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7A318">
      <w:pPr>
        <w:adjustRightInd w:val="0"/>
        <w:snapToGrid w:val="0"/>
        <w:jc w:val="center"/>
        <w:rPr>
          <w:rFonts w:hint="eastAsia" w:ascii="黑体" w:hAnsi="宋体" w:eastAsia="黑体"/>
          <w:b/>
          <w:bCs/>
          <w:color w:val="auto"/>
          <w:spacing w:val="36"/>
          <w:sz w:val="84"/>
          <w:szCs w:val="84"/>
        </w:rPr>
      </w:pPr>
    </w:p>
    <w:p w14:paraId="7AAE2AD5">
      <w:pPr>
        <w:jc w:val="center"/>
        <w:rPr>
          <w:rFonts w:hint="eastAsia" w:ascii="宋体" w:hAnsi="宋体"/>
          <w:b/>
          <w:color w:val="auto"/>
          <w:spacing w:val="80"/>
          <w:sz w:val="84"/>
          <w:szCs w:val="84"/>
        </w:rPr>
      </w:pPr>
      <w:r>
        <w:rPr>
          <w:rFonts w:hint="eastAsia" w:ascii="宋体" w:hAnsi="宋体"/>
          <w:b/>
          <w:color w:val="auto"/>
          <w:spacing w:val="80"/>
          <w:sz w:val="84"/>
          <w:szCs w:val="84"/>
        </w:rPr>
        <w:t>竞争性磋商文件</w:t>
      </w:r>
    </w:p>
    <w:p w14:paraId="5A1D7844">
      <w:pPr>
        <w:adjustRightInd w:val="0"/>
        <w:snapToGrid w:val="0"/>
        <w:jc w:val="center"/>
        <w:rPr>
          <w:rFonts w:hint="eastAsia" w:ascii="华文行楷" w:hAnsi="宋体" w:eastAsia="华文行楷"/>
          <w:b/>
          <w:bCs/>
          <w:color w:val="000000"/>
          <w:spacing w:val="36"/>
          <w:sz w:val="24"/>
          <w:lang w:eastAsia="zh-CN"/>
        </w:rPr>
      </w:pPr>
    </w:p>
    <w:p w14:paraId="227E526F">
      <w:pPr>
        <w:adjustRightInd w:val="0"/>
        <w:snapToGrid w:val="0"/>
        <w:jc w:val="center"/>
        <w:rPr>
          <w:rFonts w:hint="eastAsia" w:ascii="华文行楷" w:hAnsi="宋体" w:eastAsia="华文行楷"/>
          <w:b/>
          <w:bCs/>
          <w:color w:val="000000"/>
          <w:spacing w:val="36"/>
          <w:sz w:val="24"/>
          <w:lang w:eastAsia="zh-CN"/>
        </w:rPr>
      </w:pPr>
    </w:p>
    <w:p w14:paraId="00755C27">
      <w:pPr>
        <w:adjustRightInd w:val="0"/>
        <w:snapToGrid w:val="0"/>
        <w:jc w:val="center"/>
        <w:rPr>
          <w:rFonts w:hint="eastAsia" w:ascii="华文行楷" w:hAnsi="宋体" w:eastAsia="华文行楷"/>
          <w:b/>
          <w:bCs/>
          <w:color w:val="000000"/>
          <w:spacing w:val="36"/>
          <w:sz w:val="24"/>
          <w:lang w:eastAsia="zh-CN"/>
        </w:rPr>
      </w:pPr>
    </w:p>
    <w:p w14:paraId="20073C2B">
      <w:pPr>
        <w:adjustRightInd w:val="0"/>
        <w:snapToGrid w:val="0"/>
        <w:jc w:val="center"/>
        <w:rPr>
          <w:rFonts w:hint="eastAsia" w:ascii="华文行楷" w:hAnsi="宋体" w:eastAsia="华文行楷"/>
          <w:b/>
          <w:bCs/>
          <w:color w:val="auto"/>
          <w:spacing w:val="36"/>
          <w:sz w:val="24"/>
        </w:rPr>
      </w:pPr>
      <w:r>
        <w:rPr>
          <w:rFonts w:hint="eastAsia" w:ascii="华文行楷" w:hAnsi="宋体" w:eastAsia="华文行楷"/>
          <w:b/>
          <w:bCs/>
          <w:color w:val="000000"/>
          <w:spacing w:val="36"/>
          <w:sz w:val="24"/>
          <w:lang w:eastAsia="zh-CN"/>
        </w:rPr>
        <w:drawing>
          <wp:inline distT="0" distB="0" distL="114300" distR="114300">
            <wp:extent cx="1952625" cy="1524000"/>
            <wp:effectExtent l="0" t="0" r="9525" b="0"/>
            <wp:docPr id="2" name="图片 1" descr="90120a056977b3f76d68e85d48a11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90120a056977b3f76d68e85d48a11fb"/>
                    <pic:cNvPicPr>
                      <a:picLocks noChangeAspect="1"/>
                    </pic:cNvPicPr>
                  </pic:nvPicPr>
                  <pic:blipFill>
                    <a:blip r:embed="rId8"/>
                    <a:stretch>
                      <a:fillRect/>
                    </a:stretch>
                  </pic:blipFill>
                  <pic:spPr>
                    <a:xfrm>
                      <a:off x="0" y="0"/>
                      <a:ext cx="1952625" cy="1524000"/>
                    </a:xfrm>
                    <a:prstGeom prst="rect">
                      <a:avLst/>
                    </a:prstGeom>
                    <a:noFill/>
                    <a:ln>
                      <a:noFill/>
                    </a:ln>
                  </pic:spPr>
                </pic:pic>
              </a:graphicData>
            </a:graphic>
          </wp:inline>
        </w:drawing>
      </w:r>
    </w:p>
    <w:p w14:paraId="6B5E7892">
      <w:pPr>
        <w:adjustRightInd w:val="0"/>
        <w:snapToGrid w:val="0"/>
        <w:jc w:val="center"/>
        <w:rPr>
          <w:rFonts w:hint="eastAsia" w:ascii="华文行楷" w:hAnsi="宋体" w:eastAsia="华文行楷"/>
          <w:b/>
          <w:bCs/>
          <w:color w:val="auto"/>
          <w:spacing w:val="36"/>
          <w:sz w:val="24"/>
        </w:rPr>
      </w:pPr>
    </w:p>
    <w:p w14:paraId="076BABBA">
      <w:pPr>
        <w:adjustRightInd w:val="0"/>
        <w:snapToGrid w:val="0"/>
        <w:jc w:val="center"/>
        <w:rPr>
          <w:rFonts w:hint="eastAsia" w:ascii="华文行楷" w:hAnsi="宋体" w:eastAsia="华文行楷"/>
          <w:b/>
          <w:bCs/>
          <w:color w:val="auto"/>
          <w:spacing w:val="36"/>
          <w:sz w:val="24"/>
        </w:rPr>
      </w:pPr>
    </w:p>
    <w:p w14:paraId="69E64C69">
      <w:pPr>
        <w:adjustRightInd w:val="0"/>
        <w:snapToGrid w:val="0"/>
        <w:jc w:val="center"/>
        <w:rPr>
          <w:rFonts w:hint="eastAsia" w:ascii="华文行楷" w:hAnsi="宋体" w:eastAsia="华文行楷"/>
          <w:b/>
          <w:bCs/>
          <w:color w:val="auto"/>
          <w:spacing w:val="36"/>
          <w:sz w:val="24"/>
        </w:rPr>
      </w:pPr>
    </w:p>
    <w:p w14:paraId="3FC55E8B">
      <w:pPr>
        <w:adjustRightInd w:val="0"/>
        <w:snapToGrid w:val="0"/>
        <w:jc w:val="center"/>
        <w:rPr>
          <w:rFonts w:hint="eastAsia" w:ascii="华文行楷" w:hAnsi="宋体" w:eastAsia="华文行楷"/>
          <w:b/>
          <w:bCs/>
          <w:color w:val="auto"/>
          <w:spacing w:val="36"/>
          <w:sz w:val="24"/>
          <w:highlight w:val="none"/>
        </w:rPr>
      </w:pPr>
    </w:p>
    <w:p w14:paraId="78A0B84B">
      <w:pPr>
        <w:shd w:val="clear"/>
        <w:adjustRightInd w:val="0"/>
        <w:snapToGrid w:val="0"/>
        <w:spacing w:line="480" w:lineRule="auto"/>
        <w:ind w:firstLine="3122" w:firstLineChars="1300"/>
        <w:jc w:val="both"/>
        <w:rPr>
          <w:rFonts w:hint="default" w:ascii="宋体" w:hAnsi="宋体" w:eastAsia="宋体"/>
          <w:b/>
          <w:color w:val="auto"/>
          <w:sz w:val="24"/>
          <w:highlight w:val="none"/>
          <w:lang w:val="en-US" w:eastAsia="zh-CN"/>
        </w:rPr>
      </w:pPr>
      <w:r>
        <w:rPr>
          <w:rFonts w:hint="eastAsia" w:ascii="宋体" w:hAnsi="宋体"/>
          <w:b/>
          <w:color w:val="auto"/>
          <w:sz w:val="24"/>
          <w:highlight w:val="none"/>
        </w:rPr>
        <w:t>项目编号：</w:t>
      </w:r>
      <w:r>
        <w:rPr>
          <w:rFonts w:hint="eastAsia" w:ascii="宋体" w:hAnsi="宋体" w:eastAsia="宋体"/>
          <w:b/>
          <w:color w:val="auto"/>
          <w:sz w:val="24"/>
          <w:highlight w:val="none"/>
          <w:lang w:val="en-US" w:eastAsia="zh-CN"/>
        </w:rPr>
        <w:t>CTZB-2024120214</w:t>
      </w:r>
    </w:p>
    <w:p w14:paraId="1CBD555F">
      <w:pPr>
        <w:adjustRightInd w:val="0"/>
        <w:snapToGrid w:val="0"/>
        <w:spacing w:line="480" w:lineRule="auto"/>
        <w:jc w:val="center"/>
        <w:rPr>
          <w:rFonts w:hint="eastAsia" w:ascii="宋体" w:hAnsi="宋体" w:eastAsia="宋体"/>
          <w:b/>
          <w:color w:val="auto"/>
          <w:sz w:val="24"/>
          <w:lang w:eastAsia="zh-CN"/>
        </w:rPr>
      </w:pPr>
      <w:r>
        <w:rPr>
          <w:rFonts w:hint="eastAsia" w:ascii="宋体" w:hAnsi="宋体"/>
          <w:b/>
          <w:color w:val="auto"/>
          <w:sz w:val="24"/>
        </w:rPr>
        <w:t>项目名称：</w:t>
      </w:r>
      <w:r>
        <w:rPr>
          <w:rFonts w:hint="eastAsia" w:ascii="宋体" w:hAnsi="宋体"/>
          <w:b/>
          <w:color w:val="auto"/>
          <w:sz w:val="24"/>
          <w:lang w:eastAsia="zh-CN"/>
        </w:rPr>
        <w:t>台州市仙居县浙南山地生态系统综合治理及生物多样性保护项目（福应街道）</w:t>
      </w:r>
    </w:p>
    <w:p w14:paraId="17BDF918">
      <w:pPr>
        <w:spacing w:line="500" w:lineRule="atLeast"/>
        <w:ind w:firstLine="560" w:firstLineChars="200"/>
        <w:rPr>
          <w:rFonts w:hint="eastAsia" w:ascii="宋体" w:hAnsi="宋体" w:eastAsia="华文行楷"/>
          <w:color w:val="auto"/>
          <w:sz w:val="28"/>
        </w:rPr>
      </w:pPr>
    </w:p>
    <w:p w14:paraId="40349256">
      <w:pPr>
        <w:spacing w:line="500" w:lineRule="atLeast"/>
        <w:rPr>
          <w:rFonts w:hint="eastAsia" w:ascii="宋体" w:hAnsi="宋体"/>
          <w:bCs/>
          <w:color w:val="auto"/>
          <w:sz w:val="30"/>
        </w:rPr>
      </w:pPr>
    </w:p>
    <w:p w14:paraId="0CF8EE5B">
      <w:pPr>
        <w:pStyle w:val="25"/>
        <w:rPr>
          <w:rFonts w:hint="eastAsia"/>
        </w:rPr>
      </w:pPr>
    </w:p>
    <w:p w14:paraId="365ECC34">
      <w:pPr>
        <w:spacing w:line="500" w:lineRule="atLeast"/>
        <w:ind w:firstLine="1800" w:firstLineChars="750"/>
        <w:rPr>
          <w:rFonts w:hint="eastAsia" w:ascii="宋体" w:hAnsi="宋体"/>
          <w:bCs/>
          <w:color w:val="auto"/>
          <w:sz w:val="24"/>
        </w:rPr>
      </w:pPr>
      <w:r>
        <w:rPr>
          <w:rFonts w:hint="eastAsia" w:ascii="宋体" w:hAnsi="宋体"/>
          <w:bCs/>
          <w:color w:val="auto"/>
          <w:sz w:val="24"/>
        </w:rPr>
        <w:t xml:space="preserve">            </w:t>
      </w:r>
    </w:p>
    <w:p w14:paraId="540AFAC8">
      <w:pPr>
        <w:spacing w:line="500" w:lineRule="atLeast"/>
        <w:ind w:firstLine="1920" w:firstLineChars="800"/>
        <w:jc w:val="both"/>
        <w:rPr>
          <w:rFonts w:hint="eastAsia" w:ascii="宋体" w:hAnsi="宋体"/>
          <w:bCs/>
          <w:color w:val="auto"/>
          <w:sz w:val="24"/>
          <w:u w:val="single"/>
          <w:lang w:eastAsia="zh-CN"/>
        </w:rPr>
      </w:pPr>
      <w:r>
        <w:rPr>
          <w:rFonts w:hint="eastAsia" w:ascii="宋体" w:hAnsi="宋体"/>
          <w:bCs/>
          <w:color w:val="auto"/>
          <w:sz w:val="24"/>
        </w:rPr>
        <w:t>采购单位：</w:t>
      </w:r>
      <w:r>
        <w:rPr>
          <w:rFonts w:hint="eastAsia" w:ascii="宋体" w:hAnsi="宋体"/>
          <w:bCs/>
          <w:color w:val="auto"/>
          <w:sz w:val="24"/>
          <w:u w:val="single"/>
          <w:lang w:eastAsia="zh-CN"/>
        </w:rPr>
        <w:t>仙居县人民政府福应街道办事处（盖章）</w:t>
      </w:r>
    </w:p>
    <w:p w14:paraId="1CE64390">
      <w:pPr>
        <w:spacing w:line="500" w:lineRule="atLeast"/>
        <w:jc w:val="center"/>
        <w:rPr>
          <w:rFonts w:hint="eastAsia" w:ascii="宋体" w:hAnsi="宋体"/>
          <w:bCs/>
          <w:color w:val="auto"/>
          <w:sz w:val="24"/>
        </w:rPr>
      </w:pPr>
      <w:r>
        <w:rPr>
          <w:rFonts w:hint="eastAsia" w:ascii="宋体" w:hAnsi="宋体"/>
          <w:bCs/>
          <w:color w:val="auto"/>
          <w:sz w:val="24"/>
          <w:u w:val="none"/>
          <w:lang w:val="en-US" w:eastAsia="zh-CN"/>
        </w:rPr>
        <w:t xml:space="preserve"> </w:t>
      </w:r>
      <w:r>
        <w:rPr>
          <w:rFonts w:hint="eastAsia" w:ascii="宋体" w:hAnsi="宋体"/>
          <w:bCs/>
          <w:color w:val="auto"/>
          <w:sz w:val="24"/>
        </w:rPr>
        <w:t>代理机构：</w:t>
      </w:r>
      <w:r>
        <w:rPr>
          <w:rFonts w:hint="eastAsia" w:ascii="宋体" w:hAnsi="宋体"/>
          <w:bCs/>
          <w:color w:val="auto"/>
          <w:sz w:val="24"/>
          <w:u w:val="single"/>
        </w:rPr>
        <w:t>浙江省成套招标代理有限公司  （盖章）</w:t>
      </w:r>
    </w:p>
    <w:p w14:paraId="71739BF5">
      <w:pPr>
        <w:spacing w:line="500" w:lineRule="atLeast"/>
        <w:jc w:val="center"/>
        <w:rPr>
          <w:rFonts w:hint="eastAsia" w:ascii="宋体" w:hAnsi="宋体"/>
          <w:bCs/>
          <w:color w:val="auto"/>
          <w:sz w:val="24"/>
        </w:rPr>
      </w:pPr>
    </w:p>
    <w:p w14:paraId="3ADBDD5D">
      <w:pPr>
        <w:pStyle w:val="25"/>
        <w:rPr>
          <w:rFonts w:hint="eastAsia"/>
        </w:rPr>
      </w:pPr>
    </w:p>
    <w:p w14:paraId="4C757ECC">
      <w:pPr>
        <w:rPr>
          <w:rFonts w:hint="eastAsia"/>
        </w:rPr>
      </w:pPr>
    </w:p>
    <w:p w14:paraId="6DB66D7B">
      <w:pPr>
        <w:spacing w:line="500" w:lineRule="atLeast"/>
        <w:jc w:val="center"/>
        <w:rPr>
          <w:rFonts w:hint="eastAsia" w:ascii="宋体" w:hAnsi="宋体"/>
          <w:bCs/>
          <w:color w:val="auto"/>
          <w:sz w:val="24"/>
        </w:rPr>
      </w:pPr>
      <w:r>
        <w:rPr>
          <w:rFonts w:hint="eastAsia" w:ascii="宋体" w:hAnsi="宋体"/>
          <w:bCs/>
          <w:color w:val="auto"/>
          <w:sz w:val="24"/>
        </w:rPr>
        <w:t>二</w:t>
      </w:r>
      <w:r>
        <w:rPr>
          <w:rFonts w:hint="eastAsia" w:ascii="宋体" w:hAnsi="宋体" w:eastAsia="宋体"/>
          <w:bCs/>
          <w:color w:val="auto"/>
          <w:sz w:val="24"/>
          <w:lang w:val="en-US" w:eastAsia="zh-CN"/>
        </w:rPr>
        <w:t>〇</w:t>
      </w:r>
      <w:r>
        <w:rPr>
          <w:rFonts w:hint="eastAsia" w:ascii="宋体" w:hAnsi="宋体"/>
          <w:bCs/>
          <w:color w:val="auto"/>
          <w:sz w:val="24"/>
          <w:lang w:eastAsia="zh-CN"/>
        </w:rPr>
        <w:t>二</w:t>
      </w:r>
      <w:r>
        <w:rPr>
          <w:rFonts w:hint="eastAsia" w:ascii="宋体" w:hAnsi="宋体" w:eastAsia="宋体"/>
          <w:bCs/>
          <w:color w:val="auto"/>
          <w:sz w:val="24"/>
          <w:lang w:val="en-US" w:eastAsia="zh-CN"/>
        </w:rPr>
        <w:t>四</w:t>
      </w:r>
      <w:r>
        <w:rPr>
          <w:rFonts w:hint="eastAsia" w:ascii="宋体" w:hAnsi="宋体"/>
          <w:bCs/>
          <w:color w:val="auto"/>
          <w:sz w:val="24"/>
        </w:rPr>
        <w:t>年</w:t>
      </w:r>
      <w:r>
        <w:rPr>
          <w:rFonts w:hint="eastAsia" w:ascii="宋体" w:hAnsi="宋体"/>
          <w:bCs/>
          <w:color w:val="auto"/>
          <w:sz w:val="24"/>
          <w:lang w:val="en-US" w:eastAsia="zh-CN"/>
        </w:rPr>
        <w:t>十二</w:t>
      </w:r>
      <w:r>
        <w:rPr>
          <w:rFonts w:hint="eastAsia" w:ascii="宋体" w:hAnsi="宋体"/>
          <w:bCs/>
          <w:color w:val="auto"/>
          <w:sz w:val="24"/>
        </w:rPr>
        <w:t>月</w:t>
      </w:r>
    </w:p>
    <w:p w14:paraId="5E0FED71">
      <w:pPr>
        <w:pStyle w:val="17"/>
        <w:jc w:val="both"/>
        <w:rPr>
          <w:color w:val="auto"/>
          <w:sz w:val="21"/>
          <w:szCs w:val="21"/>
        </w:rPr>
        <w:sectPr>
          <w:headerReference r:id="rId4" w:type="first"/>
          <w:headerReference r:id="rId3" w:type="default"/>
          <w:footerReference r:id="rId5" w:type="default"/>
          <w:pgSz w:w="11906" w:h="16838"/>
          <w:pgMar w:top="1440" w:right="1133" w:bottom="1440" w:left="1440" w:header="851" w:footer="992" w:gutter="0"/>
          <w:pgNumType w:start="0"/>
          <w:cols w:space="720" w:num="1"/>
          <w:titlePg/>
          <w:docGrid w:linePitch="312" w:charSpace="0"/>
        </w:sectPr>
      </w:pPr>
    </w:p>
    <w:p w14:paraId="760EB85A">
      <w:pPr>
        <w:pStyle w:val="17"/>
        <w:rPr>
          <w:rFonts w:hint="eastAsia"/>
          <w:color w:val="auto"/>
          <w:sz w:val="36"/>
          <w:szCs w:val="36"/>
        </w:rPr>
      </w:pPr>
      <w:bookmarkStart w:id="0" w:name="_Toc240724029"/>
      <w:bookmarkStart w:id="1" w:name="_Toc237656250"/>
      <w:bookmarkStart w:id="2" w:name="_Toc248896331"/>
      <w:bookmarkStart w:id="3" w:name="_Toc301444164"/>
      <w:bookmarkStart w:id="4" w:name="_Toc277078921"/>
      <w:bookmarkStart w:id="5" w:name="_Toc239128656"/>
      <w:bookmarkStart w:id="6" w:name="_Toc283973049"/>
      <w:bookmarkStart w:id="7" w:name="_Toc248896024"/>
      <w:bookmarkStart w:id="8" w:name="_Toc218007228"/>
      <w:bookmarkStart w:id="9" w:name="_Toc240724364"/>
      <w:bookmarkStart w:id="10" w:name="_Toc237138373"/>
      <w:bookmarkStart w:id="11" w:name="_Toc290043085"/>
      <w:bookmarkStart w:id="12" w:name="_Toc255459621"/>
      <w:bookmarkStart w:id="13" w:name="_Toc302983069"/>
      <w:bookmarkStart w:id="14" w:name="_Toc255821799"/>
      <w:bookmarkStart w:id="15" w:name="_Toc292375873"/>
      <w:bookmarkStart w:id="16" w:name="_Toc306901421"/>
      <w:bookmarkStart w:id="17" w:name="_Toc255819805"/>
      <w:bookmarkStart w:id="18" w:name="_Toc248896172"/>
      <w:bookmarkStart w:id="19" w:name="_Toc261001044"/>
      <w:bookmarkStart w:id="20" w:name="_Toc217998399"/>
      <w:bookmarkStart w:id="21" w:name="_Toc238443285"/>
      <w:bookmarkStart w:id="22" w:name="_Toc261001136"/>
      <w:bookmarkStart w:id="23" w:name="_Toc218007959"/>
      <w:bookmarkStart w:id="24" w:name="_Toc237079649"/>
      <w:r>
        <w:rPr>
          <w:rFonts w:hint="eastAsia"/>
          <w:color w:val="auto"/>
          <w:sz w:val="36"/>
          <w:szCs w:val="36"/>
        </w:rPr>
        <w:t>目录</w:t>
      </w:r>
    </w:p>
    <w:p w14:paraId="0E6CBB8B">
      <w:pPr>
        <w:pStyle w:val="17"/>
        <w:rPr>
          <w:rFonts w:hint="eastAsia" w:ascii="宋体" w:hAnsi="宋体" w:eastAsia="宋体" w:cs="宋体"/>
          <w:b w:val="0"/>
          <w:i w:val="0"/>
          <w:iCs w:val="0"/>
          <w:color w:val="auto"/>
          <w:sz w:val="24"/>
          <w:szCs w:val="24"/>
        </w:rPr>
      </w:pPr>
      <w:r>
        <w:rPr>
          <w:b w:val="0"/>
          <w:color w:val="auto"/>
          <w:sz w:val="30"/>
          <w:szCs w:val="30"/>
        </w:rPr>
        <w:fldChar w:fldCharType="begin"/>
      </w:r>
      <w:r>
        <w:rPr>
          <w:b w:val="0"/>
          <w:color w:val="auto"/>
          <w:sz w:val="30"/>
          <w:szCs w:val="30"/>
        </w:rPr>
        <w:instrText xml:space="preserve"> </w:instrText>
      </w:r>
      <w:r>
        <w:rPr>
          <w:rFonts w:hint="eastAsia"/>
          <w:b w:val="0"/>
          <w:color w:val="auto"/>
          <w:sz w:val="30"/>
          <w:szCs w:val="30"/>
        </w:rPr>
        <w:instrText xml:space="preserve">TOC \o "1-3" \h \z \u</w:instrText>
      </w:r>
      <w:r>
        <w:rPr>
          <w:b w:val="0"/>
          <w:color w:val="auto"/>
          <w:sz w:val="30"/>
          <w:szCs w:val="30"/>
        </w:rPr>
        <w:instrText xml:space="preserve"> </w:instrText>
      </w:r>
      <w:r>
        <w:rPr>
          <w:b w:val="0"/>
          <w:color w:val="auto"/>
          <w:sz w:val="30"/>
          <w:szCs w:val="30"/>
        </w:rPr>
        <w:fldChar w:fldCharType="separate"/>
      </w:r>
      <w:r>
        <w:rPr>
          <w:rFonts w:hint="eastAsia" w:ascii="宋体" w:hAnsi="宋体" w:eastAsia="宋体" w:cs="宋体"/>
          <w:b w:val="0"/>
          <w:i w:val="0"/>
          <w:iCs w:val="0"/>
          <w:color w:val="auto"/>
          <w:sz w:val="24"/>
          <w:szCs w:val="24"/>
        </w:rPr>
        <w:fldChar w:fldCharType="begin"/>
      </w:r>
      <w:r>
        <w:rPr>
          <w:rStyle w:val="33"/>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instrText xml:space="preserve">HYPERLINK \l "_Toc306901419"</w:instrText>
      </w:r>
      <w:r>
        <w:rPr>
          <w:rStyle w:val="33"/>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fldChar w:fldCharType="separate"/>
      </w:r>
      <w:r>
        <w:rPr>
          <w:rStyle w:val="33"/>
          <w:rFonts w:hint="eastAsia" w:ascii="宋体" w:hAnsi="宋体" w:eastAsia="宋体" w:cs="宋体"/>
          <w:b w:val="0"/>
          <w:i w:val="0"/>
          <w:iCs w:val="0"/>
          <w:color w:val="auto"/>
          <w:sz w:val="24"/>
          <w:szCs w:val="24"/>
        </w:rPr>
        <w:t xml:space="preserve">第一部分 </w:t>
      </w:r>
      <w:r>
        <w:rPr>
          <w:rStyle w:val="33"/>
          <w:rFonts w:hint="eastAsia" w:ascii="宋体" w:hAnsi="宋体" w:eastAsia="宋体" w:cs="宋体"/>
          <w:b w:val="0"/>
          <w:i w:val="0"/>
          <w:iCs w:val="0"/>
          <w:color w:val="auto"/>
          <w:sz w:val="24"/>
          <w:szCs w:val="24"/>
          <w:lang w:eastAsia="zh-CN"/>
        </w:rPr>
        <w:t>磋商</w:t>
      </w:r>
      <w:r>
        <w:rPr>
          <w:rStyle w:val="33"/>
          <w:rFonts w:hint="eastAsia" w:ascii="宋体" w:hAnsi="宋体" w:eastAsia="宋体" w:cs="宋体"/>
          <w:b w:val="0"/>
          <w:i w:val="0"/>
          <w:iCs w:val="0"/>
          <w:color w:val="auto"/>
          <w:sz w:val="24"/>
          <w:szCs w:val="24"/>
        </w:rPr>
        <w:t>公告</w:t>
      </w:r>
      <w:r>
        <w:rPr>
          <w:rFonts w:hint="eastAsia" w:ascii="宋体" w:hAnsi="宋体" w:eastAsia="宋体" w:cs="宋体"/>
          <w:b w:val="0"/>
          <w:i w:val="0"/>
          <w:iCs w:val="0"/>
          <w:color w:val="auto"/>
          <w:sz w:val="24"/>
          <w:szCs w:val="24"/>
        </w:rPr>
        <w:tab/>
      </w:r>
      <w:r>
        <w:rPr>
          <w:rFonts w:hint="eastAsia" w:ascii="宋体" w:hAnsi="宋体" w:eastAsia="宋体" w:cs="宋体"/>
          <w:b w:val="0"/>
          <w:i w:val="0"/>
          <w:iCs w:val="0"/>
          <w:color w:val="auto"/>
          <w:sz w:val="24"/>
          <w:szCs w:val="24"/>
          <w:lang w:val="en-US" w:eastAsia="zh-CN"/>
        </w:rPr>
        <w:t>2</w:t>
      </w:r>
      <w:r>
        <w:rPr>
          <w:rFonts w:hint="eastAsia" w:ascii="宋体" w:hAnsi="宋体" w:eastAsia="宋体" w:cs="宋体"/>
          <w:b w:val="0"/>
          <w:i w:val="0"/>
          <w:iCs w:val="0"/>
          <w:color w:val="auto"/>
          <w:sz w:val="24"/>
          <w:szCs w:val="24"/>
        </w:rPr>
        <w:fldChar w:fldCharType="end"/>
      </w:r>
    </w:p>
    <w:p w14:paraId="0657A021">
      <w:pPr>
        <w:pStyle w:val="17"/>
        <w:rPr>
          <w:rFonts w:hint="eastAsia" w:ascii="宋体" w:hAnsi="宋体" w:eastAsia="宋体" w:cs="宋体"/>
          <w:b w:val="0"/>
          <w:i w:val="0"/>
          <w:iCs w:val="0"/>
          <w:color w:val="auto"/>
          <w:sz w:val="24"/>
          <w:szCs w:val="24"/>
        </w:rPr>
      </w:pPr>
      <w:r>
        <w:rPr>
          <w:rFonts w:hint="eastAsia" w:ascii="宋体" w:hAnsi="宋体" w:eastAsia="宋体" w:cs="宋体"/>
          <w:b w:val="0"/>
          <w:i w:val="0"/>
          <w:iCs w:val="0"/>
          <w:color w:val="auto"/>
          <w:sz w:val="24"/>
          <w:szCs w:val="24"/>
        </w:rPr>
        <w:fldChar w:fldCharType="begin"/>
      </w:r>
      <w:r>
        <w:rPr>
          <w:rStyle w:val="33"/>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instrText xml:space="preserve">HYPERLINK \l "_Toc306901436"</w:instrText>
      </w:r>
      <w:r>
        <w:rPr>
          <w:rStyle w:val="33"/>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fldChar w:fldCharType="separate"/>
      </w:r>
      <w:r>
        <w:rPr>
          <w:rStyle w:val="33"/>
          <w:rFonts w:hint="eastAsia" w:ascii="宋体" w:hAnsi="宋体" w:eastAsia="宋体" w:cs="宋体"/>
          <w:b w:val="0"/>
          <w:i w:val="0"/>
          <w:iCs w:val="0"/>
          <w:color w:val="auto"/>
          <w:sz w:val="24"/>
          <w:szCs w:val="24"/>
        </w:rPr>
        <w:t>第二部分 采购需求</w:t>
      </w:r>
      <w:r>
        <w:rPr>
          <w:rFonts w:hint="eastAsia" w:ascii="宋体" w:hAnsi="宋体" w:eastAsia="宋体" w:cs="宋体"/>
          <w:b w:val="0"/>
          <w:i w:val="0"/>
          <w:iCs w:val="0"/>
          <w:color w:val="auto"/>
          <w:sz w:val="24"/>
          <w:szCs w:val="24"/>
        </w:rPr>
        <w:tab/>
      </w:r>
      <w:r>
        <w:rPr>
          <w:rFonts w:hint="eastAsia" w:ascii="宋体" w:hAnsi="宋体" w:eastAsia="宋体" w:cs="宋体"/>
          <w:b w:val="0"/>
          <w:i w:val="0"/>
          <w:iCs w:val="0"/>
          <w:color w:val="auto"/>
          <w:sz w:val="24"/>
          <w:szCs w:val="24"/>
          <w:lang w:val="en-US" w:eastAsia="zh-CN"/>
        </w:rPr>
        <w:t>6</w:t>
      </w:r>
      <w:r>
        <w:rPr>
          <w:rFonts w:hint="eastAsia" w:ascii="宋体" w:hAnsi="宋体" w:eastAsia="宋体" w:cs="宋体"/>
          <w:b w:val="0"/>
          <w:i w:val="0"/>
          <w:iCs w:val="0"/>
          <w:color w:val="auto"/>
          <w:sz w:val="24"/>
          <w:szCs w:val="24"/>
        </w:rPr>
        <w:fldChar w:fldCharType="end"/>
      </w:r>
    </w:p>
    <w:p w14:paraId="4E3B45AC">
      <w:pPr>
        <w:pStyle w:val="17"/>
        <w:rPr>
          <w:rFonts w:hint="eastAsia" w:ascii="宋体" w:hAnsi="宋体" w:eastAsia="宋体" w:cs="宋体"/>
          <w:b w:val="0"/>
          <w:i w:val="0"/>
          <w:iCs w:val="0"/>
          <w:color w:val="auto"/>
          <w:sz w:val="24"/>
          <w:szCs w:val="24"/>
          <w:lang w:val="en-US" w:eastAsia="zh-CN"/>
        </w:rPr>
      </w:pPr>
      <w:r>
        <w:rPr>
          <w:rFonts w:hint="eastAsia" w:ascii="宋体" w:hAnsi="宋体" w:eastAsia="宋体" w:cs="宋体"/>
          <w:b w:val="0"/>
          <w:i w:val="0"/>
          <w:iCs w:val="0"/>
          <w:color w:val="auto"/>
          <w:sz w:val="24"/>
          <w:szCs w:val="24"/>
        </w:rPr>
        <w:fldChar w:fldCharType="begin"/>
      </w:r>
      <w:r>
        <w:rPr>
          <w:rStyle w:val="33"/>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instrText xml:space="preserve">HYPERLINK \l "_Toc306901444"</w:instrText>
      </w:r>
      <w:r>
        <w:rPr>
          <w:rStyle w:val="33"/>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fldChar w:fldCharType="separate"/>
      </w:r>
      <w:r>
        <w:rPr>
          <w:rStyle w:val="33"/>
          <w:rFonts w:hint="eastAsia" w:ascii="宋体" w:hAnsi="宋体" w:eastAsia="宋体" w:cs="宋体"/>
          <w:b w:val="0"/>
          <w:i w:val="0"/>
          <w:iCs w:val="0"/>
          <w:color w:val="auto"/>
          <w:sz w:val="24"/>
          <w:szCs w:val="24"/>
        </w:rPr>
        <w:t>第三部分 磋商须知</w:t>
      </w:r>
      <w:r>
        <w:rPr>
          <w:rFonts w:hint="eastAsia" w:ascii="宋体" w:hAnsi="宋体" w:eastAsia="宋体" w:cs="宋体"/>
          <w:b w:val="0"/>
          <w:i w:val="0"/>
          <w:iCs w:val="0"/>
          <w:color w:val="auto"/>
          <w:sz w:val="24"/>
          <w:szCs w:val="24"/>
        </w:rPr>
        <w:tab/>
      </w:r>
      <w:r>
        <w:rPr>
          <w:rFonts w:hint="eastAsia" w:ascii="宋体" w:hAnsi="宋体" w:eastAsia="宋体" w:cs="宋体"/>
          <w:b w:val="0"/>
          <w:i w:val="0"/>
          <w:iCs w:val="0"/>
          <w:color w:val="auto"/>
          <w:sz w:val="24"/>
          <w:szCs w:val="24"/>
          <w:lang w:val="en-US" w:eastAsia="zh-CN"/>
        </w:rPr>
        <w:t>1</w:t>
      </w:r>
      <w:r>
        <w:rPr>
          <w:rFonts w:hint="eastAsia" w:ascii="宋体" w:hAnsi="宋体" w:eastAsia="宋体" w:cs="宋体"/>
          <w:b w:val="0"/>
          <w:i w:val="0"/>
          <w:iCs w:val="0"/>
          <w:color w:val="auto"/>
          <w:sz w:val="24"/>
          <w:szCs w:val="24"/>
        </w:rPr>
        <w:fldChar w:fldCharType="end"/>
      </w:r>
      <w:r>
        <w:rPr>
          <w:rFonts w:hint="eastAsia" w:ascii="宋体" w:hAnsi="宋体" w:eastAsia="宋体" w:cs="宋体"/>
          <w:b w:val="0"/>
          <w:i w:val="0"/>
          <w:iCs w:val="0"/>
          <w:color w:val="auto"/>
          <w:sz w:val="24"/>
          <w:szCs w:val="24"/>
          <w:lang w:val="en-US" w:eastAsia="zh-CN"/>
        </w:rPr>
        <w:t>2</w:t>
      </w:r>
    </w:p>
    <w:p w14:paraId="570849EE">
      <w:pPr>
        <w:pStyle w:val="17"/>
        <w:rPr>
          <w:rFonts w:hint="eastAsia" w:ascii="宋体" w:hAnsi="宋体" w:eastAsia="宋体" w:cs="宋体"/>
          <w:b w:val="0"/>
          <w:i w:val="0"/>
          <w:iCs w:val="0"/>
          <w:color w:val="auto"/>
          <w:sz w:val="24"/>
          <w:szCs w:val="24"/>
          <w:lang w:val="en-US" w:eastAsia="zh-CN"/>
        </w:rPr>
      </w:pPr>
      <w:r>
        <w:rPr>
          <w:rFonts w:hint="eastAsia" w:ascii="宋体" w:hAnsi="宋体" w:eastAsia="宋体" w:cs="宋体"/>
          <w:b w:val="0"/>
          <w:i w:val="0"/>
          <w:iCs w:val="0"/>
          <w:color w:val="auto"/>
          <w:sz w:val="24"/>
          <w:szCs w:val="24"/>
        </w:rPr>
        <w:fldChar w:fldCharType="begin"/>
      </w:r>
      <w:r>
        <w:rPr>
          <w:rStyle w:val="33"/>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instrText xml:space="preserve">HYPERLINK \l "_Toc306901457"</w:instrText>
      </w:r>
      <w:r>
        <w:rPr>
          <w:rStyle w:val="33"/>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fldChar w:fldCharType="separate"/>
      </w:r>
      <w:r>
        <w:rPr>
          <w:rStyle w:val="33"/>
          <w:rFonts w:hint="eastAsia" w:ascii="宋体" w:hAnsi="宋体" w:eastAsia="宋体" w:cs="宋体"/>
          <w:b w:val="0"/>
          <w:i w:val="0"/>
          <w:iCs w:val="0"/>
          <w:color w:val="auto"/>
          <w:sz w:val="24"/>
          <w:szCs w:val="24"/>
        </w:rPr>
        <w:t>第四部分 评标办法及评分标准</w:t>
      </w:r>
      <w:bookmarkStart w:id="25" w:name="_Hlt361670781"/>
      <w:r>
        <w:rPr>
          <w:rFonts w:hint="eastAsia" w:ascii="宋体" w:hAnsi="宋体" w:eastAsia="宋体" w:cs="宋体"/>
          <w:b w:val="0"/>
          <w:i w:val="0"/>
          <w:iCs w:val="0"/>
          <w:color w:val="auto"/>
          <w:sz w:val="24"/>
          <w:szCs w:val="24"/>
        </w:rPr>
        <w:tab/>
      </w:r>
      <w:bookmarkEnd w:id="25"/>
      <w:r>
        <w:rPr>
          <w:rFonts w:hint="eastAsia" w:ascii="宋体" w:hAnsi="宋体" w:eastAsia="宋体" w:cs="宋体"/>
          <w:b w:val="0"/>
          <w:i w:val="0"/>
          <w:iCs w:val="0"/>
          <w:color w:val="auto"/>
          <w:sz w:val="24"/>
          <w:szCs w:val="24"/>
        </w:rPr>
        <w:fldChar w:fldCharType="end"/>
      </w:r>
      <w:r>
        <w:rPr>
          <w:rFonts w:hint="eastAsia" w:ascii="宋体" w:hAnsi="宋体" w:eastAsia="宋体" w:cs="宋体"/>
          <w:b w:val="0"/>
          <w:i w:val="0"/>
          <w:iCs w:val="0"/>
          <w:color w:val="auto"/>
          <w:sz w:val="24"/>
          <w:szCs w:val="24"/>
          <w:lang w:val="en-US" w:eastAsia="zh-CN"/>
        </w:rPr>
        <w:t>26</w:t>
      </w:r>
    </w:p>
    <w:p w14:paraId="2CB999CA">
      <w:pPr>
        <w:pStyle w:val="17"/>
        <w:rPr>
          <w:rFonts w:hint="eastAsia" w:ascii="宋体" w:hAnsi="宋体" w:eastAsia="宋体" w:cs="宋体"/>
          <w:b w:val="0"/>
          <w:i w:val="0"/>
          <w:iCs w:val="0"/>
          <w:color w:val="auto"/>
          <w:sz w:val="24"/>
          <w:szCs w:val="24"/>
        </w:rPr>
      </w:pPr>
      <w:r>
        <w:rPr>
          <w:rFonts w:hint="eastAsia" w:ascii="宋体" w:hAnsi="宋体" w:eastAsia="宋体" w:cs="宋体"/>
          <w:b w:val="0"/>
          <w:i w:val="0"/>
          <w:iCs w:val="0"/>
          <w:color w:val="auto"/>
          <w:sz w:val="24"/>
          <w:szCs w:val="24"/>
        </w:rPr>
        <w:fldChar w:fldCharType="begin"/>
      </w:r>
      <w:r>
        <w:rPr>
          <w:rStyle w:val="33"/>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instrText xml:space="preserve">HYPERLINK \l "_Toc306901461"</w:instrText>
      </w:r>
      <w:r>
        <w:rPr>
          <w:rStyle w:val="33"/>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fldChar w:fldCharType="separate"/>
      </w:r>
      <w:r>
        <w:rPr>
          <w:rStyle w:val="33"/>
          <w:rFonts w:hint="eastAsia" w:ascii="宋体" w:hAnsi="宋体" w:eastAsia="宋体" w:cs="宋体"/>
          <w:b w:val="0"/>
          <w:i w:val="0"/>
          <w:iCs w:val="0"/>
          <w:color w:val="auto"/>
          <w:sz w:val="24"/>
          <w:szCs w:val="24"/>
        </w:rPr>
        <w:t>第五部分 合同</w:t>
      </w:r>
      <w:r>
        <w:rPr>
          <w:rFonts w:hint="eastAsia" w:ascii="宋体" w:hAnsi="宋体" w:eastAsia="宋体" w:cs="宋体"/>
          <w:b w:val="0"/>
          <w:i w:val="0"/>
          <w:iCs w:val="0"/>
          <w:color w:val="auto"/>
          <w:sz w:val="24"/>
          <w:szCs w:val="24"/>
        </w:rPr>
        <w:tab/>
      </w:r>
      <w:r>
        <w:rPr>
          <w:rFonts w:hint="eastAsia" w:ascii="宋体" w:hAnsi="宋体" w:eastAsia="宋体" w:cs="宋体"/>
          <w:b w:val="0"/>
          <w:i w:val="0"/>
          <w:iCs w:val="0"/>
          <w:color w:val="auto"/>
          <w:sz w:val="24"/>
          <w:szCs w:val="24"/>
        </w:rPr>
        <w:t>2</w:t>
      </w:r>
      <w:r>
        <w:rPr>
          <w:rFonts w:hint="eastAsia" w:ascii="宋体" w:hAnsi="宋体" w:eastAsia="宋体" w:cs="宋体"/>
          <w:b w:val="0"/>
          <w:i w:val="0"/>
          <w:iCs w:val="0"/>
          <w:color w:val="auto"/>
          <w:sz w:val="24"/>
          <w:szCs w:val="24"/>
          <w:lang w:val="en-US" w:eastAsia="zh-CN"/>
        </w:rPr>
        <w:t>9</w:t>
      </w:r>
      <w:r>
        <w:rPr>
          <w:rFonts w:hint="eastAsia" w:ascii="宋体" w:hAnsi="宋体" w:eastAsia="宋体" w:cs="宋体"/>
          <w:b w:val="0"/>
          <w:i w:val="0"/>
          <w:iCs w:val="0"/>
          <w:color w:val="auto"/>
          <w:sz w:val="24"/>
          <w:szCs w:val="24"/>
        </w:rPr>
        <w:fldChar w:fldCharType="end"/>
      </w:r>
    </w:p>
    <w:p w14:paraId="25867C13">
      <w:pPr>
        <w:pStyle w:val="17"/>
        <w:rPr>
          <w:rFonts w:hint="eastAsia" w:eastAsia="宋体"/>
          <w:b w:val="0"/>
          <w:color w:val="auto"/>
          <w:sz w:val="32"/>
          <w:szCs w:val="32"/>
          <w:lang w:val="en-US" w:eastAsia="zh-CN"/>
        </w:rPr>
      </w:pPr>
      <w:r>
        <w:rPr>
          <w:rFonts w:hint="eastAsia" w:ascii="宋体" w:hAnsi="宋体" w:eastAsia="宋体" w:cs="宋体"/>
          <w:b w:val="0"/>
          <w:i w:val="0"/>
          <w:iCs w:val="0"/>
          <w:color w:val="auto"/>
          <w:sz w:val="24"/>
          <w:szCs w:val="24"/>
        </w:rPr>
        <w:fldChar w:fldCharType="begin"/>
      </w:r>
      <w:r>
        <w:rPr>
          <w:rStyle w:val="33"/>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instrText xml:space="preserve">HYPERLINK \l "_Toc306901462"</w:instrText>
      </w:r>
      <w:r>
        <w:rPr>
          <w:rStyle w:val="33"/>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fldChar w:fldCharType="separate"/>
      </w:r>
      <w:r>
        <w:rPr>
          <w:rStyle w:val="33"/>
          <w:rFonts w:hint="eastAsia" w:ascii="宋体" w:hAnsi="宋体" w:eastAsia="宋体" w:cs="宋体"/>
          <w:b w:val="0"/>
          <w:i w:val="0"/>
          <w:iCs w:val="0"/>
          <w:color w:val="auto"/>
          <w:sz w:val="24"/>
          <w:szCs w:val="24"/>
        </w:rPr>
        <w:t>第六部分 磋商响应文件格式</w:t>
      </w:r>
      <w:r>
        <w:rPr>
          <w:rFonts w:hint="eastAsia" w:ascii="宋体" w:hAnsi="宋体" w:eastAsia="宋体" w:cs="宋体"/>
          <w:b w:val="0"/>
          <w:i w:val="0"/>
          <w:iCs w:val="0"/>
          <w:color w:val="auto"/>
          <w:sz w:val="24"/>
          <w:szCs w:val="24"/>
        </w:rPr>
        <w:tab/>
      </w:r>
      <w:r>
        <w:rPr>
          <w:rFonts w:hint="eastAsia" w:ascii="宋体" w:hAnsi="宋体" w:eastAsia="宋体" w:cs="宋体"/>
          <w:b w:val="0"/>
          <w:i w:val="0"/>
          <w:iCs w:val="0"/>
          <w:color w:val="auto"/>
          <w:sz w:val="24"/>
          <w:szCs w:val="24"/>
          <w:lang w:val="en-US" w:eastAsia="zh-CN"/>
        </w:rPr>
        <w:t>5</w:t>
      </w:r>
      <w:r>
        <w:rPr>
          <w:rFonts w:hint="eastAsia" w:ascii="宋体" w:hAnsi="宋体" w:eastAsia="宋体" w:cs="宋体"/>
          <w:b w:val="0"/>
          <w:i w:val="0"/>
          <w:iCs w:val="0"/>
          <w:color w:val="auto"/>
          <w:sz w:val="24"/>
          <w:szCs w:val="24"/>
        </w:rPr>
        <w:fldChar w:fldCharType="end"/>
      </w:r>
      <w:r>
        <w:rPr>
          <w:rFonts w:hint="eastAsia" w:ascii="宋体" w:hAnsi="宋体" w:eastAsia="宋体" w:cs="宋体"/>
          <w:b w:val="0"/>
          <w:i w:val="0"/>
          <w:iCs w:val="0"/>
          <w:color w:val="auto"/>
          <w:sz w:val="24"/>
          <w:szCs w:val="24"/>
          <w:lang w:val="en-US" w:eastAsia="zh-CN"/>
        </w:rPr>
        <w:t>2</w:t>
      </w:r>
    </w:p>
    <w:p w14:paraId="137D608D">
      <w:pPr>
        <w:pStyle w:val="11"/>
        <w:keepNext w:val="0"/>
        <w:keepLines w:val="0"/>
        <w:pageBreakBefore w:val="0"/>
        <w:kinsoku/>
        <w:wordWrap/>
        <w:overflowPunct/>
        <w:topLinePunct w:val="0"/>
        <w:bidi w:val="0"/>
        <w:snapToGrid w:val="0"/>
        <w:spacing w:before="120" w:after="120" w:line="480" w:lineRule="auto"/>
        <w:jc w:val="center"/>
        <w:textAlignment w:val="auto"/>
        <w:outlineLvl w:val="0"/>
        <w:rPr>
          <w:color w:val="auto"/>
          <w:sz w:val="30"/>
          <w:szCs w:val="30"/>
        </w:rPr>
      </w:pPr>
      <w:r>
        <w:rPr>
          <w:color w:val="auto"/>
          <w:sz w:val="30"/>
          <w:szCs w:val="30"/>
        </w:rPr>
        <w:fldChar w:fldCharType="end"/>
      </w:r>
    </w:p>
    <w:p w14:paraId="72B22BFC">
      <w:pPr>
        <w:rPr>
          <w:color w:val="auto"/>
          <w:sz w:val="30"/>
          <w:szCs w:val="30"/>
        </w:rPr>
      </w:pPr>
      <w:r>
        <w:rPr>
          <w:color w:val="auto"/>
          <w:sz w:val="30"/>
          <w:szCs w:val="30"/>
        </w:rPr>
        <w:br w:type="page"/>
      </w:r>
    </w:p>
    <w:p w14:paraId="1980516A">
      <w:pPr>
        <w:pStyle w:val="11"/>
        <w:keepNext w:val="0"/>
        <w:keepLines w:val="0"/>
        <w:pageBreakBefore w:val="0"/>
        <w:kinsoku/>
        <w:wordWrap/>
        <w:overflowPunct/>
        <w:topLinePunct w:val="0"/>
        <w:bidi w:val="0"/>
        <w:snapToGrid w:val="0"/>
        <w:spacing w:before="120" w:after="120" w:line="480" w:lineRule="auto"/>
        <w:jc w:val="center"/>
        <w:textAlignment w:val="auto"/>
        <w:outlineLvl w:val="0"/>
        <w:rPr>
          <w:rFonts w:ascii="黑体" w:hAnsi="宋体" w:eastAsia="黑体"/>
          <w:color w:val="auto"/>
          <w:sz w:val="30"/>
          <w:szCs w:val="30"/>
        </w:rPr>
      </w:pPr>
      <w:r>
        <w:rPr>
          <w:rFonts w:hint="eastAsia" w:ascii="宋体" w:hAnsi="宋体" w:eastAsia="宋体" w:cs="宋体"/>
          <w:b/>
          <w:bCs/>
          <w:color w:val="auto"/>
          <w:sz w:val="36"/>
          <w:szCs w:val="36"/>
        </w:rPr>
        <w:t>第一</w:t>
      </w:r>
      <w:r>
        <w:rPr>
          <w:rFonts w:hint="eastAsia" w:hAnsi="宋体" w:eastAsia="宋体" w:cs="宋体"/>
          <w:b/>
          <w:bCs/>
          <w:color w:val="auto"/>
          <w:sz w:val="36"/>
          <w:szCs w:val="36"/>
          <w:lang w:val="en-US" w:eastAsia="zh-CN"/>
        </w:rPr>
        <w:t>部分</w:t>
      </w:r>
      <w:r>
        <w:rPr>
          <w:rFonts w:hint="eastAsia" w:ascii="宋体" w:hAnsi="宋体" w:eastAsia="宋体" w:cs="宋体"/>
          <w:b/>
          <w:bCs/>
          <w:color w:val="auto"/>
          <w:sz w:val="36"/>
          <w:szCs w:val="36"/>
        </w:rPr>
        <w:t xml:space="preserve"> 竞争性磋商公告</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tbl>
      <w:tblPr>
        <w:tblStyle w:val="28"/>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14:paraId="1E65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9300" w:type="dxa"/>
            <w:noWrap w:val="0"/>
            <w:vAlign w:val="top"/>
          </w:tcPr>
          <w:p w14:paraId="6AE0A546">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textAlignment w:val="auto"/>
              <w:rPr>
                <w:rFonts w:hint="eastAsia" w:ascii="宋体" w:hAnsi="宋体" w:eastAsia="宋体" w:cs="宋体"/>
                <w:i w:val="0"/>
                <w:caps w:val="0"/>
                <w:color w:val="auto"/>
                <w:spacing w:val="0"/>
                <w:sz w:val="21"/>
                <w:szCs w:val="21"/>
                <w:highlight w:val="none"/>
              </w:rPr>
            </w:pPr>
            <w:bookmarkStart w:id="26" w:name="B30_其他事项"/>
            <w:r>
              <w:rPr>
                <w:rFonts w:hint="eastAsia" w:ascii="微软雅黑" w:hAnsi="微软雅黑" w:eastAsia="微软雅黑" w:cs="微软雅黑"/>
                <w:i w:val="0"/>
                <w:caps w:val="0"/>
                <w:color w:val="auto"/>
                <w:spacing w:val="0"/>
                <w:sz w:val="31"/>
                <w:szCs w:val="31"/>
                <w:highlight w:val="none"/>
              </w:rPr>
              <w:t> </w:t>
            </w:r>
            <w:r>
              <w:rPr>
                <w:rFonts w:hint="eastAsia" w:ascii="宋体" w:hAnsi="宋体" w:eastAsia="宋体" w:cs="宋体"/>
                <w:i w:val="0"/>
                <w:caps w:val="0"/>
                <w:color w:val="auto"/>
                <w:spacing w:val="0"/>
                <w:sz w:val="21"/>
                <w:szCs w:val="21"/>
                <w:highlight w:val="none"/>
              </w:rPr>
              <w:t> 项目概况</w:t>
            </w:r>
          </w:p>
          <w:p w14:paraId="3739DC2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210" w:hanging="210" w:hangingChars="100"/>
              <w:jc w:val="both"/>
              <w:textAlignment w:val="auto"/>
              <w:rPr>
                <w:rFonts w:hint="eastAsia" w:cs="宋体"/>
                <w:b/>
                <w:color w:val="auto"/>
                <w:kern w:val="2"/>
                <w:sz w:val="21"/>
                <w:szCs w:val="21"/>
                <w:highlight w:val="none"/>
                <w:vertAlign w:val="baseline"/>
                <w:lang w:bidi="ar"/>
              </w:rPr>
            </w:pPr>
            <w:r>
              <w:rPr>
                <w:rFonts w:hint="eastAsia" w:ascii="宋体" w:hAnsi="宋体" w:eastAsia="宋体" w:cs="宋体"/>
                <w:i w:val="0"/>
                <w:caps w:val="0"/>
                <w:color w:val="auto"/>
                <w:spacing w:val="0"/>
                <w:sz w:val="21"/>
                <w:szCs w:val="21"/>
                <w:highlight w:val="none"/>
              </w:rPr>
              <w:t> </w:t>
            </w:r>
            <w:r>
              <w:rPr>
                <w:rFonts w:hint="eastAsia" w:eastAsia="宋体" w:cs="宋体"/>
                <w:i w:val="0"/>
                <w:caps w:val="0"/>
                <w:color w:val="auto"/>
                <w:spacing w:val="0"/>
                <w:sz w:val="21"/>
                <w:szCs w:val="21"/>
                <w:highlight w:val="none"/>
                <w:u w:val="single"/>
                <w:lang w:eastAsia="zh-CN"/>
              </w:rPr>
              <w:t>台州市仙居县浙南山地生态系统综合治理及生物多样性保护项目（福应街道）</w:t>
            </w:r>
            <w:r>
              <w:rPr>
                <w:rFonts w:hint="eastAsia" w:cs="宋体"/>
                <w:i w:val="0"/>
                <w:caps w:val="0"/>
                <w:color w:val="auto"/>
                <w:spacing w:val="0"/>
                <w:sz w:val="21"/>
                <w:szCs w:val="21"/>
                <w:highlight w:val="none"/>
                <w:u w:val="single"/>
                <w:lang w:val="en-US" w:eastAsia="zh-CN"/>
              </w:rPr>
              <w:t xml:space="preserve"> </w:t>
            </w:r>
            <w:r>
              <w:rPr>
                <w:rFonts w:hint="eastAsia" w:ascii="宋体" w:hAnsi="宋体" w:eastAsia="宋体" w:cs="宋体"/>
                <w:i w:val="0"/>
                <w:caps w:val="0"/>
                <w:color w:val="auto"/>
                <w:spacing w:val="0"/>
                <w:sz w:val="21"/>
                <w:szCs w:val="21"/>
                <w:highlight w:val="none"/>
                <w:u w:val="none"/>
              </w:rPr>
              <w:t>的潜在供应商应在</w:t>
            </w:r>
            <w:r>
              <w:rPr>
                <w:rFonts w:hint="eastAsia" w:ascii="宋体" w:hAnsi="宋体" w:eastAsia="宋体" w:cs="宋体"/>
                <w:i w:val="0"/>
                <w:caps w:val="0"/>
                <w:color w:val="auto"/>
                <w:spacing w:val="0"/>
                <w:sz w:val="21"/>
                <w:szCs w:val="21"/>
                <w:highlight w:val="none"/>
                <w:u w:val="single"/>
              </w:rPr>
              <w:t xml:space="preserve"> 浙江政府采购网（http://zfcg.czt.zj.gov.cn） </w:t>
            </w:r>
            <w:r>
              <w:rPr>
                <w:rFonts w:hint="eastAsia" w:ascii="宋体" w:hAnsi="宋体" w:eastAsia="宋体" w:cs="宋体"/>
                <w:i w:val="0"/>
                <w:caps w:val="0"/>
                <w:color w:val="auto"/>
                <w:spacing w:val="0"/>
                <w:sz w:val="21"/>
                <w:szCs w:val="21"/>
                <w:highlight w:val="none"/>
                <w:u w:val="none"/>
              </w:rPr>
              <w:t>获取（下载）采购文件，并于</w:t>
            </w:r>
            <w:r>
              <w:rPr>
                <w:rFonts w:hint="eastAsia" w:ascii="宋体" w:hAnsi="宋体" w:eastAsia="宋体" w:cs="宋体"/>
                <w:i w:val="0"/>
                <w:caps w:val="0"/>
                <w:color w:val="auto"/>
                <w:spacing w:val="0"/>
                <w:sz w:val="21"/>
                <w:szCs w:val="21"/>
                <w:highlight w:val="none"/>
                <w:u w:val="single"/>
              </w:rPr>
              <w:t xml:space="preserve"> </w:t>
            </w:r>
            <w:r>
              <w:rPr>
                <w:rFonts w:hint="eastAsia" w:eastAsia="宋体" w:cs="宋体"/>
                <w:i w:val="0"/>
                <w:caps w:val="0"/>
                <w:color w:val="0000FF"/>
                <w:spacing w:val="0"/>
                <w:sz w:val="21"/>
                <w:szCs w:val="21"/>
                <w:highlight w:val="none"/>
                <w:u w:val="single"/>
                <w:lang w:eastAsia="zh-CN"/>
              </w:rPr>
              <w:t>2024年</w:t>
            </w:r>
            <w:r>
              <w:rPr>
                <w:rFonts w:hint="eastAsia" w:eastAsia="宋体" w:cs="宋体"/>
                <w:i w:val="0"/>
                <w:caps w:val="0"/>
                <w:color w:val="0000FF"/>
                <w:spacing w:val="0"/>
                <w:sz w:val="21"/>
                <w:szCs w:val="21"/>
                <w:highlight w:val="none"/>
                <w:u w:val="single"/>
                <w:lang w:val="en-US" w:eastAsia="zh-CN"/>
              </w:rPr>
              <w:t>12</w:t>
            </w:r>
            <w:r>
              <w:rPr>
                <w:rFonts w:hint="eastAsia" w:eastAsia="宋体" w:cs="宋体"/>
                <w:i w:val="0"/>
                <w:caps w:val="0"/>
                <w:color w:val="0000FF"/>
                <w:spacing w:val="0"/>
                <w:sz w:val="21"/>
                <w:szCs w:val="21"/>
                <w:highlight w:val="none"/>
                <w:u w:val="single"/>
                <w:lang w:eastAsia="zh-CN"/>
              </w:rPr>
              <w:t>月</w:t>
            </w:r>
            <w:r>
              <w:rPr>
                <w:rFonts w:hint="eastAsia" w:eastAsia="宋体" w:cs="宋体"/>
                <w:i w:val="0"/>
                <w:caps w:val="0"/>
                <w:color w:val="0000FF"/>
                <w:spacing w:val="0"/>
                <w:sz w:val="21"/>
                <w:szCs w:val="21"/>
                <w:highlight w:val="none"/>
                <w:u w:val="single"/>
                <w:lang w:val="en-US" w:eastAsia="zh-CN"/>
              </w:rPr>
              <w:t>29</w:t>
            </w:r>
            <w:r>
              <w:rPr>
                <w:rFonts w:hint="eastAsia" w:eastAsia="宋体" w:cs="宋体"/>
                <w:i w:val="0"/>
                <w:caps w:val="0"/>
                <w:color w:val="0000FF"/>
                <w:spacing w:val="0"/>
                <w:sz w:val="21"/>
                <w:szCs w:val="21"/>
                <w:highlight w:val="none"/>
                <w:u w:val="single"/>
                <w:lang w:eastAsia="zh-CN"/>
              </w:rPr>
              <w:t>日</w:t>
            </w:r>
            <w:r>
              <w:rPr>
                <w:rFonts w:hint="eastAsia" w:ascii="宋体" w:hAnsi="宋体" w:eastAsia="宋体" w:cs="宋体"/>
                <w:i w:val="0"/>
                <w:caps w:val="0"/>
                <w:color w:val="0000FF"/>
                <w:spacing w:val="0"/>
                <w:sz w:val="21"/>
                <w:szCs w:val="21"/>
                <w:highlight w:val="none"/>
                <w:u w:val="single"/>
              </w:rPr>
              <w:t xml:space="preserve"> </w:t>
            </w:r>
            <w:r>
              <w:rPr>
                <w:rFonts w:hint="eastAsia" w:eastAsia="宋体" w:cs="宋体"/>
                <w:i w:val="0"/>
                <w:caps w:val="0"/>
                <w:color w:val="0000FF"/>
                <w:spacing w:val="0"/>
                <w:sz w:val="21"/>
                <w:szCs w:val="21"/>
                <w:highlight w:val="none"/>
                <w:u w:val="single"/>
                <w:lang w:val="en-US" w:eastAsia="zh-CN"/>
              </w:rPr>
              <w:t>09</w:t>
            </w:r>
            <w:r>
              <w:rPr>
                <w:rFonts w:hint="eastAsia" w:ascii="宋体" w:hAnsi="宋体" w:eastAsia="宋体" w:cs="宋体"/>
                <w:i w:val="0"/>
                <w:caps w:val="0"/>
                <w:color w:val="0000FF"/>
                <w:spacing w:val="0"/>
                <w:sz w:val="21"/>
                <w:szCs w:val="21"/>
                <w:highlight w:val="none"/>
                <w:u w:val="single"/>
              </w:rPr>
              <w:t>:00</w:t>
            </w:r>
            <w:r>
              <w:rPr>
                <w:rFonts w:hint="eastAsia" w:ascii="宋体" w:hAnsi="宋体" w:eastAsia="宋体" w:cs="宋体"/>
                <w:i w:val="0"/>
                <w:caps w:val="0"/>
                <w:color w:val="auto"/>
                <w:spacing w:val="0"/>
                <w:sz w:val="21"/>
                <w:szCs w:val="21"/>
                <w:highlight w:val="none"/>
                <w:u w:val="single"/>
              </w:rPr>
              <w:t>（北京时间）前提交（上传）响应文件</w:t>
            </w:r>
          </w:p>
        </w:tc>
      </w:tr>
    </w:tbl>
    <w:p w14:paraId="69CD6F5C">
      <w:pPr>
        <w:pStyle w:val="24"/>
        <w:keepNext w:val="0"/>
        <w:keepLines w:val="0"/>
        <w:pageBreakBefore w:val="0"/>
        <w:widowControl w:val="0"/>
        <w:numPr>
          <w:ilvl w:val="0"/>
          <w:numId w:val="1"/>
        </w:numPr>
        <w:kinsoku/>
        <w:overflowPunct/>
        <w:topLinePunct w:val="0"/>
        <w:autoSpaceDE/>
        <w:autoSpaceDN/>
        <w:bidi w:val="0"/>
        <w:adjustRightInd/>
        <w:snapToGrid/>
        <w:spacing w:before="0" w:beforeLines="0" w:beforeAutospacing="0" w:after="0" w:afterLines="0" w:afterAutospacing="0" w:line="400" w:lineRule="exact"/>
        <w:ind w:left="0" w:leftChars="0" w:firstLine="422" w:firstLineChars="200"/>
        <w:jc w:val="both"/>
        <w:textAlignment w:val="auto"/>
        <w:rPr>
          <w:rFonts w:hint="eastAsia" w:ascii="宋体" w:hAnsi="宋体" w:eastAsia="宋体" w:cs="宋体"/>
          <w:b/>
          <w:color w:val="auto"/>
          <w:kern w:val="2"/>
          <w:sz w:val="21"/>
          <w:szCs w:val="21"/>
          <w:highlight w:val="none"/>
          <w:lang w:bidi="ar"/>
        </w:rPr>
      </w:pPr>
      <w:r>
        <w:rPr>
          <w:rFonts w:hint="eastAsia" w:ascii="宋体" w:hAnsi="宋体" w:eastAsia="宋体" w:cs="宋体"/>
          <w:b/>
          <w:color w:val="auto"/>
          <w:kern w:val="2"/>
          <w:sz w:val="21"/>
          <w:szCs w:val="21"/>
          <w:highlight w:val="none"/>
          <w:lang w:bidi="ar"/>
        </w:rPr>
        <w:t>项目基本情况</w:t>
      </w:r>
    </w:p>
    <w:p w14:paraId="627C897D">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项目编号：</w:t>
      </w:r>
      <w:r>
        <w:rPr>
          <w:rFonts w:hint="eastAsia" w:ascii="宋体" w:hAnsi="宋体" w:eastAsia="宋体" w:cs="宋体"/>
          <w:color w:val="auto"/>
          <w:kern w:val="0"/>
          <w:sz w:val="21"/>
          <w:szCs w:val="21"/>
          <w:highlight w:val="none"/>
          <w:lang w:eastAsia="zh-CN"/>
        </w:rPr>
        <w:t xml:space="preserve">CTZB-2024120214 </w:t>
      </w:r>
    </w:p>
    <w:p w14:paraId="30EA125B">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项目名称：</w:t>
      </w:r>
      <w:r>
        <w:rPr>
          <w:rFonts w:hint="eastAsia" w:ascii="宋体" w:hAnsi="宋体" w:eastAsia="宋体" w:cs="宋体"/>
          <w:color w:val="auto"/>
          <w:kern w:val="0"/>
          <w:sz w:val="21"/>
          <w:szCs w:val="21"/>
          <w:highlight w:val="none"/>
          <w:lang w:eastAsia="zh-CN"/>
        </w:rPr>
        <w:t>台州市仙居县浙南山地生态系统综合治理及生物多样性保护项目（福应街道）</w:t>
      </w:r>
    </w:p>
    <w:p w14:paraId="340812B3">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采购方式：竞争性磋商</w:t>
      </w:r>
    </w:p>
    <w:p w14:paraId="5C6F6ED5">
      <w:pPr>
        <w:keepNext w:val="0"/>
        <w:keepLines w:val="0"/>
        <w:pageBreakBefore w:val="0"/>
        <w:shd w:val="clear"/>
        <w:kinsoku/>
        <w:overflowPunct/>
        <w:topLinePunct w:val="0"/>
        <w:autoSpaceDE/>
        <w:autoSpaceDN/>
        <w:bidi w:val="0"/>
        <w:adjustRightInd/>
        <w:snapToGrid/>
        <w:spacing w:line="400" w:lineRule="exact"/>
        <w:ind w:left="0" w:leftChars="0"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预算金额（元）：</w:t>
      </w:r>
      <w:r>
        <w:rPr>
          <w:rFonts w:hint="eastAsia" w:ascii="宋体" w:hAnsi="宋体" w:eastAsia="宋体" w:cs="宋体"/>
          <w:color w:val="auto"/>
          <w:kern w:val="0"/>
          <w:sz w:val="21"/>
          <w:szCs w:val="21"/>
          <w:highlight w:val="none"/>
          <w:lang w:val="en-US" w:eastAsia="zh-CN"/>
        </w:rPr>
        <w:t>798609</w:t>
      </w:r>
    </w:p>
    <w:p w14:paraId="2F857FF3">
      <w:pPr>
        <w:keepNext w:val="0"/>
        <w:keepLines w:val="0"/>
        <w:pageBreakBefore w:val="0"/>
        <w:shd w:val="clear"/>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最高限价（元）：247846、438958</w:t>
      </w:r>
    </w:p>
    <w:p w14:paraId="1875D708">
      <w:pPr>
        <w:keepNext w:val="0"/>
        <w:keepLines w:val="0"/>
        <w:pageBreakBefore w:val="0"/>
        <w:shd w:val="clear"/>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采购需求：见采购文件</w:t>
      </w:r>
    </w:p>
    <w:p w14:paraId="4AC05714">
      <w:pPr>
        <w:keepNext w:val="0"/>
        <w:keepLines w:val="0"/>
        <w:pageBreakBefore w:val="0"/>
        <w:shd w:val="clear"/>
        <w:kinsoku/>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标项一：</w:t>
      </w:r>
    </w:p>
    <w:p w14:paraId="02D38595">
      <w:pPr>
        <w:keepNext w:val="0"/>
        <w:keepLines w:val="0"/>
        <w:pageBreakBefore w:val="0"/>
        <w:shd w:val="clear"/>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标项名称：台州市仙居县浙南山地生态系统综合治理及生物多样性保护项目（福应街道）标项一</w:t>
      </w:r>
    </w:p>
    <w:p w14:paraId="6AFBBB65">
      <w:pPr>
        <w:keepNext w:val="0"/>
        <w:keepLines w:val="0"/>
        <w:pageBreakBefore w:val="0"/>
        <w:shd w:val="clear"/>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数量: 1 </w:t>
      </w:r>
    </w:p>
    <w:p w14:paraId="6EA8769D">
      <w:pPr>
        <w:keepNext w:val="0"/>
        <w:keepLines w:val="0"/>
        <w:pageBreakBefore w:val="0"/>
        <w:shd w:val="clear"/>
        <w:kinsoku/>
        <w:overflowPunct/>
        <w:topLinePunct w:val="0"/>
        <w:autoSpaceDE/>
        <w:autoSpaceDN/>
        <w:bidi w:val="0"/>
        <w:adjustRightInd/>
        <w:snapToGrid/>
        <w:spacing w:line="400" w:lineRule="exact"/>
        <w:ind w:left="0" w:leftChars="0"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预算金额（元）：288193</w:t>
      </w:r>
    </w:p>
    <w:p w14:paraId="5C8A9AE2">
      <w:pPr>
        <w:keepNext w:val="0"/>
        <w:keepLines w:val="0"/>
        <w:pageBreakBefore w:val="0"/>
        <w:shd w:val="clear"/>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简要规格描述或项目基本概况介绍、用途：详见采购需求。</w:t>
      </w:r>
    </w:p>
    <w:p w14:paraId="75646106">
      <w:pPr>
        <w:keepNext w:val="0"/>
        <w:keepLines w:val="0"/>
        <w:pageBreakBefore w:val="0"/>
        <w:shd w:val="clear"/>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 </w:t>
      </w:r>
    </w:p>
    <w:p w14:paraId="76EEC38F">
      <w:pPr>
        <w:keepNext w:val="0"/>
        <w:keepLines w:val="0"/>
        <w:pageBreakBefore w:val="0"/>
        <w:shd w:val="clear"/>
        <w:kinsoku/>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标项二：</w:t>
      </w:r>
    </w:p>
    <w:p w14:paraId="532655A0">
      <w:pPr>
        <w:keepNext w:val="0"/>
        <w:keepLines w:val="0"/>
        <w:pageBreakBefore w:val="0"/>
        <w:shd w:val="clear"/>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标项名称：台州市仙居县浙南山地生态系统综合治理及生物多样性保护项目（福应街道）标项二</w:t>
      </w:r>
    </w:p>
    <w:p w14:paraId="61DC0F6F">
      <w:pPr>
        <w:keepNext w:val="0"/>
        <w:keepLines w:val="0"/>
        <w:pageBreakBefore w:val="0"/>
        <w:shd w:val="clear"/>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数量: 1</w:t>
      </w:r>
    </w:p>
    <w:p w14:paraId="55D5BC70">
      <w:pPr>
        <w:keepNext w:val="0"/>
        <w:keepLines w:val="0"/>
        <w:pageBreakBefore w:val="0"/>
        <w:shd w:val="clear"/>
        <w:kinsoku/>
        <w:overflowPunct/>
        <w:topLinePunct w:val="0"/>
        <w:autoSpaceDE/>
        <w:autoSpaceDN/>
        <w:bidi w:val="0"/>
        <w:adjustRightInd/>
        <w:snapToGrid/>
        <w:spacing w:line="400" w:lineRule="exact"/>
        <w:ind w:left="0" w:leftChars="0"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预算金额（元）：510416</w:t>
      </w:r>
    </w:p>
    <w:p w14:paraId="666369FD">
      <w:pPr>
        <w:keepNext w:val="0"/>
        <w:keepLines w:val="0"/>
        <w:pageBreakBefore w:val="0"/>
        <w:shd w:val="clear"/>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简要规格描述或项目基本概况介绍、用途：详见采购需求。</w:t>
      </w:r>
    </w:p>
    <w:p w14:paraId="7EEE093A">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p w14:paraId="3D585186">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合同履约期限：标项 1、2，详见磋商文件。 </w:t>
      </w:r>
    </w:p>
    <w:p w14:paraId="3A84DE31">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本项目（否）接受联合体投标。</w:t>
      </w:r>
    </w:p>
    <w:p w14:paraId="41D29E8C">
      <w:pPr>
        <w:pStyle w:val="24"/>
        <w:keepNext w:val="0"/>
        <w:keepLines w:val="0"/>
        <w:pageBreakBefore w:val="0"/>
        <w:widowControl w:val="0"/>
        <w:numPr>
          <w:ilvl w:val="0"/>
          <w:numId w:val="1"/>
        </w:numPr>
        <w:kinsoku/>
        <w:overflowPunct/>
        <w:topLinePunct w:val="0"/>
        <w:autoSpaceDE/>
        <w:autoSpaceDN/>
        <w:bidi w:val="0"/>
        <w:adjustRightInd/>
        <w:snapToGrid/>
        <w:spacing w:before="0" w:beforeLines="0" w:beforeAutospacing="0" w:after="0" w:afterLines="0" w:afterAutospacing="0" w:line="360" w:lineRule="auto"/>
        <w:ind w:left="0" w:leftChars="0" w:firstLine="422" w:firstLineChars="200"/>
        <w:jc w:val="both"/>
        <w:textAlignment w:val="auto"/>
        <w:rPr>
          <w:rFonts w:hint="eastAsia" w:ascii="宋体" w:hAnsi="宋体" w:eastAsia="宋体" w:cs="宋体"/>
          <w:b/>
          <w:color w:val="auto"/>
          <w:kern w:val="2"/>
          <w:sz w:val="21"/>
          <w:szCs w:val="21"/>
          <w:highlight w:val="none"/>
          <w:lang w:bidi="ar"/>
        </w:rPr>
      </w:pPr>
      <w:r>
        <w:rPr>
          <w:rFonts w:hint="eastAsia" w:ascii="宋体" w:hAnsi="宋体" w:eastAsia="宋体" w:cs="宋体"/>
          <w:b/>
          <w:color w:val="auto"/>
          <w:kern w:val="2"/>
          <w:sz w:val="21"/>
          <w:szCs w:val="21"/>
          <w:highlight w:val="none"/>
          <w:lang w:bidi="ar"/>
        </w:rPr>
        <w:t>申请人的资格要求：</w:t>
      </w:r>
    </w:p>
    <w:p w14:paraId="227FBC72">
      <w:pPr>
        <w:keepNext w:val="0"/>
        <w:keepLines w:val="0"/>
        <w:pageBreakBefore w:val="0"/>
        <w:kinsoku/>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符合《中华人民共和国政府采购法》第二十二条规定的投标人资格条件及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 </w:t>
      </w:r>
    </w:p>
    <w:p w14:paraId="74018F65">
      <w:pPr>
        <w:keepNext w:val="0"/>
        <w:keepLines w:val="0"/>
        <w:pageBreakBefore w:val="0"/>
        <w:kinsoku/>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2.落实政府采购政策需满足的资格要求：</w:t>
      </w:r>
      <w:r>
        <w:rPr>
          <w:rFonts w:hint="eastAsia" w:ascii="宋体" w:hAnsi="宋体" w:eastAsia="宋体" w:cs="宋体"/>
          <w:color w:val="000000"/>
          <w:sz w:val="21"/>
          <w:szCs w:val="21"/>
          <w:highlight w:val="none"/>
        </w:rPr>
        <w:t>供应商为中小企业/小微企业或监狱企业或残疾人福利性单位。</w:t>
      </w:r>
    </w:p>
    <w:p w14:paraId="29C7C154">
      <w:pPr>
        <w:keepNext w:val="0"/>
        <w:keepLines w:val="0"/>
        <w:pageBreakBefore w:val="0"/>
        <w:kinsoku/>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3.本项目的特定资格要求：</w:t>
      </w:r>
      <w:r>
        <w:rPr>
          <w:rFonts w:hint="eastAsia" w:ascii="宋体" w:hAnsi="宋体" w:eastAsia="宋体" w:cs="宋体"/>
          <w:b/>
          <w:bCs/>
          <w:color w:val="auto"/>
          <w:kern w:val="0"/>
          <w:sz w:val="21"/>
          <w:szCs w:val="21"/>
          <w:highlight w:val="none"/>
          <w:lang w:val="en-US" w:eastAsia="zh-CN"/>
        </w:rPr>
        <w:t>/</w:t>
      </w:r>
    </w:p>
    <w:p w14:paraId="790C876E">
      <w:pPr>
        <w:pStyle w:val="24"/>
        <w:keepNext w:val="0"/>
        <w:keepLines w:val="0"/>
        <w:pageBreakBefore w:val="0"/>
        <w:widowControl w:val="0"/>
        <w:numPr>
          <w:ilvl w:val="0"/>
          <w:numId w:val="1"/>
        </w:numPr>
        <w:kinsoku/>
        <w:overflowPunct/>
        <w:topLinePunct w:val="0"/>
        <w:autoSpaceDE/>
        <w:autoSpaceDN/>
        <w:bidi w:val="0"/>
        <w:adjustRightInd/>
        <w:snapToGrid/>
        <w:spacing w:before="0" w:beforeLines="0" w:beforeAutospacing="0" w:after="0" w:afterLines="0" w:afterAutospacing="0" w:line="360" w:lineRule="auto"/>
        <w:ind w:left="0" w:leftChars="0" w:firstLine="422" w:firstLineChars="200"/>
        <w:jc w:val="both"/>
        <w:textAlignment w:val="auto"/>
        <w:rPr>
          <w:rFonts w:hint="eastAsia" w:ascii="宋体" w:hAnsi="宋体" w:eastAsia="宋体" w:cs="宋体"/>
          <w:b/>
          <w:color w:val="auto"/>
          <w:kern w:val="2"/>
          <w:sz w:val="21"/>
          <w:szCs w:val="21"/>
          <w:highlight w:val="none"/>
          <w:lang w:bidi="ar"/>
        </w:rPr>
      </w:pPr>
      <w:r>
        <w:rPr>
          <w:rFonts w:hint="eastAsia" w:ascii="宋体" w:hAnsi="宋体" w:eastAsia="宋体" w:cs="宋体"/>
          <w:b/>
          <w:color w:val="auto"/>
          <w:kern w:val="2"/>
          <w:sz w:val="21"/>
          <w:szCs w:val="21"/>
          <w:highlight w:val="none"/>
          <w:lang w:bidi="ar"/>
        </w:rPr>
        <w:t>获取（下载）采购文件</w:t>
      </w:r>
    </w:p>
    <w:p w14:paraId="3B5F0635">
      <w:pPr>
        <w:spacing w:beforeLines="0" w:afterLines="0" w:line="360" w:lineRule="auto"/>
        <w:ind w:firstLine="420" w:firstLineChars="200"/>
        <w:rPr>
          <w:rFonts w:hint="default" w:ascii="宋体" w:hAnsi="宋体" w:eastAsia="宋体"/>
          <w:color w:val="auto"/>
          <w:kern w:val="0"/>
          <w:sz w:val="21"/>
        </w:rPr>
      </w:pPr>
      <w:r>
        <w:rPr>
          <w:rFonts w:hint="default" w:ascii="宋体" w:hAnsi="宋体" w:eastAsia="宋体"/>
          <w:color w:val="auto"/>
          <w:kern w:val="0"/>
          <w:sz w:val="21"/>
        </w:rPr>
        <w:t>1.时间：/至2024年12月29日，每天上午00:00至12:00，下午12:00至23:59（北京时间，线上获取法定节假日均可，线下获取文件法定节假日除外）</w:t>
      </w:r>
    </w:p>
    <w:p w14:paraId="2054C469">
      <w:pPr>
        <w:spacing w:beforeLines="0" w:afterLines="0" w:line="360" w:lineRule="auto"/>
        <w:ind w:firstLine="420" w:firstLineChars="200"/>
        <w:rPr>
          <w:rFonts w:hint="default" w:ascii="宋体" w:hAnsi="宋体" w:eastAsia="宋体"/>
          <w:color w:val="auto"/>
          <w:kern w:val="0"/>
          <w:sz w:val="21"/>
        </w:rPr>
      </w:pPr>
      <w:r>
        <w:rPr>
          <w:rFonts w:hint="default" w:ascii="宋体" w:hAnsi="宋体" w:eastAsia="宋体"/>
          <w:color w:val="auto"/>
          <w:kern w:val="0"/>
          <w:sz w:val="21"/>
        </w:rPr>
        <w:t>2.地点（网址）：政采云平台线上获取 </w:t>
      </w:r>
    </w:p>
    <w:p w14:paraId="3E7FDE94">
      <w:pPr>
        <w:spacing w:beforeLines="0" w:afterLines="0" w:line="360" w:lineRule="auto"/>
        <w:ind w:firstLine="420" w:firstLineChars="200"/>
        <w:rPr>
          <w:rFonts w:hint="eastAsia" w:ascii="宋体" w:hAnsi="宋体" w:eastAsia="宋体" w:cs="宋体"/>
          <w:color w:val="auto"/>
          <w:kern w:val="0"/>
          <w:sz w:val="21"/>
          <w:szCs w:val="21"/>
          <w:highlight w:val="none"/>
          <w:lang w:val="en-US" w:eastAsia="zh-CN"/>
        </w:rPr>
      </w:pPr>
      <w:r>
        <w:rPr>
          <w:rFonts w:hint="default" w:ascii="宋体" w:hAnsi="宋体" w:eastAsia="宋体"/>
          <w:color w:val="auto"/>
          <w:kern w:val="0"/>
          <w:sz w:val="21"/>
        </w:rPr>
        <w:t>3.方式：供应商通过“浙江政府采购网”在线获取（磋商公告下方选取“潜在供应商”处“获取采购文件”），不提供纸制版采购文件；供应商只有在“浙江政府采购网”完成获取采购文件申请并下载了采购文件后才视作依法获取采购文件（法律法规所指的供应商获取采购文件时间以供应商完成获取采购文件申请后下载采购文件的时间为准）。通过公告下方“游客，浏览采购文件”下载的采购文件仅供浏览，不视作依法获取采购文件。 </w:t>
      </w:r>
      <w:r>
        <w:rPr>
          <w:rFonts w:hint="eastAsia" w:ascii="宋体" w:hAnsi="宋体" w:eastAsia="宋体" w:cs="宋体"/>
          <w:color w:val="auto"/>
          <w:kern w:val="0"/>
          <w:sz w:val="21"/>
          <w:szCs w:val="21"/>
          <w:highlight w:val="none"/>
          <w:lang w:val="en-US" w:eastAsia="zh-CN"/>
        </w:rPr>
        <w:t> </w:t>
      </w:r>
    </w:p>
    <w:p w14:paraId="25533683">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4.售价（元）：0 </w:t>
      </w:r>
    </w:p>
    <w:p w14:paraId="5C147D83">
      <w:pPr>
        <w:pStyle w:val="24"/>
        <w:keepNext w:val="0"/>
        <w:keepLines w:val="0"/>
        <w:pageBreakBefore w:val="0"/>
        <w:widowControl w:val="0"/>
        <w:numPr>
          <w:ilvl w:val="0"/>
          <w:numId w:val="2"/>
        </w:numPr>
        <w:kinsoku/>
        <w:wordWrap/>
        <w:overflowPunct/>
        <w:topLinePunct w:val="0"/>
        <w:autoSpaceDE/>
        <w:autoSpaceDN/>
        <w:bidi w:val="0"/>
        <w:adjustRightInd/>
        <w:snapToGrid/>
        <w:spacing w:before="0" w:beforeLines="0" w:beforeAutospacing="0" w:after="0" w:afterLines="0" w:afterAutospacing="0" w:line="360" w:lineRule="auto"/>
        <w:ind w:left="0" w:leftChars="0" w:firstLine="422" w:firstLineChars="200"/>
        <w:jc w:val="both"/>
        <w:textAlignment w:val="auto"/>
        <w:rPr>
          <w:rFonts w:hint="eastAsia" w:ascii="宋体" w:hAnsi="宋体" w:eastAsia="宋体" w:cs="宋体"/>
          <w:b/>
          <w:color w:val="auto"/>
          <w:kern w:val="2"/>
          <w:sz w:val="21"/>
          <w:szCs w:val="21"/>
          <w:highlight w:val="none"/>
          <w:lang w:bidi="ar"/>
        </w:rPr>
      </w:pPr>
      <w:r>
        <w:rPr>
          <w:rFonts w:hint="eastAsia" w:ascii="宋体" w:hAnsi="宋体" w:eastAsia="宋体" w:cs="宋体"/>
          <w:b/>
          <w:color w:val="000000"/>
          <w:kern w:val="0"/>
          <w:sz w:val="21"/>
          <w:szCs w:val="21"/>
          <w:lang w:eastAsia="zh-CN"/>
        </w:rPr>
        <w:t>响应文件提交（上传）</w:t>
      </w:r>
    </w:p>
    <w:bookmarkEnd w:id="26"/>
    <w:p w14:paraId="4EF61033">
      <w:pPr>
        <w:pStyle w:val="24"/>
        <w:spacing w:before="0" w:beforeAutospacing="0" w:after="0" w:afterAutospacing="0" w:line="360" w:lineRule="auto"/>
        <w:ind w:firstLine="420" w:firstLineChars="200"/>
        <w:rPr>
          <w:rFonts w:hint="default" w:ascii="宋体" w:eastAsia="宋体"/>
          <w:color w:val="auto"/>
          <w:sz w:val="21"/>
        </w:rPr>
      </w:pPr>
      <w:bookmarkStart w:id="27" w:name="_Toc306901436"/>
      <w:bookmarkStart w:id="28" w:name="_Toc173810692"/>
      <w:r>
        <w:rPr>
          <w:rFonts w:hint="default" w:ascii="宋体" w:eastAsia="宋体"/>
          <w:color w:val="auto"/>
          <w:sz w:val="21"/>
        </w:rPr>
        <w:t>截止时间</w:t>
      </w:r>
      <w:r>
        <w:rPr>
          <w:rFonts w:hint="default" w:ascii="宋体" w:eastAsia="宋体"/>
          <w:color w:val="auto"/>
          <w:sz w:val="21"/>
          <w:shd w:val="clear"/>
        </w:rPr>
        <w:t>：</w:t>
      </w:r>
      <w:r>
        <w:rPr>
          <w:rFonts w:hint="eastAsia" w:eastAsia="宋体" w:cs="宋体"/>
          <w:i w:val="0"/>
          <w:caps w:val="0"/>
          <w:color w:val="0000FF"/>
          <w:spacing w:val="0"/>
          <w:sz w:val="21"/>
          <w:szCs w:val="21"/>
          <w:highlight w:val="none"/>
          <w:u w:val="none"/>
          <w:lang w:eastAsia="zh-CN"/>
        </w:rPr>
        <w:t>2024年</w:t>
      </w:r>
      <w:r>
        <w:rPr>
          <w:rFonts w:hint="eastAsia" w:eastAsia="宋体" w:cs="宋体"/>
          <w:i w:val="0"/>
          <w:caps w:val="0"/>
          <w:color w:val="0000FF"/>
          <w:spacing w:val="0"/>
          <w:sz w:val="21"/>
          <w:szCs w:val="21"/>
          <w:highlight w:val="none"/>
          <w:u w:val="none"/>
          <w:lang w:val="en-US" w:eastAsia="zh-CN"/>
        </w:rPr>
        <w:t>12</w:t>
      </w:r>
      <w:r>
        <w:rPr>
          <w:rFonts w:hint="eastAsia" w:eastAsia="宋体" w:cs="宋体"/>
          <w:i w:val="0"/>
          <w:caps w:val="0"/>
          <w:color w:val="0000FF"/>
          <w:spacing w:val="0"/>
          <w:sz w:val="21"/>
          <w:szCs w:val="21"/>
          <w:highlight w:val="none"/>
          <w:u w:val="none"/>
          <w:lang w:eastAsia="zh-CN"/>
        </w:rPr>
        <w:t>月</w:t>
      </w:r>
      <w:r>
        <w:rPr>
          <w:rFonts w:hint="eastAsia" w:eastAsia="宋体" w:cs="宋体"/>
          <w:i w:val="0"/>
          <w:caps w:val="0"/>
          <w:color w:val="0000FF"/>
          <w:spacing w:val="0"/>
          <w:sz w:val="21"/>
          <w:szCs w:val="21"/>
          <w:highlight w:val="none"/>
          <w:u w:val="none"/>
          <w:lang w:val="en-US" w:eastAsia="zh-CN"/>
        </w:rPr>
        <w:t>29</w:t>
      </w:r>
      <w:r>
        <w:rPr>
          <w:rFonts w:hint="eastAsia" w:eastAsia="宋体" w:cs="宋体"/>
          <w:i w:val="0"/>
          <w:caps w:val="0"/>
          <w:color w:val="0000FF"/>
          <w:spacing w:val="0"/>
          <w:sz w:val="21"/>
          <w:szCs w:val="21"/>
          <w:highlight w:val="none"/>
          <w:u w:val="none"/>
          <w:lang w:eastAsia="zh-CN"/>
        </w:rPr>
        <w:t>日</w:t>
      </w:r>
      <w:r>
        <w:rPr>
          <w:rFonts w:hint="eastAsia" w:eastAsia="宋体"/>
          <w:color w:val="0000FF"/>
          <w:kern w:val="0"/>
          <w:sz w:val="21"/>
          <w:lang w:val="en-US" w:eastAsia="zh-CN"/>
        </w:rPr>
        <w:t>09:00</w:t>
      </w:r>
      <w:r>
        <w:rPr>
          <w:rFonts w:hint="default" w:ascii="宋体" w:eastAsia="宋体"/>
          <w:color w:val="auto"/>
          <w:sz w:val="21"/>
        </w:rPr>
        <w:t>（北京时间）</w:t>
      </w:r>
    </w:p>
    <w:p w14:paraId="5EB2D771">
      <w:pPr>
        <w:pStyle w:val="24"/>
        <w:spacing w:before="0" w:beforeAutospacing="0" w:after="0" w:afterAutospacing="0" w:line="360" w:lineRule="auto"/>
        <w:ind w:firstLine="420" w:firstLineChars="200"/>
        <w:rPr>
          <w:rFonts w:hint="default" w:ascii="宋体" w:eastAsia="宋体"/>
          <w:color w:val="auto"/>
          <w:sz w:val="21"/>
        </w:rPr>
      </w:pPr>
      <w:r>
        <w:rPr>
          <w:rFonts w:hint="default" w:ascii="宋体" w:eastAsia="宋体"/>
          <w:color w:val="auto"/>
          <w:sz w:val="21"/>
        </w:rPr>
        <w:t>地点（网址）：（1）电子加密响应文件：政府采购云平台（https://www.zcygov.cn）在线递交。 （2）备份响应文件：政采云平台上最后生成的具备电子签章的备份响应文件，文件名后缀为备份标书四字的首字母。供应商自行确定是否提交；若提交请在提交磋商响应文件截止时间前将备份响应文件打包压缩加密（未加密造成泄密的由投标人自行承担）后以电子邮件的形式发送至</w:t>
      </w:r>
      <w:r>
        <w:rPr>
          <w:rFonts w:hint="eastAsia" w:eastAsia="宋体"/>
          <w:color w:val="auto"/>
          <w:sz w:val="21"/>
          <w:shd w:val="clear"/>
          <w:lang w:eastAsia="zh-CN"/>
        </w:rPr>
        <w:t>846270514@qq.com</w:t>
      </w:r>
      <w:r>
        <w:rPr>
          <w:rFonts w:hint="default" w:ascii="宋体" w:eastAsia="宋体"/>
          <w:color w:val="auto"/>
          <w:sz w:val="21"/>
          <w:shd w:val="clear"/>
        </w:rPr>
        <w:t>，</w:t>
      </w:r>
      <w:r>
        <w:rPr>
          <w:rFonts w:hint="default" w:ascii="宋体" w:eastAsia="宋体"/>
          <w:color w:val="auto"/>
          <w:sz w:val="21"/>
        </w:rPr>
        <w:t>逾期发送的将被视为未提交。</w:t>
      </w:r>
    </w:p>
    <w:p w14:paraId="018B0A1A">
      <w:pPr>
        <w:pStyle w:val="24"/>
        <w:widowControl w:val="0"/>
        <w:numPr>
          <w:ilvl w:val="0"/>
          <w:numId w:val="0"/>
        </w:numPr>
        <w:spacing w:before="0" w:beforeAutospacing="0" w:after="0" w:afterAutospacing="0" w:line="360" w:lineRule="auto"/>
        <w:ind w:firstLine="422" w:firstLineChars="200"/>
        <w:jc w:val="both"/>
        <w:rPr>
          <w:rFonts w:hint="default" w:ascii="宋体" w:eastAsia="宋体"/>
          <w:b/>
          <w:color w:val="auto"/>
          <w:kern w:val="2"/>
          <w:sz w:val="21"/>
        </w:rPr>
      </w:pPr>
      <w:r>
        <w:rPr>
          <w:rFonts w:hint="eastAsia" w:eastAsia="宋体"/>
          <w:b/>
          <w:color w:val="auto"/>
          <w:kern w:val="2"/>
          <w:sz w:val="21"/>
          <w:lang w:val="en-US" w:eastAsia="zh-CN"/>
        </w:rPr>
        <w:t>五、</w:t>
      </w:r>
      <w:r>
        <w:rPr>
          <w:rFonts w:hint="default" w:ascii="宋体" w:eastAsia="宋体"/>
          <w:b/>
          <w:color w:val="auto"/>
          <w:kern w:val="2"/>
          <w:sz w:val="21"/>
        </w:rPr>
        <w:t>响应文件开启 </w:t>
      </w:r>
    </w:p>
    <w:p w14:paraId="15541D89">
      <w:pPr>
        <w:pStyle w:val="24"/>
        <w:spacing w:before="0" w:beforeAutospacing="0" w:after="0" w:afterAutospacing="0" w:line="360" w:lineRule="auto"/>
        <w:ind w:firstLine="420" w:firstLineChars="200"/>
        <w:rPr>
          <w:rFonts w:hint="default" w:ascii="宋体" w:eastAsia="宋体"/>
          <w:color w:val="auto"/>
          <w:sz w:val="21"/>
        </w:rPr>
      </w:pPr>
      <w:r>
        <w:rPr>
          <w:rFonts w:hint="default" w:ascii="宋体" w:eastAsia="宋体"/>
          <w:color w:val="auto"/>
          <w:sz w:val="21"/>
        </w:rPr>
        <w:t>开启时间：</w:t>
      </w:r>
      <w:r>
        <w:rPr>
          <w:rFonts w:hint="eastAsia" w:eastAsia="宋体" w:cs="宋体"/>
          <w:i w:val="0"/>
          <w:caps w:val="0"/>
          <w:color w:val="0000FF"/>
          <w:spacing w:val="0"/>
          <w:sz w:val="21"/>
          <w:szCs w:val="21"/>
          <w:highlight w:val="none"/>
          <w:u w:val="none"/>
          <w:lang w:eastAsia="zh-CN"/>
        </w:rPr>
        <w:t>2024年</w:t>
      </w:r>
      <w:r>
        <w:rPr>
          <w:rFonts w:hint="eastAsia" w:eastAsia="宋体" w:cs="宋体"/>
          <w:i w:val="0"/>
          <w:caps w:val="0"/>
          <w:color w:val="0000FF"/>
          <w:spacing w:val="0"/>
          <w:sz w:val="21"/>
          <w:szCs w:val="21"/>
          <w:highlight w:val="none"/>
          <w:u w:val="none"/>
          <w:lang w:val="en-US" w:eastAsia="zh-CN"/>
        </w:rPr>
        <w:t>12</w:t>
      </w:r>
      <w:r>
        <w:rPr>
          <w:rFonts w:hint="eastAsia" w:eastAsia="宋体" w:cs="宋体"/>
          <w:i w:val="0"/>
          <w:caps w:val="0"/>
          <w:color w:val="0000FF"/>
          <w:spacing w:val="0"/>
          <w:sz w:val="21"/>
          <w:szCs w:val="21"/>
          <w:highlight w:val="none"/>
          <w:u w:val="none"/>
          <w:lang w:eastAsia="zh-CN"/>
        </w:rPr>
        <w:t>月</w:t>
      </w:r>
      <w:r>
        <w:rPr>
          <w:rFonts w:hint="eastAsia" w:eastAsia="宋体" w:cs="宋体"/>
          <w:i w:val="0"/>
          <w:caps w:val="0"/>
          <w:color w:val="0000FF"/>
          <w:spacing w:val="0"/>
          <w:sz w:val="21"/>
          <w:szCs w:val="21"/>
          <w:highlight w:val="none"/>
          <w:u w:val="none"/>
          <w:lang w:val="en-US" w:eastAsia="zh-CN"/>
        </w:rPr>
        <w:t>29</w:t>
      </w:r>
      <w:r>
        <w:rPr>
          <w:rFonts w:hint="eastAsia" w:eastAsia="宋体" w:cs="宋体"/>
          <w:i w:val="0"/>
          <w:caps w:val="0"/>
          <w:color w:val="0000FF"/>
          <w:spacing w:val="0"/>
          <w:sz w:val="21"/>
          <w:szCs w:val="21"/>
          <w:highlight w:val="none"/>
          <w:u w:val="none"/>
          <w:lang w:eastAsia="zh-CN"/>
        </w:rPr>
        <w:t>日</w:t>
      </w:r>
      <w:r>
        <w:rPr>
          <w:rFonts w:hint="eastAsia" w:eastAsia="宋体"/>
          <w:color w:val="0000FF"/>
          <w:kern w:val="0"/>
          <w:sz w:val="21"/>
          <w:lang w:val="en-US" w:eastAsia="zh-CN"/>
        </w:rPr>
        <w:t>09:00</w:t>
      </w:r>
      <w:r>
        <w:rPr>
          <w:rFonts w:hint="default" w:ascii="宋体" w:eastAsia="宋体"/>
          <w:color w:val="auto"/>
          <w:sz w:val="21"/>
        </w:rPr>
        <w:t>（北京时间）</w:t>
      </w:r>
    </w:p>
    <w:p w14:paraId="2DA13E14">
      <w:pPr>
        <w:pStyle w:val="24"/>
        <w:spacing w:before="0" w:beforeAutospacing="0" w:after="0" w:afterAutospacing="0" w:line="360" w:lineRule="auto"/>
        <w:ind w:firstLine="420" w:firstLineChars="200"/>
        <w:rPr>
          <w:rFonts w:hint="default" w:ascii="宋体" w:eastAsia="宋体"/>
          <w:color w:val="auto"/>
          <w:sz w:val="21"/>
        </w:rPr>
      </w:pPr>
      <w:r>
        <w:rPr>
          <w:rFonts w:hint="default" w:ascii="宋体" w:eastAsia="宋体"/>
          <w:color w:val="auto"/>
          <w:sz w:val="21"/>
        </w:rPr>
        <w:t>地点（网址）：浙江省台州市仙居县仙居县环西南路32号4楼开标室-仙居成套招标</w:t>
      </w:r>
      <w:r>
        <w:rPr>
          <w:rFonts w:hint="eastAsia" w:eastAsia="宋体"/>
          <w:color w:val="auto"/>
          <w:sz w:val="21"/>
          <w:lang w:eastAsia="zh-CN"/>
        </w:rPr>
        <w:t>。</w:t>
      </w:r>
    </w:p>
    <w:p w14:paraId="3A058837">
      <w:pPr>
        <w:pStyle w:val="24"/>
        <w:widowControl w:val="0"/>
        <w:numPr>
          <w:ilvl w:val="0"/>
          <w:numId w:val="0"/>
        </w:numPr>
        <w:spacing w:before="0" w:beforeAutospacing="0" w:after="0" w:afterAutospacing="0" w:line="360" w:lineRule="auto"/>
        <w:ind w:firstLine="422" w:firstLineChars="200"/>
        <w:jc w:val="both"/>
        <w:rPr>
          <w:rFonts w:hint="default" w:ascii="宋体" w:eastAsia="宋体"/>
          <w:b/>
          <w:color w:val="auto"/>
          <w:kern w:val="2"/>
          <w:sz w:val="21"/>
        </w:rPr>
      </w:pPr>
      <w:r>
        <w:rPr>
          <w:rFonts w:hint="eastAsia" w:eastAsia="宋体"/>
          <w:b/>
          <w:color w:val="auto"/>
          <w:kern w:val="2"/>
          <w:sz w:val="21"/>
          <w:lang w:val="en-US" w:eastAsia="zh-CN"/>
        </w:rPr>
        <w:t>六、</w:t>
      </w:r>
      <w:r>
        <w:rPr>
          <w:rFonts w:hint="default" w:ascii="宋体" w:eastAsia="宋体"/>
          <w:b/>
          <w:color w:val="auto"/>
          <w:kern w:val="2"/>
          <w:sz w:val="21"/>
        </w:rPr>
        <w:t>公告期限</w:t>
      </w:r>
    </w:p>
    <w:p w14:paraId="4DECC6F0">
      <w:pPr>
        <w:pStyle w:val="24"/>
        <w:spacing w:before="0" w:beforeAutospacing="0" w:after="0" w:afterAutospacing="0" w:line="360" w:lineRule="auto"/>
        <w:ind w:firstLine="420" w:firstLineChars="200"/>
        <w:rPr>
          <w:rFonts w:hint="default" w:ascii="宋体" w:eastAsia="宋体"/>
          <w:color w:val="auto"/>
          <w:sz w:val="21"/>
        </w:rPr>
      </w:pPr>
      <w:r>
        <w:rPr>
          <w:rFonts w:hint="default" w:ascii="宋体" w:eastAsia="宋体"/>
          <w:color w:val="auto"/>
          <w:sz w:val="21"/>
        </w:rPr>
        <w:t>自本公告发布之日起3个工作日。</w:t>
      </w:r>
    </w:p>
    <w:p w14:paraId="00469554">
      <w:pPr>
        <w:pStyle w:val="24"/>
        <w:widowControl w:val="0"/>
        <w:numPr>
          <w:ilvl w:val="0"/>
          <w:numId w:val="0"/>
        </w:numPr>
        <w:spacing w:before="0" w:beforeAutospacing="0" w:after="0" w:afterAutospacing="0" w:line="360" w:lineRule="auto"/>
        <w:ind w:firstLine="422" w:firstLineChars="200"/>
        <w:jc w:val="both"/>
        <w:rPr>
          <w:rFonts w:hint="default" w:ascii="宋体" w:eastAsia="宋体"/>
          <w:color w:val="auto"/>
          <w:sz w:val="21"/>
        </w:rPr>
      </w:pPr>
      <w:r>
        <w:rPr>
          <w:rFonts w:hint="eastAsia" w:eastAsia="宋体"/>
          <w:b/>
          <w:color w:val="auto"/>
          <w:kern w:val="2"/>
          <w:sz w:val="21"/>
          <w:lang w:val="en-US" w:eastAsia="zh-CN"/>
        </w:rPr>
        <w:t>七、</w:t>
      </w:r>
      <w:r>
        <w:rPr>
          <w:rFonts w:hint="default" w:ascii="宋体" w:eastAsia="宋体"/>
          <w:b/>
          <w:color w:val="auto"/>
          <w:kern w:val="2"/>
          <w:sz w:val="21"/>
        </w:rPr>
        <w:t>其他补充事宜</w:t>
      </w:r>
    </w:p>
    <w:p w14:paraId="0DC6D199">
      <w:pPr>
        <w:keepNext w:val="0"/>
        <w:keepLines w:val="0"/>
        <w:pageBreakBefore w:val="0"/>
        <w:widowControl/>
        <w:kinsoku/>
        <w:wordWrap/>
        <w:overflowPunct/>
        <w:topLinePunct w:val="0"/>
        <w:autoSpaceDE/>
        <w:autoSpaceDN/>
        <w:bidi w:val="0"/>
        <w:spacing w:line="360" w:lineRule="exact"/>
        <w:ind w:right="60" w:firstLine="420" w:firstLineChars="200"/>
        <w:jc w:val="left"/>
        <w:textAlignment w:val="auto"/>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3CE4DDB">
      <w:pPr>
        <w:keepNext w:val="0"/>
        <w:keepLines w:val="0"/>
        <w:pageBreakBefore w:val="0"/>
        <w:widowControl/>
        <w:kinsoku/>
        <w:wordWrap/>
        <w:overflowPunct/>
        <w:topLinePunct w:val="0"/>
        <w:autoSpaceDE/>
        <w:autoSpaceDN/>
        <w:bidi w:val="0"/>
        <w:spacing w:line="360" w:lineRule="exact"/>
        <w:ind w:right="60" w:firstLine="420" w:firstLineChars="200"/>
        <w:jc w:val="left"/>
        <w:textAlignment w:val="auto"/>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6B32B5E7">
      <w:pPr>
        <w:pStyle w:val="24"/>
        <w:numPr>
          <w:ilvl w:val="0"/>
          <w:numId w:val="0"/>
        </w:numPr>
        <w:spacing w:before="0" w:beforeAutospacing="0" w:after="0" w:afterAutospacing="0" w:line="360" w:lineRule="auto"/>
        <w:ind w:firstLine="420" w:firstLineChars="200"/>
        <w:rPr>
          <w:rFonts w:hint="default" w:ascii="宋体" w:eastAsia="宋体"/>
          <w:color w:val="auto"/>
          <w:sz w:val="21"/>
        </w:rPr>
      </w:pPr>
      <w:r>
        <w:rPr>
          <w:rFonts w:hint="eastAsia" w:eastAsia="宋体"/>
          <w:color w:val="auto"/>
          <w:sz w:val="21"/>
          <w:lang w:val="en-US" w:eastAsia="zh-CN"/>
        </w:rPr>
        <w:t>3</w:t>
      </w:r>
      <w:r>
        <w:rPr>
          <w:rFonts w:hint="default"/>
          <w:color w:val="auto"/>
          <w:sz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default" w:ascii="宋体" w:eastAsia="宋体"/>
          <w:color w:val="auto"/>
          <w:sz w:val="21"/>
        </w:rPr>
        <w:t xml:space="preserve"> </w:t>
      </w:r>
    </w:p>
    <w:p w14:paraId="27E9D15E">
      <w:pPr>
        <w:widowControl/>
        <w:adjustRightInd w:val="0"/>
        <w:snapToGrid w:val="0"/>
        <w:spacing w:beforeLines="0" w:afterLines="0" w:line="360" w:lineRule="auto"/>
        <w:ind w:firstLine="422" w:firstLineChars="200"/>
        <w:jc w:val="left"/>
        <w:rPr>
          <w:rFonts w:hint="default" w:ascii="宋体" w:hAnsi="宋体" w:eastAsia="宋体"/>
          <w:color w:val="auto"/>
          <w:sz w:val="21"/>
        </w:rPr>
      </w:pPr>
      <w:r>
        <w:rPr>
          <w:rFonts w:hint="eastAsia" w:hAnsi="宋体" w:eastAsia="宋体"/>
          <w:b/>
          <w:kern w:val="0"/>
          <w:sz w:val="21"/>
          <w:lang w:val="en-US" w:eastAsia="zh-CN"/>
        </w:rPr>
        <w:t>4</w:t>
      </w:r>
      <w:r>
        <w:rPr>
          <w:rFonts w:hint="default" w:hAnsi="宋体"/>
          <w:b/>
          <w:kern w:val="0"/>
          <w:sz w:val="21"/>
        </w:rPr>
        <w:t>.其他事项</w:t>
      </w:r>
    </w:p>
    <w:p w14:paraId="2FA98EA0">
      <w:pPr>
        <w:pStyle w:val="24"/>
        <w:spacing w:before="0" w:beforeAutospacing="0" w:after="0" w:afterAutospacing="0" w:line="360" w:lineRule="auto"/>
        <w:ind w:firstLine="420" w:firstLineChars="200"/>
        <w:rPr>
          <w:rFonts w:hint="eastAsia" w:cs="宋体"/>
          <w:b/>
          <w:bCs/>
          <w:sz w:val="21"/>
          <w:szCs w:val="21"/>
        </w:rPr>
      </w:pPr>
      <w:r>
        <w:rPr>
          <w:rFonts w:cs="宋体"/>
          <w:b/>
          <w:bCs/>
          <w:sz w:val="21"/>
          <w:szCs w:val="21"/>
        </w:rPr>
        <w:t>1）</w:t>
      </w:r>
      <w:r>
        <w:rPr>
          <w:rFonts w:hint="eastAsia" w:cs="宋体"/>
          <w:b/>
          <w:bCs/>
          <w:sz w:val="21"/>
          <w:szCs w:val="21"/>
        </w:rPr>
        <w:t xml:space="preserve">磋商保证金：本项目不需要缴纳磋商保证金。 </w:t>
      </w:r>
    </w:p>
    <w:p w14:paraId="5B272816">
      <w:pPr>
        <w:pStyle w:val="24"/>
        <w:spacing w:before="0" w:beforeAutospacing="0" w:after="0" w:afterAutospacing="0" w:line="360" w:lineRule="auto"/>
        <w:ind w:firstLine="422" w:firstLineChars="200"/>
        <w:rPr>
          <w:rFonts w:hint="default" w:cs="宋体"/>
          <w:b/>
          <w:bCs/>
          <w:sz w:val="21"/>
          <w:szCs w:val="21"/>
        </w:rPr>
      </w:pPr>
      <w:r>
        <w:rPr>
          <w:rFonts w:hint="eastAsia" w:eastAsia="宋体" w:cs="宋体"/>
          <w:b/>
          <w:bCs/>
          <w:sz w:val="21"/>
          <w:szCs w:val="21"/>
          <w:lang w:val="en-US" w:eastAsia="zh-CN"/>
        </w:rPr>
        <w:t>2）</w:t>
      </w:r>
      <w:r>
        <w:rPr>
          <w:rFonts w:cs="宋体"/>
          <w:b/>
          <w:bCs/>
          <w:sz w:val="21"/>
          <w:szCs w:val="21"/>
        </w:rPr>
        <w:t>采购项目需要落实的政府采购政策：</w:t>
      </w:r>
      <w:r>
        <w:rPr>
          <w:rFonts w:hint="eastAsia" w:eastAsia="宋体" w:cs="宋体"/>
          <w:b w:val="0"/>
          <w:bCs w:val="0"/>
          <w:color w:val="auto"/>
          <w:sz w:val="21"/>
          <w:szCs w:val="21"/>
          <w:highlight w:val="none"/>
          <w:lang w:val="en-US" w:eastAsia="zh-CN"/>
        </w:rPr>
        <w:t>①《政府采购促进中小企业发展管理办法》、《关于促进残疾人就业政府采购政策的通知》（财库〔2017〕141号）、《关于政府采购支持监狱企业发展有关问题的通知》。②政府采购金融服务：鼓励供应商开展政采贷、履约保函等政府采购金融服务，供应商以银行、保险公司、</w:t>
      </w:r>
      <w:r>
        <w:rPr>
          <w:rFonts w:hint="eastAsia" w:ascii="宋体" w:hAnsi="宋体" w:cs="宋体"/>
          <w:color w:val="000000"/>
          <w:kern w:val="0"/>
          <w:sz w:val="21"/>
          <w:szCs w:val="21"/>
          <w:lang w:val="en-US" w:eastAsia="zh-CN" w:bidi="ar-SA"/>
        </w:rPr>
        <w:t>融资担保公司</w:t>
      </w:r>
      <w:r>
        <w:rPr>
          <w:rFonts w:hint="eastAsia" w:eastAsia="宋体" w:cs="宋体"/>
          <w:b w:val="0"/>
          <w:bCs w:val="0"/>
          <w:color w:val="auto"/>
          <w:sz w:val="21"/>
          <w:szCs w:val="21"/>
          <w:highlight w:val="none"/>
          <w:lang w:val="en-US" w:eastAsia="zh-CN"/>
        </w:rPr>
        <w:t>出具保函形式提交履约保证金的，采购单位不得拒收</w:t>
      </w:r>
      <w:r>
        <w:rPr>
          <w:rFonts w:hint="default" w:ascii="宋体" w:eastAsia="宋体"/>
          <w:color w:val="auto"/>
          <w:sz w:val="21"/>
        </w:rPr>
        <w:t>。</w:t>
      </w:r>
    </w:p>
    <w:p w14:paraId="06C43DAC">
      <w:pPr>
        <w:pStyle w:val="24"/>
        <w:spacing w:before="0" w:beforeAutospacing="0" w:after="0" w:afterAutospacing="0" w:line="360" w:lineRule="auto"/>
        <w:ind w:firstLine="422" w:firstLineChars="200"/>
        <w:rPr>
          <w:rFonts w:cs="宋体"/>
          <w:b/>
          <w:bCs/>
          <w:sz w:val="21"/>
          <w:szCs w:val="21"/>
        </w:rPr>
      </w:pPr>
      <w:r>
        <w:rPr>
          <w:rFonts w:hint="eastAsia" w:eastAsia="宋体" w:cs="宋体"/>
          <w:b/>
          <w:bCs/>
          <w:sz w:val="21"/>
          <w:szCs w:val="21"/>
          <w:lang w:val="en-US" w:eastAsia="zh-CN"/>
        </w:rPr>
        <w:t>3</w:t>
      </w:r>
      <w:r>
        <w:rPr>
          <w:rFonts w:cs="宋体"/>
          <w:b/>
          <w:bCs/>
          <w:sz w:val="21"/>
          <w:szCs w:val="21"/>
        </w:rPr>
        <w:t>）在线响应（电子交易）说明</w:t>
      </w:r>
    </w:p>
    <w:p w14:paraId="39CDFBAA">
      <w:pPr>
        <w:widowControl/>
        <w:adjustRightInd w:val="0"/>
        <w:snapToGrid w:val="0"/>
        <w:spacing w:line="360" w:lineRule="auto"/>
        <w:ind w:firstLine="420" w:firstLineChars="200"/>
        <w:jc w:val="left"/>
        <w:rPr>
          <w:rFonts w:hint="eastAsia" w:ascii="Arial" w:hAnsi="Arial" w:cs="Arial"/>
          <w:sz w:val="21"/>
          <w:szCs w:val="21"/>
        </w:rPr>
      </w:pPr>
      <w:r>
        <w:rPr>
          <w:rFonts w:hint="eastAsia" w:ascii="Arial" w:hAnsi="Arial" w:eastAsia="宋体" w:cs="Arial"/>
          <w:sz w:val="21"/>
          <w:szCs w:val="21"/>
          <w:lang w:val="en-US" w:eastAsia="zh-CN"/>
        </w:rPr>
        <w:t>3</w:t>
      </w:r>
      <w:r>
        <w:rPr>
          <w:rFonts w:hint="eastAsia" w:ascii="Arial" w:hAnsi="Arial" w:cs="Arial"/>
          <w:sz w:val="21"/>
          <w:szCs w:val="21"/>
        </w:rPr>
        <w:t>.1本项目采用政府采购电子化交易。</w:t>
      </w:r>
    </w:p>
    <w:p w14:paraId="5B0FEDCC">
      <w:pPr>
        <w:widowControl/>
        <w:adjustRightInd w:val="0"/>
        <w:snapToGrid w:val="0"/>
        <w:spacing w:line="360" w:lineRule="auto"/>
        <w:ind w:firstLine="420" w:firstLineChars="200"/>
        <w:jc w:val="left"/>
        <w:rPr>
          <w:rFonts w:ascii="Arial" w:hAnsi="Arial" w:cs="Arial"/>
          <w:sz w:val="21"/>
          <w:szCs w:val="21"/>
        </w:rPr>
      </w:pPr>
      <w:r>
        <w:rPr>
          <w:rFonts w:hint="eastAsia" w:ascii="Arial" w:hAnsi="Arial" w:eastAsia="宋体" w:cs="Arial"/>
          <w:sz w:val="21"/>
          <w:szCs w:val="21"/>
          <w:lang w:val="en-US" w:eastAsia="zh-CN"/>
        </w:rPr>
        <w:t>3</w:t>
      </w:r>
      <w:r>
        <w:rPr>
          <w:rFonts w:hint="eastAsia" w:ascii="Arial" w:hAnsi="Arial" w:cs="Arial"/>
          <w:sz w:val="21"/>
          <w:szCs w:val="21"/>
        </w:rPr>
        <w:t>.2为确保网上操作合法、有效和安全，供应商应当在投标截止时间前，完成电子交易平台上的CA数字证书办理（办理流程详见http://zfcg.czt.zj.gov.cn/bidClientTemplate/2019-05-27/12945.html）。完成CA数字证书办理时间预计一周左右，建议各供应商抓紧办理。</w:t>
      </w:r>
    </w:p>
    <w:p w14:paraId="17C78FD5">
      <w:pPr>
        <w:widowControl/>
        <w:adjustRightInd w:val="0"/>
        <w:snapToGrid w:val="0"/>
        <w:spacing w:line="360" w:lineRule="auto"/>
        <w:ind w:firstLine="420" w:firstLineChars="200"/>
        <w:jc w:val="left"/>
        <w:rPr>
          <w:rFonts w:ascii="Arial" w:hAnsi="Arial" w:cs="Arial"/>
          <w:sz w:val="21"/>
          <w:szCs w:val="21"/>
        </w:rPr>
      </w:pPr>
      <w:r>
        <w:rPr>
          <w:rFonts w:hint="eastAsia" w:ascii="Arial" w:hAnsi="Arial" w:eastAsia="宋体" w:cs="Arial"/>
          <w:sz w:val="21"/>
          <w:szCs w:val="21"/>
          <w:lang w:val="en-US" w:eastAsia="zh-CN"/>
        </w:rPr>
        <w:t>3</w:t>
      </w:r>
      <w:r>
        <w:rPr>
          <w:rFonts w:hint="eastAsia" w:ascii="Arial" w:hAnsi="Arial" w:cs="Arial"/>
          <w:sz w:val="21"/>
          <w:szCs w:val="21"/>
        </w:rPr>
        <w:t>.3</w:t>
      </w:r>
      <w:r>
        <w:rPr>
          <w:rFonts w:ascii="Arial" w:hAnsi="Arial" w:cs="Arial"/>
          <w:sz w:val="21"/>
          <w:szCs w:val="21"/>
        </w:rPr>
        <w:t>投标人应安装“政采云投标客户端”，电子投标工具请投标人自行前往浙江政府采购网下载并安装，（下载网址：http://zfcg.czt.zj.gov.cn/bidClientTemplate/2019-09-24/12975.html）。</w:t>
      </w:r>
    </w:p>
    <w:p w14:paraId="7342A747">
      <w:pPr>
        <w:widowControl/>
        <w:adjustRightInd w:val="0"/>
        <w:snapToGrid w:val="0"/>
        <w:spacing w:line="360" w:lineRule="auto"/>
        <w:ind w:firstLine="420" w:firstLineChars="200"/>
        <w:jc w:val="left"/>
        <w:rPr>
          <w:rFonts w:ascii="Arial" w:hAnsi="Arial" w:cs="Arial"/>
          <w:sz w:val="21"/>
          <w:szCs w:val="21"/>
        </w:rPr>
      </w:pPr>
      <w:r>
        <w:rPr>
          <w:rFonts w:hint="eastAsia" w:ascii="Arial" w:hAnsi="Arial" w:eastAsia="宋体" w:cs="Arial"/>
          <w:sz w:val="21"/>
          <w:szCs w:val="21"/>
          <w:lang w:val="en-US" w:eastAsia="zh-CN"/>
        </w:rPr>
        <w:t>3</w:t>
      </w:r>
      <w:r>
        <w:rPr>
          <w:rFonts w:hint="eastAsia" w:ascii="Arial" w:hAnsi="Arial" w:cs="Arial"/>
          <w:sz w:val="21"/>
          <w:szCs w:val="21"/>
        </w:rPr>
        <w:t>.4</w:t>
      </w:r>
      <w:r>
        <w:rPr>
          <w:rFonts w:ascii="Arial" w:hAnsi="Arial" w:cs="Arial"/>
          <w:sz w:val="21"/>
          <w:szCs w:val="21"/>
        </w:rPr>
        <w:t>电子交易具体流程详见操作指南：登录政府采购云平台（https://www.zcygov.cn/），从首页-服务中心-帮助文档-项目采购-电子招投标，查看文档和视频。</w:t>
      </w:r>
    </w:p>
    <w:p w14:paraId="2F480748">
      <w:pPr>
        <w:widowControl/>
        <w:adjustRightInd w:val="0"/>
        <w:snapToGrid w:val="0"/>
        <w:spacing w:line="360" w:lineRule="auto"/>
        <w:ind w:firstLine="420" w:firstLineChars="200"/>
        <w:jc w:val="left"/>
        <w:rPr>
          <w:rFonts w:ascii="Arial" w:hAnsi="Arial" w:cs="Arial"/>
          <w:sz w:val="21"/>
          <w:szCs w:val="21"/>
        </w:rPr>
      </w:pPr>
      <w:r>
        <w:rPr>
          <w:rFonts w:hint="eastAsia" w:ascii="Arial" w:hAnsi="Arial" w:eastAsia="宋体" w:cs="Arial"/>
          <w:sz w:val="21"/>
          <w:szCs w:val="21"/>
          <w:lang w:val="en-US" w:eastAsia="zh-CN"/>
        </w:rPr>
        <w:t>3</w:t>
      </w:r>
      <w:r>
        <w:rPr>
          <w:rFonts w:hint="eastAsia" w:ascii="Arial" w:hAnsi="Arial" w:cs="Arial"/>
          <w:sz w:val="21"/>
          <w:szCs w:val="21"/>
        </w:rPr>
        <w:t>.5</w:t>
      </w:r>
      <w:r>
        <w:rPr>
          <w:rFonts w:ascii="Arial" w:hAnsi="Arial" w:cs="Arial"/>
          <w:sz w:val="21"/>
          <w:szCs w:val="21"/>
        </w:rPr>
        <w:t>如有疑问，可致电政府采购云平台技术支持热线咨询，联系方式：400-881-7190。</w:t>
      </w:r>
    </w:p>
    <w:p w14:paraId="12464981">
      <w:pPr>
        <w:widowControl/>
        <w:adjustRightInd w:val="0"/>
        <w:snapToGrid w:val="0"/>
        <w:spacing w:line="360" w:lineRule="auto"/>
        <w:ind w:firstLine="420" w:firstLineChars="200"/>
        <w:jc w:val="left"/>
        <w:rPr>
          <w:rFonts w:hint="eastAsia" w:ascii="Arial" w:hAnsi="Arial" w:cs="Arial"/>
          <w:sz w:val="21"/>
          <w:szCs w:val="21"/>
        </w:rPr>
      </w:pPr>
      <w:r>
        <w:rPr>
          <w:rFonts w:hint="eastAsia" w:ascii="Arial" w:hAnsi="Arial" w:eastAsia="宋体" w:cs="Arial"/>
          <w:sz w:val="21"/>
          <w:szCs w:val="21"/>
          <w:lang w:val="en-US" w:eastAsia="zh-CN"/>
        </w:rPr>
        <w:t>3</w:t>
      </w:r>
      <w:r>
        <w:rPr>
          <w:rFonts w:hint="eastAsia" w:ascii="Arial" w:hAnsi="Arial" w:cs="Arial"/>
          <w:sz w:val="21"/>
          <w:szCs w:val="21"/>
        </w:rPr>
        <w:t>.6</w:t>
      </w:r>
      <w:r>
        <w:rPr>
          <w:rFonts w:hint="eastAsia" w:ascii="宋体" w:hAnsi="宋体" w:cs="宋体"/>
          <w:kern w:val="0"/>
          <w:sz w:val="21"/>
          <w:szCs w:val="21"/>
        </w:rPr>
        <w:t>供应商应当在磋商响应截止时间前完成“电子加密响应文件”的在线提交，磋商响应截止时间前可以补充、修改或者撤回电子加密响应文件。补充或者修改电子加密响应文件的，应当先行撤回原文件</w:t>
      </w:r>
      <w:r>
        <w:rPr>
          <w:rFonts w:hint="eastAsia" w:ascii="Arial" w:hAnsi="Arial" w:cs="Arial"/>
          <w:sz w:val="21"/>
          <w:szCs w:val="21"/>
        </w:rPr>
        <w:t>，补充、修改后重新上传提交。磋商响应截止时间前未完成提交的，视为撤回响应文件。逾期递交的电子加密响应文件，将被政采云平台拒收。</w:t>
      </w:r>
    </w:p>
    <w:p w14:paraId="27DD6F9E">
      <w:pPr>
        <w:widowControl/>
        <w:adjustRightInd w:val="0"/>
        <w:snapToGrid w:val="0"/>
        <w:spacing w:beforeLines="0" w:afterLines="0" w:line="360" w:lineRule="auto"/>
        <w:ind w:firstLine="420" w:firstLineChars="200"/>
        <w:jc w:val="left"/>
        <w:rPr>
          <w:rFonts w:hint="default" w:ascii="Arial" w:hAnsi="Arial"/>
          <w:sz w:val="21"/>
        </w:rPr>
      </w:pPr>
      <w:r>
        <w:rPr>
          <w:rFonts w:hint="eastAsia" w:ascii="Arial" w:hAnsi="Arial" w:eastAsia="宋体" w:cs="Arial"/>
          <w:sz w:val="21"/>
          <w:szCs w:val="21"/>
          <w:lang w:val="en-US" w:eastAsia="zh-CN"/>
        </w:rPr>
        <w:t>4</w:t>
      </w:r>
      <w:r>
        <w:rPr>
          <w:rFonts w:hint="eastAsia" w:ascii="Arial" w:hAnsi="Arial" w:cs="Arial"/>
          <w:sz w:val="21"/>
          <w:szCs w:val="21"/>
        </w:rPr>
        <w:t>）</w:t>
      </w:r>
      <w:r>
        <w:rPr>
          <w:rFonts w:hint="default" w:hAnsi="Arial"/>
          <w:sz w:val="21"/>
        </w:rPr>
        <w:t>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p>
    <w:p w14:paraId="321B5F09">
      <w:pPr>
        <w:widowControl/>
        <w:adjustRightInd w:val="0"/>
        <w:snapToGrid w:val="0"/>
        <w:spacing w:line="360" w:lineRule="auto"/>
        <w:ind w:firstLine="420" w:firstLineChars="200"/>
        <w:jc w:val="left"/>
        <w:rPr>
          <w:rFonts w:hint="eastAsia" w:ascii="Arial" w:hAnsi="Arial" w:cs="Arial"/>
          <w:color w:val="auto"/>
          <w:sz w:val="21"/>
          <w:szCs w:val="21"/>
        </w:rPr>
      </w:pPr>
      <w:r>
        <w:rPr>
          <w:rFonts w:hint="eastAsia" w:ascii="Arial" w:hAnsi="Arial" w:cs="Arial"/>
          <w:color w:val="auto"/>
          <w:sz w:val="21"/>
          <w:szCs w:val="21"/>
          <w:lang w:val="en-US" w:eastAsia="zh-CN"/>
        </w:rPr>
        <w:t>5</w:t>
      </w:r>
      <w:r>
        <w:rPr>
          <w:rFonts w:hint="eastAsia" w:ascii="Arial" w:hAnsi="Arial" w:cs="Arial"/>
          <w:color w:val="auto"/>
          <w:sz w:val="21"/>
          <w:szCs w:val="21"/>
        </w:rPr>
        <w:t>）本项目所有公告发布网站：“浙江政府采购网”（http://www.zjzfcg.gov.cn）和“仙居县公共资源交易</w:t>
      </w:r>
      <w:r>
        <w:rPr>
          <w:rFonts w:hint="eastAsia" w:ascii="Arial" w:hAnsi="Arial" w:cs="Arial"/>
          <w:color w:val="auto"/>
          <w:sz w:val="21"/>
          <w:szCs w:val="21"/>
          <w:lang w:val="en-US" w:eastAsia="zh-CN"/>
        </w:rPr>
        <w:t>网</w:t>
      </w:r>
      <w:r>
        <w:rPr>
          <w:rFonts w:hint="eastAsia" w:ascii="Arial" w:hAnsi="Arial" w:cs="Arial"/>
          <w:color w:val="auto"/>
          <w:sz w:val="21"/>
          <w:szCs w:val="21"/>
        </w:rPr>
        <w:t>”</w:t>
      </w:r>
      <w:r>
        <w:rPr>
          <w:rFonts w:hint="eastAsia" w:ascii="Arial" w:hAnsi="Arial" w:cs="Arial"/>
          <w:color w:val="auto"/>
          <w:sz w:val="21"/>
          <w:szCs w:val="21"/>
          <w:u w:val="single"/>
        </w:rPr>
        <w:t xml:space="preserve">（ </w:t>
      </w:r>
      <w:r>
        <w:rPr>
          <w:rFonts w:hint="eastAsia" w:ascii="Arial" w:hAnsi="Arial" w:cs="Arial"/>
          <w:color w:val="auto"/>
          <w:sz w:val="21"/>
          <w:szCs w:val="21"/>
          <w:u w:val="single"/>
        </w:rPr>
        <w:fldChar w:fldCharType="begin"/>
      </w:r>
      <w:r>
        <w:rPr>
          <w:rFonts w:hint="eastAsia" w:ascii="Arial" w:hAnsi="Arial" w:cs="Arial"/>
          <w:color w:val="auto"/>
          <w:sz w:val="21"/>
          <w:szCs w:val="21"/>
          <w:u w:val="single"/>
        </w:rPr>
        <w:instrText xml:space="preserve"> HYPERLINK "http://www.xjztb.cn）。项目如有更正或澄清公告，请各供应商自行及时登陆上述网站查看，采购代理机构不再作出书面通知。" </w:instrText>
      </w:r>
      <w:r>
        <w:rPr>
          <w:rFonts w:hint="eastAsia" w:ascii="Arial" w:hAnsi="Arial" w:cs="Arial"/>
          <w:color w:val="auto"/>
          <w:sz w:val="21"/>
          <w:szCs w:val="21"/>
          <w:u w:val="single"/>
        </w:rPr>
        <w:fldChar w:fldCharType="separate"/>
      </w:r>
      <w:r>
        <w:rPr>
          <w:rFonts w:hint="eastAsia" w:ascii="Arial" w:hAnsi="Arial" w:cs="Arial"/>
          <w:color w:val="auto"/>
          <w:sz w:val="21"/>
          <w:szCs w:val="21"/>
          <w:u w:val="single"/>
        </w:rPr>
        <w:t>http://www.zjxj.gov.cn/col/col1229347447/index.html）。项目如有更正或澄清公告，请各供应商自行及时登</w:t>
      </w:r>
      <w:r>
        <w:rPr>
          <w:rFonts w:hint="eastAsia" w:ascii="Arial" w:hAnsi="Arial" w:eastAsia="宋体" w:cs="Arial"/>
          <w:color w:val="auto"/>
          <w:sz w:val="21"/>
          <w:szCs w:val="21"/>
          <w:u w:val="single"/>
          <w:lang w:val="en-US" w:eastAsia="zh-CN"/>
        </w:rPr>
        <w:t>录</w:t>
      </w:r>
      <w:r>
        <w:rPr>
          <w:rFonts w:hint="eastAsia" w:ascii="Arial" w:hAnsi="Arial" w:cs="Arial"/>
          <w:color w:val="auto"/>
          <w:sz w:val="21"/>
          <w:szCs w:val="21"/>
          <w:u w:val="single"/>
        </w:rPr>
        <w:t>上述网站查看，采购代理机构不再作出书面通知。</w:t>
      </w:r>
      <w:r>
        <w:rPr>
          <w:rFonts w:hint="eastAsia" w:ascii="Arial" w:hAnsi="Arial" w:cs="Arial"/>
          <w:color w:val="auto"/>
          <w:sz w:val="21"/>
          <w:szCs w:val="21"/>
          <w:u w:val="single"/>
        </w:rPr>
        <w:fldChar w:fldCharType="end"/>
      </w:r>
    </w:p>
    <w:p w14:paraId="211C3EB3">
      <w:pPr>
        <w:keepNext w:val="0"/>
        <w:keepLines w:val="0"/>
        <w:pageBreakBefore w:val="0"/>
        <w:widowControl/>
        <w:kinsoku/>
        <w:wordWrap/>
        <w:overflowPunct/>
        <w:topLinePunct w:val="0"/>
        <w:autoSpaceDE/>
        <w:autoSpaceDN/>
        <w:bidi w:val="0"/>
        <w:spacing w:line="400" w:lineRule="exact"/>
        <w:ind w:right="60" w:firstLine="420" w:firstLineChars="200"/>
        <w:jc w:val="left"/>
        <w:textAlignment w:val="auto"/>
        <w:rPr>
          <w:rFonts w:hint="eastAsia"/>
          <w:lang w:val="en-US" w:eastAsia="zh-CN"/>
        </w:rPr>
      </w:pPr>
      <w:r>
        <w:rPr>
          <w:rFonts w:hint="eastAsia" w:ascii="Arial" w:hAnsi="Arial" w:cs="Arial"/>
          <w:sz w:val="21"/>
          <w:szCs w:val="21"/>
          <w:lang w:val="en-US" w:eastAsia="zh-CN"/>
        </w:rPr>
        <w:t>6</w:t>
      </w:r>
      <w:r>
        <w:rPr>
          <w:rFonts w:hint="eastAsia" w:ascii="Arial" w:hAnsi="Arial" w:cs="Arial"/>
          <w:sz w:val="21"/>
          <w:szCs w:val="21"/>
        </w:rPr>
        <w:t>）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p>
    <w:p w14:paraId="3F800FB0">
      <w:pPr>
        <w:pStyle w:val="24"/>
        <w:keepNext w:val="0"/>
        <w:keepLines w:val="0"/>
        <w:pageBreakBefore w:val="0"/>
        <w:widowControl w:val="0"/>
        <w:numPr>
          <w:ilvl w:val="0"/>
          <w:numId w:val="1"/>
        </w:numPr>
        <w:kinsoku/>
        <w:overflowPunct/>
        <w:topLinePunct w:val="0"/>
        <w:autoSpaceDE/>
        <w:autoSpaceDN/>
        <w:bidi w:val="0"/>
        <w:adjustRightInd/>
        <w:snapToGrid/>
        <w:spacing w:before="0" w:beforeLines="0" w:beforeAutospacing="0" w:after="0" w:afterLines="0" w:afterAutospacing="0" w:line="400" w:lineRule="exact"/>
        <w:ind w:left="0" w:leftChars="0" w:firstLine="422" w:firstLineChars="200"/>
        <w:jc w:val="both"/>
        <w:textAlignment w:val="auto"/>
        <w:rPr>
          <w:rFonts w:hint="eastAsia" w:ascii="宋体" w:hAnsi="宋体" w:eastAsia="宋体" w:cs="宋体"/>
          <w:b/>
          <w:color w:val="auto"/>
          <w:kern w:val="2"/>
          <w:sz w:val="21"/>
          <w:szCs w:val="21"/>
          <w:highlight w:val="none"/>
          <w:lang w:bidi="ar"/>
        </w:rPr>
      </w:pPr>
      <w:r>
        <w:rPr>
          <w:rFonts w:hint="eastAsia" w:ascii="宋体" w:hAnsi="宋体" w:eastAsia="宋体" w:cs="宋体"/>
          <w:b/>
          <w:color w:val="auto"/>
          <w:kern w:val="2"/>
          <w:sz w:val="21"/>
          <w:szCs w:val="21"/>
          <w:highlight w:val="none"/>
          <w:lang w:bidi="ar"/>
        </w:rPr>
        <w:t>对本次</w:t>
      </w:r>
      <w:r>
        <w:rPr>
          <w:rFonts w:hint="eastAsia" w:ascii="宋体" w:hAnsi="宋体" w:eastAsia="宋体" w:cs="宋体"/>
          <w:b/>
          <w:color w:val="auto"/>
          <w:kern w:val="2"/>
          <w:sz w:val="21"/>
          <w:szCs w:val="21"/>
          <w:highlight w:val="none"/>
          <w:lang w:eastAsia="zh-CN" w:bidi="ar"/>
        </w:rPr>
        <w:t>采购</w:t>
      </w:r>
      <w:r>
        <w:rPr>
          <w:rFonts w:hint="eastAsia" w:ascii="宋体" w:hAnsi="宋体" w:eastAsia="宋体" w:cs="宋体"/>
          <w:b/>
          <w:color w:val="auto"/>
          <w:kern w:val="2"/>
          <w:sz w:val="21"/>
          <w:szCs w:val="21"/>
          <w:highlight w:val="none"/>
          <w:lang w:bidi="ar"/>
        </w:rPr>
        <w:t>提出询问、质疑、投诉，请按以下方式联系</w:t>
      </w:r>
    </w:p>
    <w:p w14:paraId="6CA86A5F">
      <w:pPr>
        <w:pStyle w:val="2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5EA64039">
      <w:pPr>
        <w:widowControl/>
        <w:spacing w:line="360" w:lineRule="auto"/>
        <w:ind w:right="60" w:firstLine="420" w:firstLineChars="200"/>
        <w:jc w:val="left"/>
        <w:rPr>
          <w:rFonts w:hint="eastAsia" w:ascii="Arial" w:hAnsi="Arial" w:cs="Arial"/>
          <w:sz w:val="21"/>
          <w:szCs w:val="21"/>
        </w:rPr>
      </w:pPr>
      <w:r>
        <w:rPr>
          <w:rFonts w:hint="eastAsia" w:ascii="Arial" w:hAnsi="Arial" w:cs="Arial"/>
          <w:sz w:val="21"/>
          <w:szCs w:val="21"/>
        </w:rPr>
        <w:t>名    称：</w:t>
      </w:r>
      <w:r>
        <w:rPr>
          <w:rFonts w:hint="eastAsia" w:ascii="Arial" w:hAnsi="Arial" w:cs="Arial"/>
          <w:sz w:val="21"/>
          <w:szCs w:val="21"/>
          <w:u w:val="single"/>
          <w:lang w:eastAsia="zh-CN"/>
        </w:rPr>
        <w:t>仙居县人民政府福应街道办事处</w:t>
      </w:r>
      <w:r>
        <w:rPr>
          <w:rFonts w:hint="eastAsia" w:ascii="Arial" w:hAnsi="Arial" w:cs="Arial"/>
          <w:sz w:val="21"/>
          <w:szCs w:val="21"/>
        </w:rPr>
        <w:t> </w:t>
      </w:r>
    </w:p>
    <w:p w14:paraId="1C7D5A29">
      <w:pPr>
        <w:widowControl/>
        <w:spacing w:line="360" w:lineRule="auto"/>
        <w:ind w:right="60" w:firstLine="420" w:firstLineChars="200"/>
        <w:jc w:val="left"/>
        <w:rPr>
          <w:rFonts w:hint="eastAsia" w:ascii="Arial" w:hAnsi="Arial" w:eastAsia="宋体" w:cs="Arial"/>
          <w:sz w:val="21"/>
          <w:szCs w:val="21"/>
          <w:lang w:eastAsia="zh-CN"/>
        </w:rPr>
      </w:pPr>
      <w:r>
        <w:rPr>
          <w:rFonts w:hint="eastAsia" w:ascii="Arial" w:hAnsi="Arial" w:cs="Arial"/>
          <w:sz w:val="21"/>
          <w:szCs w:val="21"/>
        </w:rPr>
        <w:t> 地    址：</w:t>
      </w:r>
      <w:r>
        <w:rPr>
          <w:rFonts w:hint="eastAsia" w:ascii="Arial" w:hAnsi="Arial" w:cs="Arial"/>
          <w:sz w:val="21"/>
          <w:szCs w:val="21"/>
          <w:u w:val="single"/>
          <w:lang w:eastAsia="zh-CN"/>
        </w:rPr>
        <w:t>仙居县</w:t>
      </w:r>
    </w:p>
    <w:p w14:paraId="073C49C8">
      <w:pPr>
        <w:widowControl/>
        <w:spacing w:line="360" w:lineRule="auto"/>
        <w:ind w:right="60" w:firstLine="420" w:firstLineChars="200"/>
        <w:jc w:val="left"/>
        <w:rPr>
          <w:rFonts w:hint="eastAsia" w:ascii="Arial" w:hAnsi="Arial" w:eastAsia="宋体" w:cs="Arial"/>
          <w:sz w:val="21"/>
          <w:szCs w:val="21"/>
          <w:highlight w:val="yellow"/>
          <w:lang w:eastAsia="zh-CN"/>
        </w:rPr>
      </w:pPr>
      <w:r>
        <w:rPr>
          <w:rFonts w:hint="eastAsia" w:ascii="Arial" w:hAnsi="Arial" w:cs="Arial"/>
          <w:sz w:val="21"/>
          <w:szCs w:val="21"/>
          <w:highlight w:val="none"/>
        </w:rPr>
        <w:t> 项目联系人（询问）：</w:t>
      </w:r>
      <w:r>
        <w:rPr>
          <w:rFonts w:hint="eastAsia" w:ascii="Arial" w:hAnsi="Arial" w:cs="Arial"/>
          <w:sz w:val="21"/>
          <w:szCs w:val="21"/>
          <w:highlight w:val="none"/>
          <w:u w:val="single"/>
          <w:lang w:val="en-US" w:eastAsia="zh-CN"/>
        </w:rPr>
        <w:t>陈洪利</w:t>
      </w:r>
    </w:p>
    <w:p w14:paraId="7A451CA0">
      <w:pPr>
        <w:widowControl/>
        <w:spacing w:line="360" w:lineRule="auto"/>
        <w:ind w:right="60" w:firstLine="420" w:firstLineChars="200"/>
        <w:jc w:val="left"/>
        <w:rPr>
          <w:rFonts w:hint="default" w:ascii="Arial" w:hAnsi="Arial" w:cs="Arial"/>
          <w:sz w:val="21"/>
          <w:szCs w:val="21"/>
          <w:highlight w:val="none"/>
          <w:u w:val="single"/>
          <w:lang w:val="en-US"/>
        </w:rPr>
      </w:pPr>
      <w:r>
        <w:rPr>
          <w:rFonts w:hint="eastAsia" w:ascii="Arial" w:hAnsi="Arial" w:cs="Arial"/>
          <w:sz w:val="21"/>
          <w:szCs w:val="21"/>
          <w:highlight w:val="none"/>
        </w:rPr>
        <w:t> 项目联系方式（询</w:t>
      </w:r>
      <w:r>
        <w:rPr>
          <w:rFonts w:hint="eastAsia" w:ascii="Arial" w:hAnsi="Arial" w:eastAsia="宋体" w:cs="Arial"/>
          <w:sz w:val="21"/>
          <w:szCs w:val="21"/>
          <w:highlight w:val="none"/>
        </w:rPr>
        <w:t>问）：</w:t>
      </w:r>
      <w:r>
        <w:rPr>
          <w:rFonts w:hint="eastAsia" w:ascii="Arial" w:hAnsi="Arial" w:eastAsia="宋体" w:cs="Arial"/>
          <w:sz w:val="21"/>
          <w:szCs w:val="21"/>
          <w:highlight w:val="none"/>
          <w:u w:val="single"/>
          <w:lang w:val="en-US" w:eastAsia="zh-CN"/>
        </w:rPr>
        <w:t>13586202789</w:t>
      </w:r>
    </w:p>
    <w:p w14:paraId="012B17D2">
      <w:pPr>
        <w:widowControl/>
        <w:spacing w:line="360" w:lineRule="auto"/>
        <w:ind w:right="60" w:firstLine="420" w:firstLineChars="200"/>
        <w:jc w:val="left"/>
        <w:rPr>
          <w:rFonts w:hint="eastAsia" w:ascii="Arial" w:hAnsi="Arial" w:eastAsia="宋体" w:cs="Arial"/>
          <w:sz w:val="21"/>
          <w:szCs w:val="21"/>
          <w:highlight w:val="none"/>
          <w:lang w:eastAsia="zh-CN"/>
        </w:rPr>
      </w:pPr>
      <w:r>
        <w:rPr>
          <w:rFonts w:hint="eastAsia" w:ascii="Arial" w:hAnsi="Arial" w:cs="Arial"/>
          <w:sz w:val="21"/>
          <w:szCs w:val="21"/>
          <w:highlight w:val="none"/>
        </w:rPr>
        <w:t> 质疑联系人：</w:t>
      </w:r>
      <w:r>
        <w:rPr>
          <w:rFonts w:hint="eastAsia" w:ascii="Arial" w:hAnsi="Arial" w:cs="Arial"/>
          <w:sz w:val="21"/>
          <w:szCs w:val="21"/>
          <w:highlight w:val="none"/>
          <w:u w:val="single"/>
        </w:rPr>
        <w:t>应建军</w:t>
      </w:r>
      <w:r>
        <w:rPr>
          <w:rFonts w:hint="eastAsia" w:ascii="Arial" w:hAnsi="Arial" w:cs="Arial"/>
          <w:sz w:val="21"/>
          <w:szCs w:val="21"/>
          <w:highlight w:val="none"/>
          <w:u w:val="single"/>
          <w:lang w:val="en-US" w:eastAsia="zh-CN"/>
        </w:rPr>
        <w:t xml:space="preserve">  </w:t>
      </w:r>
    </w:p>
    <w:p w14:paraId="6EF5ECED">
      <w:pPr>
        <w:widowControl/>
        <w:spacing w:line="360" w:lineRule="auto"/>
        <w:ind w:right="60" w:firstLine="420" w:firstLineChars="200"/>
        <w:jc w:val="left"/>
        <w:rPr>
          <w:rFonts w:hint="eastAsia" w:ascii="宋体" w:hAnsi="宋体" w:eastAsia="宋体" w:cs="宋体"/>
          <w:color w:val="auto"/>
          <w:sz w:val="21"/>
          <w:szCs w:val="21"/>
          <w:highlight w:val="none"/>
          <w:u w:val="single"/>
        </w:rPr>
      </w:pPr>
      <w:r>
        <w:rPr>
          <w:rFonts w:hint="eastAsia" w:ascii="Arial" w:hAnsi="Arial" w:cs="Arial"/>
          <w:sz w:val="21"/>
          <w:szCs w:val="21"/>
          <w:highlight w:val="none"/>
        </w:rPr>
        <w:t> 质疑联系方式：</w:t>
      </w:r>
      <w:r>
        <w:rPr>
          <w:rFonts w:hint="eastAsia" w:ascii="Arial" w:hAnsi="Arial" w:cs="Arial"/>
          <w:sz w:val="21"/>
          <w:szCs w:val="21"/>
          <w:highlight w:val="none"/>
          <w:u w:val="single"/>
        </w:rPr>
        <w:t>0576-87788333</w:t>
      </w:r>
      <w:r>
        <w:rPr>
          <w:rFonts w:hint="eastAsia" w:ascii="Arial" w:hAnsi="Arial" w:cs="Arial"/>
          <w:sz w:val="21"/>
          <w:szCs w:val="21"/>
          <w:highlight w:val="none"/>
          <w:u w:val="single"/>
          <w:lang w:val="en-US" w:eastAsia="zh-CN"/>
        </w:rPr>
        <w:t xml:space="preserve"> </w:t>
      </w:r>
    </w:p>
    <w:p w14:paraId="7A794171">
      <w:pPr>
        <w:pStyle w:val="2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14:paraId="5F2C7701">
      <w:pPr>
        <w:pStyle w:val="2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u w:val="single"/>
          <w:lang w:eastAsia="zh-CN"/>
        </w:rPr>
        <w:t>浙江省成套招标代理有公司</w:t>
      </w:r>
      <w:r>
        <w:rPr>
          <w:rFonts w:hint="eastAsia" w:ascii="宋体" w:hAnsi="宋体" w:eastAsia="宋体" w:cs="宋体"/>
          <w:color w:val="auto"/>
          <w:sz w:val="21"/>
          <w:szCs w:val="21"/>
          <w:highlight w:val="none"/>
          <w:u w:val="single"/>
        </w:rPr>
        <w:t> </w:t>
      </w:r>
    </w:p>
    <w:p w14:paraId="01956618">
      <w:pPr>
        <w:pStyle w:val="2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w:t>
      </w:r>
      <w:r>
        <w:rPr>
          <w:rFonts w:hint="eastAsia" w:eastAsia="宋体" w:cs="宋体"/>
          <w:color w:val="auto"/>
          <w:sz w:val="21"/>
          <w:szCs w:val="21"/>
          <w:highlight w:val="none"/>
          <w:u w:val="single"/>
          <w:lang w:eastAsia="zh-CN"/>
        </w:rPr>
        <w:t>仙居县环西南路32号4楼</w:t>
      </w:r>
      <w:r>
        <w:rPr>
          <w:rFonts w:hint="eastAsia" w:ascii="宋体" w:hAnsi="宋体" w:eastAsia="宋体" w:cs="宋体"/>
          <w:color w:val="auto"/>
          <w:sz w:val="21"/>
          <w:szCs w:val="21"/>
          <w:highlight w:val="none"/>
          <w:u w:val="single"/>
        </w:rPr>
        <w:t> </w:t>
      </w:r>
    </w:p>
    <w:p w14:paraId="74990130">
      <w:pPr>
        <w:pStyle w:val="2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w:t>
      </w:r>
      <w:r>
        <w:rPr>
          <w:rFonts w:hint="eastAsia" w:ascii="宋体" w:hAnsi="宋体" w:eastAsia="宋体" w:cs="宋体"/>
          <w:color w:val="auto"/>
          <w:sz w:val="21"/>
          <w:szCs w:val="21"/>
          <w:highlight w:val="none"/>
          <w:u w:val="single"/>
        </w:rPr>
        <w:t> </w:t>
      </w:r>
      <w:r>
        <w:rPr>
          <w:rFonts w:hint="eastAsia" w:eastAsia="宋体" w:cs="宋体"/>
          <w:color w:val="auto"/>
          <w:sz w:val="21"/>
          <w:szCs w:val="21"/>
          <w:highlight w:val="none"/>
          <w:u w:val="single"/>
          <w:lang w:val="en-US" w:eastAsia="zh-CN"/>
        </w:rPr>
        <w:t>娄聪聪</w:t>
      </w:r>
      <w:r>
        <w:rPr>
          <w:rFonts w:hint="eastAsia" w:ascii="宋体" w:hAnsi="宋体" w:eastAsia="宋体" w:cs="宋体"/>
          <w:color w:val="auto"/>
          <w:sz w:val="21"/>
          <w:szCs w:val="21"/>
          <w:highlight w:val="none"/>
          <w:u w:val="single"/>
        </w:rPr>
        <w:t> </w:t>
      </w:r>
    </w:p>
    <w:p w14:paraId="5A7BA8A5">
      <w:pPr>
        <w:pStyle w:val="2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w:t>
      </w:r>
      <w:r>
        <w:rPr>
          <w:rFonts w:hint="eastAsia" w:ascii="宋体" w:hAnsi="宋体" w:eastAsia="宋体" w:cs="宋体"/>
          <w:color w:val="auto"/>
          <w:sz w:val="21"/>
          <w:szCs w:val="21"/>
          <w:highlight w:val="none"/>
          <w:u w:val="single"/>
        </w:rPr>
        <w:t> </w:t>
      </w:r>
      <w:r>
        <w:rPr>
          <w:rFonts w:hint="eastAsia" w:eastAsia="宋体" w:cs="宋体"/>
          <w:color w:val="auto"/>
          <w:sz w:val="21"/>
          <w:szCs w:val="21"/>
          <w:highlight w:val="none"/>
          <w:u w:val="single"/>
          <w:lang w:val="en-US" w:eastAsia="zh-CN"/>
        </w:rPr>
        <w:t>15867025256</w:t>
      </w:r>
      <w:r>
        <w:rPr>
          <w:rFonts w:hint="eastAsia" w:ascii="宋体" w:hAnsi="宋体" w:eastAsia="宋体" w:cs="宋体"/>
          <w:color w:val="auto"/>
          <w:sz w:val="21"/>
          <w:szCs w:val="21"/>
          <w:highlight w:val="none"/>
          <w:u w:val="single"/>
        </w:rPr>
        <w:t> </w:t>
      </w:r>
    </w:p>
    <w:p w14:paraId="5BD57BBB">
      <w:pPr>
        <w:pStyle w:val="24"/>
        <w:keepNext w:val="0"/>
        <w:keepLines w:val="0"/>
        <w:pageBreakBefore w:val="0"/>
        <w:widowControl/>
        <w:suppressLineNumbers w:val="0"/>
        <w:tabs>
          <w:tab w:val="left" w:pos="6307"/>
        </w:tabs>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质疑联系人：</w:t>
      </w:r>
      <w:r>
        <w:rPr>
          <w:rFonts w:hint="eastAsia" w:eastAsia="宋体" w:cs="宋体"/>
          <w:color w:val="auto"/>
          <w:sz w:val="21"/>
          <w:szCs w:val="21"/>
          <w:highlight w:val="none"/>
          <w:u w:val="single"/>
          <w:lang w:val="en-US" w:eastAsia="zh-CN"/>
        </w:rPr>
        <w:t>方璐瑶</w:t>
      </w:r>
      <w:r>
        <w:rPr>
          <w:rFonts w:hint="eastAsia" w:ascii="宋体" w:hAnsi="宋体" w:eastAsia="宋体" w:cs="宋体"/>
          <w:color w:val="auto"/>
          <w:sz w:val="21"/>
          <w:szCs w:val="21"/>
          <w:highlight w:val="none"/>
          <w:u w:val="single"/>
        </w:rPr>
        <w:t> </w:t>
      </w:r>
    </w:p>
    <w:p w14:paraId="4CB577CA">
      <w:pPr>
        <w:pStyle w:val="2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质疑联系方式：</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u w:val="single"/>
          <w:lang w:val="en-US" w:eastAsia="zh-CN"/>
        </w:rPr>
        <w:t>0576-87771258</w:t>
      </w:r>
      <w:r>
        <w:rPr>
          <w:rFonts w:hint="eastAsia" w:ascii="宋体" w:hAnsi="宋体" w:eastAsia="宋体" w:cs="宋体"/>
          <w:color w:val="auto"/>
          <w:sz w:val="21"/>
          <w:szCs w:val="21"/>
          <w:highlight w:val="none"/>
          <w:u w:val="single"/>
        </w:rPr>
        <w:t> </w:t>
      </w:r>
    </w:p>
    <w:p w14:paraId="778DD0E9">
      <w:pPr>
        <w:pStyle w:val="2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3.同级政府采购监督管理部门</w:t>
      </w:r>
    </w:p>
    <w:p w14:paraId="479D77F1">
      <w:pPr>
        <w:pStyle w:val="2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仙居县财政局政府采购监管</w:t>
      </w:r>
      <w:r>
        <w:rPr>
          <w:rFonts w:hint="eastAsia" w:eastAsia="宋体" w:cs="宋体"/>
          <w:color w:val="auto"/>
          <w:sz w:val="21"/>
          <w:szCs w:val="21"/>
          <w:highlight w:val="none"/>
          <w:u w:val="single"/>
          <w:lang w:val="en-US" w:eastAsia="zh-CN"/>
        </w:rPr>
        <w:t>科</w:t>
      </w:r>
      <w:r>
        <w:rPr>
          <w:rFonts w:hint="eastAsia" w:ascii="宋体" w:hAnsi="宋体" w:eastAsia="宋体" w:cs="宋体"/>
          <w:color w:val="auto"/>
          <w:sz w:val="21"/>
          <w:szCs w:val="21"/>
          <w:highlight w:val="none"/>
          <w:u w:val="single"/>
        </w:rPr>
        <w:t> </w:t>
      </w:r>
    </w:p>
    <w:p w14:paraId="794462CC">
      <w:pPr>
        <w:pStyle w:val="2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仙居县南峰街道环城南路500号7楼 </w:t>
      </w:r>
    </w:p>
    <w:p w14:paraId="06613919">
      <w:pPr>
        <w:pStyle w:val="2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人：</w:t>
      </w:r>
      <w:r>
        <w:rPr>
          <w:rFonts w:hint="eastAsia" w:eastAsia="宋体" w:cs="宋体"/>
          <w:color w:val="auto"/>
          <w:sz w:val="21"/>
          <w:szCs w:val="21"/>
          <w:highlight w:val="none"/>
          <w:u w:val="single"/>
          <w:lang w:val="en-US" w:eastAsia="zh-CN"/>
        </w:rPr>
        <w:t>陈先生、吴女士</w:t>
      </w:r>
    </w:p>
    <w:p w14:paraId="17099FB1">
      <w:pPr>
        <w:pStyle w:val="2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监督投诉电话：</w:t>
      </w:r>
      <w:r>
        <w:rPr>
          <w:rFonts w:hint="eastAsia" w:ascii="宋体" w:hAnsi="宋体" w:eastAsia="宋体" w:cs="宋体"/>
          <w:color w:val="auto"/>
          <w:sz w:val="21"/>
          <w:szCs w:val="21"/>
          <w:highlight w:val="none"/>
          <w:u w:val="single"/>
        </w:rPr>
        <w:t>0576-87720209</w:t>
      </w:r>
    </w:p>
    <w:p w14:paraId="35E33D1A">
      <w:pPr>
        <w:pStyle w:val="2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eastAsia="宋体" w:cs="宋体"/>
          <w:color w:val="auto"/>
          <w:sz w:val="21"/>
          <w:szCs w:val="21"/>
          <w:highlight w:val="none"/>
          <w:lang w:val="en-US" w:eastAsia="zh-CN"/>
        </w:rPr>
        <w:t>传真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0576-87720209</w:t>
      </w:r>
    </w:p>
    <w:p w14:paraId="5B90C55E">
      <w:pPr>
        <w:pStyle w:val="2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p>
    <w:p w14:paraId="7C52CFC1">
      <w:pPr>
        <w:keepNext w:val="0"/>
        <w:keepLines w:val="0"/>
        <w:pageBreakBefore w:val="0"/>
        <w:kinsoku/>
        <w:wordWrap/>
        <w:overflowPunct/>
        <w:topLinePunct w:val="0"/>
        <w:bidi w:val="0"/>
        <w:spacing w:line="360" w:lineRule="exact"/>
        <w:ind w:right="480" w:firstLine="4410" w:firstLineChars="2100"/>
        <w:jc w:val="right"/>
        <w:textAlignment w:val="auto"/>
        <w:rPr>
          <w:rFonts w:hint="eastAsia" w:ascii="宋体" w:hAnsi="宋体" w:eastAsia="宋体" w:cs="宋体"/>
          <w:color w:val="auto"/>
          <w:kern w:val="0"/>
          <w:sz w:val="21"/>
          <w:szCs w:val="21"/>
        </w:rPr>
      </w:pPr>
    </w:p>
    <w:p w14:paraId="45B641E7">
      <w:pPr>
        <w:keepNext w:val="0"/>
        <w:keepLines w:val="0"/>
        <w:pageBreakBefore w:val="0"/>
        <w:kinsoku/>
        <w:wordWrap/>
        <w:overflowPunct/>
        <w:topLinePunct w:val="0"/>
        <w:bidi w:val="0"/>
        <w:spacing w:line="360" w:lineRule="exact"/>
        <w:ind w:right="480" w:firstLine="4410" w:firstLineChars="2100"/>
        <w:jc w:val="righ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浙江省成套招标代理有限公司</w:t>
      </w:r>
    </w:p>
    <w:p w14:paraId="5FC089A8">
      <w:pPr>
        <w:keepNext w:val="0"/>
        <w:keepLines w:val="0"/>
        <w:pageBreakBefore w:val="0"/>
        <w:widowControl/>
        <w:kinsoku/>
        <w:wordWrap/>
        <w:overflowPunct/>
        <w:topLinePunct w:val="0"/>
        <w:bidi w:val="0"/>
        <w:spacing w:before="60" w:after="60" w:line="360" w:lineRule="exact"/>
        <w:ind w:left="60" w:right="60" w:firstLine="54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shd w:val="clear"/>
          <w:lang w:val="en-US" w:eastAsia="zh-CN"/>
        </w:rPr>
        <w:t xml:space="preserve"> </w:t>
      </w:r>
      <w:r>
        <w:rPr>
          <w:rFonts w:hint="eastAsia" w:ascii="宋体" w:hAnsi="宋体" w:eastAsia="宋体"/>
          <w:color w:val="0000FF"/>
          <w:kern w:val="0"/>
          <w:sz w:val="21"/>
          <w:shd w:val="clear"/>
          <w:lang w:eastAsia="zh-CN"/>
        </w:rPr>
        <w:t>2024年</w:t>
      </w:r>
      <w:r>
        <w:rPr>
          <w:rFonts w:hint="eastAsia" w:ascii="宋体" w:hAnsi="宋体" w:eastAsia="宋体"/>
          <w:color w:val="0000FF"/>
          <w:kern w:val="0"/>
          <w:sz w:val="21"/>
          <w:shd w:val="clear"/>
          <w:lang w:val="en-US" w:eastAsia="zh-CN"/>
        </w:rPr>
        <w:t>12</w:t>
      </w:r>
      <w:r>
        <w:rPr>
          <w:rFonts w:hint="eastAsia" w:ascii="宋体" w:hAnsi="宋体" w:eastAsia="宋体"/>
          <w:color w:val="0000FF"/>
          <w:kern w:val="0"/>
          <w:sz w:val="21"/>
          <w:shd w:val="clear"/>
          <w:lang w:eastAsia="zh-CN"/>
        </w:rPr>
        <w:t>月</w:t>
      </w:r>
      <w:r>
        <w:rPr>
          <w:rFonts w:hint="eastAsia" w:ascii="宋体" w:hAnsi="宋体" w:eastAsia="宋体"/>
          <w:color w:val="0000FF"/>
          <w:kern w:val="0"/>
          <w:sz w:val="21"/>
          <w:shd w:val="clear"/>
          <w:lang w:val="en-US" w:eastAsia="zh-CN"/>
        </w:rPr>
        <w:t>18</w:t>
      </w:r>
      <w:r>
        <w:rPr>
          <w:rFonts w:hint="eastAsia" w:ascii="宋体" w:hAnsi="宋体" w:eastAsia="宋体"/>
          <w:color w:val="0000FF"/>
          <w:kern w:val="0"/>
          <w:sz w:val="21"/>
          <w:shd w:val="clear"/>
          <w:lang w:eastAsia="zh-CN"/>
        </w:rPr>
        <w:t>日</w:t>
      </w:r>
    </w:p>
    <w:p w14:paraId="12243A13">
      <w:pPr>
        <w:autoSpaceDE w:val="0"/>
        <w:autoSpaceDN w:val="0"/>
        <w:adjustRightInd w:val="0"/>
        <w:spacing w:line="360" w:lineRule="auto"/>
        <w:jc w:val="center"/>
        <w:outlineLvl w:val="0"/>
        <w:rPr>
          <w:rFonts w:hint="eastAsia"/>
          <w:b/>
          <w:color w:val="auto"/>
          <w:sz w:val="32"/>
          <w:szCs w:val="32"/>
        </w:rPr>
        <w:sectPr>
          <w:footerReference r:id="rId6" w:type="default"/>
          <w:pgSz w:w="11906" w:h="16838"/>
          <w:pgMar w:top="1440" w:right="1440" w:bottom="1440" w:left="1440" w:header="851" w:footer="992" w:gutter="0"/>
          <w:pgNumType w:fmt="decimal" w:start="1"/>
          <w:cols w:space="720" w:num="1"/>
          <w:docGrid w:linePitch="312" w:charSpace="0"/>
        </w:sectPr>
      </w:pPr>
    </w:p>
    <w:p w14:paraId="4DD9AB1F">
      <w:pPr>
        <w:autoSpaceDE w:val="0"/>
        <w:autoSpaceDN w:val="0"/>
        <w:adjustRightInd w:val="0"/>
        <w:spacing w:line="360" w:lineRule="auto"/>
        <w:jc w:val="center"/>
        <w:outlineLvl w:val="0"/>
        <w:rPr>
          <w:rFonts w:hint="eastAsia"/>
          <w:b/>
          <w:color w:val="auto"/>
          <w:sz w:val="32"/>
          <w:szCs w:val="32"/>
        </w:rPr>
      </w:pPr>
      <w:r>
        <w:rPr>
          <w:rFonts w:hint="eastAsia"/>
          <w:b/>
          <w:color w:val="auto"/>
          <w:sz w:val="32"/>
          <w:szCs w:val="32"/>
        </w:rPr>
        <w:t>第二部分</w:t>
      </w:r>
      <w:r>
        <w:rPr>
          <w:b/>
          <w:color w:val="auto"/>
          <w:sz w:val="32"/>
          <w:szCs w:val="32"/>
        </w:rPr>
        <w:t xml:space="preserve"> </w:t>
      </w:r>
      <w:r>
        <w:rPr>
          <w:rFonts w:hint="eastAsia"/>
          <w:b/>
          <w:color w:val="auto"/>
          <w:sz w:val="32"/>
          <w:szCs w:val="32"/>
        </w:rPr>
        <w:t>采购需求</w:t>
      </w:r>
      <w:bookmarkEnd w:id="27"/>
    </w:p>
    <w:p w14:paraId="3655746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val="0"/>
          <w:kern w:val="0"/>
          <w:sz w:val="21"/>
          <w:szCs w:val="21"/>
          <w:lang w:val="en-US" w:eastAsia="zh-CN" w:bidi="ar-SA"/>
        </w:rPr>
      </w:pPr>
      <w:bookmarkStart w:id="29" w:name="_Toc306901444"/>
      <w:r>
        <w:rPr>
          <w:rFonts w:hint="eastAsia" w:ascii="宋体" w:hAnsi="宋体" w:eastAsia="宋体" w:cs="宋体"/>
          <w:b/>
          <w:bCs w:val="0"/>
          <w:kern w:val="0"/>
          <w:sz w:val="21"/>
          <w:szCs w:val="21"/>
          <w:lang w:val="en-US" w:eastAsia="zh-CN" w:bidi="ar-SA"/>
        </w:rPr>
        <w:t>特别提醒：</w:t>
      </w:r>
    </w:p>
    <w:p w14:paraId="643AE7FF">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宋体" w:hAnsi="宋体" w:eastAsia="宋体" w:cs="宋体"/>
          <w:b/>
          <w:bCs w:val="0"/>
          <w:kern w:val="0"/>
          <w:sz w:val="21"/>
          <w:szCs w:val="21"/>
          <w:lang w:val="en-US" w:eastAsia="zh-CN" w:bidi="ar-SA"/>
        </w:rPr>
      </w:pPr>
      <w:r>
        <w:rPr>
          <w:rFonts w:hint="eastAsia" w:ascii="宋体" w:hAnsi="宋体" w:eastAsia="宋体" w:cs="宋体"/>
          <w:b/>
          <w:bCs w:val="0"/>
          <w:kern w:val="0"/>
          <w:sz w:val="21"/>
          <w:szCs w:val="21"/>
          <w:lang w:val="en-US" w:eastAsia="zh-CN" w:bidi="ar-SA"/>
        </w:rPr>
        <w:t>▲1、中标单位在签订合同时，若坚持提出附加条件和不合理要求，成交资格将被取消，该中标人对由此产生的一切后果负责。</w:t>
      </w:r>
    </w:p>
    <w:p w14:paraId="0B459092">
      <w:pPr>
        <w:pStyle w:val="11"/>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宋体" w:hAnsi="宋体" w:eastAsia="宋体" w:cs="宋体"/>
          <w:b/>
          <w:bCs w:val="0"/>
          <w:kern w:val="0"/>
          <w:sz w:val="21"/>
          <w:szCs w:val="21"/>
          <w:lang w:val="en-US" w:eastAsia="zh-CN" w:bidi="ar-SA"/>
        </w:rPr>
      </w:pPr>
      <w:r>
        <w:rPr>
          <w:rFonts w:hint="eastAsia" w:ascii="宋体" w:hAnsi="宋体" w:eastAsia="宋体" w:cs="宋体"/>
          <w:b/>
          <w:bCs w:val="0"/>
          <w:kern w:val="0"/>
          <w:sz w:val="21"/>
          <w:szCs w:val="21"/>
          <w:lang w:val="en-US" w:eastAsia="zh-CN" w:bidi="ar-SA"/>
        </w:rPr>
        <w:t>▲2、加“▲”的技术要求或商务要求为实质性要求，投标人应特别注意，所提供的技术响应必须完全满足或优于这些要求，否则视为不满足。不满足实质性要求的投标文件将按无效标处理。</w:t>
      </w:r>
    </w:p>
    <w:p w14:paraId="2EDA7186">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before="156" w:beforeLines="50" w:after="156" w:afterLines="50" w:line="240" w:lineRule="exact"/>
        <w:ind w:right="23" w:righ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一</w:t>
      </w:r>
      <w:r>
        <w:rPr>
          <w:rFonts w:hint="eastAsia" w:ascii="宋体" w:hAnsi="宋体" w:eastAsia="宋体" w:cs="宋体"/>
          <w:b/>
          <w:color w:val="auto"/>
          <w:sz w:val="21"/>
          <w:szCs w:val="21"/>
          <w:highlight w:val="none"/>
        </w:rPr>
        <w:t>、招标项目一览表</w:t>
      </w:r>
    </w:p>
    <w:p w14:paraId="051B35FB">
      <w:pPr>
        <w:keepNext w:val="0"/>
        <w:keepLines w:val="0"/>
        <w:pageBreakBefore w:val="0"/>
        <w:widowControl w:val="0"/>
        <w:tabs>
          <w:tab w:val="left" w:pos="8280"/>
        </w:tabs>
        <w:kinsoku/>
        <w:wordWrap/>
        <w:overflowPunct/>
        <w:topLinePunct w:val="0"/>
        <w:autoSpaceDE w:val="0"/>
        <w:autoSpaceDN w:val="0"/>
        <w:bidi w:val="0"/>
        <w:adjustRightInd w:val="0"/>
        <w:snapToGrid/>
        <w:spacing w:after="157" w:afterLines="50" w:line="240" w:lineRule="exact"/>
        <w:ind w:right="23"/>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本次招标共</w:t>
      </w:r>
      <w:r>
        <w:rPr>
          <w:rFonts w:hint="eastAsia" w:ascii="宋体" w:hAnsi="宋体" w:eastAsia="宋体" w:cs="宋体"/>
          <w:color w:val="auto"/>
          <w:sz w:val="21"/>
          <w:szCs w:val="21"/>
          <w:highlight w:val="none"/>
          <w:u w:val="single"/>
          <w:shd w:val="clear"/>
          <w:lang w:val="en-US" w:eastAsia="zh-CN"/>
        </w:rPr>
        <w:t xml:space="preserve">  2 </w:t>
      </w:r>
      <w:r>
        <w:rPr>
          <w:rFonts w:hint="eastAsia" w:ascii="宋体" w:hAnsi="宋体" w:eastAsia="宋体" w:cs="宋体"/>
          <w:color w:val="auto"/>
          <w:sz w:val="21"/>
          <w:szCs w:val="21"/>
          <w:highlight w:val="none"/>
          <w:shd w:val="clear"/>
        </w:rPr>
        <w:t>个标项</w:t>
      </w:r>
      <w:r>
        <w:rPr>
          <w:rFonts w:hint="eastAsia" w:ascii="宋体" w:hAnsi="宋体" w:eastAsia="宋体" w:cs="宋体"/>
          <w:color w:val="auto"/>
          <w:sz w:val="21"/>
          <w:szCs w:val="21"/>
          <w:highlight w:val="none"/>
        </w:rPr>
        <w:t>，具体内容如下表：</w:t>
      </w:r>
    </w:p>
    <w:tbl>
      <w:tblPr>
        <w:tblStyle w:val="27"/>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897"/>
        <w:gridCol w:w="783"/>
        <w:gridCol w:w="688"/>
        <w:gridCol w:w="1162"/>
        <w:gridCol w:w="1167"/>
        <w:gridCol w:w="2268"/>
        <w:gridCol w:w="912"/>
      </w:tblGrid>
      <w:tr w14:paraId="6554B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77" w:type="dxa"/>
            <w:noWrap w:val="0"/>
            <w:vAlign w:val="center"/>
          </w:tcPr>
          <w:p w14:paraId="0E79D1A3">
            <w:pPr>
              <w:keepNext w:val="0"/>
              <w:keepLines w:val="0"/>
              <w:pageBreakBefore w:val="0"/>
              <w:tabs>
                <w:tab w:val="left" w:pos="8280"/>
              </w:tabs>
              <w:kinsoku/>
              <w:wordWrap/>
              <w:overflowPunct/>
              <w:topLinePunct w:val="0"/>
              <w:autoSpaceDE w:val="0"/>
              <w:autoSpaceDN w:val="0"/>
              <w:bidi w:val="0"/>
              <w:adjustRightInd w:val="0"/>
              <w:spacing w:line="320" w:lineRule="exact"/>
              <w:ind w:right="23"/>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897" w:type="dxa"/>
            <w:noWrap w:val="0"/>
            <w:vAlign w:val="center"/>
          </w:tcPr>
          <w:p w14:paraId="01F7C47B">
            <w:pPr>
              <w:keepNext w:val="0"/>
              <w:keepLines w:val="0"/>
              <w:pageBreakBefore w:val="0"/>
              <w:tabs>
                <w:tab w:val="left" w:pos="8280"/>
              </w:tabs>
              <w:kinsoku/>
              <w:wordWrap/>
              <w:overflowPunct/>
              <w:topLinePunct w:val="0"/>
              <w:autoSpaceDE w:val="0"/>
              <w:autoSpaceDN w:val="0"/>
              <w:bidi w:val="0"/>
              <w:adjustRightInd w:val="0"/>
              <w:spacing w:line="320" w:lineRule="exact"/>
              <w:ind w:right="23"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标项名称或内容</w:t>
            </w:r>
          </w:p>
        </w:tc>
        <w:tc>
          <w:tcPr>
            <w:tcW w:w="783" w:type="dxa"/>
            <w:noWrap w:val="0"/>
            <w:vAlign w:val="center"/>
          </w:tcPr>
          <w:p w14:paraId="6B69AA7D">
            <w:pPr>
              <w:keepNext w:val="0"/>
              <w:keepLines w:val="0"/>
              <w:pageBreakBefore w:val="0"/>
              <w:tabs>
                <w:tab w:val="left" w:pos="8280"/>
              </w:tabs>
              <w:kinsoku/>
              <w:wordWrap/>
              <w:overflowPunct/>
              <w:topLinePunct w:val="0"/>
              <w:autoSpaceDE w:val="0"/>
              <w:autoSpaceDN w:val="0"/>
              <w:bidi w:val="0"/>
              <w:adjustRightInd w:val="0"/>
              <w:spacing w:line="320" w:lineRule="exact"/>
              <w:ind w:right="23"/>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688" w:type="dxa"/>
            <w:noWrap w:val="0"/>
            <w:vAlign w:val="center"/>
          </w:tcPr>
          <w:p w14:paraId="64C4CF2D">
            <w:pPr>
              <w:keepNext w:val="0"/>
              <w:keepLines w:val="0"/>
              <w:pageBreakBefore w:val="0"/>
              <w:tabs>
                <w:tab w:val="left" w:pos="8280"/>
              </w:tabs>
              <w:kinsoku/>
              <w:wordWrap/>
              <w:overflowPunct/>
              <w:topLinePunct w:val="0"/>
              <w:autoSpaceDE w:val="0"/>
              <w:autoSpaceDN w:val="0"/>
              <w:bidi w:val="0"/>
              <w:adjustRightInd w:val="0"/>
              <w:spacing w:line="320" w:lineRule="exact"/>
              <w:ind w:right="23"/>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162" w:type="dxa"/>
            <w:noWrap w:val="0"/>
            <w:vAlign w:val="center"/>
          </w:tcPr>
          <w:p w14:paraId="2CA5972B">
            <w:pPr>
              <w:keepNext w:val="0"/>
              <w:keepLines w:val="0"/>
              <w:pageBreakBefore w:val="0"/>
              <w:tabs>
                <w:tab w:val="left" w:pos="8280"/>
              </w:tabs>
              <w:kinsoku/>
              <w:wordWrap/>
              <w:overflowPunct/>
              <w:topLinePunct w:val="0"/>
              <w:autoSpaceDE w:val="0"/>
              <w:autoSpaceDN w:val="0"/>
              <w:bidi w:val="0"/>
              <w:adjustRightInd w:val="0"/>
              <w:spacing w:line="320" w:lineRule="exact"/>
              <w:ind w:right="23"/>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预算造价</w:t>
            </w:r>
          </w:p>
          <w:p w14:paraId="5F860915">
            <w:pPr>
              <w:keepNext w:val="0"/>
              <w:keepLines w:val="0"/>
              <w:pageBreakBefore w:val="0"/>
              <w:tabs>
                <w:tab w:val="left" w:pos="8280"/>
              </w:tabs>
              <w:kinsoku/>
              <w:wordWrap/>
              <w:overflowPunct/>
              <w:topLinePunct w:val="0"/>
              <w:autoSpaceDE w:val="0"/>
              <w:autoSpaceDN w:val="0"/>
              <w:bidi w:val="0"/>
              <w:adjustRightInd w:val="0"/>
              <w:spacing w:line="320" w:lineRule="exact"/>
              <w:ind w:right="23"/>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（元）</w:t>
            </w:r>
          </w:p>
        </w:tc>
        <w:tc>
          <w:tcPr>
            <w:tcW w:w="1167" w:type="dxa"/>
            <w:noWrap w:val="0"/>
            <w:vAlign w:val="center"/>
          </w:tcPr>
          <w:p w14:paraId="1DDA6EEC">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b/>
                <w:sz w:val="21"/>
                <w:szCs w:val="21"/>
              </w:rPr>
            </w:pPr>
            <w:r>
              <w:rPr>
                <w:rFonts w:hint="eastAsia" w:ascii="宋体" w:hAnsi="宋体" w:eastAsia="宋体" w:cs="宋体"/>
                <w:b/>
                <w:color w:val="auto"/>
                <w:sz w:val="21"/>
                <w:szCs w:val="21"/>
              </w:rPr>
              <w:t>最高投标限价（元）</w:t>
            </w:r>
          </w:p>
        </w:tc>
        <w:tc>
          <w:tcPr>
            <w:tcW w:w="2268" w:type="dxa"/>
            <w:noWrap w:val="0"/>
            <w:vAlign w:val="center"/>
          </w:tcPr>
          <w:p w14:paraId="1E7BD90E">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b/>
                <w:color w:val="auto"/>
                <w:sz w:val="21"/>
                <w:szCs w:val="21"/>
                <w:highlight w:val="none"/>
              </w:rPr>
            </w:pPr>
            <w:r>
              <w:rPr>
                <w:rFonts w:hint="eastAsia" w:ascii="宋体" w:hAnsi="宋体" w:eastAsia="宋体" w:cs="宋体"/>
                <w:b/>
                <w:sz w:val="21"/>
                <w:szCs w:val="21"/>
              </w:rPr>
              <w:t>具体工作范围</w:t>
            </w:r>
          </w:p>
        </w:tc>
        <w:tc>
          <w:tcPr>
            <w:tcW w:w="912" w:type="dxa"/>
            <w:noWrap w:val="0"/>
            <w:vAlign w:val="center"/>
          </w:tcPr>
          <w:p w14:paraId="2DE4AD9D">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标的物行业</w:t>
            </w:r>
          </w:p>
        </w:tc>
      </w:tr>
      <w:tr w14:paraId="732C4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jc w:val="center"/>
        </w:trPr>
        <w:tc>
          <w:tcPr>
            <w:tcW w:w="777" w:type="dxa"/>
            <w:noWrap w:val="0"/>
            <w:vAlign w:val="center"/>
          </w:tcPr>
          <w:p w14:paraId="02D36CC0">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97" w:type="dxa"/>
            <w:noWrap w:val="0"/>
            <w:vAlign w:val="center"/>
          </w:tcPr>
          <w:p w14:paraId="3D3856A0">
            <w:pPr>
              <w:keepNext w:val="0"/>
              <w:keepLines w:val="0"/>
              <w:pageBreakBefore w:val="0"/>
              <w:widowControl/>
              <w:kinsoku/>
              <w:wordWrap/>
              <w:overflowPunct/>
              <w:topLinePunct w:val="0"/>
              <w:bidi w:val="0"/>
              <w:spacing w:line="32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bCs/>
                <w:sz w:val="21"/>
                <w:szCs w:val="21"/>
                <w:lang w:eastAsia="zh-CN"/>
              </w:rPr>
              <w:t>台州市仙居县浙南山地生态系统综合治理及生物多样性保护项目（福应街道）</w:t>
            </w:r>
            <w:r>
              <w:rPr>
                <w:rFonts w:hint="eastAsia" w:ascii="宋体" w:hAnsi="宋体" w:eastAsia="宋体" w:cs="宋体"/>
                <w:bCs/>
                <w:sz w:val="21"/>
                <w:szCs w:val="21"/>
                <w:lang w:val="en-US" w:eastAsia="zh-CN"/>
              </w:rPr>
              <w:t>标项一</w:t>
            </w:r>
          </w:p>
        </w:tc>
        <w:tc>
          <w:tcPr>
            <w:tcW w:w="783" w:type="dxa"/>
            <w:noWrap w:val="0"/>
            <w:vAlign w:val="center"/>
          </w:tcPr>
          <w:p w14:paraId="4C43569A">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88" w:type="dxa"/>
            <w:noWrap w:val="0"/>
            <w:vAlign w:val="center"/>
          </w:tcPr>
          <w:p w14:paraId="62F96020">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1162" w:type="dxa"/>
            <w:noWrap w:val="0"/>
            <w:vAlign w:val="center"/>
          </w:tcPr>
          <w:p w14:paraId="7EDBEFDF">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default" w:ascii="宋体" w:hAnsi="宋体" w:eastAsia="宋体" w:cs="宋体"/>
                <w:color w:val="auto"/>
                <w:sz w:val="21"/>
                <w:szCs w:val="21"/>
                <w:highlight w:val="yellow"/>
                <w:lang w:val="en-US" w:eastAsia="zh-CN"/>
              </w:rPr>
            </w:pPr>
            <w:r>
              <w:rPr>
                <w:rFonts w:hint="eastAsia" w:ascii="宋体" w:hAnsi="宋体" w:eastAsia="宋体" w:cs="宋体"/>
                <w:color w:val="auto"/>
                <w:kern w:val="0"/>
                <w:sz w:val="21"/>
                <w:szCs w:val="21"/>
                <w:highlight w:val="none"/>
                <w:lang w:val="en-US" w:eastAsia="zh-CN"/>
              </w:rPr>
              <w:t>288193</w:t>
            </w:r>
          </w:p>
        </w:tc>
        <w:tc>
          <w:tcPr>
            <w:tcW w:w="1167" w:type="dxa"/>
            <w:noWrap w:val="0"/>
            <w:vAlign w:val="center"/>
          </w:tcPr>
          <w:p w14:paraId="7D69FB2D">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sz w:val="21"/>
                <w:szCs w:val="21"/>
                <w:lang w:val="en-US" w:eastAsia="zh-CN"/>
              </w:rPr>
            </w:pPr>
            <w:r>
              <w:rPr>
                <w:rFonts w:hint="eastAsia" w:ascii="宋体" w:hAnsi="宋体" w:eastAsia="宋体" w:cs="宋体"/>
                <w:color w:val="auto"/>
                <w:kern w:val="0"/>
                <w:sz w:val="21"/>
                <w:szCs w:val="21"/>
                <w:highlight w:val="none"/>
                <w:lang w:val="en-US" w:eastAsia="zh-CN"/>
              </w:rPr>
              <w:t>247846</w:t>
            </w:r>
          </w:p>
        </w:tc>
        <w:tc>
          <w:tcPr>
            <w:tcW w:w="2268" w:type="dxa"/>
            <w:noWrap w:val="0"/>
            <w:vAlign w:val="center"/>
          </w:tcPr>
          <w:p w14:paraId="3113E0F1">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仙居县福应街道东门社区，根据作业区块实际，采取补植补播修复的地块面积 677亩。</w:t>
            </w:r>
          </w:p>
          <w:p w14:paraId="5E2BEE11">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（具体以采购人实际指定范围为准。）</w:t>
            </w:r>
          </w:p>
        </w:tc>
        <w:tc>
          <w:tcPr>
            <w:tcW w:w="912" w:type="dxa"/>
            <w:vMerge w:val="restart"/>
            <w:noWrap w:val="0"/>
            <w:vAlign w:val="center"/>
          </w:tcPr>
          <w:p w14:paraId="3365020B">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农、林、牧、渔业</w:t>
            </w:r>
          </w:p>
        </w:tc>
      </w:tr>
      <w:tr w14:paraId="1F9EA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jc w:val="center"/>
        </w:trPr>
        <w:tc>
          <w:tcPr>
            <w:tcW w:w="777" w:type="dxa"/>
            <w:noWrap w:val="0"/>
            <w:vAlign w:val="center"/>
          </w:tcPr>
          <w:p w14:paraId="179C22D9">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897" w:type="dxa"/>
            <w:shd w:val="clear" w:color="auto" w:fill="auto"/>
            <w:noWrap w:val="0"/>
            <w:vAlign w:val="center"/>
          </w:tcPr>
          <w:p w14:paraId="01B67B08">
            <w:pPr>
              <w:keepNext w:val="0"/>
              <w:keepLines w:val="0"/>
              <w:pageBreakBefore w:val="0"/>
              <w:widowControl/>
              <w:kinsoku/>
              <w:wordWrap/>
              <w:overflowPunct/>
              <w:topLinePunct w:val="0"/>
              <w:bidi w:val="0"/>
              <w:spacing w:line="32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sz w:val="21"/>
                <w:szCs w:val="21"/>
                <w:lang w:eastAsia="zh-CN"/>
              </w:rPr>
              <w:t>台州市仙居县浙南山地生态系统综合治理及生物多样性保护项目（福应街道）</w:t>
            </w:r>
            <w:r>
              <w:rPr>
                <w:rFonts w:hint="eastAsia" w:ascii="宋体" w:hAnsi="宋体" w:eastAsia="宋体" w:cs="宋体"/>
                <w:bCs/>
                <w:sz w:val="21"/>
                <w:szCs w:val="21"/>
                <w:lang w:val="en-US" w:eastAsia="zh-CN"/>
              </w:rPr>
              <w:t>标项二</w:t>
            </w:r>
          </w:p>
        </w:tc>
        <w:tc>
          <w:tcPr>
            <w:tcW w:w="783" w:type="dxa"/>
            <w:noWrap w:val="0"/>
            <w:vAlign w:val="center"/>
          </w:tcPr>
          <w:p w14:paraId="615530C9">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688" w:type="dxa"/>
            <w:noWrap w:val="0"/>
            <w:vAlign w:val="center"/>
          </w:tcPr>
          <w:p w14:paraId="2E7EDD2E">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1162" w:type="dxa"/>
            <w:noWrap w:val="0"/>
            <w:vAlign w:val="center"/>
          </w:tcPr>
          <w:p w14:paraId="3101F647">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510416</w:t>
            </w:r>
          </w:p>
        </w:tc>
        <w:tc>
          <w:tcPr>
            <w:tcW w:w="1167" w:type="dxa"/>
            <w:noWrap w:val="0"/>
            <w:vAlign w:val="center"/>
          </w:tcPr>
          <w:p w14:paraId="2B9AC746">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438958</w:t>
            </w:r>
          </w:p>
        </w:tc>
        <w:tc>
          <w:tcPr>
            <w:tcW w:w="2268" w:type="dxa"/>
            <w:noWrap w:val="0"/>
            <w:vAlign w:val="center"/>
          </w:tcPr>
          <w:p w14:paraId="277A9760">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仙居县福应街道东门社区，根据作业区块实际，采取补植补播修复的地块面积 1113亩。</w:t>
            </w:r>
          </w:p>
          <w:p w14:paraId="02F93901">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lang w:val="en-US" w:eastAsia="zh-CN"/>
              </w:rPr>
              <w:t>（具体以采购人实际指定范围为准。）</w:t>
            </w:r>
          </w:p>
        </w:tc>
        <w:tc>
          <w:tcPr>
            <w:tcW w:w="912" w:type="dxa"/>
            <w:vMerge w:val="continue"/>
            <w:noWrap w:val="0"/>
            <w:vAlign w:val="center"/>
          </w:tcPr>
          <w:p w14:paraId="379D7660">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color w:val="auto"/>
                <w:sz w:val="21"/>
                <w:szCs w:val="21"/>
                <w:highlight w:val="none"/>
                <w:lang w:val="en-US" w:eastAsia="zh-CN"/>
              </w:rPr>
            </w:pPr>
          </w:p>
        </w:tc>
      </w:tr>
    </w:tbl>
    <w:p w14:paraId="6C5CFDFA">
      <w:pPr>
        <w:numPr>
          <w:ilvl w:val="0"/>
          <w:numId w:val="0"/>
        </w:numPr>
        <w:snapToGrid w:val="0"/>
        <w:spacing w:line="360" w:lineRule="auto"/>
        <w:jc w:val="left"/>
        <w:rPr>
          <w:rFonts w:ascii="宋体" w:hAnsi="宋体" w:eastAsia="宋体" w:cs="Times New Roman"/>
          <w:color w:val="000000"/>
          <w:sz w:val="21"/>
          <w:szCs w:val="21"/>
        </w:rPr>
      </w:pPr>
      <w:r>
        <w:rPr>
          <w:rFonts w:hint="eastAsia" w:ascii="宋体" w:hAnsi="宋体" w:cs="Times New Roman"/>
          <w:b/>
          <w:bCs/>
          <w:color w:val="auto"/>
          <w:sz w:val="21"/>
          <w:highlight w:val="none"/>
          <w:lang w:val="en-US" w:eastAsia="zh-CN"/>
        </w:rPr>
        <w:t>注：</w:t>
      </w:r>
      <w:r>
        <w:rPr>
          <w:rFonts w:hint="eastAsia" w:ascii="宋体" w:hAnsi="宋体" w:eastAsia="宋体" w:cs="Times New Roman"/>
          <w:b/>
          <w:bCs/>
          <w:color w:val="auto"/>
          <w:kern w:val="0"/>
          <w:sz w:val="21"/>
          <w:szCs w:val="21"/>
          <w:lang w:eastAsia="zh-CN"/>
        </w:rPr>
        <w:t>①</w:t>
      </w:r>
      <w:r>
        <w:rPr>
          <w:rFonts w:hint="eastAsia" w:ascii="宋体" w:hAnsi="宋体" w:eastAsia="宋体" w:cs="Times New Roman"/>
          <w:b/>
          <w:bCs/>
          <w:color w:val="auto"/>
          <w:kern w:val="0"/>
          <w:sz w:val="21"/>
          <w:szCs w:val="21"/>
        </w:rPr>
        <w:t>采</w:t>
      </w:r>
      <w:r>
        <w:rPr>
          <w:rFonts w:hint="eastAsia" w:ascii="宋体" w:hAnsi="宋体" w:eastAsia="宋体" w:cs="Times New Roman"/>
          <w:b/>
          <w:bCs/>
          <w:color w:val="000000"/>
          <w:kern w:val="0"/>
          <w:sz w:val="21"/>
          <w:szCs w:val="21"/>
        </w:rPr>
        <w:t>购范围：</w:t>
      </w:r>
      <w:r>
        <w:rPr>
          <w:rFonts w:hint="eastAsia" w:ascii="宋体" w:hAnsi="宋体" w:eastAsia="宋体" w:cs="宋体"/>
          <w:b/>
          <w:bCs/>
          <w:color w:val="000000"/>
          <w:sz w:val="21"/>
          <w:szCs w:val="21"/>
        </w:rPr>
        <w:t>本项目由采购人提供的施工图纸及预算书中所包含的</w:t>
      </w:r>
      <w:r>
        <w:rPr>
          <w:rFonts w:hint="eastAsia" w:ascii="宋体" w:hAnsi="宋体" w:eastAsia="宋体" w:cs="宋体"/>
          <w:b/>
          <w:bCs/>
          <w:color w:val="000000"/>
          <w:sz w:val="21"/>
          <w:szCs w:val="21"/>
          <w:lang w:eastAsia="zh-CN"/>
        </w:rPr>
        <w:t>工程组成</w:t>
      </w:r>
      <w:r>
        <w:rPr>
          <w:rFonts w:hint="eastAsia" w:ascii="宋体" w:hAnsi="宋体" w:eastAsia="宋体" w:cs="Times New Roman"/>
          <w:b/>
          <w:bCs/>
          <w:color w:val="000000"/>
          <w:sz w:val="21"/>
          <w:szCs w:val="21"/>
        </w:rPr>
        <w:t>。具体内容详见</w:t>
      </w:r>
      <w:r>
        <w:rPr>
          <w:rFonts w:hint="eastAsia" w:ascii="宋体" w:hAnsi="宋体" w:eastAsia="宋体" w:cs="Times New Roman"/>
          <w:b/>
          <w:bCs/>
          <w:color w:val="000000"/>
          <w:sz w:val="21"/>
          <w:szCs w:val="21"/>
          <w:lang w:val="en-US" w:eastAsia="zh-CN"/>
        </w:rPr>
        <w:t>采购</w:t>
      </w:r>
      <w:r>
        <w:rPr>
          <w:rFonts w:hint="eastAsia" w:ascii="宋体" w:hAnsi="宋体" w:eastAsia="宋体" w:cs="Times New Roman"/>
          <w:b/>
          <w:bCs/>
          <w:color w:val="000000"/>
          <w:sz w:val="21"/>
          <w:szCs w:val="21"/>
        </w:rPr>
        <w:t>人提供的工程量清单。</w:t>
      </w:r>
    </w:p>
    <w:p w14:paraId="341A292C">
      <w:pPr>
        <w:numPr>
          <w:ilvl w:val="0"/>
          <w:numId w:val="0"/>
        </w:numPr>
        <w:snapToGrid w:val="0"/>
        <w:spacing w:line="360" w:lineRule="auto"/>
        <w:ind w:firstLine="422" w:firstLineChars="200"/>
        <w:jc w:val="left"/>
        <w:rPr>
          <w:rFonts w:hint="eastAsia" w:ascii="宋体" w:hAnsi="宋体" w:eastAsia="宋体" w:cs="宋体"/>
          <w:b/>
          <w:bCs/>
          <w:sz w:val="21"/>
          <w:szCs w:val="21"/>
          <w:highlight w:val="none"/>
          <w:u w:val="none"/>
          <w:lang w:eastAsia="zh-CN"/>
        </w:rPr>
      </w:pPr>
      <w:r>
        <w:rPr>
          <w:rFonts w:hint="eastAsia" w:ascii="宋体" w:hAnsi="宋体" w:eastAsia="宋体" w:cs="宋体"/>
          <w:b/>
          <w:bCs/>
          <w:sz w:val="21"/>
          <w:szCs w:val="21"/>
          <w:highlight w:val="none"/>
          <w:u w:val="none"/>
          <w:lang w:eastAsia="zh-CN"/>
        </w:rPr>
        <w:t>②</w:t>
      </w:r>
      <w:r>
        <w:rPr>
          <w:rFonts w:hint="eastAsia" w:ascii="宋体" w:hAnsi="宋体" w:eastAsia="宋体" w:cs="宋体"/>
          <w:b/>
          <w:bCs/>
          <w:sz w:val="21"/>
          <w:szCs w:val="21"/>
          <w:highlight w:val="none"/>
          <w:u w:val="none"/>
        </w:rPr>
        <w:t>本项目按标项依次开标，各供应商可参与任一标项或多个标项投标，能成为</w:t>
      </w:r>
      <w:r>
        <w:rPr>
          <w:rFonts w:hint="eastAsia" w:ascii="宋体" w:hAnsi="宋体" w:eastAsia="宋体" w:cs="宋体"/>
          <w:b/>
          <w:bCs/>
          <w:sz w:val="21"/>
          <w:szCs w:val="21"/>
          <w:highlight w:val="none"/>
          <w:u w:val="none"/>
          <w:lang w:val="en-US" w:eastAsia="zh-CN"/>
        </w:rPr>
        <w:t>多</w:t>
      </w:r>
      <w:r>
        <w:rPr>
          <w:rFonts w:hint="eastAsia" w:ascii="宋体" w:hAnsi="宋体" w:eastAsia="宋体" w:cs="宋体"/>
          <w:b/>
          <w:bCs/>
          <w:sz w:val="21"/>
          <w:szCs w:val="21"/>
          <w:highlight w:val="none"/>
          <w:u w:val="none"/>
        </w:rPr>
        <w:t>个标项的第一中标候选人，各标项提交投标文件供应商或实质性响应供应商的家数须满足至少三家才可继续采购活动，否则该标项将作废标处理</w:t>
      </w:r>
      <w:r>
        <w:rPr>
          <w:rFonts w:hint="eastAsia" w:ascii="宋体" w:hAnsi="宋体" w:eastAsia="宋体" w:cs="宋体"/>
          <w:b/>
          <w:bCs/>
          <w:sz w:val="21"/>
          <w:szCs w:val="21"/>
          <w:highlight w:val="none"/>
          <w:u w:val="none"/>
          <w:lang w:eastAsia="zh-CN"/>
        </w:rPr>
        <w:t>。</w:t>
      </w:r>
    </w:p>
    <w:p w14:paraId="12DA4379">
      <w:pPr>
        <w:pageBreakBefore w:val="0"/>
        <w:widowControl w:val="0"/>
        <w:kinsoku/>
        <w:overflowPunct/>
        <w:topLinePunct w:val="0"/>
        <w:autoSpaceDE/>
        <w:autoSpaceDN/>
        <w:bidi w:val="0"/>
        <w:snapToGrid w:val="0"/>
        <w:spacing w:line="360" w:lineRule="exact"/>
        <w:jc w:val="left"/>
        <w:textAlignment w:val="auto"/>
        <w:rPr>
          <w:rFonts w:ascii="宋体" w:hAnsi="宋体" w:eastAsia="宋体" w:cs="宋体"/>
          <w:b/>
          <w:bCs/>
          <w:kern w:val="0"/>
          <w:sz w:val="21"/>
          <w:szCs w:val="21"/>
        </w:rPr>
      </w:pPr>
      <w:r>
        <w:rPr>
          <w:rFonts w:hint="eastAsia" w:ascii="宋体" w:hAnsi="宋体" w:eastAsia="宋体" w:cs="宋体"/>
          <w:b/>
          <w:bCs/>
          <w:kern w:val="0"/>
          <w:sz w:val="21"/>
          <w:szCs w:val="21"/>
        </w:rPr>
        <w:t>二、规范要求</w:t>
      </w:r>
    </w:p>
    <w:p w14:paraId="7979F1AF">
      <w:pPr>
        <w:snapToGrid w:val="0"/>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1.</w:t>
      </w:r>
      <w:r>
        <w:rPr>
          <w:rFonts w:hint="eastAsia" w:ascii="宋体" w:hAnsi="宋体" w:eastAsia="宋体" w:cs="宋体"/>
          <w:bCs/>
          <w:color w:val="000000"/>
          <w:kern w:val="0"/>
          <w:sz w:val="21"/>
          <w:szCs w:val="21"/>
        </w:rPr>
        <w:t>本项目技术规范包括但不仅限于以下技术规范及标准：</w:t>
      </w:r>
    </w:p>
    <w:p w14:paraId="7FBDF1B2">
      <w:pPr>
        <w:snapToGrid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（1）《退化防护林修复技术规定（试行）》；</w:t>
      </w:r>
    </w:p>
    <w:p w14:paraId="565CD50E">
      <w:pPr>
        <w:snapToGrid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（2）《森林抚育规程》(GB/T 15871-2015)； </w:t>
      </w:r>
    </w:p>
    <w:p w14:paraId="64C011A6">
      <w:pPr>
        <w:snapToGrid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（3）《造林技术规程》(GB/T 15776-2023)； </w:t>
      </w:r>
    </w:p>
    <w:p w14:paraId="6F94D8DF">
      <w:pPr>
        <w:snapToGrid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（4）《造林作业设计技术规程》(LY/T 1607-2003)； </w:t>
      </w:r>
    </w:p>
    <w:p w14:paraId="2F4E1EAE">
      <w:pPr>
        <w:snapToGrid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（5）《森林采伐作业规程》(LY/T 1646-2005)； </w:t>
      </w:r>
    </w:p>
    <w:p w14:paraId="4B6A8C4F">
      <w:pPr>
        <w:snapToGrid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（6）《林木采伐技术规程》(DB33T 1315-2023)； </w:t>
      </w:r>
    </w:p>
    <w:p w14:paraId="1958F6F3">
      <w:pPr>
        <w:snapToGrid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（7）《主要造林树种苗木质量等级》（DB 33/177-2014)； </w:t>
      </w:r>
    </w:p>
    <w:p w14:paraId="62BE59D4">
      <w:pPr>
        <w:snapToGrid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（8）《浙江省困难立地造林技术规程（系列）（试行）》，2008 年； </w:t>
      </w:r>
    </w:p>
    <w:p w14:paraId="4B4019F0">
      <w:pPr>
        <w:snapToGrid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（9）《浙江省林木采伐管理办法（2014 年 2 月 14 日浙江省人民政府令第320 号)； </w:t>
      </w:r>
    </w:p>
    <w:p w14:paraId="340C37B5">
      <w:pPr>
        <w:snapToGrid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（10）《浙江省营造林建设工程造价编制规范（2019 版）》； </w:t>
      </w:r>
    </w:p>
    <w:p w14:paraId="0E3A4D8C">
      <w:pPr>
        <w:snapToGrid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（11）《浙江省林业局关于科学开展2024年国土绿化工作的通知》(浙林绿(2024]28号)；</w:t>
      </w:r>
    </w:p>
    <w:p w14:paraId="7820896E">
      <w:pPr>
        <w:snapToGrid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（12）其他有关文件。 </w:t>
      </w:r>
    </w:p>
    <w:p w14:paraId="0F2A0EFB">
      <w:pPr>
        <w:snapToGrid w:val="0"/>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2.</w:t>
      </w:r>
      <w:r>
        <w:rPr>
          <w:rFonts w:hint="eastAsia" w:ascii="宋体" w:hAnsi="宋体" w:eastAsia="宋体" w:cs="宋体"/>
          <w:bCs/>
          <w:color w:val="000000"/>
          <w:kern w:val="0"/>
          <w:sz w:val="21"/>
          <w:szCs w:val="21"/>
        </w:rPr>
        <w:t>依据设计施工图纸和技术规范要求，本工程项目的材料、设备、施工必须达到现行中华人民共和国及省、市、行业的一切有关法规、规范的要求并经采购人同意后方可施工。如有不足之处或未能达到国家最新标准时，供应商应</w:t>
      </w:r>
      <w:r>
        <w:rPr>
          <w:rFonts w:hint="eastAsia" w:ascii="宋体" w:hAnsi="宋体" w:eastAsia="宋体" w:cs="宋体"/>
          <w:bCs/>
          <w:color w:val="000000"/>
          <w:kern w:val="0"/>
          <w:sz w:val="21"/>
          <w:szCs w:val="21"/>
          <w:lang w:val="en-US" w:eastAsia="zh-CN"/>
        </w:rPr>
        <w:t>按照</w:t>
      </w:r>
      <w:r>
        <w:rPr>
          <w:rFonts w:hint="eastAsia" w:ascii="宋体" w:hAnsi="宋体" w:eastAsia="宋体" w:cs="宋体"/>
          <w:bCs/>
          <w:color w:val="000000"/>
          <w:kern w:val="0"/>
          <w:sz w:val="21"/>
          <w:szCs w:val="21"/>
        </w:rPr>
        <w:t>最新版本的国家标准、规范。</w:t>
      </w:r>
    </w:p>
    <w:p w14:paraId="0D838BAC">
      <w:pPr>
        <w:snapToGrid w:val="0"/>
        <w:spacing w:line="360" w:lineRule="auto"/>
        <w:rPr>
          <w:rFonts w:hint="eastAsia" w:ascii="宋体" w:hAnsi="宋体" w:eastAsia="宋体" w:cs="宋体"/>
          <w:b w:val="0"/>
          <w:bCs/>
          <w:color w:val="000000"/>
          <w:kern w:val="0"/>
          <w:sz w:val="21"/>
          <w:szCs w:val="21"/>
        </w:rPr>
      </w:pPr>
      <w:bookmarkStart w:id="30" w:name="_Toc21763"/>
      <w:r>
        <w:rPr>
          <w:rFonts w:hint="eastAsia" w:ascii="宋体" w:hAnsi="宋体" w:eastAsia="宋体" w:cs="宋体"/>
          <w:b/>
          <w:bCs w:val="0"/>
          <w:color w:val="000000"/>
          <w:kern w:val="0"/>
          <w:sz w:val="21"/>
          <w:szCs w:val="21"/>
          <w:lang w:val="en-US" w:eastAsia="zh-CN"/>
        </w:rPr>
        <w:t>三、</w:t>
      </w:r>
      <w:r>
        <w:rPr>
          <w:rFonts w:hint="eastAsia" w:ascii="宋体" w:hAnsi="宋体" w:eastAsia="宋体" w:cs="宋体"/>
          <w:b/>
          <w:bCs w:val="0"/>
          <w:color w:val="000000"/>
          <w:kern w:val="0"/>
          <w:sz w:val="21"/>
          <w:szCs w:val="21"/>
        </w:rPr>
        <w:t>工程措施</w:t>
      </w:r>
      <w:bookmarkEnd w:id="30"/>
      <w:r>
        <w:rPr>
          <w:rFonts w:hint="eastAsia" w:ascii="宋体" w:hAnsi="宋体" w:eastAsia="宋体" w:cs="宋体"/>
          <w:b w:val="0"/>
          <w:bCs/>
          <w:color w:val="000000"/>
          <w:kern w:val="0"/>
          <w:sz w:val="21"/>
          <w:szCs w:val="21"/>
        </w:rPr>
        <w:tab/>
      </w:r>
    </w:p>
    <w:p w14:paraId="20DC4EEE">
      <w:pPr>
        <w:pageBreakBefore w:val="0"/>
        <w:widowControl w:val="0"/>
        <w:kinsoku/>
        <w:overflowPunct/>
        <w:topLinePunct w:val="0"/>
        <w:autoSpaceDE/>
        <w:autoSpaceDN/>
        <w:bidi w:val="0"/>
        <w:spacing w:line="360" w:lineRule="exact"/>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 xml:space="preserve">1、补植补播 </w:t>
      </w:r>
    </w:p>
    <w:p w14:paraId="69B3E9B5">
      <w:pPr>
        <w:snapToGrid w:val="0"/>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 xml:space="preserve">结合培育目标，选择与现有树种互利相容，且能够从林下生长到主林层的树种；合理选择补植补播树种，优先采用良种壮苗；合理配置补植树种和补植点；补植补播后适时开展抚育管护。 </w:t>
      </w:r>
    </w:p>
    <w:p w14:paraId="13A64A8E">
      <w:pPr>
        <w:pageBreakBefore w:val="0"/>
        <w:widowControl w:val="0"/>
        <w:kinsoku/>
        <w:overflowPunct/>
        <w:topLinePunct w:val="0"/>
        <w:autoSpaceDE/>
        <w:autoSpaceDN/>
        <w:bidi w:val="0"/>
        <w:spacing w:line="360" w:lineRule="exact"/>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 xml:space="preserve">2、采伐修复 </w:t>
      </w:r>
    </w:p>
    <w:p w14:paraId="55D0D90B">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采伐方式不包括皆伐，采伐技术按 LY/T 1646 执行。采伐后郁 闭度低于 0.4，或出现林窗时，应及时补植补播。</w:t>
      </w:r>
    </w:p>
    <w:p w14:paraId="50A595DB">
      <w:pPr>
        <w:numPr>
          <w:ilvl w:val="0"/>
          <w:numId w:val="3"/>
        </w:numPr>
        <w:snapToGrid w:val="0"/>
        <w:spacing w:line="360" w:lineRule="auto"/>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施工技术要求</w:t>
      </w:r>
    </w:p>
    <w:p w14:paraId="1225F981">
      <w:pPr>
        <w:numPr>
          <w:ilvl w:val="0"/>
          <w:numId w:val="0"/>
        </w:numPr>
        <w:snapToGrid w:val="0"/>
        <w:spacing w:line="360" w:lineRule="auto"/>
        <w:ind w:firstLine="211" w:firstLineChars="100"/>
        <w:rPr>
          <w:rFonts w:hint="eastAsia" w:ascii="宋体" w:hAnsi="宋体" w:eastAsia="宋体" w:cs="宋体"/>
          <w:b/>
          <w:bCs w:val="0"/>
          <w:color w:val="000000"/>
          <w:kern w:val="0"/>
          <w:sz w:val="21"/>
          <w:szCs w:val="21"/>
          <w:lang w:val="en-US" w:eastAsia="zh-CN"/>
        </w:rPr>
      </w:pPr>
      <w:r>
        <w:rPr>
          <w:rFonts w:hint="eastAsia" w:ascii="宋体" w:hAnsi="宋体" w:eastAsia="宋体" w:cs="宋体"/>
          <w:b/>
          <w:bCs w:val="0"/>
          <w:color w:val="000000"/>
          <w:kern w:val="0"/>
          <w:sz w:val="21"/>
          <w:szCs w:val="21"/>
          <w:lang w:val="en-US" w:eastAsia="zh-CN"/>
        </w:rPr>
        <w:t xml:space="preserve">（一）抚育采伐 </w:t>
      </w:r>
    </w:p>
    <w:p w14:paraId="6084FA7D">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从幼林郁闭起，到主伐前一个龄级为止，为促进留存林木的生长，对部分林木进行的采伐。简称抚育伐。又称间伐或抚育间伐。 </w:t>
      </w:r>
    </w:p>
    <w:p w14:paraId="7FAEAEBE">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1.疏伐 </w:t>
      </w:r>
    </w:p>
    <w:p w14:paraId="611DD496">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为使森林形成林冠梯级郁闭，林内大、中、小立木都能直接接受阳光，诱导形成复层异龄林，增强森林生态系统的生态防护功能，而在防护林和特用林中龄阶段进行的抚育采伐。 </w:t>
      </w:r>
    </w:p>
    <w:p w14:paraId="5F0F2027">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2.透光伐 </w:t>
      </w:r>
    </w:p>
    <w:p w14:paraId="2BCA2587">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在用材林林分的幼林阶段，开始郁闭时进行的抚育采伐。对混交林，主要是调整林分组成，同时伐去目的树种中生长不良的林木，对纯林，主要是间密留匀、留优去劣。 </w:t>
      </w:r>
    </w:p>
    <w:p w14:paraId="56F37283">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3.生长伐 </w:t>
      </w:r>
    </w:p>
    <w:p w14:paraId="7B4CEE0D">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在中龄林阶段进行的抚育采伐，主要是为了加速林木生长和促进林木结实，伐除生长过密和生长不良的林木，提高林分的经济和防护效益。 </w:t>
      </w:r>
    </w:p>
    <w:p w14:paraId="01F592C2">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抚育采伐作业具体强度和操作方式依据林业部门批准的采伐作业设计为准。项目实施范围内松枯死木清理由仙居县松枯死清理专班负责。 </w:t>
      </w:r>
    </w:p>
    <w:p w14:paraId="11DA0792">
      <w:pPr>
        <w:snapToGrid w:val="0"/>
        <w:spacing w:line="360" w:lineRule="auto"/>
        <w:ind w:firstLine="422" w:firstLineChars="200"/>
        <w:rPr>
          <w:rFonts w:hint="eastAsia" w:ascii="宋体" w:hAnsi="宋体" w:eastAsia="宋体" w:cs="宋体"/>
          <w:b/>
          <w:bCs w:val="0"/>
          <w:color w:val="000000"/>
          <w:kern w:val="0"/>
          <w:sz w:val="21"/>
          <w:szCs w:val="21"/>
          <w:lang w:val="en-US" w:eastAsia="zh-CN"/>
        </w:rPr>
      </w:pPr>
      <w:r>
        <w:rPr>
          <w:rFonts w:hint="eastAsia" w:ascii="宋体" w:hAnsi="宋体" w:eastAsia="宋体" w:cs="宋体"/>
          <w:b/>
          <w:bCs w:val="0"/>
          <w:color w:val="000000"/>
          <w:kern w:val="0"/>
          <w:sz w:val="21"/>
          <w:szCs w:val="21"/>
          <w:lang w:val="en-US" w:eastAsia="zh-CN"/>
        </w:rPr>
        <w:t xml:space="preserve">（二）林地清理 </w:t>
      </w:r>
    </w:p>
    <w:p w14:paraId="06922D91">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1.块状清理 </w:t>
      </w:r>
    </w:p>
    <w:p w14:paraId="425D527F">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块状（1m×1m/块）劈、割除非目的乔木、杂灌、草本、藤本，留茬高度≤10cm；将清理出的剩余物置于块状施工范围外侧。 </w:t>
      </w:r>
    </w:p>
    <w:p w14:paraId="3DD21356">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2.带状清理 </w:t>
      </w:r>
    </w:p>
    <w:p w14:paraId="3498C50E">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带状劈、割劈除非目的乔木、杂灌、草本、藤本，留茬高度≤10cm；将清理出的剩余物归集至种植带两侧。 </w:t>
      </w:r>
    </w:p>
    <w:p w14:paraId="79406633">
      <w:pPr>
        <w:snapToGrid w:val="0"/>
        <w:spacing w:line="360" w:lineRule="auto"/>
        <w:ind w:firstLine="422" w:firstLineChars="200"/>
        <w:rPr>
          <w:rFonts w:hint="eastAsia" w:ascii="宋体" w:hAnsi="宋体" w:eastAsia="宋体" w:cs="宋体"/>
          <w:b/>
          <w:bCs w:val="0"/>
          <w:color w:val="000000"/>
          <w:kern w:val="0"/>
          <w:sz w:val="21"/>
          <w:szCs w:val="21"/>
          <w:lang w:val="en-US" w:eastAsia="zh-CN"/>
        </w:rPr>
      </w:pPr>
      <w:r>
        <w:rPr>
          <w:rFonts w:hint="eastAsia" w:ascii="宋体" w:hAnsi="宋体" w:eastAsia="宋体" w:cs="宋体"/>
          <w:b/>
          <w:bCs w:val="0"/>
          <w:color w:val="000000"/>
          <w:kern w:val="0"/>
          <w:sz w:val="21"/>
          <w:szCs w:val="21"/>
          <w:lang w:val="en-US" w:eastAsia="zh-CN"/>
        </w:rPr>
        <w:t xml:space="preserve">（三）块状整地 </w:t>
      </w:r>
    </w:p>
    <w:p w14:paraId="0BDB973E">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块状（1m×1m/块）翻耕土壤，清理出粗壮灌草藤根系、大石块，翻耕深度≥20cm。 </w:t>
      </w:r>
    </w:p>
    <w:p w14:paraId="4D27280F">
      <w:pPr>
        <w:snapToGrid w:val="0"/>
        <w:spacing w:line="360" w:lineRule="auto"/>
        <w:ind w:firstLine="422"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
          <w:bCs w:val="0"/>
          <w:color w:val="000000"/>
          <w:kern w:val="0"/>
          <w:sz w:val="21"/>
          <w:szCs w:val="21"/>
          <w:lang w:val="en-US" w:eastAsia="zh-CN"/>
        </w:rPr>
        <w:t>（四）人工促进天然更新</w:t>
      </w:r>
      <w:r>
        <w:rPr>
          <w:rFonts w:hint="eastAsia" w:ascii="宋体" w:hAnsi="宋体" w:eastAsia="宋体" w:cs="宋体"/>
          <w:bCs/>
          <w:color w:val="000000"/>
          <w:kern w:val="0"/>
          <w:sz w:val="21"/>
          <w:szCs w:val="21"/>
          <w:lang w:val="en-US" w:eastAsia="zh-CN"/>
        </w:rPr>
        <w:t xml:space="preserve"> </w:t>
      </w:r>
    </w:p>
    <w:p w14:paraId="3E9434EF">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目的树种天然更新等级为中等以下、幼苗幼树株数占林分幼苗总株数50%以下，且依靠其自然生长发育难以达到成林标准的，在幼苗幼树稀疏处块状松土除草（1m*1m/块，深度5至10cm）以利于天然下种。</w:t>
      </w:r>
    </w:p>
    <w:p w14:paraId="3E0CB39B">
      <w:pPr>
        <w:numPr>
          <w:ilvl w:val="0"/>
          <w:numId w:val="4"/>
        </w:numPr>
        <w:snapToGrid w:val="0"/>
        <w:spacing w:line="360" w:lineRule="auto"/>
        <w:ind w:firstLine="422" w:firstLineChars="200"/>
        <w:rPr>
          <w:rFonts w:hint="eastAsia" w:ascii="宋体" w:hAnsi="宋体" w:eastAsia="宋体" w:cs="宋体"/>
          <w:b/>
          <w:bCs w:val="0"/>
          <w:color w:val="000000"/>
          <w:kern w:val="0"/>
          <w:sz w:val="21"/>
          <w:szCs w:val="21"/>
          <w:lang w:val="en-US" w:eastAsia="zh-CN"/>
        </w:rPr>
      </w:pPr>
      <w:r>
        <w:rPr>
          <w:rFonts w:hint="eastAsia" w:ascii="宋体" w:hAnsi="宋体" w:eastAsia="宋体" w:cs="宋体"/>
          <w:b/>
          <w:bCs w:val="0"/>
          <w:color w:val="000000"/>
          <w:kern w:val="0"/>
          <w:sz w:val="21"/>
          <w:szCs w:val="21"/>
          <w:lang w:val="en-US" w:eastAsia="zh-CN"/>
        </w:rPr>
        <w:t xml:space="preserve">补植补播 </w:t>
      </w:r>
    </w:p>
    <w:tbl>
      <w:tblPr>
        <w:tblStyle w:val="27"/>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567"/>
        <w:gridCol w:w="1290"/>
        <w:gridCol w:w="1393"/>
        <w:gridCol w:w="981"/>
        <w:gridCol w:w="1793"/>
      </w:tblGrid>
      <w:tr w14:paraId="5B825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33" w:type="dxa"/>
            <w:noWrap w:val="0"/>
            <w:vAlign w:val="center"/>
          </w:tcPr>
          <w:p w14:paraId="2D1D71B6">
            <w:pPr>
              <w:keepNext w:val="0"/>
              <w:keepLines w:val="0"/>
              <w:pageBreakBefore w:val="0"/>
              <w:tabs>
                <w:tab w:val="left" w:pos="8280"/>
              </w:tabs>
              <w:kinsoku/>
              <w:wordWrap/>
              <w:overflowPunct/>
              <w:topLinePunct w:val="0"/>
              <w:autoSpaceDE w:val="0"/>
              <w:autoSpaceDN w:val="0"/>
              <w:bidi w:val="0"/>
              <w:adjustRightInd w:val="0"/>
              <w:spacing w:line="320" w:lineRule="exact"/>
              <w:ind w:right="23"/>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标项</w:t>
            </w:r>
          </w:p>
          <w:p w14:paraId="29D455AE">
            <w:pPr>
              <w:keepNext w:val="0"/>
              <w:keepLines w:val="0"/>
              <w:pageBreakBefore w:val="0"/>
              <w:tabs>
                <w:tab w:val="left" w:pos="8280"/>
              </w:tabs>
              <w:kinsoku/>
              <w:wordWrap/>
              <w:overflowPunct/>
              <w:topLinePunct w:val="0"/>
              <w:autoSpaceDE w:val="0"/>
              <w:autoSpaceDN w:val="0"/>
              <w:bidi w:val="0"/>
              <w:adjustRightInd w:val="0"/>
              <w:spacing w:line="320" w:lineRule="exact"/>
              <w:ind w:right="23"/>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567" w:type="dxa"/>
            <w:noWrap w:val="0"/>
            <w:vAlign w:val="center"/>
          </w:tcPr>
          <w:p w14:paraId="51BFF51C">
            <w:pPr>
              <w:keepNext w:val="0"/>
              <w:keepLines w:val="0"/>
              <w:pageBreakBefore w:val="0"/>
              <w:tabs>
                <w:tab w:val="left" w:pos="8280"/>
              </w:tabs>
              <w:kinsoku/>
              <w:wordWrap/>
              <w:overflowPunct/>
              <w:topLinePunct w:val="0"/>
              <w:autoSpaceDE w:val="0"/>
              <w:autoSpaceDN w:val="0"/>
              <w:bidi w:val="0"/>
              <w:adjustRightInd w:val="0"/>
              <w:spacing w:line="320" w:lineRule="exact"/>
              <w:ind w:right="23"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标项名称</w:t>
            </w:r>
          </w:p>
        </w:tc>
        <w:tc>
          <w:tcPr>
            <w:tcW w:w="1290" w:type="dxa"/>
            <w:noWrap w:val="0"/>
            <w:vAlign w:val="center"/>
          </w:tcPr>
          <w:p w14:paraId="44A432C6">
            <w:pPr>
              <w:keepNext w:val="0"/>
              <w:keepLines w:val="0"/>
              <w:pageBreakBefore w:val="0"/>
              <w:tabs>
                <w:tab w:val="left" w:pos="8280"/>
              </w:tabs>
              <w:kinsoku/>
              <w:wordWrap/>
              <w:overflowPunct/>
              <w:topLinePunct w:val="0"/>
              <w:autoSpaceDE w:val="0"/>
              <w:autoSpaceDN w:val="0"/>
              <w:bidi w:val="0"/>
              <w:adjustRightInd w:val="0"/>
              <w:spacing w:line="320" w:lineRule="exact"/>
              <w:ind w:right="2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种植穴规格</w:t>
            </w:r>
          </w:p>
        </w:tc>
        <w:tc>
          <w:tcPr>
            <w:tcW w:w="1393" w:type="dxa"/>
            <w:noWrap w:val="0"/>
            <w:vAlign w:val="center"/>
          </w:tcPr>
          <w:p w14:paraId="744D170C">
            <w:pPr>
              <w:keepNext w:val="0"/>
              <w:keepLines w:val="0"/>
              <w:pageBreakBefore w:val="0"/>
              <w:tabs>
                <w:tab w:val="left" w:pos="8280"/>
              </w:tabs>
              <w:kinsoku/>
              <w:wordWrap/>
              <w:overflowPunct/>
              <w:topLinePunct w:val="0"/>
              <w:autoSpaceDE w:val="0"/>
              <w:autoSpaceDN w:val="0"/>
              <w:bidi w:val="0"/>
              <w:adjustRightInd w:val="0"/>
              <w:spacing w:line="320" w:lineRule="exact"/>
              <w:ind w:right="2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树种</w:t>
            </w:r>
          </w:p>
        </w:tc>
        <w:tc>
          <w:tcPr>
            <w:tcW w:w="981" w:type="dxa"/>
            <w:noWrap w:val="0"/>
            <w:vAlign w:val="center"/>
          </w:tcPr>
          <w:p w14:paraId="451F573F">
            <w:pPr>
              <w:keepNext w:val="0"/>
              <w:keepLines w:val="0"/>
              <w:pageBreakBefore w:val="0"/>
              <w:tabs>
                <w:tab w:val="left" w:pos="8280"/>
              </w:tabs>
              <w:kinsoku/>
              <w:wordWrap/>
              <w:overflowPunct/>
              <w:topLinePunct w:val="0"/>
              <w:autoSpaceDE w:val="0"/>
              <w:autoSpaceDN w:val="0"/>
              <w:bidi w:val="0"/>
              <w:adjustRightInd w:val="0"/>
              <w:spacing w:line="320" w:lineRule="exact"/>
              <w:ind w:right="23"/>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数量（株）</w:t>
            </w:r>
          </w:p>
        </w:tc>
        <w:tc>
          <w:tcPr>
            <w:tcW w:w="1793" w:type="dxa"/>
            <w:noWrap w:val="0"/>
            <w:vAlign w:val="center"/>
          </w:tcPr>
          <w:p w14:paraId="419000F5">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lang w:val="en-US" w:eastAsia="zh-CN"/>
              </w:rPr>
              <w:t>合计（</w:t>
            </w:r>
            <w:r>
              <w:rPr>
                <w:rFonts w:hint="eastAsia" w:ascii="宋体" w:hAnsi="宋体" w:eastAsia="宋体" w:cs="宋体"/>
                <w:b/>
                <w:color w:val="auto"/>
                <w:sz w:val="21"/>
                <w:szCs w:val="21"/>
                <w:highlight w:val="none"/>
                <w:lang w:val="en-US" w:eastAsia="zh-CN"/>
              </w:rPr>
              <w:t>株</w:t>
            </w:r>
            <w:r>
              <w:rPr>
                <w:rFonts w:hint="eastAsia" w:ascii="宋体" w:hAnsi="宋体" w:eastAsia="宋体" w:cs="宋体"/>
                <w:b/>
                <w:color w:val="auto"/>
                <w:sz w:val="21"/>
                <w:szCs w:val="21"/>
                <w:lang w:val="en-US" w:eastAsia="zh-CN"/>
              </w:rPr>
              <w:t>）</w:t>
            </w:r>
          </w:p>
        </w:tc>
      </w:tr>
      <w:tr w14:paraId="4660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3" w:type="dxa"/>
            <w:vMerge w:val="restart"/>
            <w:noWrap w:val="0"/>
            <w:vAlign w:val="center"/>
          </w:tcPr>
          <w:p w14:paraId="7C694E42">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567" w:type="dxa"/>
            <w:vMerge w:val="restart"/>
            <w:noWrap w:val="0"/>
            <w:vAlign w:val="center"/>
          </w:tcPr>
          <w:p w14:paraId="56291143">
            <w:pPr>
              <w:keepNext w:val="0"/>
              <w:keepLines w:val="0"/>
              <w:pageBreakBefore w:val="0"/>
              <w:widowControl/>
              <w:kinsoku/>
              <w:wordWrap/>
              <w:overflowPunct/>
              <w:topLinePunct w:val="0"/>
              <w:bidi w:val="0"/>
              <w:spacing w:line="32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bCs/>
                <w:sz w:val="21"/>
                <w:szCs w:val="21"/>
                <w:lang w:eastAsia="zh-CN"/>
              </w:rPr>
              <w:t>台州市仙居县浙南山地生态系统综合治理及生物多样性保护项目（福应街道）</w:t>
            </w:r>
            <w:r>
              <w:rPr>
                <w:rFonts w:hint="eastAsia" w:ascii="宋体" w:hAnsi="宋体" w:eastAsia="宋体" w:cs="宋体"/>
                <w:bCs/>
                <w:sz w:val="21"/>
                <w:szCs w:val="21"/>
                <w:lang w:val="en-US" w:eastAsia="zh-CN"/>
              </w:rPr>
              <w:t>标项一</w:t>
            </w:r>
          </w:p>
        </w:tc>
        <w:tc>
          <w:tcPr>
            <w:tcW w:w="1290" w:type="dxa"/>
            <w:vMerge w:val="restart"/>
            <w:noWrap w:val="0"/>
            <w:vAlign w:val="center"/>
          </w:tcPr>
          <w:p w14:paraId="535ABDF9">
            <w:pPr>
              <w:keepNext w:val="0"/>
              <w:keepLines w:val="0"/>
              <w:pageBreakBefore w:val="0"/>
              <w:widowControl/>
              <w:kinsoku/>
              <w:wordWrap/>
              <w:overflowPunct/>
              <w:topLinePunct w:val="0"/>
              <w:bidi w:val="0"/>
              <w:spacing w:line="320" w:lineRule="exact"/>
              <w:jc w:val="center"/>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40cm×40cm×30cm</w:t>
            </w:r>
          </w:p>
          <w:p w14:paraId="1AD0929F">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color w:val="auto"/>
                <w:sz w:val="21"/>
                <w:szCs w:val="21"/>
                <w:highlight w:val="none"/>
              </w:rPr>
            </w:pPr>
          </w:p>
        </w:tc>
        <w:tc>
          <w:tcPr>
            <w:tcW w:w="1393" w:type="dxa"/>
            <w:noWrap w:val="0"/>
            <w:vAlign w:val="center"/>
          </w:tcPr>
          <w:p w14:paraId="76C046C7">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枫香</w:t>
            </w:r>
          </w:p>
          <w:p w14:paraId="6D62D34F">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default" w:ascii="宋体" w:hAnsi="宋体" w:eastAsia="宋体" w:cs="宋体"/>
                <w:color w:val="auto"/>
                <w:sz w:val="21"/>
                <w:szCs w:val="21"/>
                <w:highlight w:val="yellow"/>
                <w:lang w:val="en-US" w:eastAsia="zh-CN"/>
              </w:rPr>
            </w:pPr>
            <w:r>
              <w:rPr>
                <w:rFonts w:hint="default" w:ascii="宋体" w:hAnsi="宋体" w:eastAsia="宋体" w:cs="宋体"/>
                <w:color w:val="auto"/>
                <w:sz w:val="21"/>
                <w:szCs w:val="21"/>
                <w:highlight w:val="none"/>
                <w:lang w:val="en-US" w:eastAsia="zh-CN"/>
              </w:rPr>
              <w:t>（省送苗）</w:t>
            </w:r>
          </w:p>
        </w:tc>
        <w:tc>
          <w:tcPr>
            <w:tcW w:w="981" w:type="dxa"/>
            <w:noWrap w:val="0"/>
            <w:vAlign w:val="center"/>
          </w:tcPr>
          <w:p w14:paraId="6E413472">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9295</w:t>
            </w:r>
          </w:p>
        </w:tc>
        <w:tc>
          <w:tcPr>
            <w:tcW w:w="1793" w:type="dxa"/>
            <w:vMerge w:val="restart"/>
            <w:noWrap w:val="0"/>
            <w:vAlign w:val="center"/>
          </w:tcPr>
          <w:p w14:paraId="12F09256">
            <w:pPr>
              <w:keepNext w:val="0"/>
              <w:keepLines w:val="0"/>
              <w:widowControl/>
              <w:suppressLineNumbers w:val="0"/>
              <w:jc w:val="center"/>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10630</w:t>
            </w:r>
          </w:p>
        </w:tc>
      </w:tr>
      <w:tr w14:paraId="5BE52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3" w:type="dxa"/>
            <w:vMerge w:val="continue"/>
            <w:noWrap w:val="0"/>
            <w:vAlign w:val="center"/>
          </w:tcPr>
          <w:p w14:paraId="0EC7C063">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color w:val="auto"/>
                <w:sz w:val="21"/>
                <w:szCs w:val="21"/>
                <w:highlight w:val="none"/>
              </w:rPr>
            </w:pPr>
          </w:p>
        </w:tc>
        <w:tc>
          <w:tcPr>
            <w:tcW w:w="2567" w:type="dxa"/>
            <w:vMerge w:val="continue"/>
            <w:noWrap w:val="0"/>
            <w:vAlign w:val="center"/>
          </w:tcPr>
          <w:p w14:paraId="235FB34E">
            <w:pPr>
              <w:keepNext w:val="0"/>
              <w:keepLines w:val="0"/>
              <w:pageBreakBefore w:val="0"/>
              <w:widowControl/>
              <w:kinsoku/>
              <w:wordWrap/>
              <w:overflowPunct/>
              <w:topLinePunct w:val="0"/>
              <w:bidi w:val="0"/>
              <w:spacing w:line="320" w:lineRule="exact"/>
              <w:jc w:val="center"/>
              <w:rPr>
                <w:rFonts w:hint="eastAsia" w:ascii="宋体" w:hAnsi="宋体" w:eastAsia="宋体" w:cs="宋体"/>
                <w:bCs/>
                <w:sz w:val="21"/>
                <w:szCs w:val="21"/>
                <w:lang w:eastAsia="zh-CN"/>
              </w:rPr>
            </w:pPr>
          </w:p>
        </w:tc>
        <w:tc>
          <w:tcPr>
            <w:tcW w:w="1290" w:type="dxa"/>
            <w:vMerge w:val="continue"/>
            <w:noWrap w:val="0"/>
            <w:vAlign w:val="center"/>
          </w:tcPr>
          <w:p w14:paraId="07E8E7CD">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color w:val="auto"/>
                <w:sz w:val="21"/>
                <w:szCs w:val="21"/>
                <w:highlight w:val="none"/>
              </w:rPr>
            </w:pPr>
          </w:p>
        </w:tc>
        <w:tc>
          <w:tcPr>
            <w:tcW w:w="1393" w:type="dxa"/>
            <w:noWrap w:val="0"/>
            <w:vAlign w:val="center"/>
          </w:tcPr>
          <w:p w14:paraId="74D5CC95">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default" w:ascii="宋体" w:hAnsi="宋体" w:eastAsia="宋体" w:cs="宋体"/>
                <w:color w:val="auto"/>
                <w:sz w:val="21"/>
                <w:szCs w:val="21"/>
                <w:highlight w:val="yellow"/>
                <w:lang w:val="en-US" w:eastAsia="zh-CN"/>
              </w:rPr>
            </w:pPr>
            <w:r>
              <w:rPr>
                <w:rFonts w:hint="default" w:ascii="宋体" w:hAnsi="宋体" w:eastAsia="宋体" w:cs="宋体"/>
                <w:color w:val="auto"/>
                <w:sz w:val="21"/>
                <w:szCs w:val="21"/>
                <w:highlight w:val="none"/>
                <w:lang w:val="en-US" w:eastAsia="zh-CN"/>
              </w:rPr>
              <w:t>浙江樟</w:t>
            </w:r>
          </w:p>
        </w:tc>
        <w:tc>
          <w:tcPr>
            <w:tcW w:w="981" w:type="dxa"/>
            <w:noWrap w:val="0"/>
            <w:vAlign w:val="center"/>
          </w:tcPr>
          <w:p w14:paraId="0DDBCB0D">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1335</w:t>
            </w:r>
          </w:p>
        </w:tc>
        <w:tc>
          <w:tcPr>
            <w:tcW w:w="1793" w:type="dxa"/>
            <w:vMerge w:val="continue"/>
            <w:noWrap w:val="0"/>
            <w:vAlign w:val="center"/>
          </w:tcPr>
          <w:p w14:paraId="4C15C98B">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sz w:val="21"/>
                <w:szCs w:val="21"/>
                <w:highlight w:val="none"/>
                <w:lang w:val="en-US" w:eastAsia="zh-CN"/>
              </w:rPr>
            </w:pPr>
          </w:p>
        </w:tc>
      </w:tr>
      <w:tr w14:paraId="6811E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33" w:type="dxa"/>
            <w:vMerge w:val="restart"/>
            <w:noWrap w:val="0"/>
            <w:vAlign w:val="center"/>
          </w:tcPr>
          <w:p w14:paraId="20523D69">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567" w:type="dxa"/>
            <w:vMerge w:val="restart"/>
            <w:shd w:val="clear" w:color="auto" w:fill="auto"/>
            <w:noWrap w:val="0"/>
            <w:vAlign w:val="center"/>
          </w:tcPr>
          <w:p w14:paraId="01EE10AE">
            <w:pPr>
              <w:keepNext w:val="0"/>
              <w:keepLines w:val="0"/>
              <w:pageBreakBefore w:val="0"/>
              <w:widowControl/>
              <w:kinsoku/>
              <w:wordWrap/>
              <w:overflowPunct/>
              <w:topLinePunct w:val="0"/>
              <w:bidi w:val="0"/>
              <w:spacing w:line="32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sz w:val="21"/>
                <w:szCs w:val="21"/>
                <w:lang w:eastAsia="zh-CN"/>
              </w:rPr>
              <w:t>台州市仙居县浙南山地生态系统综合治理及生物多样性保护项目（福应街道）</w:t>
            </w:r>
            <w:r>
              <w:rPr>
                <w:rFonts w:hint="eastAsia" w:ascii="宋体" w:hAnsi="宋体" w:eastAsia="宋体" w:cs="宋体"/>
                <w:bCs/>
                <w:sz w:val="21"/>
                <w:szCs w:val="21"/>
                <w:lang w:val="en-US" w:eastAsia="zh-CN"/>
              </w:rPr>
              <w:t>标项二</w:t>
            </w:r>
          </w:p>
        </w:tc>
        <w:tc>
          <w:tcPr>
            <w:tcW w:w="1290" w:type="dxa"/>
            <w:vMerge w:val="restart"/>
            <w:noWrap w:val="0"/>
            <w:vAlign w:val="center"/>
          </w:tcPr>
          <w:p w14:paraId="58441883">
            <w:pPr>
              <w:keepNext w:val="0"/>
              <w:keepLines w:val="0"/>
              <w:pageBreakBefore w:val="0"/>
              <w:widowControl/>
              <w:kinsoku/>
              <w:wordWrap/>
              <w:overflowPunct/>
              <w:topLinePunct w:val="0"/>
              <w:bidi w:val="0"/>
              <w:spacing w:line="320" w:lineRule="exact"/>
              <w:jc w:val="center"/>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40cm×40cm×30cm</w:t>
            </w:r>
          </w:p>
          <w:p w14:paraId="29CEC1C0">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color w:val="auto"/>
                <w:sz w:val="21"/>
                <w:szCs w:val="21"/>
                <w:highlight w:val="none"/>
                <w:lang w:val="en-US" w:eastAsia="zh-CN"/>
              </w:rPr>
            </w:pPr>
          </w:p>
        </w:tc>
        <w:tc>
          <w:tcPr>
            <w:tcW w:w="1393" w:type="dxa"/>
            <w:noWrap w:val="0"/>
            <w:vAlign w:val="center"/>
          </w:tcPr>
          <w:p w14:paraId="204DBCA8">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枫香</w:t>
            </w:r>
          </w:p>
          <w:p w14:paraId="1BF2BDC6">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（省送苗）</w:t>
            </w:r>
          </w:p>
        </w:tc>
        <w:tc>
          <w:tcPr>
            <w:tcW w:w="981" w:type="dxa"/>
            <w:noWrap w:val="0"/>
            <w:vAlign w:val="center"/>
          </w:tcPr>
          <w:p w14:paraId="221E1CC4">
            <w:pPr>
              <w:keepNext w:val="0"/>
              <w:keepLines w:val="0"/>
              <w:widowControl/>
              <w:suppressLineNumbers w:val="0"/>
              <w:ind w:firstLine="210" w:firstLineChars="1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10205</w:t>
            </w:r>
          </w:p>
        </w:tc>
        <w:tc>
          <w:tcPr>
            <w:tcW w:w="1793" w:type="dxa"/>
            <w:vMerge w:val="restart"/>
            <w:noWrap w:val="0"/>
            <w:vAlign w:val="center"/>
          </w:tcPr>
          <w:p w14:paraId="4B3CA305">
            <w:pPr>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17700</w:t>
            </w:r>
          </w:p>
        </w:tc>
      </w:tr>
      <w:tr w14:paraId="75610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33" w:type="dxa"/>
            <w:vMerge w:val="continue"/>
            <w:noWrap w:val="0"/>
            <w:vAlign w:val="center"/>
          </w:tcPr>
          <w:p w14:paraId="172C163A">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color w:val="auto"/>
                <w:sz w:val="21"/>
                <w:szCs w:val="21"/>
                <w:highlight w:val="none"/>
                <w:lang w:val="en-US" w:eastAsia="zh-CN"/>
              </w:rPr>
            </w:pPr>
          </w:p>
        </w:tc>
        <w:tc>
          <w:tcPr>
            <w:tcW w:w="2567" w:type="dxa"/>
            <w:vMerge w:val="continue"/>
            <w:shd w:val="clear" w:color="auto" w:fill="auto"/>
            <w:noWrap w:val="0"/>
            <w:vAlign w:val="center"/>
          </w:tcPr>
          <w:p w14:paraId="046D1339">
            <w:pPr>
              <w:keepNext w:val="0"/>
              <w:keepLines w:val="0"/>
              <w:pageBreakBefore w:val="0"/>
              <w:widowControl/>
              <w:kinsoku/>
              <w:wordWrap/>
              <w:overflowPunct/>
              <w:topLinePunct w:val="0"/>
              <w:bidi w:val="0"/>
              <w:spacing w:line="320" w:lineRule="exact"/>
              <w:jc w:val="center"/>
              <w:rPr>
                <w:rFonts w:hint="eastAsia" w:ascii="宋体" w:hAnsi="宋体" w:eastAsia="宋体" w:cs="宋体"/>
                <w:bCs/>
                <w:sz w:val="21"/>
                <w:szCs w:val="21"/>
                <w:lang w:eastAsia="zh-CN"/>
              </w:rPr>
            </w:pPr>
          </w:p>
        </w:tc>
        <w:tc>
          <w:tcPr>
            <w:tcW w:w="1290" w:type="dxa"/>
            <w:vMerge w:val="continue"/>
            <w:noWrap w:val="0"/>
            <w:vAlign w:val="center"/>
          </w:tcPr>
          <w:p w14:paraId="440D8895">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color w:val="auto"/>
                <w:sz w:val="21"/>
                <w:szCs w:val="21"/>
                <w:highlight w:val="none"/>
                <w:lang w:val="en-US" w:eastAsia="zh-CN"/>
              </w:rPr>
            </w:pPr>
          </w:p>
        </w:tc>
        <w:tc>
          <w:tcPr>
            <w:tcW w:w="1393" w:type="dxa"/>
            <w:noWrap w:val="0"/>
            <w:vAlign w:val="center"/>
          </w:tcPr>
          <w:p w14:paraId="395D3CAA">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浙江樟</w:t>
            </w:r>
          </w:p>
        </w:tc>
        <w:tc>
          <w:tcPr>
            <w:tcW w:w="981" w:type="dxa"/>
            <w:noWrap w:val="0"/>
            <w:vAlign w:val="center"/>
          </w:tcPr>
          <w:p w14:paraId="1F82408B">
            <w:pPr>
              <w:keepNext w:val="0"/>
              <w:keepLines w:val="0"/>
              <w:widowControl/>
              <w:suppressLineNumbers w:val="0"/>
              <w:ind w:firstLine="210" w:firstLineChars="10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5875</w:t>
            </w:r>
          </w:p>
        </w:tc>
        <w:tc>
          <w:tcPr>
            <w:tcW w:w="1793" w:type="dxa"/>
            <w:vMerge w:val="continue"/>
            <w:noWrap w:val="0"/>
            <w:vAlign w:val="center"/>
          </w:tcPr>
          <w:p w14:paraId="46302FF1">
            <w:pPr>
              <w:keepNext w:val="0"/>
              <w:keepLines w:val="0"/>
              <w:widowControl/>
              <w:suppressLineNumbers w:val="0"/>
              <w:jc w:val="left"/>
              <w:rPr>
                <w:rFonts w:hint="eastAsia" w:ascii="宋体" w:hAnsi="宋体" w:eastAsia="宋体" w:cs="宋体"/>
                <w:color w:val="auto"/>
                <w:sz w:val="21"/>
                <w:szCs w:val="21"/>
                <w:highlight w:val="none"/>
                <w:lang w:val="en-US" w:eastAsia="zh-CN"/>
              </w:rPr>
            </w:pPr>
          </w:p>
        </w:tc>
      </w:tr>
      <w:tr w14:paraId="2647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33" w:type="dxa"/>
            <w:vMerge w:val="continue"/>
            <w:noWrap w:val="0"/>
            <w:vAlign w:val="center"/>
          </w:tcPr>
          <w:p w14:paraId="46D66F7A">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color w:val="auto"/>
                <w:sz w:val="21"/>
                <w:szCs w:val="21"/>
                <w:highlight w:val="none"/>
                <w:lang w:val="en-US" w:eastAsia="zh-CN"/>
              </w:rPr>
            </w:pPr>
          </w:p>
        </w:tc>
        <w:tc>
          <w:tcPr>
            <w:tcW w:w="2567" w:type="dxa"/>
            <w:vMerge w:val="continue"/>
            <w:shd w:val="clear" w:color="auto" w:fill="auto"/>
            <w:noWrap w:val="0"/>
            <w:vAlign w:val="center"/>
          </w:tcPr>
          <w:p w14:paraId="4F45AD33">
            <w:pPr>
              <w:keepNext w:val="0"/>
              <w:keepLines w:val="0"/>
              <w:pageBreakBefore w:val="0"/>
              <w:widowControl/>
              <w:kinsoku/>
              <w:wordWrap/>
              <w:overflowPunct/>
              <w:topLinePunct w:val="0"/>
              <w:bidi w:val="0"/>
              <w:spacing w:line="320" w:lineRule="exact"/>
              <w:jc w:val="center"/>
              <w:rPr>
                <w:rFonts w:hint="eastAsia" w:ascii="宋体" w:hAnsi="宋体" w:eastAsia="宋体" w:cs="宋体"/>
                <w:bCs/>
                <w:sz w:val="21"/>
                <w:szCs w:val="21"/>
                <w:lang w:eastAsia="zh-CN"/>
              </w:rPr>
            </w:pPr>
          </w:p>
        </w:tc>
        <w:tc>
          <w:tcPr>
            <w:tcW w:w="1290" w:type="dxa"/>
            <w:vMerge w:val="continue"/>
            <w:noWrap w:val="0"/>
            <w:vAlign w:val="center"/>
          </w:tcPr>
          <w:p w14:paraId="6D1F06A3">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color w:val="auto"/>
                <w:sz w:val="21"/>
                <w:szCs w:val="21"/>
                <w:highlight w:val="none"/>
                <w:lang w:val="en-US" w:eastAsia="zh-CN"/>
              </w:rPr>
            </w:pPr>
          </w:p>
        </w:tc>
        <w:tc>
          <w:tcPr>
            <w:tcW w:w="1393" w:type="dxa"/>
            <w:noWrap w:val="0"/>
            <w:vAlign w:val="center"/>
          </w:tcPr>
          <w:p w14:paraId="1AF34D07">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南酸枣</w:t>
            </w:r>
          </w:p>
        </w:tc>
        <w:tc>
          <w:tcPr>
            <w:tcW w:w="981" w:type="dxa"/>
            <w:noWrap w:val="0"/>
            <w:vAlign w:val="center"/>
          </w:tcPr>
          <w:p w14:paraId="08F30083">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1620</w:t>
            </w:r>
          </w:p>
        </w:tc>
        <w:tc>
          <w:tcPr>
            <w:tcW w:w="1793" w:type="dxa"/>
            <w:vMerge w:val="continue"/>
            <w:noWrap w:val="0"/>
            <w:vAlign w:val="center"/>
          </w:tcPr>
          <w:p w14:paraId="01D8D413">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left"/>
              <w:rPr>
                <w:rFonts w:hint="eastAsia" w:ascii="宋体" w:hAnsi="宋体" w:eastAsia="宋体" w:cs="宋体"/>
                <w:color w:val="auto"/>
                <w:sz w:val="21"/>
                <w:szCs w:val="21"/>
                <w:highlight w:val="none"/>
                <w:lang w:val="en-US" w:eastAsia="zh-CN"/>
              </w:rPr>
            </w:pPr>
          </w:p>
        </w:tc>
      </w:tr>
    </w:tbl>
    <w:p w14:paraId="2BB49615">
      <w:pPr>
        <w:snapToGrid w:val="0"/>
        <w:spacing w:line="360" w:lineRule="auto"/>
        <w:ind w:firstLine="422" w:firstLineChars="200"/>
        <w:rPr>
          <w:rFonts w:hint="eastAsia" w:ascii="宋体" w:hAnsi="宋体" w:eastAsia="宋体" w:cs="宋体"/>
          <w:b/>
          <w:bCs w:val="0"/>
          <w:color w:val="000000"/>
          <w:kern w:val="0"/>
          <w:sz w:val="21"/>
          <w:szCs w:val="21"/>
          <w:lang w:val="en-US" w:eastAsia="zh-CN"/>
        </w:rPr>
      </w:pPr>
      <w:r>
        <w:rPr>
          <w:rFonts w:hint="eastAsia" w:ascii="宋体" w:hAnsi="宋体" w:eastAsia="宋体" w:cs="宋体"/>
          <w:b/>
          <w:bCs w:val="0"/>
          <w:color w:val="000000"/>
          <w:kern w:val="0"/>
          <w:sz w:val="21"/>
          <w:szCs w:val="21"/>
          <w:lang w:val="en-US" w:eastAsia="zh-CN"/>
        </w:rPr>
        <w:t>注：</w:t>
      </w:r>
      <w:r>
        <w:rPr>
          <w:rFonts w:hint="eastAsia" w:ascii="宋体" w:hAnsi="宋体" w:eastAsia="宋体" w:cs="宋体"/>
          <w:b/>
          <w:bCs w:val="0"/>
          <w:sz w:val="21"/>
          <w:szCs w:val="21"/>
          <w:lang w:val="en-US" w:eastAsia="zh-CN"/>
        </w:rPr>
        <w:t>具体数量按实结算。</w:t>
      </w:r>
    </w:p>
    <w:p w14:paraId="587CB013">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项目工程所有补植补播用苗，须具备苗木质量“三证一签 ”制度要求，即质量检验合格证（良种证）、植物检疫证、生产经营许可证和苗木标签。项目监管单位应加强苗木检查验收，加大苗木批次检查力度，确保苗木质量，杜绝不合格苗木上山。 </w:t>
      </w:r>
    </w:p>
    <w:p w14:paraId="15C100D6">
      <w:pPr>
        <w:snapToGrid w:val="0"/>
        <w:spacing w:line="360" w:lineRule="auto"/>
        <w:ind w:firstLine="422" w:firstLineChars="200"/>
        <w:rPr>
          <w:rFonts w:hint="eastAsia" w:ascii="宋体" w:hAnsi="宋体" w:eastAsia="宋体" w:cs="宋体"/>
          <w:b/>
          <w:bCs w:val="0"/>
          <w:color w:val="000000"/>
          <w:kern w:val="0"/>
          <w:sz w:val="21"/>
          <w:szCs w:val="21"/>
          <w:lang w:val="en-US" w:eastAsia="zh-CN"/>
        </w:rPr>
      </w:pPr>
      <w:r>
        <w:rPr>
          <w:rFonts w:hint="eastAsia" w:ascii="宋体" w:hAnsi="宋体" w:eastAsia="宋体" w:cs="宋体"/>
          <w:b/>
          <w:bCs w:val="0"/>
          <w:color w:val="000000"/>
          <w:kern w:val="0"/>
          <w:sz w:val="21"/>
          <w:szCs w:val="21"/>
          <w:lang w:val="en-US" w:eastAsia="zh-CN"/>
        </w:rPr>
        <w:t xml:space="preserve">（六）补植苗木抚育 </w:t>
      </w:r>
    </w:p>
    <w:p w14:paraId="5F006CF6">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管护期内对补植苗木进行块状松土除草（以栽植苗木为中心，半径0.5m，深度5-10cm）。项目工程所有补植用苗，须具备苗木质量“三证一签 ”制度要求，即质量检验合格证（良种证）、植物检疫证、生产经营许可证和苗木标签。项目监管单位应加强苗木检查验收，加大苗木批次检查力度，确保苗木质量，杜绝不合格苗木上山。 </w:t>
      </w:r>
    </w:p>
    <w:p w14:paraId="3D204712">
      <w:pPr>
        <w:numPr>
          <w:ilvl w:val="0"/>
          <w:numId w:val="0"/>
        </w:numPr>
        <w:snapToGrid w:val="0"/>
        <w:spacing w:line="360" w:lineRule="auto"/>
        <w:ind w:firstLine="210" w:firstLineChars="100"/>
        <w:rPr>
          <w:rFonts w:hint="eastAsia" w:ascii="宋体" w:hAnsi="宋体" w:eastAsia="宋体" w:cs="宋体"/>
          <w:b/>
          <w:bCs w:val="0"/>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1、造林树种设计</w:t>
      </w:r>
      <w:r>
        <w:rPr>
          <w:rFonts w:hint="eastAsia" w:ascii="宋体" w:hAnsi="宋体" w:eastAsia="宋体" w:cs="宋体"/>
          <w:b/>
          <w:bCs w:val="0"/>
          <w:color w:val="000000"/>
          <w:kern w:val="0"/>
          <w:sz w:val="21"/>
          <w:szCs w:val="21"/>
          <w:lang w:val="en-US" w:eastAsia="zh-CN"/>
        </w:rPr>
        <w:t xml:space="preserve"> </w:t>
      </w:r>
    </w:p>
    <w:tbl>
      <w:tblPr>
        <w:tblStyle w:val="27"/>
        <w:tblW w:w="8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937"/>
        <w:gridCol w:w="5232"/>
      </w:tblGrid>
      <w:tr w14:paraId="384B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73" w:type="dxa"/>
            <w:noWrap w:val="0"/>
            <w:vAlign w:val="center"/>
          </w:tcPr>
          <w:p w14:paraId="471FBA93">
            <w:pPr>
              <w:keepNext w:val="0"/>
              <w:keepLines w:val="0"/>
              <w:pageBreakBefore w:val="0"/>
              <w:tabs>
                <w:tab w:val="left" w:pos="8280"/>
              </w:tabs>
              <w:kinsoku/>
              <w:wordWrap/>
              <w:overflowPunct/>
              <w:topLinePunct w:val="0"/>
              <w:autoSpaceDE w:val="0"/>
              <w:autoSpaceDN w:val="0"/>
              <w:bidi w:val="0"/>
              <w:adjustRightInd w:val="0"/>
              <w:spacing w:line="320" w:lineRule="exact"/>
              <w:ind w:right="23"/>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标项</w:t>
            </w:r>
          </w:p>
          <w:p w14:paraId="400C73C4">
            <w:pPr>
              <w:keepNext w:val="0"/>
              <w:keepLines w:val="0"/>
              <w:pageBreakBefore w:val="0"/>
              <w:tabs>
                <w:tab w:val="left" w:pos="8280"/>
              </w:tabs>
              <w:kinsoku/>
              <w:wordWrap/>
              <w:overflowPunct/>
              <w:topLinePunct w:val="0"/>
              <w:autoSpaceDE w:val="0"/>
              <w:autoSpaceDN w:val="0"/>
              <w:bidi w:val="0"/>
              <w:adjustRightInd w:val="0"/>
              <w:spacing w:line="320" w:lineRule="exact"/>
              <w:ind w:right="23"/>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937" w:type="dxa"/>
            <w:noWrap w:val="0"/>
            <w:vAlign w:val="center"/>
          </w:tcPr>
          <w:p w14:paraId="45DA2B9E">
            <w:pPr>
              <w:keepNext w:val="0"/>
              <w:keepLines w:val="0"/>
              <w:pageBreakBefore w:val="0"/>
              <w:tabs>
                <w:tab w:val="left" w:pos="8280"/>
              </w:tabs>
              <w:kinsoku/>
              <w:wordWrap/>
              <w:overflowPunct/>
              <w:topLinePunct w:val="0"/>
              <w:autoSpaceDE w:val="0"/>
              <w:autoSpaceDN w:val="0"/>
              <w:bidi w:val="0"/>
              <w:adjustRightInd w:val="0"/>
              <w:spacing w:line="320" w:lineRule="exact"/>
              <w:ind w:right="23"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标项名称</w:t>
            </w:r>
          </w:p>
        </w:tc>
        <w:tc>
          <w:tcPr>
            <w:tcW w:w="5232" w:type="dxa"/>
            <w:noWrap w:val="0"/>
            <w:vAlign w:val="center"/>
          </w:tcPr>
          <w:p w14:paraId="72FCA2C3">
            <w:pPr>
              <w:keepNext w:val="0"/>
              <w:keepLines w:val="0"/>
              <w:pageBreakBefore w:val="0"/>
              <w:tabs>
                <w:tab w:val="left" w:pos="8280"/>
              </w:tabs>
              <w:kinsoku/>
              <w:wordWrap/>
              <w:overflowPunct/>
              <w:topLinePunct w:val="0"/>
              <w:autoSpaceDE w:val="0"/>
              <w:autoSpaceDN w:val="0"/>
              <w:bidi w:val="0"/>
              <w:adjustRightInd w:val="0"/>
              <w:spacing w:line="320" w:lineRule="exact"/>
              <w:ind w:right="23"/>
              <w:jc w:val="center"/>
              <w:rPr>
                <w:rFonts w:hint="eastAsia" w:ascii="宋体" w:hAnsi="宋体" w:eastAsia="宋体" w:cs="宋体"/>
                <w:b/>
                <w:color w:val="auto"/>
                <w:sz w:val="21"/>
                <w:szCs w:val="21"/>
                <w:highlight w:val="none"/>
                <w:lang w:eastAsia="zh-CN"/>
              </w:rPr>
            </w:pPr>
            <w:r>
              <w:rPr>
                <w:rFonts w:hint="eastAsia" w:ascii="宋体" w:hAnsi="宋体" w:eastAsia="宋体" w:cs="宋体"/>
                <w:b/>
                <w:bCs w:val="0"/>
                <w:color w:val="000000"/>
                <w:kern w:val="0"/>
                <w:sz w:val="21"/>
                <w:szCs w:val="21"/>
                <w:lang w:val="en-US" w:eastAsia="zh-CN"/>
              </w:rPr>
              <w:t xml:space="preserve">造林树种设计 </w:t>
            </w:r>
          </w:p>
        </w:tc>
      </w:tr>
      <w:tr w14:paraId="4545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73" w:type="dxa"/>
            <w:vMerge w:val="restart"/>
            <w:noWrap w:val="0"/>
            <w:vAlign w:val="center"/>
          </w:tcPr>
          <w:p w14:paraId="4DE3DA15">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937" w:type="dxa"/>
            <w:vMerge w:val="restart"/>
            <w:noWrap w:val="0"/>
            <w:vAlign w:val="center"/>
          </w:tcPr>
          <w:p w14:paraId="47FF8DFD">
            <w:pPr>
              <w:keepNext w:val="0"/>
              <w:keepLines w:val="0"/>
              <w:pageBreakBefore w:val="0"/>
              <w:widowControl/>
              <w:kinsoku/>
              <w:wordWrap/>
              <w:overflowPunct/>
              <w:topLinePunct w:val="0"/>
              <w:bidi w:val="0"/>
              <w:spacing w:line="32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bCs/>
                <w:sz w:val="21"/>
                <w:szCs w:val="21"/>
                <w:lang w:eastAsia="zh-CN"/>
              </w:rPr>
              <w:t>台州市仙居县浙南山地生态系统综合治理及生物多样性保护项目（福应街道）</w:t>
            </w:r>
            <w:r>
              <w:rPr>
                <w:rFonts w:hint="eastAsia" w:ascii="宋体" w:hAnsi="宋体" w:eastAsia="宋体" w:cs="宋体"/>
                <w:bCs/>
                <w:sz w:val="21"/>
                <w:szCs w:val="21"/>
                <w:lang w:val="en-US" w:eastAsia="zh-CN"/>
              </w:rPr>
              <w:t>标项一</w:t>
            </w:r>
          </w:p>
        </w:tc>
        <w:tc>
          <w:tcPr>
            <w:tcW w:w="5232" w:type="dxa"/>
            <w:vMerge w:val="restart"/>
            <w:noWrap w:val="0"/>
            <w:vAlign w:val="center"/>
          </w:tcPr>
          <w:p w14:paraId="3330B460">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各树种合理搭配。本工程共设计使用 2 个树种，分别是浙江樟、枫香进行补植。</w:t>
            </w:r>
          </w:p>
        </w:tc>
      </w:tr>
      <w:tr w14:paraId="7154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3" w:type="dxa"/>
            <w:vMerge w:val="continue"/>
            <w:noWrap w:val="0"/>
            <w:vAlign w:val="center"/>
          </w:tcPr>
          <w:p w14:paraId="73C5EBEE">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color w:val="auto"/>
                <w:sz w:val="21"/>
                <w:szCs w:val="21"/>
                <w:highlight w:val="none"/>
              </w:rPr>
            </w:pPr>
          </w:p>
        </w:tc>
        <w:tc>
          <w:tcPr>
            <w:tcW w:w="2937" w:type="dxa"/>
            <w:vMerge w:val="continue"/>
            <w:noWrap w:val="0"/>
            <w:vAlign w:val="center"/>
          </w:tcPr>
          <w:p w14:paraId="15FEE79C">
            <w:pPr>
              <w:keepNext w:val="0"/>
              <w:keepLines w:val="0"/>
              <w:pageBreakBefore w:val="0"/>
              <w:widowControl/>
              <w:kinsoku/>
              <w:wordWrap/>
              <w:overflowPunct/>
              <w:topLinePunct w:val="0"/>
              <w:bidi w:val="0"/>
              <w:spacing w:line="320" w:lineRule="exact"/>
              <w:jc w:val="center"/>
              <w:rPr>
                <w:rFonts w:hint="eastAsia" w:ascii="宋体" w:hAnsi="宋体" w:eastAsia="宋体" w:cs="宋体"/>
                <w:bCs/>
                <w:sz w:val="21"/>
                <w:szCs w:val="21"/>
                <w:lang w:eastAsia="zh-CN"/>
              </w:rPr>
            </w:pPr>
          </w:p>
        </w:tc>
        <w:tc>
          <w:tcPr>
            <w:tcW w:w="5232" w:type="dxa"/>
            <w:vMerge w:val="continue"/>
            <w:noWrap w:val="0"/>
            <w:vAlign w:val="center"/>
          </w:tcPr>
          <w:p w14:paraId="45DA67FD">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color w:val="auto"/>
                <w:sz w:val="21"/>
                <w:szCs w:val="21"/>
                <w:highlight w:val="none"/>
              </w:rPr>
            </w:pPr>
          </w:p>
        </w:tc>
      </w:tr>
      <w:tr w14:paraId="5173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noWrap w:val="0"/>
            <w:vAlign w:val="center"/>
          </w:tcPr>
          <w:p w14:paraId="5CC236C9">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937" w:type="dxa"/>
            <w:shd w:val="clear" w:color="auto" w:fill="auto"/>
            <w:noWrap w:val="0"/>
            <w:vAlign w:val="center"/>
          </w:tcPr>
          <w:p w14:paraId="7F413790">
            <w:pPr>
              <w:keepNext w:val="0"/>
              <w:keepLines w:val="0"/>
              <w:pageBreakBefore w:val="0"/>
              <w:widowControl/>
              <w:kinsoku/>
              <w:wordWrap/>
              <w:overflowPunct/>
              <w:topLinePunct w:val="0"/>
              <w:bidi w:val="0"/>
              <w:spacing w:line="32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sz w:val="21"/>
                <w:szCs w:val="21"/>
                <w:lang w:eastAsia="zh-CN"/>
              </w:rPr>
              <w:t>台州市仙居县浙南山地生态系统综合治理及生物多样性保护项目（福应街道）</w:t>
            </w:r>
            <w:r>
              <w:rPr>
                <w:rFonts w:hint="eastAsia" w:ascii="宋体" w:hAnsi="宋体" w:eastAsia="宋体" w:cs="宋体"/>
                <w:bCs/>
                <w:sz w:val="21"/>
                <w:szCs w:val="21"/>
                <w:lang w:val="en-US" w:eastAsia="zh-CN"/>
              </w:rPr>
              <w:t>标项二</w:t>
            </w:r>
          </w:p>
        </w:tc>
        <w:tc>
          <w:tcPr>
            <w:tcW w:w="5232" w:type="dxa"/>
            <w:noWrap w:val="0"/>
            <w:vAlign w:val="center"/>
          </w:tcPr>
          <w:p w14:paraId="5E4997C2">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各树种合理搭配。本工程共设计使用3个树种，分别是枫香、浙江樟、南酸枣共3种，每个退化林修复小班选择 1-2 种乡土速生树种进行补植，对于土层深厚、光照充足、立地条件较好的地块，可因地制宜选择浙江樟造林；土壤瘠薄处使用枫香进行补植。</w:t>
            </w:r>
          </w:p>
        </w:tc>
      </w:tr>
    </w:tbl>
    <w:p w14:paraId="32873433">
      <w:pPr>
        <w:snapToGrid w:val="0"/>
        <w:spacing w:line="360" w:lineRule="auto"/>
        <w:ind w:firstLine="420" w:firstLineChars="200"/>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2、混交模式设计</w:t>
      </w:r>
    </w:p>
    <w:p w14:paraId="7A6D290C">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退化林修复补植平均密度根据地块现状的郁闭度设置为 10-40株/亩。苗木栽植时要充分考虑树种特性，光照充足的地方优先种植彩化落叶树种，立地条件较好的地方优先种植珍贵树种。地块内设计补植的苗木株数不得减少。 </w:t>
      </w:r>
    </w:p>
    <w:p w14:paraId="0709A818">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3、栽植要求 </w:t>
      </w:r>
    </w:p>
    <w:p w14:paraId="5E09D4C6">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（1）种植（补植）季节 </w:t>
      </w:r>
    </w:p>
    <w:p w14:paraId="6F3F36DD">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应在各类植物适应栽植的季节种植。落叶树木种植应在春季（解冻以后）发芽以前，或秋季落叶后（冰冻以前）进行。常绿乔木种植应在春天（土壤解冻以后）树木发芽以前，或在秋季新稍停止生长后霜降以前进行。当气候及土壤条件不符合时不得种植。具体施工应避免夏季高温造林，宜选择在春季雨后无风的阴天进行。 </w:t>
      </w:r>
    </w:p>
    <w:p w14:paraId="164273DB">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（2）苗木准备 </w:t>
      </w:r>
    </w:p>
    <w:p w14:paraId="57E8B236">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本次修复所用到的苗木，都为省送Ⅱ类容器苗和市场采购2年生容器苗。苗木要求预先分级，用于补植造林的苗木必须符合浙江省地方标准《主要造林树种苗木等级》要求，同时要求冠幅完整，不得截除主干。苗木运输途中做好保湿措施，运抵目的地后无明显萎焉、发热症状，运到的苗木必须及时种植。当日未栽完的苗木，用稻草或树枝覆盖，减少水分散失或冻坏。 </w:t>
      </w:r>
    </w:p>
    <w:p w14:paraId="07DCE778">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（3）苗木栽植 </w:t>
      </w:r>
    </w:p>
    <w:p w14:paraId="694095F5">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苗木搬运：装运应轻抬轻卸，保证容器不破碎，根盘无损伤。夯实：在种植时先在穴底松填厚5-15厘米的表土，将树苗放入坑穴填土后，分层填土，填土应夯实，夯实标准以脚踏无明显凹陷为准。栽植深度应树种而异，一般应适度深栽，最后覆松土。</w:t>
      </w:r>
    </w:p>
    <w:p w14:paraId="0FC9595D">
      <w:pPr>
        <w:pageBreakBefore w:val="0"/>
        <w:widowControl w:val="0"/>
        <w:kinsoku/>
        <w:overflowPunct/>
        <w:topLinePunct w:val="0"/>
        <w:autoSpaceDE/>
        <w:autoSpaceDN/>
        <w:bidi w:val="0"/>
        <w:spacing w:line="360" w:lineRule="exact"/>
        <w:textAlignment w:val="auto"/>
        <w:rPr>
          <w:rFonts w:ascii="宋体" w:hAnsi="宋体" w:eastAsia="宋体" w:cs="宋体"/>
          <w:b/>
          <w:sz w:val="21"/>
          <w:szCs w:val="21"/>
        </w:rPr>
      </w:pPr>
      <w:r>
        <w:rPr>
          <w:rFonts w:hint="eastAsia" w:ascii="宋体" w:hAnsi="宋体" w:eastAsia="宋体" w:cs="宋体"/>
          <w:b/>
          <w:sz w:val="21"/>
          <w:szCs w:val="21"/>
          <w:lang w:val="en-US" w:eastAsia="zh-CN"/>
        </w:rPr>
        <w:t>五</w:t>
      </w:r>
      <w:r>
        <w:rPr>
          <w:rFonts w:hint="eastAsia" w:ascii="宋体" w:hAnsi="宋体" w:eastAsia="宋体" w:cs="宋体"/>
          <w:b/>
          <w:sz w:val="21"/>
          <w:szCs w:val="21"/>
        </w:rPr>
        <w:t>、施工</w:t>
      </w:r>
      <w:r>
        <w:rPr>
          <w:rFonts w:hint="eastAsia" w:ascii="宋体" w:hAnsi="宋体" w:eastAsia="宋体" w:cs="宋体"/>
          <w:b/>
          <w:sz w:val="21"/>
          <w:szCs w:val="21"/>
          <w:lang w:val="en-US" w:eastAsia="zh-CN"/>
        </w:rPr>
        <w:t>管理</w:t>
      </w:r>
      <w:r>
        <w:rPr>
          <w:rFonts w:hint="eastAsia" w:ascii="宋体" w:hAnsi="宋体" w:eastAsia="宋体" w:cs="宋体"/>
          <w:b/>
          <w:sz w:val="21"/>
          <w:szCs w:val="21"/>
        </w:rPr>
        <w:t>要求</w:t>
      </w:r>
    </w:p>
    <w:p w14:paraId="7A866392">
      <w:pPr>
        <w:pStyle w:val="51"/>
        <w:pageBreakBefore w:val="0"/>
        <w:widowControl w:val="0"/>
        <w:kinsoku/>
        <w:overflowPunct/>
        <w:topLinePunct w:val="0"/>
        <w:autoSpaceDE/>
        <w:autoSpaceDN/>
        <w:bidi w:val="0"/>
        <w:spacing w:line="36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1.本工程施工严格按照规范要求进行施工，达到各项拟定的设计指标，确保工程质量达到国家合格验收标准。</w:t>
      </w:r>
    </w:p>
    <w:p w14:paraId="39397661">
      <w:pPr>
        <w:pStyle w:val="51"/>
        <w:pageBreakBefore w:val="0"/>
        <w:widowControl w:val="0"/>
        <w:kinsoku/>
        <w:overflowPunct/>
        <w:topLinePunct w:val="0"/>
        <w:autoSpaceDE/>
        <w:autoSpaceDN/>
        <w:bidi w:val="0"/>
        <w:spacing w:line="36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2.本工程施工必须严格按照工程技术要求及行业规范进行施工，制定文明施工、安全生产的各项规定，并无条件地接受采购人全方位、全过程的监督管理。保持施工现场的井然有序，以免发生伤害事故。发生安全事故、火灾事故造成的损失，由承包商承担全部责任。</w:t>
      </w:r>
    </w:p>
    <w:p w14:paraId="4147BE74">
      <w:pPr>
        <w:pStyle w:val="51"/>
        <w:pageBreakBefore w:val="0"/>
        <w:widowControl w:val="0"/>
        <w:kinsoku/>
        <w:overflowPunct/>
        <w:topLinePunct w:val="0"/>
        <w:autoSpaceDE/>
        <w:autoSpaceDN/>
        <w:bidi w:val="0"/>
        <w:spacing w:line="36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承包人必须严格按合同条款、施工图纸及设计说明文件、施工验收规范、国家和省市的有关质量验收标准，精心组织施工，确保工程质量达到国家合格验收标准。在合同履行期间，本工程所采用的标准或规范有修改或新颁，发包人和设计单位认为有必要采用时，向承包人发出变更指令。</w:t>
      </w:r>
    </w:p>
    <w:p w14:paraId="031B2848">
      <w:pPr>
        <w:adjustRightInd w:val="0"/>
        <w:snapToGrid w:val="0"/>
        <w:spacing w:line="360" w:lineRule="auto"/>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4.</w:t>
      </w:r>
      <w:r>
        <w:rPr>
          <w:rFonts w:hint="eastAsia" w:ascii="宋体" w:hAnsi="宋体" w:eastAsia="宋体" w:cs="宋体"/>
          <w:color w:val="000000"/>
          <w:kern w:val="0"/>
          <w:sz w:val="21"/>
          <w:szCs w:val="21"/>
          <w:highlight w:val="none"/>
        </w:rPr>
        <w:t>在施工过程中，采购人为保证工程质量和施工进度的要求，有权指示承包人或批准承包人采用新技术和新工艺，并增补和修改技术条款的内容。其增补和修改的内容涉及变更时，应按合同条款的规定办理。</w:t>
      </w:r>
    </w:p>
    <w:p w14:paraId="2DCE9B94">
      <w:pPr>
        <w:pStyle w:val="51"/>
        <w:pageBreakBefore w:val="0"/>
        <w:widowControl w:val="0"/>
        <w:kinsoku/>
        <w:overflowPunct/>
        <w:topLinePunct w:val="0"/>
        <w:autoSpaceDE/>
        <w:autoSpaceDN/>
        <w:bidi w:val="0"/>
        <w:spacing w:line="36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施工时注意做好必要的劳动保护工作。</w:t>
      </w:r>
    </w:p>
    <w:p w14:paraId="6EB263F1">
      <w:pPr>
        <w:pStyle w:val="51"/>
        <w:pageBreakBefore w:val="0"/>
        <w:widowControl w:val="0"/>
        <w:kinsoku/>
        <w:overflowPunct/>
        <w:topLinePunct w:val="0"/>
        <w:autoSpaceDE/>
        <w:autoSpaceDN/>
        <w:bidi w:val="0"/>
        <w:spacing w:line="360" w:lineRule="exact"/>
        <w:ind w:firstLine="42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hAnsi="宋体" w:eastAsia="宋体" w:cs="宋体"/>
          <w:szCs w:val="21"/>
          <w:highlight w:val="none"/>
          <w:lang w:val="en-US" w:eastAsia="zh-CN"/>
        </w:rPr>
        <w:t>本工程承包范围内的工程项目，成交供应商未经采购人同意，一律不得分包、转包，成交供应商擅自分包、转包以违约论，一经发现立即取消成交供应商的承包资格，成交供应商应承担由此引起的一切经济责任和法律责任。</w:t>
      </w:r>
    </w:p>
    <w:p w14:paraId="413BB109">
      <w:pPr>
        <w:pStyle w:val="11"/>
        <w:pageBreakBefore w:val="0"/>
        <w:widowControl w:val="0"/>
        <w:kinsoku/>
        <w:overflowPunct/>
        <w:topLinePunct w:val="0"/>
        <w:autoSpaceDE/>
        <w:autoSpaceDN/>
        <w:bidi w:val="0"/>
        <w:snapToGrid w:val="0"/>
        <w:spacing w:line="360" w:lineRule="exact"/>
        <w:ind w:firstLine="420" w:firstLineChars="200"/>
        <w:textAlignment w:val="auto"/>
        <w:rPr>
          <w:rFonts w:hAnsi="宋体" w:cs="宋体"/>
          <w:szCs w:val="21"/>
          <w:highlight w:val="none"/>
        </w:rPr>
      </w:pPr>
      <w:r>
        <w:rPr>
          <w:rFonts w:hint="eastAsia" w:hAnsi="宋体" w:eastAsia="宋体" w:cs="宋体"/>
          <w:szCs w:val="21"/>
          <w:highlight w:val="none"/>
          <w:lang w:val="en-US" w:eastAsia="zh-CN"/>
        </w:rPr>
        <w:t>7.</w:t>
      </w:r>
      <w:r>
        <w:rPr>
          <w:rFonts w:hint="eastAsia" w:hAnsi="宋体" w:eastAsia="宋体" w:cs="宋体"/>
          <w:szCs w:val="21"/>
          <w:highlight w:val="none"/>
        </w:rPr>
        <w:t>供应商应严格按已确认施工技术方案组织施工，并无条件地接受采购人代表对施工质量的监督和管理。</w:t>
      </w:r>
      <w:r>
        <w:rPr>
          <w:rFonts w:hint="eastAsia" w:hAnsi="宋体" w:cs="宋体"/>
          <w:szCs w:val="21"/>
          <w:highlight w:val="none"/>
        </w:rPr>
        <w:t>施工过程中，施工方必须要严格把关，按照相应规范标准要求施工，如出现不符合标准要求的情况，施工方必须无条件返工，直至达到规范标准要求。所发生的费用均由施工方承担。</w:t>
      </w:r>
    </w:p>
    <w:p w14:paraId="6DF0F4C8">
      <w:pPr>
        <w:pStyle w:val="51"/>
        <w:pageBreakBefore w:val="0"/>
        <w:widowControl w:val="0"/>
        <w:kinsoku/>
        <w:overflowPunct/>
        <w:topLinePunct w:val="0"/>
        <w:autoSpaceDE/>
        <w:autoSpaceDN/>
        <w:bidi w:val="0"/>
        <w:spacing w:line="360" w:lineRule="exact"/>
        <w:ind w:firstLine="42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8.供应商在工程施工全过程中要认真做好产品保护。因失窃或失火造成的损失均由承包人负责，凡由此而损及采购人利益时，采购人将向成交施工单位索赔。</w:t>
      </w:r>
    </w:p>
    <w:p w14:paraId="47A4AA11">
      <w:pPr>
        <w:pStyle w:val="51"/>
        <w:pageBreakBefore w:val="0"/>
        <w:widowControl w:val="0"/>
        <w:kinsoku/>
        <w:overflowPunct/>
        <w:topLinePunct w:val="0"/>
        <w:autoSpaceDE/>
        <w:autoSpaceDN/>
        <w:bidi w:val="0"/>
        <w:spacing w:line="360" w:lineRule="exact"/>
        <w:ind w:firstLine="42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9.施工期间，所有施工人员的食宿均由供应商自行安排，相关费用包含在报价中。</w:t>
      </w:r>
    </w:p>
    <w:p w14:paraId="1FE359ED">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right="0"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u w:val="none"/>
          <w:lang w:val="en-US" w:eastAsia="zh-CN"/>
        </w:rPr>
        <w:t>林木采伐证手续审批及政策处理由中标人负责、采伐木严格按照相关规定处置。</w:t>
      </w:r>
    </w:p>
    <w:p w14:paraId="2015CE27">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left="0" w:right="0" w:firstLine="420" w:firstLineChars="200"/>
        <w:textAlignment w:val="auto"/>
        <w:rPr>
          <w:rFonts w:hint="eastAsia" w:ascii="宋体" w:hAnsi="宋体" w:eastAsia="宋体" w:cs="宋体"/>
          <w:b/>
          <w:sz w:val="21"/>
          <w:szCs w:val="21"/>
          <w:highlight w:val="none"/>
          <w:lang w:val="en-US" w:eastAsia="zh-CN"/>
        </w:rPr>
      </w:pPr>
      <w:r>
        <w:rPr>
          <w:rFonts w:hint="eastAsia" w:ascii="宋体" w:hAnsi="宋体" w:eastAsia="宋体" w:cs="宋体"/>
          <w:color w:val="auto"/>
          <w:sz w:val="21"/>
          <w:szCs w:val="21"/>
          <w:highlight w:val="none"/>
          <w:u w:val="none"/>
          <w:lang w:val="en-US" w:eastAsia="zh-CN"/>
        </w:rPr>
        <w:t>11.安全责任：履约过程中的安全责任全部由中标单位承担。</w:t>
      </w:r>
    </w:p>
    <w:p w14:paraId="4E798FF1">
      <w:pPr>
        <w:pageBreakBefore w:val="0"/>
        <w:widowControl w:val="0"/>
        <w:kinsoku/>
        <w:overflowPunct/>
        <w:topLinePunct w:val="0"/>
        <w:autoSpaceDE/>
        <w:autoSpaceDN/>
        <w:bidi w:val="0"/>
        <w:spacing w:line="360" w:lineRule="exact"/>
        <w:textAlignment w:val="auto"/>
        <w:rPr>
          <w:rFonts w:ascii="宋体" w:hAnsi="宋体" w:eastAsia="宋体" w:cs="宋体"/>
          <w:b/>
          <w:sz w:val="21"/>
          <w:szCs w:val="21"/>
        </w:rPr>
      </w:pPr>
      <w:r>
        <w:rPr>
          <w:rFonts w:hint="eastAsia" w:ascii="宋体" w:hAnsi="宋体" w:eastAsia="宋体" w:cs="宋体"/>
          <w:b/>
          <w:sz w:val="21"/>
          <w:szCs w:val="21"/>
          <w:lang w:val="en-US" w:eastAsia="zh-CN"/>
        </w:rPr>
        <w:t>六</w:t>
      </w:r>
      <w:r>
        <w:rPr>
          <w:rFonts w:hint="eastAsia" w:ascii="宋体" w:hAnsi="宋体" w:eastAsia="宋体" w:cs="宋体"/>
          <w:b/>
          <w:sz w:val="21"/>
          <w:szCs w:val="21"/>
        </w:rPr>
        <w:t>、材料质量要求</w:t>
      </w:r>
    </w:p>
    <w:p w14:paraId="58D8D312">
      <w:pPr>
        <w:pageBreakBefore w:val="0"/>
        <w:widowControl w:val="0"/>
        <w:kinsoku/>
        <w:overflowPunct/>
        <w:topLinePunct w:val="0"/>
        <w:autoSpaceDE/>
        <w:autoSpaceDN/>
        <w:bidi w:val="0"/>
        <w:adjustRightInd w:val="0"/>
        <w:snapToGrid w:val="0"/>
        <w:spacing w:line="360" w:lineRule="exact"/>
        <w:ind w:firstLine="420" w:firstLineChars="200"/>
        <w:textAlignment w:val="auto"/>
        <w:rPr>
          <w:rFonts w:ascii="宋体" w:hAnsi="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color w:val="auto"/>
          <w:sz w:val="21"/>
          <w:szCs w:val="21"/>
        </w:rPr>
        <w:t>本工程使用的材料</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包括苗木</w:t>
      </w:r>
      <w:r>
        <w:rPr>
          <w:rFonts w:hint="eastAsia" w:ascii="宋体" w:hAnsi="宋体" w:eastAsia="宋体" w:cs="宋体"/>
          <w:color w:val="auto"/>
          <w:sz w:val="21"/>
          <w:szCs w:val="21"/>
          <w:lang w:eastAsia="zh-CN"/>
        </w:rPr>
        <w:t>），</w:t>
      </w:r>
      <w:r>
        <w:rPr>
          <w:rFonts w:hint="eastAsia" w:ascii="宋体" w:hAnsi="宋体" w:cs="宋体"/>
          <w:sz w:val="21"/>
          <w:szCs w:val="21"/>
        </w:rPr>
        <w:t>必须符合</w:t>
      </w:r>
      <w:r>
        <w:rPr>
          <w:rFonts w:hint="eastAsia" w:ascii="宋体" w:hAnsi="宋体" w:eastAsia="宋体" w:cs="宋体"/>
          <w:sz w:val="21"/>
          <w:szCs w:val="21"/>
        </w:rPr>
        <w:t>采购人</w:t>
      </w:r>
      <w:r>
        <w:rPr>
          <w:rFonts w:hint="eastAsia" w:ascii="宋体" w:hAnsi="宋体" w:cs="宋体"/>
          <w:sz w:val="21"/>
          <w:szCs w:val="21"/>
        </w:rPr>
        <w:t>、设计深化要求和施工规范的规定。</w:t>
      </w:r>
    </w:p>
    <w:p w14:paraId="5B7A02CD">
      <w:pPr>
        <w:pageBreakBefore w:val="0"/>
        <w:widowControl w:val="0"/>
        <w:kinsoku/>
        <w:overflowPunct/>
        <w:topLinePunct w:val="0"/>
        <w:autoSpaceDE/>
        <w:autoSpaceDN/>
        <w:bidi w:val="0"/>
        <w:adjustRightInd w:val="0"/>
        <w:snapToGrid w:val="0"/>
        <w:spacing w:line="360" w:lineRule="exact"/>
        <w:ind w:firstLine="420" w:firstLineChars="200"/>
        <w:textAlignment w:val="auto"/>
        <w:rPr>
          <w:rFonts w:ascii="宋体" w:hAnsi="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由承包人采购的</w:t>
      </w:r>
      <w:r>
        <w:rPr>
          <w:rFonts w:hint="eastAsia" w:ascii="宋体" w:hAnsi="宋体" w:eastAsia="宋体" w:cs="宋体"/>
          <w:color w:val="auto"/>
          <w:sz w:val="21"/>
          <w:szCs w:val="21"/>
          <w:lang w:val="en-US" w:eastAsia="zh-CN"/>
        </w:rPr>
        <w:t>主要材料（包括苗木）等必须符合采购文件、预算、图纸规格及规范要求，否则因此产生的后果均由供应商负责</w:t>
      </w:r>
      <w:r>
        <w:rPr>
          <w:rFonts w:hint="eastAsia" w:ascii="宋体" w:hAnsi="宋体" w:eastAsia="宋体" w:cs="宋体"/>
          <w:sz w:val="21"/>
          <w:szCs w:val="21"/>
          <w:lang w:eastAsia="zh-CN"/>
        </w:rPr>
        <w:t>，</w:t>
      </w:r>
      <w:r>
        <w:rPr>
          <w:rFonts w:hint="eastAsia" w:ascii="宋体" w:hAnsi="宋体" w:eastAsia="宋体" w:cs="宋体"/>
          <w:color w:val="000000"/>
          <w:sz w:val="21"/>
          <w:szCs w:val="21"/>
        </w:rPr>
        <w:t>发包人保留更换的权利，且中标价不予调整。</w:t>
      </w:r>
    </w:p>
    <w:p w14:paraId="2994758D">
      <w:pPr>
        <w:pageBreakBefore w:val="0"/>
        <w:widowControl w:val="0"/>
        <w:kinsoku/>
        <w:overflowPunct/>
        <w:topLinePunct w:val="0"/>
        <w:autoSpaceDE/>
        <w:autoSpaceDN/>
        <w:bidi w:val="0"/>
        <w:adjustRightInd w:val="0"/>
        <w:snapToGrid w:val="0"/>
        <w:spacing w:line="400" w:lineRule="exact"/>
        <w:ind w:firstLine="420" w:firstLineChars="200"/>
        <w:textAlignment w:val="auto"/>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eastAsia="宋体" w:cs="宋体"/>
          <w:color w:val="000000"/>
          <w:sz w:val="21"/>
          <w:szCs w:val="21"/>
        </w:rPr>
        <w:t>本工程所采用的材料</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包括苗木</w:t>
      </w:r>
      <w:r>
        <w:rPr>
          <w:rFonts w:hint="eastAsia" w:ascii="宋体" w:hAnsi="宋体" w:eastAsia="宋体" w:cs="宋体"/>
          <w:color w:val="auto"/>
          <w:sz w:val="21"/>
          <w:szCs w:val="21"/>
          <w:lang w:eastAsia="zh-CN"/>
        </w:rPr>
        <w:t>）</w:t>
      </w:r>
      <w:r>
        <w:rPr>
          <w:rFonts w:hint="eastAsia" w:ascii="宋体" w:hAnsi="宋体" w:eastAsia="宋体" w:cs="宋体"/>
          <w:color w:val="000000"/>
          <w:sz w:val="21"/>
          <w:szCs w:val="21"/>
        </w:rPr>
        <w:t>，承包人在投标报价时必须考虑材料运至工地，到工地后的卸车、二次搬运、保管、验收所产生的费用。工程结算时，不作调整。承包人必须服从采购人安排并按采购人要求实施。因施工单位自身原因导致工期延误期间的材料及苗木价格上涨均由施工单位自行负责</w:t>
      </w:r>
    </w:p>
    <w:p w14:paraId="585EAB4C">
      <w:pPr>
        <w:pageBreakBefore w:val="0"/>
        <w:widowControl w:val="0"/>
        <w:kinsoku/>
        <w:wordWrap w:val="0"/>
        <w:overflowPunct/>
        <w:topLinePunct w:val="0"/>
        <w:autoSpaceDE/>
        <w:autoSpaceDN/>
        <w:bidi w:val="0"/>
        <w:snapToGrid w:val="0"/>
        <w:spacing w:line="360" w:lineRule="exact"/>
        <w:jc w:val="left"/>
        <w:textAlignment w:val="auto"/>
        <w:rPr>
          <w:rFonts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七</w:t>
      </w:r>
      <w:r>
        <w:rPr>
          <w:rFonts w:hint="eastAsia" w:ascii="宋体" w:hAnsi="宋体" w:eastAsia="宋体" w:cs="宋体"/>
          <w:b/>
          <w:bCs/>
          <w:sz w:val="21"/>
          <w:szCs w:val="21"/>
        </w:rPr>
        <w:t>、拟投入</w:t>
      </w:r>
      <w:r>
        <w:rPr>
          <w:rFonts w:hint="eastAsia" w:ascii="宋体" w:hAnsi="宋体" w:eastAsia="宋体" w:cs="宋体"/>
          <w:b/>
          <w:bCs/>
          <w:sz w:val="21"/>
          <w:szCs w:val="21"/>
          <w:lang w:val="en-US" w:eastAsia="zh-CN"/>
        </w:rPr>
        <w:t>项目实施人员的</w:t>
      </w:r>
      <w:r>
        <w:rPr>
          <w:rFonts w:hint="eastAsia" w:ascii="宋体" w:hAnsi="宋体" w:eastAsia="宋体" w:cs="宋体"/>
          <w:b/>
          <w:bCs/>
          <w:sz w:val="21"/>
          <w:szCs w:val="21"/>
        </w:rPr>
        <w:t>要求</w:t>
      </w:r>
    </w:p>
    <w:p w14:paraId="64766050">
      <w:pPr>
        <w:shd w:val="clear"/>
        <w:snapToGrid w:val="0"/>
        <w:spacing w:line="360" w:lineRule="auto"/>
        <w:ind w:firstLine="420" w:firstLineChars="200"/>
        <w:rPr>
          <w:rFonts w:hint="default" w:ascii="宋体" w:hAnsi="宋体" w:eastAsia="宋体" w:cs="宋体"/>
          <w:b/>
          <w:bCs/>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w:t>
      </w:r>
      <w:r>
        <w:rPr>
          <w:rFonts w:hint="eastAsia" w:ascii="宋体" w:hAnsi="宋体" w:eastAsia="宋体" w:cs="宋体"/>
          <w:b w:val="0"/>
          <w:bCs w:val="0"/>
          <w:color w:val="000000"/>
          <w:sz w:val="21"/>
          <w:szCs w:val="21"/>
          <w:highlight w:val="none"/>
          <w:lang w:val="zh-CN" w:eastAsia="zh-CN"/>
        </w:rPr>
        <w:t>本项目团队人员至少达到</w:t>
      </w:r>
      <w:r>
        <w:rPr>
          <w:rFonts w:hint="eastAsia" w:ascii="宋体" w:hAnsi="宋体" w:eastAsia="宋体" w:cs="宋体"/>
          <w:b w:val="0"/>
          <w:bCs w:val="0"/>
          <w:color w:val="000000"/>
          <w:sz w:val="21"/>
          <w:szCs w:val="21"/>
          <w:highlight w:val="none"/>
          <w:lang w:val="en-US" w:eastAsia="zh-CN"/>
        </w:rPr>
        <w:t>10</w:t>
      </w:r>
      <w:r>
        <w:rPr>
          <w:rFonts w:hint="eastAsia" w:ascii="宋体" w:hAnsi="宋体" w:eastAsia="宋体" w:cs="宋体"/>
          <w:b w:val="0"/>
          <w:bCs w:val="0"/>
          <w:color w:val="000000"/>
          <w:sz w:val="21"/>
          <w:szCs w:val="21"/>
          <w:highlight w:val="none"/>
          <w:lang w:val="zh-CN" w:eastAsia="zh-CN"/>
        </w:rPr>
        <w:t>人及以上</w:t>
      </w:r>
      <w:r>
        <w:rPr>
          <w:rFonts w:hint="eastAsia" w:ascii="宋体" w:hAnsi="宋体" w:eastAsia="宋体" w:cs="宋体"/>
          <w:b/>
          <w:bCs/>
          <w:color w:val="000000"/>
          <w:sz w:val="21"/>
          <w:szCs w:val="21"/>
          <w:highlight w:val="none"/>
          <w:lang w:val="zh-CN" w:eastAsia="zh-CN"/>
        </w:rPr>
        <w:t>（</w:t>
      </w:r>
      <w:r>
        <w:rPr>
          <w:rFonts w:hint="eastAsia" w:ascii="宋体" w:hAnsi="宋体" w:eastAsia="宋体" w:cs="宋体"/>
          <w:b/>
          <w:bCs/>
          <w:color w:val="000000"/>
          <w:sz w:val="21"/>
          <w:szCs w:val="21"/>
          <w:highlight w:val="none"/>
          <w:lang w:val="en-US" w:eastAsia="zh-CN"/>
        </w:rPr>
        <w:t>包含项目负责人和技术负责人</w:t>
      </w:r>
      <w:r>
        <w:rPr>
          <w:rFonts w:hint="eastAsia" w:ascii="宋体" w:hAnsi="宋体" w:eastAsia="宋体" w:cs="宋体"/>
          <w:b/>
          <w:bCs/>
          <w:color w:val="000000"/>
          <w:sz w:val="21"/>
          <w:szCs w:val="21"/>
          <w:highlight w:val="none"/>
          <w:lang w:val="zh-CN" w:eastAsia="zh-CN"/>
        </w:rPr>
        <w:t>）。项目负责人须具有林业相关专业助理工程师及以上职称</w:t>
      </w:r>
      <w:r>
        <w:rPr>
          <w:rFonts w:hint="eastAsia" w:ascii="宋体" w:hAnsi="宋体" w:eastAsia="宋体" w:cs="宋体"/>
          <w:b/>
          <w:bCs/>
          <w:color w:val="000000"/>
          <w:sz w:val="21"/>
          <w:szCs w:val="21"/>
          <w:highlight w:val="none"/>
          <w:lang w:val="en-US" w:eastAsia="zh-CN"/>
        </w:rPr>
        <w:t>。(提供职称证书扫描件）</w:t>
      </w:r>
    </w:p>
    <w:p w14:paraId="0145A4C9">
      <w:pPr>
        <w:snapToGrid w:val="0"/>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本工程成交供应商确定的项目管理班子成员，未经采购人同意，不得调换和撤离。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14:paraId="0007AF71">
      <w:pPr>
        <w:keepNext/>
        <w:keepLines/>
        <w:snapToGrid w:val="0"/>
        <w:spacing w:line="360" w:lineRule="auto"/>
        <w:outlineLvl w:val="1"/>
        <w:rPr>
          <w:rFonts w:hint="eastAsia" w:ascii="宋体" w:hAnsi="宋体" w:eastAsia="宋体" w:cs="宋体"/>
          <w:b/>
          <w:color w:val="000000"/>
          <w:kern w:val="0"/>
          <w:sz w:val="21"/>
          <w:szCs w:val="21"/>
          <w:highlight w:val="none"/>
          <w:lang w:val="en-US" w:eastAsia="zh-CN"/>
        </w:rPr>
      </w:pPr>
      <w:r>
        <w:rPr>
          <w:rFonts w:hint="eastAsia" w:ascii="宋体" w:hAnsi="宋体" w:eastAsia="宋体" w:cs="宋体"/>
          <w:b/>
          <w:color w:val="000000"/>
          <w:kern w:val="0"/>
          <w:sz w:val="21"/>
          <w:szCs w:val="21"/>
          <w:highlight w:val="none"/>
          <w:lang w:val="en-US" w:eastAsia="zh-CN"/>
        </w:rPr>
        <w:t>八、设备配置要求</w:t>
      </w:r>
    </w:p>
    <w:p w14:paraId="4CEDE6C4">
      <w:pPr>
        <w:pStyle w:val="4"/>
        <w:pageBreakBefore w:val="0"/>
        <w:widowControl w:val="0"/>
        <w:kinsoku/>
        <w:overflowPunct/>
        <w:topLinePunct w:val="0"/>
        <w:autoSpaceDE/>
        <w:autoSpaceDN/>
        <w:bidi w:val="0"/>
        <w:snapToGrid w:val="0"/>
        <w:spacing w:before="0" w:after="0" w:line="360" w:lineRule="exact"/>
        <w:ind w:firstLine="420" w:firstLineChars="200"/>
        <w:textAlignment w:val="auto"/>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val="0"/>
          <w:bCs/>
          <w:color w:val="000000"/>
          <w:kern w:val="0"/>
          <w:sz w:val="21"/>
          <w:szCs w:val="21"/>
          <w:highlight w:val="none"/>
          <w:lang w:val="en-US" w:eastAsia="zh-CN"/>
        </w:rPr>
        <w:t>本项目根据实际需要配备自卸汽车1辆，每位需配备锄头和柴刀各1把。以上设备配置为本项目的最低要求，其他设备按需配置。</w:t>
      </w:r>
    </w:p>
    <w:p w14:paraId="77676175">
      <w:pPr>
        <w:pStyle w:val="4"/>
        <w:pageBreakBefore w:val="0"/>
        <w:widowControl w:val="0"/>
        <w:kinsoku/>
        <w:overflowPunct/>
        <w:topLinePunct w:val="0"/>
        <w:autoSpaceDE/>
        <w:autoSpaceDN/>
        <w:bidi w:val="0"/>
        <w:snapToGrid w:val="0"/>
        <w:spacing w:before="0" w:after="0" w:line="360" w:lineRule="exact"/>
        <w:textAlignment w:val="auto"/>
        <w:rPr>
          <w:rFonts w:ascii="宋体" w:hAnsi="宋体" w:eastAsia="宋体"/>
          <w:sz w:val="21"/>
        </w:rPr>
      </w:pPr>
      <w:r>
        <w:rPr>
          <w:rFonts w:hint="eastAsia" w:ascii="宋体" w:hAnsi="宋体" w:eastAsia="宋体" w:cs="宋体"/>
          <w:bCs w:val="0"/>
          <w:sz w:val="21"/>
          <w:szCs w:val="21"/>
          <w:lang w:val="en-US" w:eastAsia="zh-CN"/>
        </w:rPr>
        <w:t>九</w:t>
      </w:r>
      <w:r>
        <w:rPr>
          <w:rFonts w:hint="eastAsia" w:ascii="宋体" w:hAnsi="宋体" w:eastAsia="宋体" w:cs="宋体"/>
          <w:bCs w:val="0"/>
          <w:sz w:val="21"/>
          <w:szCs w:val="21"/>
        </w:rPr>
        <w:t>、</w:t>
      </w:r>
      <w:r>
        <w:rPr>
          <w:rFonts w:ascii="宋体" w:hAnsi="宋体" w:eastAsia="宋体"/>
          <w:sz w:val="21"/>
        </w:rPr>
        <w:t>报价要求</w:t>
      </w:r>
    </w:p>
    <w:p w14:paraId="1D369C35">
      <w:pPr>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投标报价必须包括工程所需的人工费、机械费、材料费、疏伐费、林木采伐（含伐倒木下山搬运费）、林地清理费、人工促进天然更新费、补植费、苗木上山费、苗木费、施肥、一年管护、保险费、企业管理费、企业利润、安全文明施工费、规费、税金、代理服务费等完成合同所需的一切本身和不可或缺的所有工作开支、政策性文件规定及合同包含的所有风险、责任等各项全部费用并承担一切风险责任。</w:t>
      </w:r>
    </w:p>
    <w:p w14:paraId="3D7C5033">
      <w:pPr>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2.供应商应按要求填写相应表格，在填报价格及费用时应充分考虑国家现行技术标准、规范和施工说明要求。</w:t>
      </w:r>
    </w:p>
    <w:p w14:paraId="27E24F9F">
      <w:pPr>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除非采购人对采购文件予以修改，清单中列出的工程项目单项名称、项目主要特征、单位、工程量供应商均不得修改，供应商应按采购人提供的采购清单中列出的工程项目和工程量填报单价和合价（如供应商提供的工程项目单项名称、项目主要特征、单位、工程量与采购人提供的有不同时以采购人提供的为准）。每一项目只允许有一个报价。任何有选择的报价将不予接受。供应商未填单价或合价的工程项目，在实施后，采购人将不予以支付，并视为该项费用已包括在其他有价款的单价或合价内。</w:t>
      </w:r>
    </w:p>
    <w:p w14:paraId="56A18C61">
      <w:pPr>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 4.清单中的工程项目请供应商自行踏勘现场综合报价，作为专业承包商</w:t>
      </w:r>
      <w:bookmarkStart w:id="31" w:name="page23"/>
      <w:bookmarkEnd w:id="31"/>
      <w:r>
        <w:rPr>
          <w:rFonts w:hint="eastAsia" w:ascii="宋体" w:hAnsi="宋体" w:eastAsia="宋体" w:cs="宋体"/>
          <w:b w:val="0"/>
          <w:bCs w:val="0"/>
          <w:kern w:val="2"/>
          <w:sz w:val="21"/>
          <w:szCs w:val="21"/>
          <w:lang w:val="en-US" w:eastAsia="zh-CN" w:bidi="ar-SA"/>
        </w:rPr>
        <w:t>投标时有义务和责任认真踏勘施工现场，认真核对工程量清单中施工内容和工程量，对项目需求进行深化、细化、完善和调整，成交后任何因现场勘查不足、图纸、工程量清单等不足或深化后的方案而造成的额外工程量变更均不得调整成交金额。</w:t>
      </w:r>
    </w:p>
    <w:p w14:paraId="066D6E41">
      <w:pPr>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5.合同价格采用固定单价承包。</w:t>
      </w:r>
    </w:p>
    <w:p w14:paraId="2036396C">
      <w:pPr>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6.在合同执行期内综合单价固定不变，工程量按实结算，采购人有权单方面做出决定增加或减少或取消数量，但不得调整综合单价。引起承包总价变化，最终以审计为准。</w:t>
      </w:r>
    </w:p>
    <w:p w14:paraId="7FC46036">
      <w:pPr>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7.本项目涉及所有的技术参数及要求，须结合招标人提供的施工图纸和工程量清单内容相应项目选用。数量以工程清单为准，风险由投标人综合考虑。</w:t>
      </w:r>
    </w:p>
    <w:p w14:paraId="0F746E92">
      <w:pPr>
        <w:pageBreakBefore w:val="0"/>
        <w:widowControl w:val="0"/>
        <w:kinsoku/>
        <w:overflowPunct/>
        <w:topLinePunct w:val="0"/>
        <w:autoSpaceDE/>
        <w:autoSpaceDN/>
        <w:bidi w:val="0"/>
        <w:spacing w:line="400" w:lineRule="exact"/>
        <w:textAlignment w:val="auto"/>
        <w:rPr>
          <w:rFonts w:hAnsi="宋体"/>
          <w:b/>
          <w:sz w:val="21"/>
          <w:szCs w:val="21"/>
        </w:rPr>
      </w:pPr>
      <w:r>
        <w:rPr>
          <w:rFonts w:hint="eastAsia" w:ascii="宋体" w:hAnsi="宋体" w:eastAsia="宋体" w:cs="宋体"/>
          <w:b/>
          <w:sz w:val="21"/>
          <w:szCs w:val="21"/>
        </w:rPr>
        <w:t>▲</w:t>
      </w:r>
      <w:r>
        <w:rPr>
          <w:rFonts w:hint="eastAsia" w:ascii="宋体" w:hAnsi="宋体" w:eastAsia="宋体" w:cs="宋体"/>
          <w:b/>
          <w:sz w:val="21"/>
          <w:szCs w:val="21"/>
          <w:lang w:val="en-US" w:eastAsia="zh-CN"/>
        </w:rPr>
        <w:t>十</w:t>
      </w:r>
      <w:r>
        <w:rPr>
          <w:rFonts w:hint="eastAsia" w:ascii="宋体" w:hAnsi="宋体" w:eastAsia="宋体" w:cs="宋体"/>
          <w:b/>
          <w:sz w:val="21"/>
          <w:szCs w:val="21"/>
        </w:rPr>
        <w:t>、</w:t>
      </w:r>
      <w:r>
        <w:rPr>
          <w:rFonts w:hint="eastAsia" w:ascii="宋体" w:hAnsi="宋体"/>
          <w:b/>
          <w:bCs/>
          <w:sz w:val="21"/>
          <w:szCs w:val="21"/>
        </w:rPr>
        <w:t>商务要求：</w:t>
      </w:r>
    </w:p>
    <w:tbl>
      <w:tblPr>
        <w:tblStyle w:val="27"/>
        <w:tblW w:w="92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4"/>
        <w:gridCol w:w="7508"/>
      </w:tblGrid>
      <w:tr w14:paraId="5246F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1764" w:type="dxa"/>
            <w:tcBorders>
              <w:top w:val="single" w:color="auto" w:sz="4" w:space="0"/>
              <w:left w:val="single" w:color="auto" w:sz="4" w:space="0"/>
              <w:bottom w:val="single" w:color="auto" w:sz="4" w:space="0"/>
              <w:right w:val="single" w:color="auto" w:sz="4" w:space="0"/>
            </w:tcBorders>
            <w:noWrap w:val="0"/>
            <w:vAlign w:val="center"/>
          </w:tcPr>
          <w:p w14:paraId="4AC4B16B">
            <w:pPr>
              <w:snapToGrid w:val="0"/>
              <w:spacing w:line="40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工期</w:t>
            </w:r>
          </w:p>
        </w:tc>
        <w:tc>
          <w:tcPr>
            <w:tcW w:w="7508" w:type="dxa"/>
            <w:tcBorders>
              <w:top w:val="single" w:color="auto" w:sz="4" w:space="0"/>
              <w:left w:val="single" w:color="auto" w:sz="4" w:space="0"/>
              <w:bottom w:val="single" w:color="auto" w:sz="4" w:space="0"/>
              <w:right w:val="single" w:color="auto" w:sz="4" w:space="0"/>
            </w:tcBorders>
            <w:noWrap w:val="0"/>
            <w:vAlign w:val="center"/>
          </w:tcPr>
          <w:p w14:paraId="5D487B48">
            <w:pPr>
              <w:snapToGrid w:val="0"/>
              <w:spacing w:line="240" w:lineRule="auto"/>
              <w:ind w:firstLine="420" w:firstLineChars="20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2025年4月30日前完工</w:t>
            </w:r>
            <w:r>
              <w:rPr>
                <w:rFonts w:hint="eastAsia" w:ascii="宋体" w:hAnsi="宋体" w:eastAsia="宋体" w:cs="宋体"/>
                <w:color w:val="auto"/>
                <w:sz w:val="21"/>
                <w:szCs w:val="21"/>
                <w:highlight w:val="none"/>
              </w:rPr>
              <w:t>。（具体以上级主管部门实际要求为准）。</w:t>
            </w:r>
          </w:p>
        </w:tc>
      </w:tr>
      <w:tr w14:paraId="754E4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 w:hRule="atLeast"/>
        </w:trPr>
        <w:tc>
          <w:tcPr>
            <w:tcW w:w="1764" w:type="dxa"/>
            <w:tcBorders>
              <w:top w:val="single" w:color="auto" w:sz="4" w:space="0"/>
              <w:left w:val="single" w:color="auto" w:sz="4" w:space="0"/>
              <w:bottom w:val="single" w:color="auto" w:sz="4" w:space="0"/>
              <w:right w:val="single" w:color="auto" w:sz="4" w:space="0"/>
            </w:tcBorders>
            <w:noWrap w:val="0"/>
            <w:vAlign w:val="center"/>
          </w:tcPr>
          <w:p w14:paraId="525109EE">
            <w:pPr>
              <w:snapToGrid w:val="0"/>
              <w:spacing w:line="40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质量目标</w:t>
            </w:r>
          </w:p>
        </w:tc>
        <w:tc>
          <w:tcPr>
            <w:tcW w:w="7508" w:type="dxa"/>
            <w:tcBorders>
              <w:top w:val="single" w:color="auto" w:sz="4" w:space="0"/>
              <w:left w:val="single" w:color="auto" w:sz="4" w:space="0"/>
              <w:bottom w:val="single" w:color="auto" w:sz="4" w:space="0"/>
              <w:right w:val="single" w:color="auto" w:sz="4" w:space="0"/>
            </w:tcBorders>
            <w:noWrap w:val="0"/>
            <w:vAlign w:val="center"/>
          </w:tcPr>
          <w:p w14:paraId="55C47EDA">
            <w:pPr>
              <w:snapToGrid w:val="0"/>
              <w:spacing w:line="240" w:lineRule="auto"/>
              <w:ind w:firstLine="420" w:firstLineChars="200"/>
              <w:jc w:val="center"/>
              <w:rPr>
                <w:rFonts w:ascii="宋体" w:hAnsi="宋体" w:eastAsia="宋体" w:cs="宋体"/>
                <w:color w:val="auto"/>
                <w:sz w:val="21"/>
                <w:szCs w:val="21"/>
              </w:rPr>
            </w:pPr>
            <w:r>
              <w:rPr>
                <w:rFonts w:hint="eastAsia" w:ascii="宋体" w:hAnsi="宋体" w:eastAsia="宋体" w:cs="宋体"/>
                <w:color w:val="auto"/>
                <w:sz w:val="21"/>
                <w:szCs w:val="21"/>
                <w:highlight w:val="none"/>
              </w:rPr>
              <w:t>达到</w:t>
            </w:r>
            <w:r>
              <w:rPr>
                <w:rFonts w:hint="eastAsia" w:ascii="宋体" w:hAnsi="宋体" w:eastAsia="宋体" w:cs="宋体"/>
                <w:color w:val="auto"/>
                <w:sz w:val="21"/>
                <w:szCs w:val="21"/>
                <w:highlight w:val="none"/>
                <w:lang w:eastAsia="zh-CN"/>
              </w:rPr>
              <w:t>县里验收办法标准</w:t>
            </w:r>
          </w:p>
        </w:tc>
      </w:tr>
      <w:tr w14:paraId="445532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764" w:type="dxa"/>
            <w:tcBorders>
              <w:top w:val="single" w:color="auto" w:sz="4" w:space="0"/>
              <w:left w:val="single" w:color="auto" w:sz="4" w:space="0"/>
              <w:bottom w:val="single" w:color="auto" w:sz="4" w:space="0"/>
              <w:right w:val="single" w:color="auto" w:sz="4" w:space="0"/>
            </w:tcBorders>
            <w:noWrap w:val="0"/>
            <w:vAlign w:val="center"/>
          </w:tcPr>
          <w:p w14:paraId="3DEBA81A">
            <w:pPr>
              <w:spacing w:line="400" w:lineRule="exact"/>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管护期</w:t>
            </w:r>
          </w:p>
        </w:tc>
        <w:tc>
          <w:tcPr>
            <w:tcW w:w="7508" w:type="dxa"/>
            <w:tcBorders>
              <w:top w:val="single" w:color="auto" w:sz="4" w:space="0"/>
              <w:left w:val="single" w:color="auto" w:sz="4" w:space="0"/>
              <w:bottom w:val="single" w:color="auto" w:sz="4" w:space="0"/>
              <w:right w:val="single" w:color="auto" w:sz="4" w:space="0"/>
            </w:tcBorders>
            <w:noWrap w:val="0"/>
            <w:vAlign w:val="center"/>
          </w:tcPr>
          <w:p w14:paraId="28968142">
            <w:pPr>
              <w:snapToGrid w:val="0"/>
              <w:spacing w:line="24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完成清理及种植任务并经验收合格后由承包方负责养护一年，管护期内死亡的苗木由承包方及时免费补种，补种的苗木尚需按要求负责养护</w:t>
            </w:r>
            <w:r>
              <w:rPr>
                <w:rFonts w:hint="eastAsia" w:ascii="宋体" w:hAnsi="宋体" w:eastAsia="宋体" w:cs="宋体"/>
                <w:color w:val="auto"/>
                <w:sz w:val="21"/>
                <w:szCs w:val="21"/>
                <w:highlight w:val="none"/>
                <w:lang w:val="en-US" w:eastAsia="zh-CN"/>
              </w:rPr>
              <w:t>一年</w:t>
            </w:r>
            <w:r>
              <w:rPr>
                <w:rFonts w:hint="eastAsia" w:ascii="宋体" w:hAnsi="宋体" w:eastAsia="宋体" w:cs="宋体"/>
                <w:color w:val="auto"/>
                <w:sz w:val="21"/>
                <w:szCs w:val="21"/>
                <w:highlight w:val="none"/>
              </w:rPr>
              <w:t>。</w:t>
            </w:r>
          </w:p>
        </w:tc>
      </w:tr>
      <w:tr w14:paraId="0E834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764" w:type="dxa"/>
            <w:tcBorders>
              <w:top w:val="single" w:color="auto" w:sz="4" w:space="0"/>
              <w:left w:val="single" w:color="auto" w:sz="4" w:space="0"/>
              <w:bottom w:val="single" w:color="auto" w:sz="4" w:space="0"/>
              <w:right w:val="single" w:color="auto" w:sz="4" w:space="0"/>
            </w:tcBorders>
            <w:noWrap w:val="0"/>
            <w:vAlign w:val="center"/>
          </w:tcPr>
          <w:p w14:paraId="0C19CFF6">
            <w:pPr>
              <w:spacing w:line="400" w:lineRule="exact"/>
              <w:jc w:val="center"/>
              <w:rPr>
                <w:rFonts w:ascii="宋体" w:hAnsi="宋体" w:eastAsia="宋体" w:cs="宋体"/>
                <w:bCs/>
                <w:sz w:val="21"/>
                <w:szCs w:val="21"/>
              </w:rPr>
            </w:pPr>
            <w:r>
              <w:rPr>
                <w:rFonts w:hint="eastAsia" w:ascii="宋体" w:hAnsi="宋体" w:eastAsia="宋体" w:cs="宋体"/>
                <w:bCs/>
                <w:sz w:val="21"/>
                <w:szCs w:val="21"/>
              </w:rPr>
              <w:t>履约保证金的收取及退还</w:t>
            </w:r>
          </w:p>
        </w:tc>
        <w:tc>
          <w:tcPr>
            <w:tcW w:w="7508" w:type="dxa"/>
            <w:tcBorders>
              <w:top w:val="single" w:color="auto" w:sz="4" w:space="0"/>
              <w:left w:val="single" w:color="auto" w:sz="4" w:space="0"/>
              <w:bottom w:val="single" w:color="auto" w:sz="4" w:space="0"/>
              <w:right w:val="single" w:color="auto" w:sz="4" w:space="0"/>
            </w:tcBorders>
            <w:noWrap w:val="0"/>
            <w:vAlign w:val="center"/>
          </w:tcPr>
          <w:p w14:paraId="2EA1A932">
            <w:pPr>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成交供应商向采购人提供履约担保，担保方式为：转账或采购人认可的</w:t>
            </w:r>
            <w:r>
              <w:rPr>
                <w:rFonts w:hint="eastAsia" w:ascii="宋体" w:hAnsi="宋体" w:eastAsia="宋体" w:cs="宋体"/>
                <w:color w:val="auto"/>
                <w:sz w:val="21"/>
                <w:szCs w:val="21"/>
                <w:highlight w:val="none"/>
                <w:lang w:val="en-US" w:eastAsia="zh-CN"/>
              </w:rPr>
              <w:t>担保</w:t>
            </w:r>
            <w:r>
              <w:rPr>
                <w:rFonts w:hint="eastAsia" w:ascii="宋体" w:hAnsi="宋体" w:eastAsia="宋体" w:cs="宋体"/>
                <w:color w:val="auto"/>
                <w:sz w:val="21"/>
                <w:szCs w:val="21"/>
                <w:highlight w:val="none"/>
              </w:rPr>
              <w:t>形式（如银行保函、保险机构保证保险保单和融资担保公司保函），担保合同作为合同附件。担保额度：</w:t>
            </w:r>
            <w:r>
              <w:rPr>
                <w:rFonts w:hint="eastAsia" w:ascii="宋体" w:hAnsi="宋体" w:eastAsia="宋体" w:cs="宋体"/>
                <w:color w:val="000000"/>
                <w:sz w:val="21"/>
                <w:szCs w:val="21"/>
                <w:highlight w:val="none"/>
              </w:rPr>
              <w:t>各标项</w:t>
            </w:r>
            <w:r>
              <w:rPr>
                <w:rFonts w:hint="eastAsia" w:ascii="宋体" w:hAnsi="宋体" w:eastAsia="宋体" w:cs="宋体"/>
                <w:color w:val="auto"/>
                <w:sz w:val="21"/>
                <w:szCs w:val="21"/>
                <w:highlight w:val="none"/>
              </w:rPr>
              <w:t>合同价的1%。成交供应商应按合同规定向采购人提交履约保证金。</w:t>
            </w:r>
          </w:p>
          <w:p w14:paraId="70820C11">
            <w:pPr>
              <w:snapToGrid w:val="0"/>
              <w:spacing w:line="24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kern w:val="0"/>
                <w:sz w:val="21"/>
                <w:szCs w:val="21"/>
                <w:highlight w:val="none"/>
                <w:lang w:val="en-US" w:eastAsia="zh-CN" w:bidi="ar-SA"/>
              </w:rPr>
              <w:t>工程通过竣工验收合格后15日内退还，采用转账方式收取的，按银行同期存款利率计息，利息随保证金同时退还</w:t>
            </w:r>
            <w:r>
              <w:rPr>
                <w:rFonts w:hint="eastAsia" w:ascii="宋体" w:hAnsi="宋体" w:eastAsia="宋体" w:cs="宋体"/>
                <w:color w:val="auto"/>
                <w:kern w:val="0"/>
                <w:sz w:val="21"/>
                <w:szCs w:val="21"/>
                <w:highlight w:val="none"/>
                <w:lang w:val="zh-CN" w:eastAsia="zh-CN" w:bidi="ar-SA"/>
              </w:rPr>
              <w:t>。</w:t>
            </w:r>
            <w:r>
              <w:rPr>
                <w:rFonts w:hint="eastAsia" w:ascii="宋体" w:hAnsi="宋体" w:eastAsia="宋体" w:cs="宋体"/>
                <w:color w:val="auto"/>
                <w:sz w:val="21"/>
                <w:szCs w:val="21"/>
                <w:highlight w:val="none"/>
              </w:rPr>
              <w:t>成交供应商</w:t>
            </w:r>
            <w:r>
              <w:rPr>
                <w:rFonts w:hint="eastAsia" w:ascii="宋体" w:hAnsi="宋体" w:eastAsia="宋体" w:cs="宋体"/>
                <w:color w:val="auto"/>
                <w:kern w:val="0"/>
                <w:sz w:val="21"/>
                <w:szCs w:val="21"/>
                <w:highlight w:val="none"/>
                <w:lang w:val="en-US" w:eastAsia="zh-CN" w:bidi="ar-SA"/>
              </w:rPr>
              <w:t>应保证履约担保在竣工验收合格前持续有效</w:t>
            </w:r>
            <w:r>
              <w:rPr>
                <w:rFonts w:hint="eastAsia" w:ascii="宋体" w:hAnsi="宋体" w:eastAsia="宋体" w:cs="宋体"/>
                <w:color w:val="auto"/>
                <w:kern w:val="0"/>
                <w:sz w:val="21"/>
                <w:szCs w:val="21"/>
                <w:highlight w:val="none"/>
                <w:lang w:val="zh-CN" w:eastAsia="zh-CN" w:bidi="ar-SA"/>
              </w:rPr>
              <w:t>。</w:t>
            </w:r>
            <w:r>
              <w:rPr>
                <w:rFonts w:hint="eastAsia" w:ascii="宋体" w:hAnsi="宋体" w:eastAsia="宋体" w:cs="宋体"/>
                <w:color w:val="auto"/>
                <w:kern w:val="0"/>
                <w:sz w:val="21"/>
                <w:szCs w:val="21"/>
                <w:highlight w:val="none"/>
                <w:lang w:val="en-US" w:eastAsia="zh-CN" w:bidi="ar-SA"/>
              </w:rPr>
              <w:t>如成交供应商原因造成合同中止，履约担保金不返还；如成交供应商不能按磋商承诺和合同要求履约，采购人将有权扣除相应甚至全部履约保证金。</w:t>
            </w:r>
          </w:p>
        </w:tc>
      </w:tr>
      <w:tr w14:paraId="1C170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64" w:type="dxa"/>
            <w:tcBorders>
              <w:top w:val="single" w:color="auto" w:sz="4" w:space="0"/>
              <w:left w:val="single" w:color="auto" w:sz="4" w:space="0"/>
              <w:bottom w:val="single" w:color="auto" w:sz="4" w:space="0"/>
              <w:right w:val="single" w:color="auto" w:sz="4" w:space="0"/>
            </w:tcBorders>
            <w:noWrap w:val="0"/>
            <w:vAlign w:val="center"/>
          </w:tcPr>
          <w:p w14:paraId="43207859">
            <w:pPr>
              <w:spacing w:line="40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付款方式</w:t>
            </w:r>
          </w:p>
        </w:tc>
        <w:tc>
          <w:tcPr>
            <w:tcW w:w="7508" w:type="dxa"/>
            <w:tcBorders>
              <w:top w:val="single" w:color="auto" w:sz="4" w:space="0"/>
              <w:left w:val="single" w:color="auto" w:sz="4" w:space="0"/>
              <w:bottom w:val="single" w:color="auto" w:sz="4" w:space="0"/>
              <w:right w:val="single" w:color="auto" w:sz="4" w:space="0"/>
            </w:tcBorders>
            <w:noWrap w:val="0"/>
            <w:vAlign w:val="center"/>
          </w:tcPr>
          <w:p w14:paraId="46555524">
            <w:pPr>
              <w:tabs>
                <w:tab w:val="left" w:pos="567"/>
              </w:tabs>
              <w:adjustRightInd w:val="0"/>
              <w:snapToGrid w:val="0"/>
              <w:spacing w:line="240" w:lineRule="auto"/>
              <w:ind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合同签订后7个工作日内，项目进场开工后，支付该项目合同金额 40%的作为预付款（具体合同预付资金支付到位时间，根据上级资金到位情况确定）。根据作业设计要求施工单位完成施工后，在施工单位提供自查报告和街道验收合格后，付至街道验收结算价格的70%（含预付款）。工程竣工验收及结算通过县级部门审核审定后，付至审定金额的100%。</w:t>
            </w:r>
          </w:p>
          <w:p w14:paraId="4C088D31">
            <w:pPr>
              <w:tabs>
                <w:tab w:val="left" w:pos="567"/>
              </w:tabs>
              <w:adjustRightInd w:val="0"/>
              <w:snapToGrid w:val="0"/>
              <w:spacing w:line="336"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资金具体来源，按照市局街道乡镇根据相关要求拨发。</w:t>
            </w:r>
          </w:p>
        </w:tc>
      </w:tr>
    </w:tbl>
    <w:p w14:paraId="19D830AF">
      <w:pPr>
        <w:numPr>
          <w:ilvl w:val="0"/>
          <w:numId w:val="0"/>
        </w:numPr>
        <w:spacing w:before="91" w:line="223" w:lineRule="auto"/>
        <w:outlineLvl w:val="2"/>
        <w:rPr>
          <w:b/>
          <w:bCs/>
          <w:spacing w:val="-4"/>
          <w:sz w:val="24"/>
          <w:szCs w:val="24"/>
        </w:rPr>
      </w:pPr>
    </w:p>
    <w:p w14:paraId="1ACDAB37">
      <w:pPr>
        <w:numPr>
          <w:ilvl w:val="0"/>
          <w:numId w:val="0"/>
        </w:numPr>
        <w:spacing w:before="91" w:line="223" w:lineRule="auto"/>
        <w:outlineLvl w:val="2"/>
        <w:rPr>
          <w:b/>
          <w:bCs/>
          <w:spacing w:val="-4"/>
          <w:sz w:val="24"/>
          <w:szCs w:val="24"/>
        </w:rPr>
      </w:pPr>
    </w:p>
    <w:p w14:paraId="2DD8EA15">
      <w:pPr>
        <w:widowControl/>
        <w:snapToGrid w:val="0"/>
        <w:spacing w:line="400" w:lineRule="exact"/>
        <w:jc w:val="both"/>
        <w:rPr>
          <w:rFonts w:hint="eastAsia"/>
          <w:b/>
          <w:color w:val="auto"/>
          <w:sz w:val="32"/>
          <w:szCs w:val="32"/>
        </w:rPr>
        <w:sectPr>
          <w:pgSz w:w="11906" w:h="16838"/>
          <w:pgMar w:top="1440" w:right="1440" w:bottom="1440" w:left="1440" w:header="851" w:footer="992" w:gutter="0"/>
          <w:pgNumType w:fmt="decimal"/>
          <w:cols w:space="720" w:num="1"/>
          <w:docGrid w:linePitch="312" w:charSpace="0"/>
        </w:sectPr>
      </w:pPr>
    </w:p>
    <w:p w14:paraId="47DA18C9">
      <w:pPr>
        <w:widowControl/>
        <w:snapToGrid w:val="0"/>
        <w:spacing w:line="400" w:lineRule="exact"/>
        <w:jc w:val="center"/>
        <w:rPr>
          <w:rFonts w:hint="eastAsia" w:ascii="宋体"/>
          <w:color w:val="auto"/>
          <w:sz w:val="32"/>
          <w:szCs w:val="32"/>
        </w:rPr>
      </w:pPr>
      <w:r>
        <w:rPr>
          <w:rFonts w:hint="eastAsia"/>
          <w:b/>
          <w:color w:val="auto"/>
          <w:sz w:val="32"/>
          <w:szCs w:val="32"/>
        </w:rPr>
        <w:t xml:space="preserve">第三部分 </w:t>
      </w:r>
      <w:bookmarkEnd w:id="29"/>
      <w:bookmarkStart w:id="32" w:name="_Toc257923936"/>
      <w:r>
        <w:rPr>
          <w:rFonts w:hint="eastAsia"/>
          <w:b/>
          <w:color w:val="auto"/>
          <w:sz w:val="32"/>
          <w:szCs w:val="32"/>
        </w:rPr>
        <w:t>磋商须知</w:t>
      </w:r>
    </w:p>
    <w:p w14:paraId="47559B40">
      <w:pPr>
        <w:adjustRightInd w:val="0"/>
        <w:snapToGrid w:val="0"/>
        <w:jc w:val="center"/>
        <w:outlineLvl w:val="0"/>
        <w:rPr>
          <w:rFonts w:hint="eastAsia"/>
          <w:b/>
          <w:color w:val="auto"/>
          <w:sz w:val="32"/>
          <w:szCs w:val="32"/>
        </w:rPr>
      </w:pPr>
      <w:bookmarkStart w:id="33" w:name="_Toc283973075"/>
      <w:bookmarkStart w:id="34" w:name="_Toc306901445"/>
      <w:bookmarkStart w:id="35" w:name="_Toc302983094"/>
      <w:r>
        <w:rPr>
          <w:rFonts w:hint="eastAsia"/>
          <w:b/>
          <w:color w:val="auto"/>
          <w:sz w:val="32"/>
          <w:szCs w:val="32"/>
        </w:rPr>
        <w:t xml:space="preserve"> 前附表</w:t>
      </w:r>
      <w:bookmarkEnd w:id="32"/>
      <w:bookmarkEnd w:id="33"/>
      <w:bookmarkEnd w:id="34"/>
      <w:bookmarkEnd w:id="35"/>
    </w:p>
    <w:tbl>
      <w:tblPr>
        <w:tblStyle w:val="27"/>
        <w:tblW w:w="957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1"/>
        <w:gridCol w:w="2001"/>
        <w:gridCol w:w="6846"/>
      </w:tblGrid>
      <w:tr w14:paraId="4A3A70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trPr>
        <w:tc>
          <w:tcPr>
            <w:tcW w:w="731" w:type="dxa"/>
            <w:noWrap w:val="0"/>
            <w:vAlign w:val="center"/>
          </w:tcPr>
          <w:p w14:paraId="31298B43">
            <w:pPr>
              <w:keepNext w:val="0"/>
              <w:keepLines w:val="0"/>
              <w:pageBreakBefore w:val="0"/>
              <w:kinsoku/>
              <w:wordWrap/>
              <w:overflowPunct/>
              <w:topLinePunct w:val="0"/>
              <w:bidi w:val="0"/>
              <w:spacing w:line="300" w:lineRule="exact"/>
              <w:jc w:val="center"/>
              <w:textAlignment w:val="auto"/>
              <w:rPr>
                <w:rFonts w:hint="eastAsia" w:ascii="宋体" w:hAnsi="宋体"/>
                <w:b/>
                <w:color w:val="auto"/>
                <w:sz w:val="21"/>
                <w:szCs w:val="21"/>
              </w:rPr>
            </w:pPr>
            <w:r>
              <w:rPr>
                <w:rFonts w:hint="eastAsia" w:ascii="宋体" w:hAnsi="宋体"/>
                <w:b/>
                <w:color w:val="auto"/>
                <w:sz w:val="21"/>
                <w:szCs w:val="21"/>
              </w:rPr>
              <w:t>序号</w:t>
            </w:r>
          </w:p>
        </w:tc>
        <w:tc>
          <w:tcPr>
            <w:tcW w:w="2001" w:type="dxa"/>
            <w:noWrap w:val="0"/>
            <w:vAlign w:val="center"/>
          </w:tcPr>
          <w:p w14:paraId="16389D37">
            <w:pPr>
              <w:keepNext w:val="0"/>
              <w:keepLines w:val="0"/>
              <w:pageBreakBefore w:val="0"/>
              <w:kinsoku/>
              <w:wordWrap/>
              <w:overflowPunct/>
              <w:topLinePunct w:val="0"/>
              <w:bidi w:val="0"/>
              <w:spacing w:line="300" w:lineRule="exact"/>
              <w:ind w:firstLine="210" w:firstLineChars="100"/>
              <w:jc w:val="center"/>
              <w:textAlignment w:val="auto"/>
              <w:rPr>
                <w:rFonts w:hint="eastAsia" w:ascii="宋体" w:hAnsi="宋体"/>
                <w:b/>
                <w:color w:val="auto"/>
                <w:sz w:val="21"/>
                <w:szCs w:val="21"/>
              </w:rPr>
            </w:pPr>
            <w:r>
              <w:rPr>
                <w:rFonts w:hint="eastAsia" w:ascii="宋体" w:hAnsi="宋体"/>
                <w:b/>
                <w:color w:val="auto"/>
                <w:sz w:val="21"/>
                <w:szCs w:val="21"/>
              </w:rPr>
              <w:t>项   目</w:t>
            </w:r>
          </w:p>
        </w:tc>
        <w:tc>
          <w:tcPr>
            <w:tcW w:w="6846" w:type="dxa"/>
            <w:noWrap w:val="0"/>
            <w:vAlign w:val="center"/>
          </w:tcPr>
          <w:p w14:paraId="52867DA8">
            <w:pPr>
              <w:keepNext w:val="0"/>
              <w:keepLines w:val="0"/>
              <w:pageBreakBefore w:val="0"/>
              <w:kinsoku/>
              <w:wordWrap/>
              <w:overflowPunct/>
              <w:topLinePunct w:val="0"/>
              <w:bidi w:val="0"/>
              <w:spacing w:line="300" w:lineRule="exact"/>
              <w:jc w:val="center"/>
              <w:textAlignment w:val="auto"/>
              <w:rPr>
                <w:rFonts w:hint="eastAsia" w:ascii="宋体" w:hAnsi="宋体"/>
                <w:b/>
                <w:color w:val="auto"/>
                <w:sz w:val="21"/>
                <w:szCs w:val="21"/>
              </w:rPr>
            </w:pPr>
            <w:r>
              <w:rPr>
                <w:rFonts w:hint="eastAsia" w:ascii="宋体" w:hAnsi="宋体"/>
                <w:b/>
                <w:color w:val="auto"/>
                <w:sz w:val="21"/>
                <w:szCs w:val="21"/>
              </w:rPr>
              <w:t>内                容</w:t>
            </w:r>
          </w:p>
        </w:tc>
      </w:tr>
      <w:tr w14:paraId="334F1D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85" w:hRule="atLeast"/>
        </w:trPr>
        <w:tc>
          <w:tcPr>
            <w:tcW w:w="731" w:type="dxa"/>
            <w:noWrap w:val="0"/>
            <w:vAlign w:val="center"/>
          </w:tcPr>
          <w:p w14:paraId="614763EB">
            <w:pPr>
              <w:keepNext w:val="0"/>
              <w:keepLines w:val="0"/>
              <w:pageBreakBefore w:val="0"/>
              <w:kinsoku/>
              <w:wordWrap/>
              <w:overflowPunct/>
              <w:topLinePunct w:val="0"/>
              <w:bidi w:val="0"/>
              <w:spacing w:line="300" w:lineRule="exact"/>
              <w:jc w:val="center"/>
              <w:textAlignment w:val="auto"/>
              <w:rPr>
                <w:rFonts w:hint="eastAsia" w:ascii="宋体" w:hAnsi="宋体"/>
                <w:color w:val="auto"/>
                <w:sz w:val="24"/>
              </w:rPr>
            </w:pPr>
            <w:r>
              <w:rPr>
                <w:rFonts w:hint="eastAsia" w:ascii="宋体" w:hAnsi="宋体"/>
                <w:color w:val="auto"/>
                <w:sz w:val="24"/>
              </w:rPr>
              <w:t>1</w:t>
            </w:r>
          </w:p>
        </w:tc>
        <w:tc>
          <w:tcPr>
            <w:tcW w:w="2001" w:type="dxa"/>
            <w:noWrap w:val="0"/>
            <w:vAlign w:val="center"/>
          </w:tcPr>
          <w:p w14:paraId="7535E8BA">
            <w:pPr>
              <w:keepNext w:val="0"/>
              <w:keepLines w:val="0"/>
              <w:pageBreakBefore w:val="0"/>
              <w:kinsoku/>
              <w:wordWrap/>
              <w:overflowPunct/>
              <w:topLinePunct w:val="0"/>
              <w:bidi w:val="0"/>
              <w:spacing w:line="300" w:lineRule="exact"/>
              <w:jc w:val="center"/>
              <w:textAlignment w:val="auto"/>
              <w:rPr>
                <w:rFonts w:hint="eastAsia" w:ascii="宋体" w:hAnsi="宋体"/>
                <w:bCs/>
                <w:color w:val="auto"/>
                <w:sz w:val="21"/>
                <w:szCs w:val="21"/>
              </w:rPr>
            </w:pPr>
            <w:r>
              <w:rPr>
                <w:rFonts w:hint="eastAsia" w:ascii="宋体" w:hAnsi="宋体"/>
                <w:bCs/>
                <w:color w:val="auto"/>
                <w:sz w:val="21"/>
                <w:szCs w:val="21"/>
              </w:rPr>
              <w:t>项目名称</w:t>
            </w:r>
          </w:p>
        </w:tc>
        <w:tc>
          <w:tcPr>
            <w:tcW w:w="6846" w:type="dxa"/>
            <w:noWrap w:val="0"/>
            <w:vAlign w:val="center"/>
          </w:tcPr>
          <w:p w14:paraId="5090BB0B">
            <w:pPr>
              <w:keepNext w:val="0"/>
              <w:keepLines w:val="0"/>
              <w:pageBreakBefore w:val="0"/>
              <w:kinsoku/>
              <w:wordWrap/>
              <w:overflowPunct/>
              <w:topLinePunct w:val="0"/>
              <w:bidi w:val="0"/>
              <w:spacing w:line="300" w:lineRule="exact"/>
              <w:ind w:left="-4" w:leftChars="-1" w:firstLine="2" w:firstLineChars="1"/>
              <w:textAlignment w:val="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台州市仙居县浙南山地生态系统综合治理及生物多样性保护项目（福应街道）</w:t>
            </w:r>
          </w:p>
        </w:tc>
      </w:tr>
      <w:tr w14:paraId="653E23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731" w:type="dxa"/>
            <w:noWrap w:val="0"/>
            <w:vAlign w:val="center"/>
          </w:tcPr>
          <w:p w14:paraId="27CA0114">
            <w:pPr>
              <w:keepNext w:val="0"/>
              <w:keepLines w:val="0"/>
              <w:pageBreakBefore w:val="0"/>
              <w:kinsoku/>
              <w:wordWrap/>
              <w:overflowPunct/>
              <w:topLinePunct w:val="0"/>
              <w:bidi w:val="0"/>
              <w:spacing w:line="300" w:lineRule="exact"/>
              <w:jc w:val="center"/>
              <w:textAlignment w:val="auto"/>
              <w:rPr>
                <w:rFonts w:hint="eastAsia" w:ascii="宋体" w:hAnsi="宋体"/>
                <w:color w:val="auto"/>
                <w:sz w:val="24"/>
              </w:rPr>
            </w:pPr>
            <w:r>
              <w:rPr>
                <w:rFonts w:hint="eastAsia" w:ascii="宋体" w:hAnsi="宋体"/>
                <w:color w:val="auto"/>
                <w:sz w:val="24"/>
              </w:rPr>
              <w:t>2</w:t>
            </w:r>
          </w:p>
        </w:tc>
        <w:tc>
          <w:tcPr>
            <w:tcW w:w="2001" w:type="dxa"/>
            <w:noWrap w:val="0"/>
            <w:vAlign w:val="center"/>
          </w:tcPr>
          <w:p w14:paraId="00786B16">
            <w:pPr>
              <w:keepNext w:val="0"/>
              <w:keepLines w:val="0"/>
              <w:pageBreakBefore w:val="0"/>
              <w:kinsoku/>
              <w:wordWrap/>
              <w:overflowPunct/>
              <w:topLinePunct w:val="0"/>
              <w:bidi w:val="0"/>
              <w:spacing w:line="300" w:lineRule="exact"/>
              <w:jc w:val="center"/>
              <w:textAlignment w:val="auto"/>
              <w:rPr>
                <w:rFonts w:hint="eastAsia" w:ascii="宋体" w:hAnsi="宋体"/>
                <w:bCs/>
                <w:color w:val="auto"/>
                <w:sz w:val="21"/>
                <w:szCs w:val="21"/>
              </w:rPr>
            </w:pPr>
            <w:r>
              <w:rPr>
                <w:rFonts w:hint="eastAsia" w:ascii="宋体" w:hAnsi="宋体"/>
                <w:bCs/>
                <w:color w:val="auto"/>
                <w:sz w:val="21"/>
                <w:szCs w:val="21"/>
                <w:lang w:eastAsia="zh-CN"/>
              </w:rPr>
              <w:t>采购</w:t>
            </w:r>
            <w:r>
              <w:rPr>
                <w:rFonts w:hint="eastAsia" w:ascii="宋体" w:hAnsi="宋体"/>
                <w:bCs/>
                <w:color w:val="auto"/>
                <w:sz w:val="21"/>
                <w:szCs w:val="21"/>
              </w:rPr>
              <w:t>内容</w:t>
            </w:r>
          </w:p>
        </w:tc>
        <w:tc>
          <w:tcPr>
            <w:tcW w:w="6846" w:type="dxa"/>
            <w:noWrap w:val="0"/>
            <w:vAlign w:val="center"/>
          </w:tcPr>
          <w:p w14:paraId="51B94C08">
            <w:pPr>
              <w:keepNext w:val="0"/>
              <w:keepLines w:val="0"/>
              <w:pageBreakBefore w:val="0"/>
              <w:kinsoku/>
              <w:wordWrap/>
              <w:overflowPunct/>
              <w:topLinePunct w:val="0"/>
              <w:bidi w:val="0"/>
              <w:spacing w:line="300" w:lineRule="exact"/>
              <w:ind w:left="-4" w:leftChars="-1" w:firstLine="2" w:firstLineChars="1"/>
              <w:textAlignment w:val="auto"/>
              <w:rPr>
                <w:rFonts w:hint="eastAsia" w:ascii="宋体" w:hAnsi="宋体"/>
                <w:bCs/>
                <w:color w:val="auto"/>
                <w:sz w:val="21"/>
                <w:szCs w:val="21"/>
              </w:rPr>
            </w:pPr>
            <w:r>
              <w:rPr>
                <w:rFonts w:hint="eastAsia" w:ascii="宋体" w:hAnsi="宋体"/>
                <w:bCs/>
                <w:color w:val="auto"/>
                <w:sz w:val="21"/>
                <w:szCs w:val="21"/>
              </w:rPr>
              <w:t>详见</w:t>
            </w:r>
            <w:r>
              <w:rPr>
                <w:rFonts w:hint="eastAsia" w:ascii="宋体" w:hAnsi="宋体" w:eastAsia="宋体"/>
                <w:bCs/>
                <w:color w:val="auto"/>
                <w:sz w:val="21"/>
                <w:szCs w:val="21"/>
                <w:lang w:val="en-US" w:eastAsia="zh-CN"/>
              </w:rPr>
              <w:t>本采购文件</w:t>
            </w:r>
            <w:r>
              <w:rPr>
                <w:rFonts w:hint="eastAsia" w:ascii="宋体" w:hAnsi="宋体"/>
                <w:bCs/>
                <w:color w:val="auto"/>
                <w:sz w:val="21"/>
                <w:szCs w:val="21"/>
              </w:rPr>
              <w:t>“第二部分采购需求”内容</w:t>
            </w:r>
          </w:p>
        </w:tc>
      </w:tr>
      <w:tr w14:paraId="33A874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731" w:type="dxa"/>
            <w:noWrap w:val="0"/>
            <w:vAlign w:val="center"/>
          </w:tcPr>
          <w:p w14:paraId="701459DD">
            <w:pPr>
              <w:keepNext w:val="0"/>
              <w:keepLines w:val="0"/>
              <w:pageBreakBefore w:val="0"/>
              <w:kinsoku/>
              <w:wordWrap/>
              <w:overflowPunct/>
              <w:topLinePunct w:val="0"/>
              <w:bidi w:val="0"/>
              <w:spacing w:line="300" w:lineRule="exact"/>
              <w:jc w:val="center"/>
              <w:textAlignment w:val="auto"/>
              <w:rPr>
                <w:rFonts w:hint="eastAsia" w:ascii="宋体" w:hAnsi="宋体"/>
                <w:color w:val="auto"/>
                <w:sz w:val="24"/>
              </w:rPr>
            </w:pPr>
            <w:r>
              <w:rPr>
                <w:rFonts w:hint="eastAsia" w:ascii="宋体" w:hAnsi="宋体"/>
                <w:color w:val="auto"/>
                <w:sz w:val="24"/>
              </w:rPr>
              <w:t>3</w:t>
            </w:r>
          </w:p>
        </w:tc>
        <w:tc>
          <w:tcPr>
            <w:tcW w:w="2001" w:type="dxa"/>
            <w:noWrap w:val="0"/>
            <w:vAlign w:val="center"/>
          </w:tcPr>
          <w:p w14:paraId="270115AC">
            <w:pPr>
              <w:keepNext w:val="0"/>
              <w:keepLines w:val="0"/>
              <w:pageBreakBefore w:val="0"/>
              <w:kinsoku/>
              <w:wordWrap/>
              <w:overflowPunct/>
              <w:topLinePunct w:val="0"/>
              <w:bidi w:val="0"/>
              <w:spacing w:line="300" w:lineRule="exact"/>
              <w:jc w:val="center"/>
              <w:textAlignment w:val="auto"/>
              <w:rPr>
                <w:rFonts w:hint="eastAsia" w:ascii="宋体" w:hAnsi="宋体"/>
                <w:bCs/>
                <w:color w:val="auto"/>
                <w:sz w:val="21"/>
                <w:szCs w:val="21"/>
              </w:rPr>
            </w:pPr>
            <w:r>
              <w:rPr>
                <w:rFonts w:hint="eastAsia" w:ascii="宋体" w:hAnsi="宋体"/>
                <w:bCs/>
                <w:color w:val="auto"/>
                <w:sz w:val="21"/>
                <w:szCs w:val="21"/>
                <w:lang w:eastAsia="zh-CN"/>
              </w:rPr>
              <w:t>采购</w:t>
            </w:r>
            <w:r>
              <w:rPr>
                <w:rFonts w:hint="eastAsia" w:ascii="宋体" w:hAnsi="宋体"/>
                <w:bCs/>
                <w:color w:val="auto"/>
                <w:sz w:val="21"/>
                <w:szCs w:val="21"/>
              </w:rPr>
              <w:t>方式</w:t>
            </w:r>
          </w:p>
        </w:tc>
        <w:tc>
          <w:tcPr>
            <w:tcW w:w="6846" w:type="dxa"/>
            <w:noWrap w:val="0"/>
            <w:vAlign w:val="center"/>
          </w:tcPr>
          <w:p w14:paraId="7064E72F">
            <w:pPr>
              <w:keepNext w:val="0"/>
              <w:keepLines w:val="0"/>
              <w:pageBreakBefore w:val="0"/>
              <w:kinsoku/>
              <w:wordWrap/>
              <w:overflowPunct/>
              <w:topLinePunct w:val="0"/>
              <w:bidi w:val="0"/>
              <w:spacing w:line="300" w:lineRule="exact"/>
              <w:textAlignment w:val="auto"/>
              <w:rPr>
                <w:rFonts w:hint="eastAsia" w:ascii="宋体" w:hAnsi="宋体" w:eastAsia="宋体"/>
                <w:bCs/>
                <w:color w:val="auto"/>
                <w:sz w:val="21"/>
                <w:szCs w:val="21"/>
                <w:lang w:eastAsia="zh-CN"/>
              </w:rPr>
            </w:pPr>
            <w:r>
              <w:rPr>
                <w:rFonts w:hint="eastAsia" w:ascii="宋体" w:hAnsi="宋体"/>
                <w:bCs/>
                <w:color w:val="auto"/>
                <w:sz w:val="21"/>
                <w:szCs w:val="21"/>
                <w:lang w:eastAsia="zh-CN"/>
              </w:rPr>
              <w:t>竞争性磋商</w:t>
            </w:r>
          </w:p>
        </w:tc>
      </w:tr>
      <w:tr w14:paraId="5465DA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trPr>
        <w:tc>
          <w:tcPr>
            <w:tcW w:w="731" w:type="dxa"/>
            <w:noWrap w:val="0"/>
            <w:vAlign w:val="center"/>
          </w:tcPr>
          <w:p w14:paraId="739C2417">
            <w:pPr>
              <w:keepNext w:val="0"/>
              <w:keepLines w:val="0"/>
              <w:pageBreakBefore w:val="0"/>
              <w:kinsoku/>
              <w:wordWrap/>
              <w:overflowPunct/>
              <w:topLinePunct w:val="0"/>
              <w:bidi w:val="0"/>
              <w:spacing w:line="300" w:lineRule="exact"/>
              <w:jc w:val="center"/>
              <w:textAlignment w:val="auto"/>
              <w:rPr>
                <w:rFonts w:hint="eastAsia" w:ascii="宋体" w:hAnsi="宋体" w:eastAsia="Calibri" w:cs="Times New Roman"/>
                <w:color w:val="auto"/>
                <w:kern w:val="2"/>
                <w:sz w:val="24"/>
                <w:szCs w:val="24"/>
                <w:lang w:val="en-US" w:eastAsia="zh-CN" w:bidi="ar-SA"/>
              </w:rPr>
            </w:pPr>
            <w:r>
              <w:rPr>
                <w:rFonts w:hint="eastAsia" w:ascii="宋体" w:hAnsi="宋体"/>
                <w:color w:val="auto"/>
                <w:sz w:val="24"/>
              </w:rPr>
              <w:t>4</w:t>
            </w:r>
          </w:p>
        </w:tc>
        <w:tc>
          <w:tcPr>
            <w:tcW w:w="2001" w:type="dxa"/>
            <w:noWrap w:val="0"/>
            <w:vAlign w:val="center"/>
          </w:tcPr>
          <w:p w14:paraId="7C1FE32C">
            <w:pPr>
              <w:keepNext w:val="0"/>
              <w:keepLines w:val="0"/>
              <w:pageBreakBefore w:val="0"/>
              <w:kinsoku/>
              <w:wordWrap/>
              <w:overflowPunct/>
              <w:topLinePunct w:val="0"/>
              <w:bidi w:val="0"/>
              <w:spacing w:line="300" w:lineRule="exact"/>
              <w:jc w:val="center"/>
              <w:textAlignment w:val="auto"/>
              <w:rPr>
                <w:rFonts w:hint="eastAsia" w:ascii="宋体" w:hAnsi="宋体"/>
                <w:bCs/>
                <w:color w:val="auto"/>
                <w:sz w:val="21"/>
                <w:szCs w:val="21"/>
              </w:rPr>
            </w:pPr>
            <w:r>
              <w:rPr>
                <w:rFonts w:hint="eastAsia" w:ascii="宋体" w:hAnsi="宋体"/>
                <w:bCs/>
                <w:color w:val="auto"/>
                <w:sz w:val="21"/>
                <w:szCs w:val="21"/>
              </w:rPr>
              <w:t>评标办法</w:t>
            </w:r>
          </w:p>
        </w:tc>
        <w:tc>
          <w:tcPr>
            <w:tcW w:w="6846" w:type="dxa"/>
            <w:noWrap w:val="0"/>
            <w:vAlign w:val="center"/>
          </w:tcPr>
          <w:p w14:paraId="736E1B92">
            <w:pPr>
              <w:keepNext w:val="0"/>
              <w:keepLines w:val="0"/>
              <w:pageBreakBefore w:val="0"/>
              <w:kinsoku/>
              <w:wordWrap/>
              <w:overflowPunct/>
              <w:topLinePunct w:val="0"/>
              <w:bidi w:val="0"/>
              <w:spacing w:line="300" w:lineRule="exact"/>
              <w:jc w:val="left"/>
              <w:textAlignment w:val="auto"/>
              <w:rPr>
                <w:rFonts w:hint="eastAsia" w:ascii="宋体" w:hAnsi="宋体"/>
                <w:color w:val="auto"/>
                <w:sz w:val="21"/>
                <w:szCs w:val="21"/>
              </w:rPr>
            </w:pPr>
            <w:r>
              <w:rPr>
                <w:rFonts w:hint="eastAsia" w:ascii="宋体" w:hAnsi="宋体" w:cs="Arial"/>
                <w:bCs/>
                <w:color w:val="auto"/>
                <w:kern w:val="0"/>
                <w:sz w:val="21"/>
                <w:szCs w:val="21"/>
              </w:rPr>
              <w:t>综合评分法</w:t>
            </w:r>
          </w:p>
        </w:tc>
      </w:tr>
      <w:tr w14:paraId="3A6EED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731" w:type="dxa"/>
            <w:noWrap w:val="0"/>
            <w:vAlign w:val="center"/>
          </w:tcPr>
          <w:p w14:paraId="3DF2D8C2">
            <w:pPr>
              <w:keepNext w:val="0"/>
              <w:keepLines w:val="0"/>
              <w:pageBreakBefore w:val="0"/>
              <w:kinsoku/>
              <w:wordWrap/>
              <w:overflowPunct/>
              <w:topLinePunct w:val="0"/>
              <w:bidi w:val="0"/>
              <w:spacing w:line="300" w:lineRule="exact"/>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5</w:t>
            </w:r>
          </w:p>
        </w:tc>
        <w:tc>
          <w:tcPr>
            <w:tcW w:w="2001" w:type="dxa"/>
            <w:noWrap w:val="0"/>
            <w:vAlign w:val="center"/>
          </w:tcPr>
          <w:p w14:paraId="49651571">
            <w:pPr>
              <w:keepNext w:val="0"/>
              <w:keepLines w:val="0"/>
              <w:pageBreakBefore w:val="0"/>
              <w:kinsoku/>
              <w:wordWrap/>
              <w:overflowPunct/>
              <w:topLinePunct w:val="0"/>
              <w:bidi w:val="0"/>
              <w:spacing w:line="300" w:lineRule="exact"/>
              <w:jc w:val="center"/>
              <w:textAlignment w:val="auto"/>
              <w:rPr>
                <w:rFonts w:hint="eastAsia" w:ascii="宋体" w:hAnsi="宋体"/>
                <w:bCs/>
                <w:color w:val="auto"/>
                <w:sz w:val="21"/>
                <w:szCs w:val="21"/>
              </w:rPr>
            </w:pPr>
            <w:r>
              <w:rPr>
                <w:rFonts w:hint="eastAsia" w:ascii="宋体" w:hAnsi="宋体"/>
                <w:bCs/>
                <w:color w:val="auto"/>
                <w:sz w:val="21"/>
                <w:szCs w:val="21"/>
              </w:rPr>
              <w:t>磋商响应文件有效期</w:t>
            </w:r>
          </w:p>
        </w:tc>
        <w:tc>
          <w:tcPr>
            <w:tcW w:w="6846" w:type="dxa"/>
            <w:noWrap w:val="0"/>
            <w:vAlign w:val="center"/>
          </w:tcPr>
          <w:p w14:paraId="74D23840">
            <w:pPr>
              <w:pStyle w:val="24"/>
              <w:keepNext w:val="0"/>
              <w:keepLines w:val="0"/>
              <w:pageBreakBefore w:val="0"/>
              <w:kinsoku/>
              <w:wordWrap/>
              <w:overflowPunct/>
              <w:topLinePunct w:val="0"/>
              <w:bidi w:val="0"/>
              <w:snapToGrid w:val="0"/>
              <w:spacing w:line="300" w:lineRule="exact"/>
              <w:textAlignment w:val="auto"/>
              <w:rPr>
                <w:bCs/>
                <w:color w:val="auto"/>
                <w:sz w:val="21"/>
                <w:szCs w:val="21"/>
              </w:rPr>
            </w:pPr>
            <w:r>
              <w:rPr>
                <w:rFonts w:hint="eastAsia"/>
                <w:bCs/>
                <w:color w:val="auto"/>
                <w:sz w:val="21"/>
                <w:szCs w:val="21"/>
              </w:rPr>
              <w:t>磋商响应有效期为90天，磋商响应有效期从提交磋商响应文件的截止之日起算。</w:t>
            </w:r>
          </w:p>
        </w:tc>
      </w:tr>
      <w:tr w14:paraId="017556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55" w:hRule="atLeast"/>
        </w:trPr>
        <w:tc>
          <w:tcPr>
            <w:tcW w:w="731" w:type="dxa"/>
            <w:noWrap w:val="0"/>
            <w:vAlign w:val="center"/>
          </w:tcPr>
          <w:p w14:paraId="198E6D51">
            <w:pPr>
              <w:keepNext w:val="0"/>
              <w:keepLines w:val="0"/>
              <w:pageBreakBefore w:val="0"/>
              <w:kinsoku/>
              <w:wordWrap/>
              <w:overflowPunct/>
              <w:topLinePunct w:val="0"/>
              <w:bidi w:val="0"/>
              <w:spacing w:line="300" w:lineRule="exact"/>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6</w:t>
            </w:r>
          </w:p>
        </w:tc>
        <w:tc>
          <w:tcPr>
            <w:tcW w:w="2001" w:type="dxa"/>
            <w:noWrap w:val="0"/>
            <w:vAlign w:val="center"/>
          </w:tcPr>
          <w:p w14:paraId="2E6CE204">
            <w:pPr>
              <w:keepNext w:val="0"/>
              <w:keepLines w:val="0"/>
              <w:pageBreakBefore w:val="0"/>
              <w:kinsoku/>
              <w:wordWrap/>
              <w:overflowPunct/>
              <w:topLinePunct w:val="0"/>
              <w:bidi w:val="0"/>
              <w:spacing w:line="300" w:lineRule="exact"/>
              <w:jc w:val="center"/>
              <w:textAlignment w:val="auto"/>
              <w:rPr>
                <w:rFonts w:hint="eastAsia" w:ascii="宋体" w:hAnsi="宋体"/>
                <w:bCs/>
                <w:color w:val="auto"/>
                <w:sz w:val="21"/>
                <w:szCs w:val="21"/>
              </w:rPr>
            </w:pPr>
            <w:r>
              <w:rPr>
                <w:rFonts w:hint="eastAsia" w:ascii="宋体" w:hAnsi="宋体"/>
                <w:bCs/>
                <w:color w:val="auto"/>
                <w:sz w:val="21"/>
                <w:szCs w:val="21"/>
              </w:rPr>
              <w:t>履约保证金</w:t>
            </w:r>
          </w:p>
        </w:tc>
        <w:tc>
          <w:tcPr>
            <w:tcW w:w="6846" w:type="dxa"/>
            <w:noWrap w:val="0"/>
            <w:vAlign w:val="center"/>
          </w:tcPr>
          <w:p w14:paraId="250AAB82">
            <w:pPr>
              <w:keepNext w:val="0"/>
              <w:keepLines w:val="0"/>
              <w:pageBreakBefore w:val="0"/>
              <w:kinsoku/>
              <w:wordWrap/>
              <w:overflowPunct/>
              <w:topLinePunct w:val="0"/>
              <w:bidi w:val="0"/>
              <w:spacing w:line="300" w:lineRule="exact"/>
              <w:textAlignment w:val="auto"/>
              <w:rPr>
                <w:rFonts w:hint="eastAsia" w:ascii="宋体" w:hAnsi="宋体" w:eastAsia="宋体"/>
                <w:color w:val="0000FF"/>
                <w:sz w:val="21"/>
                <w:szCs w:val="21"/>
                <w:highlight w:val="none"/>
                <w:lang w:eastAsia="zh-CN"/>
              </w:rPr>
            </w:pPr>
            <w:r>
              <w:rPr>
                <w:rFonts w:hint="eastAsia" w:ascii="宋体" w:hAnsi="宋体"/>
                <w:color w:val="0000FF"/>
                <w:sz w:val="21"/>
                <w:szCs w:val="21"/>
                <w:highlight w:val="none"/>
              </w:rPr>
              <w:t>本项目履约保证金为</w:t>
            </w:r>
            <w:r>
              <w:rPr>
                <w:rFonts w:hint="eastAsia" w:ascii="宋体" w:hAnsi="宋体" w:eastAsia="宋体"/>
                <w:color w:val="0000FF"/>
                <w:sz w:val="21"/>
                <w:szCs w:val="21"/>
                <w:highlight w:val="none"/>
                <w:lang w:val="en-US" w:eastAsia="zh-CN"/>
              </w:rPr>
              <w:t>各标项</w:t>
            </w:r>
            <w:r>
              <w:rPr>
                <w:rFonts w:hint="eastAsia" w:ascii="宋体" w:hAnsi="宋体"/>
                <w:color w:val="0000FF"/>
                <w:sz w:val="21"/>
                <w:szCs w:val="21"/>
                <w:highlight w:val="none"/>
              </w:rPr>
              <w:t>合同</w:t>
            </w:r>
            <w:r>
              <w:rPr>
                <w:rFonts w:hint="eastAsia" w:ascii="宋体" w:hAnsi="宋体" w:eastAsia="宋体"/>
                <w:color w:val="0000FF"/>
                <w:sz w:val="21"/>
                <w:szCs w:val="21"/>
                <w:highlight w:val="none"/>
                <w:lang w:val="en-US" w:eastAsia="zh-CN"/>
              </w:rPr>
              <w:t>价</w:t>
            </w:r>
            <w:r>
              <w:rPr>
                <w:rFonts w:hint="eastAsia" w:ascii="宋体" w:hAnsi="宋体"/>
                <w:color w:val="0000FF"/>
                <w:sz w:val="21"/>
                <w:szCs w:val="21"/>
                <w:highlight w:val="none"/>
              </w:rPr>
              <w:t>的</w:t>
            </w:r>
            <w:r>
              <w:rPr>
                <w:rFonts w:hint="eastAsia" w:ascii="宋体" w:hAnsi="宋体" w:eastAsia="宋体"/>
                <w:color w:val="0000FF"/>
                <w:sz w:val="21"/>
                <w:szCs w:val="21"/>
                <w:highlight w:val="none"/>
                <w:lang w:val="en-US" w:eastAsia="zh-CN"/>
              </w:rPr>
              <w:t>1</w:t>
            </w:r>
            <w:r>
              <w:rPr>
                <w:rFonts w:hint="eastAsia" w:ascii="宋体" w:hAnsi="宋体"/>
                <w:color w:val="0000FF"/>
                <w:sz w:val="21"/>
                <w:szCs w:val="21"/>
                <w:highlight w:val="none"/>
              </w:rPr>
              <w:t>%</w:t>
            </w:r>
            <w:r>
              <w:rPr>
                <w:rFonts w:hint="eastAsia" w:ascii="宋体" w:hAnsi="宋体"/>
                <w:color w:val="0000FF"/>
                <w:sz w:val="21"/>
                <w:szCs w:val="21"/>
                <w:highlight w:val="none"/>
                <w:lang w:eastAsia="zh-CN"/>
              </w:rPr>
              <w:t>。</w:t>
            </w:r>
          </w:p>
          <w:p w14:paraId="1A3E013E">
            <w:pPr>
              <w:keepNext w:val="0"/>
              <w:keepLines w:val="0"/>
              <w:pageBreakBefore w:val="0"/>
              <w:kinsoku/>
              <w:wordWrap/>
              <w:overflowPunct/>
              <w:topLinePunct w:val="0"/>
              <w:bidi w:val="0"/>
              <w:spacing w:line="300" w:lineRule="exact"/>
              <w:textAlignment w:val="auto"/>
              <w:rPr>
                <w:rFonts w:hint="eastAsia" w:ascii="宋体" w:hAnsi="宋体"/>
                <w:color w:val="auto"/>
                <w:sz w:val="21"/>
                <w:szCs w:val="21"/>
              </w:rPr>
            </w:pPr>
            <w:r>
              <w:rPr>
                <w:rFonts w:hint="eastAsia" w:ascii="宋体" w:hAnsi="宋体"/>
                <w:color w:val="0000FF"/>
                <w:sz w:val="21"/>
                <w:szCs w:val="21"/>
                <w:highlight w:val="none"/>
              </w:rPr>
              <w:t>鼓励供应商开展政采贷、履约保函等政府采购金融服务，供应商以银行、保险公司、融资担保公司出具保函形式提交履约保证金的，采购单位不得拒收</w:t>
            </w:r>
            <w:r>
              <w:rPr>
                <w:rFonts w:hint="eastAsia" w:ascii="宋体" w:hAnsi="宋体" w:eastAsia="宋体" w:cs="宋体"/>
                <w:color w:val="auto"/>
                <w:sz w:val="21"/>
                <w:szCs w:val="21"/>
                <w:highlight w:val="none"/>
              </w:rPr>
              <w:t>。</w:t>
            </w:r>
          </w:p>
        </w:tc>
      </w:tr>
      <w:tr w14:paraId="275853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51" w:hRule="atLeast"/>
        </w:trPr>
        <w:tc>
          <w:tcPr>
            <w:tcW w:w="731" w:type="dxa"/>
            <w:noWrap w:val="0"/>
            <w:vAlign w:val="center"/>
          </w:tcPr>
          <w:p w14:paraId="43ECD955">
            <w:pPr>
              <w:keepNext w:val="0"/>
              <w:keepLines w:val="0"/>
              <w:pageBreakBefore w:val="0"/>
              <w:kinsoku/>
              <w:wordWrap/>
              <w:overflowPunct/>
              <w:topLinePunct w:val="0"/>
              <w:bidi w:val="0"/>
              <w:spacing w:line="300" w:lineRule="exact"/>
              <w:jc w:val="center"/>
              <w:textAlignment w:val="auto"/>
              <w:rPr>
                <w:rFonts w:hint="default"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7</w:t>
            </w:r>
          </w:p>
        </w:tc>
        <w:tc>
          <w:tcPr>
            <w:tcW w:w="2001" w:type="dxa"/>
            <w:noWrap w:val="0"/>
            <w:vAlign w:val="center"/>
          </w:tcPr>
          <w:p w14:paraId="7483B6CD">
            <w:pPr>
              <w:keepNext w:val="0"/>
              <w:keepLines w:val="0"/>
              <w:pageBreakBefore w:val="0"/>
              <w:kinsoku/>
              <w:wordWrap/>
              <w:overflowPunct/>
              <w:topLinePunct w:val="0"/>
              <w:bidi w:val="0"/>
              <w:spacing w:line="300" w:lineRule="exact"/>
              <w:jc w:val="center"/>
              <w:textAlignment w:val="auto"/>
              <w:rPr>
                <w:rFonts w:hint="eastAsia" w:ascii="宋体" w:hAnsi="宋体" w:eastAsia="宋体"/>
                <w:color w:val="auto"/>
                <w:kern w:val="2"/>
                <w:sz w:val="21"/>
                <w:szCs w:val="21"/>
                <w:lang w:val="en-US" w:eastAsia="zh-CN" w:bidi="ar-SA"/>
              </w:rPr>
            </w:pPr>
            <w:r>
              <w:rPr>
                <w:rFonts w:hint="eastAsia" w:ascii="宋体" w:hAnsi="宋体"/>
                <w:color w:val="auto"/>
                <w:sz w:val="21"/>
                <w:szCs w:val="21"/>
                <w:lang w:val="en-US" w:eastAsia="zh-CN"/>
              </w:rPr>
              <w:t>响应</w:t>
            </w:r>
            <w:r>
              <w:rPr>
                <w:rFonts w:hint="eastAsia" w:ascii="宋体" w:hAnsi="宋体"/>
                <w:color w:val="auto"/>
                <w:sz w:val="21"/>
                <w:szCs w:val="21"/>
              </w:rPr>
              <w:t>文件</w:t>
            </w:r>
            <w:r>
              <w:rPr>
                <w:rFonts w:hint="eastAsia" w:ascii="宋体" w:hAnsi="宋体"/>
                <w:color w:val="auto"/>
                <w:sz w:val="21"/>
                <w:szCs w:val="21"/>
                <w:lang w:eastAsia="zh-CN"/>
              </w:rPr>
              <w:t>要求</w:t>
            </w:r>
          </w:p>
        </w:tc>
        <w:tc>
          <w:tcPr>
            <w:tcW w:w="6846" w:type="dxa"/>
            <w:noWrap w:val="0"/>
            <w:vAlign w:val="center"/>
          </w:tcPr>
          <w:p w14:paraId="6399B044">
            <w:pPr>
              <w:keepNext w:val="0"/>
              <w:keepLines w:val="0"/>
              <w:pageBreakBefore w:val="0"/>
              <w:kinsoku/>
              <w:wordWrap/>
              <w:overflowPunct/>
              <w:topLinePunct w:val="0"/>
              <w:bidi w:val="0"/>
              <w:spacing w:line="300" w:lineRule="exact"/>
              <w:textAlignment w:val="auto"/>
              <w:rPr>
                <w:rFonts w:hint="eastAsia" w:ascii="宋体" w:hAnsi="宋体" w:cs="Times New Roman"/>
                <w:color w:val="auto"/>
                <w:sz w:val="21"/>
                <w:szCs w:val="21"/>
              </w:rPr>
            </w:pPr>
            <w:r>
              <w:rPr>
                <w:rFonts w:hint="eastAsia" w:ascii="宋体" w:hAnsi="宋体" w:cs="Times New Roman"/>
                <w:color w:val="auto"/>
                <w:sz w:val="21"/>
                <w:szCs w:val="21"/>
                <w:lang w:val="en-US" w:eastAsia="zh-CN"/>
              </w:rPr>
              <w:t xml:space="preserve">（1）“电子加密响应文件”：在线上传递交一份。 </w:t>
            </w:r>
          </w:p>
          <w:p w14:paraId="3E1EBDCE">
            <w:pPr>
              <w:keepNext w:val="0"/>
              <w:keepLines w:val="0"/>
              <w:pageBreakBefore w:val="0"/>
              <w:kinsoku/>
              <w:wordWrap/>
              <w:overflowPunct/>
              <w:topLinePunct w:val="0"/>
              <w:bidi w:val="0"/>
              <w:spacing w:line="300" w:lineRule="exact"/>
              <w:textAlignment w:val="auto"/>
              <w:rPr>
                <w:rFonts w:hint="eastAsia" w:ascii="宋体" w:hAnsi="宋体" w:cs="Times New Roman"/>
                <w:color w:val="auto"/>
                <w:kern w:val="2"/>
                <w:sz w:val="21"/>
                <w:szCs w:val="21"/>
                <w:highlight w:val="none"/>
                <w:lang w:val="en-US" w:eastAsia="zh-CN" w:bidi="ar-SA"/>
              </w:rPr>
            </w:pPr>
            <w:r>
              <w:rPr>
                <w:rFonts w:hint="eastAsia" w:ascii="宋体" w:hAnsi="宋体" w:cs="Times New Roman"/>
                <w:color w:val="auto"/>
                <w:sz w:val="21"/>
                <w:szCs w:val="21"/>
                <w:lang w:val="en-US" w:eastAsia="zh-CN"/>
              </w:rPr>
              <w:t>（</w:t>
            </w:r>
            <w:r>
              <w:rPr>
                <w:rFonts w:hint="eastAsia" w:ascii="宋体" w:hAnsi="宋体" w:cs="Times New Roman"/>
                <w:color w:val="auto"/>
                <w:sz w:val="21"/>
                <w:szCs w:val="21"/>
                <w:highlight w:val="none"/>
                <w:lang w:val="en-US" w:eastAsia="zh-CN"/>
              </w:rPr>
              <w:t>2）</w:t>
            </w:r>
            <w:r>
              <w:rPr>
                <w:rFonts w:hint="eastAsia" w:ascii="宋体" w:hAnsi="宋体" w:cs="Times New Roman"/>
                <w:b/>
                <w:bCs/>
                <w:color w:val="auto"/>
                <w:sz w:val="21"/>
                <w:szCs w:val="21"/>
                <w:highlight w:val="none"/>
                <w:lang w:val="en-US" w:eastAsia="zh-CN"/>
              </w:rPr>
              <w:t>“备份响应文件”（如有）：</w:t>
            </w:r>
            <w:r>
              <w:rPr>
                <w:rFonts w:hint="eastAsia" w:ascii="宋体" w:hAnsi="宋体" w:eastAsia="Calibri" w:cs="Times New Roman"/>
                <w:color w:val="auto"/>
                <w:kern w:val="2"/>
                <w:sz w:val="21"/>
                <w:szCs w:val="21"/>
                <w:highlight w:val="none"/>
                <w:lang w:val="en-US" w:eastAsia="zh-CN" w:bidi="ar-SA"/>
              </w:rPr>
              <w:t>政采云平台上最后生成的具备电子签章的备份响应文件，文件名后缀为备份</w:t>
            </w:r>
            <w:r>
              <w:rPr>
                <w:rFonts w:hint="eastAsia" w:ascii="宋体" w:hAnsi="宋体" w:cs="Times New Roman"/>
                <w:color w:val="auto"/>
                <w:kern w:val="2"/>
                <w:sz w:val="21"/>
                <w:szCs w:val="21"/>
                <w:highlight w:val="none"/>
                <w:lang w:val="en-US" w:eastAsia="zh-CN" w:bidi="ar-SA"/>
              </w:rPr>
              <w:t>标书</w:t>
            </w:r>
            <w:r>
              <w:rPr>
                <w:rFonts w:hint="eastAsia" w:ascii="宋体" w:hAnsi="宋体" w:eastAsia="Calibri" w:cs="Times New Roman"/>
                <w:color w:val="auto"/>
                <w:kern w:val="2"/>
                <w:sz w:val="21"/>
                <w:szCs w:val="21"/>
                <w:highlight w:val="none"/>
                <w:lang w:val="en-US" w:eastAsia="zh-CN" w:bidi="ar-SA"/>
              </w:rPr>
              <w:t>四字的首字母）</w:t>
            </w:r>
            <w:r>
              <w:rPr>
                <w:rFonts w:hint="eastAsia" w:ascii="宋体" w:hAnsi="宋体" w:cs="Times New Roman"/>
                <w:color w:val="auto"/>
                <w:kern w:val="2"/>
                <w:sz w:val="21"/>
                <w:szCs w:val="21"/>
                <w:highlight w:val="none"/>
                <w:lang w:val="en-US" w:eastAsia="zh-CN" w:bidi="ar-SA"/>
              </w:rPr>
              <w:t>。</w:t>
            </w:r>
            <w:r>
              <w:rPr>
                <w:rFonts w:hint="eastAsia" w:eastAsia="宋体" w:cs="宋体"/>
                <w:color w:val="auto"/>
                <w:sz w:val="21"/>
                <w:szCs w:val="21"/>
                <w:highlight w:val="none"/>
                <w:u w:val="none"/>
                <w:lang w:eastAsia="zh-CN"/>
              </w:rPr>
              <w:t>供应商</w:t>
            </w:r>
            <w:r>
              <w:rPr>
                <w:rFonts w:hint="eastAsia" w:ascii="宋体" w:hAnsi="宋体" w:eastAsia="宋体" w:cs="宋体"/>
                <w:color w:val="auto"/>
                <w:sz w:val="21"/>
                <w:szCs w:val="21"/>
                <w:highlight w:val="none"/>
                <w:u w:val="none"/>
                <w:lang w:eastAsia="zh-CN"/>
              </w:rPr>
              <w:t>自行确定是否提交；若提交请</w:t>
            </w:r>
            <w:r>
              <w:rPr>
                <w:rFonts w:hint="eastAsia" w:eastAsia="宋体" w:cs="宋体"/>
                <w:b w:val="0"/>
                <w:bCs w:val="0"/>
                <w:color w:val="auto"/>
                <w:sz w:val="21"/>
                <w:szCs w:val="21"/>
                <w:highlight w:val="none"/>
                <w:u w:val="none"/>
                <w:lang w:eastAsia="zh-CN"/>
              </w:rPr>
              <w:t>在</w:t>
            </w:r>
            <w:r>
              <w:rPr>
                <w:rFonts w:hint="eastAsia" w:eastAsia="宋体" w:cs="宋体"/>
                <w:b w:val="0"/>
                <w:bCs w:val="0"/>
                <w:color w:val="auto"/>
                <w:sz w:val="21"/>
                <w:szCs w:val="21"/>
                <w:highlight w:val="none"/>
                <w:lang w:val="en-US" w:eastAsia="zh-CN"/>
              </w:rPr>
              <w:t>提交磋商响应文件</w:t>
            </w:r>
            <w:r>
              <w:rPr>
                <w:rFonts w:hint="eastAsia" w:ascii="宋体" w:hAnsi="宋体" w:eastAsia="宋体" w:cs="宋体"/>
                <w:b w:val="0"/>
                <w:bCs w:val="0"/>
                <w:color w:val="auto"/>
                <w:sz w:val="21"/>
                <w:szCs w:val="21"/>
                <w:highlight w:val="none"/>
                <w:lang w:val="en-US" w:eastAsia="zh-CN"/>
              </w:rPr>
              <w:t>截止时间</w:t>
            </w:r>
            <w:r>
              <w:rPr>
                <w:rFonts w:hint="eastAsia" w:eastAsia="宋体" w:cs="宋体"/>
                <w:b w:val="0"/>
                <w:bCs w:val="0"/>
                <w:color w:val="auto"/>
                <w:sz w:val="21"/>
                <w:szCs w:val="21"/>
                <w:highlight w:val="none"/>
                <w:lang w:val="en-US" w:eastAsia="zh-CN"/>
              </w:rPr>
              <w:t>前</w:t>
            </w:r>
            <w:r>
              <w:rPr>
                <w:rFonts w:hint="eastAsia" w:ascii="宋体" w:hAnsi="宋体" w:eastAsia="宋体" w:cs="宋体"/>
                <w:color w:val="auto"/>
                <w:sz w:val="21"/>
                <w:szCs w:val="21"/>
                <w:highlight w:val="none"/>
                <w:u w:val="none"/>
                <w:lang w:eastAsia="zh-CN"/>
              </w:rPr>
              <w:t>将备份响应文件打包压缩加密（未加密造成泄密的由投标人自行承担）后以电子邮件的形式发送至</w:t>
            </w:r>
            <w:r>
              <w:rPr>
                <w:rFonts w:hint="eastAsia" w:eastAsia="宋体" w:cs="宋体"/>
                <w:color w:val="auto"/>
                <w:sz w:val="21"/>
                <w:szCs w:val="21"/>
                <w:highlight w:val="none"/>
                <w:u w:val="none"/>
                <w:lang w:val="en-US" w:eastAsia="zh-CN"/>
              </w:rPr>
              <w:t>846270514@qq.com</w:t>
            </w:r>
            <w:r>
              <w:rPr>
                <w:rFonts w:hint="eastAsia" w:eastAsia="宋体" w:cs="宋体"/>
                <w:color w:val="auto"/>
                <w:sz w:val="21"/>
                <w:szCs w:val="21"/>
                <w:highlight w:val="none"/>
                <w:u w:val="none"/>
                <w:lang w:eastAsia="zh-CN"/>
              </w:rPr>
              <w:t>，逾期</w:t>
            </w:r>
            <w:r>
              <w:rPr>
                <w:rFonts w:hint="eastAsia" w:ascii="宋体" w:hAnsi="宋体" w:eastAsia="宋体" w:cs="宋体"/>
                <w:color w:val="auto"/>
                <w:sz w:val="21"/>
                <w:szCs w:val="21"/>
                <w:highlight w:val="none"/>
                <w:u w:val="none"/>
                <w:lang w:eastAsia="zh-CN"/>
              </w:rPr>
              <w:t>发送</w:t>
            </w:r>
            <w:r>
              <w:rPr>
                <w:rFonts w:hint="eastAsia" w:eastAsia="宋体" w:cs="宋体"/>
                <w:color w:val="auto"/>
                <w:sz w:val="21"/>
                <w:szCs w:val="21"/>
                <w:highlight w:val="none"/>
                <w:u w:val="none"/>
                <w:lang w:eastAsia="zh-CN"/>
              </w:rPr>
              <w:t>的</w:t>
            </w:r>
            <w:r>
              <w:rPr>
                <w:rFonts w:hint="eastAsia" w:ascii="Arial" w:hAnsi="Arial" w:cs="Arial"/>
                <w:kern w:val="0"/>
                <w:sz w:val="21"/>
                <w:szCs w:val="21"/>
                <w:u w:val="none"/>
              </w:rPr>
              <w:t>将被</w:t>
            </w:r>
            <w:r>
              <w:rPr>
                <w:rFonts w:hint="eastAsia" w:ascii="Arial" w:hAnsi="Arial" w:eastAsia="宋体" w:cs="Arial"/>
                <w:kern w:val="0"/>
                <w:sz w:val="21"/>
                <w:szCs w:val="21"/>
                <w:u w:val="none"/>
                <w:lang w:eastAsia="zh-CN"/>
              </w:rPr>
              <w:t>视为未提交。</w:t>
            </w:r>
          </w:p>
          <w:p w14:paraId="0DA15814">
            <w:pPr>
              <w:keepNext w:val="0"/>
              <w:keepLines w:val="0"/>
              <w:pageBreakBefore w:val="0"/>
              <w:kinsoku/>
              <w:wordWrap/>
              <w:overflowPunct/>
              <w:topLinePunct w:val="0"/>
              <w:bidi w:val="0"/>
              <w:spacing w:line="300" w:lineRule="exact"/>
              <w:ind w:firstLine="420" w:firstLineChars="200"/>
              <w:textAlignment w:val="auto"/>
              <w:rPr>
                <w:rFonts w:hint="default"/>
                <w:i w:val="0"/>
                <w:iCs w:val="0"/>
                <w:color w:val="000000"/>
                <w:sz w:val="21"/>
                <w:szCs w:val="21"/>
                <w:u w:val="single"/>
                <w:lang w:val="en-US" w:eastAsia="zh-CN"/>
              </w:rPr>
            </w:pPr>
            <w:r>
              <w:rPr>
                <w:rFonts w:hint="eastAsia" w:ascii="宋体" w:hAnsi="宋体" w:eastAsia="Calibri" w:cs="Times New Roman"/>
                <w:color w:val="auto"/>
                <w:kern w:val="2"/>
                <w:sz w:val="21"/>
                <w:szCs w:val="21"/>
                <w:highlight w:val="none"/>
                <w:lang w:val="en-US" w:eastAsia="zh-CN" w:bidi="ar-SA"/>
              </w:rPr>
              <w:t>备份响应文件在“</w:t>
            </w:r>
            <w:r>
              <w:rPr>
                <w:rFonts w:hint="eastAsia" w:ascii="宋体" w:hAnsi="宋体" w:cs="Times New Roman"/>
                <w:color w:val="auto"/>
                <w:kern w:val="2"/>
                <w:sz w:val="21"/>
                <w:szCs w:val="21"/>
                <w:highlight w:val="none"/>
                <w:lang w:val="en-US" w:eastAsia="zh-CN" w:bidi="ar-SA"/>
              </w:rPr>
              <w:t>电子加密响应文件</w:t>
            </w:r>
            <w:r>
              <w:rPr>
                <w:rFonts w:hint="eastAsia" w:ascii="宋体" w:hAnsi="宋体" w:eastAsia="Calibri" w:cs="Times New Roman"/>
                <w:color w:val="auto"/>
                <w:kern w:val="2"/>
                <w:sz w:val="21"/>
                <w:szCs w:val="21"/>
                <w:highlight w:val="none"/>
                <w:lang w:val="en-US" w:eastAsia="zh-CN" w:bidi="ar-SA"/>
              </w:rPr>
              <w:t>”在线解密失败后启用，否则不予以启用；供应商确认“</w:t>
            </w:r>
            <w:r>
              <w:rPr>
                <w:rFonts w:hint="eastAsia" w:ascii="宋体" w:hAnsi="宋体" w:cs="Times New Roman"/>
                <w:color w:val="auto"/>
                <w:kern w:val="2"/>
                <w:sz w:val="21"/>
                <w:szCs w:val="21"/>
                <w:highlight w:val="none"/>
                <w:lang w:val="en-US" w:eastAsia="zh-CN" w:bidi="ar-SA"/>
              </w:rPr>
              <w:t>电子加密响应文件</w:t>
            </w:r>
            <w:r>
              <w:rPr>
                <w:rFonts w:hint="eastAsia" w:ascii="宋体" w:hAnsi="宋体" w:eastAsia="Calibri" w:cs="Times New Roman"/>
                <w:color w:val="auto"/>
                <w:kern w:val="2"/>
                <w:sz w:val="21"/>
                <w:szCs w:val="21"/>
                <w:highlight w:val="none"/>
                <w:lang w:val="en-US" w:eastAsia="zh-CN" w:bidi="ar-SA"/>
              </w:rPr>
              <w:t>”在线解密失败后，将打包压缩加密的备份响应文件的解密密码在解密规定的时间（</w:t>
            </w:r>
            <w:r>
              <w:rPr>
                <w:rFonts w:hint="eastAsia" w:ascii="宋体" w:hAnsi="宋体" w:cs="Times New Roman"/>
                <w:color w:val="0000FF"/>
                <w:kern w:val="2"/>
                <w:sz w:val="21"/>
                <w:szCs w:val="21"/>
                <w:highlight w:val="none"/>
                <w:lang w:val="en-US" w:eastAsia="zh-CN" w:bidi="ar-SA"/>
              </w:rPr>
              <w:t>发出解密通知后</w:t>
            </w:r>
            <w:r>
              <w:rPr>
                <w:rFonts w:hint="eastAsia" w:ascii="宋体" w:hAnsi="宋体" w:eastAsia="Calibri" w:cs="Times New Roman"/>
                <w:color w:val="0000FF"/>
                <w:kern w:val="2"/>
                <w:sz w:val="21"/>
                <w:szCs w:val="21"/>
                <w:highlight w:val="none"/>
                <w:lang w:val="en-US" w:eastAsia="zh-CN" w:bidi="ar-SA"/>
              </w:rPr>
              <w:t>60分钟内</w:t>
            </w:r>
            <w:r>
              <w:rPr>
                <w:rFonts w:hint="eastAsia" w:ascii="宋体" w:hAnsi="宋体" w:eastAsia="Calibri" w:cs="Times New Roman"/>
                <w:color w:val="auto"/>
                <w:kern w:val="2"/>
                <w:sz w:val="21"/>
                <w:szCs w:val="21"/>
                <w:highlight w:val="none"/>
                <w:lang w:val="en-US" w:eastAsia="zh-CN" w:bidi="ar-SA"/>
              </w:rPr>
              <w:t>）发送至上述邮箱内，未在规定时间内发送造成的投标无效或失败由</w:t>
            </w:r>
            <w:r>
              <w:rPr>
                <w:rFonts w:hint="eastAsia" w:ascii="宋体" w:hAnsi="宋体" w:cs="Times New Roman"/>
                <w:color w:val="auto"/>
                <w:kern w:val="2"/>
                <w:sz w:val="21"/>
                <w:szCs w:val="21"/>
                <w:highlight w:val="none"/>
                <w:lang w:val="en-US" w:eastAsia="zh-CN" w:bidi="ar-SA"/>
              </w:rPr>
              <w:t>供应商</w:t>
            </w:r>
            <w:r>
              <w:rPr>
                <w:rFonts w:hint="eastAsia" w:ascii="宋体" w:hAnsi="宋体" w:eastAsia="Calibri" w:cs="Times New Roman"/>
                <w:color w:val="auto"/>
                <w:kern w:val="2"/>
                <w:sz w:val="21"/>
                <w:szCs w:val="21"/>
                <w:highlight w:val="none"/>
                <w:lang w:val="en-US" w:eastAsia="zh-CN" w:bidi="ar-SA"/>
              </w:rPr>
              <w:t>人自行承担。</w:t>
            </w:r>
          </w:p>
        </w:tc>
      </w:tr>
      <w:tr w14:paraId="768934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40" w:hRule="atLeast"/>
        </w:trPr>
        <w:tc>
          <w:tcPr>
            <w:tcW w:w="731" w:type="dxa"/>
            <w:noWrap w:val="0"/>
            <w:vAlign w:val="center"/>
          </w:tcPr>
          <w:p w14:paraId="103465BA">
            <w:pPr>
              <w:keepNext w:val="0"/>
              <w:keepLines w:val="0"/>
              <w:pageBreakBefore w:val="0"/>
              <w:kinsoku/>
              <w:wordWrap/>
              <w:overflowPunct/>
              <w:topLinePunct w:val="0"/>
              <w:bidi w:val="0"/>
              <w:spacing w:line="300" w:lineRule="exact"/>
              <w:jc w:val="center"/>
              <w:textAlignment w:val="auto"/>
              <w:rPr>
                <w:rFonts w:hint="default" w:ascii="宋体" w:hAnsi="宋体" w:eastAsia="Calibri" w:cs="Times New Roman"/>
                <w:color w:val="auto"/>
                <w:kern w:val="2"/>
                <w:sz w:val="24"/>
                <w:szCs w:val="24"/>
                <w:lang w:val="en-US" w:eastAsia="zh-CN" w:bidi="ar-SA"/>
              </w:rPr>
            </w:pPr>
            <w:r>
              <w:rPr>
                <w:rFonts w:hint="eastAsia" w:ascii="宋体" w:hAnsi="宋体"/>
                <w:color w:val="auto"/>
                <w:sz w:val="24"/>
                <w:lang w:val="en-US" w:eastAsia="zh-CN"/>
              </w:rPr>
              <w:t>8</w:t>
            </w:r>
          </w:p>
        </w:tc>
        <w:tc>
          <w:tcPr>
            <w:tcW w:w="2001" w:type="dxa"/>
            <w:noWrap w:val="0"/>
            <w:vAlign w:val="center"/>
          </w:tcPr>
          <w:p w14:paraId="52A84532">
            <w:pPr>
              <w:keepNext w:val="0"/>
              <w:keepLines w:val="0"/>
              <w:pageBreakBefore w:val="0"/>
              <w:kinsoku/>
              <w:wordWrap/>
              <w:overflowPunct/>
              <w:topLinePunct w:val="0"/>
              <w:bidi w:val="0"/>
              <w:spacing w:line="300" w:lineRule="exact"/>
              <w:jc w:val="center"/>
              <w:textAlignment w:val="auto"/>
              <w:rPr>
                <w:rFonts w:hint="eastAsia" w:ascii="宋体" w:hAnsi="宋体"/>
                <w:color w:val="auto"/>
                <w:sz w:val="21"/>
                <w:szCs w:val="21"/>
                <w:lang w:val="en-US" w:eastAsia="zh-CN"/>
              </w:rPr>
            </w:pPr>
            <w:r>
              <w:rPr>
                <w:rFonts w:hint="eastAsia" w:ascii="宋体" w:hAnsi="宋体"/>
                <w:bCs/>
                <w:color w:val="auto"/>
                <w:sz w:val="21"/>
                <w:szCs w:val="21"/>
                <w:lang w:eastAsia="zh-CN"/>
              </w:rPr>
              <w:t>响应</w:t>
            </w:r>
            <w:r>
              <w:rPr>
                <w:rFonts w:hint="eastAsia" w:ascii="宋体" w:hAnsi="宋体"/>
                <w:bCs/>
                <w:color w:val="auto"/>
                <w:sz w:val="21"/>
                <w:szCs w:val="21"/>
              </w:rPr>
              <w:t>文件</w:t>
            </w:r>
            <w:r>
              <w:rPr>
                <w:rFonts w:hint="eastAsia" w:ascii="宋体" w:hAnsi="宋体"/>
                <w:bCs/>
                <w:color w:val="auto"/>
                <w:sz w:val="21"/>
                <w:szCs w:val="21"/>
                <w:lang w:eastAsia="zh-CN"/>
              </w:rPr>
              <w:t>磋商</w:t>
            </w:r>
            <w:r>
              <w:rPr>
                <w:rFonts w:hint="eastAsia" w:ascii="宋体" w:hAnsi="宋体"/>
                <w:bCs/>
                <w:color w:val="auto"/>
                <w:sz w:val="21"/>
                <w:szCs w:val="21"/>
              </w:rPr>
              <w:t>截止时间</w:t>
            </w:r>
          </w:p>
        </w:tc>
        <w:tc>
          <w:tcPr>
            <w:tcW w:w="6846" w:type="dxa"/>
            <w:noWrap w:val="0"/>
            <w:vAlign w:val="center"/>
          </w:tcPr>
          <w:p w14:paraId="24D3E2BC">
            <w:pPr>
              <w:keepNext w:val="0"/>
              <w:keepLines w:val="0"/>
              <w:pageBreakBefore w:val="0"/>
              <w:kinsoku/>
              <w:wordWrap/>
              <w:overflowPunct/>
              <w:topLinePunct w:val="0"/>
              <w:bidi w:val="0"/>
              <w:spacing w:line="300" w:lineRule="exact"/>
              <w:textAlignment w:val="auto"/>
              <w:rPr>
                <w:rFonts w:hint="eastAsia"/>
                <w:color w:val="auto"/>
                <w:lang w:val="en-US" w:eastAsia="zh-CN"/>
              </w:rPr>
            </w:pPr>
            <w:r>
              <w:rPr>
                <w:rFonts w:hint="eastAsia" w:ascii="宋体" w:hAnsi="宋体" w:eastAsia="宋体" w:cs="宋体"/>
                <w:b w:val="0"/>
                <w:bCs w:val="0"/>
                <w:color w:val="auto"/>
                <w:sz w:val="21"/>
                <w:szCs w:val="21"/>
                <w:lang w:eastAsia="zh-CN"/>
              </w:rPr>
              <w:t>供应商应当在</w:t>
            </w:r>
            <w:r>
              <w:rPr>
                <w:rFonts w:hint="eastAsia" w:ascii="宋体" w:hAnsi="宋体" w:eastAsia="宋体" w:cs="宋体"/>
                <w:b/>
                <w:bCs/>
                <w:color w:val="auto"/>
                <w:sz w:val="21"/>
                <w:szCs w:val="21"/>
                <w:lang w:eastAsia="zh-CN"/>
              </w:rPr>
              <w:t>磋商截止时</w:t>
            </w:r>
            <w:r>
              <w:rPr>
                <w:rFonts w:hint="eastAsia" w:ascii="宋体" w:hAnsi="宋体" w:eastAsia="宋体" w:cs="宋体"/>
                <w:b/>
                <w:bCs/>
                <w:color w:val="auto"/>
                <w:sz w:val="21"/>
                <w:szCs w:val="21"/>
                <w:highlight w:val="none"/>
                <w:lang w:eastAsia="zh-CN"/>
              </w:rPr>
              <w:t>间</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0000FF"/>
                <w:sz w:val="21"/>
                <w:szCs w:val="21"/>
                <w:highlight w:val="none"/>
                <w:lang w:val="en-US" w:eastAsia="zh-CN"/>
              </w:rPr>
              <w:t>2024年12月29日09</w:t>
            </w:r>
            <w:r>
              <w:rPr>
                <w:rFonts w:hint="eastAsia" w:ascii="宋体" w:hAnsi="宋体" w:eastAsia="宋体" w:cs="宋体"/>
                <w:b/>
                <w:bCs/>
                <w:color w:val="0000FF"/>
                <w:sz w:val="21"/>
                <w:szCs w:val="21"/>
                <w:highlight w:val="none"/>
              </w:rPr>
              <w:t>：</w:t>
            </w:r>
            <w:r>
              <w:rPr>
                <w:rFonts w:hint="eastAsia" w:ascii="宋体" w:hAnsi="宋体" w:eastAsia="宋体" w:cs="宋体"/>
                <w:b/>
                <w:bCs/>
                <w:color w:val="0000FF"/>
                <w:sz w:val="21"/>
                <w:szCs w:val="21"/>
                <w:highlight w:val="none"/>
                <w:lang w:val="en-US" w:eastAsia="zh-CN"/>
              </w:rPr>
              <w:t>00</w:t>
            </w:r>
            <w:r>
              <w:rPr>
                <w:rFonts w:hint="eastAsia" w:ascii="宋体" w:hAnsi="宋体" w:eastAsia="宋体" w:cs="宋体"/>
                <w:b/>
                <w:bCs/>
                <w:color w:val="0000FF"/>
                <w:sz w:val="21"/>
                <w:szCs w:val="21"/>
                <w:highlight w:val="none"/>
              </w:rPr>
              <w:t>（北京时间）</w:t>
            </w:r>
            <w:r>
              <w:rPr>
                <w:rFonts w:hint="eastAsia" w:ascii="宋体" w:hAnsi="宋体" w:eastAsia="宋体" w:cs="宋体"/>
                <w:b/>
                <w:bCs/>
                <w:color w:val="auto"/>
                <w:sz w:val="21"/>
                <w:szCs w:val="21"/>
                <w:highlight w:val="none"/>
                <w:lang w:eastAsia="zh-CN"/>
              </w:rPr>
              <w:t>前</w:t>
            </w:r>
            <w:r>
              <w:rPr>
                <w:rFonts w:hint="eastAsia" w:ascii="宋体" w:hAnsi="宋体" w:eastAsia="宋体" w:cs="宋体"/>
                <w:color w:val="auto"/>
                <w:sz w:val="21"/>
                <w:szCs w:val="21"/>
                <w:highlight w:val="none"/>
                <w:lang w:eastAsia="zh-CN"/>
              </w:rPr>
              <w:t>完成</w:t>
            </w:r>
            <w:r>
              <w:rPr>
                <w:rFonts w:hint="eastAsia" w:ascii="宋体" w:hAnsi="宋体" w:cs="Times New Roman"/>
                <w:color w:val="auto"/>
                <w:sz w:val="21"/>
                <w:szCs w:val="21"/>
                <w:lang w:val="en-US" w:eastAsia="zh-CN"/>
              </w:rPr>
              <w:t>电子加密响应文件</w:t>
            </w:r>
            <w:r>
              <w:rPr>
                <w:rFonts w:hint="eastAsia" w:ascii="宋体" w:hAnsi="宋体" w:eastAsia="宋体" w:cs="宋体"/>
                <w:color w:val="auto"/>
                <w:sz w:val="21"/>
                <w:szCs w:val="21"/>
                <w:highlight w:val="none"/>
                <w:lang w:eastAsia="zh-CN"/>
              </w:rPr>
              <w:t>的传输提交，磋商截止时间前可以补充、修改或者撤</w:t>
            </w:r>
            <w:r>
              <w:rPr>
                <w:rFonts w:hint="eastAsia" w:ascii="宋体" w:hAnsi="宋体" w:eastAsia="宋体" w:cs="宋体"/>
                <w:color w:val="auto"/>
                <w:sz w:val="21"/>
                <w:szCs w:val="21"/>
                <w:lang w:eastAsia="zh-CN"/>
              </w:rPr>
              <w:t>回</w:t>
            </w:r>
            <w:r>
              <w:rPr>
                <w:rFonts w:hint="eastAsia" w:ascii="宋体" w:hAnsi="宋体" w:cs="Times New Roman"/>
                <w:color w:val="auto"/>
                <w:sz w:val="21"/>
                <w:szCs w:val="21"/>
                <w:lang w:val="en-US" w:eastAsia="zh-CN"/>
              </w:rPr>
              <w:t>电子加密响应文件</w:t>
            </w:r>
            <w:r>
              <w:rPr>
                <w:rFonts w:hint="eastAsia" w:ascii="宋体" w:hAnsi="宋体" w:eastAsia="宋体" w:cs="宋体"/>
                <w:color w:val="auto"/>
                <w:sz w:val="21"/>
                <w:szCs w:val="21"/>
                <w:lang w:eastAsia="zh-CN"/>
              </w:rPr>
              <w:t>。补充或者修改</w:t>
            </w:r>
            <w:r>
              <w:rPr>
                <w:rFonts w:hint="eastAsia" w:ascii="宋体" w:hAnsi="宋体" w:cs="Times New Roman"/>
                <w:color w:val="auto"/>
                <w:sz w:val="21"/>
                <w:szCs w:val="21"/>
                <w:lang w:val="en-US" w:eastAsia="zh-CN"/>
              </w:rPr>
              <w:t>电子加密响应文件</w:t>
            </w:r>
            <w:r>
              <w:rPr>
                <w:rFonts w:hint="eastAsia" w:ascii="宋体" w:hAnsi="宋体" w:eastAsia="宋体" w:cs="宋体"/>
                <w:color w:val="auto"/>
                <w:sz w:val="21"/>
                <w:szCs w:val="21"/>
                <w:lang w:eastAsia="zh-CN"/>
              </w:rPr>
              <w:t>的，应当先行撤回原文件，补充、修改后重新传输提交。磋商截止时间前未完成传输的，视为撤回</w:t>
            </w:r>
            <w:r>
              <w:rPr>
                <w:rFonts w:hint="eastAsia" w:ascii="宋体" w:hAnsi="宋体" w:cs="Times New Roman"/>
                <w:color w:val="auto"/>
                <w:sz w:val="21"/>
                <w:szCs w:val="21"/>
                <w:lang w:val="en-US" w:eastAsia="zh-CN"/>
              </w:rPr>
              <w:t>电子加密响应文件</w:t>
            </w:r>
            <w:r>
              <w:rPr>
                <w:rFonts w:hint="eastAsia" w:ascii="宋体" w:hAnsi="宋体" w:eastAsia="宋体" w:cs="宋体"/>
                <w:color w:val="auto"/>
                <w:sz w:val="21"/>
                <w:szCs w:val="21"/>
                <w:lang w:eastAsia="zh-CN"/>
              </w:rPr>
              <w:t>。</w:t>
            </w:r>
          </w:p>
        </w:tc>
      </w:tr>
      <w:tr w14:paraId="34A234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3" w:hRule="atLeast"/>
        </w:trPr>
        <w:tc>
          <w:tcPr>
            <w:tcW w:w="731" w:type="dxa"/>
            <w:noWrap w:val="0"/>
            <w:vAlign w:val="center"/>
          </w:tcPr>
          <w:p w14:paraId="30116E50">
            <w:pPr>
              <w:keepNext w:val="0"/>
              <w:keepLines w:val="0"/>
              <w:pageBreakBefore w:val="0"/>
              <w:kinsoku/>
              <w:wordWrap/>
              <w:overflowPunct/>
              <w:topLinePunct w:val="0"/>
              <w:bidi w:val="0"/>
              <w:spacing w:line="300" w:lineRule="exact"/>
              <w:jc w:val="center"/>
              <w:textAlignment w:val="auto"/>
              <w:rPr>
                <w:rFonts w:hint="default" w:ascii="宋体" w:hAnsi="宋体" w:eastAsia="Calibri" w:cs="Times New Roman"/>
                <w:color w:val="auto"/>
                <w:kern w:val="2"/>
                <w:sz w:val="24"/>
                <w:szCs w:val="24"/>
                <w:lang w:val="en-US" w:eastAsia="zh-CN" w:bidi="ar-SA"/>
              </w:rPr>
            </w:pPr>
            <w:r>
              <w:rPr>
                <w:rFonts w:hint="eastAsia" w:ascii="宋体" w:hAnsi="宋体"/>
                <w:color w:val="auto"/>
                <w:sz w:val="24"/>
                <w:lang w:val="en-US" w:eastAsia="zh-CN"/>
              </w:rPr>
              <w:t>9</w:t>
            </w:r>
          </w:p>
        </w:tc>
        <w:tc>
          <w:tcPr>
            <w:tcW w:w="2001" w:type="dxa"/>
            <w:noWrap w:val="0"/>
            <w:vAlign w:val="center"/>
          </w:tcPr>
          <w:p w14:paraId="59EC03FB">
            <w:pPr>
              <w:keepNext w:val="0"/>
              <w:keepLines w:val="0"/>
              <w:pageBreakBefore w:val="0"/>
              <w:kinsoku/>
              <w:wordWrap/>
              <w:overflowPunct/>
              <w:topLinePunct w:val="0"/>
              <w:bidi w:val="0"/>
              <w:snapToGrid w:val="0"/>
              <w:spacing w:line="300" w:lineRule="exact"/>
              <w:jc w:val="center"/>
              <w:textAlignment w:val="auto"/>
              <w:rPr>
                <w:rFonts w:hint="eastAsia" w:ascii="宋体" w:hAnsi="宋体"/>
                <w:bCs/>
                <w:color w:val="auto"/>
                <w:sz w:val="21"/>
                <w:szCs w:val="21"/>
              </w:rPr>
            </w:pPr>
            <w:r>
              <w:rPr>
                <w:rFonts w:hint="eastAsia" w:ascii="宋体" w:hAnsi="宋体"/>
                <w:bCs/>
                <w:color w:val="auto"/>
                <w:sz w:val="21"/>
                <w:szCs w:val="21"/>
              </w:rPr>
              <w:t>开标时间及地点</w:t>
            </w:r>
          </w:p>
        </w:tc>
        <w:tc>
          <w:tcPr>
            <w:tcW w:w="6846" w:type="dxa"/>
            <w:noWrap w:val="0"/>
            <w:vAlign w:val="center"/>
          </w:tcPr>
          <w:p w14:paraId="1A5903A4">
            <w:pPr>
              <w:keepNext w:val="0"/>
              <w:keepLines w:val="0"/>
              <w:widowControl/>
              <w:suppressLineNumbers w:val="0"/>
              <w:jc w:val="left"/>
              <w:rPr>
                <w:rFonts w:hint="default"/>
                <w:color w:val="auto"/>
                <w:lang w:val="en-US"/>
              </w:rPr>
            </w:pPr>
            <w:r>
              <w:rPr>
                <w:rFonts w:hint="eastAsia" w:ascii="宋体" w:hAnsi="宋体" w:eastAsia="宋体" w:cs="宋体"/>
                <w:b/>
                <w:color w:val="auto"/>
                <w:kern w:val="0"/>
                <w:sz w:val="21"/>
                <w:szCs w:val="21"/>
                <w:lang w:val="en-US" w:eastAsia="zh-CN" w:bidi="ar"/>
              </w:rPr>
              <w:t>同磋商截止时间与地点。</w:t>
            </w:r>
          </w:p>
        </w:tc>
      </w:tr>
      <w:tr w14:paraId="502B08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1" w:hRule="atLeast"/>
        </w:trPr>
        <w:tc>
          <w:tcPr>
            <w:tcW w:w="731" w:type="dxa"/>
            <w:noWrap w:val="0"/>
            <w:vAlign w:val="center"/>
          </w:tcPr>
          <w:p w14:paraId="10C1868A">
            <w:pPr>
              <w:keepNext w:val="0"/>
              <w:keepLines w:val="0"/>
              <w:pageBreakBefore w:val="0"/>
              <w:kinsoku/>
              <w:wordWrap/>
              <w:overflowPunct/>
              <w:topLinePunct w:val="0"/>
              <w:bidi w:val="0"/>
              <w:spacing w:line="300" w:lineRule="exact"/>
              <w:jc w:val="center"/>
              <w:textAlignment w:val="auto"/>
              <w:rPr>
                <w:rFonts w:hint="default"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10</w:t>
            </w:r>
          </w:p>
        </w:tc>
        <w:tc>
          <w:tcPr>
            <w:tcW w:w="2001" w:type="dxa"/>
            <w:noWrap w:val="0"/>
            <w:vAlign w:val="center"/>
          </w:tcPr>
          <w:p w14:paraId="710C7A05">
            <w:pPr>
              <w:keepNext w:val="0"/>
              <w:keepLines w:val="0"/>
              <w:pageBreakBefore w:val="0"/>
              <w:kinsoku/>
              <w:wordWrap/>
              <w:overflowPunct/>
              <w:topLinePunct w:val="0"/>
              <w:bidi w:val="0"/>
              <w:snapToGrid w:val="0"/>
              <w:spacing w:line="300" w:lineRule="exact"/>
              <w:jc w:val="center"/>
              <w:textAlignment w:val="auto"/>
              <w:rPr>
                <w:rFonts w:hint="eastAsia" w:ascii="宋体" w:hAnsi="宋体"/>
                <w:bCs/>
                <w:color w:val="auto"/>
                <w:sz w:val="21"/>
                <w:szCs w:val="21"/>
              </w:rPr>
            </w:pPr>
            <w:r>
              <w:rPr>
                <w:rFonts w:hint="eastAsia" w:ascii="宋体" w:hAnsi="宋体"/>
                <w:color w:val="000000"/>
                <w:sz w:val="21"/>
                <w:szCs w:val="21"/>
                <w:lang w:val="en-US" w:eastAsia="zh-CN"/>
              </w:rPr>
              <w:t>电子加密</w:t>
            </w:r>
            <w:r>
              <w:rPr>
                <w:rFonts w:hint="eastAsia" w:ascii="宋体" w:hAnsi="宋体"/>
                <w:sz w:val="21"/>
                <w:lang w:eastAsia="zh-CN"/>
              </w:rPr>
              <w:t>响应</w:t>
            </w:r>
            <w:r>
              <w:rPr>
                <w:rFonts w:hint="eastAsia" w:ascii="宋体" w:hAnsi="宋体"/>
                <w:sz w:val="21"/>
              </w:rPr>
              <w:t>文件</w:t>
            </w:r>
            <w:r>
              <w:rPr>
                <w:rFonts w:hint="eastAsia" w:ascii="宋体" w:hAnsi="宋体"/>
                <w:color w:val="000000"/>
                <w:sz w:val="21"/>
                <w:szCs w:val="21"/>
                <w:lang w:val="en-US" w:eastAsia="zh-CN"/>
              </w:rPr>
              <w:t>的解密和异常情况处理</w:t>
            </w:r>
          </w:p>
        </w:tc>
        <w:tc>
          <w:tcPr>
            <w:tcW w:w="6846" w:type="dxa"/>
            <w:noWrap w:val="0"/>
            <w:vAlign w:val="center"/>
          </w:tcPr>
          <w:p w14:paraId="3A83CB6F">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 xml:space="preserve">（1）开标后，采购组织机构将向各投标供应商发出“电子加密响应文件”的解密通知，各投标供应商代表应当在接到解密通知后60分钟内自行完成“电子加密响应文件”的在线解密。 </w:t>
            </w:r>
          </w:p>
          <w:p w14:paraId="68264E49">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2）通过“政府采购云平台”成功上传递交的“电子加密响应文件”在线解密失败后，投标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2D2A63A0">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（3）若供应商在规定时间内响应文件无法解密，或解密失败且备份文件读取失败（含未提交），则投标无效。</w:t>
            </w:r>
          </w:p>
          <w:p w14:paraId="7117D498">
            <w:pPr>
              <w:keepNext w:val="0"/>
              <w:keepLines w:val="0"/>
              <w:widowControl/>
              <w:suppressLineNumbers w:val="0"/>
              <w:jc w:val="left"/>
              <w:rPr>
                <w:rFonts w:hint="eastAsia" w:ascii="宋体" w:hAnsi="宋体" w:eastAsia="宋体" w:cs="宋体"/>
                <w:b/>
                <w:color w:val="auto"/>
                <w:kern w:val="0"/>
                <w:sz w:val="21"/>
                <w:szCs w:val="21"/>
                <w:lang w:val="en-US" w:eastAsia="zh-CN" w:bidi="ar"/>
              </w:rPr>
            </w:pPr>
            <w:r>
              <w:rPr>
                <w:rFonts w:hint="eastAsia" w:ascii="宋体" w:hAnsi="宋体" w:eastAsia="宋体" w:cs="宋体"/>
                <w:b/>
                <w:bCs/>
                <w:color w:val="000000"/>
                <w:kern w:val="0"/>
                <w:sz w:val="21"/>
                <w:szCs w:val="21"/>
                <w:lang w:val="en-US" w:eastAsia="zh-CN" w:bidi="ar"/>
              </w:rPr>
              <w:t>（4）投标截止时间前，投标供应商仅递交了“备份响应文件”而未将电子加密响应文件上传至“政府采购云平台”的，投标无效。</w:t>
            </w:r>
          </w:p>
        </w:tc>
      </w:tr>
      <w:tr w14:paraId="43E47E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3" w:hRule="atLeast"/>
        </w:trPr>
        <w:tc>
          <w:tcPr>
            <w:tcW w:w="731" w:type="dxa"/>
            <w:tcBorders>
              <w:bottom w:val="single" w:color="auto" w:sz="4" w:space="0"/>
            </w:tcBorders>
            <w:noWrap w:val="0"/>
            <w:vAlign w:val="center"/>
          </w:tcPr>
          <w:p w14:paraId="18969265">
            <w:pPr>
              <w:keepNext w:val="0"/>
              <w:keepLines w:val="0"/>
              <w:pageBreakBefore w:val="0"/>
              <w:kinsoku/>
              <w:wordWrap/>
              <w:overflowPunct/>
              <w:topLinePunct w:val="0"/>
              <w:bidi w:val="0"/>
              <w:spacing w:line="300" w:lineRule="exact"/>
              <w:jc w:val="center"/>
              <w:textAlignment w:val="auto"/>
              <w:rPr>
                <w:rFonts w:hint="default" w:ascii="宋体" w:hAnsi="宋体" w:eastAsia="Calibri" w:cs="Times New Roman"/>
                <w:color w:val="auto"/>
                <w:kern w:val="2"/>
                <w:sz w:val="24"/>
                <w:szCs w:val="24"/>
                <w:lang w:val="en-US" w:eastAsia="zh-CN" w:bidi="ar-SA"/>
              </w:rPr>
            </w:pPr>
            <w:r>
              <w:rPr>
                <w:rFonts w:hint="eastAsia" w:ascii="宋体" w:hAnsi="宋体"/>
                <w:color w:val="auto"/>
                <w:sz w:val="24"/>
                <w:lang w:val="en-US" w:eastAsia="zh-CN"/>
              </w:rPr>
              <w:t>11</w:t>
            </w:r>
          </w:p>
        </w:tc>
        <w:tc>
          <w:tcPr>
            <w:tcW w:w="2001" w:type="dxa"/>
            <w:tcBorders>
              <w:bottom w:val="single" w:color="auto" w:sz="4" w:space="0"/>
            </w:tcBorders>
            <w:noWrap w:val="0"/>
            <w:vAlign w:val="center"/>
          </w:tcPr>
          <w:p w14:paraId="6FFD415A">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宋体" w:hAnsi="宋体"/>
                <w:b/>
                <w:color w:val="auto"/>
                <w:kern w:val="2"/>
                <w:sz w:val="21"/>
                <w:szCs w:val="21"/>
                <w:lang w:val="zh-CN" w:eastAsia="zh-CN" w:bidi="ar-SA"/>
              </w:rPr>
            </w:pPr>
            <w:r>
              <w:rPr>
                <w:rFonts w:hint="eastAsia" w:ascii="宋体" w:hAnsi="宋体"/>
                <w:bCs/>
                <w:color w:val="auto"/>
                <w:sz w:val="21"/>
                <w:szCs w:val="21"/>
              </w:rPr>
              <w:t>答疑与澄清</w:t>
            </w:r>
          </w:p>
        </w:tc>
        <w:tc>
          <w:tcPr>
            <w:tcW w:w="6846" w:type="dxa"/>
            <w:tcBorders>
              <w:bottom w:val="single" w:color="auto" w:sz="4" w:space="0"/>
            </w:tcBorders>
            <w:noWrap w:val="0"/>
            <w:vAlign w:val="center"/>
          </w:tcPr>
          <w:p w14:paraId="581C361C">
            <w:pPr>
              <w:rPr>
                <w:rFonts w:hint="eastAsia"/>
                <w:lang w:val="zh-CN" w:eastAsia="zh-CN"/>
              </w:rPr>
            </w:pPr>
            <w:r>
              <w:rPr>
                <w:rFonts w:hint="default"/>
                <w:color w:val="auto"/>
                <w:sz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default" w:ascii="宋体" w:eastAsia="宋体"/>
                <w:color w:val="auto"/>
                <w:sz w:val="21"/>
              </w:rPr>
              <w:t xml:space="preserve"> </w:t>
            </w:r>
          </w:p>
        </w:tc>
      </w:tr>
      <w:tr w14:paraId="7971FE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731" w:type="dxa"/>
            <w:tcBorders>
              <w:bottom w:val="single" w:color="auto" w:sz="4" w:space="0"/>
            </w:tcBorders>
            <w:noWrap w:val="0"/>
            <w:vAlign w:val="center"/>
          </w:tcPr>
          <w:p w14:paraId="31078D96">
            <w:pPr>
              <w:keepNext w:val="0"/>
              <w:keepLines w:val="0"/>
              <w:pageBreakBefore w:val="0"/>
              <w:kinsoku/>
              <w:wordWrap/>
              <w:overflowPunct/>
              <w:topLinePunct w:val="0"/>
              <w:bidi w:val="0"/>
              <w:spacing w:line="300" w:lineRule="exact"/>
              <w:jc w:val="center"/>
              <w:textAlignment w:val="auto"/>
              <w:rPr>
                <w:rFonts w:hint="default" w:ascii="宋体" w:hAnsi="宋体" w:eastAsia="Calibri" w:cs="Times New Roman"/>
                <w:color w:val="auto"/>
                <w:kern w:val="2"/>
                <w:sz w:val="24"/>
                <w:szCs w:val="24"/>
                <w:lang w:val="en-US" w:eastAsia="zh-CN" w:bidi="ar-SA"/>
              </w:rPr>
            </w:pPr>
            <w:r>
              <w:rPr>
                <w:rFonts w:hint="eastAsia" w:ascii="宋体" w:hAnsi="宋体"/>
                <w:color w:val="auto"/>
                <w:sz w:val="24"/>
                <w:lang w:val="en-US" w:eastAsia="zh-CN"/>
              </w:rPr>
              <w:t>12</w:t>
            </w:r>
          </w:p>
        </w:tc>
        <w:tc>
          <w:tcPr>
            <w:tcW w:w="2001" w:type="dxa"/>
            <w:tcBorders>
              <w:bottom w:val="single" w:color="auto" w:sz="4" w:space="0"/>
            </w:tcBorders>
            <w:noWrap w:val="0"/>
            <w:vAlign w:val="center"/>
          </w:tcPr>
          <w:p w14:paraId="0A0595D4">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宋体" w:hAnsi="宋体"/>
                <w:color w:val="auto"/>
                <w:kern w:val="2"/>
                <w:sz w:val="21"/>
                <w:szCs w:val="21"/>
                <w:lang w:val="zh-CN" w:eastAsia="zh-CN" w:bidi="ar-SA"/>
              </w:rPr>
            </w:pPr>
            <w:r>
              <w:rPr>
                <w:rFonts w:hint="eastAsia" w:ascii="宋体" w:hAnsi="宋体"/>
                <w:color w:val="auto"/>
                <w:sz w:val="21"/>
                <w:szCs w:val="21"/>
                <w:lang w:val="zh-CN"/>
              </w:rPr>
              <w:t>实质性条款</w:t>
            </w:r>
          </w:p>
        </w:tc>
        <w:tc>
          <w:tcPr>
            <w:tcW w:w="6846" w:type="dxa"/>
            <w:tcBorders>
              <w:bottom w:val="single" w:color="auto" w:sz="4" w:space="0"/>
            </w:tcBorders>
            <w:noWrap w:val="0"/>
            <w:vAlign w:val="center"/>
          </w:tcPr>
          <w:p w14:paraId="4791A6F7">
            <w:pPr>
              <w:keepNext w:val="0"/>
              <w:keepLines w:val="0"/>
              <w:pageBreakBefore w:val="0"/>
              <w:kinsoku/>
              <w:wordWrap/>
              <w:overflowPunct/>
              <w:topLinePunct w:val="0"/>
              <w:autoSpaceDE w:val="0"/>
              <w:autoSpaceDN w:val="0"/>
              <w:bidi w:val="0"/>
              <w:adjustRightInd w:val="0"/>
              <w:spacing w:line="300" w:lineRule="exact"/>
              <w:ind w:left="1050" w:leftChars="0" w:hanging="1050" w:firstLineChars="0"/>
              <w:textAlignment w:val="auto"/>
              <w:rPr>
                <w:rFonts w:hint="eastAsia" w:ascii="宋体" w:hAnsi="宋体"/>
                <w:color w:val="auto"/>
                <w:kern w:val="0"/>
                <w:sz w:val="21"/>
                <w:szCs w:val="21"/>
                <w:lang w:val="zh-CN" w:eastAsia="zh-CN" w:bidi="ar-SA"/>
              </w:rPr>
            </w:pPr>
            <w:r>
              <w:rPr>
                <w:rFonts w:hint="eastAsia" w:ascii="宋体" w:hAnsi="宋体"/>
                <w:color w:val="auto"/>
                <w:kern w:val="0"/>
                <w:sz w:val="21"/>
                <w:szCs w:val="21"/>
                <w:lang w:val="zh-CN"/>
              </w:rPr>
              <w:t>带</w:t>
            </w:r>
            <w:r>
              <w:rPr>
                <w:rFonts w:hint="eastAsia" w:ascii="宋体" w:hAnsi="宋体"/>
                <w:bCs/>
                <w:color w:val="auto"/>
                <w:sz w:val="21"/>
                <w:szCs w:val="21"/>
              </w:rPr>
              <w:t>▲是实质性条款，</w:t>
            </w:r>
            <w:r>
              <w:rPr>
                <w:rFonts w:hint="eastAsia" w:ascii="宋体" w:hAnsi="宋体"/>
                <w:bCs/>
                <w:color w:val="auto"/>
                <w:sz w:val="21"/>
                <w:szCs w:val="21"/>
                <w:lang w:eastAsia="zh-CN"/>
              </w:rPr>
              <w:t>磋商响应</w:t>
            </w:r>
            <w:r>
              <w:rPr>
                <w:rFonts w:hint="eastAsia" w:ascii="宋体" w:hAnsi="宋体"/>
                <w:bCs/>
                <w:color w:val="auto"/>
                <w:sz w:val="21"/>
                <w:szCs w:val="21"/>
              </w:rPr>
              <w:t>文件须作出实质性响应，否则作无效标处理。</w:t>
            </w:r>
          </w:p>
        </w:tc>
      </w:tr>
      <w:tr w14:paraId="1E260E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731" w:type="dxa"/>
            <w:tcBorders>
              <w:top w:val="single" w:color="auto" w:sz="4" w:space="0"/>
              <w:bottom w:val="single" w:color="auto" w:sz="4" w:space="0"/>
            </w:tcBorders>
            <w:noWrap w:val="0"/>
            <w:vAlign w:val="center"/>
          </w:tcPr>
          <w:p w14:paraId="7420C7CF">
            <w:pPr>
              <w:keepNext w:val="0"/>
              <w:keepLines w:val="0"/>
              <w:pageBreakBefore w:val="0"/>
              <w:kinsoku/>
              <w:wordWrap/>
              <w:overflowPunct/>
              <w:topLinePunct w:val="0"/>
              <w:bidi w:val="0"/>
              <w:spacing w:line="300" w:lineRule="exact"/>
              <w:jc w:val="center"/>
              <w:textAlignment w:val="auto"/>
              <w:rPr>
                <w:rFonts w:hint="default" w:ascii="宋体" w:hAnsi="宋体" w:eastAsia="宋体" w:cs="Times New Roman"/>
                <w:color w:val="auto"/>
                <w:kern w:val="2"/>
                <w:sz w:val="24"/>
                <w:szCs w:val="24"/>
                <w:lang w:val="en-US" w:eastAsia="zh-CN" w:bidi="ar-SA"/>
              </w:rPr>
            </w:pPr>
            <w:r>
              <w:rPr>
                <w:rFonts w:hint="eastAsia" w:ascii="宋体" w:hAnsi="宋体" w:eastAsia="宋体"/>
                <w:color w:val="auto"/>
                <w:sz w:val="24"/>
                <w:lang w:val="en-US" w:eastAsia="zh-CN"/>
              </w:rPr>
              <w:t>13</w:t>
            </w:r>
          </w:p>
        </w:tc>
        <w:tc>
          <w:tcPr>
            <w:tcW w:w="2001" w:type="dxa"/>
            <w:tcBorders>
              <w:top w:val="single" w:color="auto" w:sz="4" w:space="0"/>
              <w:bottom w:val="single" w:color="auto" w:sz="4" w:space="0"/>
            </w:tcBorders>
            <w:noWrap w:val="0"/>
            <w:vAlign w:val="center"/>
          </w:tcPr>
          <w:p w14:paraId="69946A69">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宋体" w:hAnsi="宋体"/>
                <w:bCs/>
                <w:color w:val="auto"/>
                <w:kern w:val="2"/>
                <w:sz w:val="21"/>
                <w:szCs w:val="21"/>
                <w:highlight w:val="none"/>
                <w:lang w:val="zh-CN" w:eastAsia="zh-CN" w:bidi="ar-SA"/>
              </w:rPr>
            </w:pPr>
            <w:r>
              <w:rPr>
                <w:rFonts w:hint="eastAsia" w:ascii="宋体" w:hAnsi="宋体"/>
                <w:bCs/>
                <w:color w:val="auto"/>
                <w:sz w:val="21"/>
                <w:szCs w:val="21"/>
                <w:highlight w:val="none"/>
              </w:rPr>
              <w:t>▲项目最高限价</w:t>
            </w:r>
          </w:p>
        </w:tc>
        <w:tc>
          <w:tcPr>
            <w:tcW w:w="6846" w:type="dxa"/>
            <w:tcBorders>
              <w:top w:val="single" w:color="auto" w:sz="4" w:space="0"/>
              <w:bottom w:val="single" w:color="auto" w:sz="4" w:space="0"/>
            </w:tcBorders>
            <w:noWrap w:val="0"/>
            <w:vAlign w:val="center"/>
          </w:tcPr>
          <w:p w14:paraId="76FA377F">
            <w:pPr>
              <w:keepNext w:val="0"/>
              <w:keepLines w:val="0"/>
              <w:pageBreakBefore w:val="0"/>
              <w:kinsoku/>
              <w:wordWrap/>
              <w:overflowPunct/>
              <w:topLinePunct w:val="0"/>
              <w:autoSpaceDE w:val="0"/>
              <w:autoSpaceDN w:val="0"/>
              <w:bidi w:val="0"/>
              <w:adjustRightInd w:val="0"/>
              <w:spacing w:line="300" w:lineRule="exact"/>
              <w:textAlignment w:val="auto"/>
              <w:rPr>
                <w:rFonts w:hint="eastAsia" w:ascii="宋体" w:hAnsi="宋体" w:eastAsia="宋体"/>
                <w:bCs/>
                <w:color w:val="auto"/>
                <w:kern w:val="2"/>
                <w:sz w:val="21"/>
                <w:szCs w:val="21"/>
                <w:highlight w:val="none"/>
                <w:lang w:val="zh-CN" w:eastAsia="zh-CN" w:bidi="ar-SA"/>
              </w:rPr>
            </w:pPr>
            <w:r>
              <w:rPr>
                <w:rFonts w:hint="eastAsia" w:ascii="宋体" w:hAnsi="宋体" w:eastAsia="宋体"/>
                <w:b/>
                <w:bCs w:val="0"/>
                <w:color w:val="auto"/>
                <w:sz w:val="21"/>
                <w:szCs w:val="21"/>
                <w:highlight w:val="none"/>
                <w:shd w:val="clear"/>
                <w:lang w:val="en-US" w:eastAsia="zh-CN"/>
              </w:rPr>
              <w:t>标项一</w:t>
            </w:r>
            <w:r>
              <w:rPr>
                <w:rFonts w:hint="eastAsia" w:ascii="宋体" w:hAnsi="宋体" w:eastAsia="宋体"/>
                <w:b/>
                <w:bCs w:val="0"/>
                <w:color w:val="auto"/>
                <w:sz w:val="21"/>
                <w:szCs w:val="21"/>
                <w:highlight w:val="none"/>
                <w:shd w:val="clear"/>
              </w:rPr>
              <w:t>最高限价为</w:t>
            </w:r>
            <w:r>
              <w:rPr>
                <w:rFonts w:hint="eastAsia" w:ascii="宋体" w:hAnsi="宋体" w:eastAsia="宋体"/>
                <w:b/>
                <w:bCs w:val="0"/>
                <w:color w:val="auto"/>
                <w:sz w:val="21"/>
                <w:szCs w:val="21"/>
                <w:highlight w:val="none"/>
                <w:u w:val="single"/>
                <w:shd w:val="clear"/>
              </w:rPr>
              <w:t>247846</w:t>
            </w:r>
            <w:r>
              <w:rPr>
                <w:rFonts w:hint="eastAsia" w:ascii="宋体" w:hAnsi="宋体" w:eastAsia="宋体"/>
                <w:b/>
                <w:bCs w:val="0"/>
                <w:color w:val="auto"/>
                <w:sz w:val="21"/>
                <w:szCs w:val="21"/>
                <w:highlight w:val="none"/>
                <w:u w:val="single"/>
                <w:shd w:val="clear"/>
                <w:lang w:val="en-US" w:eastAsia="zh-CN"/>
              </w:rPr>
              <w:t xml:space="preserve"> </w:t>
            </w:r>
            <w:r>
              <w:rPr>
                <w:rFonts w:hint="eastAsia" w:ascii="宋体" w:hAnsi="宋体" w:eastAsia="宋体"/>
                <w:b/>
                <w:bCs w:val="0"/>
                <w:color w:val="auto"/>
                <w:sz w:val="21"/>
                <w:szCs w:val="21"/>
                <w:highlight w:val="none"/>
                <w:shd w:val="clear"/>
                <w:lang w:val="zh-CN"/>
              </w:rPr>
              <w:t>元；</w:t>
            </w:r>
            <w:r>
              <w:rPr>
                <w:rFonts w:hint="eastAsia" w:ascii="宋体" w:hAnsi="宋体" w:eastAsia="宋体"/>
                <w:b/>
                <w:bCs w:val="0"/>
                <w:color w:val="auto"/>
                <w:sz w:val="21"/>
                <w:szCs w:val="21"/>
                <w:highlight w:val="none"/>
                <w:shd w:val="clear"/>
                <w:lang w:val="en-US" w:eastAsia="zh-CN"/>
              </w:rPr>
              <w:t>标项二</w:t>
            </w:r>
            <w:r>
              <w:rPr>
                <w:rFonts w:hint="eastAsia" w:ascii="宋体" w:hAnsi="宋体" w:eastAsia="宋体"/>
                <w:b/>
                <w:bCs w:val="0"/>
                <w:color w:val="auto"/>
                <w:sz w:val="21"/>
                <w:szCs w:val="21"/>
                <w:highlight w:val="none"/>
                <w:shd w:val="clear"/>
              </w:rPr>
              <w:t>最高限价为</w:t>
            </w:r>
            <w:r>
              <w:rPr>
                <w:rFonts w:hint="eastAsia" w:ascii="宋体" w:hAnsi="宋体" w:eastAsia="宋体"/>
                <w:b/>
                <w:bCs w:val="0"/>
                <w:color w:val="auto"/>
                <w:sz w:val="21"/>
                <w:szCs w:val="21"/>
                <w:highlight w:val="none"/>
                <w:u w:val="single"/>
                <w:shd w:val="clear"/>
              </w:rPr>
              <w:t>438958</w:t>
            </w:r>
            <w:r>
              <w:rPr>
                <w:rFonts w:hint="eastAsia" w:ascii="宋体" w:hAnsi="宋体" w:eastAsia="宋体"/>
                <w:b/>
                <w:bCs w:val="0"/>
                <w:color w:val="auto"/>
                <w:sz w:val="21"/>
                <w:szCs w:val="21"/>
                <w:highlight w:val="none"/>
                <w:u w:val="single"/>
                <w:shd w:val="clear"/>
                <w:lang w:val="en-US" w:eastAsia="zh-CN"/>
              </w:rPr>
              <w:t xml:space="preserve"> </w:t>
            </w:r>
            <w:r>
              <w:rPr>
                <w:rFonts w:hint="eastAsia" w:ascii="宋体" w:hAnsi="宋体" w:eastAsia="宋体"/>
                <w:b/>
                <w:bCs w:val="0"/>
                <w:color w:val="auto"/>
                <w:sz w:val="21"/>
                <w:szCs w:val="21"/>
                <w:highlight w:val="none"/>
                <w:shd w:val="clear"/>
                <w:lang w:val="zh-CN"/>
              </w:rPr>
              <w:t>元</w:t>
            </w:r>
            <w:r>
              <w:rPr>
                <w:rFonts w:hint="eastAsia" w:ascii="宋体" w:hAnsi="宋体" w:eastAsia="宋体"/>
                <w:b/>
                <w:bCs w:val="0"/>
                <w:color w:val="auto"/>
                <w:sz w:val="21"/>
                <w:szCs w:val="21"/>
                <w:highlight w:val="none"/>
                <w:shd w:val="clear"/>
              </w:rPr>
              <w:t>。</w:t>
            </w:r>
            <w:r>
              <w:rPr>
                <w:rFonts w:hint="eastAsia" w:ascii="宋体" w:hAnsi="宋体" w:eastAsia="宋体"/>
                <w:bCs/>
                <w:color w:val="auto"/>
                <w:sz w:val="21"/>
                <w:szCs w:val="21"/>
                <w:highlight w:val="none"/>
              </w:rPr>
              <w:t>如</w:t>
            </w:r>
            <w:r>
              <w:rPr>
                <w:rFonts w:hint="eastAsia" w:ascii="宋体" w:hAnsi="宋体" w:eastAsia="宋体"/>
                <w:bCs/>
                <w:color w:val="auto"/>
                <w:sz w:val="21"/>
                <w:szCs w:val="21"/>
                <w:highlight w:val="none"/>
                <w:lang w:eastAsia="zh-CN"/>
              </w:rPr>
              <w:t>供应商</w:t>
            </w:r>
            <w:r>
              <w:rPr>
                <w:rFonts w:hint="eastAsia" w:ascii="宋体" w:hAnsi="宋体" w:eastAsia="宋体"/>
                <w:bCs/>
                <w:color w:val="auto"/>
                <w:sz w:val="21"/>
                <w:szCs w:val="21"/>
                <w:highlight w:val="none"/>
              </w:rPr>
              <w:t>的</w:t>
            </w:r>
            <w:r>
              <w:rPr>
                <w:rFonts w:hint="eastAsia" w:ascii="宋体" w:hAnsi="宋体" w:eastAsia="宋体"/>
                <w:bCs/>
                <w:color w:val="auto"/>
                <w:sz w:val="21"/>
                <w:szCs w:val="21"/>
                <w:highlight w:val="none"/>
                <w:lang w:eastAsia="zh-CN"/>
              </w:rPr>
              <w:t>磋商</w:t>
            </w:r>
            <w:r>
              <w:rPr>
                <w:rFonts w:hint="eastAsia" w:ascii="宋体" w:hAnsi="宋体" w:eastAsia="宋体"/>
                <w:bCs/>
                <w:color w:val="auto"/>
                <w:sz w:val="21"/>
                <w:szCs w:val="21"/>
                <w:highlight w:val="none"/>
              </w:rPr>
              <w:t>报价超过最高限价，其</w:t>
            </w:r>
            <w:r>
              <w:rPr>
                <w:rFonts w:hint="eastAsia" w:ascii="宋体" w:hAnsi="宋体" w:eastAsia="宋体"/>
                <w:bCs/>
                <w:color w:val="auto"/>
                <w:sz w:val="21"/>
                <w:szCs w:val="21"/>
                <w:highlight w:val="none"/>
                <w:lang w:eastAsia="zh-CN"/>
              </w:rPr>
              <w:t>磋商响应</w:t>
            </w:r>
            <w:r>
              <w:rPr>
                <w:rFonts w:hint="eastAsia" w:ascii="宋体" w:hAnsi="宋体" w:eastAsia="宋体"/>
                <w:bCs/>
                <w:color w:val="auto"/>
                <w:sz w:val="21"/>
                <w:szCs w:val="21"/>
                <w:highlight w:val="none"/>
              </w:rPr>
              <w:t xml:space="preserve">文件作无效标处理。 </w:t>
            </w:r>
          </w:p>
        </w:tc>
      </w:tr>
      <w:tr w14:paraId="3A46DE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61" w:hRule="atLeast"/>
        </w:trPr>
        <w:tc>
          <w:tcPr>
            <w:tcW w:w="731" w:type="dxa"/>
            <w:tcBorders>
              <w:top w:val="single" w:color="auto" w:sz="4" w:space="0"/>
              <w:bottom w:val="single" w:color="auto" w:sz="4" w:space="0"/>
            </w:tcBorders>
            <w:noWrap w:val="0"/>
            <w:vAlign w:val="center"/>
          </w:tcPr>
          <w:p w14:paraId="2B5731A8">
            <w:pPr>
              <w:keepNext w:val="0"/>
              <w:keepLines w:val="0"/>
              <w:pageBreakBefore w:val="0"/>
              <w:kinsoku/>
              <w:wordWrap/>
              <w:overflowPunct/>
              <w:topLinePunct w:val="0"/>
              <w:bidi w:val="0"/>
              <w:spacing w:line="300" w:lineRule="exact"/>
              <w:jc w:val="center"/>
              <w:textAlignment w:val="auto"/>
              <w:rPr>
                <w:rFonts w:hint="default" w:ascii="宋体" w:hAnsi="宋体" w:eastAsia="宋体" w:cs="Times New Roman"/>
                <w:color w:val="auto"/>
                <w:kern w:val="2"/>
                <w:sz w:val="24"/>
                <w:szCs w:val="24"/>
                <w:lang w:val="en-US" w:eastAsia="zh-CN" w:bidi="ar-SA"/>
              </w:rPr>
            </w:pPr>
            <w:r>
              <w:rPr>
                <w:rFonts w:hint="eastAsia" w:ascii="宋体" w:hAnsi="宋体" w:eastAsia="宋体"/>
                <w:color w:val="auto"/>
                <w:sz w:val="24"/>
                <w:lang w:val="en-US" w:eastAsia="zh-CN"/>
              </w:rPr>
              <w:t>14</w:t>
            </w:r>
          </w:p>
        </w:tc>
        <w:tc>
          <w:tcPr>
            <w:tcW w:w="2001" w:type="dxa"/>
            <w:tcBorders>
              <w:top w:val="single" w:color="auto" w:sz="4" w:space="0"/>
              <w:bottom w:val="single" w:color="auto" w:sz="4" w:space="0"/>
            </w:tcBorders>
            <w:noWrap w:val="0"/>
            <w:vAlign w:val="center"/>
          </w:tcPr>
          <w:p w14:paraId="372C170A">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宋体" w:hAnsi="宋体"/>
                <w:bCs/>
                <w:color w:val="auto"/>
                <w:sz w:val="21"/>
                <w:szCs w:val="21"/>
              </w:rPr>
            </w:pPr>
            <w:r>
              <w:rPr>
                <w:rFonts w:hint="eastAsia" w:ascii="宋体" w:hAnsi="宋体" w:eastAsia="宋体" w:cs="宋体"/>
                <w:color w:val="auto"/>
                <w:kern w:val="0"/>
                <w:sz w:val="21"/>
                <w:szCs w:val="21"/>
                <w:lang w:eastAsia="zh-CN"/>
              </w:rPr>
              <w:t>政采贷相关说明</w:t>
            </w:r>
          </w:p>
        </w:tc>
        <w:tc>
          <w:tcPr>
            <w:tcW w:w="6846" w:type="dxa"/>
            <w:tcBorders>
              <w:top w:val="single" w:color="auto" w:sz="4" w:space="0"/>
              <w:bottom w:val="single" w:color="auto" w:sz="4" w:space="0"/>
            </w:tcBorders>
            <w:noWrap w:val="0"/>
            <w:vAlign w:val="center"/>
          </w:tcPr>
          <w:p w14:paraId="7E4CE416">
            <w:pPr>
              <w:autoSpaceDE w:val="0"/>
              <w:autoSpaceDN w:val="0"/>
              <w:adjustRightInd w:val="0"/>
              <w:spacing w:line="360" w:lineRule="exact"/>
              <w:rPr>
                <w:rFonts w:hint="eastAsia" w:ascii="宋体" w:hAnsi="宋体" w:eastAsia="宋体" w:cs="宋体"/>
                <w:b/>
                <w:bCs/>
                <w:sz w:val="21"/>
                <w:szCs w:val="21"/>
              </w:rPr>
            </w:pPr>
            <w:r>
              <w:rPr>
                <w:rFonts w:hint="eastAsia" w:ascii="宋体" w:hAnsi="宋体" w:eastAsia="宋体" w:cs="宋体"/>
                <w:b/>
                <w:bCs/>
                <w:sz w:val="21"/>
                <w:szCs w:val="21"/>
              </w:rPr>
              <w:t>为优化政府采购营商环境，缓解供应商资金难题，政采云平台已推广“政采贷”服务，中标供应商如有融资需求，可使用以下银行的政采贷服务：</w:t>
            </w:r>
          </w:p>
          <w:tbl>
            <w:tblPr>
              <w:tblStyle w:val="27"/>
              <w:tblpPr w:leftFromText="180" w:rightFromText="180" w:vertAnchor="text" w:horzAnchor="page" w:tblpX="45" w:tblpY="263"/>
              <w:tblOverlap w:val="never"/>
              <w:tblW w:w="6578" w:type="dxa"/>
              <w:tblInd w:w="0" w:type="dxa"/>
              <w:tblLayout w:type="fixed"/>
              <w:tblCellMar>
                <w:top w:w="0" w:type="dxa"/>
                <w:left w:w="0" w:type="dxa"/>
                <w:bottom w:w="0" w:type="dxa"/>
                <w:right w:w="0" w:type="dxa"/>
              </w:tblCellMar>
            </w:tblPr>
            <w:tblGrid>
              <w:gridCol w:w="2337"/>
              <w:gridCol w:w="1658"/>
              <w:gridCol w:w="2583"/>
            </w:tblGrid>
            <w:tr w14:paraId="484E6E60">
              <w:tblPrEx>
                <w:tblCellMar>
                  <w:top w:w="0" w:type="dxa"/>
                  <w:left w:w="0" w:type="dxa"/>
                  <w:bottom w:w="0" w:type="dxa"/>
                  <w:right w:w="0" w:type="dxa"/>
                </w:tblCellMar>
              </w:tblPrEx>
              <w:trPr>
                <w:trHeight w:val="538"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2D942">
                  <w:pPr>
                    <w:autoSpaceDE w:val="0"/>
                    <w:autoSpaceDN w:val="0"/>
                    <w:adjustRightInd w:val="0"/>
                    <w:spacing w:line="360" w:lineRule="exact"/>
                    <w:jc w:val="center"/>
                    <w:rPr>
                      <w:rFonts w:hint="eastAsia" w:ascii="宋体" w:hAnsi="宋体" w:eastAsia="宋体" w:cs="宋体"/>
                      <w:sz w:val="21"/>
                      <w:szCs w:val="21"/>
                    </w:rPr>
                  </w:pPr>
                  <w:r>
                    <w:rPr>
                      <w:rFonts w:hint="eastAsia" w:ascii="宋体" w:hAnsi="宋体" w:eastAsia="宋体" w:cs="宋体"/>
                      <w:sz w:val="21"/>
                      <w:szCs w:val="21"/>
                      <w:highlight w:val="none"/>
                    </w:rPr>
                    <w:t>银行名称</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C0427C">
                  <w:pPr>
                    <w:autoSpaceDE w:val="0"/>
                    <w:autoSpaceDN w:val="0"/>
                    <w:adjustRightInd w:val="0"/>
                    <w:spacing w:line="360" w:lineRule="exact"/>
                    <w:jc w:val="center"/>
                    <w:rPr>
                      <w:rFonts w:hint="eastAsia" w:ascii="宋体" w:hAnsi="宋体" w:eastAsia="宋体" w:cs="宋体"/>
                      <w:sz w:val="21"/>
                      <w:szCs w:val="21"/>
                    </w:rPr>
                  </w:pPr>
                  <w:r>
                    <w:rPr>
                      <w:rFonts w:hint="eastAsia" w:ascii="宋体" w:hAnsi="宋体" w:eastAsia="宋体" w:cs="宋体"/>
                      <w:sz w:val="21"/>
                      <w:szCs w:val="21"/>
                      <w:highlight w:val="none"/>
                    </w:rPr>
                    <w:t>联系人</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2D8D3E">
                  <w:pPr>
                    <w:autoSpaceDE w:val="0"/>
                    <w:autoSpaceDN w:val="0"/>
                    <w:adjustRightInd w:val="0"/>
                    <w:spacing w:line="360" w:lineRule="exact"/>
                    <w:jc w:val="center"/>
                    <w:rPr>
                      <w:rFonts w:hint="eastAsia" w:ascii="宋体" w:hAnsi="宋体" w:eastAsia="宋体" w:cs="宋体"/>
                      <w:sz w:val="21"/>
                      <w:szCs w:val="21"/>
                    </w:rPr>
                  </w:pPr>
                  <w:r>
                    <w:rPr>
                      <w:rFonts w:hint="eastAsia" w:ascii="宋体" w:hAnsi="宋体" w:eastAsia="宋体" w:cs="宋体"/>
                      <w:sz w:val="21"/>
                      <w:szCs w:val="21"/>
                      <w:highlight w:val="none"/>
                    </w:rPr>
                    <w:t>联系方式</w:t>
                  </w:r>
                </w:p>
              </w:tc>
            </w:tr>
            <w:tr w14:paraId="119F16F6">
              <w:tblPrEx>
                <w:tblCellMar>
                  <w:top w:w="0" w:type="dxa"/>
                  <w:left w:w="0" w:type="dxa"/>
                  <w:bottom w:w="0" w:type="dxa"/>
                  <w:right w:w="0" w:type="dxa"/>
                </w:tblCellMar>
              </w:tblPrEx>
              <w:trPr>
                <w:trHeight w:val="497"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AD32EA">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中国工商银行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F30FBE">
                  <w:pPr>
                    <w:autoSpaceDE w:val="0"/>
                    <w:autoSpaceDN w:val="0"/>
                    <w:adjustRightInd w:val="0"/>
                    <w:spacing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highlight w:val="none"/>
                    </w:rPr>
                    <w:t>王健永</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24CE59">
                  <w:pPr>
                    <w:autoSpaceDE w:val="0"/>
                    <w:autoSpaceDN w:val="0"/>
                    <w:adjustRightInd w:val="0"/>
                    <w:spacing w:line="36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highlight w:val="none"/>
                    </w:rPr>
                    <w:t>13967615120</w:t>
                  </w:r>
                </w:p>
              </w:tc>
            </w:tr>
            <w:tr w14:paraId="164A0F39">
              <w:tblPrEx>
                <w:tblCellMar>
                  <w:top w:w="0" w:type="dxa"/>
                  <w:left w:w="0" w:type="dxa"/>
                  <w:bottom w:w="0" w:type="dxa"/>
                  <w:right w:w="0" w:type="dxa"/>
                </w:tblCellMar>
              </w:tblPrEx>
              <w:trPr>
                <w:trHeight w:val="552"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598DA2">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浙江泰隆商业银行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B7E276">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陈超</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5E6E4D">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17858683697</w:t>
                  </w:r>
                </w:p>
              </w:tc>
            </w:tr>
            <w:tr w14:paraId="1FABA5F6">
              <w:tblPrEx>
                <w:tblCellMar>
                  <w:top w:w="0" w:type="dxa"/>
                  <w:left w:w="0" w:type="dxa"/>
                  <w:bottom w:w="0" w:type="dxa"/>
                  <w:right w:w="0" w:type="dxa"/>
                </w:tblCellMar>
              </w:tblPrEx>
              <w:trPr>
                <w:trHeight w:val="490"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608029">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浙江民泰商业银行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7220F">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朱祖优</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E3C674">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13858602876</w:t>
                  </w:r>
                </w:p>
              </w:tc>
            </w:tr>
            <w:tr w14:paraId="18348694">
              <w:tblPrEx>
                <w:tblCellMar>
                  <w:top w:w="0" w:type="dxa"/>
                  <w:left w:w="0" w:type="dxa"/>
                  <w:bottom w:w="0" w:type="dxa"/>
                  <w:right w:w="0" w:type="dxa"/>
                </w:tblCellMar>
              </w:tblPrEx>
              <w:trPr>
                <w:trHeight w:val="481"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BD543A">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中国建设银行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81C2F2">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徐旭霞</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178771">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15988932355</w:t>
                  </w:r>
                </w:p>
              </w:tc>
            </w:tr>
            <w:tr w14:paraId="74B7932A">
              <w:tblPrEx>
                <w:tblCellMar>
                  <w:top w:w="0" w:type="dxa"/>
                  <w:left w:w="0" w:type="dxa"/>
                  <w:bottom w:w="0" w:type="dxa"/>
                  <w:right w:w="0" w:type="dxa"/>
                </w:tblCellMar>
              </w:tblPrEx>
              <w:trPr>
                <w:trHeight w:val="459"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3A721B">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中国邮政储蓄银行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7F8813">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赵红芳</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00132D">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18968556112</w:t>
                  </w:r>
                </w:p>
              </w:tc>
            </w:tr>
            <w:tr w14:paraId="353B289C">
              <w:tblPrEx>
                <w:tblCellMar>
                  <w:top w:w="0" w:type="dxa"/>
                  <w:left w:w="0" w:type="dxa"/>
                  <w:bottom w:w="0" w:type="dxa"/>
                  <w:right w:w="0" w:type="dxa"/>
                </w:tblCellMar>
              </w:tblPrEx>
              <w:trPr>
                <w:trHeight w:val="500"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A13F0A">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农村商业银行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21CD8">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叶斌昇</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8180CB">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13806593583</w:t>
                  </w:r>
                </w:p>
              </w:tc>
            </w:tr>
            <w:tr w14:paraId="231CBA06">
              <w:tblPrEx>
                <w:tblCellMar>
                  <w:top w:w="0" w:type="dxa"/>
                  <w:left w:w="0" w:type="dxa"/>
                  <w:bottom w:w="0" w:type="dxa"/>
                  <w:right w:w="0" w:type="dxa"/>
                </w:tblCellMar>
              </w:tblPrEx>
              <w:trPr>
                <w:trHeight w:val="526"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AD99E">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中国农业银行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909564">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娄志伟</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AEF9FE">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13958514828</w:t>
                  </w:r>
                </w:p>
              </w:tc>
            </w:tr>
            <w:tr w14:paraId="1D291431">
              <w:tblPrEx>
                <w:tblCellMar>
                  <w:top w:w="0" w:type="dxa"/>
                  <w:left w:w="0" w:type="dxa"/>
                  <w:bottom w:w="0" w:type="dxa"/>
                  <w:right w:w="0" w:type="dxa"/>
                </w:tblCellMar>
              </w:tblPrEx>
              <w:trPr>
                <w:trHeight w:val="526"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031FD">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台州银行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35A95">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朱翔</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4EBA9">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13819660917</w:t>
                  </w:r>
                </w:p>
              </w:tc>
            </w:tr>
            <w:tr w14:paraId="63707B6E">
              <w:tblPrEx>
                <w:tblCellMar>
                  <w:top w:w="0" w:type="dxa"/>
                  <w:left w:w="0" w:type="dxa"/>
                  <w:bottom w:w="0" w:type="dxa"/>
                  <w:right w:w="0" w:type="dxa"/>
                </w:tblCellMar>
              </w:tblPrEx>
              <w:trPr>
                <w:trHeight w:val="526"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79534D">
                  <w:pPr>
                    <w:pStyle w:val="24"/>
                    <w:spacing w:line="360" w:lineRule="exact"/>
                    <w:jc w:val="center"/>
                    <w:textAlignment w:val="center"/>
                    <w:rPr>
                      <w:rFonts w:hint="eastAsia" w:ascii="宋体" w:hAnsi="宋体" w:eastAsia="宋体" w:cs="宋体"/>
                      <w:sz w:val="21"/>
                      <w:szCs w:val="21"/>
                      <w:highlight w:val="none"/>
                    </w:rPr>
                  </w:pPr>
                  <w:r>
                    <w:rPr>
                      <w:color w:val="000000"/>
                      <w:kern w:val="2"/>
                      <w:sz w:val="21"/>
                      <w:szCs w:val="21"/>
                      <w:lang w:val="zh-CN"/>
                    </w:rPr>
                    <w:t>中国农业银行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CD4211">
                  <w:pPr>
                    <w:pStyle w:val="24"/>
                    <w:spacing w:line="360" w:lineRule="exact"/>
                    <w:jc w:val="center"/>
                    <w:textAlignment w:val="center"/>
                    <w:rPr>
                      <w:rFonts w:hint="eastAsia" w:ascii="宋体" w:hAnsi="宋体" w:eastAsia="宋体" w:cs="宋体"/>
                      <w:sz w:val="21"/>
                      <w:szCs w:val="21"/>
                      <w:highlight w:val="none"/>
                    </w:rPr>
                  </w:pPr>
                  <w:r>
                    <w:rPr>
                      <w:color w:val="000000"/>
                      <w:kern w:val="2"/>
                      <w:sz w:val="21"/>
                      <w:szCs w:val="21"/>
                      <w:lang w:val="zh-CN"/>
                    </w:rPr>
                    <w:t>娄志伟</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94B20E">
                  <w:pPr>
                    <w:pStyle w:val="24"/>
                    <w:spacing w:line="360" w:lineRule="exact"/>
                    <w:jc w:val="center"/>
                    <w:textAlignment w:val="center"/>
                    <w:rPr>
                      <w:rFonts w:hint="eastAsia" w:ascii="宋体" w:hAnsi="宋体" w:eastAsia="宋体" w:cs="宋体"/>
                      <w:sz w:val="21"/>
                      <w:szCs w:val="21"/>
                      <w:highlight w:val="none"/>
                    </w:rPr>
                  </w:pPr>
                  <w:r>
                    <w:rPr>
                      <w:color w:val="000000"/>
                      <w:kern w:val="2"/>
                      <w:sz w:val="21"/>
                      <w:szCs w:val="21"/>
                      <w:lang w:val="zh-CN"/>
                    </w:rPr>
                    <w:t>13958514828</w:t>
                  </w:r>
                </w:p>
              </w:tc>
            </w:tr>
          </w:tbl>
          <w:tbl>
            <w:tblPr>
              <w:tblStyle w:val="28"/>
              <w:tblpPr w:leftFromText="180" w:rightFromText="180" w:vertAnchor="page" w:horzAnchor="page" w:tblpX="6693" w:tblpY="2379"/>
              <w:tblOverlap w:val="never"/>
              <w:tblW w:w="6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3090"/>
              <w:gridCol w:w="1360"/>
            </w:tblGrid>
            <w:tr w14:paraId="2D57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330" w:type="dxa"/>
                  <w:noWrap w:val="0"/>
                  <w:vAlign w:val="top"/>
                </w:tcPr>
                <w:p w14:paraId="427AF5CA">
                  <w:pPr>
                    <w:widowControl w:val="0"/>
                    <w:rPr>
                      <w:rFonts w:hint="eastAsia" w:eastAsia="宋体"/>
                      <w:b/>
                      <w:bCs/>
                      <w:sz w:val="18"/>
                      <w:szCs w:val="18"/>
                      <w:vertAlign w:val="baseline"/>
                      <w:lang w:val="en-US" w:eastAsia="zh-CN"/>
                    </w:rPr>
                  </w:pPr>
                  <w:r>
                    <w:rPr>
                      <w:rFonts w:hint="eastAsia"/>
                      <w:b/>
                      <w:bCs/>
                      <w:sz w:val="18"/>
                      <w:szCs w:val="18"/>
                      <w:vertAlign w:val="baseline"/>
                      <w:lang w:val="en-US" w:eastAsia="zh-CN"/>
                    </w:rPr>
                    <w:t>金融机构名称及意愿承担保函（保单）种类</w:t>
                  </w:r>
                </w:p>
              </w:tc>
              <w:tc>
                <w:tcPr>
                  <w:tcW w:w="3090" w:type="dxa"/>
                  <w:noWrap w:val="0"/>
                  <w:vAlign w:val="top"/>
                </w:tcPr>
                <w:p w14:paraId="46604281">
                  <w:pPr>
                    <w:widowControl w:val="0"/>
                    <w:jc w:val="center"/>
                    <w:rPr>
                      <w:rFonts w:hint="eastAsia" w:eastAsia="宋体"/>
                      <w:b/>
                      <w:bCs/>
                      <w:sz w:val="18"/>
                      <w:szCs w:val="18"/>
                      <w:vertAlign w:val="baseline"/>
                      <w:lang w:eastAsia="zh-CN"/>
                    </w:rPr>
                  </w:pPr>
                  <w:r>
                    <w:rPr>
                      <w:rFonts w:hint="eastAsia"/>
                      <w:b/>
                      <w:bCs/>
                      <w:sz w:val="18"/>
                      <w:szCs w:val="18"/>
                      <w:vertAlign w:val="baseline"/>
                      <w:lang w:eastAsia="zh-CN"/>
                    </w:rPr>
                    <w:t>保函（保单）收费情况</w:t>
                  </w:r>
                </w:p>
              </w:tc>
              <w:tc>
                <w:tcPr>
                  <w:tcW w:w="1360" w:type="dxa"/>
                  <w:noWrap w:val="0"/>
                  <w:vAlign w:val="top"/>
                </w:tcPr>
                <w:p w14:paraId="54B30300">
                  <w:pPr>
                    <w:widowControl w:val="0"/>
                    <w:rPr>
                      <w:rFonts w:hint="eastAsia"/>
                      <w:b/>
                      <w:bCs/>
                      <w:sz w:val="18"/>
                      <w:szCs w:val="18"/>
                      <w:vertAlign w:val="baseline"/>
                      <w:lang w:eastAsia="zh-CN"/>
                    </w:rPr>
                  </w:pPr>
                  <w:r>
                    <w:rPr>
                      <w:rFonts w:hint="eastAsia"/>
                      <w:b/>
                      <w:bCs/>
                      <w:sz w:val="18"/>
                      <w:szCs w:val="18"/>
                      <w:vertAlign w:val="baseline"/>
                      <w:lang w:eastAsia="zh-CN"/>
                    </w:rPr>
                    <w:t>联系人及</w:t>
                  </w:r>
                </w:p>
                <w:p w14:paraId="7FAFCE1D">
                  <w:pPr>
                    <w:widowControl w:val="0"/>
                    <w:rPr>
                      <w:rFonts w:hint="eastAsia" w:eastAsia="宋体"/>
                      <w:b/>
                      <w:bCs/>
                      <w:sz w:val="18"/>
                      <w:szCs w:val="18"/>
                      <w:vertAlign w:val="baseline"/>
                      <w:lang w:val="en-US" w:eastAsia="zh-CN"/>
                    </w:rPr>
                  </w:pPr>
                  <w:r>
                    <w:rPr>
                      <w:rFonts w:hint="eastAsia"/>
                      <w:b/>
                      <w:bCs/>
                      <w:sz w:val="18"/>
                      <w:szCs w:val="18"/>
                      <w:vertAlign w:val="baseline"/>
                      <w:lang w:eastAsia="zh-CN"/>
                    </w:rPr>
                    <w:t>联系方式</w:t>
                  </w:r>
                </w:p>
              </w:tc>
            </w:tr>
            <w:tr w14:paraId="66C9F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2330" w:type="dxa"/>
                  <w:noWrap w:val="0"/>
                  <w:vAlign w:val="center"/>
                </w:tcPr>
                <w:p w14:paraId="2899BE47">
                  <w:pPr>
                    <w:widowControl w:val="0"/>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机构名称：中国工商银行股份有限公司仙居支行</w:t>
                  </w:r>
                </w:p>
                <w:p w14:paraId="26FA9EC2">
                  <w:pPr>
                    <w:widowControl w:val="0"/>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履约保函： 是</w:t>
                  </w:r>
                </w:p>
                <w:p w14:paraId="3CED9EB3">
                  <w:pPr>
                    <w:widowControl w:val="0"/>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预付款保函： 是</w:t>
                  </w:r>
                </w:p>
                <w:p w14:paraId="780D99D4">
                  <w:pPr>
                    <w:widowControl w:val="0"/>
                    <w:jc w:val="both"/>
                    <w:rPr>
                      <w:rFonts w:hint="eastAsia" w:ascii="宋体" w:hAnsi="宋体" w:eastAsia="宋体" w:cs="宋体"/>
                      <w:kern w:val="2"/>
                      <w:sz w:val="18"/>
                      <w:szCs w:val="18"/>
                      <w:vertAlign w:val="baseline"/>
                      <w:lang w:val="en-US" w:eastAsia="zh-CN"/>
                    </w:rPr>
                  </w:pPr>
                </w:p>
              </w:tc>
              <w:tc>
                <w:tcPr>
                  <w:tcW w:w="3090" w:type="dxa"/>
                  <w:noWrap w:val="0"/>
                  <w:vAlign w:val="center"/>
                </w:tcPr>
                <w:p w14:paraId="1EB8F7C0">
                  <w:pPr>
                    <w:widowControl w:val="0"/>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对外保函服务</w:t>
                  </w:r>
                </w:p>
                <w:p w14:paraId="5CBA338C">
                  <w:pPr>
                    <w:widowControl w:val="0"/>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1.开立及展期费担保费率：</w:t>
                  </w:r>
                </w:p>
                <w:p w14:paraId="192143B1">
                  <w:pPr>
                    <w:widowControl w:val="0"/>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（1)融资性保函：期限在一年（含）以内，客户按担保额度0.05-0.25%/月计收。最小计费周期为实际月（按实际发生天数，从保函生效之日至失效日计算，30天为1月），期限不足1月的按1个月计收。最低500元／季。</w:t>
                  </w:r>
                </w:p>
                <w:p w14:paraId="16A6561E">
                  <w:pPr>
                    <w:widowControl w:val="0"/>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（2)非融资性保函：期限在一年（含）以内，客户按0.027-0.167%/月计收。最小计费周期为实际月（按实际发生天数，从保函生效之日至失效日计算，30天为1月），期限不足1月的按1个月计收。最低500元／季。</w:t>
                  </w:r>
                </w:p>
                <w:p w14:paraId="7A2733F6">
                  <w:pPr>
                    <w:widowControl w:val="0"/>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担保期限超过一年的，每增加一年整体费率提高10%（单利）。若担保文本未明确确定的到期日或含有自动延展性质条款的，我行可按根据基础合同和担保文本的有关约定推算出的担保最长有效期调整对应的费率。</w:t>
                  </w:r>
                </w:p>
                <w:p w14:paraId="62B068CF">
                  <w:pPr>
                    <w:widowControl w:val="0"/>
                    <w:jc w:val="both"/>
                    <w:rPr>
                      <w:rFonts w:hint="eastAsia" w:ascii="宋体" w:hAnsi="宋体" w:eastAsia="宋体" w:cs="宋体"/>
                      <w:kern w:val="2"/>
                      <w:sz w:val="18"/>
                      <w:szCs w:val="18"/>
                      <w:vertAlign w:val="baseline"/>
                      <w:lang w:val="en-US" w:eastAsia="zh-CN"/>
                    </w:rPr>
                  </w:pPr>
                  <w:r>
                    <w:rPr>
                      <w:rFonts w:hint="eastAsia" w:ascii="宋体" w:hAnsi="宋体" w:eastAsia="宋体" w:cs="宋体"/>
                      <w:sz w:val="18"/>
                      <w:szCs w:val="18"/>
                      <w:vertAlign w:val="baseline"/>
                      <w:lang w:val="en-US" w:eastAsia="zh-CN"/>
                    </w:rPr>
                    <w:t>如企业划型为小微企业的，以上手续费全免。</w:t>
                  </w:r>
                </w:p>
              </w:tc>
              <w:tc>
                <w:tcPr>
                  <w:tcW w:w="1360" w:type="dxa"/>
                  <w:noWrap w:val="0"/>
                  <w:vAlign w:val="center"/>
                </w:tcPr>
                <w:p w14:paraId="140AC1B6">
                  <w:pPr>
                    <w:widowControl w:val="0"/>
                    <w:jc w:val="both"/>
                    <w:rPr>
                      <w:rFonts w:hint="eastAsia" w:ascii="宋体" w:hAnsi="宋体" w:eastAsia="宋体" w:cs="宋体"/>
                      <w:kern w:val="2"/>
                      <w:sz w:val="18"/>
                      <w:szCs w:val="18"/>
                      <w:vertAlign w:val="baseline"/>
                      <w:lang w:val="en-US" w:eastAsia="zh-CN"/>
                    </w:rPr>
                  </w:pPr>
                  <w:r>
                    <w:rPr>
                      <w:rFonts w:hint="eastAsia" w:ascii="宋体" w:hAnsi="宋体" w:eastAsia="宋体" w:cs="宋体"/>
                      <w:sz w:val="18"/>
                      <w:szCs w:val="18"/>
                      <w:vertAlign w:val="baseline"/>
                      <w:lang w:val="en-US" w:eastAsia="zh-CN"/>
                    </w:rPr>
                    <w:t>王健永13967615120</w:t>
                  </w:r>
                </w:p>
              </w:tc>
            </w:tr>
            <w:tr w14:paraId="3E64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330" w:type="dxa"/>
                  <w:noWrap w:val="0"/>
                  <w:vAlign w:val="top"/>
                </w:tcPr>
                <w:p w14:paraId="67D7E95A">
                  <w:pPr>
                    <w:widowControl w:val="0"/>
                    <w:jc w:val="left"/>
                    <w:rPr>
                      <w:rFonts w:hint="eastAsia" w:ascii="宋体" w:hAnsi="宋体" w:eastAsia="宋体" w:cs="宋体"/>
                      <w:sz w:val="18"/>
                      <w:szCs w:val="18"/>
                      <w:lang w:eastAsia="zh-CN"/>
                    </w:rPr>
                  </w:pPr>
                </w:p>
                <w:p w14:paraId="166A26C8">
                  <w:pPr>
                    <w:widowControl w:val="0"/>
                    <w:jc w:val="left"/>
                    <w:rPr>
                      <w:rFonts w:hint="eastAsia" w:ascii="宋体" w:hAnsi="宋体" w:eastAsia="宋体" w:cs="宋体"/>
                      <w:sz w:val="18"/>
                      <w:szCs w:val="18"/>
                      <w:lang w:eastAsia="zh-CN"/>
                    </w:rPr>
                  </w:pPr>
                </w:p>
                <w:p w14:paraId="3784E049">
                  <w:pPr>
                    <w:widowControl w:val="0"/>
                    <w:jc w:val="left"/>
                    <w:rPr>
                      <w:rFonts w:hint="eastAsia" w:ascii="宋体" w:hAnsi="宋体" w:eastAsia="宋体" w:cs="宋体"/>
                      <w:sz w:val="18"/>
                      <w:szCs w:val="18"/>
                      <w:lang w:eastAsia="zh-CN"/>
                    </w:rPr>
                  </w:pPr>
                </w:p>
                <w:p w14:paraId="5D288702">
                  <w:pPr>
                    <w:widowControl w:val="0"/>
                    <w:jc w:val="left"/>
                    <w:rPr>
                      <w:rFonts w:hint="eastAsia" w:ascii="宋体" w:hAnsi="宋体" w:eastAsia="宋体" w:cs="宋体"/>
                      <w:sz w:val="18"/>
                      <w:szCs w:val="18"/>
                      <w:lang w:eastAsia="zh-CN"/>
                    </w:rPr>
                  </w:pPr>
                </w:p>
                <w:p w14:paraId="64C238BA">
                  <w:pPr>
                    <w:widowControl w:val="0"/>
                    <w:jc w:val="left"/>
                    <w:rPr>
                      <w:rFonts w:hint="eastAsia" w:ascii="宋体" w:hAnsi="宋体" w:eastAsia="宋体" w:cs="宋体"/>
                      <w:sz w:val="18"/>
                      <w:szCs w:val="18"/>
                      <w:lang w:eastAsia="zh-CN"/>
                    </w:rPr>
                  </w:pPr>
                </w:p>
                <w:p w14:paraId="4D994020">
                  <w:pPr>
                    <w:widowControl w:val="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机构名称：浙江泰隆商业银行台州仙居支行</w:t>
                  </w:r>
                </w:p>
                <w:p w14:paraId="70C03FEC">
                  <w:pPr>
                    <w:widowControl w:val="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履约保函：是</w:t>
                  </w:r>
                </w:p>
                <w:p w14:paraId="3EBAA6AB">
                  <w:pPr>
                    <w:widowControl w:val="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预付款保函：是</w:t>
                  </w:r>
                </w:p>
                <w:p w14:paraId="17D810F4">
                  <w:pPr>
                    <w:widowControl w:val="0"/>
                    <w:jc w:val="left"/>
                    <w:rPr>
                      <w:rFonts w:hint="eastAsia" w:ascii="宋体" w:hAnsi="宋体" w:eastAsia="宋体" w:cs="宋体"/>
                      <w:kern w:val="2"/>
                      <w:sz w:val="18"/>
                      <w:szCs w:val="18"/>
                      <w:lang w:val="en-US" w:eastAsia="zh-CN"/>
                    </w:rPr>
                  </w:pPr>
                  <w:r>
                    <w:rPr>
                      <w:rFonts w:hint="eastAsia" w:ascii="宋体" w:hAnsi="宋体" w:eastAsia="宋体" w:cs="宋体"/>
                      <w:sz w:val="18"/>
                      <w:szCs w:val="18"/>
                      <w:lang w:eastAsia="zh-CN"/>
                    </w:rPr>
                    <w:t>备注：我行目前只有线下模式</w:t>
                  </w:r>
                </w:p>
              </w:tc>
              <w:tc>
                <w:tcPr>
                  <w:tcW w:w="3090" w:type="dxa"/>
                  <w:noWrap w:val="0"/>
                  <w:vAlign w:val="top"/>
                </w:tcPr>
                <w:p w14:paraId="41341D0A">
                  <w:pPr>
                    <w:widowControl w:val="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根据保证金比例不同，参照下述费率计收：</w:t>
                  </w:r>
                </w:p>
                <w:p w14:paraId="2229471D">
                  <w:pPr>
                    <w:widowControl w:val="0"/>
                    <w:jc w:val="left"/>
                    <w:rPr>
                      <w:rFonts w:hint="eastAsia" w:ascii="宋体" w:hAnsi="宋体" w:eastAsia="宋体" w:cs="宋体"/>
                      <w:sz w:val="18"/>
                      <w:szCs w:val="18"/>
                      <w:lang w:val="en-US" w:eastAsia="zh-CN"/>
                    </w:rPr>
                  </w:pPr>
                  <w:r>
                    <w:rPr>
                      <w:rFonts w:hint="eastAsia" w:ascii="宋体" w:hAnsi="宋体" w:eastAsia="宋体" w:cs="宋体"/>
                      <w:sz w:val="18"/>
                      <w:szCs w:val="18"/>
                      <w:lang w:eastAsia="zh-CN"/>
                    </w:rPr>
                    <w:t>全额保证金，</w:t>
                  </w:r>
                  <w:r>
                    <w:rPr>
                      <w:rFonts w:hint="eastAsia" w:ascii="宋体" w:hAnsi="宋体" w:eastAsia="宋体" w:cs="宋体"/>
                      <w:sz w:val="18"/>
                      <w:szCs w:val="18"/>
                      <w:lang w:val="en-US" w:eastAsia="zh-CN"/>
                    </w:rPr>
                    <w:t>500一年；</w:t>
                  </w:r>
                </w:p>
                <w:p w14:paraId="7BD42D7A">
                  <w:pPr>
                    <w:widowControl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保证金比例50%以下，保函敞口金额的1.25‰/季，最低500元/季；</w:t>
                  </w:r>
                </w:p>
                <w:p w14:paraId="010502DB">
                  <w:pPr>
                    <w:widowControl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保证金比例50%（含）以上，保函敞口金额的1‰/季，最低500元/季。</w:t>
                  </w:r>
                </w:p>
                <w:p w14:paraId="185F7DDD">
                  <w:pPr>
                    <w:widowControl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涉及保函增额，增额部分参照开立保函收费标准另行收费，延期修改按照300/次的标准另行收费；</w:t>
                  </w:r>
                </w:p>
                <w:p w14:paraId="4B4DDA92">
                  <w:pPr>
                    <w:widowControl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按年收费项目不足一年按一年计收，超过一年三十天按照两年计收（从保函开立之日起390天（含）为一个年度三十天）</w:t>
                  </w:r>
                </w:p>
                <w:p w14:paraId="05B67FF9">
                  <w:pPr>
                    <w:widowControl w:val="0"/>
                    <w:jc w:val="left"/>
                    <w:rPr>
                      <w:rFonts w:hint="eastAsia" w:ascii="宋体" w:hAnsi="宋体" w:eastAsia="宋体" w:cs="宋体"/>
                      <w:kern w:val="2"/>
                      <w:sz w:val="18"/>
                      <w:szCs w:val="18"/>
                      <w:lang w:val="en-US" w:eastAsia="zh-CN"/>
                    </w:rPr>
                  </w:pPr>
                  <w:r>
                    <w:rPr>
                      <w:rFonts w:hint="eastAsia" w:ascii="宋体" w:hAnsi="宋体" w:eastAsia="宋体" w:cs="宋体"/>
                      <w:sz w:val="18"/>
                      <w:szCs w:val="18"/>
                      <w:lang w:val="en-US" w:eastAsia="zh-CN"/>
                    </w:rPr>
                    <w:t>按季收费项目不足一季按一季度计收，超过一季度十天的按两季度计收（从保函开立之日起100天（含）为一个季度十天）</w:t>
                  </w:r>
                </w:p>
              </w:tc>
              <w:tc>
                <w:tcPr>
                  <w:tcW w:w="1360" w:type="dxa"/>
                  <w:noWrap w:val="0"/>
                  <w:vAlign w:val="top"/>
                </w:tcPr>
                <w:p w14:paraId="724CB9F8">
                  <w:pPr>
                    <w:widowControl w:val="0"/>
                    <w:jc w:val="left"/>
                    <w:rPr>
                      <w:rFonts w:hint="eastAsia" w:ascii="宋体" w:hAnsi="宋体" w:eastAsia="宋体" w:cs="宋体"/>
                      <w:sz w:val="18"/>
                      <w:szCs w:val="18"/>
                      <w:lang w:eastAsia="zh-CN"/>
                    </w:rPr>
                  </w:pPr>
                </w:p>
                <w:p w14:paraId="2B9F62B5">
                  <w:pPr>
                    <w:widowControl w:val="0"/>
                    <w:jc w:val="left"/>
                    <w:rPr>
                      <w:rFonts w:hint="eastAsia" w:ascii="宋体" w:hAnsi="宋体" w:eastAsia="宋体" w:cs="宋体"/>
                      <w:sz w:val="18"/>
                      <w:szCs w:val="18"/>
                      <w:lang w:eastAsia="zh-CN"/>
                    </w:rPr>
                  </w:pPr>
                </w:p>
                <w:p w14:paraId="665AA651">
                  <w:pPr>
                    <w:widowControl w:val="0"/>
                    <w:jc w:val="left"/>
                    <w:rPr>
                      <w:rFonts w:hint="eastAsia" w:ascii="宋体" w:hAnsi="宋体" w:eastAsia="宋体" w:cs="宋体"/>
                      <w:sz w:val="18"/>
                      <w:szCs w:val="18"/>
                      <w:lang w:eastAsia="zh-CN"/>
                    </w:rPr>
                  </w:pPr>
                </w:p>
                <w:p w14:paraId="5202B979">
                  <w:pPr>
                    <w:widowControl w:val="0"/>
                    <w:jc w:val="left"/>
                    <w:rPr>
                      <w:rFonts w:hint="eastAsia" w:ascii="宋体" w:hAnsi="宋体" w:eastAsia="宋体" w:cs="宋体"/>
                      <w:sz w:val="18"/>
                      <w:szCs w:val="18"/>
                      <w:lang w:eastAsia="zh-CN"/>
                    </w:rPr>
                  </w:pPr>
                </w:p>
                <w:p w14:paraId="54E80677">
                  <w:pPr>
                    <w:widowControl w:val="0"/>
                    <w:jc w:val="left"/>
                    <w:rPr>
                      <w:rFonts w:hint="eastAsia" w:ascii="宋体" w:hAnsi="宋体" w:eastAsia="宋体" w:cs="宋体"/>
                      <w:sz w:val="18"/>
                      <w:szCs w:val="18"/>
                      <w:lang w:eastAsia="zh-CN"/>
                    </w:rPr>
                  </w:pPr>
                </w:p>
                <w:p w14:paraId="6712F603">
                  <w:pPr>
                    <w:widowControl w:val="0"/>
                    <w:jc w:val="left"/>
                    <w:rPr>
                      <w:rFonts w:hint="default" w:ascii="宋体" w:hAnsi="宋体" w:eastAsia="宋体" w:cs="宋体"/>
                      <w:sz w:val="18"/>
                      <w:szCs w:val="18"/>
                      <w:lang w:val="en-US" w:eastAsia="zh-CN"/>
                    </w:rPr>
                  </w:pPr>
                  <w:r>
                    <w:rPr>
                      <w:rFonts w:hint="eastAsia" w:ascii="宋体" w:hAnsi="宋体" w:eastAsia="宋体" w:cs="宋体"/>
                      <w:sz w:val="18"/>
                      <w:szCs w:val="18"/>
                      <w:lang w:eastAsia="zh-CN"/>
                    </w:rPr>
                    <w:t>银行联系人：陈超</w:t>
                  </w:r>
                  <w:r>
                    <w:rPr>
                      <w:rFonts w:hint="eastAsia" w:ascii="宋体" w:hAnsi="宋体" w:eastAsia="宋体" w:cs="宋体"/>
                      <w:sz w:val="18"/>
                      <w:szCs w:val="18"/>
                      <w:lang w:val="en-US" w:eastAsia="zh-CN"/>
                    </w:rPr>
                    <w:t>17858683697</w:t>
                  </w:r>
                </w:p>
                <w:p w14:paraId="55784794">
                  <w:pPr>
                    <w:widowControl w:val="0"/>
                    <w:jc w:val="left"/>
                    <w:rPr>
                      <w:rFonts w:hint="default" w:ascii="宋体" w:hAnsi="宋体" w:eastAsia="宋体" w:cs="宋体"/>
                      <w:kern w:val="2"/>
                      <w:sz w:val="18"/>
                      <w:szCs w:val="18"/>
                      <w:lang w:val="en-US" w:eastAsia="zh-CN"/>
                    </w:rPr>
                  </w:pPr>
                  <w:r>
                    <w:rPr>
                      <w:rFonts w:hint="eastAsia" w:ascii="宋体" w:hAnsi="宋体" w:eastAsia="宋体" w:cs="宋体"/>
                      <w:sz w:val="18"/>
                      <w:szCs w:val="18"/>
                      <w:lang w:eastAsia="zh-CN"/>
                    </w:rPr>
                    <w:t>具体保函业务办理客户经理：王英</w:t>
                  </w:r>
                  <w:r>
                    <w:rPr>
                      <w:rFonts w:hint="eastAsia" w:ascii="宋体" w:hAnsi="宋体" w:eastAsia="宋体" w:cs="宋体"/>
                      <w:sz w:val="18"/>
                      <w:szCs w:val="18"/>
                      <w:lang w:val="en-US" w:eastAsia="zh-CN"/>
                    </w:rPr>
                    <w:t>15868677616</w:t>
                  </w:r>
                </w:p>
              </w:tc>
            </w:tr>
            <w:tr w14:paraId="74360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330" w:type="dxa"/>
                  <w:noWrap w:val="0"/>
                  <w:vAlign w:val="center"/>
                </w:tcPr>
                <w:p w14:paraId="226C9CE9">
                  <w:pPr>
                    <w:widowControl w:val="0"/>
                    <w:rPr>
                      <w:rFonts w:hint="eastAsia" w:ascii="宋体" w:hAnsi="宋体" w:eastAsia="宋体" w:cs="宋体"/>
                      <w:sz w:val="18"/>
                      <w:szCs w:val="18"/>
                    </w:rPr>
                  </w:pPr>
                  <w:r>
                    <w:rPr>
                      <w:rFonts w:hint="eastAsia" w:ascii="宋体" w:hAnsi="宋体" w:eastAsia="宋体" w:cs="宋体"/>
                      <w:sz w:val="18"/>
                      <w:szCs w:val="18"/>
                    </w:rPr>
                    <w:t>机构名称：仙居农商银行</w:t>
                  </w:r>
                </w:p>
                <w:p w14:paraId="3986AF37">
                  <w:pPr>
                    <w:widowControl w:val="0"/>
                    <w:rPr>
                      <w:rFonts w:hint="eastAsia" w:ascii="宋体" w:hAnsi="宋体" w:eastAsia="宋体" w:cs="宋体"/>
                      <w:sz w:val="18"/>
                      <w:szCs w:val="18"/>
                    </w:rPr>
                  </w:pPr>
                  <w:r>
                    <w:rPr>
                      <w:rFonts w:hint="eastAsia" w:ascii="宋体" w:hAnsi="宋体" w:eastAsia="宋体" w:cs="宋体"/>
                      <w:sz w:val="18"/>
                      <w:szCs w:val="18"/>
                    </w:rPr>
                    <w:t>履约保函：是</w:t>
                  </w:r>
                </w:p>
                <w:p w14:paraId="1A652ABF">
                  <w:pPr>
                    <w:widowControl w:val="0"/>
                    <w:rPr>
                      <w:rFonts w:hint="eastAsia" w:ascii="宋体" w:hAnsi="宋体" w:eastAsia="宋体" w:cs="宋体"/>
                      <w:kern w:val="2"/>
                      <w:sz w:val="18"/>
                      <w:szCs w:val="18"/>
                      <w:lang w:val="en-US" w:eastAsia="zh-CN"/>
                    </w:rPr>
                  </w:pPr>
                  <w:r>
                    <w:rPr>
                      <w:rFonts w:hint="eastAsia" w:ascii="宋体" w:hAnsi="宋体" w:eastAsia="宋体" w:cs="宋体"/>
                      <w:sz w:val="18"/>
                      <w:szCs w:val="18"/>
                    </w:rPr>
                    <w:t>预付款保函：是</w:t>
                  </w:r>
                </w:p>
              </w:tc>
              <w:tc>
                <w:tcPr>
                  <w:tcW w:w="3090" w:type="dxa"/>
                  <w:noWrap w:val="0"/>
                  <w:vAlign w:val="center"/>
                </w:tcPr>
                <w:p w14:paraId="38545931">
                  <w:pPr>
                    <w:widowControl w:val="0"/>
                    <w:rPr>
                      <w:rFonts w:hint="eastAsia" w:ascii="宋体" w:hAnsi="宋体" w:eastAsia="宋体" w:cs="宋体"/>
                      <w:kern w:val="2"/>
                      <w:sz w:val="18"/>
                      <w:szCs w:val="18"/>
                      <w:lang w:val="en-US" w:eastAsia="zh-CN"/>
                    </w:rPr>
                  </w:pPr>
                  <w:r>
                    <w:rPr>
                      <w:rFonts w:hint="eastAsia" w:ascii="宋体" w:hAnsi="宋体" w:eastAsia="宋体" w:cs="宋体"/>
                      <w:sz w:val="18"/>
                      <w:szCs w:val="18"/>
                      <w:lang w:eastAsia="zh-CN"/>
                    </w:rPr>
                    <w:t>合同（质量）履约按履约保证金年费率</w:t>
                  </w:r>
                  <w:r>
                    <w:rPr>
                      <w:rFonts w:hint="eastAsia" w:ascii="宋体" w:hAnsi="宋体" w:eastAsia="宋体" w:cs="宋体"/>
                      <w:sz w:val="18"/>
                      <w:szCs w:val="18"/>
                    </w:rPr>
                    <w:t>万分之五，在出具保函前一次性收取。</w:t>
                  </w:r>
                </w:p>
              </w:tc>
              <w:tc>
                <w:tcPr>
                  <w:tcW w:w="1360" w:type="dxa"/>
                  <w:noWrap w:val="0"/>
                  <w:vAlign w:val="center"/>
                </w:tcPr>
                <w:p w14:paraId="158B6D1C">
                  <w:pPr>
                    <w:widowControl w:val="0"/>
                    <w:rPr>
                      <w:rFonts w:hint="eastAsia" w:ascii="宋体" w:hAnsi="宋体" w:eastAsia="宋体" w:cs="宋体"/>
                      <w:kern w:val="2"/>
                      <w:sz w:val="18"/>
                      <w:szCs w:val="18"/>
                      <w:lang w:val="en-US" w:eastAsia="zh-CN"/>
                    </w:rPr>
                  </w:pPr>
                  <w:r>
                    <w:rPr>
                      <w:rFonts w:hint="eastAsia" w:ascii="宋体" w:hAnsi="宋体" w:eastAsia="宋体" w:cs="宋体"/>
                      <w:sz w:val="18"/>
                      <w:szCs w:val="18"/>
                    </w:rPr>
                    <w:t>李杭13586233529</w:t>
                  </w:r>
                </w:p>
              </w:tc>
            </w:tr>
            <w:tr w14:paraId="04A5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330" w:type="dxa"/>
                  <w:noWrap w:val="0"/>
                  <w:vAlign w:val="center"/>
                </w:tcPr>
                <w:p w14:paraId="13AA7DB2">
                  <w:pPr>
                    <w:widowControl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机构名称：仙居中国银行</w:t>
                  </w:r>
                </w:p>
                <w:p w14:paraId="57CD8102">
                  <w:pPr>
                    <w:widowControl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履约保函：是</w:t>
                  </w:r>
                </w:p>
                <w:p w14:paraId="0FEC8D2A">
                  <w:pPr>
                    <w:widowControl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预付款保函：是</w:t>
                  </w:r>
                </w:p>
              </w:tc>
              <w:tc>
                <w:tcPr>
                  <w:tcW w:w="3090" w:type="dxa"/>
                  <w:noWrap w:val="0"/>
                  <w:vAlign w:val="center"/>
                </w:tcPr>
                <w:p w14:paraId="147D9904">
                  <w:pPr>
                    <w:widowControl w:val="0"/>
                    <w:rPr>
                      <w:rFonts w:hint="eastAsia" w:ascii="宋体" w:hAnsi="宋体" w:eastAsia="宋体" w:cs="宋体"/>
                      <w:sz w:val="18"/>
                      <w:szCs w:val="18"/>
                      <w:lang w:val="en-US" w:eastAsia="zh-CN"/>
                    </w:rPr>
                  </w:pPr>
                  <w:r>
                    <w:rPr>
                      <w:rFonts w:hint="eastAsia" w:ascii="宋体" w:hAnsi="宋体" w:eastAsia="宋体" w:cs="宋体"/>
                      <w:sz w:val="18"/>
                      <w:szCs w:val="18"/>
                      <w:lang w:eastAsia="zh-CN"/>
                    </w:rPr>
                    <w:t>合同（质量）履约按履约保证金年费率</w:t>
                  </w:r>
                  <w:r>
                    <w:rPr>
                      <w:rFonts w:hint="eastAsia" w:ascii="宋体" w:hAnsi="宋体" w:eastAsia="宋体" w:cs="宋体"/>
                      <w:sz w:val="18"/>
                      <w:szCs w:val="18"/>
                      <w:lang w:val="en-US" w:eastAsia="zh-CN"/>
                    </w:rPr>
                    <w:t>1</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1.5%</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每单保函最低保险费为500</w:t>
                  </w:r>
                  <w:r>
                    <w:rPr>
                      <w:rFonts w:hint="eastAsia" w:ascii="宋体" w:hAnsi="宋体" w:eastAsia="宋体" w:cs="宋体"/>
                      <w:sz w:val="18"/>
                      <w:szCs w:val="18"/>
                      <w:lang w:eastAsia="zh-CN"/>
                    </w:rPr>
                    <w:t>元。</w:t>
                  </w:r>
                </w:p>
              </w:tc>
              <w:tc>
                <w:tcPr>
                  <w:tcW w:w="1360" w:type="dxa"/>
                  <w:noWrap w:val="0"/>
                  <w:vAlign w:val="center"/>
                </w:tcPr>
                <w:p w14:paraId="291FAD67">
                  <w:pPr>
                    <w:widowControl w:val="0"/>
                    <w:rPr>
                      <w:rFonts w:hint="eastAsia" w:ascii="宋体" w:hAnsi="宋体" w:eastAsia="宋体" w:cs="宋体"/>
                      <w:sz w:val="18"/>
                      <w:szCs w:val="18"/>
                      <w:lang w:eastAsia="zh-CN"/>
                    </w:rPr>
                  </w:pPr>
                  <w:r>
                    <w:rPr>
                      <w:rFonts w:hint="eastAsia" w:ascii="宋体" w:hAnsi="宋体" w:eastAsia="宋体" w:cs="宋体"/>
                      <w:sz w:val="18"/>
                      <w:szCs w:val="18"/>
                      <w:lang w:eastAsia="zh-CN"/>
                    </w:rPr>
                    <w:t>张弥</w:t>
                  </w:r>
                  <w:r>
                    <w:rPr>
                      <w:rFonts w:hint="eastAsia" w:ascii="宋体" w:hAnsi="宋体" w:eastAsia="宋体" w:cs="宋体"/>
                      <w:sz w:val="18"/>
                      <w:szCs w:val="18"/>
                      <w:lang w:val="en-US" w:eastAsia="zh-CN"/>
                    </w:rPr>
                    <w:t>0576-87796908</w:t>
                  </w:r>
                </w:p>
              </w:tc>
            </w:tr>
            <w:tr w14:paraId="172A1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330" w:type="dxa"/>
                  <w:noWrap w:val="0"/>
                  <w:vAlign w:val="top"/>
                </w:tcPr>
                <w:p w14:paraId="04900E55">
                  <w:pPr>
                    <w:widowControl w:val="0"/>
                    <w:jc w:val="left"/>
                    <w:rPr>
                      <w:rFonts w:hint="eastAsia" w:ascii="宋体" w:hAnsi="宋体" w:eastAsia="宋体" w:cs="宋体"/>
                      <w:sz w:val="18"/>
                      <w:szCs w:val="18"/>
                    </w:rPr>
                  </w:pPr>
                  <w:r>
                    <w:rPr>
                      <w:rFonts w:hint="eastAsia" w:ascii="宋体" w:hAnsi="宋体" w:eastAsia="宋体" w:cs="宋体"/>
                      <w:sz w:val="18"/>
                      <w:szCs w:val="18"/>
                    </w:rPr>
                    <w:t>机构名称：中国人民财产保险股份有限公司仙居支公司</w:t>
                  </w:r>
                </w:p>
                <w:p w14:paraId="54A8DAF6">
                  <w:pPr>
                    <w:widowControl w:val="0"/>
                    <w:jc w:val="left"/>
                    <w:rPr>
                      <w:rFonts w:hint="eastAsia" w:ascii="宋体" w:hAnsi="宋体" w:eastAsia="宋体" w:cs="宋体"/>
                      <w:sz w:val="18"/>
                      <w:szCs w:val="18"/>
                    </w:rPr>
                  </w:pPr>
                  <w:r>
                    <w:rPr>
                      <w:rFonts w:hint="eastAsia" w:ascii="宋体" w:hAnsi="宋体" w:eastAsia="宋体" w:cs="宋体"/>
                      <w:sz w:val="18"/>
                      <w:szCs w:val="18"/>
                    </w:rPr>
                    <w:t>履约保险：是</w:t>
                  </w:r>
                </w:p>
                <w:p w14:paraId="40E65A80">
                  <w:pPr>
                    <w:widowControl w:val="0"/>
                    <w:jc w:val="left"/>
                    <w:rPr>
                      <w:rFonts w:hint="eastAsia" w:ascii="宋体" w:hAnsi="宋体" w:eastAsia="宋体" w:cs="宋体"/>
                      <w:kern w:val="2"/>
                      <w:sz w:val="18"/>
                      <w:szCs w:val="18"/>
                      <w:lang w:val="en-US" w:eastAsia="zh-CN"/>
                    </w:rPr>
                  </w:pPr>
                  <w:r>
                    <w:rPr>
                      <w:rFonts w:hint="eastAsia" w:ascii="宋体" w:hAnsi="宋体" w:eastAsia="宋体" w:cs="宋体"/>
                      <w:sz w:val="18"/>
                      <w:szCs w:val="18"/>
                    </w:rPr>
                    <w:t>预付款保函：是</w:t>
                  </w:r>
                </w:p>
              </w:tc>
              <w:tc>
                <w:tcPr>
                  <w:tcW w:w="3090" w:type="dxa"/>
                  <w:noWrap w:val="0"/>
                  <w:vAlign w:val="top"/>
                </w:tcPr>
                <w:p w14:paraId="68BFC04E">
                  <w:pPr>
                    <w:widowControl w:val="0"/>
                    <w:jc w:val="left"/>
                    <w:rPr>
                      <w:rFonts w:hint="eastAsia" w:ascii="宋体" w:hAnsi="宋体" w:eastAsia="宋体" w:cs="宋体"/>
                      <w:sz w:val="18"/>
                      <w:szCs w:val="18"/>
                    </w:rPr>
                  </w:pPr>
                  <w:r>
                    <w:rPr>
                      <w:rFonts w:hint="eastAsia" w:ascii="宋体" w:hAnsi="宋体" w:eastAsia="宋体" w:cs="宋体"/>
                      <w:sz w:val="18"/>
                      <w:szCs w:val="18"/>
                    </w:rPr>
                    <w:t>建设工程合同款支付保证保险，年费率1.2%，每单最低保险费为1000元。</w:t>
                  </w:r>
                </w:p>
                <w:p w14:paraId="5EC1E3E0">
                  <w:pPr>
                    <w:widowControl w:val="0"/>
                    <w:jc w:val="left"/>
                    <w:rPr>
                      <w:rFonts w:hint="eastAsia" w:ascii="宋体" w:hAnsi="宋体" w:eastAsia="宋体" w:cs="宋体"/>
                      <w:kern w:val="2"/>
                      <w:sz w:val="18"/>
                      <w:szCs w:val="18"/>
                      <w:lang w:val="en-US" w:eastAsia="zh-CN"/>
                    </w:rPr>
                  </w:pPr>
                  <w:r>
                    <w:rPr>
                      <w:rFonts w:hint="eastAsia" w:ascii="宋体" w:hAnsi="宋体" w:eastAsia="宋体" w:cs="宋体"/>
                      <w:sz w:val="18"/>
                      <w:szCs w:val="18"/>
                    </w:rPr>
                    <w:t>建设工程预付款保证保险，年费率0.6%，每单最低保险费为1000元。</w:t>
                  </w:r>
                </w:p>
              </w:tc>
              <w:tc>
                <w:tcPr>
                  <w:tcW w:w="1360" w:type="dxa"/>
                  <w:noWrap w:val="0"/>
                  <w:vAlign w:val="top"/>
                </w:tcPr>
                <w:p w14:paraId="1A43A04F">
                  <w:pPr>
                    <w:widowControl w:val="0"/>
                    <w:jc w:val="left"/>
                    <w:rPr>
                      <w:rFonts w:hint="eastAsia" w:ascii="宋体" w:hAnsi="宋体" w:eastAsia="宋体" w:cs="宋体"/>
                      <w:sz w:val="18"/>
                      <w:szCs w:val="18"/>
                    </w:rPr>
                  </w:pPr>
                </w:p>
                <w:p w14:paraId="3A3AC3C0">
                  <w:pPr>
                    <w:widowControl w:val="0"/>
                    <w:jc w:val="left"/>
                    <w:rPr>
                      <w:rFonts w:hint="eastAsia" w:ascii="宋体" w:hAnsi="宋体" w:eastAsia="宋体" w:cs="宋体"/>
                      <w:sz w:val="18"/>
                      <w:szCs w:val="18"/>
                    </w:rPr>
                  </w:pPr>
                </w:p>
                <w:p w14:paraId="68635506">
                  <w:pPr>
                    <w:widowControl w:val="0"/>
                    <w:jc w:val="left"/>
                    <w:rPr>
                      <w:rFonts w:hint="eastAsia" w:ascii="宋体" w:hAnsi="宋体" w:eastAsia="宋体" w:cs="宋体"/>
                      <w:kern w:val="2"/>
                      <w:sz w:val="18"/>
                      <w:szCs w:val="18"/>
                      <w:lang w:eastAsia="zh-CN"/>
                    </w:rPr>
                  </w:pPr>
                  <w:r>
                    <w:rPr>
                      <w:rFonts w:hint="eastAsia" w:ascii="宋体" w:hAnsi="宋体" w:eastAsia="宋体" w:cs="宋体"/>
                      <w:sz w:val="18"/>
                      <w:szCs w:val="18"/>
                    </w:rPr>
                    <w:t>王巧红13968483573</w:t>
                  </w:r>
                </w:p>
              </w:tc>
            </w:tr>
            <w:tr w14:paraId="27B7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330" w:type="dxa"/>
                  <w:noWrap w:val="0"/>
                  <w:vAlign w:val="center"/>
                </w:tcPr>
                <w:p w14:paraId="56D6B1A4">
                  <w:pPr>
                    <w:widowControl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机构名称：中国大地财产保险股份有限公司仙居支公司</w:t>
                  </w:r>
                </w:p>
                <w:p w14:paraId="1E6BB4D5">
                  <w:pPr>
                    <w:widowControl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履约保函：是</w:t>
                  </w:r>
                </w:p>
                <w:p w14:paraId="0EE8BA17">
                  <w:pPr>
                    <w:widowControl w:val="0"/>
                    <w:rPr>
                      <w:rFonts w:hint="eastAsia" w:ascii="宋体" w:hAnsi="宋体" w:eastAsia="宋体" w:cs="宋体"/>
                      <w:kern w:val="2"/>
                      <w:sz w:val="18"/>
                      <w:szCs w:val="18"/>
                      <w:lang w:val="en-US" w:eastAsia="zh-CN"/>
                    </w:rPr>
                  </w:pPr>
                  <w:r>
                    <w:rPr>
                      <w:rFonts w:hint="eastAsia" w:ascii="宋体" w:hAnsi="宋体" w:eastAsia="宋体" w:cs="宋体"/>
                      <w:sz w:val="18"/>
                      <w:szCs w:val="18"/>
                      <w:lang w:val="en-US" w:eastAsia="zh-CN"/>
                    </w:rPr>
                    <w:t>预付款保函：否</w:t>
                  </w:r>
                </w:p>
              </w:tc>
              <w:tc>
                <w:tcPr>
                  <w:tcW w:w="3090" w:type="dxa"/>
                  <w:noWrap w:val="0"/>
                  <w:vAlign w:val="center"/>
                </w:tcPr>
                <w:p w14:paraId="2D0A057D">
                  <w:pPr>
                    <w:widowControl w:val="0"/>
                    <w:rPr>
                      <w:rFonts w:hint="eastAsia" w:ascii="宋体" w:hAnsi="宋体" w:eastAsia="宋体" w:cs="宋体"/>
                      <w:kern w:val="2"/>
                      <w:sz w:val="18"/>
                      <w:szCs w:val="18"/>
                      <w:lang w:eastAsia="zh-CN"/>
                    </w:rPr>
                  </w:pPr>
                  <w:r>
                    <w:rPr>
                      <w:rFonts w:hint="eastAsia" w:ascii="宋体" w:hAnsi="宋体" w:eastAsia="宋体" w:cs="宋体"/>
                      <w:sz w:val="18"/>
                      <w:szCs w:val="18"/>
                      <w:lang w:eastAsia="zh-CN"/>
                    </w:rPr>
                    <w:t>合同（质量）履约按履约保证金年费率最低0.5%，</w:t>
                  </w:r>
                  <w:r>
                    <w:rPr>
                      <w:rFonts w:hint="eastAsia" w:ascii="宋体" w:hAnsi="宋体" w:eastAsia="宋体" w:cs="宋体"/>
                      <w:sz w:val="18"/>
                      <w:szCs w:val="18"/>
                      <w:lang w:val="en-US" w:eastAsia="zh-CN"/>
                    </w:rPr>
                    <w:t>每单保函最低保险费为</w:t>
                  </w:r>
                  <w:r>
                    <w:rPr>
                      <w:rFonts w:hint="eastAsia" w:ascii="宋体" w:hAnsi="宋体" w:eastAsia="宋体" w:cs="宋体"/>
                      <w:sz w:val="18"/>
                      <w:szCs w:val="18"/>
                      <w:lang w:eastAsia="zh-CN"/>
                    </w:rPr>
                    <w:t>1000元。</w:t>
                  </w:r>
                </w:p>
              </w:tc>
              <w:tc>
                <w:tcPr>
                  <w:tcW w:w="1360" w:type="dxa"/>
                  <w:noWrap w:val="0"/>
                  <w:vAlign w:val="center"/>
                </w:tcPr>
                <w:p w14:paraId="414933B1">
                  <w:pPr>
                    <w:widowControl w:val="0"/>
                    <w:rPr>
                      <w:rFonts w:hint="eastAsia" w:ascii="宋体" w:hAnsi="宋体" w:eastAsia="宋体" w:cs="宋体"/>
                      <w:kern w:val="2"/>
                      <w:sz w:val="18"/>
                      <w:szCs w:val="18"/>
                      <w:lang w:eastAsia="zh-CN"/>
                    </w:rPr>
                  </w:pPr>
                  <w:r>
                    <w:rPr>
                      <w:rFonts w:hint="eastAsia" w:ascii="宋体" w:hAnsi="宋体" w:eastAsia="宋体" w:cs="宋体"/>
                      <w:sz w:val="18"/>
                      <w:szCs w:val="18"/>
                      <w:lang w:eastAsia="zh-CN"/>
                    </w:rPr>
                    <w:t>吴琼</w:t>
                  </w:r>
                  <w:r>
                    <w:rPr>
                      <w:rFonts w:hint="eastAsia" w:ascii="宋体" w:hAnsi="宋体" w:eastAsia="宋体" w:cs="宋体"/>
                      <w:sz w:val="18"/>
                      <w:szCs w:val="18"/>
                      <w:lang w:val="en-US" w:eastAsia="zh-CN"/>
                    </w:rPr>
                    <w:t>17858699170</w:t>
                  </w:r>
                </w:p>
              </w:tc>
            </w:tr>
            <w:tr w14:paraId="3B1F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330" w:type="dxa"/>
                  <w:noWrap w:val="0"/>
                  <w:vAlign w:val="center"/>
                </w:tcPr>
                <w:p w14:paraId="36329A3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机构名称：天安财产保险股份有限公司台州中心支公司仙居县营销服务部</w:t>
                  </w:r>
                </w:p>
                <w:p w14:paraId="1692720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履约保函：否</w:t>
                  </w:r>
                </w:p>
                <w:p w14:paraId="1951914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预付款保函：是</w:t>
                  </w:r>
                </w:p>
              </w:tc>
              <w:tc>
                <w:tcPr>
                  <w:tcW w:w="3090" w:type="dxa"/>
                  <w:noWrap w:val="0"/>
                  <w:vAlign w:val="center"/>
                </w:tcPr>
                <w:p w14:paraId="750323C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预付款保函：按预付款金额投保，年费率为1%-2%，每单保函最低保险费为500元；保险期限最长不超过5年。</w:t>
                  </w:r>
                </w:p>
              </w:tc>
              <w:tc>
                <w:tcPr>
                  <w:tcW w:w="1360" w:type="dxa"/>
                  <w:noWrap w:val="0"/>
                  <w:vAlign w:val="center"/>
                </w:tcPr>
                <w:p w14:paraId="4D5AE59F">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陶正鹏13858613668</w:t>
                  </w:r>
                </w:p>
              </w:tc>
            </w:tr>
            <w:tr w14:paraId="16C48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330" w:type="dxa"/>
                  <w:noWrap w:val="0"/>
                  <w:vAlign w:val="center"/>
                </w:tcPr>
                <w:p w14:paraId="235E7362">
                  <w:pPr>
                    <w:widowControl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机构名称：仙居县台融融资担保有限公司</w:t>
                  </w:r>
                </w:p>
                <w:p w14:paraId="3A97DDE7">
                  <w:pPr>
                    <w:widowControl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履约保函：是</w:t>
                  </w:r>
                </w:p>
              </w:tc>
              <w:tc>
                <w:tcPr>
                  <w:tcW w:w="3090" w:type="dxa"/>
                  <w:noWrap w:val="0"/>
                  <w:vAlign w:val="center"/>
                </w:tcPr>
                <w:p w14:paraId="4163EA6A">
                  <w:pPr>
                    <w:widowControl w:val="0"/>
                    <w:rPr>
                      <w:rFonts w:hint="eastAsia" w:ascii="宋体" w:hAnsi="宋体" w:eastAsia="宋体" w:cs="宋体"/>
                      <w:sz w:val="18"/>
                      <w:szCs w:val="18"/>
                      <w:lang w:eastAsia="zh-CN"/>
                    </w:rPr>
                  </w:pPr>
                  <w:r>
                    <w:rPr>
                      <w:rFonts w:hint="eastAsia" w:ascii="宋体" w:hAnsi="宋体" w:eastAsia="宋体" w:cs="宋体"/>
                      <w:sz w:val="18"/>
                      <w:szCs w:val="18"/>
                      <w:lang w:eastAsia="zh-CN"/>
                    </w:rPr>
                    <w:t>合同（质量）履约按履约保证金年费率</w:t>
                  </w:r>
                  <w:r>
                    <w:rPr>
                      <w:rFonts w:hint="eastAsia" w:ascii="宋体" w:hAnsi="宋体" w:eastAsia="宋体" w:cs="宋体"/>
                      <w:sz w:val="18"/>
                      <w:szCs w:val="18"/>
                      <w:lang w:val="en-US" w:eastAsia="zh-CN"/>
                    </w:rPr>
                    <w:t>0.2%</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每单保函最低保险费为800</w:t>
                  </w:r>
                  <w:r>
                    <w:rPr>
                      <w:rFonts w:hint="eastAsia" w:ascii="宋体" w:hAnsi="宋体" w:eastAsia="宋体" w:cs="宋体"/>
                      <w:sz w:val="18"/>
                      <w:szCs w:val="18"/>
                      <w:lang w:eastAsia="zh-CN"/>
                    </w:rPr>
                    <w:t>元。</w:t>
                  </w:r>
                </w:p>
              </w:tc>
              <w:tc>
                <w:tcPr>
                  <w:tcW w:w="1360" w:type="dxa"/>
                  <w:noWrap w:val="0"/>
                  <w:vAlign w:val="center"/>
                </w:tcPr>
                <w:p w14:paraId="3E6AE78F">
                  <w:pPr>
                    <w:widowControl w:val="0"/>
                    <w:rPr>
                      <w:rFonts w:hint="eastAsia" w:ascii="宋体" w:hAnsi="宋体" w:eastAsia="宋体" w:cs="宋体"/>
                      <w:sz w:val="18"/>
                      <w:szCs w:val="18"/>
                      <w:lang w:eastAsia="zh-CN"/>
                    </w:rPr>
                  </w:pPr>
                  <w:r>
                    <w:rPr>
                      <w:rFonts w:hint="eastAsia" w:ascii="宋体" w:hAnsi="宋体" w:eastAsia="宋体" w:cs="宋体"/>
                      <w:sz w:val="18"/>
                      <w:szCs w:val="18"/>
                      <w:lang w:eastAsia="zh-CN"/>
                    </w:rPr>
                    <w:t>郭鹏飞</w:t>
                  </w:r>
                  <w:r>
                    <w:rPr>
                      <w:rFonts w:hint="eastAsia" w:ascii="宋体" w:hAnsi="宋体" w:eastAsia="宋体" w:cs="宋体"/>
                      <w:sz w:val="18"/>
                      <w:szCs w:val="18"/>
                      <w:lang w:val="en-US" w:eastAsia="zh-CN"/>
                    </w:rPr>
                    <w:t>13819645716</w:t>
                  </w:r>
                </w:p>
              </w:tc>
            </w:tr>
            <w:tr w14:paraId="39E6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330" w:type="dxa"/>
                  <w:shd w:val="clear" w:color="auto" w:fill="auto"/>
                  <w:noWrap w:val="0"/>
                  <w:vAlign w:val="center"/>
                </w:tcPr>
                <w:p w14:paraId="111BF6F8">
                  <w:pPr>
                    <w:widowControl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机构名称：浙江商盈融资担保有限公司</w:t>
                  </w:r>
                </w:p>
                <w:p w14:paraId="09EE2A01">
                  <w:pPr>
                    <w:widowControl w:val="0"/>
                    <w:rPr>
                      <w:rFonts w:hint="eastAsia" w:ascii="宋体" w:hAnsi="宋体" w:eastAsia="宋体" w:cs="宋体"/>
                      <w:kern w:val="2"/>
                      <w:sz w:val="21"/>
                      <w:szCs w:val="21"/>
                      <w:lang w:val="en-US" w:eastAsia="zh-CN" w:bidi="ar-SA"/>
                    </w:rPr>
                  </w:pPr>
                  <w:r>
                    <w:rPr>
                      <w:rFonts w:hint="eastAsia" w:ascii="宋体" w:hAnsi="宋体" w:eastAsia="宋体" w:cs="宋体"/>
                      <w:sz w:val="18"/>
                      <w:szCs w:val="18"/>
                      <w:lang w:val="en-US" w:eastAsia="zh-CN"/>
                    </w:rPr>
                    <w:t>履约保函：是</w:t>
                  </w:r>
                </w:p>
              </w:tc>
              <w:tc>
                <w:tcPr>
                  <w:tcW w:w="3090" w:type="dxa"/>
                  <w:shd w:val="clear" w:color="auto" w:fill="auto"/>
                  <w:noWrap w:val="0"/>
                  <w:vAlign w:val="center"/>
                </w:tcPr>
                <w:p w14:paraId="36C630FD">
                  <w:pPr>
                    <w:widowControl w:val="0"/>
                    <w:rPr>
                      <w:rFonts w:hint="eastAsia" w:ascii="宋体" w:hAnsi="宋体" w:eastAsia="宋体" w:cs="宋体"/>
                      <w:kern w:val="2"/>
                      <w:sz w:val="21"/>
                      <w:szCs w:val="21"/>
                      <w:lang w:val="en-US" w:eastAsia="zh-CN" w:bidi="ar-SA"/>
                    </w:rPr>
                  </w:pPr>
                  <w:r>
                    <w:rPr>
                      <w:rFonts w:hint="eastAsia" w:ascii="宋体" w:hAnsi="宋体" w:eastAsia="宋体" w:cs="宋体"/>
                      <w:sz w:val="18"/>
                      <w:szCs w:val="18"/>
                      <w:lang w:val="en-US" w:eastAsia="zh-CN"/>
                    </w:rPr>
                    <w:t>合同（质量）履约按履约保证金年费率0.2%，每单保函最低保险费为800元。</w:t>
                  </w:r>
                </w:p>
              </w:tc>
              <w:tc>
                <w:tcPr>
                  <w:tcW w:w="1360" w:type="dxa"/>
                  <w:shd w:val="clear" w:color="auto" w:fill="auto"/>
                  <w:noWrap w:val="0"/>
                  <w:vAlign w:val="center"/>
                </w:tcPr>
                <w:p w14:paraId="525A7384">
                  <w:pPr>
                    <w:spacing w:beforeLines="0" w:afterLines="0"/>
                    <w:rPr>
                      <w:rFonts w:hint="eastAsia" w:ascii="宋体" w:hAnsi="宋体" w:eastAsia="宋体" w:cs="宋体"/>
                      <w:kern w:val="2"/>
                      <w:sz w:val="21"/>
                      <w:szCs w:val="21"/>
                      <w:lang w:val="en-US" w:eastAsia="zh-CN" w:bidi="ar-SA"/>
                    </w:rPr>
                  </w:pPr>
                  <w:r>
                    <w:rPr>
                      <w:rFonts w:hint="eastAsia" w:ascii="宋体" w:hAnsi="宋体" w:eastAsia="宋体" w:cs="宋体"/>
                      <w:sz w:val="18"/>
                      <w:szCs w:val="18"/>
                      <w:lang w:val="en-US" w:eastAsia="zh-CN"/>
                    </w:rPr>
                    <w:t>冯婳婳13586233988</w:t>
                  </w:r>
                </w:p>
              </w:tc>
            </w:tr>
          </w:tbl>
          <w:p w14:paraId="79AFAEB7">
            <w:pPr>
              <w:autoSpaceDE w:val="0"/>
              <w:autoSpaceDN w:val="0"/>
              <w:adjustRightInd w:val="0"/>
              <w:spacing w:line="300" w:lineRule="exact"/>
              <w:rPr>
                <w:rFonts w:hint="eastAsia" w:ascii="宋体" w:hAnsi="宋体" w:eastAsia="宋体" w:cs="Times New Roman"/>
                <w:bCs/>
                <w:color w:val="000000"/>
                <w:kern w:val="2"/>
                <w:sz w:val="21"/>
                <w:szCs w:val="21"/>
                <w:lang w:val="en-US" w:eastAsia="zh-CN" w:bidi="ar-SA"/>
              </w:rPr>
            </w:pPr>
          </w:p>
        </w:tc>
      </w:tr>
      <w:tr w14:paraId="0586A0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6" w:hRule="atLeast"/>
        </w:trPr>
        <w:tc>
          <w:tcPr>
            <w:tcW w:w="731" w:type="dxa"/>
            <w:tcBorders>
              <w:top w:val="single" w:color="auto" w:sz="4" w:space="0"/>
            </w:tcBorders>
            <w:noWrap w:val="0"/>
            <w:vAlign w:val="center"/>
          </w:tcPr>
          <w:p w14:paraId="41DF0B39">
            <w:pPr>
              <w:keepNext w:val="0"/>
              <w:keepLines w:val="0"/>
              <w:pageBreakBefore w:val="0"/>
              <w:kinsoku/>
              <w:wordWrap/>
              <w:overflowPunct/>
              <w:topLinePunct w:val="0"/>
              <w:bidi w:val="0"/>
              <w:spacing w:line="300" w:lineRule="exact"/>
              <w:jc w:val="center"/>
              <w:textAlignment w:val="auto"/>
              <w:rPr>
                <w:rFonts w:hint="default" w:ascii="宋体" w:hAnsi="宋体" w:eastAsia="宋体" w:cs="Times New Roman"/>
                <w:color w:val="auto"/>
                <w:kern w:val="2"/>
                <w:sz w:val="24"/>
                <w:szCs w:val="24"/>
                <w:lang w:val="en-US" w:eastAsia="zh-CN" w:bidi="ar-SA"/>
              </w:rPr>
            </w:pPr>
            <w:r>
              <w:rPr>
                <w:rFonts w:hint="eastAsia" w:ascii="宋体" w:hAnsi="宋体" w:eastAsia="宋体"/>
                <w:color w:val="auto"/>
                <w:sz w:val="24"/>
                <w:lang w:val="en-US" w:eastAsia="zh-CN"/>
              </w:rPr>
              <w:t>15</w:t>
            </w:r>
          </w:p>
        </w:tc>
        <w:tc>
          <w:tcPr>
            <w:tcW w:w="2001" w:type="dxa"/>
            <w:tcBorders>
              <w:top w:val="single" w:color="auto" w:sz="4" w:space="0"/>
            </w:tcBorders>
            <w:noWrap w:val="0"/>
            <w:vAlign w:val="center"/>
          </w:tcPr>
          <w:p w14:paraId="4DDE3D37">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宋体" w:hAnsi="宋体"/>
                <w:color w:val="auto"/>
                <w:kern w:val="2"/>
                <w:sz w:val="21"/>
                <w:szCs w:val="21"/>
                <w:lang w:val="en-US" w:eastAsia="zh-CN" w:bidi="ar-SA"/>
              </w:rPr>
            </w:pPr>
            <w:r>
              <w:rPr>
                <w:rFonts w:hint="eastAsia" w:ascii="宋体" w:hAnsi="宋体"/>
                <w:color w:val="auto"/>
                <w:sz w:val="21"/>
                <w:szCs w:val="21"/>
              </w:rPr>
              <w:t>解释权</w:t>
            </w:r>
          </w:p>
        </w:tc>
        <w:tc>
          <w:tcPr>
            <w:tcW w:w="6846" w:type="dxa"/>
            <w:tcBorders>
              <w:top w:val="single" w:color="auto" w:sz="4" w:space="0"/>
            </w:tcBorders>
            <w:noWrap w:val="0"/>
            <w:vAlign w:val="center"/>
          </w:tcPr>
          <w:p w14:paraId="1CBB4115">
            <w:pPr>
              <w:keepNext w:val="0"/>
              <w:keepLines w:val="0"/>
              <w:pageBreakBefore w:val="0"/>
              <w:kinsoku/>
              <w:wordWrap/>
              <w:overflowPunct/>
              <w:topLinePunct w:val="0"/>
              <w:autoSpaceDE w:val="0"/>
              <w:autoSpaceDN w:val="0"/>
              <w:bidi w:val="0"/>
              <w:adjustRightInd w:val="0"/>
              <w:spacing w:line="300" w:lineRule="exact"/>
              <w:textAlignment w:val="auto"/>
              <w:rPr>
                <w:rFonts w:hint="eastAsia" w:ascii="宋体" w:hAnsi="宋体"/>
                <w:color w:val="auto"/>
                <w:kern w:val="2"/>
                <w:sz w:val="21"/>
                <w:szCs w:val="21"/>
                <w:lang w:val="en-US" w:eastAsia="zh-CN" w:bidi="ar-SA"/>
              </w:rPr>
            </w:pPr>
            <w:r>
              <w:rPr>
                <w:rFonts w:hint="eastAsia" w:ascii="宋体" w:hAnsi="宋体"/>
                <w:color w:val="auto"/>
                <w:sz w:val="21"/>
                <w:szCs w:val="21"/>
              </w:rPr>
              <w:t>本磋商文件解释权属于采购人和采购代理机构。</w:t>
            </w:r>
          </w:p>
        </w:tc>
      </w:tr>
    </w:tbl>
    <w:p w14:paraId="05576B92">
      <w:pPr>
        <w:autoSpaceDE w:val="0"/>
        <w:autoSpaceDN w:val="0"/>
        <w:adjustRightInd w:val="0"/>
        <w:spacing w:line="360" w:lineRule="auto"/>
        <w:jc w:val="center"/>
        <w:outlineLvl w:val="1"/>
        <w:rPr>
          <w:rFonts w:ascii="宋体"/>
          <w:b/>
          <w:bCs/>
          <w:color w:val="auto"/>
          <w:sz w:val="24"/>
          <w:lang w:val="zh-CN"/>
        </w:rPr>
      </w:pPr>
      <w:r>
        <w:rPr>
          <w:rFonts w:ascii="宋体"/>
          <w:color w:val="auto"/>
          <w:sz w:val="24"/>
        </w:rPr>
        <w:br w:type="page"/>
      </w:r>
      <w:bookmarkStart w:id="36" w:name="_Toc302983095"/>
      <w:bookmarkStart w:id="37" w:name="_Toc306901446"/>
      <w:r>
        <w:rPr>
          <w:rFonts w:hint="eastAsia" w:ascii="宋体"/>
          <w:b/>
          <w:bCs/>
          <w:color w:val="auto"/>
          <w:sz w:val="24"/>
          <w:lang w:val="zh-CN"/>
        </w:rPr>
        <w:t>一、</w:t>
      </w:r>
      <w:bookmarkEnd w:id="36"/>
      <w:bookmarkEnd w:id="37"/>
      <w:r>
        <w:rPr>
          <w:rFonts w:hint="eastAsia" w:ascii="宋体"/>
          <w:b/>
          <w:bCs/>
          <w:color w:val="auto"/>
          <w:sz w:val="24"/>
          <w:lang w:val="zh-CN"/>
        </w:rPr>
        <w:t>总则</w:t>
      </w:r>
    </w:p>
    <w:p w14:paraId="206155A8">
      <w:pPr>
        <w:snapToGrid w:val="0"/>
        <w:spacing w:line="360" w:lineRule="auto"/>
        <w:ind w:firstLine="413" w:firstLineChars="196"/>
        <w:jc w:val="left"/>
        <w:outlineLvl w:val="1"/>
        <w:rPr>
          <w:rFonts w:hint="eastAsia" w:ascii="宋体" w:hAnsi="宋体" w:eastAsia="宋体" w:cs="宋体"/>
          <w:b/>
          <w:color w:val="auto"/>
          <w:sz w:val="21"/>
          <w:szCs w:val="21"/>
        </w:rPr>
      </w:pPr>
      <w:r>
        <w:rPr>
          <w:rFonts w:hint="eastAsia" w:ascii="宋体" w:hAnsi="宋体" w:eastAsia="宋体" w:cs="宋体"/>
          <w:b/>
          <w:color w:val="auto"/>
          <w:sz w:val="21"/>
          <w:szCs w:val="21"/>
          <w:lang w:val="zh-CN"/>
        </w:rPr>
        <w:t>（一）</w:t>
      </w:r>
      <w:r>
        <w:rPr>
          <w:rFonts w:hint="eastAsia" w:ascii="宋体" w:hAnsi="宋体" w:eastAsia="宋体" w:cs="宋体"/>
          <w:b/>
          <w:color w:val="auto"/>
          <w:sz w:val="21"/>
          <w:szCs w:val="21"/>
        </w:rPr>
        <w:t>适用范围</w:t>
      </w:r>
    </w:p>
    <w:p w14:paraId="422F80EF">
      <w:pPr>
        <w:autoSpaceDE w:val="0"/>
        <w:autoSpaceDN w:val="0"/>
        <w:adjustRightIn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本磋商文件适用于本次项目的磋商、评审、确定成交供应商、验收、合同履约、付款等行为（法律、法规另有规定的，从其规定）。</w:t>
      </w:r>
    </w:p>
    <w:p w14:paraId="6F1E305C">
      <w:pPr>
        <w:autoSpaceDE w:val="0"/>
        <w:autoSpaceDN w:val="0"/>
        <w:adjustRightInd w:val="0"/>
        <w:spacing w:line="360" w:lineRule="auto"/>
        <w:ind w:firstLine="480"/>
        <w:rPr>
          <w:rFonts w:hint="eastAsia" w:ascii="宋体" w:hAnsi="宋体" w:eastAsia="宋体" w:cs="宋体"/>
          <w:b/>
          <w:bCs/>
          <w:color w:val="auto"/>
          <w:sz w:val="21"/>
          <w:szCs w:val="21"/>
        </w:rPr>
      </w:pPr>
      <w:bookmarkStart w:id="38" w:name="_Toc306901451"/>
      <w:bookmarkStart w:id="39" w:name="_Toc302983099"/>
      <w:r>
        <w:rPr>
          <w:rFonts w:hint="eastAsia" w:ascii="宋体" w:hAnsi="宋体" w:eastAsia="宋体" w:cs="宋体"/>
          <w:b/>
          <w:bCs/>
          <w:color w:val="auto"/>
          <w:sz w:val="21"/>
          <w:szCs w:val="21"/>
        </w:rPr>
        <w:t>（二）定义</w:t>
      </w:r>
    </w:p>
    <w:p w14:paraId="400BE171">
      <w:pPr>
        <w:autoSpaceDE w:val="0"/>
        <w:autoSpaceDN w:val="0"/>
        <w:adjustRightIn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000000"/>
          <w:sz w:val="21"/>
          <w:szCs w:val="21"/>
          <w:lang w:val="zh-CN"/>
        </w:rPr>
        <w:t>“采购组织机构”指采购人委托组织磋商的集中采购机构或采购代理机构。</w:t>
      </w:r>
    </w:p>
    <w:p w14:paraId="0DA440B0">
      <w:pPr>
        <w:autoSpaceDE w:val="0"/>
        <w:autoSpaceDN w:val="0"/>
        <w:adjustRightIn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2、采购人：</w:t>
      </w:r>
      <w:r>
        <w:rPr>
          <w:rFonts w:hint="eastAsia" w:ascii="宋体" w:hAnsi="宋体" w:eastAsia="宋体" w:cs="宋体"/>
          <w:color w:val="000000"/>
          <w:sz w:val="21"/>
          <w:szCs w:val="21"/>
        </w:rPr>
        <w:t>是指委托</w:t>
      </w:r>
      <w:r>
        <w:rPr>
          <w:rFonts w:hint="eastAsia" w:ascii="宋体" w:hAnsi="宋体" w:eastAsia="宋体" w:cs="宋体"/>
          <w:color w:val="000000"/>
          <w:sz w:val="21"/>
          <w:szCs w:val="21"/>
          <w:lang w:val="zh-CN"/>
        </w:rPr>
        <w:t>集中采购机构或</w:t>
      </w:r>
      <w:r>
        <w:rPr>
          <w:rFonts w:hint="eastAsia" w:ascii="宋体" w:hAnsi="宋体" w:eastAsia="宋体" w:cs="宋体"/>
          <w:color w:val="000000"/>
          <w:sz w:val="21"/>
          <w:szCs w:val="21"/>
        </w:rPr>
        <w:t>采购代理机构采购本次项目的国家机关、事业单位和团体组织。</w:t>
      </w:r>
    </w:p>
    <w:p w14:paraId="45DD6F54">
      <w:pPr>
        <w:autoSpaceDE w:val="0"/>
        <w:autoSpaceDN w:val="0"/>
        <w:adjustRightIn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3、供应商：</w:t>
      </w:r>
      <w:r>
        <w:rPr>
          <w:rFonts w:hint="eastAsia" w:ascii="宋体" w:hAnsi="宋体" w:eastAsia="宋体" w:cs="宋体"/>
          <w:color w:val="000000"/>
          <w:sz w:val="21"/>
          <w:szCs w:val="21"/>
        </w:rPr>
        <w:t>是指向</w:t>
      </w:r>
      <w:r>
        <w:rPr>
          <w:rFonts w:hint="eastAsia" w:ascii="宋体" w:hAnsi="宋体" w:eastAsia="宋体" w:cs="宋体"/>
          <w:color w:val="000000"/>
          <w:sz w:val="21"/>
          <w:szCs w:val="21"/>
          <w:lang w:val="zh-CN"/>
        </w:rPr>
        <w:t>采购组织机构</w:t>
      </w:r>
      <w:r>
        <w:rPr>
          <w:rFonts w:hint="eastAsia" w:ascii="宋体" w:hAnsi="宋体" w:eastAsia="宋体" w:cs="宋体"/>
          <w:color w:val="000000"/>
          <w:sz w:val="21"/>
          <w:szCs w:val="21"/>
        </w:rPr>
        <w:t>提交磋商响应文件的单位或个人。</w:t>
      </w:r>
    </w:p>
    <w:p w14:paraId="6B918500">
      <w:pPr>
        <w:autoSpaceDE w:val="0"/>
        <w:autoSpaceDN w:val="0"/>
        <w:adjustRightIn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4、货物：是指各种形态和种类的物品，包括原材料、燃料、设备、产品等。</w:t>
      </w:r>
    </w:p>
    <w:p w14:paraId="600251E2">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5、服务：是指除货物和工程以外的政府采购对象，包括各类专业服务、信息网络开发服务、金融保险服务、运输服务，以及维修与维护服务等。</w:t>
      </w:r>
    </w:p>
    <w:p w14:paraId="5B49FCEC">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6、“书面形式”包括信函、传真等。</w:t>
      </w:r>
    </w:p>
    <w:p w14:paraId="09FBF45D">
      <w:pPr>
        <w:autoSpaceDE w:val="0"/>
        <w:autoSpaceDN w:val="0"/>
        <w:adjustRightIn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7、“▲”系指实质性要求条款。</w:t>
      </w:r>
    </w:p>
    <w:p w14:paraId="776A24A8">
      <w:pPr>
        <w:autoSpaceDE w:val="0"/>
        <w:autoSpaceDN w:val="0"/>
        <w:adjustRightInd w:val="0"/>
        <w:spacing w:line="360" w:lineRule="auto"/>
        <w:ind w:firstLine="480"/>
        <w:rPr>
          <w:rFonts w:hint="eastAsia" w:ascii="宋体" w:hAnsi="宋体" w:eastAsia="宋体" w:cs="宋体"/>
          <w:b/>
          <w:bCs/>
          <w:color w:val="auto"/>
          <w:sz w:val="21"/>
          <w:szCs w:val="21"/>
        </w:rPr>
      </w:pPr>
      <w:r>
        <w:rPr>
          <w:rFonts w:hint="eastAsia" w:ascii="宋体" w:hAnsi="宋体" w:eastAsia="宋体" w:cs="宋体"/>
          <w:b/>
          <w:bCs/>
          <w:color w:val="auto"/>
          <w:sz w:val="21"/>
          <w:szCs w:val="21"/>
        </w:rPr>
        <w:t>（三）磋商费用</w:t>
      </w:r>
    </w:p>
    <w:p w14:paraId="5779943B">
      <w:pPr>
        <w:autoSpaceDE w:val="0"/>
        <w:autoSpaceDN w:val="0"/>
        <w:adjustRightInd w:val="0"/>
        <w:spacing w:line="360" w:lineRule="auto"/>
        <w:ind w:firstLine="480"/>
        <w:rPr>
          <w:rFonts w:hint="eastAsia" w:ascii="宋体" w:hAnsi="宋体" w:eastAsia="宋体" w:cs="宋体"/>
          <w:b w:val="0"/>
          <w:bCs w:val="0"/>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不论磋商结果如何，供应商均应自行承担所有与磋商有关的全部费用（磋商文件有相关规定除</w:t>
      </w:r>
      <w:r>
        <w:rPr>
          <w:rFonts w:hint="eastAsia" w:ascii="宋体" w:hAnsi="宋体" w:eastAsia="宋体" w:cs="宋体"/>
          <w:b w:val="0"/>
          <w:bCs w:val="0"/>
          <w:color w:val="auto"/>
          <w:sz w:val="21"/>
          <w:szCs w:val="21"/>
        </w:rPr>
        <w:t>外）。</w:t>
      </w:r>
    </w:p>
    <w:p w14:paraId="4C2CC50E">
      <w:pPr>
        <w:autoSpaceDE w:val="0"/>
        <w:autoSpaceDN w:val="0"/>
        <w:adjustRightInd w:val="0"/>
        <w:spacing w:line="360" w:lineRule="auto"/>
        <w:ind w:firstLine="48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（四）联合体投标</w:t>
      </w:r>
    </w:p>
    <w:p w14:paraId="54679511">
      <w:pPr>
        <w:pageBreakBefore w:val="0"/>
        <w:widowControl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w:t>
      </w:r>
      <w:r>
        <w:rPr>
          <w:rFonts w:hint="eastAsia" w:ascii="宋体" w:hAnsi="宋体" w:eastAsia="宋体" w:cs="宋体"/>
          <w:color w:val="auto"/>
          <w:sz w:val="21"/>
          <w:szCs w:val="21"/>
          <w:lang w:val="zh-CN"/>
        </w:rPr>
        <w:t>。</w:t>
      </w:r>
    </w:p>
    <w:p w14:paraId="1235CED2">
      <w:pPr>
        <w:autoSpaceDE w:val="0"/>
        <w:autoSpaceDN w:val="0"/>
        <w:adjustRightInd w:val="0"/>
        <w:spacing w:line="360" w:lineRule="auto"/>
        <w:ind w:firstLine="480"/>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en-US" w:eastAsia="zh-CN"/>
        </w:rPr>
        <w:t>（五）</w:t>
      </w:r>
      <w:r>
        <w:rPr>
          <w:rFonts w:hint="eastAsia" w:ascii="宋体" w:hAnsi="宋体" w:eastAsia="宋体" w:cs="宋体"/>
          <w:b/>
          <w:bCs/>
          <w:color w:val="auto"/>
          <w:sz w:val="21"/>
          <w:szCs w:val="21"/>
          <w:lang w:val="zh-CN" w:eastAsia="zh-CN"/>
        </w:rPr>
        <w:t>转包与分包</w:t>
      </w:r>
    </w:p>
    <w:p w14:paraId="7E7D901F">
      <w:pPr>
        <w:pageBreakBefore w:val="0"/>
        <w:widowControl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1、本项目不允许转包。</w:t>
      </w:r>
    </w:p>
    <w:p w14:paraId="48FDE511">
      <w:pPr>
        <w:pageBreakBefore w:val="0"/>
        <w:widowControl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2、本项目不可以分包。</w:t>
      </w:r>
    </w:p>
    <w:p w14:paraId="6D8C0689">
      <w:pPr>
        <w:pageBreakBefore w:val="0"/>
        <w:widowControl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六</w:t>
      </w:r>
      <w:r>
        <w:rPr>
          <w:rFonts w:hint="eastAsia" w:ascii="宋体" w:hAnsi="宋体" w:eastAsia="宋体" w:cs="宋体"/>
          <w:b/>
          <w:bCs/>
          <w:color w:val="auto"/>
          <w:sz w:val="21"/>
          <w:szCs w:val="21"/>
        </w:rPr>
        <w:t>）特别说明</w:t>
      </w:r>
    </w:p>
    <w:bookmarkEnd w:id="38"/>
    <w:bookmarkEnd w:id="39"/>
    <w:p w14:paraId="0964A076">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1、供应商磋商所使用的资格、信誉、荣誉、业绩与企业认证必须为本法人所拥有。供应商磋商所使用的采购项目实施人员必须为本法人员工（指必须为本法人或控股公司正式员工）。</w:t>
      </w:r>
    </w:p>
    <w:p w14:paraId="383D0836">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2、供应商所标产品除磋商文件中明确规定要求“提供官网截图或相应检测报告的证明材料”以外，所有技术参数描述均以磋商响应文件为准。磋商供应商对所标产品技术参数的真实性承担法律责任。项目磋商结束后、质疑期限内，如有质疑供应商认为成交供应商所标产品、磋商响应文件技术参数与采购需求存在重大偏离、错误、甚至造假的情况，应提供具体有效的证明材料。</w:t>
      </w:r>
    </w:p>
    <w:p w14:paraId="182A5540">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804685A">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4、供应商不得相互串通磋商报价，不得妨碍其他供应商的公平竞争，不得损害采购人或其他供应商的合法权益，供应商不得以向采购人、磋商小组成员行贿或者采取其他不正当手段谋取成交。</w:t>
      </w:r>
    </w:p>
    <w:p w14:paraId="1B8B9F8F">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5、为采购项目提供整体设计、规范编制或者项目管理、监理、检测等服务的供应商，不得再参加该采购项目的其他采购活动。</w:t>
      </w:r>
    </w:p>
    <w:p w14:paraId="75443E7B">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6、磋商响应文件格式中的表格式样可以根据项目差别做适当调整,但应当保持表格样式基本形态不变。</w:t>
      </w:r>
    </w:p>
    <w:p w14:paraId="39596F55">
      <w:pPr>
        <w:autoSpaceDE w:val="0"/>
        <w:autoSpaceDN w:val="0"/>
        <w:adjustRightInd w:val="0"/>
        <w:spacing w:line="360" w:lineRule="auto"/>
        <w:ind w:firstLine="480"/>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rPr>
        <w:t>7、单位负责人为同一人或者存在直接控股、管理关系的不同供应商，不得参加同一合同项下的政府采购活动。</w:t>
      </w:r>
    </w:p>
    <w:p w14:paraId="555DC9C5">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b/>
          <w:bCs/>
          <w:color w:val="000000"/>
          <w:sz w:val="21"/>
          <w:szCs w:val="21"/>
        </w:rPr>
        <w:t>8、本项目不允许分包。</w:t>
      </w:r>
      <w:r>
        <w:rPr>
          <w:rFonts w:hint="eastAsia" w:ascii="宋体" w:hAnsi="宋体" w:eastAsia="宋体" w:cs="宋体"/>
          <w:color w:val="000000"/>
          <w:sz w:val="21"/>
          <w:szCs w:val="21"/>
        </w:rPr>
        <w:t>（若本项目允许部分分包，则分包如下：供应商根据磋商文件的规定和采购项目的实际情况，拟在成交后将成交项目的非主体、非关键性工作分包的，应当在磋商响应文件中载明分包承担主体，分包承担主体应当具备相应资质条件且不得再次分包。）</w:t>
      </w:r>
    </w:p>
    <w:p w14:paraId="35C354C0">
      <w:pPr>
        <w:autoSpaceDE w:val="0"/>
        <w:autoSpaceDN w:val="0"/>
        <w:adjustRightInd w:val="0"/>
        <w:spacing w:line="360" w:lineRule="auto"/>
        <w:ind w:firstLine="480"/>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9、政府采购政策及优惠：</w:t>
      </w:r>
    </w:p>
    <w:p w14:paraId="4FC4587A">
      <w:pPr>
        <w:autoSpaceDE w:val="0"/>
        <w:autoSpaceDN w:val="0"/>
        <w:adjustRightInd w:val="0"/>
        <w:spacing w:line="360" w:lineRule="auto"/>
        <w:ind w:firstLine="480"/>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（1）</w:t>
      </w:r>
      <w:r>
        <w:rPr>
          <w:rFonts w:hint="eastAsia" w:ascii="宋体" w:hAnsi="宋体" w:eastAsia="宋体" w:cs="宋体"/>
          <w:b/>
          <w:bCs/>
          <w:color w:val="000000"/>
          <w:sz w:val="21"/>
          <w:szCs w:val="21"/>
        </w:rPr>
        <w:t>本次采购专门面向中小企业/小微企业或监狱企业或残疾人福利性单位</w:t>
      </w:r>
      <w:r>
        <w:rPr>
          <w:rFonts w:hint="eastAsia" w:ascii="宋体" w:hAnsi="宋体" w:eastAsia="宋体" w:cs="宋体"/>
          <w:b/>
          <w:bCs/>
          <w:color w:val="000000"/>
          <w:sz w:val="21"/>
          <w:szCs w:val="21"/>
          <w:lang w:eastAsia="zh-CN"/>
        </w:rPr>
        <w:t>的</w:t>
      </w:r>
      <w:r>
        <w:rPr>
          <w:rFonts w:hint="eastAsia" w:ascii="宋体" w:hAnsi="宋体" w:eastAsia="宋体" w:cs="宋体"/>
          <w:b/>
          <w:bCs/>
          <w:color w:val="000000"/>
          <w:sz w:val="21"/>
          <w:szCs w:val="21"/>
        </w:rPr>
        <w:t>采购项目。</w:t>
      </w:r>
    </w:p>
    <w:p w14:paraId="72A3EFA7">
      <w:pPr>
        <w:autoSpaceDE w:val="0"/>
        <w:autoSpaceDN w:val="0"/>
        <w:adjustRightInd w:val="0"/>
        <w:spacing w:line="360" w:lineRule="auto"/>
        <w:ind w:firstLine="48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D02CB1C">
      <w:pPr>
        <w:autoSpaceDE w:val="0"/>
        <w:autoSpaceDN w:val="0"/>
        <w:adjustRightInd w:val="0"/>
        <w:spacing w:line="360" w:lineRule="auto"/>
        <w:ind w:firstLine="48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（3）以联合体形式参加政府采购活动，联合体各方均为小微企业的，联合体视同小微企业。（本项目不适用）</w:t>
      </w:r>
    </w:p>
    <w:p w14:paraId="3FCFA261">
      <w:pPr>
        <w:autoSpaceDE w:val="0"/>
        <w:autoSpaceDN w:val="0"/>
        <w:adjustRightInd w:val="0"/>
        <w:spacing w:line="360" w:lineRule="auto"/>
        <w:ind w:firstLine="48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（4）符合小微企业划分标准的个体工商户，视同小微企业。</w:t>
      </w:r>
    </w:p>
    <w:p w14:paraId="5FA7B206">
      <w:pPr>
        <w:autoSpaceDE w:val="0"/>
        <w:autoSpaceDN w:val="0"/>
        <w:adjustRightInd w:val="0"/>
        <w:spacing w:line="360" w:lineRule="auto"/>
        <w:ind w:firstLine="48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（5）本项目不接受大中型企业与小微企业组成联合体。</w:t>
      </w:r>
    </w:p>
    <w:p w14:paraId="2B30E4F3">
      <w:pPr>
        <w:autoSpaceDE w:val="0"/>
        <w:autoSpaceDN w:val="0"/>
        <w:adjustRightInd w:val="0"/>
        <w:spacing w:line="360" w:lineRule="auto"/>
        <w:ind w:firstLine="48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（6）本项目不允许大中型企业向一家或者多家小微企业分包。</w:t>
      </w:r>
    </w:p>
    <w:p w14:paraId="0ED0B856">
      <w:pPr>
        <w:autoSpaceDE w:val="0"/>
        <w:autoSpaceDN w:val="0"/>
        <w:adjustRightInd w:val="0"/>
        <w:spacing w:line="360" w:lineRule="auto"/>
        <w:ind w:firstLine="48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（7）提供的服务全部由中小微企业承接（包括联合体内的小微企业和接受分包的小微企业）的，供应商应当出具《中小企业声明函》。</w:t>
      </w:r>
    </w:p>
    <w:p w14:paraId="6A32D9C8">
      <w:pPr>
        <w:autoSpaceDE w:val="0"/>
        <w:autoSpaceDN w:val="0"/>
        <w:adjustRightInd w:val="0"/>
        <w:spacing w:line="360" w:lineRule="auto"/>
        <w:ind w:firstLine="48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（8）残疾人福利性单位视同小微企业，参加政府采购活动时，应当提供《残疾人福利性单位声明函》。</w:t>
      </w:r>
    </w:p>
    <w:p w14:paraId="51B37AA9">
      <w:pPr>
        <w:autoSpaceDE w:val="0"/>
        <w:autoSpaceDN w:val="0"/>
        <w:adjustRightInd w:val="0"/>
        <w:spacing w:line="360" w:lineRule="auto"/>
        <w:ind w:firstLine="480"/>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rPr>
        <w:t>（9）监狱企业视同小微企业，参加政府采购活动时，应当出具省级以上监狱管理局、戒毒管理局（含新疆生产建设兵团）提供的属于监狱企业的证明文件。</w:t>
      </w:r>
    </w:p>
    <w:p w14:paraId="42F6003C">
      <w:pPr>
        <w:keepNext w:val="0"/>
        <w:keepLines w:val="0"/>
        <w:pageBreakBefore w:val="0"/>
        <w:widowControl w:val="0"/>
        <w:kinsoku/>
        <w:wordWrap/>
        <w:overflowPunct/>
        <w:topLinePunct w:val="0"/>
        <w:autoSpaceDE w:val="0"/>
        <w:autoSpaceDN w:val="0"/>
        <w:bidi w:val="0"/>
        <w:adjustRightInd w:val="0"/>
        <w:snapToGrid/>
        <w:spacing w:line="240" w:lineRule="auto"/>
        <w:ind w:firstLine="482"/>
        <w:textAlignment w:val="auto"/>
        <w:rPr>
          <w:rFonts w:hint="eastAsia" w:ascii="宋体" w:hAnsi="宋体" w:eastAsia="宋体" w:cs="宋体"/>
          <w:b/>
          <w:bCs/>
          <w:color w:val="000000"/>
          <w:sz w:val="21"/>
          <w:szCs w:val="21"/>
          <w:lang w:val="zh-CN" w:eastAsia="zh-CN"/>
        </w:rPr>
      </w:pPr>
      <w:r>
        <w:rPr>
          <w:rFonts w:hint="eastAsia" w:ascii="宋体" w:hAnsi="宋体" w:eastAsia="宋体" w:cs="宋体"/>
          <w:b/>
          <w:bCs/>
          <w:color w:val="000000"/>
          <w:sz w:val="21"/>
          <w:szCs w:val="21"/>
          <w:lang w:val="en-US" w:eastAsia="zh-CN"/>
        </w:rPr>
        <w:t>10、</w:t>
      </w:r>
      <w:r>
        <w:rPr>
          <w:rFonts w:hint="eastAsia" w:ascii="宋体" w:hAnsi="宋体" w:eastAsia="宋体" w:cs="宋体"/>
          <w:b/>
          <w:bCs/>
          <w:color w:val="000000"/>
          <w:sz w:val="21"/>
          <w:szCs w:val="21"/>
          <w:lang w:val="zh-CN" w:eastAsia="zh-CN"/>
        </w:rPr>
        <w:t>信用信息</w:t>
      </w:r>
    </w:p>
    <w:p w14:paraId="4A29A7A7">
      <w:pPr>
        <w:autoSpaceDE w:val="0"/>
        <w:autoSpaceDN w:val="0"/>
        <w:adjustRightInd w:val="0"/>
        <w:spacing w:line="380" w:lineRule="exact"/>
        <w:ind w:firstLine="422" w:firstLineChars="200"/>
        <w:rPr>
          <w:rFonts w:hint="eastAsia" w:ascii="Times New Roman" w:hAnsi="宋体" w:eastAsia="宋体" w:cs="Times New Roman"/>
          <w:b/>
          <w:bCs/>
          <w:color w:val="auto"/>
          <w:sz w:val="21"/>
          <w:szCs w:val="21"/>
          <w:highlight w:val="none"/>
          <w:lang w:val="zh-CN"/>
        </w:rPr>
      </w:pPr>
      <w:r>
        <w:rPr>
          <w:rFonts w:hint="eastAsia" w:ascii="Times New Roman" w:hAnsi="宋体" w:eastAsia="宋体" w:cs="Times New Roman"/>
          <w:b/>
          <w:bCs/>
          <w:color w:val="auto"/>
          <w:sz w:val="21"/>
          <w:szCs w:val="21"/>
          <w:highlight w:val="none"/>
          <w:lang w:val="en-US" w:eastAsia="zh-CN"/>
        </w:rPr>
        <w:t>供应商</w:t>
      </w:r>
      <w:r>
        <w:rPr>
          <w:rFonts w:hint="eastAsia" w:ascii="Times New Roman" w:hAnsi="宋体" w:eastAsia="宋体" w:cs="Times New Roman"/>
          <w:b/>
          <w:bCs/>
          <w:color w:val="auto"/>
          <w:sz w:val="21"/>
          <w:szCs w:val="21"/>
          <w:highlight w:val="none"/>
          <w:lang w:val="zh-CN"/>
        </w:rPr>
        <w:t>信用信息查询渠道及截止时点、信用信息查询记录和证据留存的具体方式、信用信息的使用规则：</w:t>
      </w:r>
    </w:p>
    <w:p w14:paraId="25DF2BEC">
      <w:pPr>
        <w:autoSpaceDE w:val="0"/>
        <w:autoSpaceDN w:val="0"/>
        <w:adjustRightInd w:val="0"/>
        <w:spacing w:line="380" w:lineRule="exact"/>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sym w:font="Wingdings" w:char="0081"/>
      </w:r>
      <w:r>
        <w:rPr>
          <w:rFonts w:hint="eastAsia" w:ascii="宋体" w:hAnsi="宋体" w:cs="宋体"/>
          <w:color w:val="auto"/>
          <w:sz w:val="21"/>
          <w:szCs w:val="21"/>
          <w:lang w:val="zh-CN"/>
        </w:rPr>
        <w:t>查询渠道：中国政府采购网（网址：http://www.ccgp.gov.cn）、信用中国（网址：</w:t>
      </w:r>
      <w:r>
        <w:rPr>
          <w:rFonts w:hint="eastAsia" w:ascii="宋体" w:hAnsi="宋体" w:cs="宋体"/>
          <w:color w:val="auto"/>
          <w:sz w:val="21"/>
          <w:szCs w:val="21"/>
          <w:lang w:val="zh-CN"/>
        </w:rPr>
        <w:fldChar w:fldCharType="begin"/>
      </w:r>
      <w:r>
        <w:rPr>
          <w:rFonts w:hint="eastAsia" w:ascii="宋体" w:hAnsi="宋体" w:cs="宋体"/>
          <w:color w:val="auto"/>
          <w:sz w:val="21"/>
          <w:szCs w:val="21"/>
          <w:lang w:val="zh-CN"/>
        </w:rPr>
        <w:instrText xml:space="preserve"> HYPERLINK "http://www.creditchina.gov.cn" </w:instrText>
      </w:r>
      <w:r>
        <w:rPr>
          <w:rFonts w:hint="eastAsia" w:ascii="宋体" w:hAnsi="宋体" w:cs="宋体"/>
          <w:color w:val="auto"/>
          <w:sz w:val="21"/>
          <w:szCs w:val="21"/>
          <w:lang w:val="zh-CN"/>
        </w:rPr>
        <w:fldChar w:fldCharType="separate"/>
      </w:r>
      <w:r>
        <w:rPr>
          <w:rFonts w:hint="eastAsia" w:ascii="宋体" w:hAnsi="宋体" w:cs="宋体"/>
          <w:color w:val="auto"/>
          <w:sz w:val="21"/>
          <w:szCs w:val="21"/>
          <w:lang w:val="zh-CN"/>
        </w:rPr>
        <w:t>http://www.creditchina.gov.cn</w:t>
      </w:r>
      <w:r>
        <w:rPr>
          <w:rFonts w:hint="eastAsia" w:ascii="宋体" w:hAnsi="宋体" w:cs="宋体"/>
          <w:color w:val="auto"/>
          <w:sz w:val="21"/>
          <w:szCs w:val="21"/>
          <w:lang w:val="zh-CN"/>
        </w:rPr>
        <w:fldChar w:fldCharType="end"/>
      </w:r>
      <w:r>
        <w:rPr>
          <w:rFonts w:hint="eastAsia" w:ascii="宋体" w:hAnsi="宋体" w:cs="宋体"/>
          <w:color w:val="auto"/>
          <w:sz w:val="21"/>
          <w:szCs w:val="21"/>
          <w:lang w:val="zh-CN"/>
        </w:rPr>
        <w:t>）。</w:t>
      </w:r>
    </w:p>
    <w:p w14:paraId="2AFB3F4D">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sym w:font="Wingdings" w:char="F082"/>
      </w:r>
      <w:r>
        <w:rPr>
          <w:rFonts w:hint="eastAsia" w:ascii="宋体" w:hAnsi="宋体" w:cs="宋体"/>
          <w:color w:val="auto"/>
          <w:sz w:val="21"/>
          <w:szCs w:val="21"/>
          <w:lang w:val="zh-CN"/>
        </w:rPr>
        <w:t>截止时间：开标后评标前。</w:t>
      </w:r>
    </w:p>
    <w:p w14:paraId="414D277A">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sym w:font="Wingdings" w:char="F083"/>
      </w:r>
      <w:r>
        <w:rPr>
          <w:rFonts w:hint="eastAsia" w:ascii="宋体" w:hAnsi="宋体" w:cs="宋体"/>
          <w:color w:val="auto"/>
          <w:sz w:val="21"/>
          <w:szCs w:val="21"/>
          <w:lang w:val="zh-CN"/>
        </w:rPr>
        <w:t>信用信息查询记录和证据留存的具体方式：将在规定查询时间内打印信用信息查询记录及相关证据，并将与其他采购文件一并保存。</w:t>
      </w:r>
    </w:p>
    <w:p w14:paraId="4014CDD4">
      <w:pPr>
        <w:autoSpaceDE w:val="0"/>
        <w:autoSpaceDN w:val="0"/>
        <w:adjustRightIn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val="zh-CN"/>
        </w:rPr>
        <w:sym w:font="Wingdings" w:char="0084"/>
      </w:r>
      <w:r>
        <w:rPr>
          <w:rFonts w:hint="eastAsia" w:ascii="宋体" w:hAnsi="宋体" w:cs="宋体"/>
          <w:color w:val="auto"/>
          <w:sz w:val="21"/>
          <w:szCs w:val="21"/>
          <w:lang w:val="zh-CN"/>
        </w:rPr>
        <w:t>使用规则：</w:t>
      </w:r>
      <w:r>
        <w:rPr>
          <w:rFonts w:hint="eastAsia" w:ascii="宋体" w:hAnsi="宋体" w:eastAsia="宋体" w:cs="宋体"/>
          <w:b/>
          <w:bCs/>
          <w:color w:val="000000"/>
          <w:sz w:val="21"/>
          <w:szCs w:val="21"/>
        </w:rPr>
        <w:t>对列入失信被执行人、重大税收违法案件当事人名单、政府采购严重违法失信行为记录名单及其他不符合《中华人民共和国政府采购法》第二十二条规定条件的供应商，将被拒绝其参与政府采购活动。</w:t>
      </w:r>
    </w:p>
    <w:p w14:paraId="12AC164A">
      <w:pPr>
        <w:pageBreakBefore w:val="0"/>
        <w:widowControl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七</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zh-CN"/>
        </w:rPr>
        <w:t>质疑与投诉</w:t>
      </w:r>
    </w:p>
    <w:p w14:paraId="62CDA985">
      <w:pPr>
        <w:pStyle w:val="11"/>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认为</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lang w:val="zh-CN"/>
        </w:rPr>
        <w:t>文件、</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lang w:val="zh-CN"/>
        </w:rPr>
        <w:t>过程和中标结果使自己的权益收到损害的，可以在知道或者应知其权益收到损害之日起七个工作日内，以书面形式向代理机构提出质疑（在法定质疑期内一次性提出针对同一</w:t>
      </w:r>
      <w:r>
        <w:rPr>
          <w:rFonts w:hint="eastAsia" w:hAnsi="宋体" w:eastAsia="宋体" w:cs="宋体"/>
          <w:color w:val="auto"/>
          <w:sz w:val="21"/>
          <w:szCs w:val="21"/>
          <w:lang w:val="en-US" w:eastAsia="zh-CN"/>
        </w:rPr>
        <w:t>采购</w:t>
      </w:r>
      <w:r>
        <w:rPr>
          <w:rFonts w:hint="eastAsia" w:ascii="宋体" w:hAnsi="宋体" w:eastAsia="宋体" w:cs="宋体"/>
          <w:color w:val="auto"/>
          <w:sz w:val="21"/>
          <w:szCs w:val="21"/>
          <w:lang w:val="zh-CN"/>
        </w:rPr>
        <w:t>程序环节的质疑）。</w:t>
      </w:r>
    </w:p>
    <w:p w14:paraId="067BBE08">
      <w:pPr>
        <w:pStyle w:val="11"/>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2、质疑</w:t>
      </w:r>
      <w:r>
        <w:rPr>
          <w:rFonts w:hint="eastAsia" w:hAnsi="宋体" w:eastAsia="宋体" w:cs="宋体"/>
          <w:color w:val="auto"/>
          <w:sz w:val="21"/>
          <w:szCs w:val="21"/>
          <w:lang w:val="zh-CN"/>
        </w:rPr>
        <w:t>供应商</w:t>
      </w:r>
      <w:r>
        <w:rPr>
          <w:rFonts w:hint="eastAsia" w:ascii="宋体" w:hAnsi="宋体" w:eastAsia="宋体" w:cs="宋体"/>
          <w:color w:val="auto"/>
          <w:sz w:val="21"/>
          <w:szCs w:val="21"/>
          <w:lang w:val="zh-CN"/>
        </w:rPr>
        <w:t>可直接提交、传真或邮寄方式提交质疑书（一式三份），以其他方式提出的质疑，代理机构可不予接受、答复。其中，以传真方式送达质疑书的，应及时将质疑书原件送达代理机构，代理机构以实际收到原件之日作为收到质疑的日期（在质疑期限届满前质疑书已经传真成功的，质疑不视为过期）；邮寄方式送达质疑书的，以代理机构实际收到邮件之日作为收到质疑的日期。</w:t>
      </w:r>
    </w:p>
    <w:p w14:paraId="3B49282C">
      <w:pPr>
        <w:pStyle w:val="11"/>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3、代理机构在收到质疑</w:t>
      </w:r>
      <w:r>
        <w:rPr>
          <w:rFonts w:hint="eastAsia" w:hAnsi="宋体" w:eastAsia="宋体" w:cs="宋体"/>
          <w:color w:val="auto"/>
          <w:sz w:val="21"/>
          <w:szCs w:val="21"/>
          <w:lang w:val="zh-CN"/>
        </w:rPr>
        <w:t>供应商</w:t>
      </w:r>
      <w:r>
        <w:rPr>
          <w:rFonts w:hint="eastAsia" w:ascii="宋体" w:hAnsi="宋体" w:eastAsia="宋体" w:cs="宋体"/>
          <w:color w:val="auto"/>
          <w:sz w:val="21"/>
          <w:szCs w:val="21"/>
          <w:lang w:val="zh-CN"/>
        </w:rPr>
        <w:t>的书面质疑后7个工作日内作出书面答复（涉及项目</w:t>
      </w:r>
      <w:r>
        <w:rPr>
          <w:rFonts w:hint="eastAsia" w:hAnsi="宋体" w:eastAsia="宋体" w:cs="宋体"/>
          <w:color w:val="auto"/>
          <w:sz w:val="21"/>
          <w:szCs w:val="21"/>
          <w:lang w:val="en-US" w:eastAsia="zh-CN"/>
        </w:rPr>
        <w:t>采购</w:t>
      </w:r>
      <w:r>
        <w:rPr>
          <w:rFonts w:hint="eastAsia" w:ascii="宋体" w:hAnsi="宋体" w:eastAsia="宋体" w:cs="宋体"/>
          <w:color w:val="auto"/>
          <w:sz w:val="21"/>
          <w:szCs w:val="21"/>
          <w:lang w:val="zh-CN"/>
        </w:rPr>
        <w:t>需求内容的由</w:t>
      </w:r>
      <w:r>
        <w:rPr>
          <w:rFonts w:hint="eastAsia" w:hAnsi="宋体" w:eastAsia="宋体" w:cs="宋体"/>
          <w:color w:val="auto"/>
          <w:sz w:val="21"/>
          <w:szCs w:val="21"/>
          <w:lang w:val="zh-CN"/>
        </w:rPr>
        <w:t>采购人</w:t>
      </w:r>
      <w:r>
        <w:rPr>
          <w:rFonts w:hint="eastAsia" w:ascii="宋体" w:hAnsi="宋体" w:eastAsia="宋体" w:cs="宋体"/>
          <w:color w:val="auto"/>
          <w:sz w:val="21"/>
          <w:szCs w:val="21"/>
          <w:lang w:val="zh-CN"/>
        </w:rPr>
        <w:t>答复），质疑人在收到答复后应于1 日内，以书面或传真形式（签署意见并加盖公章）向代理机构回复予以确认。过期未回复的，视为默认接受。</w:t>
      </w:r>
    </w:p>
    <w:p w14:paraId="5B98BBCC">
      <w:pPr>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4、质疑</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捏造事实、提供虚假材料进行质疑的，代理机构报告同级监</w:t>
      </w:r>
      <w:r>
        <w:rPr>
          <w:rFonts w:hint="eastAsia" w:ascii="宋体" w:hAnsi="宋体" w:eastAsia="宋体" w:cs="宋体"/>
          <w:color w:val="auto"/>
          <w:sz w:val="21"/>
          <w:szCs w:val="21"/>
          <w:lang w:val="zh-CN" w:eastAsia="zh-CN"/>
        </w:rPr>
        <w:t>督</w:t>
      </w:r>
      <w:r>
        <w:rPr>
          <w:rFonts w:hint="eastAsia" w:ascii="宋体" w:hAnsi="宋体" w:eastAsia="宋体" w:cs="宋体"/>
          <w:color w:val="auto"/>
          <w:sz w:val="21"/>
          <w:szCs w:val="21"/>
          <w:lang w:val="zh-CN"/>
        </w:rPr>
        <w:t>部门。情况属实的，列入不良行为记录并在指定的媒体上公告。</w:t>
      </w:r>
    </w:p>
    <w:p w14:paraId="4DFED354">
      <w:pPr>
        <w:pStyle w:val="3"/>
        <w:pageBreakBefore w:val="0"/>
        <w:widowControl w:val="0"/>
        <w:kinsoku/>
        <w:wordWrap/>
        <w:overflowPunct/>
        <w:topLinePunct w:val="0"/>
        <w:autoSpaceDE/>
        <w:autoSpaceDN/>
        <w:bidi w:val="0"/>
        <w:adjustRightInd/>
        <w:snapToGrid/>
        <w:spacing w:before="0" w:beforeLines="0" w:after="0" w:afterLines="0" w:line="360" w:lineRule="auto"/>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rPr>
        <w:t>5、</w:t>
      </w:r>
      <w:r>
        <w:rPr>
          <w:rFonts w:hint="eastAsia" w:ascii="宋体" w:hAnsi="宋体" w:eastAsia="宋体" w:cs="宋体"/>
          <w:b w:val="0"/>
          <w:bCs w:val="0"/>
          <w:color w:val="auto"/>
          <w:kern w:val="0"/>
          <w:sz w:val="21"/>
          <w:szCs w:val="21"/>
        </w:rPr>
        <w:t>质疑</w:t>
      </w:r>
      <w:r>
        <w:rPr>
          <w:rFonts w:hint="eastAsia" w:ascii="宋体" w:hAnsi="宋体" w:eastAsia="宋体" w:cs="宋体"/>
          <w:b w:val="0"/>
          <w:bCs w:val="0"/>
          <w:color w:val="auto"/>
          <w:kern w:val="0"/>
          <w:sz w:val="21"/>
          <w:szCs w:val="21"/>
          <w:lang w:val="en-US" w:eastAsia="zh-CN"/>
        </w:rPr>
        <w:t>供应商</w:t>
      </w:r>
      <w:r>
        <w:rPr>
          <w:rFonts w:hint="eastAsia" w:ascii="宋体" w:hAnsi="宋体" w:eastAsia="宋体" w:cs="宋体"/>
          <w:b w:val="0"/>
          <w:bCs w:val="0"/>
          <w:color w:val="auto"/>
          <w:kern w:val="0"/>
          <w:sz w:val="21"/>
          <w:szCs w:val="21"/>
        </w:rPr>
        <w:t>对</w:t>
      </w:r>
      <w:r>
        <w:rPr>
          <w:rFonts w:hint="eastAsia" w:ascii="宋体" w:hAnsi="宋体" w:eastAsia="宋体" w:cs="宋体"/>
          <w:b w:val="0"/>
          <w:bCs w:val="0"/>
          <w:color w:val="auto"/>
          <w:kern w:val="0"/>
          <w:sz w:val="21"/>
          <w:szCs w:val="21"/>
          <w:lang w:val="en-US" w:eastAsia="zh-CN"/>
        </w:rPr>
        <w:t>采购</w:t>
      </w:r>
      <w:r>
        <w:rPr>
          <w:rFonts w:hint="eastAsia" w:ascii="宋体" w:hAnsi="宋体" w:eastAsia="宋体" w:cs="宋体"/>
          <w:b w:val="0"/>
          <w:bCs w:val="0"/>
          <w:color w:val="auto"/>
          <w:kern w:val="0"/>
          <w:sz w:val="21"/>
          <w:szCs w:val="21"/>
          <w:lang w:eastAsia="zh-CN"/>
        </w:rPr>
        <w:t>人</w:t>
      </w:r>
      <w:r>
        <w:rPr>
          <w:rFonts w:hint="eastAsia" w:ascii="宋体" w:hAnsi="宋体" w:eastAsia="宋体" w:cs="宋体"/>
          <w:b w:val="0"/>
          <w:bCs w:val="0"/>
          <w:color w:val="auto"/>
          <w:kern w:val="0"/>
          <w:sz w:val="21"/>
          <w:szCs w:val="21"/>
        </w:rPr>
        <w:t>、</w:t>
      </w:r>
      <w:r>
        <w:rPr>
          <w:rFonts w:hint="eastAsia" w:ascii="宋体" w:hAnsi="宋体" w:eastAsia="宋体" w:cs="宋体"/>
          <w:b w:val="0"/>
          <w:bCs w:val="0"/>
          <w:color w:val="auto"/>
          <w:kern w:val="0"/>
          <w:sz w:val="21"/>
          <w:szCs w:val="21"/>
          <w:lang w:eastAsia="zh-CN"/>
        </w:rPr>
        <w:t>代理机构</w:t>
      </w:r>
      <w:r>
        <w:rPr>
          <w:rFonts w:hint="eastAsia" w:ascii="宋体" w:hAnsi="宋体" w:eastAsia="宋体" w:cs="宋体"/>
          <w:b w:val="0"/>
          <w:bCs w:val="0"/>
          <w:color w:val="auto"/>
          <w:kern w:val="0"/>
          <w:sz w:val="21"/>
          <w:szCs w:val="21"/>
        </w:rPr>
        <w:t>的答复不满意或者</w:t>
      </w:r>
      <w:r>
        <w:rPr>
          <w:rFonts w:hint="eastAsia" w:ascii="宋体" w:hAnsi="宋体" w:eastAsia="宋体" w:cs="宋体"/>
          <w:b w:val="0"/>
          <w:bCs w:val="0"/>
          <w:color w:val="auto"/>
          <w:kern w:val="0"/>
          <w:sz w:val="21"/>
          <w:szCs w:val="21"/>
          <w:lang w:val="en-US" w:eastAsia="zh-CN"/>
        </w:rPr>
        <w:t>采购</w:t>
      </w:r>
      <w:r>
        <w:rPr>
          <w:rFonts w:hint="eastAsia" w:ascii="宋体" w:hAnsi="宋体" w:eastAsia="宋体" w:cs="宋体"/>
          <w:b w:val="0"/>
          <w:bCs w:val="0"/>
          <w:color w:val="auto"/>
          <w:kern w:val="0"/>
          <w:sz w:val="21"/>
          <w:szCs w:val="21"/>
          <w:lang w:eastAsia="zh-CN"/>
        </w:rPr>
        <w:t>人</w:t>
      </w:r>
      <w:r>
        <w:rPr>
          <w:rFonts w:hint="eastAsia" w:ascii="宋体" w:hAnsi="宋体" w:eastAsia="宋体" w:cs="宋体"/>
          <w:b w:val="0"/>
          <w:bCs w:val="0"/>
          <w:color w:val="auto"/>
          <w:kern w:val="0"/>
          <w:sz w:val="21"/>
          <w:szCs w:val="21"/>
        </w:rPr>
        <w:t>、</w:t>
      </w:r>
      <w:r>
        <w:rPr>
          <w:rFonts w:hint="eastAsia" w:ascii="宋体" w:hAnsi="宋体" w:eastAsia="宋体" w:cs="宋体"/>
          <w:b w:val="0"/>
          <w:bCs w:val="0"/>
          <w:color w:val="auto"/>
          <w:kern w:val="0"/>
          <w:sz w:val="21"/>
          <w:szCs w:val="21"/>
          <w:lang w:eastAsia="zh-CN"/>
        </w:rPr>
        <w:t>代理机构</w:t>
      </w:r>
      <w:r>
        <w:rPr>
          <w:rFonts w:hint="eastAsia" w:ascii="宋体" w:hAnsi="宋体" w:eastAsia="宋体" w:cs="宋体"/>
          <w:b w:val="0"/>
          <w:bCs w:val="0"/>
          <w:color w:val="auto"/>
          <w:kern w:val="0"/>
          <w:sz w:val="21"/>
          <w:szCs w:val="21"/>
        </w:rPr>
        <w:t>未在规定的时间内作出答复的，可以在答复期满后十五个工作日内向</w:t>
      </w:r>
      <w:r>
        <w:rPr>
          <w:rFonts w:hint="eastAsia" w:ascii="宋体" w:hAnsi="宋体" w:eastAsia="宋体" w:cs="宋体"/>
          <w:b w:val="0"/>
          <w:bCs w:val="0"/>
          <w:color w:val="auto"/>
          <w:sz w:val="21"/>
          <w:szCs w:val="21"/>
          <w:lang w:val="zh-CN"/>
        </w:rPr>
        <w:t>同级监</w:t>
      </w:r>
      <w:r>
        <w:rPr>
          <w:rFonts w:hint="eastAsia" w:ascii="宋体" w:hAnsi="宋体" w:eastAsia="宋体" w:cs="宋体"/>
          <w:b w:val="0"/>
          <w:bCs w:val="0"/>
          <w:color w:val="auto"/>
          <w:sz w:val="21"/>
          <w:szCs w:val="21"/>
          <w:lang w:val="zh-CN" w:eastAsia="zh-CN"/>
        </w:rPr>
        <w:t>督</w:t>
      </w:r>
      <w:r>
        <w:rPr>
          <w:rFonts w:hint="eastAsia" w:ascii="宋体" w:hAnsi="宋体" w:eastAsia="宋体" w:cs="宋体"/>
          <w:b w:val="0"/>
          <w:bCs w:val="0"/>
          <w:color w:val="auto"/>
          <w:sz w:val="21"/>
          <w:szCs w:val="21"/>
          <w:lang w:val="zh-CN"/>
        </w:rPr>
        <w:t>部门</w:t>
      </w:r>
      <w:r>
        <w:rPr>
          <w:rFonts w:hint="eastAsia" w:ascii="宋体" w:hAnsi="宋体" w:eastAsia="宋体" w:cs="宋体"/>
          <w:b w:val="0"/>
          <w:bCs w:val="0"/>
          <w:color w:val="auto"/>
          <w:kern w:val="0"/>
          <w:sz w:val="21"/>
          <w:szCs w:val="21"/>
        </w:rPr>
        <w:t>投诉。</w:t>
      </w:r>
    </w:p>
    <w:p w14:paraId="6AB8FE6D">
      <w:pPr>
        <w:keepNext w:val="0"/>
        <w:keepLines w:val="0"/>
        <w:pageBreakBefore w:val="0"/>
        <w:widowControl w:val="0"/>
        <w:kinsoku/>
        <w:wordWrap/>
        <w:overflowPunct/>
        <w:topLinePunct w:val="0"/>
        <w:autoSpaceDE w:val="0"/>
        <w:autoSpaceDN w:val="0"/>
        <w:bidi w:val="0"/>
        <w:adjustRightInd w:val="0"/>
        <w:spacing w:line="360" w:lineRule="auto"/>
        <w:ind w:firstLine="422" w:firstLineChars="200"/>
        <w:jc w:val="left"/>
        <w:textAlignment w:val="auto"/>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二、磋商文件</w:t>
      </w:r>
    </w:p>
    <w:p w14:paraId="5F7098B0">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b/>
          <w:color w:val="auto"/>
          <w:sz w:val="21"/>
          <w:szCs w:val="21"/>
          <w:lang w:val="zh-CN"/>
        </w:rPr>
      </w:pPr>
      <w:r>
        <w:rPr>
          <w:rFonts w:hint="eastAsia" w:ascii="宋体"/>
          <w:b/>
          <w:color w:val="auto"/>
          <w:sz w:val="21"/>
          <w:szCs w:val="21"/>
          <w:lang w:val="zh-CN"/>
        </w:rPr>
        <w:t>（一）</w:t>
      </w:r>
      <w:r>
        <w:rPr>
          <w:rFonts w:hint="eastAsia" w:ascii="宋体"/>
          <w:b/>
          <w:color w:val="auto"/>
          <w:sz w:val="21"/>
          <w:szCs w:val="21"/>
          <w:lang w:val="en-US" w:eastAsia="zh-CN"/>
        </w:rPr>
        <w:t>磋商</w:t>
      </w:r>
      <w:r>
        <w:rPr>
          <w:rFonts w:hint="eastAsia" w:ascii="宋体"/>
          <w:b/>
          <w:color w:val="auto"/>
          <w:sz w:val="21"/>
          <w:szCs w:val="21"/>
          <w:lang w:val="zh-CN"/>
        </w:rPr>
        <w:t>文件的构成</w:t>
      </w:r>
    </w:p>
    <w:p w14:paraId="52CC3ECC">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ascii="宋体"/>
          <w:color w:val="auto"/>
          <w:sz w:val="21"/>
          <w:szCs w:val="21"/>
          <w:lang w:val="zh-CN"/>
        </w:rPr>
      </w:pPr>
      <w:r>
        <w:rPr>
          <w:rFonts w:hint="eastAsia" w:ascii="宋体"/>
          <w:color w:val="auto"/>
          <w:sz w:val="21"/>
          <w:szCs w:val="21"/>
          <w:lang w:val="zh-CN"/>
        </w:rPr>
        <w:t>本</w:t>
      </w:r>
      <w:r>
        <w:rPr>
          <w:rFonts w:hint="eastAsia" w:ascii="宋体"/>
          <w:color w:val="auto"/>
          <w:sz w:val="21"/>
          <w:szCs w:val="21"/>
          <w:lang w:val="en-US" w:eastAsia="zh-CN"/>
        </w:rPr>
        <w:t>磋商</w:t>
      </w:r>
      <w:r>
        <w:rPr>
          <w:rFonts w:hint="eastAsia" w:ascii="宋体"/>
          <w:color w:val="auto"/>
          <w:sz w:val="21"/>
          <w:szCs w:val="21"/>
          <w:lang w:val="zh-CN"/>
        </w:rPr>
        <w:t>文件由以下部份组成：</w:t>
      </w:r>
    </w:p>
    <w:p w14:paraId="75C1FCE1">
      <w:pPr>
        <w:keepNext w:val="0"/>
        <w:keepLines w:val="0"/>
        <w:pageBreakBefore w:val="0"/>
        <w:widowControl w:val="0"/>
        <w:numPr>
          <w:ilvl w:val="0"/>
          <w:numId w:val="5"/>
        </w:numPr>
        <w:kinsoku/>
        <w:wordWrap/>
        <w:overflowPunct/>
        <w:topLinePunct w:val="0"/>
        <w:autoSpaceDE w:val="0"/>
        <w:autoSpaceDN w:val="0"/>
        <w:bidi w:val="0"/>
        <w:adjustRightInd w:val="0"/>
        <w:spacing w:line="360" w:lineRule="auto"/>
        <w:textAlignment w:val="auto"/>
        <w:rPr>
          <w:rFonts w:hint="eastAsia" w:ascii="宋体"/>
          <w:color w:val="auto"/>
          <w:sz w:val="21"/>
          <w:szCs w:val="21"/>
          <w:lang w:val="zh-CN"/>
        </w:rPr>
      </w:pPr>
      <w:r>
        <w:rPr>
          <w:rFonts w:hint="eastAsia" w:ascii="宋体"/>
          <w:color w:val="auto"/>
          <w:sz w:val="21"/>
          <w:szCs w:val="21"/>
          <w:lang w:val="en-US" w:eastAsia="zh-CN"/>
        </w:rPr>
        <w:t>竞争性磋商</w:t>
      </w:r>
      <w:r>
        <w:rPr>
          <w:rFonts w:hint="eastAsia" w:ascii="宋体"/>
          <w:color w:val="auto"/>
          <w:sz w:val="21"/>
          <w:szCs w:val="21"/>
          <w:lang w:val="zh-CN"/>
        </w:rPr>
        <w:t>公告</w:t>
      </w:r>
    </w:p>
    <w:p w14:paraId="6750BB28">
      <w:pPr>
        <w:keepNext w:val="0"/>
        <w:keepLines w:val="0"/>
        <w:pageBreakBefore w:val="0"/>
        <w:widowControl w:val="0"/>
        <w:numPr>
          <w:ilvl w:val="0"/>
          <w:numId w:val="5"/>
        </w:numPr>
        <w:kinsoku/>
        <w:wordWrap/>
        <w:overflowPunct/>
        <w:topLinePunct w:val="0"/>
        <w:autoSpaceDE w:val="0"/>
        <w:autoSpaceDN w:val="0"/>
        <w:bidi w:val="0"/>
        <w:adjustRightInd w:val="0"/>
        <w:spacing w:line="360" w:lineRule="auto"/>
        <w:textAlignment w:val="auto"/>
        <w:rPr>
          <w:rFonts w:hint="eastAsia" w:ascii="宋体"/>
          <w:color w:val="auto"/>
          <w:sz w:val="21"/>
          <w:szCs w:val="21"/>
          <w:lang w:val="zh-CN"/>
        </w:rPr>
      </w:pPr>
      <w:r>
        <w:rPr>
          <w:rFonts w:hint="eastAsia" w:ascii="宋体"/>
          <w:color w:val="auto"/>
          <w:sz w:val="21"/>
          <w:szCs w:val="21"/>
          <w:lang w:val="en-US" w:eastAsia="zh-CN"/>
        </w:rPr>
        <w:t>采购</w:t>
      </w:r>
      <w:r>
        <w:rPr>
          <w:rFonts w:hint="eastAsia" w:ascii="宋体"/>
          <w:color w:val="auto"/>
          <w:sz w:val="21"/>
          <w:szCs w:val="21"/>
          <w:lang w:val="zh-CN"/>
        </w:rPr>
        <w:t>需求</w:t>
      </w:r>
    </w:p>
    <w:p w14:paraId="453F2E75">
      <w:pPr>
        <w:keepNext w:val="0"/>
        <w:keepLines w:val="0"/>
        <w:pageBreakBefore w:val="0"/>
        <w:widowControl w:val="0"/>
        <w:numPr>
          <w:ilvl w:val="0"/>
          <w:numId w:val="5"/>
        </w:numPr>
        <w:kinsoku/>
        <w:wordWrap/>
        <w:overflowPunct/>
        <w:topLinePunct w:val="0"/>
        <w:autoSpaceDE w:val="0"/>
        <w:autoSpaceDN w:val="0"/>
        <w:bidi w:val="0"/>
        <w:adjustRightInd w:val="0"/>
        <w:spacing w:line="360" w:lineRule="auto"/>
        <w:textAlignment w:val="auto"/>
        <w:rPr>
          <w:rFonts w:hint="eastAsia" w:ascii="宋体"/>
          <w:color w:val="auto"/>
          <w:sz w:val="21"/>
          <w:szCs w:val="21"/>
          <w:lang w:val="zh-CN"/>
        </w:rPr>
      </w:pPr>
      <w:r>
        <w:rPr>
          <w:rFonts w:hint="eastAsia" w:ascii="宋体"/>
          <w:color w:val="auto"/>
          <w:sz w:val="21"/>
          <w:szCs w:val="21"/>
          <w:lang w:val="en-US" w:eastAsia="zh-CN"/>
        </w:rPr>
        <w:t>供应商</w:t>
      </w:r>
      <w:r>
        <w:rPr>
          <w:rFonts w:hint="eastAsia" w:ascii="宋体"/>
          <w:color w:val="auto"/>
          <w:sz w:val="21"/>
          <w:szCs w:val="21"/>
          <w:lang w:val="zh-CN"/>
        </w:rPr>
        <w:t>须知</w:t>
      </w:r>
    </w:p>
    <w:p w14:paraId="5CD39788">
      <w:pPr>
        <w:keepNext w:val="0"/>
        <w:keepLines w:val="0"/>
        <w:pageBreakBefore w:val="0"/>
        <w:widowControl w:val="0"/>
        <w:numPr>
          <w:ilvl w:val="0"/>
          <w:numId w:val="5"/>
        </w:numPr>
        <w:kinsoku/>
        <w:wordWrap/>
        <w:overflowPunct/>
        <w:topLinePunct w:val="0"/>
        <w:autoSpaceDE w:val="0"/>
        <w:autoSpaceDN w:val="0"/>
        <w:bidi w:val="0"/>
        <w:adjustRightInd w:val="0"/>
        <w:spacing w:line="360" w:lineRule="auto"/>
        <w:textAlignment w:val="auto"/>
        <w:rPr>
          <w:rFonts w:hint="eastAsia" w:ascii="宋体"/>
          <w:color w:val="auto"/>
          <w:sz w:val="21"/>
          <w:szCs w:val="21"/>
          <w:lang w:val="zh-CN"/>
        </w:rPr>
      </w:pPr>
      <w:r>
        <w:rPr>
          <w:rFonts w:hint="eastAsia" w:ascii="宋体"/>
          <w:color w:val="auto"/>
          <w:sz w:val="21"/>
          <w:szCs w:val="21"/>
          <w:lang w:val="zh-CN"/>
        </w:rPr>
        <w:t>评标办法及评分标准</w:t>
      </w:r>
    </w:p>
    <w:p w14:paraId="0843D07D">
      <w:pPr>
        <w:keepNext w:val="0"/>
        <w:keepLines w:val="0"/>
        <w:pageBreakBefore w:val="0"/>
        <w:widowControl w:val="0"/>
        <w:numPr>
          <w:ilvl w:val="0"/>
          <w:numId w:val="5"/>
        </w:numPr>
        <w:kinsoku/>
        <w:wordWrap/>
        <w:overflowPunct/>
        <w:topLinePunct w:val="0"/>
        <w:autoSpaceDE w:val="0"/>
        <w:autoSpaceDN w:val="0"/>
        <w:bidi w:val="0"/>
        <w:adjustRightInd w:val="0"/>
        <w:spacing w:line="360" w:lineRule="auto"/>
        <w:textAlignment w:val="auto"/>
        <w:rPr>
          <w:rFonts w:hint="eastAsia" w:ascii="宋体"/>
          <w:color w:val="auto"/>
          <w:sz w:val="21"/>
          <w:szCs w:val="21"/>
          <w:lang w:val="zh-CN"/>
        </w:rPr>
      </w:pPr>
      <w:r>
        <w:rPr>
          <w:rFonts w:hint="eastAsia" w:ascii="宋体"/>
          <w:color w:val="auto"/>
          <w:sz w:val="21"/>
          <w:szCs w:val="21"/>
          <w:lang w:val="zh-CN"/>
        </w:rPr>
        <w:t>合同主要条款</w:t>
      </w:r>
    </w:p>
    <w:p w14:paraId="25FFC819">
      <w:pPr>
        <w:keepNext w:val="0"/>
        <w:keepLines w:val="0"/>
        <w:pageBreakBefore w:val="0"/>
        <w:widowControl w:val="0"/>
        <w:numPr>
          <w:ilvl w:val="0"/>
          <w:numId w:val="5"/>
        </w:numPr>
        <w:kinsoku/>
        <w:wordWrap/>
        <w:overflowPunct/>
        <w:topLinePunct w:val="0"/>
        <w:autoSpaceDE w:val="0"/>
        <w:autoSpaceDN w:val="0"/>
        <w:bidi w:val="0"/>
        <w:adjustRightInd w:val="0"/>
        <w:spacing w:line="360" w:lineRule="auto"/>
        <w:textAlignment w:val="auto"/>
        <w:rPr>
          <w:rFonts w:hint="eastAsia" w:ascii="宋体"/>
          <w:color w:val="auto"/>
          <w:sz w:val="21"/>
          <w:szCs w:val="21"/>
          <w:lang w:val="zh-CN"/>
        </w:rPr>
      </w:pPr>
      <w:r>
        <w:rPr>
          <w:rFonts w:hint="eastAsia" w:ascii="宋体"/>
          <w:color w:val="auto"/>
          <w:sz w:val="21"/>
          <w:szCs w:val="21"/>
          <w:lang w:val="en-US" w:eastAsia="zh-CN"/>
        </w:rPr>
        <w:t>磋商响应</w:t>
      </w:r>
      <w:r>
        <w:rPr>
          <w:rFonts w:hint="eastAsia" w:ascii="宋体"/>
          <w:color w:val="auto"/>
          <w:sz w:val="21"/>
          <w:szCs w:val="21"/>
          <w:lang w:val="zh-CN"/>
        </w:rPr>
        <w:t>文件格式</w:t>
      </w:r>
    </w:p>
    <w:p w14:paraId="35C8A754">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ascii="宋体"/>
          <w:color w:val="auto"/>
          <w:sz w:val="21"/>
          <w:szCs w:val="21"/>
          <w:lang w:val="zh-CN"/>
        </w:rPr>
      </w:pPr>
      <w:r>
        <w:rPr>
          <w:rFonts w:hint="eastAsia" w:ascii="宋体"/>
          <w:color w:val="auto"/>
          <w:sz w:val="21"/>
          <w:szCs w:val="21"/>
          <w:lang w:val="zh-CN"/>
        </w:rPr>
        <w:t>7、</w:t>
      </w:r>
      <w:r>
        <w:rPr>
          <w:rFonts w:hint="eastAsia" w:ascii="宋体" w:hAnsi="宋体"/>
          <w:color w:val="auto"/>
          <w:sz w:val="21"/>
          <w:szCs w:val="21"/>
        </w:rPr>
        <w:t>本项目</w:t>
      </w:r>
      <w:r>
        <w:rPr>
          <w:rFonts w:hint="eastAsia" w:ascii="宋体" w:hAnsi="宋体"/>
          <w:color w:val="auto"/>
          <w:sz w:val="21"/>
          <w:szCs w:val="21"/>
          <w:lang w:val="en-US" w:eastAsia="zh-CN"/>
        </w:rPr>
        <w:t>磋商</w:t>
      </w:r>
      <w:r>
        <w:rPr>
          <w:rFonts w:hint="eastAsia" w:ascii="宋体" w:hAnsi="宋体"/>
          <w:color w:val="auto"/>
          <w:sz w:val="21"/>
          <w:szCs w:val="21"/>
        </w:rPr>
        <w:t>文件的澄清、答复、修改、补充的内容</w:t>
      </w:r>
    </w:p>
    <w:p w14:paraId="72ECF504">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ascii="宋体"/>
          <w:b/>
          <w:color w:val="auto"/>
          <w:sz w:val="21"/>
          <w:szCs w:val="21"/>
          <w:lang w:val="zh-CN"/>
        </w:rPr>
      </w:pPr>
      <w:r>
        <w:rPr>
          <w:rFonts w:hint="eastAsia" w:ascii="宋体"/>
          <w:b/>
          <w:color w:val="auto"/>
          <w:sz w:val="21"/>
          <w:szCs w:val="21"/>
          <w:lang w:val="zh-CN"/>
        </w:rPr>
        <w:t>（二）</w:t>
      </w:r>
      <w:r>
        <w:rPr>
          <w:rFonts w:hint="eastAsia" w:ascii="宋体"/>
          <w:b/>
          <w:color w:val="auto"/>
          <w:sz w:val="21"/>
          <w:szCs w:val="21"/>
          <w:lang w:val="en-US" w:eastAsia="zh-CN"/>
        </w:rPr>
        <w:t>磋商</w:t>
      </w:r>
      <w:r>
        <w:rPr>
          <w:rFonts w:hint="eastAsia" w:ascii="宋体"/>
          <w:b/>
          <w:color w:val="auto"/>
          <w:sz w:val="21"/>
          <w:szCs w:val="21"/>
          <w:lang w:val="zh-CN"/>
        </w:rPr>
        <w:t>文件的澄清与修改</w:t>
      </w:r>
    </w:p>
    <w:p w14:paraId="44882A94">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t>1.</w:t>
      </w:r>
      <w:r>
        <w:rPr>
          <w:rFonts w:hint="eastAsia" w:ascii="宋体" w:hAnsi="宋体" w:cs="宋体"/>
          <w:color w:val="auto"/>
          <w:sz w:val="21"/>
          <w:szCs w:val="21"/>
          <w:lang w:val="en-US" w:eastAsia="zh-CN"/>
        </w:rPr>
        <w:t>供应商</w:t>
      </w:r>
      <w:r>
        <w:rPr>
          <w:rFonts w:hint="eastAsia" w:ascii="宋体" w:hAnsi="宋体" w:cs="宋体"/>
          <w:color w:val="auto"/>
          <w:sz w:val="21"/>
          <w:szCs w:val="21"/>
          <w:lang w:val="zh-CN"/>
        </w:rPr>
        <w:t>如发现</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文件及其评标办法中存在含糊不清、相互矛盾、多种含义以及歧视性不公正条款或违法违规等有疑点需要质疑的，可以自收到</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文件之日（发售截止日之后收到采购文件的，以发售截止日为准）或者采购文件公告期限届满之日（即为</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公告发布后的第</w:t>
      </w:r>
      <w:r>
        <w:rPr>
          <w:rFonts w:hint="eastAsia" w:ascii="宋体" w:hAnsi="宋体" w:cs="宋体"/>
          <w:color w:val="auto"/>
          <w:sz w:val="21"/>
          <w:szCs w:val="21"/>
          <w:lang w:val="en-US" w:eastAsia="zh-CN"/>
        </w:rPr>
        <w:t>4</w:t>
      </w:r>
      <w:r>
        <w:rPr>
          <w:rFonts w:hint="eastAsia" w:ascii="宋体" w:hAnsi="宋体" w:cs="宋体"/>
          <w:color w:val="auto"/>
          <w:sz w:val="21"/>
          <w:szCs w:val="21"/>
          <w:lang w:val="zh-CN"/>
        </w:rPr>
        <w:t>个工作日）起7个工作日内，以书面形式向采购人和采购代理机构提出质疑。逾期不得再对</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文件内容提出质疑，并视为对</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文件内容认可。</w:t>
      </w:r>
    </w:p>
    <w:p w14:paraId="4A80091D">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t>2.采购代理机构对已发出的</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文件进行必要的澄清或者修改，澄清或者修改内容可能影响</w:t>
      </w:r>
      <w:r>
        <w:rPr>
          <w:rFonts w:hint="eastAsia" w:ascii="宋体" w:hAnsi="宋体" w:cs="宋体"/>
          <w:color w:val="auto"/>
          <w:sz w:val="21"/>
          <w:szCs w:val="21"/>
          <w:lang w:val="en-US" w:eastAsia="zh-CN"/>
        </w:rPr>
        <w:t>磋商响应</w:t>
      </w:r>
      <w:r>
        <w:rPr>
          <w:rFonts w:hint="eastAsia" w:ascii="宋体" w:hAnsi="宋体" w:cs="宋体"/>
          <w:color w:val="auto"/>
          <w:sz w:val="21"/>
          <w:szCs w:val="21"/>
          <w:lang w:val="zh-CN"/>
        </w:rPr>
        <w:t>文件编制的，采购代理机构于磋商响应文件提交截止时间至少5日前在“浙江省政府采购网”、“仙居县公共资源交易网”上发布澄清或更正公告；不足5日的，采购代理机构有权顺延提交</w:t>
      </w:r>
      <w:r>
        <w:rPr>
          <w:rFonts w:hint="eastAsia" w:ascii="宋体" w:hAnsi="宋体" w:cs="宋体"/>
          <w:color w:val="auto"/>
          <w:sz w:val="21"/>
          <w:szCs w:val="21"/>
          <w:lang w:val="en-US" w:eastAsia="zh-CN"/>
        </w:rPr>
        <w:t>磋商响应</w:t>
      </w:r>
      <w:r>
        <w:rPr>
          <w:rFonts w:hint="eastAsia" w:ascii="宋体" w:hAnsi="宋体" w:cs="宋体"/>
          <w:color w:val="auto"/>
          <w:sz w:val="21"/>
          <w:szCs w:val="21"/>
          <w:lang w:val="zh-CN"/>
        </w:rPr>
        <w:t>文件的截止时间。</w:t>
      </w:r>
    </w:p>
    <w:p w14:paraId="100C3A27">
      <w:pPr>
        <w:autoSpaceDE w:val="0"/>
        <w:autoSpaceDN w:val="0"/>
        <w:adjustRightInd w:val="0"/>
        <w:spacing w:line="360" w:lineRule="auto"/>
        <w:ind w:firstLine="420" w:firstLineChars="200"/>
        <w:rPr>
          <w:rFonts w:hint="eastAsia" w:ascii="宋体" w:hAnsi="宋体" w:eastAsia="宋体" w:cs="宋体"/>
          <w:b/>
          <w:color w:val="auto"/>
          <w:sz w:val="21"/>
          <w:szCs w:val="21"/>
          <w:lang w:val="zh-CN"/>
        </w:rPr>
      </w:pPr>
      <w:r>
        <w:rPr>
          <w:rFonts w:hint="eastAsia" w:ascii="宋体" w:hAnsi="宋体" w:cs="宋体"/>
          <w:color w:val="auto"/>
          <w:sz w:val="21"/>
          <w:szCs w:val="21"/>
          <w:lang w:val="zh-CN"/>
        </w:rPr>
        <w:t>3.当</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文件与</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文件的澄清、修改、补充等在同一内容的表述上不一致时，以最后发出的书面文件为准。</w:t>
      </w:r>
    </w:p>
    <w:p w14:paraId="0D085F96">
      <w:pPr>
        <w:autoSpaceDE w:val="0"/>
        <w:autoSpaceDN w:val="0"/>
        <w:adjustRightInd w:val="0"/>
        <w:spacing w:line="360" w:lineRule="auto"/>
        <w:ind w:firstLine="422" w:firstLineChars="200"/>
        <w:jc w:val="left"/>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三</w:t>
      </w:r>
      <w:r>
        <w:rPr>
          <w:rFonts w:hint="eastAsia" w:ascii="宋体" w:hAnsi="宋体" w:eastAsia="宋体" w:cs="宋体"/>
          <w:b/>
          <w:color w:val="auto"/>
          <w:sz w:val="21"/>
          <w:szCs w:val="21"/>
          <w:lang w:val="zh-CN"/>
        </w:rPr>
        <w:t>、磋商响应文件</w:t>
      </w:r>
      <w:r>
        <w:rPr>
          <w:rFonts w:hint="eastAsia" w:ascii="宋体" w:hAnsi="宋体" w:eastAsia="宋体" w:cs="宋体"/>
          <w:b/>
          <w:color w:val="auto"/>
          <w:sz w:val="21"/>
          <w:szCs w:val="21"/>
          <w:lang w:val="en-US" w:eastAsia="zh-CN"/>
        </w:rPr>
        <w:t>的编制</w:t>
      </w:r>
    </w:p>
    <w:p w14:paraId="770AFDB2">
      <w:pPr>
        <w:autoSpaceDE w:val="0"/>
        <w:autoSpaceDN w:val="0"/>
        <w:adjustRightInd w:val="0"/>
        <w:spacing w:line="360" w:lineRule="auto"/>
        <w:ind w:firstLine="422" w:firstLineChars="200"/>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（一）磋商响应文件的组成</w:t>
      </w:r>
    </w:p>
    <w:p w14:paraId="59DA1E5D">
      <w:pPr>
        <w:autoSpaceDE w:val="0"/>
        <w:autoSpaceDN w:val="0"/>
        <w:adjustRightInd w:val="0"/>
        <w:spacing w:line="360" w:lineRule="auto"/>
        <w:ind w:firstLine="420" w:firstLineChars="200"/>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en-US" w:eastAsia="zh-CN"/>
        </w:rPr>
        <w:t>1、供应商</w:t>
      </w:r>
      <w:r>
        <w:rPr>
          <w:rFonts w:hint="eastAsia" w:ascii="宋体" w:hAnsi="宋体" w:eastAsia="宋体" w:cs="宋体"/>
          <w:b w:val="0"/>
          <w:bCs/>
          <w:color w:val="auto"/>
          <w:sz w:val="21"/>
          <w:szCs w:val="21"/>
          <w:lang w:val="zh-CN"/>
        </w:rPr>
        <w:t>应仔细阅读</w:t>
      </w:r>
      <w:r>
        <w:rPr>
          <w:rFonts w:hint="eastAsia" w:ascii="宋体" w:hAnsi="宋体" w:eastAsia="宋体" w:cs="宋体"/>
          <w:b w:val="0"/>
          <w:bCs/>
          <w:color w:val="auto"/>
          <w:sz w:val="21"/>
          <w:szCs w:val="21"/>
          <w:lang w:val="en-US" w:eastAsia="zh-CN"/>
        </w:rPr>
        <w:t>磋商</w:t>
      </w:r>
      <w:r>
        <w:rPr>
          <w:rFonts w:hint="eastAsia" w:ascii="宋体" w:hAnsi="宋体" w:eastAsia="宋体" w:cs="宋体"/>
          <w:b w:val="0"/>
          <w:bCs/>
          <w:color w:val="auto"/>
          <w:sz w:val="21"/>
          <w:szCs w:val="21"/>
          <w:lang w:val="zh-CN"/>
        </w:rPr>
        <w:t>文件的所有内容，按照</w:t>
      </w:r>
      <w:r>
        <w:rPr>
          <w:rFonts w:hint="eastAsia" w:ascii="宋体" w:hAnsi="宋体" w:eastAsia="宋体" w:cs="宋体"/>
          <w:b w:val="0"/>
          <w:bCs/>
          <w:color w:val="auto"/>
          <w:sz w:val="21"/>
          <w:szCs w:val="21"/>
          <w:lang w:val="en-US" w:eastAsia="zh-CN"/>
        </w:rPr>
        <w:t>磋商</w:t>
      </w:r>
      <w:r>
        <w:rPr>
          <w:rFonts w:hint="eastAsia" w:ascii="宋体" w:hAnsi="宋体" w:eastAsia="宋体" w:cs="宋体"/>
          <w:b w:val="0"/>
          <w:bCs/>
          <w:color w:val="auto"/>
          <w:sz w:val="21"/>
          <w:szCs w:val="21"/>
          <w:lang w:val="zh-CN"/>
        </w:rPr>
        <w:t>文件的要求编制和提交</w:t>
      </w:r>
      <w:r>
        <w:rPr>
          <w:rFonts w:hint="eastAsia" w:ascii="宋体" w:hAnsi="宋体" w:eastAsia="宋体" w:cs="宋体"/>
          <w:b w:val="0"/>
          <w:bCs/>
          <w:color w:val="auto"/>
          <w:sz w:val="21"/>
          <w:szCs w:val="21"/>
          <w:lang w:val="en-US" w:eastAsia="zh-CN"/>
        </w:rPr>
        <w:t>磋商响应</w:t>
      </w:r>
      <w:r>
        <w:rPr>
          <w:rFonts w:hint="eastAsia" w:ascii="宋体" w:hAnsi="宋体" w:eastAsia="宋体" w:cs="宋体"/>
          <w:b w:val="0"/>
          <w:bCs/>
          <w:color w:val="auto"/>
          <w:sz w:val="21"/>
          <w:szCs w:val="21"/>
          <w:lang w:val="zh-CN"/>
        </w:rPr>
        <w:t>文件，并对所提供的全部资料的真实性承担法律责任。</w:t>
      </w:r>
    </w:p>
    <w:p w14:paraId="6268A768">
      <w:pPr>
        <w:autoSpaceDE w:val="0"/>
        <w:autoSpaceDN w:val="0"/>
        <w:adjustRightInd w:val="0"/>
        <w:spacing w:line="360" w:lineRule="auto"/>
        <w:ind w:firstLine="420" w:firstLineChars="200"/>
        <w:rPr>
          <w:rFonts w:hint="eastAsia" w:ascii="宋体" w:hAnsi="宋体" w:eastAsia="宋体" w:cs="宋体"/>
          <w:b/>
          <w:color w:val="auto"/>
          <w:sz w:val="21"/>
          <w:szCs w:val="21"/>
          <w:lang w:val="zh-CN"/>
        </w:rPr>
      </w:pPr>
      <w:r>
        <w:rPr>
          <w:rFonts w:hint="eastAsia" w:ascii="宋体" w:hAnsi="宋体" w:eastAsia="宋体" w:cs="宋体"/>
          <w:b w:val="0"/>
          <w:bCs/>
          <w:color w:val="auto"/>
          <w:sz w:val="21"/>
          <w:szCs w:val="21"/>
          <w:lang w:val="en-US" w:eastAsia="zh-CN"/>
        </w:rPr>
        <w:t>2、磋商响应文件由资格证明文件、商务与技术文件、报价文件组成。</w:t>
      </w:r>
      <w:r>
        <w:rPr>
          <w:rFonts w:hint="eastAsia" w:ascii="宋体" w:hAnsi="宋体" w:eastAsia="宋体" w:cs="宋体"/>
          <w:b/>
          <w:color w:val="auto"/>
          <w:sz w:val="21"/>
          <w:szCs w:val="21"/>
          <w:lang w:val="zh-CN"/>
        </w:rPr>
        <w:t>【特别提示：如有要求提供资料原件的，原件另行包装，并与磋商响应文件一起提交，磋商响应截止时间后所有原件不予接收。资料原件也可以用与原件相符的公证原件替代】</w:t>
      </w:r>
    </w:p>
    <w:p w14:paraId="369B7371">
      <w:pPr>
        <w:snapToGri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w:t>
      </w:r>
      <w:r>
        <w:rPr>
          <w:rFonts w:hint="eastAsia" w:ascii="宋体" w:hAnsi="宋体" w:eastAsia="宋体" w:cs="宋体"/>
          <w:b/>
          <w:color w:val="auto"/>
          <w:sz w:val="21"/>
          <w:szCs w:val="21"/>
          <w:lang w:val="en-US" w:eastAsia="zh-CN"/>
        </w:rPr>
        <w:t>3、</w:t>
      </w:r>
      <w:r>
        <w:rPr>
          <w:rFonts w:hint="eastAsia" w:ascii="宋体" w:hAnsi="宋体" w:eastAsia="宋体" w:cs="宋体"/>
          <w:b/>
          <w:color w:val="auto"/>
          <w:sz w:val="21"/>
          <w:szCs w:val="21"/>
        </w:rPr>
        <w:t>资格证明文件的组成：</w:t>
      </w:r>
    </w:p>
    <w:p w14:paraId="3721CF19">
      <w:pPr>
        <w:snapToGrid w:val="0"/>
        <w:spacing w:beforeLines="0" w:afterLines="0" w:line="360" w:lineRule="auto"/>
        <w:ind w:firstLine="420" w:firstLineChars="200"/>
        <w:rPr>
          <w:rFonts w:hint="default" w:ascii="宋体" w:hAnsi="宋体" w:eastAsia="宋体"/>
          <w:color w:val="auto"/>
          <w:sz w:val="21"/>
          <w:lang w:val="zh-CN"/>
        </w:rPr>
      </w:pPr>
      <w:r>
        <w:rPr>
          <w:rFonts w:hint="default" w:ascii="宋体" w:hAnsi="宋体" w:eastAsia="宋体"/>
          <w:color w:val="auto"/>
          <w:sz w:val="21"/>
          <w:lang w:val="zh-CN"/>
        </w:rPr>
        <w:t>（1）磋商声明书(格式见附件)；</w:t>
      </w:r>
    </w:p>
    <w:p w14:paraId="34240389">
      <w:pPr>
        <w:snapToGrid w:val="0"/>
        <w:spacing w:beforeLines="0" w:afterLines="0" w:line="360" w:lineRule="auto"/>
        <w:ind w:firstLine="420" w:firstLineChars="200"/>
        <w:rPr>
          <w:rFonts w:hint="default" w:ascii="宋体" w:hAnsi="宋体" w:eastAsia="宋体"/>
          <w:color w:val="auto"/>
          <w:sz w:val="21"/>
          <w:lang w:val="zh-CN"/>
        </w:rPr>
      </w:pPr>
      <w:r>
        <w:rPr>
          <w:rFonts w:hint="default" w:ascii="宋体" w:hAnsi="宋体" w:eastAsia="宋体"/>
          <w:color w:val="auto"/>
          <w:sz w:val="21"/>
          <w:lang w:val="zh-CN"/>
        </w:rPr>
        <w:t>（2）授权委托书(格式见附件)（法定代表人亲自办理</w:t>
      </w:r>
      <w:r>
        <w:rPr>
          <w:rFonts w:hint="default" w:ascii="宋体" w:hAnsi="宋体" w:eastAsia="宋体"/>
          <w:sz w:val="21"/>
          <w:lang w:val="zh-CN"/>
        </w:rPr>
        <w:t>磋商</w:t>
      </w:r>
      <w:r>
        <w:rPr>
          <w:rFonts w:hint="default" w:ascii="宋体" w:hAnsi="宋体" w:eastAsia="宋体"/>
          <w:color w:val="auto"/>
          <w:sz w:val="21"/>
          <w:lang w:val="zh-CN"/>
        </w:rPr>
        <w:t>事宜的，可提供法定代表人有效的身份证；</w:t>
      </w:r>
      <w:r>
        <w:rPr>
          <w:rFonts w:hint="default" w:ascii="宋体" w:hAnsi="宋体" w:eastAsia="宋体"/>
          <w:sz w:val="21"/>
          <w:lang w:val="zh-CN"/>
        </w:rPr>
        <w:t>若自然人参加磋商的，则无须提供</w:t>
      </w:r>
      <w:r>
        <w:rPr>
          <w:rFonts w:hint="default" w:ascii="宋体" w:hAnsi="宋体" w:eastAsia="宋体"/>
          <w:color w:val="auto"/>
          <w:sz w:val="21"/>
          <w:lang w:val="zh-CN"/>
        </w:rPr>
        <w:t>）；</w:t>
      </w:r>
    </w:p>
    <w:p w14:paraId="0E8F49BA">
      <w:pPr>
        <w:snapToGrid w:val="0"/>
        <w:spacing w:beforeLines="0" w:afterLines="0" w:line="360" w:lineRule="auto"/>
        <w:ind w:firstLine="420" w:firstLineChars="200"/>
        <w:rPr>
          <w:rFonts w:hint="default" w:ascii="宋体" w:hAnsi="宋体" w:eastAsia="宋体"/>
          <w:sz w:val="21"/>
          <w:lang w:val="zh-CN"/>
        </w:rPr>
      </w:pPr>
      <w:r>
        <w:rPr>
          <w:rFonts w:hint="default" w:ascii="宋体" w:hAnsi="宋体" w:eastAsia="宋体"/>
          <w:color w:val="auto"/>
          <w:sz w:val="21"/>
          <w:lang w:val="zh-CN"/>
        </w:rPr>
        <w:t>（</w:t>
      </w:r>
      <w:r>
        <w:rPr>
          <w:rFonts w:hint="default" w:ascii="宋体" w:hAnsi="宋体" w:eastAsia="宋体"/>
          <w:color w:val="auto"/>
          <w:sz w:val="21"/>
        </w:rPr>
        <w:t>3</w:t>
      </w:r>
      <w:r>
        <w:rPr>
          <w:rFonts w:hint="default" w:ascii="宋体" w:hAnsi="宋体" w:eastAsia="宋体"/>
          <w:color w:val="auto"/>
          <w:sz w:val="21"/>
          <w:lang w:val="zh-CN"/>
        </w:rPr>
        <w:t>）提供有效的营业执照复印件；如事业单位参加磋商的，则提供有效的《事业单位法人证书》复印件；</w:t>
      </w:r>
      <w:r>
        <w:rPr>
          <w:rFonts w:hint="default" w:ascii="宋体" w:hAnsi="宋体" w:eastAsia="宋体"/>
          <w:sz w:val="21"/>
          <w:lang w:val="zh-CN"/>
        </w:rPr>
        <w:t>如自然人参加磋商的，则提供自然人身份证复印件；</w:t>
      </w:r>
    </w:p>
    <w:p w14:paraId="618275BE">
      <w:pPr>
        <w:snapToGrid w:val="0"/>
        <w:spacing w:beforeLines="0" w:afterLines="0" w:line="360" w:lineRule="auto"/>
        <w:ind w:firstLine="420" w:firstLineChars="200"/>
        <w:rPr>
          <w:rFonts w:hint="default" w:ascii="宋体" w:hAnsi="宋体" w:eastAsia="宋体"/>
          <w:color w:val="auto"/>
          <w:sz w:val="21"/>
          <w:lang w:val="zh-CN"/>
        </w:rPr>
      </w:pPr>
      <w:r>
        <w:rPr>
          <w:rFonts w:hint="default" w:ascii="宋体" w:hAnsi="宋体" w:eastAsia="宋体"/>
          <w:color w:val="auto"/>
          <w:sz w:val="21"/>
          <w:lang w:val="zh-CN"/>
        </w:rPr>
        <w:t>（</w:t>
      </w:r>
      <w:r>
        <w:rPr>
          <w:rFonts w:hint="default" w:ascii="宋体" w:hAnsi="宋体" w:eastAsia="宋体"/>
          <w:color w:val="auto"/>
          <w:sz w:val="21"/>
        </w:rPr>
        <w:t>4</w:t>
      </w:r>
      <w:r>
        <w:rPr>
          <w:rFonts w:hint="default" w:ascii="宋体" w:hAnsi="宋体" w:eastAsia="宋体"/>
          <w:color w:val="auto"/>
          <w:sz w:val="21"/>
          <w:lang w:val="zh-CN"/>
        </w:rPr>
        <w:t>）依法缴纳税收及社会保障资金的承诺函（格式见附件）</w:t>
      </w:r>
      <w:r>
        <w:rPr>
          <w:rFonts w:hint="eastAsia" w:ascii="宋体" w:hAnsi="宋体" w:eastAsia="宋体"/>
          <w:color w:val="auto"/>
          <w:sz w:val="21"/>
          <w:lang w:val="zh-CN"/>
        </w:rPr>
        <w:t>；</w:t>
      </w:r>
    </w:p>
    <w:p w14:paraId="21173435">
      <w:pPr>
        <w:snapToGrid w:val="0"/>
        <w:spacing w:beforeLines="0" w:afterLines="0" w:line="360" w:lineRule="auto"/>
        <w:ind w:firstLine="420" w:firstLineChars="200"/>
        <w:rPr>
          <w:rFonts w:hint="default" w:ascii="宋体" w:hAnsi="宋体" w:eastAsia="宋体"/>
          <w:color w:val="auto"/>
          <w:sz w:val="21"/>
        </w:rPr>
      </w:pPr>
      <w:r>
        <w:rPr>
          <w:rFonts w:hint="default" w:ascii="宋体" w:hAnsi="宋体" w:eastAsia="宋体"/>
          <w:color w:val="auto"/>
          <w:sz w:val="21"/>
          <w:lang w:val="zh-CN"/>
        </w:rPr>
        <w:t>（</w:t>
      </w:r>
      <w:r>
        <w:rPr>
          <w:rFonts w:hint="default" w:ascii="宋体" w:hAnsi="宋体" w:eastAsia="宋体"/>
          <w:color w:val="auto"/>
          <w:sz w:val="21"/>
        </w:rPr>
        <w:t>5</w:t>
      </w:r>
      <w:r>
        <w:rPr>
          <w:rFonts w:hint="default" w:ascii="宋体" w:hAnsi="宋体" w:eastAsia="宋体"/>
          <w:color w:val="auto"/>
          <w:sz w:val="21"/>
          <w:lang w:val="zh-CN"/>
        </w:rPr>
        <w:t>）具有良好的商业信誉、健全的财务状况</w:t>
      </w:r>
      <w:r>
        <w:rPr>
          <w:rFonts w:hint="default" w:hAnsi="宋体"/>
          <w:color w:val="auto"/>
          <w:sz w:val="21"/>
          <w:lang w:val="zh-CN"/>
        </w:rPr>
        <w:t>的</w:t>
      </w:r>
      <w:r>
        <w:rPr>
          <w:rFonts w:hint="default" w:ascii="宋体" w:hAnsi="宋体" w:eastAsia="宋体"/>
          <w:color w:val="auto"/>
          <w:sz w:val="21"/>
          <w:lang w:val="zh-CN"/>
        </w:rPr>
        <w:t>承诺函（格式见附件）</w:t>
      </w:r>
      <w:r>
        <w:rPr>
          <w:rFonts w:hint="eastAsia" w:ascii="宋体" w:hAnsi="宋体" w:eastAsia="宋体"/>
          <w:color w:val="auto"/>
          <w:sz w:val="21"/>
          <w:lang w:val="zh-CN"/>
        </w:rPr>
        <w:t>；</w:t>
      </w:r>
    </w:p>
    <w:p w14:paraId="4EA24A5E">
      <w:pPr>
        <w:snapToGrid w:val="0"/>
        <w:spacing w:beforeLines="0" w:afterLines="0" w:line="360" w:lineRule="auto"/>
        <w:ind w:firstLine="420" w:firstLineChars="200"/>
        <w:rPr>
          <w:rFonts w:hint="default" w:ascii="宋体" w:hAnsi="宋体" w:eastAsia="宋体"/>
          <w:color w:val="auto"/>
          <w:sz w:val="21"/>
          <w:lang w:val="zh-CN"/>
        </w:rPr>
      </w:pPr>
      <w:r>
        <w:rPr>
          <w:rFonts w:hint="default" w:ascii="宋体" w:hAnsi="宋体" w:eastAsia="宋体"/>
          <w:color w:val="auto"/>
          <w:sz w:val="21"/>
          <w:lang w:val="zh-CN"/>
        </w:rPr>
        <w:t>（</w:t>
      </w:r>
      <w:r>
        <w:rPr>
          <w:rFonts w:hint="default" w:ascii="宋体" w:hAnsi="宋体" w:eastAsia="宋体"/>
          <w:color w:val="auto"/>
          <w:sz w:val="21"/>
        </w:rPr>
        <w:t>6</w:t>
      </w:r>
      <w:r>
        <w:rPr>
          <w:rFonts w:hint="default" w:ascii="宋体" w:hAnsi="宋体" w:eastAsia="宋体"/>
          <w:color w:val="auto"/>
          <w:sz w:val="21"/>
          <w:lang w:val="zh-CN"/>
        </w:rPr>
        <w:t>）具有履行合同所必需设备和专业技术能力的承诺函（格式见附件）；其中，金融、保险、通讯等特定行业的全国性企业所设立的区域性分支机构参与投标的，除承诺函外还需提供总公司（总机构）授权（或出具总公司的有关文件或制度等能够证明总公司授权独立开展业务的证明）或提供房产权证或其他有效财产证明材料；</w:t>
      </w:r>
    </w:p>
    <w:p w14:paraId="13D0C1DB">
      <w:pPr>
        <w:snapToGrid w:val="0"/>
        <w:spacing w:beforeLines="0" w:afterLines="0" w:line="360" w:lineRule="auto"/>
        <w:ind w:firstLine="420" w:firstLineChars="200"/>
        <w:rPr>
          <w:rFonts w:hint="eastAsia" w:ascii="宋体" w:hAnsi="宋体" w:eastAsia="宋体" w:cs="Times New Roman"/>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lang w:val="en-US" w:eastAsia="zh-CN"/>
        </w:rPr>
        <w:t>7</w:t>
      </w:r>
      <w:r>
        <w:rPr>
          <w:rFonts w:hint="eastAsia" w:ascii="宋体" w:hAnsi="宋体" w:eastAsia="宋体" w:cs="宋体"/>
          <w:sz w:val="21"/>
          <w:szCs w:val="21"/>
          <w:lang w:val="zh-CN"/>
        </w:rPr>
        <w:t>）</w:t>
      </w:r>
      <w:r>
        <w:rPr>
          <w:rFonts w:hint="eastAsia" w:ascii="宋体" w:hAnsi="宋体" w:eastAsia="宋体" w:cs="Times New Roman"/>
          <w:sz w:val="21"/>
          <w:szCs w:val="21"/>
          <w:lang w:val="zh-CN"/>
        </w:rPr>
        <w:t>落实政府采购政策需满足的资格要求：供应商为中小企业/小微企业或监狱企业或残疾人福利性单位；</w:t>
      </w:r>
    </w:p>
    <w:p w14:paraId="7BE9CA90">
      <w:pPr>
        <w:autoSpaceDE w:val="0"/>
        <w:autoSpaceDN w:val="0"/>
        <w:adjustRightInd w:val="0"/>
        <w:snapToGrid w:val="0"/>
        <w:spacing w:beforeLines="0" w:afterLines="0" w:line="360" w:lineRule="auto"/>
        <w:ind w:firstLine="480"/>
        <w:rPr>
          <w:rFonts w:hint="eastAsia" w:ascii="宋体" w:hAnsi="宋体" w:eastAsia="宋体" w:cs="Times New Roman"/>
          <w:sz w:val="21"/>
          <w:szCs w:val="21"/>
          <w:lang w:val="zh-CN"/>
        </w:rPr>
      </w:pPr>
      <w:r>
        <w:rPr>
          <w:rFonts w:hint="eastAsia" w:ascii="宋体" w:hAnsi="宋体" w:eastAsia="宋体" w:cs="Times New Roman"/>
          <w:sz w:val="21"/>
          <w:szCs w:val="21"/>
          <w:lang w:val="zh-CN"/>
        </w:rPr>
        <w:t>供应商为中小企业/小微企业须提供《中小企业声明函》或供应商为监狱企业的证明文件或残疾人福利性单位须提供《残疾人福利性单位声明函》。（格式见附件）</w:t>
      </w:r>
    </w:p>
    <w:p w14:paraId="38A50D86">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olor w:val="auto"/>
          <w:sz w:val="21"/>
          <w:lang w:val="zh-CN"/>
        </w:rPr>
        <w:t>（</w:t>
      </w:r>
      <w:r>
        <w:rPr>
          <w:rFonts w:hint="eastAsia" w:ascii="宋体" w:hAnsi="宋体" w:eastAsia="宋体"/>
          <w:color w:val="auto"/>
          <w:sz w:val="21"/>
          <w:lang w:val="en-US" w:eastAsia="zh-CN"/>
        </w:rPr>
        <w:t>8</w:t>
      </w:r>
      <w:r>
        <w:rPr>
          <w:rFonts w:hint="eastAsia" w:ascii="宋体" w:hAnsi="宋体" w:eastAsia="宋体"/>
          <w:color w:val="auto"/>
          <w:sz w:val="21"/>
          <w:lang w:val="zh-CN"/>
        </w:rPr>
        <w:t>）</w:t>
      </w:r>
      <w:r>
        <w:rPr>
          <w:rFonts w:hint="default" w:ascii="宋体" w:hAnsi="宋体" w:eastAsia="宋体"/>
          <w:color w:val="auto"/>
          <w:sz w:val="21"/>
          <w:lang w:val="zh-CN"/>
        </w:rPr>
        <w:t>提供采购公告中符合供应商特定条件的有效资质证书复印件（供应商特定条件中有要求的必须提供），以及需要说明的其他资料</w:t>
      </w:r>
      <w:r>
        <w:rPr>
          <w:rFonts w:hint="eastAsia" w:ascii="宋体" w:hAnsi="宋体" w:eastAsia="宋体"/>
          <w:color w:val="auto"/>
          <w:sz w:val="21"/>
          <w:lang w:val="zh-CN"/>
        </w:rPr>
        <w:t>。</w:t>
      </w:r>
    </w:p>
    <w:p w14:paraId="189D68EC">
      <w:pPr>
        <w:tabs>
          <w:tab w:val="left" w:pos="5955"/>
        </w:tabs>
        <w:snapToGrid w:val="0"/>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商务</w:t>
      </w:r>
      <w:r>
        <w:rPr>
          <w:rFonts w:hint="eastAsia" w:ascii="宋体" w:hAnsi="宋体" w:eastAsia="宋体" w:cs="宋体"/>
          <w:b/>
          <w:color w:val="auto"/>
          <w:sz w:val="21"/>
          <w:szCs w:val="21"/>
          <w:highlight w:val="none"/>
          <w:lang w:eastAsia="zh-CN"/>
        </w:rPr>
        <w:t>与</w:t>
      </w:r>
      <w:r>
        <w:rPr>
          <w:rFonts w:hint="eastAsia" w:ascii="宋体" w:hAnsi="宋体" w:eastAsia="宋体" w:cs="宋体"/>
          <w:b/>
          <w:color w:val="auto"/>
          <w:sz w:val="21"/>
          <w:szCs w:val="21"/>
          <w:highlight w:val="none"/>
        </w:rPr>
        <w:t>技术标的组成：</w:t>
      </w:r>
      <w:r>
        <w:rPr>
          <w:rFonts w:hint="eastAsia" w:ascii="宋体" w:hAnsi="宋体" w:eastAsia="宋体" w:cs="宋体"/>
          <w:b/>
          <w:color w:val="auto"/>
          <w:sz w:val="21"/>
          <w:szCs w:val="21"/>
          <w:highlight w:val="none"/>
          <w:lang w:eastAsia="zh-CN"/>
        </w:rPr>
        <w:tab/>
      </w:r>
    </w:p>
    <w:p w14:paraId="44DDE98A">
      <w:pPr>
        <w:pStyle w:val="6"/>
        <w:widowControl/>
        <w:adjustRightInd w:val="0"/>
        <w:snapToGrid w:val="0"/>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投标人基本情况表</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lang w:val="zh-CN"/>
          <w14:textFill>
            <w14:solidFill>
              <w14:schemeClr w14:val="tx1"/>
            </w14:solidFill>
          </w14:textFill>
        </w:rPr>
        <w:t>格式见附件</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0B7182F8">
      <w:pPr>
        <w:spacing w:line="360" w:lineRule="auto"/>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商务响应承诺函</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lang w:val="zh-CN"/>
          <w14:textFill>
            <w14:solidFill>
              <w14:schemeClr w14:val="tx1"/>
            </w14:solidFill>
          </w14:textFill>
        </w:rPr>
        <w:t>格式见附件</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DB4C9E3">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）项目业绩</w:t>
      </w:r>
      <w:r>
        <w:rPr>
          <w:rFonts w:hint="eastAsia" w:ascii="宋体" w:hAnsi="宋体" w:eastAsia="宋体" w:cs="宋体"/>
          <w:color w:val="000000" w:themeColor="text1"/>
          <w:sz w:val="21"/>
          <w:szCs w:val="21"/>
          <w:highlight w:val="none"/>
          <w:lang w:val="en-US" w:eastAsia="zh-CN"/>
          <w14:textFill>
            <w14:solidFill>
              <w14:schemeClr w14:val="tx1"/>
            </w14:solidFill>
          </w14:textFill>
        </w:rPr>
        <w:t>一览表</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lang w:val="zh-CN"/>
          <w14:textFill>
            <w14:solidFill>
              <w14:schemeClr w14:val="tx1"/>
            </w14:solidFill>
          </w14:textFill>
        </w:rPr>
        <w:t>格式见附件</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F8F8E27">
      <w:pPr>
        <w:spacing w:line="360" w:lineRule="auto"/>
        <w:ind w:firstLine="420" w:firstLineChars="200"/>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4</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项目负责人简历表（</w:t>
      </w:r>
      <w:r>
        <w:rPr>
          <w:rFonts w:hint="eastAsia" w:ascii="宋体" w:hAnsi="宋体" w:eastAsia="宋体" w:cs="宋体"/>
          <w:color w:val="000000" w:themeColor="text1"/>
          <w:kern w:val="0"/>
          <w:sz w:val="21"/>
          <w:szCs w:val="21"/>
          <w:lang w:val="zh-CN" w:eastAsia="zh-CN"/>
          <w14:textFill>
            <w14:solidFill>
              <w14:schemeClr w14:val="tx1"/>
            </w14:solidFill>
          </w14:textFill>
        </w:rPr>
        <w:t>格式见附件</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kern w:val="0"/>
          <w:sz w:val="21"/>
          <w:szCs w:val="21"/>
          <w:lang w:eastAsia="zh-CN"/>
          <w14:textFill>
            <w14:solidFill>
              <w14:schemeClr w14:val="tx1"/>
            </w14:solidFill>
          </w14:textFill>
        </w:rPr>
        <w:t>；</w:t>
      </w:r>
    </w:p>
    <w:p w14:paraId="2599723C">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项目实施人员名单一览表（</w:t>
      </w:r>
      <w:r>
        <w:rPr>
          <w:rFonts w:hint="eastAsia" w:ascii="宋体" w:hAnsi="宋体" w:eastAsia="宋体" w:cs="宋体"/>
          <w:color w:val="000000" w:themeColor="text1"/>
          <w:sz w:val="21"/>
          <w:szCs w:val="21"/>
          <w:highlight w:val="none"/>
          <w:lang w:val="zh-CN" w:eastAsia="zh-CN"/>
          <w14:textFill>
            <w14:solidFill>
              <w14:schemeClr w14:val="tx1"/>
            </w14:solidFill>
          </w14:textFill>
        </w:rPr>
        <w:t>格式见附件</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42FABE8">
      <w:pPr>
        <w:spacing w:line="360" w:lineRule="auto"/>
        <w:ind w:firstLine="420" w:firstLineChars="200"/>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lang w:eastAsia="zh-CN"/>
          <w14:textFill>
            <w14:solidFill>
              <w14:schemeClr w14:val="tx1"/>
            </w14:solidFill>
          </w14:textFill>
        </w:rPr>
        <w:t>拟投入的主要施工设备（</w:t>
      </w:r>
      <w:r>
        <w:rPr>
          <w:rFonts w:hint="eastAsia" w:ascii="宋体" w:hAnsi="宋体" w:eastAsia="宋体" w:cs="宋体"/>
          <w:color w:val="000000" w:themeColor="text1"/>
          <w:sz w:val="21"/>
          <w:szCs w:val="21"/>
          <w:highlight w:val="none"/>
          <w:lang w:val="zh-CN" w:eastAsia="zh-CN"/>
          <w14:textFill>
            <w14:solidFill>
              <w14:schemeClr w14:val="tx1"/>
            </w14:solidFill>
          </w14:textFill>
        </w:rPr>
        <w:t>格式</w:t>
      </w:r>
      <w:r>
        <w:rPr>
          <w:rFonts w:hint="eastAsia" w:ascii="宋体" w:hAnsi="宋体" w:eastAsia="宋体" w:cs="宋体"/>
          <w:color w:val="000000" w:themeColor="text1"/>
          <w:kern w:val="0"/>
          <w:sz w:val="21"/>
          <w:szCs w:val="21"/>
          <w:lang w:eastAsia="zh-CN"/>
          <w14:textFill>
            <w14:solidFill>
              <w14:schemeClr w14:val="tx1"/>
            </w14:solidFill>
          </w14:textFill>
        </w:rPr>
        <w:t>见附件）；</w:t>
      </w:r>
    </w:p>
    <w:p w14:paraId="4C32FA87">
      <w:pPr>
        <w:pStyle w:val="9"/>
        <w:ind w:firstLine="420" w:firstLineChars="200"/>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7</w:t>
      </w:r>
      <w:r>
        <w:rPr>
          <w:rFonts w:hint="eastAsia" w:ascii="宋体" w:hAnsi="宋体" w:eastAsia="宋体" w:cs="宋体"/>
          <w:lang w:eastAsia="zh-CN"/>
        </w:rPr>
        <w:t>）</w:t>
      </w:r>
      <w:r>
        <w:rPr>
          <w:rFonts w:hint="eastAsia" w:ascii="宋体" w:hAnsi="宋体" w:eastAsia="宋体" w:cs="宋体"/>
          <w:sz w:val="21"/>
          <w:szCs w:val="21"/>
        </w:rPr>
        <w:t>投标人根据评标办法编制的各项内容</w:t>
      </w:r>
      <w:r>
        <w:rPr>
          <w:rFonts w:hint="eastAsia" w:ascii="宋体" w:hAnsi="宋体" w:eastAsia="宋体" w:cs="宋体"/>
          <w:sz w:val="21"/>
          <w:szCs w:val="21"/>
          <w:lang w:val="zh-CN"/>
        </w:rPr>
        <w:t>；</w:t>
      </w:r>
    </w:p>
    <w:p w14:paraId="32D59CE3">
      <w:pPr>
        <w:spacing w:line="360" w:lineRule="auto"/>
        <w:ind w:firstLine="420" w:firstLineChars="200"/>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8）</w:t>
      </w:r>
      <w:r>
        <w:rPr>
          <w:rFonts w:hint="eastAsia" w:ascii="宋体" w:hAnsi="宋体" w:eastAsia="宋体" w:cs="宋体"/>
          <w:color w:val="000000" w:themeColor="text1"/>
          <w:kern w:val="0"/>
          <w:sz w:val="21"/>
          <w:szCs w:val="21"/>
          <w:lang w:eastAsia="zh-CN"/>
          <w14:textFill>
            <w14:solidFill>
              <w14:schemeClr w14:val="tx1"/>
            </w14:solidFill>
          </w14:textFill>
        </w:rPr>
        <w:t>供应商认为需要提供的其他资料（包括可能影响供应商商务与技术标评分的各类证明材料）。</w:t>
      </w:r>
    </w:p>
    <w:p w14:paraId="7FE8E2E5">
      <w:pPr>
        <w:snapToGri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报价标的组成：</w:t>
      </w:r>
    </w:p>
    <w:p w14:paraId="45DB159E">
      <w:pPr>
        <w:tabs>
          <w:tab w:val="left" w:pos="3870"/>
          <w:tab w:val="left" w:pos="4085"/>
        </w:tabs>
        <w:snapToGrid w:val="0"/>
        <w:spacing w:beforeLines="0" w:afterLines="0" w:line="360" w:lineRule="auto"/>
        <w:ind w:firstLine="422" w:firstLineChars="200"/>
        <w:jc w:val="left"/>
        <w:rPr>
          <w:rFonts w:hint="eastAsia" w:ascii="宋体" w:hAnsi="宋体" w:eastAsia="宋体"/>
          <w:b/>
          <w:color w:val="auto"/>
          <w:kern w:val="0"/>
          <w:sz w:val="21"/>
        </w:rPr>
      </w:pPr>
      <w:r>
        <w:rPr>
          <w:rFonts w:hint="eastAsia" w:ascii="宋体" w:hAnsi="宋体" w:eastAsia="宋体"/>
          <w:b/>
          <w:color w:val="auto"/>
          <w:kern w:val="0"/>
          <w:sz w:val="21"/>
        </w:rPr>
        <w:t>（1）报价内容由首次报价一览表、</w:t>
      </w:r>
      <w:r>
        <w:rPr>
          <w:rFonts w:hint="eastAsia" w:ascii="宋体" w:hAnsi="宋体" w:eastAsia="宋体"/>
          <w:b/>
          <w:color w:val="auto"/>
          <w:kern w:val="0"/>
          <w:sz w:val="21"/>
          <w:lang w:val="en-US" w:eastAsia="zh-CN"/>
        </w:rPr>
        <w:t>已标价工程量清单</w:t>
      </w:r>
      <w:r>
        <w:rPr>
          <w:rFonts w:hint="eastAsia" w:ascii="宋体" w:hAnsi="宋体" w:eastAsia="宋体"/>
          <w:b/>
          <w:color w:val="auto"/>
          <w:kern w:val="0"/>
          <w:sz w:val="21"/>
        </w:rPr>
        <w:t>以及供应商认为其他需要说明的内容组成。</w:t>
      </w:r>
    </w:p>
    <w:p w14:paraId="698BE6B1">
      <w:pPr>
        <w:tabs>
          <w:tab w:val="left" w:pos="3870"/>
          <w:tab w:val="left" w:pos="4085"/>
        </w:tabs>
        <w:snapToGrid w:val="0"/>
        <w:spacing w:beforeLines="0" w:afterLines="0" w:line="360" w:lineRule="auto"/>
        <w:ind w:firstLine="420" w:firstLineChars="200"/>
        <w:jc w:val="left"/>
        <w:rPr>
          <w:rFonts w:hint="eastAsia" w:ascii="宋体" w:hAnsi="宋体" w:eastAsia="宋体"/>
          <w:color w:val="auto"/>
          <w:kern w:val="0"/>
          <w:sz w:val="21"/>
        </w:rPr>
      </w:pPr>
      <w:r>
        <w:rPr>
          <w:rFonts w:hint="eastAsia" w:ascii="宋体" w:hAnsi="宋体" w:eastAsia="宋体"/>
          <w:color w:val="auto"/>
          <w:kern w:val="0"/>
          <w:sz w:val="21"/>
        </w:rPr>
        <w:t>（2）此报价为供应商针对本项目报出的唯一的首次报价，包含其它一切所要涉及到的费用，有选择的报价将被拒绝。</w:t>
      </w:r>
    </w:p>
    <w:p w14:paraId="362160B9">
      <w:pPr>
        <w:tabs>
          <w:tab w:val="left" w:pos="3870"/>
          <w:tab w:val="left" w:pos="4085"/>
        </w:tabs>
        <w:snapToGrid w:val="0"/>
        <w:spacing w:beforeLines="0" w:afterLines="0" w:line="360" w:lineRule="auto"/>
        <w:ind w:firstLine="420" w:firstLineChars="200"/>
        <w:jc w:val="left"/>
        <w:rPr>
          <w:rFonts w:hint="eastAsia" w:ascii="宋体" w:hAnsi="宋体" w:eastAsia="宋体"/>
          <w:color w:val="auto"/>
          <w:kern w:val="0"/>
          <w:sz w:val="21"/>
        </w:rPr>
      </w:pPr>
      <w:r>
        <w:rPr>
          <w:rFonts w:hint="eastAsia" w:ascii="宋体" w:hAnsi="宋体" w:eastAsia="宋体"/>
          <w:color w:val="auto"/>
          <w:kern w:val="0"/>
          <w:sz w:val="21"/>
        </w:rPr>
        <w:t>（3）</w:t>
      </w:r>
      <w:r>
        <w:rPr>
          <w:rFonts w:hint="eastAsia" w:ascii="宋体" w:hAnsi="宋体" w:eastAsia="宋体" w:cs="宋体"/>
          <w:sz w:val="21"/>
          <w:szCs w:val="21"/>
        </w:rPr>
        <w:t>此报价应当包括项目实施所需的</w:t>
      </w:r>
      <w:r>
        <w:rPr>
          <w:rFonts w:hint="eastAsia" w:ascii="宋体" w:hAnsi="宋体" w:eastAsia="宋体" w:cs="宋体"/>
          <w:b w:val="0"/>
          <w:bCs w:val="0"/>
          <w:kern w:val="2"/>
          <w:sz w:val="21"/>
          <w:szCs w:val="21"/>
          <w:lang w:val="en-US" w:eastAsia="zh-CN" w:bidi="ar-SA"/>
        </w:rPr>
        <w:t>人工费、机械费、材料费、疏伐费、林木采伐（含伐倒木下山搬运费）、林地清理费、人工促进天然更新费、补植费、苗木上山费、苗木费、施肥、一年管护、保险费、企业管理费、企业利润、安全文明施工费、规费、税金、代理服务费政策性文件规定及合同包含的所有风险责任等一切费用等完成合同所需的一切本身和不可或缺的所有工作开支、政策性文件规定及合同包含的所有风险、责任等各项全部费用并承担一切风险责任。</w:t>
      </w:r>
    </w:p>
    <w:p w14:paraId="3529D6CA">
      <w:pPr>
        <w:snapToGrid w:val="0"/>
        <w:spacing w:beforeLines="0" w:afterLines="0" w:line="360" w:lineRule="auto"/>
        <w:ind w:firstLine="420" w:firstLineChars="200"/>
        <w:jc w:val="left"/>
        <w:rPr>
          <w:rFonts w:hint="eastAsia" w:ascii="宋体" w:hAnsi="宋体" w:eastAsia="宋体"/>
          <w:color w:val="000000"/>
          <w:kern w:val="0"/>
          <w:sz w:val="21"/>
        </w:rPr>
      </w:pPr>
      <w:r>
        <w:rPr>
          <w:rFonts w:hint="eastAsia" w:ascii="宋体" w:hAnsi="宋体" w:eastAsia="宋体"/>
          <w:color w:val="000000"/>
          <w:kern w:val="0"/>
          <w:sz w:val="21"/>
        </w:rPr>
        <w:t>（4）</w:t>
      </w:r>
      <w:r>
        <w:rPr>
          <w:rFonts w:hint="eastAsia" w:ascii="宋体" w:hAnsi="宋体" w:cs="宋体"/>
          <w:color w:val="000000"/>
          <w:kern w:val="0"/>
          <w:sz w:val="21"/>
        </w:rPr>
        <w:t>相关报价表需打印或用不褪色的墨水填写，磋商响应报价表不得涂改和增删，如有错漏必须修改，修改处须由同一签署人签字或盖章。由于字迹模糊或表达不清引起的后果由供应商负责</w:t>
      </w:r>
      <w:r>
        <w:rPr>
          <w:rFonts w:hint="eastAsia" w:ascii="宋体" w:hAnsi="宋体" w:eastAsia="宋体"/>
          <w:color w:val="000000"/>
          <w:kern w:val="0"/>
          <w:sz w:val="21"/>
        </w:rPr>
        <w:t>。</w:t>
      </w:r>
    </w:p>
    <w:p w14:paraId="4E31DAB0">
      <w:pPr>
        <w:snapToGrid w:val="0"/>
        <w:spacing w:beforeLines="0" w:afterLines="0" w:line="360" w:lineRule="auto"/>
        <w:ind w:firstLine="420" w:firstLineChars="200"/>
        <w:jc w:val="left"/>
        <w:rPr>
          <w:rFonts w:hint="eastAsia" w:ascii="宋体" w:hAnsi="宋体" w:eastAsia="宋体"/>
          <w:color w:val="auto"/>
          <w:sz w:val="21"/>
        </w:rPr>
      </w:pPr>
      <w:r>
        <w:rPr>
          <w:rFonts w:hint="eastAsia" w:ascii="宋体" w:hAnsi="宋体" w:eastAsia="宋体"/>
          <w:color w:val="auto"/>
          <w:kern w:val="0"/>
          <w:sz w:val="21"/>
        </w:rPr>
        <w:t>（</w:t>
      </w:r>
      <w:r>
        <w:rPr>
          <w:rFonts w:hint="eastAsia" w:ascii="宋体" w:hAnsi="宋体" w:eastAsia="宋体"/>
          <w:color w:val="auto"/>
          <w:kern w:val="0"/>
          <w:sz w:val="21"/>
          <w:lang w:val="en-US" w:eastAsia="zh-CN"/>
        </w:rPr>
        <w:t>5</w:t>
      </w:r>
      <w:r>
        <w:rPr>
          <w:rFonts w:hint="eastAsia" w:ascii="宋体" w:hAnsi="宋体" w:eastAsia="宋体"/>
          <w:color w:val="auto"/>
          <w:kern w:val="0"/>
          <w:sz w:val="21"/>
        </w:rPr>
        <w:t>）报价有关表格应按磋商采购文件中相关附表格式填写。</w:t>
      </w:r>
    </w:p>
    <w:p w14:paraId="17E92301">
      <w:pPr>
        <w:numPr>
          <w:ilvl w:val="0"/>
          <w:numId w:val="0"/>
        </w:numPr>
        <w:snapToGrid w:val="0"/>
        <w:spacing w:beforeLines="0" w:afterLines="0" w:line="360" w:lineRule="auto"/>
        <w:ind w:left="480" w:leftChars="0"/>
        <w:rPr>
          <w:rFonts w:hint="eastAsia" w:ascii="宋体" w:hAnsi="宋体" w:eastAsia="宋体"/>
          <w:color w:val="auto"/>
          <w:sz w:val="21"/>
          <w:lang w:val="zh-CN"/>
        </w:rPr>
      </w:pPr>
      <w:r>
        <w:rPr>
          <w:rFonts w:hint="eastAsia" w:ascii="宋体" w:hAnsi="宋体" w:eastAsia="宋体"/>
          <w:b/>
          <w:color w:val="auto"/>
          <w:kern w:val="0"/>
          <w:sz w:val="21"/>
          <w:lang w:val="en-US" w:eastAsia="zh-CN"/>
        </w:rPr>
        <w:t>（二）、</w:t>
      </w:r>
      <w:r>
        <w:rPr>
          <w:rFonts w:hint="eastAsia" w:ascii="宋体" w:hAnsi="宋体" w:eastAsia="宋体"/>
          <w:b/>
          <w:color w:val="auto"/>
          <w:kern w:val="0"/>
          <w:sz w:val="21"/>
        </w:rPr>
        <w:t>磋商响应文件的制作、</w:t>
      </w:r>
      <w:r>
        <w:rPr>
          <w:rFonts w:hint="eastAsia" w:ascii="宋体" w:hAnsi="宋体" w:eastAsia="宋体"/>
          <w:b/>
          <w:color w:val="auto"/>
          <w:kern w:val="0"/>
          <w:sz w:val="21"/>
          <w:lang w:eastAsia="zh-CN"/>
        </w:rPr>
        <w:t>份数</w:t>
      </w:r>
      <w:r>
        <w:rPr>
          <w:rFonts w:hint="eastAsia" w:ascii="宋体" w:hAnsi="宋体" w:eastAsia="宋体"/>
          <w:b/>
          <w:color w:val="auto"/>
          <w:kern w:val="0"/>
          <w:sz w:val="21"/>
        </w:rPr>
        <w:t>及递交要求</w:t>
      </w:r>
    </w:p>
    <w:p w14:paraId="488AEB57">
      <w:pPr>
        <w:autoSpaceDE w:val="0"/>
        <w:autoSpaceDN w:val="0"/>
        <w:adjustRightInd w:val="0"/>
        <w:snapToGrid w:val="0"/>
        <w:spacing w:beforeLines="0" w:afterLines="0" w:line="360" w:lineRule="auto"/>
        <w:ind w:firstLine="480"/>
        <w:rPr>
          <w:rFonts w:hint="eastAsia" w:ascii="宋体" w:hAnsi="宋体" w:eastAsia="宋体"/>
          <w:b/>
          <w:color w:val="auto"/>
          <w:sz w:val="21"/>
        </w:rPr>
      </w:pPr>
      <w:r>
        <w:rPr>
          <w:rFonts w:hint="eastAsia" w:ascii="宋体" w:hAnsi="宋体" w:eastAsia="宋体"/>
          <w:b/>
          <w:color w:val="auto"/>
          <w:sz w:val="21"/>
          <w:lang w:val="en-US" w:eastAsia="zh-CN"/>
        </w:rPr>
        <w:t>1</w:t>
      </w:r>
      <w:r>
        <w:rPr>
          <w:rFonts w:hint="eastAsia" w:ascii="宋体" w:hAnsi="宋体" w:eastAsia="宋体"/>
          <w:b/>
          <w:color w:val="auto"/>
          <w:sz w:val="21"/>
        </w:rPr>
        <w:t>、磋商响应文件的制作要求</w:t>
      </w:r>
    </w:p>
    <w:p w14:paraId="2E8EFEC6">
      <w:pPr>
        <w:autoSpaceDE w:val="0"/>
        <w:autoSpaceDN w:val="0"/>
        <w:adjustRightInd w:val="0"/>
        <w:snapToGrid w:val="0"/>
        <w:spacing w:beforeLines="0" w:afterLines="0" w:line="360" w:lineRule="auto"/>
        <w:ind w:firstLine="480"/>
        <w:rPr>
          <w:rFonts w:hint="eastAsia" w:ascii="宋体" w:hAnsi="宋体" w:eastAsia="宋体"/>
          <w:color w:val="auto"/>
          <w:kern w:val="0"/>
          <w:sz w:val="21"/>
        </w:rPr>
      </w:pPr>
      <w:r>
        <w:rPr>
          <w:rFonts w:hint="eastAsia" w:ascii="宋体" w:hAnsi="宋体" w:eastAsia="宋体"/>
          <w:color w:val="auto"/>
          <w:sz w:val="21"/>
        </w:rPr>
        <w:t>（1）供应商应按照磋商响应文件组成内容及项目磋商需求</w:t>
      </w:r>
      <w:r>
        <w:rPr>
          <w:rFonts w:hint="eastAsia" w:ascii="宋体" w:hAnsi="宋体" w:eastAsia="宋体"/>
          <w:color w:val="auto"/>
          <w:sz w:val="21"/>
          <w:lang w:eastAsia="zh-CN"/>
        </w:rPr>
        <w:t>和浙江政府采购云平台要求</w:t>
      </w:r>
      <w:r>
        <w:rPr>
          <w:rFonts w:hint="eastAsia" w:ascii="宋体" w:hAnsi="宋体" w:eastAsia="宋体"/>
          <w:color w:val="auto"/>
          <w:sz w:val="21"/>
        </w:rPr>
        <w:t>制作制作磋商响应文件，</w:t>
      </w:r>
      <w:r>
        <w:rPr>
          <w:rFonts w:hint="eastAsia" w:ascii="宋体" w:hAnsi="宋体" w:eastAsia="宋体"/>
          <w:color w:val="auto"/>
          <w:kern w:val="0"/>
          <w:sz w:val="21"/>
        </w:rPr>
        <w:t>不按</w:t>
      </w:r>
      <w:r>
        <w:rPr>
          <w:rFonts w:hint="eastAsia" w:ascii="宋体" w:hAnsi="宋体" w:eastAsia="宋体"/>
          <w:color w:val="auto"/>
          <w:sz w:val="21"/>
        </w:rPr>
        <w:t>磋商采购文件</w:t>
      </w:r>
      <w:r>
        <w:rPr>
          <w:rFonts w:hint="eastAsia" w:ascii="宋体" w:hAnsi="宋体" w:eastAsia="宋体"/>
          <w:color w:val="auto"/>
          <w:kern w:val="0"/>
          <w:sz w:val="21"/>
        </w:rPr>
        <w:t>要求</w:t>
      </w:r>
      <w:r>
        <w:rPr>
          <w:rFonts w:hint="eastAsia" w:ascii="宋体" w:hAnsi="宋体" w:eastAsia="宋体"/>
          <w:color w:val="auto"/>
          <w:kern w:val="0"/>
          <w:sz w:val="21"/>
          <w:lang w:eastAsia="zh-CN"/>
        </w:rPr>
        <w:t>和浙江政府采购云平台要求</w:t>
      </w:r>
      <w:r>
        <w:rPr>
          <w:rFonts w:hint="eastAsia" w:ascii="宋体" w:hAnsi="宋体" w:eastAsia="宋体"/>
          <w:color w:val="auto"/>
          <w:kern w:val="0"/>
          <w:sz w:val="21"/>
        </w:rPr>
        <w:t>制作</w:t>
      </w:r>
      <w:r>
        <w:rPr>
          <w:rFonts w:hint="eastAsia" w:ascii="宋体" w:hAnsi="宋体" w:eastAsia="宋体"/>
          <w:color w:val="auto"/>
          <w:sz w:val="21"/>
        </w:rPr>
        <w:t>磋商响应文件</w:t>
      </w:r>
      <w:r>
        <w:rPr>
          <w:rFonts w:hint="eastAsia" w:ascii="宋体" w:hAnsi="宋体" w:eastAsia="宋体"/>
          <w:color w:val="auto"/>
          <w:kern w:val="0"/>
          <w:sz w:val="21"/>
        </w:rPr>
        <w:t>的将视情处理（拒收、扣分等），由此产生的责任由</w:t>
      </w:r>
      <w:r>
        <w:rPr>
          <w:rFonts w:hint="eastAsia" w:ascii="宋体" w:hAnsi="宋体" w:eastAsia="宋体"/>
          <w:color w:val="auto"/>
          <w:sz w:val="21"/>
        </w:rPr>
        <w:t>磋商供应商</w:t>
      </w:r>
      <w:r>
        <w:rPr>
          <w:rFonts w:hint="eastAsia" w:ascii="宋体" w:hAnsi="宋体" w:eastAsia="宋体"/>
          <w:color w:val="auto"/>
          <w:kern w:val="0"/>
          <w:sz w:val="21"/>
        </w:rPr>
        <w:t>自行承担。</w:t>
      </w:r>
    </w:p>
    <w:p w14:paraId="519CB799">
      <w:pPr>
        <w:snapToGrid w:val="0"/>
        <w:spacing w:line="360" w:lineRule="auto"/>
        <w:ind w:firstLine="420" w:firstLineChars="200"/>
        <w:rPr>
          <w:rFonts w:hint="eastAsia" w:ascii="宋体" w:hAnsi="宋体" w:cs="宋体"/>
          <w:b/>
          <w:bCs/>
          <w:color w:val="auto"/>
          <w:sz w:val="21"/>
          <w:szCs w:val="21"/>
          <w:lang w:eastAsia="zh-CN"/>
        </w:rPr>
      </w:pPr>
      <w:r>
        <w:rPr>
          <w:rFonts w:hint="eastAsia" w:ascii="宋体" w:hAnsi="宋体" w:cs="宋体"/>
          <w:b/>
          <w:bCs/>
          <w:color w:val="auto"/>
          <w:sz w:val="21"/>
          <w:szCs w:val="21"/>
          <w:lang w:eastAsia="zh-CN"/>
        </w:rPr>
        <w:t>电子</w:t>
      </w:r>
      <w:r>
        <w:rPr>
          <w:rFonts w:hint="eastAsia" w:ascii="宋体" w:hAnsi="宋体" w:cs="宋体"/>
          <w:b/>
          <w:bCs/>
          <w:color w:val="auto"/>
          <w:sz w:val="21"/>
          <w:szCs w:val="21"/>
          <w:lang w:val="en-US" w:eastAsia="zh-CN"/>
        </w:rPr>
        <w:t>加密响应</w:t>
      </w:r>
      <w:r>
        <w:rPr>
          <w:rFonts w:hint="eastAsia" w:ascii="宋体" w:hAnsi="宋体" w:cs="宋体"/>
          <w:b/>
          <w:bCs/>
          <w:color w:val="auto"/>
          <w:sz w:val="21"/>
          <w:szCs w:val="21"/>
          <w:lang w:eastAsia="zh-CN"/>
        </w:rPr>
        <w:t>文件部分：供应商应根据“</w:t>
      </w:r>
      <w:r>
        <w:rPr>
          <w:rFonts w:hint="eastAsia" w:ascii="宋体" w:hAnsi="宋体" w:cs="宋体"/>
          <w:b/>
          <w:bCs/>
          <w:color w:val="auto"/>
          <w:sz w:val="21"/>
          <w:szCs w:val="21"/>
          <w:highlight w:val="none"/>
          <w:lang w:eastAsia="zh-CN"/>
        </w:rPr>
        <w:t>供应商-政府采购项目电子交易操作指南”及本磋商响应文件规定的格式和顺序编制电子磋商响应文件并进行关联定位。</w:t>
      </w:r>
    </w:p>
    <w:p w14:paraId="120C221A">
      <w:pPr>
        <w:snapToGrid w:val="0"/>
        <w:spacing w:line="360" w:lineRule="auto"/>
        <w:ind w:firstLine="420" w:firstLineChars="200"/>
        <w:rPr>
          <w:rFonts w:hint="eastAsia"/>
          <w:color w:val="auto"/>
          <w:sz w:val="21"/>
          <w:szCs w:val="21"/>
        </w:rPr>
      </w:pPr>
      <w:r>
        <w:rPr>
          <w:rFonts w:hint="eastAsia" w:ascii="宋体" w:hAnsi="宋体" w:cs="宋体"/>
          <w:b/>
          <w:bCs/>
          <w:color w:val="auto"/>
          <w:sz w:val="21"/>
          <w:szCs w:val="21"/>
          <w:lang w:eastAsia="zh-CN"/>
        </w:rPr>
        <w:t>备份响应文件应与政采云平台上传的电子加密响应文件一致。</w:t>
      </w:r>
    </w:p>
    <w:p w14:paraId="39C03326">
      <w:pPr>
        <w:autoSpaceDE w:val="0"/>
        <w:autoSpaceDN w:val="0"/>
        <w:adjustRightInd w:val="0"/>
        <w:snapToGrid w:val="0"/>
        <w:spacing w:beforeLines="0" w:afterLines="0" w:line="360" w:lineRule="auto"/>
        <w:ind w:firstLine="480" w:firstLineChars="200"/>
        <w:rPr>
          <w:rFonts w:hint="eastAsia" w:ascii="宋体" w:hAnsi="宋体" w:eastAsia="宋体"/>
          <w:kern w:val="0"/>
          <w:sz w:val="21"/>
          <w:lang w:val="zh-CN"/>
        </w:rPr>
      </w:pPr>
      <w:r>
        <w:rPr>
          <w:rFonts w:hint="eastAsia" w:ascii="宋体" w:hAnsi="宋体" w:cs="宋体"/>
          <w:bCs/>
          <w:color w:val="auto"/>
          <w:sz w:val="24"/>
        </w:rPr>
        <w:t>▲</w:t>
      </w:r>
      <w:r>
        <w:rPr>
          <w:rFonts w:hint="eastAsia" w:ascii="宋体" w:hAnsi="宋体" w:eastAsia="宋体"/>
          <w:color w:val="000000"/>
          <w:sz w:val="21"/>
        </w:rPr>
        <w:t>（2）</w:t>
      </w:r>
      <w:r>
        <w:rPr>
          <w:rFonts w:hint="eastAsia" w:ascii="宋体" w:hAnsi="宋体" w:cs="宋体"/>
          <w:color w:val="auto"/>
          <w:sz w:val="21"/>
          <w:szCs w:val="21"/>
        </w:rPr>
        <w:t>供应商应对所提供的全部资料的真实性承担法律责任，</w:t>
      </w:r>
      <w:r>
        <w:rPr>
          <w:rFonts w:hint="eastAsia" w:ascii="宋体" w:hAnsi="宋体" w:cs="宋体"/>
          <w:color w:val="000000"/>
          <w:sz w:val="21"/>
        </w:rPr>
        <w:t>磋商响应文件</w:t>
      </w:r>
      <w:r>
        <w:rPr>
          <w:rFonts w:hint="eastAsia" w:ascii="宋体" w:hAnsi="宋体" w:cs="宋体"/>
          <w:kern w:val="0"/>
          <w:sz w:val="21"/>
          <w:lang w:val="zh-CN"/>
        </w:rPr>
        <w:t>内容中</w:t>
      </w:r>
      <w:r>
        <w:rPr>
          <w:rFonts w:hint="eastAsia" w:ascii="宋体" w:hAnsi="宋体" w:cs="宋体"/>
          <w:color w:val="auto"/>
          <w:sz w:val="21"/>
          <w:szCs w:val="21"/>
        </w:rPr>
        <w:t>有要求盖章的地方，必须采用CA签章进行盖章</w:t>
      </w:r>
      <w:r>
        <w:rPr>
          <w:rFonts w:hint="eastAsia" w:ascii="宋体" w:hAnsi="宋体" w:cs="宋体"/>
          <w:color w:val="auto"/>
          <w:sz w:val="21"/>
          <w:szCs w:val="21"/>
          <w:lang w:eastAsia="zh-CN"/>
        </w:rPr>
        <w:t>，</w:t>
      </w:r>
      <w:r>
        <w:rPr>
          <w:rFonts w:hint="eastAsia" w:ascii="宋体" w:hAnsi="宋体" w:eastAsia="宋体"/>
          <w:color w:val="auto"/>
          <w:kern w:val="0"/>
          <w:sz w:val="21"/>
          <w:lang w:val="zh-CN"/>
        </w:rPr>
        <w:t>法定代表人或全权代表的盖章或签字</w:t>
      </w:r>
      <w:r>
        <w:rPr>
          <w:rFonts w:hint="eastAsia" w:ascii="宋体" w:hAnsi="宋体" w:cs="宋体"/>
          <w:color w:val="auto"/>
          <w:sz w:val="21"/>
          <w:szCs w:val="21"/>
        </w:rPr>
        <w:t>必须采用</w:t>
      </w:r>
      <w:r>
        <w:rPr>
          <w:rFonts w:hint="eastAsia" w:ascii="宋体" w:hAnsi="宋体" w:eastAsia="宋体"/>
          <w:color w:val="auto"/>
          <w:kern w:val="0"/>
          <w:sz w:val="21"/>
          <w:lang w:val="zh-CN"/>
        </w:rPr>
        <w:t>CA电子签章</w:t>
      </w:r>
      <w:r>
        <w:rPr>
          <w:rFonts w:hint="eastAsia" w:ascii="宋体" w:hAnsi="宋体" w:eastAsia="宋体"/>
          <w:color w:val="auto"/>
          <w:kern w:val="0"/>
          <w:sz w:val="21"/>
          <w:lang w:val="zh-CN" w:eastAsia="zh-CN"/>
        </w:rPr>
        <w:t>或签字，</w:t>
      </w:r>
      <w:r>
        <w:rPr>
          <w:rFonts w:hint="eastAsia" w:ascii="宋体" w:hAnsi="宋体" w:eastAsia="宋体"/>
          <w:color w:val="auto"/>
          <w:kern w:val="0"/>
          <w:sz w:val="21"/>
          <w:lang w:val="zh-CN"/>
        </w:rPr>
        <w:t>其中</w:t>
      </w:r>
      <w:r>
        <w:rPr>
          <w:rFonts w:hint="eastAsia" w:ascii="宋体" w:hAnsi="宋体" w:eastAsia="宋体"/>
          <w:color w:val="auto"/>
          <w:sz w:val="21"/>
        </w:rPr>
        <w:t>所有证书类文件提供的复印件</w:t>
      </w:r>
      <w:r>
        <w:rPr>
          <w:rFonts w:hint="eastAsia" w:ascii="宋体" w:hAnsi="宋体" w:eastAsia="宋体"/>
          <w:color w:val="auto"/>
          <w:kern w:val="0"/>
          <w:sz w:val="21"/>
        </w:rPr>
        <w:t>必须全部加盖CA电子公章且</w:t>
      </w:r>
      <w:r>
        <w:rPr>
          <w:rFonts w:hint="eastAsia" w:ascii="宋体" w:hAnsi="宋体" w:eastAsia="宋体"/>
          <w:color w:val="auto"/>
          <w:sz w:val="21"/>
        </w:rPr>
        <w:t>必须在有效期内的</w:t>
      </w:r>
      <w:r>
        <w:rPr>
          <w:rFonts w:hint="eastAsia" w:ascii="宋体" w:hAnsi="宋体" w:eastAsia="宋体"/>
          <w:sz w:val="21"/>
        </w:rPr>
        <w:t>。</w:t>
      </w:r>
    </w:p>
    <w:p w14:paraId="17D9586E">
      <w:pPr>
        <w:snapToGrid w:val="0"/>
        <w:spacing w:beforeLines="0" w:afterLines="0" w:line="360" w:lineRule="auto"/>
        <w:ind w:firstLine="420" w:firstLineChars="200"/>
        <w:jc w:val="left"/>
        <w:rPr>
          <w:rFonts w:hint="eastAsia" w:ascii="宋体" w:hAnsi="宋体" w:eastAsia="宋体"/>
          <w:color w:val="000000"/>
          <w:sz w:val="21"/>
        </w:rPr>
      </w:pPr>
      <w:r>
        <w:rPr>
          <w:rFonts w:hint="eastAsia" w:ascii="宋体" w:hAnsi="宋体" w:eastAsia="宋体"/>
          <w:kern w:val="0"/>
          <w:sz w:val="21"/>
          <w:lang w:val="zh-CN"/>
        </w:rPr>
        <w:t>（</w:t>
      </w:r>
      <w:r>
        <w:rPr>
          <w:rFonts w:hint="eastAsia" w:ascii="宋体" w:hAnsi="宋体" w:eastAsia="宋体"/>
          <w:kern w:val="0"/>
          <w:sz w:val="21"/>
        </w:rPr>
        <w:t>3</w:t>
      </w:r>
      <w:r>
        <w:rPr>
          <w:rFonts w:hint="eastAsia" w:ascii="宋体" w:hAnsi="宋体" w:eastAsia="宋体"/>
          <w:kern w:val="0"/>
          <w:sz w:val="21"/>
          <w:lang w:val="zh-CN"/>
        </w:rPr>
        <w:t>）</w:t>
      </w:r>
      <w:r>
        <w:rPr>
          <w:rFonts w:hint="eastAsia" w:ascii="宋体" w:hAnsi="宋体" w:eastAsia="宋体"/>
          <w:sz w:val="21"/>
        </w:rPr>
        <w:t>磋商响应文件以及磋商供应商与采购组织机构就有关磋商</w:t>
      </w:r>
      <w:r>
        <w:rPr>
          <w:rFonts w:hint="eastAsia" w:ascii="宋体" w:hAnsi="宋体" w:eastAsia="宋体"/>
          <w:color w:val="000000"/>
          <w:sz w:val="21"/>
        </w:rPr>
        <w:t>事宜的所有来往函电，均应以中文汉语书写。除签字、盖章、专用名称等特殊情形外，以中文汉语以外的文字表述的磋商响应文件视同未提供。</w:t>
      </w:r>
    </w:p>
    <w:p w14:paraId="6E4B2DD3">
      <w:pPr>
        <w:snapToGrid w:val="0"/>
        <w:spacing w:beforeLines="0" w:afterLines="0" w:line="360" w:lineRule="auto"/>
        <w:ind w:firstLine="420" w:firstLineChars="200"/>
        <w:jc w:val="left"/>
        <w:rPr>
          <w:rFonts w:hint="eastAsia" w:ascii="宋体" w:hAnsi="宋体" w:eastAsia="宋体"/>
          <w:color w:val="000000"/>
          <w:sz w:val="21"/>
        </w:rPr>
      </w:pPr>
      <w:r>
        <w:rPr>
          <w:rFonts w:hint="eastAsia" w:ascii="宋体" w:hAnsi="宋体" w:eastAsia="宋体"/>
          <w:color w:val="000000"/>
          <w:sz w:val="21"/>
        </w:rPr>
        <w:t>（4）磋商计量单位，</w:t>
      </w:r>
      <w:r>
        <w:rPr>
          <w:rFonts w:hint="eastAsia" w:ascii="宋体" w:hAnsi="宋体" w:eastAsia="宋体"/>
          <w:sz w:val="21"/>
        </w:rPr>
        <w:t>磋商采购文件</w:t>
      </w:r>
      <w:r>
        <w:rPr>
          <w:rFonts w:hint="eastAsia" w:ascii="宋体" w:hAnsi="宋体" w:eastAsia="宋体"/>
          <w:color w:val="000000"/>
          <w:sz w:val="21"/>
        </w:rPr>
        <w:t>已有明确规定的，使用</w:t>
      </w:r>
      <w:r>
        <w:rPr>
          <w:rFonts w:hint="eastAsia" w:ascii="宋体" w:hAnsi="宋体" w:eastAsia="宋体"/>
          <w:sz w:val="21"/>
        </w:rPr>
        <w:t>磋商采购文件</w:t>
      </w:r>
      <w:r>
        <w:rPr>
          <w:rFonts w:hint="eastAsia" w:ascii="宋体" w:hAnsi="宋体" w:eastAsia="宋体"/>
          <w:color w:val="000000"/>
          <w:sz w:val="21"/>
        </w:rPr>
        <w:t>规定的计量单位；</w:t>
      </w:r>
      <w:r>
        <w:rPr>
          <w:rFonts w:hint="eastAsia" w:ascii="宋体" w:hAnsi="宋体" w:eastAsia="宋体"/>
          <w:sz w:val="21"/>
        </w:rPr>
        <w:t>磋商采购文件</w:t>
      </w:r>
      <w:r>
        <w:rPr>
          <w:rFonts w:hint="eastAsia" w:ascii="宋体" w:hAnsi="宋体" w:eastAsia="宋体"/>
          <w:color w:val="000000"/>
          <w:sz w:val="21"/>
        </w:rPr>
        <w:t>没有规定的，应采用中华人民共和国法定计量单位（货币单位：人民币元），否则视同未响应。</w:t>
      </w:r>
    </w:p>
    <w:p w14:paraId="7DDBC81B">
      <w:pPr>
        <w:autoSpaceDE w:val="0"/>
        <w:autoSpaceDN w:val="0"/>
        <w:adjustRightInd w:val="0"/>
        <w:snapToGrid w:val="0"/>
        <w:spacing w:beforeLines="0" w:afterLines="0" w:line="360" w:lineRule="auto"/>
        <w:ind w:firstLine="480"/>
        <w:rPr>
          <w:rFonts w:hint="eastAsia" w:ascii="宋体" w:hAnsi="宋体" w:eastAsia="宋体"/>
          <w:color w:val="000000"/>
          <w:sz w:val="21"/>
        </w:rPr>
      </w:pPr>
      <w:r>
        <w:rPr>
          <w:rFonts w:hint="eastAsia" w:ascii="宋体" w:hAnsi="宋体" w:eastAsia="宋体"/>
          <w:color w:val="000000"/>
          <w:sz w:val="21"/>
        </w:rPr>
        <w:t>（5）若磋商供应商不按采购文件的要求提供资格审查材料，其风险由磋商供应商自行承担。</w:t>
      </w:r>
    </w:p>
    <w:p w14:paraId="188737AC">
      <w:pPr>
        <w:autoSpaceDE w:val="0"/>
        <w:autoSpaceDN w:val="0"/>
        <w:adjustRightInd w:val="0"/>
        <w:snapToGrid w:val="0"/>
        <w:spacing w:beforeLines="0" w:afterLines="0" w:line="360" w:lineRule="auto"/>
        <w:ind w:firstLine="480"/>
        <w:rPr>
          <w:rFonts w:hint="eastAsia" w:eastAsia="宋体"/>
          <w:lang w:eastAsia="zh-CN"/>
        </w:rPr>
      </w:pPr>
      <w:r>
        <w:rPr>
          <w:rFonts w:hint="eastAsia" w:ascii="宋体" w:hAnsi="宋体" w:eastAsia="宋体"/>
          <w:color w:val="000000"/>
          <w:kern w:val="0"/>
          <w:sz w:val="21"/>
        </w:rPr>
        <w:t>（6）</w:t>
      </w:r>
      <w:r>
        <w:rPr>
          <w:rFonts w:hint="eastAsia" w:ascii="宋体" w:hAnsi="宋体" w:eastAsia="宋体"/>
          <w:color w:val="000000"/>
          <w:sz w:val="21"/>
        </w:rPr>
        <w:t>与本次磋商无关的内容请不要制作在内，确保磋商响应文件有针对性、简洁明了。</w:t>
      </w:r>
    </w:p>
    <w:p w14:paraId="056E2056">
      <w:pPr>
        <w:autoSpaceDE w:val="0"/>
        <w:autoSpaceDN w:val="0"/>
        <w:adjustRightInd w:val="0"/>
        <w:snapToGrid w:val="0"/>
        <w:spacing w:beforeLines="0" w:afterLines="0" w:line="360" w:lineRule="auto"/>
        <w:ind w:firstLine="416" w:firstLineChars="198"/>
        <w:rPr>
          <w:rFonts w:hint="eastAsia" w:ascii="宋体" w:hAnsi="宋体"/>
          <w:b/>
          <w:color w:val="auto"/>
          <w:sz w:val="21"/>
        </w:rPr>
      </w:pPr>
      <w:r>
        <w:rPr>
          <w:rFonts w:hint="eastAsia" w:ascii="宋体" w:hAnsi="宋体"/>
          <w:b/>
          <w:color w:val="auto"/>
          <w:sz w:val="21"/>
        </w:rPr>
        <w:t>2、磋商响应文件份数：</w:t>
      </w:r>
    </w:p>
    <w:p w14:paraId="750931F7">
      <w:pPr>
        <w:autoSpaceDE w:val="0"/>
        <w:autoSpaceDN w:val="0"/>
        <w:adjustRightInd w:val="0"/>
        <w:snapToGrid w:val="0"/>
        <w:spacing w:beforeLines="0" w:afterLines="0" w:line="360" w:lineRule="auto"/>
        <w:ind w:firstLine="416" w:firstLineChars="198"/>
        <w:rPr>
          <w:rFonts w:hint="eastAsia" w:ascii="宋体" w:hAnsi="宋体"/>
          <w:b/>
          <w:color w:val="FF0000"/>
          <w:sz w:val="21"/>
          <w:lang w:val="en-US" w:eastAsia="zh-CN"/>
        </w:rPr>
      </w:pPr>
      <w:r>
        <w:rPr>
          <w:rFonts w:hint="eastAsia" w:ascii="宋体" w:hAnsi="宋体"/>
          <w:b/>
          <w:color w:val="FF0000"/>
          <w:sz w:val="21"/>
          <w:lang w:val="en-US" w:eastAsia="zh-CN"/>
        </w:rPr>
        <w:t>（1）电子加密响应文件一份：通过政采云平台电子投标工具（政采云电子投标客户端）生成的，一份为加密标书。</w:t>
      </w:r>
    </w:p>
    <w:p w14:paraId="38BAD4F1">
      <w:pPr>
        <w:autoSpaceDE w:val="0"/>
        <w:autoSpaceDN w:val="0"/>
        <w:adjustRightInd w:val="0"/>
        <w:snapToGrid w:val="0"/>
        <w:spacing w:beforeLines="0" w:afterLines="0" w:line="360" w:lineRule="auto"/>
        <w:ind w:firstLine="416" w:firstLineChars="198"/>
        <w:rPr>
          <w:rFonts w:hint="eastAsia" w:ascii="宋体" w:hAnsi="宋体" w:cs="Times New Roman"/>
          <w:b/>
          <w:color w:val="FF0000"/>
          <w:sz w:val="21"/>
          <w:lang w:val="en-US" w:eastAsia="zh-CN"/>
        </w:rPr>
      </w:pPr>
      <w:r>
        <w:rPr>
          <w:rFonts w:hint="eastAsia" w:ascii="宋体" w:hAnsi="宋体"/>
          <w:b/>
          <w:color w:val="FF0000"/>
          <w:sz w:val="21"/>
          <w:lang w:val="en-US" w:eastAsia="zh-CN"/>
        </w:rPr>
        <w:t>（2）备份响应文件：</w:t>
      </w:r>
      <w:r>
        <w:rPr>
          <w:rFonts w:hint="eastAsia" w:ascii="宋体" w:hAnsi="宋体" w:cs="Times New Roman"/>
          <w:b/>
          <w:color w:val="FF0000"/>
          <w:sz w:val="21"/>
          <w:lang w:val="en-US" w:eastAsia="zh-CN"/>
        </w:rPr>
        <w:t>政采云平台上最后生成的具备电子签章的备份响应文件，文件名后缀为备份标书四字的首字母）。</w:t>
      </w:r>
      <w:r>
        <w:rPr>
          <w:rFonts w:hint="eastAsia" w:ascii="宋体" w:hAnsi="宋体" w:cs="Times New Roman"/>
          <w:b/>
          <w:color w:val="FF0000"/>
          <w:sz w:val="21"/>
          <w:lang w:val="en-US" w:eastAsia="zh-CN"/>
        </w:rPr>
        <w:fldChar w:fldCharType="begin"/>
      </w:r>
      <w:r>
        <w:rPr>
          <w:rFonts w:hint="eastAsia" w:ascii="宋体" w:hAnsi="宋体" w:cs="Times New Roman"/>
          <w:b/>
          <w:color w:val="FF0000"/>
          <w:sz w:val="21"/>
          <w:lang w:val="en-US" w:eastAsia="zh-CN"/>
        </w:rPr>
        <w:instrText xml:space="preserve"> HYPERLINK "mailto:投标人自行确定是否提交；若提交请将备份投标文件打包压缩加密（未加密造成泄密的由投标人自行承担）后以电子邮件的形式发送至xjcg2009@163.com" </w:instrText>
      </w:r>
      <w:r>
        <w:rPr>
          <w:rFonts w:hint="eastAsia" w:ascii="宋体" w:hAnsi="宋体" w:cs="Times New Roman"/>
          <w:b/>
          <w:color w:val="FF0000"/>
          <w:sz w:val="21"/>
          <w:lang w:val="en-US" w:eastAsia="zh-CN"/>
        </w:rPr>
        <w:fldChar w:fldCharType="separate"/>
      </w:r>
      <w:r>
        <w:rPr>
          <w:rFonts w:hint="eastAsia" w:ascii="宋体" w:hAnsi="宋体" w:cs="Times New Roman"/>
          <w:b/>
          <w:color w:val="FF0000"/>
          <w:sz w:val="21"/>
          <w:lang w:val="en-US" w:eastAsia="zh-CN"/>
        </w:rPr>
        <w:t>供应商自行确定是否提交；若提交请将备份投标文件打包压缩加密（未加密造成泄密的由供应商自行承担）后以电子邮件的形式发送至846270514@qq.com</w:t>
      </w:r>
      <w:r>
        <w:rPr>
          <w:rFonts w:hint="eastAsia" w:ascii="宋体" w:hAnsi="宋体" w:cs="Times New Roman"/>
          <w:b/>
          <w:color w:val="FF0000"/>
          <w:sz w:val="21"/>
          <w:lang w:val="en-US" w:eastAsia="zh-CN"/>
        </w:rPr>
        <w:fldChar w:fldCharType="end"/>
      </w:r>
      <w:r>
        <w:rPr>
          <w:rFonts w:hint="eastAsia" w:ascii="宋体" w:hAnsi="宋体" w:cs="Times New Roman"/>
          <w:b/>
          <w:color w:val="FF0000"/>
          <w:sz w:val="21"/>
          <w:lang w:val="en-US" w:eastAsia="zh-CN"/>
        </w:rPr>
        <w:t xml:space="preserve"> 。</w:t>
      </w:r>
    </w:p>
    <w:p w14:paraId="59D3D72C">
      <w:pPr>
        <w:autoSpaceDE w:val="0"/>
        <w:autoSpaceDN w:val="0"/>
        <w:adjustRightInd w:val="0"/>
        <w:snapToGrid w:val="0"/>
        <w:spacing w:beforeLines="0" w:afterLines="0" w:line="360" w:lineRule="auto"/>
        <w:ind w:firstLine="416" w:firstLineChars="198"/>
        <w:rPr>
          <w:rFonts w:hint="eastAsia" w:ascii="宋体" w:hAnsi="宋体" w:cs="Times New Roman"/>
          <w:b/>
          <w:color w:val="FF0000"/>
          <w:sz w:val="21"/>
          <w:lang w:val="en-US" w:eastAsia="zh-CN"/>
        </w:rPr>
      </w:pPr>
      <w:r>
        <w:rPr>
          <w:rFonts w:hint="eastAsia" w:ascii="宋体" w:hAnsi="宋体" w:cs="Times New Roman"/>
          <w:b/>
          <w:color w:val="FF0000"/>
          <w:sz w:val="21"/>
          <w:lang w:val="en-US" w:eastAsia="zh-CN"/>
        </w:rPr>
        <w:t>备份响应文件在“电子加密响应文件”在线解密失败后启用，否则不予以启用；供应商确认“电子加密响应文件”在线解密失败后，将打包压缩加密的备份响应文件的解密密码在解密规定的时间（发出解密通知后60分钟内）发送至上述邮箱内，未在规定时间内发送造成的投标无效或失败由供应商人自行承担。</w:t>
      </w:r>
    </w:p>
    <w:p w14:paraId="739C88AF">
      <w:pPr>
        <w:numPr>
          <w:ilvl w:val="0"/>
          <w:numId w:val="6"/>
        </w:numPr>
        <w:autoSpaceDE w:val="0"/>
        <w:autoSpaceDN w:val="0"/>
        <w:adjustRightInd w:val="0"/>
        <w:snapToGrid w:val="0"/>
        <w:spacing w:beforeLines="0" w:afterLines="0" w:line="360" w:lineRule="auto"/>
        <w:ind w:firstLine="480"/>
        <w:rPr>
          <w:rFonts w:hint="eastAsia" w:ascii="宋体" w:hAnsi="宋体"/>
          <w:b/>
          <w:color w:val="FF0000"/>
          <w:sz w:val="21"/>
          <w:lang w:val="en-US" w:eastAsia="zh-CN"/>
        </w:rPr>
      </w:pPr>
      <w:r>
        <w:rPr>
          <w:rFonts w:hint="eastAsia" w:ascii="宋体" w:hAnsi="宋体"/>
          <w:b/>
          <w:color w:val="FF0000"/>
          <w:sz w:val="21"/>
          <w:lang w:val="en-US" w:eastAsia="zh-CN"/>
        </w:rPr>
        <w:t>中标供应商应提供与电子加密响应文件内容一致的纸质磋商响应文件各一正二副和工程量清单套价软件版。纸质磋商响应文件装订成册，采用胶订或线订，不得采用活页夹等可随时拆换的方式装订。（胶订或线订以外装订形式视为活页装订）中标人在领取中标通知书时提供纸质磋商响应文件。</w:t>
      </w:r>
    </w:p>
    <w:p w14:paraId="330706FF">
      <w:pPr>
        <w:autoSpaceDE w:val="0"/>
        <w:autoSpaceDN w:val="0"/>
        <w:adjustRightInd w:val="0"/>
        <w:snapToGrid w:val="0"/>
        <w:spacing w:beforeLines="0" w:afterLines="0" w:line="360" w:lineRule="auto"/>
        <w:ind w:firstLine="480"/>
        <w:rPr>
          <w:rFonts w:hint="eastAsia" w:ascii="宋体" w:hAnsi="宋体"/>
          <w:b/>
          <w:color w:val="auto"/>
          <w:sz w:val="21"/>
        </w:rPr>
      </w:pPr>
      <w:r>
        <w:rPr>
          <w:rFonts w:hint="eastAsia" w:ascii="宋体" w:hAnsi="宋体"/>
          <w:b/>
          <w:color w:val="auto"/>
          <w:kern w:val="0"/>
          <w:sz w:val="21"/>
        </w:rPr>
        <w:t>3、</w:t>
      </w:r>
      <w:r>
        <w:rPr>
          <w:rFonts w:hint="eastAsia" w:ascii="宋体" w:hAnsi="宋体"/>
          <w:b/>
          <w:color w:val="auto"/>
          <w:sz w:val="21"/>
        </w:rPr>
        <w:t>磋商响应文件的递交要求</w:t>
      </w:r>
    </w:p>
    <w:p w14:paraId="68A32012">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bookmarkStart w:id="40" w:name="_Toc531359012"/>
      <w:bookmarkStart w:id="41" w:name="_Toc530551857"/>
      <w:bookmarkStart w:id="42" w:name="_Toc34895557"/>
      <w:r>
        <w:rPr>
          <w:rFonts w:hint="eastAsia" w:ascii="宋体" w:hAnsi="宋体"/>
          <w:color w:val="auto"/>
          <w:kern w:val="0"/>
          <w:sz w:val="21"/>
          <w:lang w:eastAsia="zh-CN"/>
        </w:rPr>
        <w:t>（</w:t>
      </w:r>
      <w:r>
        <w:rPr>
          <w:rFonts w:hint="eastAsia" w:ascii="宋体" w:hAnsi="宋体"/>
          <w:color w:val="auto"/>
          <w:kern w:val="0"/>
          <w:sz w:val="21"/>
          <w:lang w:val="en-US" w:eastAsia="zh-CN"/>
        </w:rPr>
        <w:t>1</w:t>
      </w:r>
      <w:r>
        <w:rPr>
          <w:rFonts w:hint="eastAsia" w:ascii="宋体" w:hAnsi="宋体"/>
          <w:color w:val="auto"/>
          <w:kern w:val="0"/>
          <w:sz w:val="21"/>
          <w:lang w:eastAsia="zh-CN"/>
        </w:rPr>
        <w:t>）磋商响应文件</w:t>
      </w:r>
      <w:r>
        <w:rPr>
          <w:rFonts w:hint="eastAsia" w:ascii="宋体" w:hAnsi="宋体"/>
          <w:color w:val="auto"/>
          <w:kern w:val="0"/>
          <w:sz w:val="21"/>
        </w:rPr>
        <w:t>导入</w:t>
      </w:r>
      <w:bookmarkEnd w:id="40"/>
      <w:bookmarkEnd w:id="41"/>
      <w:r>
        <w:rPr>
          <w:rFonts w:hint="eastAsia" w:ascii="宋体" w:hAnsi="宋体"/>
          <w:color w:val="auto"/>
          <w:kern w:val="0"/>
          <w:sz w:val="21"/>
        </w:rPr>
        <w:t>和加密</w:t>
      </w:r>
      <w:bookmarkEnd w:id="42"/>
    </w:p>
    <w:p w14:paraId="1660DB08">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lang w:val="en-US" w:eastAsia="zh-CN"/>
        </w:rPr>
        <w:t>①</w:t>
      </w:r>
      <w:r>
        <w:rPr>
          <w:rFonts w:hint="eastAsia" w:ascii="宋体" w:hAnsi="宋体"/>
          <w:color w:val="auto"/>
          <w:kern w:val="0"/>
          <w:sz w:val="21"/>
          <w:lang w:eastAsia="zh-CN"/>
        </w:rPr>
        <w:t>磋商供应商</w:t>
      </w:r>
      <w:r>
        <w:rPr>
          <w:rFonts w:hint="eastAsia" w:ascii="宋体" w:hAnsi="宋体"/>
          <w:color w:val="auto"/>
          <w:kern w:val="0"/>
          <w:sz w:val="21"/>
        </w:rPr>
        <w:t>应当按照资格</w:t>
      </w:r>
      <w:r>
        <w:rPr>
          <w:rFonts w:hint="eastAsia" w:ascii="宋体" w:hAnsi="宋体"/>
          <w:color w:val="auto"/>
          <w:kern w:val="0"/>
          <w:sz w:val="21"/>
          <w:lang w:val="en-US" w:eastAsia="zh-CN"/>
        </w:rPr>
        <w:t>证明</w:t>
      </w:r>
      <w:r>
        <w:rPr>
          <w:rFonts w:hint="eastAsia" w:ascii="宋体" w:hAnsi="宋体"/>
          <w:color w:val="auto"/>
          <w:kern w:val="0"/>
          <w:sz w:val="21"/>
        </w:rPr>
        <w:t>文件、</w:t>
      </w:r>
      <w:r>
        <w:rPr>
          <w:rFonts w:hint="eastAsia" w:ascii="宋体" w:hAnsi="宋体"/>
          <w:color w:val="auto"/>
          <w:kern w:val="0"/>
          <w:sz w:val="21"/>
          <w:lang w:val="en-US" w:eastAsia="zh-CN"/>
        </w:rPr>
        <w:t>商务与</w:t>
      </w:r>
      <w:r>
        <w:rPr>
          <w:rFonts w:hint="eastAsia" w:ascii="宋体" w:hAnsi="宋体"/>
          <w:color w:val="auto"/>
          <w:kern w:val="0"/>
          <w:sz w:val="21"/>
        </w:rPr>
        <w:t>技术文件和报价文件三部分分别导入相应位置，各文件之间不得导错位置；</w:t>
      </w:r>
    </w:p>
    <w:p w14:paraId="2D81D760">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lang w:val="en-US" w:eastAsia="zh-CN"/>
        </w:rPr>
        <w:t>②磋商响应文件</w:t>
      </w:r>
      <w:r>
        <w:rPr>
          <w:rFonts w:hint="eastAsia" w:ascii="宋体" w:hAnsi="宋体"/>
          <w:color w:val="auto"/>
          <w:kern w:val="0"/>
          <w:sz w:val="21"/>
          <w:lang w:eastAsia="zh-CN"/>
        </w:rPr>
        <w:t>编制好后应当生成电子加密响应文件，生成电子加密响应文件具体流程详见</w:t>
      </w:r>
      <w:r>
        <w:rPr>
          <w:rFonts w:hint="eastAsia" w:ascii="宋体" w:hAnsi="宋体"/>
          <w:color w:val="auto"/>
          <w:kern w:val="0"/>
          <w:sz w:val="21"/>
          <w:lang w:val="en-US" w:eastAsia="zh-CN"/>
        </w:rPr>
        <w:t>【浙江省】供应商-政府采购项目电子交易操作指南网址：</w:t>
      </w:r>
      <w:r>
        <w:rPr>
          <w:rFonts w:hint="eastAsia" w:ascii="宋体" w:hAnsi="宋体"/>
          <w:color w:val="auto"/>
          <w:kern w:val="0"/>
          <w:sz w:val="21"/>
          <w:lang w:eastAsia="zh-CN"/>
        </w:rPr>
        <w:fldChar w:fldCharType="begin"/>
      </w:r>
      <w:r>
        <w:rPr>
          <w:rFonts w:hint="eastAsia" w:ascii="宋体" w:hAnsi="宋体"/>
          <w:color w:val="auto"/>
          <w:kern w:val="0"/>
          <w:sz w:val="21"/>
          <w:lang w:eastAsia="zh-CN"/>
        </w:rPr>
        <w:instrText xml:space="preserve"> HYPERLINK "https://service.zcygov.cn/" \l "/knowledges/CW1EtGwBFdiHxlNd6I3m/6IMVAG0BFdiHxlNdQ8Na" </w:instrText>
      </w:r>
      <w:r>
        <w:rPr>
          <w:rFonts w:hint="eastAsia" w:ascii="宋体" w:hAnsi="宋体"/>
          <w:color w:val="auto"/>
          <w:kern w:val="0"/>
          <w:sz w:val="21"/>
          <w:lang w:eastAsia="zh-CN"/>
        </w:rPr>
        <w:fldChar w:fldCharType="separate"/>
      </w:r>
      <w:r>
        <w:rPr>
          <w:rFonts w:hint="eastAsia" w:ascii="宋体" w:hAnsi="宋体"/>
          <w:color w:val="auto"/>
          <w:kern w:val="0"/>
          <w:sz w:val="21"/>
          <w:lang w:eastAsia="zh-CN"/>
        </w:rPr>
        <w:t>https://service.zcygov.cn/#/knowledges/CW1EtGwBFdiHxlNd6I3m/6IMVAG0BFdiHxlNdQ8Na</w:t>
      </w:r>
      <w:r>
        <w:rPr>
          <w:rFonts w:hint="eastAsia" w:ascii="宋体" w:hAnsi="宋体"/>
          <w:color w:val="auto"/>
          <w:kern w:val="0"/>
          <w:sz w:val="21"/>
          <w:lang w:eastAsia="zh-CN"/>
        </w:rPr>
        <w:fldChar w:fldCharType="end"/>
      </w:r>
    </w:p>
    <w:p w14:paraId="25653C9E">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lang w:val="en-US" w:eastAsia="zh-CN"/>
        </w:rPr>
      </w:pPr>
      <w:r>
        <w:rPr>
          <w:rFonts w:hint="eastAsia" w:ascii="宋体" w:hAnsi="宋体"/>
          <w:color w:val="auto"/>
          <w:kern w:val="0"/>
          <w:sz w:val="21"/>
          <w:lang w:eastAsia="zh-CN"/>
        </w:rPr>
        <w:t>（</w:t>
      </w:r>
      <w:r>
        <w:rPr>
          <w:rFonts w:hint="eastAsia" w:ascii="宋体" w:hAnsi="宋体"/>
          <w:color w:val="auto"/>
          <w:kern w:val="0"/>
          <w:sz w:val="21"/>
          <w:lang w:val="en-US" w:eastAsia="zh-CN"/>
        </w:rPr>
        <w:t>2</w:t>
      </w:r>
      <w:r>
        <w:rPr>
          <w:rFonts w:hint="eastAsia" w:ascii="宋体" w:hAnsi="宋体"/>
          <w:color w:val="auto"/>
          <w:kern w:val="0"/>
          <w:sz w:val="21"/>
          <w:lang w:eastAsia="zh-CN"/>
        </w:rPr>
        <w:t>）磋商响应文件</w:t>
      </w:r>
      <w:r>
        <w:rPr>
          <w:rFonts w:hint="eastAsia" w:ascii="宋体" w:hAnsi="宋体"/>
          <w:color w:val="auto"/>
          <w:kern w:val="0"/>
          <w:sz w:val="21"/>
          <w:lang w:val="en-US" w:eastAsia="zh-CN"/>
        </w:rPr>
        <w:t>的提交</w:t>
      </w:r>
    </w:p>
    <w:p w14:paraId="1674598D">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lang w:val="en-US" w:eastAsia="zh-CN"/>
        </w:rPr>
        <w:t>①磋商响应文件</w:t>
      </w:r>
      <w:r>
        <w:rPr>
          <w:rFonts w:hint="eastAsia" w:ascii="宋体" w:hAnsi="宋体"/>
          <w:color w:val="auto"/>
          <w:kern w:val="0"/>
          <w:sz w:val="21"/>
        </w:rPr>
        <w:t>提交截止时间：见</w:t>
      </w:r>
      <w:r>
        <w:rPr>
          <w:rFonts w:hint="eastAsia" w:ascii="宋体" w:hAnsi="宋体"/>
          <w:color w:val="auto"/>
          <w:kern w:val="0"/>
          <w:sz w:val="21"/>
          <w:lang w:eastAsia="zh-CN"/>
        </w:rPr>
        <w:t>磋商</w:t>
      </w:r>
      <w:r>
        <w:rPr>
          <w:rFonts w:hint="eastAsia" w:ascii="宋体" w:hAnsi="宋体"/>
          <w:color w:val="auto"/>
          <w:kern w:val="0"/>
          <w:sz w:val="21"/>
        </w:rPr>
        <w:t>须知</w:t>
      </w:r>
      <w:r>
        <w:rPr>
          <w:rFonts w:hint="eastAsia" w:ascii="宋体" w:hAnsi="宋体"/>
          <w:color w:val="auto"/>
          <w:kern w:val="0"/>
          <w:sz w:val="21"/>
          <w:lang w:eastAsia="zh-CN"/>
        </w:rPr>
        <w:t>“</w:t>
      </w:r>
      <w:r>
        <w:rPr>
          <w:rFonts w:hint="eastAsia" w:ascii="宋体" w:hAnsi="宋体"/>
          <w:color w:val="auto"/>
          <w:kern w:val="0"/>
          <w:sz w:val="21"/>
        </w:rPr>
        <w:t>前附表</w:t>
      </w:r>
      <w:r>
        <w:rPr>
          <w:rFonts w:hint="eastAsia" w:ascii="宋体" w:hAnsi="宋体"/>
          <w:color w:val="auto"/>
          <w:kern w:val="0"/>
          <w:sz w:val="21"/>
          <w:lang w:eastAsia="zh-CN"/>
        </w:rPr>
        <w:t>”；</w:t>
      </w:r>
    </w:p>
    <w:p w14:paraId="355AE8F1">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lang w:val="en-US" w:eastAsia="zh-CN"/>
        </w:rPr>
      </w:pPr>
      <w:r>
        <w:rPr>
          <w:rFonts w:hint="eastAsia" w:ascii="宋体" w:hAnsi="宋体"/>
          <w:color w:val="auto"/>
          <w:kern w:val="0"/>
          <w:sz w:val="21"/>
          <w:lang w:val="en-US" w:eastAsia="zh-CN"/>
        </w:rPr>
        <w:t>②磋商响应文件</w:t>
      </w:r>
      <w:r>
        <w:rPr>
          <w:rFonts w:hint="eastAsia" w:ascii="宋体" w:hAnsi="宋体"/>
          <w:color w:val="auto"/>
          <w:kern w:val="0"/>
          <w:sz w:val="21"/>
        </w:rPr>
        <w:t>提交地点：见</w:t>
      </w:r>
      <w:r>
        <w:rPr>
          <w:rFonts w:hint="eastAsia" w:ascii="宋体" w:hAnsi="宋体"/>
          <w:color w:val="auto"/>
          <w:kern w:val="0"/>
          <w:sz w:val="21"/>
          <w:lang w:eastAsia="zh-CN"/>
        </w:rPr>
        <w:t>磋商</w:t>
      </w:r>
      <w:r>
        <w:rPr>
          <w:rFonts w:hint="eastAsia" w:ascii="宋体" w:hAnsi="宋体"/>
          <w:color w:val="auto"/>
          <w:kern w:val="0"/>
          <w:sz w:val="21"/>
        </w:rPr>
        <w:t>须知</w:t>
      </w:r>
      <w:r>
        <w:rPr>
          <w:rFonts w:hint="eastAsia" w:ascii="宋体" w:hAnsi="宋体"/>
          <w:color w:val="auto"/>
          <w:kern w:val="0"/>
          <w:sz w:val="21"/>
          <w:lang w:eastAsia="zh-CN"/>
        </w:rPr>
        <w:t>“</w:t>
      </w:r>
      <w:r>
        <w:rPr>
          <w:rFonts w:hint="eastAsia" w:ascii="宋体" w:hAnsi="宋体"/>
          <w:color w:val="auto"/>
          <w:kern w:val="0"/>
          <w:sz w:val="21"/>
        </w:rPr>
        <w:t>前附表</w:t>
      </w:r>
      <w:r>
        <w:rPr>
          <w:rFonts w:hint="eastAsia" w:ascii="宋体" w:hAnsi="宋体"/>
          <w:color w:val="auto"/>
          <w:kern w:val="0"/>
          <w:sz w:val="21"/>
          <w:lang w:eastAsia="zh-CN"/>
        </w:rPr>
        <w:t>”。</w:t>
      </w:r>
    </w:p>
    <w:p w14:paraId="2E930230">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lang w:eastAsia="zh-CN"/>
        </w:rPr>
        <w:t>（</w:t>
      </w:r>
      <w:r>
        <w:rPr>
          <w:rFonts w:hint="eastAsia" w:ascii="宋体" w:hAnsi="宋体"/>
          <w:color w:val="auto"/>
          <w:kern w:val="0"/>
          <w:sz w:val="21"/>
          <w:lang w:val="en-US" w:eastAsia="zh-CN"/>
        </w:rPr>
        <w:t>3</w:t>
      </w:r>
      <w:r>
        <w:rPr>
          <w:rFonts w:hint="eastAsia" w:ascii="宋体" w:hAnsi="宋体"/>
          <w:color w:val="auto"/>
          <w:kern w:val="0"/>
          <w:sz w:val="21"/>
          <w:lang w:eastAsia="zh-CN"/>
        </w:rPr>
        <w:t>）</w:t>
      </w:r>
      <w:r>
        <w:rPr>
          <w:rFonts w:hint="eastAsia" w:ascii="宋体" w:hAnsi="宋体"/>
          <w:color w:val="auto"/>
          <w:kern w:val="0"/>
          <w:sz w:val="21"/>
        </w:rPr>
        <w:t>不予接收的磋商响应文件情形</w:t>
      </w:r>
    </w:p>
    <w:p w14:paraId="2C0D6A57">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lang w:val="en-US" w:eastAsia="zh-CN"/>
        </w:rPr>
        <w:t>①</w:t>
      </w:r>
      <w:r>
        <w:rPr>
          <w:rFonts w:hint="eastAsia" w:ascii="宋体" w:hAnsi="宋体"/>
          <w:color w:val="auto"/>
          <w:kern w:val="0"/>
          <w:sz w:val="21"/>
          <w:lang w:eastAsia="zh-CN"/>
        </w:rPr>
        <w:t>磋商</w:t>
      </w:r>
      <w:r>
        <w:rPr>
          <w:rFonts w:hint="eastAsia" w:ascii="宋体" w:hAnsi="宋体"/>
          <w:color w:val="auto"/>
          <w:kern w:val="0"/>
          <w:sz w:val="21"/>
        </w:rPr>
        <w:t>截止时间前未完成传输的磋商响应文件；</w:t>
      </w:r>
    </w:p>
    <w:p w14:paraId="50B7742E">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lang w:val="en-US" w:eastAsia="zh-CN"/>
        </w:rPr>
        <w:t>②</w:t>
      </w:r>
      <w:r>
        <w:rPr>
          <w:rFonts w:hint="eastAsia" w:ascii="宋体" w:hAnsi="宋体"/>
          <w:color w:val="auto"/>
          <w:kern w:val="0"/>
          <w:sz w:val="21"/>
        </w:rPr>
        <w:t>未生成加密的磋商响应文件；</w:t>
      </w:r>
    </w:p>
    <w:p w14:paraId="0B5193EB">
      <w:pPr>
        <w:tabs>
          <w:tab w:val="left" w:pos="1418"/>
        </w:tabs>
        <w:autoSpaceDE w:val="0"/>
        <w:autoSpaceDN w:val="0"/>
        <w:adjustRightInd w:val="0"/>
        <w:snapToGrid w:val="0"/>
        <w:spacing w:beforeLines="0" w:afterLines="0" w:line="360" w:lineRule="auto"/>
        <w:ind w:firstLine="420" w:firstLineChars="200"/>
        <w:rPr>
          <w:rFonts w:hint="eastAsia" w:ascii="宋体" w:hAnsi="宋体"/>
          <w:kern w:val="0"/>
          <w:sz w:val="21"/>
          <w:lang w:eastAsia="zh-CN"/>
        </w:rPr>
      </w:pPr>
      <w:r>
        <w:rPr>
          <w:rFonts w:hint="eastAsia" w:ascii="宋体" w:hAnsi="宋体"/>
          <w:kern w:val="0"/>
          <w:sz w:val="21"/>
          <w:lang w:eastAsia="zh-CN"/>
        </w:rPr>
        <w:t>（</w:t>
      </w:r>
      <w:r>
        <w:rPr>
          <w:rFonts w:hint="eastAsia" w:ascii="宋体" w:hAnsi="宋体"/>
          <w:kern w:val="0"/>
          <w:sz w:val="21"/>
          <w:lang w:val="en-US" w:eastAsia="zh-CN"/>
        </w:rPr>
        <w:t>4</w:t>
      </w:r>
      <w:r>
        <w:rPr>
          <w:rFonts w:hint="eastAsia" w:ascii="宋体" w:hAnsi="宋体"/>
          <w:kern w:val="0"/>
          <w:sz w:val="21"/>
          <w:lang w:eastAsia="zh-CN"/>
        </w:rPr>
        <w:t>）供应商所提交的磋商响应文件不予退还。</w:t>
      </w:r>
    </w:p>
    <w:p w14:paraId="5CFE0831">
      <w:pPr>
        <w:tabs>
          <w:tab w:val="left" w:pos="1418"/>
        </w:tabs>
        <w:autoSpaceDE w:val="0"/>
        <w:autoSpaceDN w:val="0"/>
        <w:adjustRightInd w:val="0"/>
        <w:snapToGrid w:val="0"/>
        <w:spacing w:beforeLines="0" w:afterLines="0" w:line="360" w:lineRule="auto"/>
        <w:ind w:firstLine="420" w:firstLineChars="200"/>
        <w:rPr>
          <w:rFonts w:hint="eastAsia" w:ascii="宋体" w:hAnsi="宋体"/>
          <w:kern w:val="0"/>
          <w:sz w:val="21"/>
          <w:lang w:eastAsia="zh-CN"/>
        </w:rPr>
      </w:pPr>
      <w:r>
        <w:rPr>
          <w:rFonts w:hint="eastAsia" w:ascii="宋体" w:hAnsi="宋体"/>
          <w:kern w:val="0"/>
          <w:sz w:val="21"/>
          <w:lang w:eastAsia="zh-CN"/>
        </w:rPr>
        <w:t>（</w:t>
      </w:r>
      <w:r>
        <w:rPr>
          <w:rFonts w:hint="eastAsia" w:ascii="宋体" w:hAnsi="宋体"/>
          <w:kern w:val="0"/>
          <w:sz w:val="21"/>
          <w:lang w:val="en-US" w:eastAsia="zh-CN"/>
        </w:rPr>
        <w:t>5</w:t>
      </w:r>
      <w:r>
        <w:rPr>
          <w:rFonts w:hint="eastAsia" w:ascii="宋体" w:hAnsi="宋体"/>
          <w:kern w:val="0"/>
          <w:sz w:val="21"/>
          <w:lang w:eastAsia="zh-CN"/>
        </w:rPr>
        <w:t>）如有特殊情况，采购代理机构延长截止时间和开标时间，采购代理机构和磋商供应商的权利和义务将受到新的截止时间和开标时间的约束。</w:t>
      </w:r>
    </w:p>
    <w:p w14:paraId="4FA9D0F9">
      <w:pPr>
        <w:tabs>
          <w:tab w:val="left" w:pos="1898"/>
        </w:tabs>
        <w:autoSpaceDE w:val="0"/>
        <w:autoSpaceDN w:val="0"/>
        <w:adjustRightInd w:val="0"/>
        <w:snapToGrid w:val="0"/>
        <w:spacing w:beforeLines="0" w:afterLines="0" w:line="360" w:lineRule="auto"/>
        <w:ind w:firstLine="420" w:firstLineChars="200"/>
        <w:rPr>
          <w:rFonts w:hint="eastAsia" w:ascii="宋体" w:hAnsi="宋体"/>
          <w:b/>
          <w:color w:val="auto"/>
          <w:kern w:val="0"/>
          <w:sz w:val="21"/>
        </w:rPr>
      </w:pPr>
      <w:r>
        <w:rPr>
          <w:rFonts w:hint="eastAsia" w:ascii="宋体" w:hAnsi="宋体"/>
          <w:b/>
          <w:color w:val="auto"/>
          <w:kern w:val="0"/>
          <w:sz w:val="21"/>
        </w:rPr>
        <w:t>4、磋商响应文件的补充、修改和撤回。</w:t>
      </w:r>
    </w:p>
    <w:p w14:paraId="15740944">
      <w:pPr>
        <w:numPr>
          <w:ilvl w:val="0"/>
          <w:numId w:val="0"/>
        </w:num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lang w:eastAsia="zh-CN"/>
        </w:rPr>
      </w:pPr>
      <w:r>
        <w:rPr>
          <w:rFonts w:hint="eastAsia" w:ascii="宋体" w:hAnsi="宋体"/>
          <w:color w:val="auto"/>
          <w:kern w:val="0"/>
          <w:sz w:val="21"/>
        </w:rPr>
        <w:t>（1）在</w:t>
      </w:r>
      <w:r>
        <w:rPr>
          <w:rFonts w:hint="eastAsia" w:ascii="宋体" w:hAnsi="宋体"/>
          <w:color w:val="auto"/>
          <w:kern w:val="0"/>
          <w:sz w:val="21"/>
          <w:lang w:eastAsia="zh-CN"/>
        </w:rPr>
        <w:t>磋商</w:t>
      </w:r>
      <w:r>
        <w:rPr>
          <w:rFonts w:hint="eastAsia" w:ascii="宋体" w:hAnsi="宋体"/>
          <w:color w:val="auto"/>
          <w:kern w:val="0"/>
          <w:sz w:val="21"/>
        </w:rPr>
        <w:t>截止时间前，</w:t>
      </w:r>
      <w:r>
        <w:rPr>
          <w:rFonts w:hint="eastAsia" w:ascii="宋体" w:hAnsi="宋体"/>
          <w:color w:val="auto"/>
          <w:kern w:val="0"/>
          <w:sz w:val="21"/>
          <w:lang w:eastAsia="zh-CN"/>
        </w:rPr>
        <w:t>磋商供应商</w:t>
      </w:r>
      <w:r>
        <w:rPr>
          <w:rFonts w:hint="eastAsia" w:ascii="宋体" w:hAnsi="宋体"/>
          <w:color w:val="auto"/>
          <w:kern w:val="0"/>
          <w:sz w:val="21"/>
        </w:rPr>
        <w:t>可对已提交的磋商响应文件进行补充、修改或撤回。补充、修改磋商响应文件的，应当先行撤回原文件，补充、修改后重新生成加密的磋商响应文件并重新上传提交；补充、修改后重新提交的磋商响应文件应按</w:t>
      </w:r>
      <w:r>
        <w:rPr>
          <w:rFonts w:hint="eastAsia" w:ascii="宋体" w:hAnsi="宋体"/>
          <w:color w:val="auto"/>
          <w:kern w:val="0"/>
          <w:sz w:val="21"/>
          <w:lang w:eastAsia="zh-CN"/>
        </w:rPr>
        <w:t>磋商</w:t>
      </w:r>
      <w:r>
        <w:rPr>
          <w:rFonts w:hint="eastAsia" w:ascii="宋体" w:hAnsi="宋体"/>
          <w:color w:val="auto"/>
          <w:kern w:val="0"/>
          <w:sz w:val="21"/>
        </w:rPr>
        <w:t>文件的规定编制、加密、导入和提交</w:t>
      </w:r>
      <w:r>
        <w:rPr>
          <w:rFonts w:hint="eastAsia" w:ascii="宋体" w:hAnsi="宋体"/>
          <w:color w:val="auto"/>
          <w:kern w:val="0"/>
          <w:sz w:val="21"/>
          <w:lang w:eastAsia="zh-CN"/>
        </w:rPr>
        <w:t>。</w:t>
      </w:r>
    </w:p>
    <w:p w14:paraId="1DBBE043">
      <w:pPr>
        <w:numPr>
          <w:ilvl w:val="0"/>
          <w:numId w:val="0"/>
        </w:num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rPr>
        <w:t>（</w:t>
      </w:r>
      <w:r>
        <w:rPr>
          <w:rFonts w:hint="eastAsia" w:ascii="宋体" w:hAnsi="宋体"/>
          <w:color w:val="auto"/>
          <w:kern w:val="0"/>
          <w:sz w:val="21"/>
          <w:lang w:val="en-US" w:eastAsia="zh-CN"/>
        </w:rPr>
        <w:t>2</w:t>
      </w:r>
      <w:r>
        <w:rPr>
          <w:rFonts w:hint="eastAsia" w:ascii="宋体" w:hAnsi="宋体"/>
          <w:color w:val="auto"/>
          <w:kern w:val="0"/>
          <w:sz w:val="21"/>
        </w:rPr>
        <w:t>）</w:t>
      </w:r>
      <w:r>
        <w:rPr>
          <w:rFonts w:hint="eastAsia" w:ascii="宋体" w:hAnsi="宋体"/>
          <w:color w:val="auto"/>
          <w:kern w:val="0"/>
          <w:sz w:val="21"/>
          <w:lang w:val="zh-CN"/>
        </w:rPr>
        <w:t>在磋商响应文件递交截止时间后,磋商供应商不得修改或撤回已</w:t>
      </w:r>
      <w:r>
        <w:rPr>
          <w:rFonts w:hint="eastAsia" w:ascii="宋体" w:hAnsi="宋体"/>
          <w:color w:val="auto"/>
          <w:kern w:val="0"/>
          <w:sz w:val="21"/>
          <w:lang w:val="en-US" w:eastAsia="zh-CN"/>
        </w:rPr>
        <w:t>提交</w:t>
      </w:r>
      <w:r>
        <w:rPr>
          <w:rFonts w:hint="eastAsia" w:ascii="宋体" w:hAnsi="宋体"/>
          <w:color w:val="auto"/>
          <w:kern w:val="0"/>
          <w:sz w:val="21"/>
          <w:lang w:val="zh-CN"/>
        </w:rPr>
        <w:t>的磋商响应文件。</w:t>
      </w:r>
    </w:p>
    <w:p w14:paraId="1CB35026">
      <w:pPr>
        <w:snapToGrid w:val="0"/>
        <w:spacing w:line="36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w:t>
      </w:r>
      <w:r>
        <w:rPr>
          <w:rFonts w:hint="eastAsia" w:ascii="宋体" w:hAnsi="宋体" w:eastAsia="宋体" w:cs="宋体"/>
          <w:b/>
          <w:color w:val="auto"/>
          <w:sz w:val="21"/>
          <w:szCs w:val="21"/>
          <w:highlight w:val="none"/>
          <w:lang w:val="en-US" w:eastAsia="zh-CN" w:bidi="ar"/>
        </w:rPr>
        <w:t>5、</w:t>
      </w:r>
      <w:r>
        <w:rPr>
          <w:rFonts w:hint="eastAsia" w:ascii="宋体" w:hAnsi="宋体" w:eastAsia="宋体" w:cs="宋体"/>
          <w:b/>
          <w:color w:val="auto"/>
          <w:sz w:val="21"/>
          <w:szCs w:val="21"/>
          <w:highlight w:val="none"/>
          <w:lang w:bidi="ar"/>
        </w:rPr>
        <w:t>磋商报价</w:t>
      </w:r>
    </w:p>
    <w:p w14:paraId="61DD5074">
      <w:pPr>
        <w:numPr>
          <w:ilvl w:val="0"/>
          <w:numId w:val="7"/>
        </w:numPr>
        <w:snapToGrid w:val="0"/>
        <w:spacing w:line="360" w:lineRule="auto"/>
        <w:ind w:firstLine="420" w:firstLineChars="2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磋商报价应是采购文件所确定的采购范围内全部工作内容的价格表现，包括项目实施所需的</w:t>
      </w:r>
      <w:r>
        <w:rPr>
          <w:rFonts w:hint="eastAsia" w:ascii="宋体" w:hAnsi="宋体" w:eastAsia="宋体" w:cs="宋体"/>
          <w:b w:val="0"/>
          <w:bCs w:val="0"/>
          <w:kern w:val="2"/>
          <w:sz w:val="21"/>
          <w:szCs w:val="21"/>
          <w:lang w:val="en-US" w:eastAsia="zh-CN" w:bidi="ar-SA"/>
        </w:rPr>
        <w:t>人工费、机械费、材料费、疏伐费、林木采伐（含伐倒木下山搬运费）、林地清理费、人工促进天然更新费、补植费、苗木上山费、苗木费、施肥、一年管护、保险费、企业管理费、企业利润、安全文明施工费、规费、税金、代理服务费政策性文件规定及合同包含的所有风险责任等一切费用等完成合同所需的一切本身和不可或缺的所有工作开支、政策性文件规定及合同包含的所有风险、责任等各项全部费用并承担一切风险责任</w:t>
      </w:r>
      <w:r>
        <w:rPr>
          <w:rFonts w:hint="eastAsia" w:ascii="宋体" w:hAnsi="宋体" w:eastAsia="宋体" w:cs="宋体"/>
          <w:color w:val="auto"/>
          <w:sz w:val="21"/>
          <w:szCs w:val="21"/>
          <w:highlight w:val="none"/>
          <w:lang w:val="en-US" w:eastAsia="zh-CN" w:bidi="ar"/>
        </w:rPr>
        <w:t>。</w:t>
      </w:r>
    </w:p>
    <w:p w14:paraId="12F33971">
      <w:pPr>
        <w:autoSpaceDE w:val="0"/>
        <w:autoSpaceDN w:val="0"/>
        <w:adjustRightInd w:val="0"/>
        <w:snapToGrid w:val="0"/>
        <w:spacing w:beforeLines="0" w:afterLines="0" w:line="360" w:lineRule="auto"/>
        <w:ind w:firstLine="416" w:firstLineChars="198"/>
        <w:rPr>
          <w:rFonts w:hint="eastAsia" w:ascii="宋体" w:hAnsi="宋体" w:cs="Times New Roman"/>
          <w:b/>
          <w:color w:val="FF0000"/>
          <w:sz w:val="21"/>
          <w:lang w:val="en-US" w:eastAsia="zh-CN"/>
        </w:rPr>
      </w:pPr>
      <w:r>
        <w:rPr>
          <w:rFonts w:hint="eastAsia" w:ascii="宋体" w:hAnsi="宋体" w:cs="Times New Roman"/>
          <w:b/>
          <w:color w:val="FF0000"/>
          <w:sz w:val="21"/>
          <w:lang w:val="en-US" w:eastAsia="zh-CN"/>
        </w:rPr>
        <w:t xml:space="preserve">（2）报价分二次进行，首次报价在响应文件中体现；最终报价在本项目磋商结束后由所有有效的磋商供应商在规定的时间时限内（最终报价时间时限根据评审情况另行通知）在平台上进行最终报价，同时将最终报价一览表、已标价工程量清单填写好并加盖单位公章扫描成电子扫描件作为附件上传至政采云或加密发送至邮箱846270514@qq.com。附件未在规定时间内上传或发送则投标无效，附件发送至邮箱未加密造成泄密的由投标人自行承担。最终报价不得高于初次报价，否则将导致无效标（磋商文件的采购需求发生实质性变动的情况除外）。 </w:t>
      </w:r>
    </w:p>
    <w:p w14:paraId="760B5094">
      <w:pPr>
        <w:snapToGrid w:val="0"/>
        <w:spacing w:line="360" w:lineRule="auto"/>
        <w:ind w:firstLine="420" w:firstLineChars="200"/>
        <w:rPr>
          <w:rFonts w:hint="eastAsia" w:ascii="宋体" w:hAnsi="宋体" w:cs="Times New Roman"/>
          <w:b/>
          <w:color w:val="FF0000"/>
          <w:sz w:val="21"/>
          <w:lang w:val="en-US" w:eastAsia="zh-CN"/>
        </w:rPr>
      </w:pPr>
      <w:r>
        <w:rPr>
          <w:rFonts w:hint="eastAsia" w:ascii="宋体" w:hAnsi="宋体" w:cs="Times New Roman"/>
          <w:b/>
          <w:color w:val="FF0000"/>
          <w:sz w:val="21"/>
          <w:lang w:val="en-US" w:eastAsia="zh-CN"/>
        </w:rPr>
        <w:t>注：各供应商针对本项目最终报价工作应当事先作好充分准备，以避免在规定时间内未能完成最终报价，在规定时间内未能提交完成最终报价（含最终报价一览表、已标价工程量清单）文件的，按供应商自动放弃处理，责任由供应商自负。</w:t>
      </w:r>
    </w:p>
    <w:p w14:paraId="0B5E655E">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bidi="ar"/>
        </w:rPr>
        <w:t>（3）</w:t>
      </w:r>
      <w:r>
        <w:rPr>
          <w:rFonts w:hint="eastAsia" w:ascii="宋体" w:hAnsi="宋体" w:eastAsia="宋体" w:cs="宋体"/>
          <w:bCs/>
          <w:color w:val="auto"/>
          <w:sz w:val="21"/>
          <w:szCs w:val="21"/>
          <w:highlight w:val="none"/>
          <w:lang w:bidi="ar"/>
        </w:rPr>
        <w:t>磋商响应文件中的所有报价均以人民币（元）为单位；</w:t>
      </w:r>
    </w:p>
    <w:p w14:paraId="4C41A6F2">
      <w:pPr>
        <w:snapToGrid w:val="0"/>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（4）</w:t>
      </w:r>
      <w:r>
        <w:rPr>
          <w:rFonts w:hint="eastAsia" w:ascii="宋体" w:hAnsi="宋体" w:eastAsia="宋体" w:cs="宋体"/>
          <w:bCs/>
          <w:color w:val="auto"/>
          <w:sz w:val="21"/>
          <w:szCs w:val="21"/>
          <w:highlight w:val="none"/>
          <w:lang w:bidi="ar"/>
        </w:rPr>
        <w:t>采购单位不接受备选方案；</w:t>
      </w:r>
    </w:p>
    <w:p w14:paraId="65957736">
      <w:pPr>
        <w:snapToGrid w:val="0"/>
        <w:spacing w:line="360" w:lineRule="auto"/>
        <w:ind w:firstLine="420" w:firstLineChars="200"/>
        <w:rPr>
          <w:rFonts w:hint="eastAsia"/>
          <w:color w:val="auto"/>
          <w:highlight w:val="yellow"/>
        </w:rPr>
      </w:pPr>
      <w:r>
        <w:rPr>
          <w:rFonts w:hint="eastAsia" w:ascii="宋体" w:hAnsi="宋体" w:eastAsia="宋体" w:cs="宋体"/>
          <w:color w:val="auto"/>
          <w:sz w:val="21"/>
          <w:szCs w:val="21"/>
          <w:highlight w:val="none"/>
          <w:lang w:val="en-US" w:eastAsia="zh-CN" w:bidi="ar"/>
        </w:rPr>
        <w:t>（5）本项目设有最高限价，最高限价见前附表。若磋商报价超过最高限价的，其磋商响应文件作无效标处理。</w:t>
      </w:r>
    </w:p>
    <w:p w14:paraId="6712A7AF">
      <w:pPr>
        <w:tabs>
          <w:tab w:val="left" w:pos="1418"/>
        </w:tabs>
        <w:autoSpaceDE w:val="0"/>
        <w:autoSpaceDN w:val="0"/>
        <w:adjustRightInd w:val="0"/>
        <w:snapToGrid w:val="0"/>
        <w:spacing w:beforeLines="0" w:afterLines="0" w:line="360" w:lineRule="auto"/>
        <w:ind w:left="480"/>
        <w:rPr>
          <w:rFonts w:hint="eastAsia" w:ascii="宋体" w:hAnsi="宋体"/>
          <w:color w:val="auto"/>
          <w:kern w:val="0"/>
          <w:sz w:val="21"/>
        </w:rPr>
      </w:pPr>
      <w:r>
        <w:rPr>
          <w:rFonts w:hint="eastAsia" w:ascii="宋体" w:hAnsi="宋体"/>
          <w:b/>
          <w:color w:val="auto"/>
          <w:kern w:val="0"/>
          <w:sz w:val="21"/>
        </w:rPr>
        <w:t>（三）磋商响应文件的有效期</w:t>
      </w:r>
    </w:p>
    <w:p w14:paraId="41E0BA56">
      <w:pPr>
        <w:snapToGrid w:val="0"/>
        <w:spacing w:beforeLines="0" w:afterLines="0" w:line="360" w:lineRule="auto"/>
        <w:ind w:firstLine="422" w:firstLineChars="200"/>
        <w:rPr>
          <w:rFonts w:hint="eastAsia" w:ascii="宋体" w:hAnsi="宋体"/>
          <w:color w:val="auto"/>
          <w:sz w:val="21"/>
          <w:szCs w:val="21"/>
          <w:lang w:val="en-GB"/>
        </w:rPr>
      </w:pPr>
      <w:r>
        <w:rPr>
          <w:rFonts w:hint="eastAsia" w:ascii="宋体" w:hAnsi="宋体" w:eastAsia="宋体" w:cs="宋体"/>
          <w:b/>
          <w:color w:val="auto"/>
          <w:sz w:val="21"/>
          <w:szCs w:val="21"/>
          <w:highlight w:val="none"/>
          <w:lang w:bidi="ar"/>
        </w:rPr>
        <w:t>▲</w:t>
      </w:r>
      <w:r>
        <w:rPr>
          <w:rFonts w:hint="eastAsia" w:ascii="宋体" w:hAnsi="宋体"/>
          <w:color w:val="auto"/>
          <w:sz w:val="21"/>
        </w:rPr>
        <w:t>1、</w:t>
      </w:r>
      <w:r>
        <w:rPr>
          <w:rFonts w:hint="eastAsia" w:ascii="宋体"/>
          <w:color w:val="auto"/>
          <w:sz w:val="21"/>
          <w:szCs w:val="21"/>
          <w:lang w:val="zh-CN"/>
        </w:rPr>
        <w:t>自磋商响应</w:t>
      </w:r>
      <w:r>
        <w:rPr>
          <w:rFonts w:hint="eastAsia" w:ascii="宋体"/>
          <w:color w:val="auto"/>
          <w:sz w:val="21"/>
          <w:szCs w:val="21"/>
          <w:lang w:val="en-US" w:eastAsia="zh-CN"/>
        </w:rPr>
        <w:t>文件</w:t>
      </w:r>
      <w:r>
        <w:rPr>
          <w:rFonts w:hint="eastAsia" w:ascii="宋体"/>
          <w:color w:val="auto"/>
          <w:sz w:val="21"/>
          <w:szCs w:val="21"/>
          <w:lang w:val="zh-CN"/>
        </w:rPr>
        <w:t>提交截止之日起</w:t>
      </w:r>
      <w:r>
        <w:rPr>
          <w:rFonts w:ascii="宋体"/>
          <w:color w:val="auto"/>
          <w:sz w:val="21"/>
          <w:szCs w:val="21"/>
          <w:lang w:val="zh-CN"/>
        </w:rPr>
        <w:t>90</w:t>
      </w:r>
      <w:r>
        <w:rPr>
          <w:rFonts w:hint="eastAsia" w:ascii="宋体"/>
          <w:color w:val="auto"/>
          <w:sz w:val="21"/>
          <w:szCs w:val="21"/>
          <w:lang w:val="zh-CN"/>
        </w:rPr>
        <w:t>天磋商响应文件应保持有效。有效期短于这个规定期限的磋商响应文件将被拒绝。</w:t>
      </w:r>
      <w:r>
        <w:rPr>
          <w:rFonts w:hint="eastAsia" w:ascii="宋体" w:eastAsia="宋体"/>
          <w:color w:val="auto"/>
          <w:sz w:val="21"/>
          <w:szCs w:val="21"/>
          <w:lang w:val="en-US" w:eastAsia="zh-CN"/>
        </w:rPr>
        <w:t>成交</w:t>
      </w:r>
      <w:r>
        <w:rPr>
          <w:rFonts w:hint="eastAsia" w:ascii="宋体"/>
          <w:color w:val="auto"/>
          <w:sz w:val="21"/>
          <w:szCs w:val="21"/>
          <w:lang w:val="zh-CN"/>
        </w:rPr>
        <w:t>磋商响应文件有</w:t>
      </w:r>
      <w:r>
        <w:rPr>
          <w:rFonts w:hint="eastAsia" w:ascii="宋体" w:hAnsi="宋体"/>
          <w:color w:val="auto"/>
          <w:sz w:val="21"/>
          <w:szCs w:val="21"/>
          <w:lang w:val="en-GB"/>
        </w:rPr>
        <w:t>效期顺延至合同履行完毕，在此有效期内未经同意，</w:t>
      </w:r>
      <w:r>
        <w:rPr>
          <w:rFonts w:hint="eastAsia" w:ascii="宋体"/>
          <w:color w:val="auto"/>
          <w:sz w:val="21"/>
          <w:szCs w:val="21"/>
          <w:lang w:val="zh-CN"/>
        </w:rPr>
        <w:t>磋商响应</w:t>
      </w:r>
      <w:r>
        <w:rPr>
          <w:rFonts w:hint="eastAsia" w:ascii="宋体" w:hAnsi="宋体"/>
          <w:color w:val="auto"/>
          <w:sz w:val="21"/>
          <w:szCs w:val="21"/>
          <w:lang w:val="en-GB"/>
        </w:rPr>
        <w:t>文件的一切内容和补充承诺均为持续有效且不予改变。</w:t>
      </w:r>
    </w:p>
    <w:p w14:paraId="05A6E6FD">
      <w:pPr>
        <w:snapToGrid w:val="0"/>
        <w:spacing w:beforeLines="0" w:afterLines="0" w:line="360" w:lineRule="auto"/>
        <w:ind w:firstLine="420" w:firstLineChars="200"/>
        <w:rPr>
          <w:rFonts w:hint="eastAsia" w:ascii="宋体" w:hAnsi="宋体"/>
          <w:color w:val="auto"/>
          <w:sz w:val="21"/>
        </w:rPr>
      </w:pPr>
      <w:r>
        <w:rPr>
          <w:rFonts w:hint="eastAsia" w:ascii="宋体" w:hAnsi="宋体"/>
          <w:color w:val="auto"/>
          <w:sz w:val="21"/>
        </w:rPr>
        <w:t>2、在特殊情况下，采购人可与磋商供应商协商延长磋商响应文件的有效期，这种要求和答复均以书面形式进行。</w:t>
      </w:r>
    </w:p>
    <w:p w14:paraId="203EE996">
      <w:pPr>
        <w:snapToGrid w:val="0"/>
        <w:spacing w:beforeLines="0" w:afterLines="0" w:line="360" w:lineRule="auto"/>
        <w:ind w:firstLine="420" w:firstLineChars="200"/>
        <w:rPr>
          <w:rFonts w:hint="eastAsia" w:ascii="宋体" w:hAnsi="宋体"/>
          <w:sz w:val="21"/>
        </w:rPr>
      </w:pPr>
      <w:r>
        <w:rPr>
          <w:rFonts w:hint="eastAsia" w:ascii="宋体" w:hAnsi="宋体"/>
          <w:sz w:val="21"/>
        </w:rPr>
        <w:t xml:space="preserve">3、磋商供应商可拒绝接受延期要求。同意延长有效期的磋商不能修改磋商响应文件。 </w:t>
      </w:r>
    </w:p>
    <w:p w14:paraId="2AEE343F">
      <w:pPr>
        <w:snapToGrid w:val="0"/>
        <w:spacing w:beforeLines="0" w:afterLines="0" w:line="360" w:lineRule="auto"/>
        <w:ind w:firstLine="420" w:firstLineChars="200"/>
        <w:rPr>
          <w:rFonts w:hint="eastAsia" w:ascii="宋体" w:hAnsi="宋体"/>
          <w:sz w:val="21"/>
        </w:rPr>
      </w:pPr>
      <w:r>
        <w:rPr>
          <w:rFonts w:hint="eastAsia" w:ascii="宋体" w:hAnsi="宋体"/>
          <w:sz w:val="21"/>
        </w:rPr>
        <w:t>4、成交供应商的磋商响应文件自磋商之日起至合同履行完毕均应保持有效。</w:t>
      </w:r>
    </w:p>
    <w:p w14:paraId="23147D99">
      <w:pPr>
        <w:tabs>
          <w:tab w:val="left" w:pos="1418"/>
        </w:tabs>
        <w:autoSpaceDE w:val="0"/>
        <w:autoSpaceDN w:val="0"/>
        <w:adjustRightInd w:val="0"/>
        <w:snapToGrid w:val="0"/>
        <w:spacing w:beforeLines="0" w:afterLines="0" w:line="360" w:lineRule="auto"/>
        <w:ind w:firstLine="210" w:firstLineChars="100"/>
        <w:rPr>
          <w:rFonts w:hint="eastAsia" w:ascii="宋体" w:hAnsi="宋体"/>
          <w:b/>
          <w:color w:val="000000"/>
          <w:kern w:val="0"/>
          <w:sz w:val="21"/>
        </w:rPr>
      </w:pPr>
      <w:r>
        <w:rPr>
          <w:rFonts w:hint="eastAsia" w:ascii="宋体" w:hAnsi="宋体"/>
          <w:b/>
          <w:color w:val="000000"/>
          <w:kern w:val="0"/>
          <w:sz w:val="21"/>
          <w:lang w:eastAsia="zh-CN"/>
        </w:rPr>
        <w:t>（四）</w:t>
      </w:r>
      <w:r>
        <w:rPr>
          <w:rFonts w:hint="eastAsia" w:ascii="宋体" w:hAnsi="宋体"/>
          <w:b/>
          <w:color w:val="000000"/>
          <w:kern w:val="0"/>
          <w:sz w:val="21"/>
        </w:rPr>
        <w:t>、磋商保证金</w:t>
      </w:r>
    </w:p>
    <w:p w14:paraId="75A7A3B6">
      <w:pPr>
        <w:tabs>
          <w:tab w:val="left" w:pos="1418"/>
        </w:tabs>
        <w:autoSpaceDE w:val="0"/>
        <w:autoSpaceDN w:val="0"/>
        <w:adjustRightInd w:val="0"/>
        <w:snapToGrid w:val="0"/>
        <w:spacing w:beforeLines="0" w:afterLines="0" w:line="360" w:lineRule="auto"/>
        <w:rPr>
          <w:rFonts w:hint="eastAsia" w:ascii="宋体" w:hAnsi="宋体"/>
          <w:color w:val="000000"/>
          <w:sz w:val="21"/>
        </w:rPr>
      </w:pPr>
      <w:r>
        <w:rPr>
          <w:rFonts w:hint="eastAsia" w:ascii="宋体" w:hAnsi="宋体"/>
          <w:color w:val="000000"/>
          <w:kern w:val="0"/>
          <w:sz w:val="21"/>
        </w:rPr>
        <w:t xml:space="preserve">  </w:t>
      </w:r>
      <w:r>
        <w:rPr>
          <w:rFonts w:hint="eastAsia" w:ascii="宋体" w:hAnsi="宋体"/>
          <w:kern w:val="0"/>
          <w:sz w:val="21"/>
        </w:rPr>
        <w:t xml:space="preserve">  无</w:t>
      </w:r>
    </w:p>
    <w:p w14:paraId="7CFA8E49">
      <w:pPr>
        <w:numPr>
          <w:ilvl w:val="0"/>
          <w:numId w:val="0"/>
        </w:numPr>
        <w:tabs>
          <w:tab w:val="left" w:pos="1418"/>
        </w:tabs>
        <w:autoSpaceDE w:val="0"/>
        <w:autoSpaceDN w:val="0"/>
        <w:adjustRightInd w:val="0"/>
        <w:snapToGrid w:val="0"/>
        <w:spacing w:beforeLines="0" w:afterLines="0" w:line="360" w:lineRule="auto"/>
        <w:ind w:left="60" w:leftChars="0"/>
        <w:jc w:val="left"/>
        <w:rPr>
          <w:rFonts w:hint="eastAsia" w:ascii="宋体" w:hAnsi="宋体"/>
          <w:b/>
          <w:color w:val="auto"/>
          <w:kern w:val="0"/>
          <w:sz w:val="21"/>
        </w:rPr>
      </w:pPr>
      <w:r>
        <w:rPr>
          <w:rFonts w:hint="eastAsia" w:ascii="宋体" w:hAnsi="宋体" w:eastAsia="宋体"/>
          <w:b/>
          <w:color w:val="auto"/>
          <w:kern w:val="0"/>
          <w:sz w:val="21"/>
          <w:lang w:val="en-US" w:eastAsia="zh-CN"/>
        </w:rPr>
        <w:t>四、</w:t>
      </w:r>
      <w:r>
        <w:rPr>
          <w:rFonts w:hint="eastAsia" w:ascii="宋体" w:hAnsi="宋体"/>
          <w:b/>
          <w:color w:val="auto"/>
          <w:kern w:val="0"/>
          <w:sz w:val="21"/>
        </w:rPr>
        <w:t>磋商</w:t>
      </w:r>
    </w:p>
    <w:p w14:paraId="7709FE4F">
      <w:pPr>
        <w:pStyle w:val="8"/>
        <w:numPr>
          <w:ilvl w:val="0"/>
          <w:numId w:val="0"/>
        </w:numPr>
        <w:spacing w:line="360" w:lineRule="auto"/>
        <w:ind w:left="60" w:leftChars="0" w:firstLine="420" w:firstLineChars="200"/>
        <w:rPr>
          <w:rFonts w:hint="eastAsia"/>
          <w:color w:val="auto"/>
        </w:rPr>
      </w:pPr>
      <w:r>
        <w:rPr>
          <w:rFonts w:hint="eastAsia"/>
          <w:color w:val="auto"/>
        </w:rPr>
        <w:t>本项目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如有问题，请致电400-881-7190）。</w:t>
      </w:r>
    </w:p>
    <w:p w14:paraId="0A922434">
      <w:pPr>
        <w:autoSpaceDE w:val="0"/>
        <w:autoSpaceDN w:val="0"/>
        <w:adjustRightInd w:val="0"/>
        <w:snapToGrid w:val="0"/>
        <w:spacing w:beforeLines="0" w:afterLines="0" w:line="360" w:lineRule="auto"/>
        <w:rPr>
          <w:rFonts w:hint="eastAsia" w:ascii="宋体" w:hAnsi="宋体" w:eastAsia="宋体"/>
          <w:b/>
          <w:color w:val="auto"/>
          <w:sz w:val="21"/>
          <w:lang w:eastAsia="zh-CN"/>
        </w:rPr>
      </w:pPr>
      <w:r>
        <w:rPr>
          <w:rFonts w:hint="eastAsia" w:ascii="宋体" w:hAnsi="宋体"/>
          <w:color w:val="auto"/>
          <w:kern w:val="0"/>
          <w:sz w:val="21"/>
        </w:rPr>
        <w:t xml:space="preserve">   </w:t>
      </w:r>
      <w:r>
        <w:rPr>
          <w:rFonts w:hint="eastAsia" w:ascii="宋体" w:hAnsi="宋体"/>
          <w:b/>
          <w:color w:val="auto"/>
          <w:sz w:val="21"/>
        </w:rPr>
        <w:t>（一）</w:t>
      </w:r>
      <w:r>
        <w:rPr>
          <w:rFonts w:hint="eastAsia" w:ascii="宋体" w:hAnsi="宋体"/>
          <w:b/>
          <w:color w:val="auto"/>
          <w:sz w:val="21"/>
          <w:lang w:eastAsia="zh-CN"/>
        </w:rPr>
        <w:t>磋商事项</w:t>
      </w:r>
    </w:p>
    <w:p w14:paraId="2EA029B1">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zh-CN"/>
        </w:rPr>
        <w:t>1、采购代理机构在“磋商公告”规定的时间和地点进行开标。供应商的供应商代表应当在线参加，否则视同认可开标结果，事后不得对采购相关人员、开标过程和开标结果提出质疑。</w:t>
      </w:r>
      <w:r>
        <w:rPr>
          <w:rFonts w:hint="eastAsia" w:ascii="宋体" w:hAnsi="宋体" w:eastAsia="宋体" w:cs="宋体"/>
          <w:color w:val="auto"/>
          <w:sz w:val="21"/>
          <w:szCs w:val="21"/>
          <w:lang w:val="en-US" w:eastAsia="zh-CN"/>
        </w:rPr>
        <w:t xml:space="preserve">   </w:t>
      </w:r>
    </w:p>
    <w:p w14:paraId="4FD04112">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2、评标委员会成员不得参加开标活动。</w:t>
      </w:r>
    </w:p>
    <w:p w14:paraId="3B09A957">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color w:val="auto"/>
          <w:sz w:val="21"/>
          <w:szCs w:val="21"/>
        </w:rPr>
      </w:pPr>
      <w:r>
        <w:rPr>
          <w:rFonts w:hint="eastAsia" w:ascii="宋体" w:hAnsi="宋体" w:eastAsia="宋体" w:cs="宋体"/>
          <w:color w:val="auto"/>
          <w:sz w:val="21"/>
          <w:szCs w:val="21"/>
          <w:lang w:val="zh-CN"/>
        </w:rPr>
        <w:t>3、本次开标采用先评审资格证明文件和商务与技术文件，后评审报价文件的方式进行。</w:t>
      </w:r>
    </w:p>
    <w:p w14:paraId="5583CC71">
      <w:pPr>
        <w:autoSpaceDE w:val="0"/>
        <w:autoSpaceDN w:val="0"/>
        <w:adjustRightInd w:val="0"/>
        <w:snapToGrid w:val="0"/>
        <w:spacing w:beforeLines="0" w:afterLines="0" w:line="360" w:lineRule="auto"/>
        <w:ind w:firstLine="210" w:firstLineChars="100"/>
        <w:rPr>
          <w:rFonts w:hint="eastAsia" w:ascii="宋体" w:hAnsi="宋体"/>
          <w:color w:val="auto"/>
          <w:kern w:val="0"/>
          <w:sz w:val="21"/>
        </w:rPr>
      </w:pPr>
      <w:r>
        <w:rPr>
          <w:rFonts w:hint="eastAsia" w:ascii="宋体" w:hAnsi="宋体"/>
          <w:b/>
          <w:color w:val="auto"/>
          <w:sz w:val="21"/>
          <w:lang w:eastAsia="zh-CN"/>
        </w:rPr>
        <w:t>（二）</w:t>
      </w:r>
      <w:r>
        <w:rPr>
          <w:rFonts w:hint="eastAsia" w:ascii="宋体" w:hAnsi="宋体"/>
          <w:b/>
          <w:color w:val="auto"/>
          <w:sz w:val="21"/>
        </w:rPr>
        <w:t>磋商程序</w:t>
      </w:r>
    </w:p>
    <w:p w14:paraId="1D91EA5A">
      <w:pPr>
        <w:snapToGrid w:val="0"/>
        <w:spacing w:beforeLines="0" w:afterLines="0" w:line="360" w:lineRule="auto"/>
        <w:ind w:firstLine="420" w:firstLineChars="200"/>
        <w:rPr>
          <w:rFonts w:hint="eastAsia" w:ascii="宋体" w:hAnsi="宋体"/>
          <w:color w:val="auto"/>
          <w:sz w:val="21"/>
        </w:rPr>
      </w:pPr>
      <w:r>
        <w:rPr>
          <w:rFonts w:hint="eastAsia" w:ascii="宋体" w:hAnsi="宋体"/>
          <w:color w:val="auto"/>
          <w:sz w:val="21"/>
        </w:rPr>
        <w:t>1、开启开标场地的录音录像采集设备，并确保其正常运行。</w:t>
      </w:r>
    </w:p>
    <w:p w14:paraId="6E86267D">
      <w:pPr>
        <w:snapToGrid w:val="0"/>
        <w:spacing w:beforeLines="0" w:afterLines="0" w:line="360" w:lineRule="auto"/>
        <w:ind w:firstLine="420" w:firstLineChars="200"/>
        <w:rPr>
          <w:rFonts w:hint="eastAsia" w:ascii="宋体" w:hAnsi="宋体"/>
          <w:color w:val="auto"/>
          <w:sz w:val="21"/>
        </w:rPr>
      </w:pPr>
      <w:r>
        <w:rPr>
          <w:rFonts w:hint="eastAsia" w:ascii="宋体" w:hAnsi="宋体"/>
          <w:color w:val="auto"/>
          <w:sz w:val="21"/>
        </w:rPr>
        <w:t>2、对</w:t>
      </w:r>
      <w:r>
        <w:rPr>
          <w:rFonts w:hint="eastAsia" w:ascii="宋体" w:hAnsi="宋体"/>
          <w:color w:val="auto"/>
          <w:sz w:val="21"/>
          <w:lang w:eastAsia="zh-CN"/>
        </w:rPr>
        <w:t>提交了电子</w:t>
      </w:r>
      <w:r>
        <w:rPr>
          <w:rFonts w:hint="eastAsia" w:ascii="宋体" w:hAnsi="宋体"/>
          <w:color w:val="auto"/>
          <w:sz w:val="21"/>
        </w:rPr>
        <w:t>备份</w:t>
      </w:r>
      <w:r>
        <w:rPr>
          <w:rFonts w:hint="eastAsia" w:ascii="宋体" w:hAnsi="宋体"/>
          <w:color w:val="auto"/>
          <w:sz w:val="21"/>
          <w:lang w:eastAsia="zh-CN"/>
        </w:rPr>
        <w:t>磋商</w:t>
      </w:r>
      <w:r>
        <w:rPr>
          <w:rFonts w:hint="eastAsia" w:ascii="宋体" w:hAnsi="宋体"/>
          <w:color w:val="auto"/>
          <w:sz w:val="21"/>
        </w:rPr>
        <w:t>文件</w:t>
      </w:r>
      <w:r>
        <w:rPr>
          <w:rFonts w:hint="eastAsia" w:ascii="宋体" w:hAnsi="宋体"/>
          <w:color w:val="auto"/>
          <w:sz w:val="21"/>
          <w:lang w:eastAsia="zh-CN"/>
        </w:rPr>
        <w:t>的磋商供应商</w:t>
      </w:r>
      <w:r>
        <w:rPr>
          <w:rFonts w:hint="eastAsia" w:ascii="宋体" w:hAnsi="宋体"/>
          <w:color w:val="auto"/>
          <w:sz w:val="21"/>
        </w:rPr>
        <w:t>，代理机构工作人员应做好</w:t>
      </w:r>
      <w:r>
        <w:rPr>
          <w:rFonts w:hint="eastAsia" w:ascii="宋体" w:hAnsi="宋体"/>
          <w:color w:val="auto"/>
          <w:sz w:val="21"/>
          <w:lang w:eastAsia="zh-CN"/>
        </w:rPr>
        <w:t>磋商响应文件</w:t>
      </w:r>
      <w:r>
        <w:rPr>
          <w:rFonts w:hint="eastAsia" w:ascii="宋体" w:hAnsi="宋体"/>
          <w:color w:val="auto"/>
          <w:sz w:val="21"/>
        </w:rPr>
        <w:t>签收记录并通过发送网络形式及时告知供应商。</w:t>
      </w:r>
    </w:p>
    <w:p w14:paraId="50BC4758">
      <w:pPr>
        <w:snapToGrid w:val="0"/>
        <w:spacing w:beforeLines="0" w:afterLines="0" w:line="360" w:lineRule="auto"/>
        <w:ind w:firstLine="420" w:firstLineChars="200"/>
        <w:rPr>
          <w:rFonts w:hint="eastAsia" w:ascii="宋体" w:hAnsi="宋体"/>
          <w:color w:val="auto"/>
          <w:sz w:val="21"/>
        </w:rPr>
      </w:pPr>
      <w:r>
        <w:rPr>
          <w:rFonts w:hint="eastAsia" w:ascii="宋体" w:hAnsi="宋体"/>
          <w:color w:val="auto"/>
          <w:sz w:val="21"/>
        </w:rPr>
        <w:t>3、主持人宣布开标，介绍开标现场的人员情况，宣读递交</w:t>
      </w:r>
      <w:r>
        <w:rPr>
          <w:rFonts w:hint="eastAsia" w:ascii="宋体" w:hAnsi="宋体"/>
          <w:color w:val="auto"/>
          <w:sz w:val="21"/>
          <w:lang w:eastAsia="zh-CN"/>
        </w:rPr>
        <w:t>磋商响应</w:t>
      </w:r>
      <w:r>
        <w:rPr>
          <w:rFonts w:hint="eastAsia" w:ascii="宋体" w:hAnsi="宋体"/>
          <w:color w:val="auto"/>
          <w:sz w:val="21"/>
        </w:rPr>
        <w:t xml:space="preserve">文件的供应商名单、开标纪律、应当回避的情形等注意事项。 </w:t>
      </w:r>
    </w:p>
    <w:p w14:paraId="2FD406F6">
      <w:pPr>
        <w:snapToGrid w:val="0"/>
        <w:spacing w:beforeLines="0" w:afterLines="0" w:line="360" w:lineRule="auto"/>
        <w:ind w:firstLine="420" w:firstLineChars="200"/>
        <w:rPr>
          <w:rFonts w:hint="eastAsia" w:ascii="宋体" w:hAnsi="宋体"/>
          <w:color w:val="auto"/>
          <w:sz w:val="21"/>
          <w:highlight w:val="none"/>
        </w:rPr>
      </w:pPr>
      <w:r>
        <w:rPr>
          <w:rFonts w:hint="eastAsia" w:ascii="宋体" w:hAnsi="宋体"/>
          <w:color w:val="auto"/>
          <w:sz w:val="21"/>
          <w:highlight w:val="none"/>
        </w:rPr>
        <w:t>4、</w:t>
      </w:r>
      <w:r>
        <w:rPr>
          <w:rFonts w:hint="eastAsia" w:ascii="宋体" w:hAnsi="宋体"/>
          <w:color w:val="auto"/>
          <w:sz w:val="21"/>
          <w:highlight w:val="none"/>
          <w:lang w:val="en-US" w:eastAsia="zh-CN"/>
        </w:rPr>
        <w:t>向各供应商发出电子加密响应文件【开始解密】通知，由供应商按采购文件中前附表规定的时间内自行进行响应文件解密。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r>
        <w:rPr>
          <w:rFonts w:hint="eastAsia" w:ascii="宋体" w:hAnsi="宋体"/>
          <w:color w:val="auto"/>
          <w:sz w:val="21"/>
          <w:highlight w:val="none"/>
        </w:rPr>
        <w:t>。</w:t>
      </w:r>
    </w:p>
    <w:p w14:paraId="79405C5C">
      <w:pPr>
        <w:snapToGrid w:val="0"/>
        <w:spacing w:beforeLines="0" w:afterLines="0" w:line="360" w:lineRule="auto"/>
        <w:ind w:firstLine="420" w:firstLineChars="200"/>
        <w:rPr>
          <w:rFonts w:hint="eastAsia" w:ascii="宋体" w:hAnsi="宋体"/>
          <w:b/>
          <w:bCs/>
          <w:color w:val="auto"/>
          <w:sz w:val="21"/>
        </w:rPr>
      </w:pPr>
      <w:r>
        <w:rPr>
          <w:rFonts w:hint="eastAsia" w:ascii="宋体" w:hAnsi="宋体"/>
          <w:b/>
          <w:bCs/>
          <w:color w:val="auto"/>
          <w:sz w:val="21"/>
        </w:rPr>
        <w:t>5、</w:t>
      </w:r>
      <w:r>
        <w:rPr>
          <w:rFonts w:hint="eastAsia" w:ascii="宋体" w:hAnsi="宋体" w:eastAsia="宋体" w:cs="宋体"/>
          <w:b/>
          <w:bCs/>
          <w:color w:val="auto"/>
          <w:sz w:val="21"/>
          <w:szCs w:val="21"/>
          <w:highlight w:val="none"/>
          <w:lang w:val="zh-CN"/>
        </w:rPr>
        <w:t>解密结束后，供应商签署不存在影响公平竞争的《政府采购活动现场确认声明书》。各供应商代表应提前打印《政府采购活动现场确认声明书》（见附件），签署完毕后</w:t>
      </w:r>
      <w:r>
        <w:rPr>
          <w:rFonts w:hint="eastAsia" w:ascii="宋体" w:hAnsi="宋体" w:eastAsia="宋体" w:cs="宋体"/>
          <w:b/>
          <w:bCs/>
          <w:color w:val="auto"/>
          <w:sz w:val="21"/>
          <w:szCs w:val="21"/>
          <w:highlight w:val="none"/>
          <w:lang w:val="en-US" w:eastAsia="zh-CN"/>
        </w:rPr>
        <w:t>发送至邮箱846270514@qq.com</w:t>
      </w:r>
      <w:r>
        <w:rPr>
          <w:rFonts w:hint="eastAsia" w:ascii="宋体" w:hAnsi="宋体" w:eastAsia="宋体" w:cs="宋体"/>
          <w:b/>
          <w:bCs/>
          <w:color w:val="auto"/>
          <w:sz w:val="21"/>
          <w:szCs w:val="21"/>
          <w:highlight w:val="none"/>
          <w:lang w:val="zh-CN"/>
        </w:rPr>
        <w:t>。</w:t>
      </w:r>
    </w:p>
    <w:p w14:paraId="0831FBB9">
      <w:pPr>
        <w:snapToGrid w:val="0"/>
        <w:spacing w:beforeLines="0" w:afterLines="0" w:line="360" w:lineRule="auto"/>
        <w:ind w:firstLine="420" w:firstLineChars="200"/>
        <w:rPr>
          <w:rFonts w:hint="eastAsia" w:ascii="宋体" w:hAnsi="宋体"/>
          <w:sz w:val="21"/>
        </w:rPr>
      </w:pPr>
      <w:r>
        <w:rPr>
          <w:rFonts w:hint="eastAsia" w:ascii="宋体" w:hAnsi="宋体"/>
          <w:sz w:val="21"/>
          <w:lang w:val="en-US" w:eastAsia="zh-CN"/>
        </w:rPr>
        <w:t>6</w:t>
      </w:r>
      <w:r>
        <w:rPr>
          <w:rFonts w:hint="eastAsia" w:ascii="宋体" w:hAnsi="宋体"/>
          <w:sz w:val="21"/>
        </w:rPr>
        <w:t>、</w:t>
      </w:r>
      <w:r>
        <w:rPr>
          <w:rFonts w:hint="eastAsia" w:ascii="宋体"/>
          <w:sz w:val="21"/>
          <w:szCs w:val="21"/>
          <w:lang w:val="zh-CN"/>
        </w:rPr>
        <w:t>采购人或采购机构依法对资格证明文件进行审查，</w:t>
      </w:r>
      <w:r>
        <w:rPr>
          <w:rFonts w:hint="eastAsia" w:ascii="宋体" w:hAnsi="宋体"/>
          <w:sz w:val="21"/>
        </w:rPr>
        <w:t>磋商小组</w:t>
      </w:r>
      <w:r>
        <w:rPr>
          <w:rFonts w:hint="eastAsia" w:ascii="宋体"/>
          <w:sz w:val="21"/>
          <w:szCs w:val="21"/>
          <w:lang w:val="zh-CN"/>
        </w:rPr>
        <w:t>对商务与技术文件进行评审</w:t>
      </w:r>
      <w:r>
        <w:rPr>
          <w:rFonts w:hint="eastAsia" w:ascii="宋体" w:hAnsi="宋体"/>
          <w:sz w:val="21"/>
          <w:lang w:val="en-US" w:eastAsia="zh-CN"/>
        </w:rPr>
        <w:t>。</w:t>
      </w:r>
      <w:r>
        <w:rPr>
          <w:rFonts w:hint="eastAsia" w:ascii="宋体" w:hAnsi="宋体"/>
          <w:sz w:val="21"/>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3B1CBE5A">
      <w:pPr>
        <w:snapToGrid w:val="0"/>
        <w:spacing w:beforeLines="0" w:afterLines="0" w:line="360" w:lineRule="auto"/>
        <w:ind w:firstLine="420" w:firstLineChars="200"/>
        <w:rPr>
          <w:rFonts w:hint="eastAsia" w:ascii="宋体" w:hAnsi="宋体"/>
          <w:sz w:val="21"/>
        </w:rPr>
      </w:pPr>
      <w:r>
        <w:rPr>
          <w:rFonts w:hint="eastAsia" w:ascii="宋体" w:hAnsi="宋体"/>
          <w:sz w:val="21"/>
        </w:rPr>
        <w:t>7、磋商小组所有成员集中与单一供应商分别进行磋商，并给予所有参加磋商的供应商平等的磋商机会。</w:t>
      </w:r>
    </w:p>
    <w:p w14:paraId="09A623A3">
      <w:pPr>
        <w:snapToGrid w:val="0"/>
        <w:spacing w:beforeLines="0" w:afterLines="0" w:line="360" w:lineRule="auto"/>
        <w:ind w:firstLine="420" w:firstLineChars="200"/>
        <w:rPr>
          <w:rFonts w:hint="eastAsia" w:ascii="宋体" w:hAnsi="宋体"/>
          <w:sz w:val="21"/>
        </w:rPr>
      </w:pPr>
      <w:r>
        <w:rPr>
          <w:rFonts w:hint="eastAsia" w:ascii="宋体" w:hAnsi="宋体"/>
          <w:sz w:val="21"/>
        </w:rPr>
        <w:t>8、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w:t>
      </w:r>
      <w:r>
        <w:rPr>
          <w:rFonts w:hint="eastAsia" w:ascii="宋体" w:hAnsi="宋体"/>
          <w:b/>
          <w:bCs/>
          <w:sz w:val="21"/>
        </w:rPr>
        <w:t>通过政府采购云平台通知所有参加磋商的供应商</w:t>
      </w:r>
      <w:r>
        <w:rPr>
          <w:rFonts w:hint="eastAsia" w:ascii="宋体" w:hAnsi="宋体"/>
          <w:sz w:val="21"/>
        </w:rPr>
        <w:t>。供应商应当按照磋商文件的变动情况和磋商小组的要求重新提交响应文件，并加盖单位CA签章，上传政府采购云平台。</w:t>
      </w:r>
    </w:p>
    <w:p w14:paraId="4B14475C">
      <w:pPr>
        <w:snapToGrid w:val="0"/>
        <w:spacing w:beforeLines="0" w:afterLines="0" w:line="360" w:lineRule="auto"/>
        <w:ind w:firstLine="420" w:firstLineChars="200"/>
        <w:rPr>
          <w:rFonts w:hint="eastAsia" w:ascii="宋体" w:hAnsi="宋体"/>
          <w:sz w:val="21"/>
        </w:rPr>
      </w:pPr>
      <w:r>
        <w:rPr>
          <w:rFonts w:hint="eastAsia" w:ascii="宋体" w:hAnsi="宋体"/>
          <w:sz w:val="21"/>
        </w:rPr>
        <w:t xml:space="preserve">9、磋商文件能够详细列明采购标的的技术、服务要求的，磋商结束后，磋商小组将要求所有实质性响应的供应商在规定时间内提交最后报价，最后报价是供应商响应文件的有效组成部分。 </w:t>
      </w:r>
    </w:p>
    <w:p w14:paraId="61E85FCA">
      <w:pPr>
        <w:snapToGrid w:val="0"/>
        <w:spacing w:beforeLines="0" w:afterLines="0" w:line="360" w:lineRule="auto"/>
        <w:ind w:firstLine="420" w:firstLineChars="200"/>
        <w:rPr>
          <w:rFonts w:hint="eastAsia" w:ascii="宋体" w:hAnsi="宋体"/>
          <w:sz w:val="21"/>
        </w:rPr>
      </w:pPr>
      <w:r>
        <w:rPr>
          <w:rFonts w:hint="eastAsia" w:hAnsi="宋体"/>
          <w:sz w:val="21"/>
        </w:rPr>
        <w:t>10、</w:t>
      </w:r>
      <w:r>
        <w:rPr>
          <w:rFonts w:hint="eastAsia" w:ascii="宋体" w:hAnsi="宋体"/>
          <w:sz w:val="21"/>
        </w:rPr>
        <w:t>经磋商确定最终采购需求和提交最后报价的供应商后，由磋商小组采用综合评分法对提交最后报价的供应商的响应文件和最后报价进行综合评分。</w:t>
      </w:r>
    </w:p>
    <w:p w14:paraId="1F4D997C">
      <w:pPr>
        <w:pStyle w:val="11"/>
        <w:snapToGrid w:val="0"/>
        <w:spacing w:beforeLines="0" w:afterLines="0" w:line="360" w:lineRule="auto"/>
        <w:ind w:firstLine="420" w:firstLineChars="200"/>
        <w:rPr>
          <w:rFonts w:hint="eastAsia" w:hAnsi="宋体"/>
          <w:sz w:val="21"/>
        </w:rPr>
      </w:pPr>
      <w:r>
        <w:rPr>
          <w:rFonts w:hint="eastAsia" w:hAnsi="宋体"/>
          <w:sz w:val="21"/>
        </w:rPr>
        <w:t>11、磋商小组根据综合评分情况，按照评审得分由高到低顺序确定预成交供应商，编写评审报告。</w:t>
      </w:r>
    </w:p>
    <w:p w14:paraId="6CFB480B">
      <w:pPr>
        <w:pStyle w:val="11"/>
        <w:snapToGrid w:val="0"/>
        <w:spacing w:beforeLines="0" w:afterLines="0" w:line="360" w:lineRule="auto"/>
        <w:ind w:firstLine="420" w:firstLineChars="200"/>
        <w:rPr>
          <w:rFonts w:hint="eastAsia" w:hAnsi="宋体"/>
          <w:sz w:val="21"/>
        </w:rPr>
      </w:pPr>
      <w:r>
        <w:rPr>
          <w:rFonts w:hint="eastAsia" w:hAnsi="宋体"/>
          <w:sz w:val="21"/>
        </w:rPr>
        <w:t>12、采购组织机构对磋商小组专家成员进行评价；</w:t>
      </w:r>
    </w:p>
    <w:p w14:paraId="47F8CFFF">
      <w:pPr>
        <w:pStyle w:val="11"/>
        <w:snapToGrid w:val="0"/>
        <w:spacing w:beforeLines="0" w:afterLines="0" w:line="360" w:lineRule="auto"/>
        <w:ind w:firstLine="420" w:firstLineChars="200"/>
        <w:rPr>
          <w:rFonts w:hint="eastAsia" w:hAnsi="宋体"/>
          <w:sz w:val="21"/>
        </w:rPr>
      </w:pPr>
      <w:r>
        <w:rPr>
          <w:rFonts w:hint="eastAsia" w:hAnsi="宋体"/>
          <w:sz w:val="21"/>
          <w:lang w:val="en-US" w:eastAsia="zh-CN"/>
        </w:rPr>
        <w:t>13、</w:t>
      </w:r>
      <w:r>
        <w:rPr>
          <w:rFonts w:hint="eastAsia" w:hAnsi="宋体"/>
          <w:sz w:val="21"/>
        </w:rPr>
        <w:t>主持人到磋商采购会现场宣布磋商结果（含技术得分、最后报价、报价得分及总得分），磋商采购会议结束。</w:t>
      </w:r>
    </w:p>
    <w:p w14:paraId="6AA748A1">
      <w:pPr>
        <w:pStyle w:val="11"/>
        <w:snapToGrid w:val="0"/>
        <w:spacing w:beforeLines="0" w:afterLines="0" w:line="360" w:lineRule="auto"/>
        <w:ind w:firstLine="420" w:firstLineChars="200"/>
        <w:rPr>
          <w:rFonts w:hint="eastAsia" w:hAnsi="宋体"/>
          <w:color w:val="auto"/>
          <w:sz w:val="21"/>
        </w:rPr>
      </w:pPr>
      <w:r>
        <w:rPr>
          <w:rFonts w:hint="eastAsia" w:hAnsi="宋体"/>
          <w:b/>
          <w:color w:val="auto"/>
          <w:sz w:val="21"/>
        </w:rPr>
        <w:t>（</w:t>
      </w:r>
      <w:r>
        <w:rPr>
          <w:rFonts w:hint="eastAsia" w:hAnsi="宋体" w:eastAsia="宋体"/>
          <w:b/>
          <w:color w:val="auto"/>
          <w:sz w:val="21"/>
          <w:lang w:val="en-US" w:eastAsia="zh-CN"/>
        </w:rPr>
        <w:t>三</w:t>
      </w:r>
      <w:r>
        <w:rPr>
          <w:rFonts w:hint="eastAsia" w:hAnsi="宋体"/>
          <w:b/>
          <w:color w:val="auto"/>
          <w:sz w:val="21"/>
        </w:rPr>
        <w:t>）澄清问题的形式</w:t>
      </w:r>
    </w:p>
    <w:p w14:paraId="775E95C8">
      <w:pPr>
        <w:snapToGrid w:val="0"/>
        <w:spacing w:beforeLines="0" w:afterLines="0" w:line="360" w:lineRule="auto"/>
        <w:ind w:firstLine="420" w:firstLineChars="200"/>
        <w:rPr>
          <w:rFonts w:hint="eastAsia" w:ascii="宋体" w:hAnsi="宋体"/>
          <w:b/>
          <w:bCs/>
          <w:color w:val="auto"/>
          <w:sz w:val="21"/>
          <w:lang w:eastAsia="zh-CN"/>
        </w:rPr>
      </w:pPr>
      <w:r>
        <w:rPr>
          <w:rFonts w:hint="eastAsia" w:ascii="宋体" w:hAnsi="宋体"/>
          <w:b/>
          <w:bCs/>
          <w:color w:val="auto"/>
          <w:sz w:val="21"/>
          <w:lang w:eastAsia="zh-CN"/>
        </w:rPr>
        <w:t>（</w:t>
      </w:r>
      <w:r>
        <w:rPr>
          <w:rFonts w:hint="eastAsia" w:ascii="宋体" w:hAnsi="宋体"/>
          <w:b/>
          <w:bCs/>
          <w:color w:val="auto"/>
          <w:sz w:val="21"/>
          <w:lang w:val="en-US" w:eastAsia="zh-CN"/>
        </w:rPr>
        <w:t>1</w:t>
      </w:r>
      <w:r>
        <w:rPr>
          <w:rFonts w:hint="eastAsia" w:ascii="宋体" w:hAnsi="宋体"/>
          <w:b/>
          <w:bCs/>
          <w:color w:val="auto"/>
          <w:sz w:val="21"/>
          <w:lang w:eastAsia="zh-CN"/>
        </w:rPr>
        <w:t>）</w:t>
      </w:r>
      <w:r>
        <w:rPr>
          <w:rFonts w:hint="eastAsia" w:ascii="宋体" w:hAnsi="宋体"/>
          <w:b/>
          <w:bCs/>
          <w:color w:val="auto"/>
          <w:sz w:val="21"/>
        </w:rPr>
        <w:t>评审中需要</w:t>
      </w:r>
      <w:r>
        <w:rPr>
          <w:rFonts w:hint="eastAsia" w:ascii="宋体" w:hAnsi="宋体"/>
          <w:b/>
          <w:bCs/>
          <w:color w:val="auto"/>
          <w:sz w:val="21"/>
          <w:lang w:val="en-US" w:eastAsia="zh-CN"/>
        </w:rPr>
        <w:t>供应商</w:t>
      </w:r>
      <w:r>
        <w:rPr>
          <w:rFonts w:hint="eastAsia" w:ascii="宋体" w:hAnsi="宋体"/>
          <w:b/>
          <w:bCs/>
          <w:color w:val="auto"/>
          <w:sz w:val="21"/>
        </w:rPr>
        <w:t>对</w:t>
      </w:r>
      <w:r>
        <w:rPr>
          <w:rFonts w:hint="eastAsia" w:ascii="宋体" w:hAnsi="宋体"/>
          <w:b/>
          <w:bCs/>
          <w:color w:val="auto"/>
          <w:sz w:val="21"/>
          <w:lang w:eastAsia="zh-CN"/>
        </w:rPr>
        <w:t>磋商响应</w:t>
      </w:r>
      <w:r>
        <w:rPr>
          <w:rFonts w:hint="eastAsia" w:ascii="宋体" w:hAnsi="宋体"/>
          <w:b/>
          <w:bCs/>
          <w:color w:val="auto"/>
          <w:sz w:val="21"/>
        </w:rPr>
        <w:t>文件作出澄清、说明或者补正的，评</w:t>
      </w:r>
      <w:r>
        <w:rPr>
          <w:rFonts w:hint="eastAsia" w:ascii="宋体" w:hAnsi="宋体"/>
          <w:b/>
          <w:bCs/>
          <w:color w:val="auto"/>
          <w:sz w:val="21"/>
          <w:lang w:val="en-US" w:eastAsia="zh-CN"/>
        </w:rPr>
        <w:t>标委员会</w:t>
      </w:r>
      <w:r>
        <w:rPr>
          <w:rFonts w:hint="eastAsia" w:ascii="宋体" w:hAnsi="宋体"/>
          <w:b/>
          <w:bCs/>
          <w:color w:val="auto"/>
          <w:sz w:val="21"/>
          <w:lang w:eastAsia="zh-CN"/>
        </w:rPr>
        <w:t>将以书面形式（或</w:t>
      </w:r>
      <w:r>
        <w:rPr>
          <w:rFonts w:hint="eastAsia" w:ascii="宋体" w:hAnsi="宋体"/>
          <w:b/>
          <w:bCs/>
          <w:color w:val="auto"/>
          <w:sz w:val="21"/>
        </w:rPr>
        <w:t>通过</w:t>
      </w:r>
      <w:r>
        <w:rPr>
          <w:rFonts w:hint="eastAsia" w:ascii="宋体" w:hAnsi="宋体"/>
          <w:b/>
          <w:bCs/>
          <w:color w:val="auto"/>
          <w:sz w:val="21"/>
          <w:lang w:val="en-US" w:eastAsia="zh-CN"/>
        </w:rPr>
        <w:t>“政府采购云平台”</w:t>
      </w:r>
      <w:r>
        <w:rPr>
          <w:rFonts w:hint="eastAsia" w:ascii="宋体" w:hAnsi="宋体"/>
          <w:b/>
          <w:bCs/>
          <w:color w:val="auto"/>
          <w:sz w:val="21"/>
          <w:lang w:eastAsia="zh-CN"/>
        </w:rPr>
        <w:t>）进行询标</w:t>
      </w:r>
      <w:r>
        <w:rPr>
          <w:rFonts w:hint="eastAsia" w:ascii="宋体" w:hAnsi="宋体"/>
          <w:b/>
          <w:bCs/>
          <w:color w:val="auto"/>
          <w:sz w:val="21"/>
        </w:rPr>
        <w:t>。给予</w:t>
      </w:r>
      <w:r>
        <w:rPr>
          <w:rFonts w:hint="eastAsia" w:ascii="宋体" w:hAnsi="宋体"/>
          <w:b/>
          <w:bCs/>
          <w:color w:val="auto"/>
          <w:sz w:val="21"/>
          <w:lang w:val="en-US" w:eastAsia="zh-CN"/>
        </w:rPr>
        <w:t>供应商</w:t>
      </w:r>
      <w:r>
        <w:rPr>
          <w:rFonts w:hint="eastAsia" w:ascii="宋体" w:hAnsi="宋体"/>
          <w:b/>
          <w:bCs/>
          <w:color w:val="auto"/>
          <w:sz w:val="21"/>
        </w:rPr>
        <w:t>提交澄清说明或补正的时间不得少于半小时，</w:t>
      </w:r>
      <w:r>
        <w:rPr>
          <w:rFonts w:hint="eastAsia" w:ascii="宋体" w:hAnsi="宋体"/>
          <w:b/>
          <w:bCs/>
          <w:color w:val="auto"/>
          <w:sz w:val="21"/>
          <w:lang w:val="en-US" w:eastAsia="zh-CN"/>
        </w:rPr>
        <w:t>供应商</w:t>
      </w:r>
      <w:r>
        <w:rPr>
          <w:rFonts w:hint="eastAsia" w:ascii="宋体" w:hAnsi="宋体"/>
          <w:b/>
          <w:bCs/>
          <w:color w:val="auto"/>
          <w:sz w:val="21"/>
        </w:rPr>
        <w:t>已经明确表示澄清说明或补正完毕的除外。</w:t>
      </w:r>
      <w:r>
        <w:rPr>
          <w:rFonts w:hint="eastAsia" w:ascii="宋体" w:hAnsi="宋体"/>
          <w:b/>
          <w:bCs/>
          <w:color w:val="auto"/>
          <w:sz w:val="21"/>
          <w:lang w:eastAsia="zh-CN"/>
        </w:rPr>
        <w:t>供应商</w:t>
      </w:r>
      <w:r>
        <w:rPr>
          <w:rFonts w:hint="eastAsia" w:ascii="宋体" w:hAnsi="宋体"/>
          <w:b/>
          <w:bCs/>
          <w:color w:val="auto"/>
          <w:sz w:val="21"/>
        </w:rPr>
        <w:t>务必在线等待，留意手机短信，及时在线澄清、说明或补正</w:t>
      </w:r>
      <w:r>
        <w:rPr>
          <w:rFonts w:hint="eastAsia" w:ascii="宋体" w:hAnsi="宋体"/>
          <w:b/>
          <w:bCs/>
          <w:color w:val="auto"/>
          <w:sz w:val="21"/>
          <w:lang w:eastAsia="zh-CN"/>
        </w:rPr>
        <w:t>。</w:t>
      </w:r>
    </w:p>
    <w:p w14:paraId="3961048C">
      <w:pPr>
        <w:snapToGrid w:val="0"/>
        <w:spacing w:beforeLines="0" w:afterLines="0" w:line="360" w:lineRule="auto"/>
        <w:ind w:firstLine="420" w:firstLineChars="200"/>
        <w:rPr>
          <w:rFonts w:hint="eastAsia" w:ascii="宋体" w:hAnsi="宋体"/>
          <w:color w:val="auto"/>
          <w:sz w:val="21"/>
        </w:rPr>
      </w:pPr>
      <w:r>
        <w:rPr>
          <w:rFonts w:hint="eastAsia" w:ascii="宋体" w:hAnsi="宋体"/>
          <w:color w:val="auto"/>
          <w:sz w:val="21"/>
          <w:lang w:val="en-US" w:eastAsia="zh-CN"/>
        </w:rPr>
        <w:t>（2）供应商的的澄清、说明或补正将作为磋商响应文件的一部分</w:t>
      </w:r>
      <w:r>
        <w:rPr>
          <w:rFonts w:hint="eastAsia" w:ascii="宋体" w:hAnsi="宋体"/>
          <w:color w:val="auto"/>
          <w:sz w:val="21"/>
        </w:rPr>
        <w:t>。</w:t>
      </w:r>
    </w:p>
    <w:p w14:paraId="1DA02EDB">
      <w:pPr>
        <w:snapToGrid w:val="0"/>
        <w:spacing w:beforeLines="0" w:afterLines="0" w:line="360" w:lineRule="auto"/>
        <w:ind w:firstLine="420" w:firstLineChars="200"/>
        <w:rPr>
          <w:rFonts w:hint="eastAsia" w:ascii="宋体" w:hAnsi="宋体"/>
          <w:color w:val="auto"/>
          <w:sz w:val="21"/>
        </w:rPr>
      </w:pPr>
      <w:r>
        <w:rPr>
          <w:rFonts w:hint="eastAsia" w:ascii="宋体" w:hAnsi="宋体"/>
          <w:b/>
          <w:color w:val="auto"/>
          <w:sz w:val="21"/>
        </w:rPr>
        <w:t>（</w:t>
      </w:r>
      <w:r>
        <w:rPr>
          <w:rFonts w:hint="eastAsia" w:ascii="宋体" w:hAnsi="宋体" w:eastAsia="宋体"/>
          <w:b/>
          <w:color w:val="auto"/>
          <w:sz w:val="21"/>
          <w:lang w:val="en-US" w:eastAsia="zh-CN"/>
        </w:rPr>
        <w:t>四</w:t>
      </w:r>
      <w:r>
        <w:rPr>
          <w:rFonts w:hint="eastAsia" w:ascii="宋体" w:hAnsi="宋体"/>
          <w:b/>
          <w:color w:val="auto"/>
          <w:sz w:val="21"/>
        </w:rPr>
        <w:t>）错误修正</w:t>
      </w:r>
    </w:p>
    <w:p w14:paraId="61D45093">
      <w:pPr>
        <w:pStyle w:val="24"/>
        <w:snapToGrid w:val="0"/>
        <w:spacing w:before="0" w:beforeLines="0" w:beforeAutospacing="0" w:after="0" w:afterLines="0" w:afterAutospacing="0" w:line="360" w:lineRule="auto"/>
        <w:ind w:firstLine="420" w:firstLineChars="200"/>
        <w:jc w:val="both"/>
        <w:rPr>
          <w:rFonts w:hint="eastAsia"/>
          <w:color w:val="auto"/>
          <w:sz w:val="21"/>
        </w:rPr>
      </w:pPr>
      <w:r>
        <w:rPr>
          <w:rFonts w:hint="eastAsia"/>
          <w:color w:val="auto"/>
          <w:sz w:val="21"/>
        </w:rPr>
        <w:t>磋商响应文件报价出现前后不一致的，除磋商采购文件另有规定外，按照下列规定修正：</w:t>
      </w:r>
    </w:p>
    <w:p w14:paraId="415D79B4">
      <w:pPr>
        <w:pStyle w:val="24"/>
        <w:snapToGrid w:val="0"/>
        <w:spacing w:before="0" w:beforeLines="0" w:beforeAutospacing="0" w:after="0" w:afterLines="0" w:afterAutospacing="0" w:line="360" w:lineRule="auto"/>
        <w:jc w:val="both"/>
        <w:rPr>
          <w:rFonts w:hint="eastAsia"/>
          <w:color w:val="auto"/>
          <w:sz w:val="21"/>
        </w:rPr>
      </w:pPr>
      <w:r>
        <w:rPr>
          <w:rFonts w:hint="eastAsia"/>
          <w:color w:val="auto"/>
          <w:sz w:val="21"/>
        </w:rPr>
        <w:t>　　1、磋商响应文件中首次报价一览表内容与磋商响应文件中相应内容不一致的，以首次报价一览表为准；</w:t>
      </w:r>
    </w:p>
    <w:p w14:paraId="716EE134">
      <w:pPr>
        <w:pStyle w:val="24"/>
        <w:snapToGrid w:val="0"/>
        <w:spacing w:before="0" w:beforeLines="0" w:beforeAutospacing="0" w:after="0" w:afterLines="0" w:afterAutospacing="0" w:line="360" w:lineRule="auto"/>
        <w:jc w:val="both"/>
        <w:rPr>
          <w:rFonts w:hint="eastAsia"/>
          <w:color w:val="auto"/>
          <w:sz w:val="21"/>
        </w:rPr>
      </w:pPr>
      <w:r>
        <w:rPr>
          <w:rFonts w:hint="eastAsia"/>
          <w:color w:val="auto"/>
          <w:sz w:val="21"/>
        </w:rPr>
        <w:t>　　2、大写金额和小写金额不一致的，以大写金额为准；</w:t>
      </w:r>
    </w:p>
    <w:p w14:paraId="5703C5ED">
      <w:pPr>
        <w:pStyle w:val="24"/>
        <w:snapToGrid w:val="0"/>
        <w:spacing w:before="0" w:beforeLines="0" w:beforeAutospacing="0" w:after="0" w:afterLines="0" w:afterAutospacing="0" w:line="360" w:lineRule="auto"/>
        <w:jc w:val="both"/>
        <w:rPr>
          <w:rFonts w:hint="eastAsia"/>
          <w:color w:val="auto"/>
          <w:sz w:val="21"/>
        </w:rPr>
      </w:pPr>
      <w:r>
        <w:rPr>
          <w:rFonts w:hint="eastAsia"/>
          <w:color w:val="auto"/>
          <w:sz w:val="21"/>
        </w:rPr>
        <w:t>　　3、单价金额小数点或者百分比有明显错位的，以首次报价一览表的总价为准，并修改单价；</w:t>
      </w:r>
    </w:p>
    <w:p w14:paraId="1ED45855">
      <w:pPr>
        <w:pStyle w:val="24"/>
        <w:snapToGrid w:val="0"/>
        <w:spacing w:before="0" w:beforeLines="0" w:beforeAutospacing="0" w:after="0" w:afterLines="0" w:afterAutospacing="0" w:line="360" w:lineRule="auto"/>
        <w:jc w:val="both"/>
        <w:rPr>
          <w:rFonts w:hint="eastAsia"/>
          <w:color w:val="auto"/>
          <w:sz w:val="21"/>
        </w:rPr>
      </w:pPr>
      <w:r>
        <w:rPr>
          <w:rFonts w:hint="eastAsia"/>
          <w:color w:val="auto"/>
          <w:sz w:val="21"/>
        </w:rPr>
        <w:t>　　4、总价金额与按单价汇总金额不一致的，以单价金额计算结果为准。</w:t>
      </w:r>
    </w:p>
    <w:p w14:paraId="3459F0C3">
      <w:pPr>
        <w:pStyle w:val="24"/>
        <w:snapToGrid w:val="0"/>
        <w:spacing w:before="0" w:beforeLines="0" w:beforeAutospacing="0" w:after="0" w:afterLines="0" w:afterAutospacing="0" w:line="360" w:lineRule="auto"/>
        <w:ind w:firstLine="480"/>
        <w:jc w:val="both"/>
        <w:rPr>
          <w:rFonts w:hint="eastAsia"/>
          <w:color w:val="auto"/>
          <w:sz w:val="21"/>
        </w:rPr>
      </w:pPr>
      <w:r>
        <w:rPr>
          <w:rFonts w:hint="eastAsia"/>
          <w:color w:val="auto"/>
          <w:sz w:val="21"/>
        </w:rPr>
        <w:t>同时出现两种以上不一致的，按照前款规定的顺序修正。修正应当采用书面形式，并加盖公章，或者由法定代表人或其授权的代表签字</w:t>
      </w:r>
      <w:r>
        <w:rPr>
          <w:rFonts w:hint="eastAsia"/>
          <w:color w:val="auto"/>
          <w:sz w:val="21"/>
          <w:lang w:eastAsia="zh-CN"/>
        </w:rPr>
        <w:t>。</w:t>
      </w:r>
      <w:r>
        <w:rPr>
          <w:rFonts w:hint="eastAsia"/>
          <w:color w:val="auto"/>
          <w:sz w:val="21"/>
        </w:rPr>
        <w:t>修正后的报价经磋商供应商确认后产生约束力，磋商供应商不确认的，将终止磋商。</w:t>
      </w:r>
    </w:p>
    <w:p w14:paraId="6472A922">
      <w:pPr>
        <w:pStyle w:val="24"/>
        <w:snapToGrid w:val="0"/>
        <w:spacing w:before="0" w:beforeLines="0" w:beforeAutospacing="0" w:after="0" w:afterLines="0" w:afterAutospacing="0" w:line="360" w:lineRule="auto"/>
        <w:ind w:firstLine="480"/>
        <w:rPr>
          <w:rFonts w:hint="default"/>
          <w:b/>
          <w:color w:val="auto"/>
          <w:sz w:val="21"/>
          <w:lang w:val="en-US" w:eastAsia="zh-CN"/>
        </w:rPr>
      </w:pPr>
      <w:r>
        <w:rPr>
          <w:rFonts w:hint="eastAsia"/>
          <w:b/>
          <w:color w:val="auto"/>
          <w:sz w:val="21"/>
          <w:lang w:val="en-US" w:eastAsia="zh-CN"/>
        </w:rPr>
        <w:t>（五）磋商</w:t>
      </w:r>
      <w:r>
        <w:rPr>
          <w:rFonts w:hint="default"/>
          <w:b/>
          <w:color w:val="auto"/>
          <w:sz w:val="21"/>
          <w:lang w:val="en-US" w:eastAsia="zh-CN"/>
        </w:rPr>
        <w:t>过程中出现以下情形，导致电子交易平台无法正常运行，或者无法保证电子交易的公平、公正和安全时，采购组织机构可中止电子交易活动：</w:t>
      </w:r>
    </w:p>
    <w:p w14:paraId="4C87AFF5">
      <w:pPr>
        <w:adjustRightInd w:val="0"/>
        <w:snapToGrid w:val="0"/>
        <w:spacing w:beforeLines="0" w:afterLines="0" w:line="360" w:lineRule="auto"/>
        <w:ind w:firstLine="420" w:firstLineChars="200"/>
        <w:jc w:val="left"/>
        <w:rPr>
          <w:rFonts w:hint="eastAsia" w:ascii="宋体" w:hAnsi="宋体"/>
          <w:color w:val="auto"/>
          <w:kern w:val="0"/>
          <w:sz w:val="21"/>
          <w:lang w:val="en-US" w:eastAsia="zh-CN"/>
        </w:rPr>
      </w:pPr>
      <w:r>
        <w:rPr>
          <w:rFonts w:hint="eastAsia" w:ascii="宋体" w:hAnsi="宋体"/>
          <w:color w:val="auto"/>
          <w:kern w:val="0"/>
          <w:sz w:val="21"/>
          <w:lang w:val="en-US" w:eastAsia="zh-CN"/>
        </w:rPr>
        <w:t>1、</w:t>
      </w:r>
      <w:r>
        <w:rPr>
          <w:rFonts w:hint="default" w:ascii="宋体" w:hAnsi="宋体"/>
          <w:color w:val="auto"/>
          <w:kern w:val="0"/>
          <w:sz w:val="21"/>
          <w:lang w:val="en-US" w:eastAsia="zh-CN"/>
        </w:rPr>
        <w:t>电子交易平台发生故障而无法登录访问的； </w:t>
      </w:r>
    </w:p>
    <w:p w14:paraId="1E2C902A">
      <w:pPr>
        <w:adjustRightInd w:val="0"/>
        <w:snapToGrid w:val="0"/>
        <w:spacing w:beforeLines="0" w:afterLines="0" w:line="360" w:lineRule="auto"/>
        <w:ind w:firstLine="420" w:firstLineChars="200"/>
        <w:jc w:val="left"/>
        <w:rPr>
          <w:rFonts w:hint="eastAsia" w:ascii="宋体" w:hAnsi="宋体"/>
          <w:color w:val="auto"/>
          <w:kern w:val="0"/>
          <w:sz w:val="21"/>
          <w:lang w:val="en-US" w:eastAsia="zh-CN"/>
        </w:rPr>
      </w:pPr>
      <w:r>
        <w:rPr>
          <w:rFonts w:hint="eastAsia" w:ascii="宋体" w:hAnsi="宋体"/>
          <w:color w:val="auto"/>
          <w:kern w:val="0"/>
          <w:sz w:val="21"/>
          <w:lang w:val="en-US" w:eastAsia="zh-CN"/>
        </w:rPr>
        <w:t>2、</w:t>
      </w:r>
      <w:r>
        <w:rPr>
          <w:rFonts w:hint="default" w:ascii="宋体" w:hAnsi="宋体"/>
          <w:color w:val="auto"/>
          <w:kern w:val="0"/>
          <w:sz w:val="21"/>
          <w:lang w:val="en-US" w:eastAsia="zh-CN"/>
        </w:rPr>
        <w:t>电子交易平台应用或数据库出现错误，不能进行正常操作的；</w:t>
      </w:r>
    </w:p>
    <w:p w14:paraId="2A26A505">
      <w:pPr>
        <w:adjustRightInd w:val="0"/>
        <w:snapToGrid w:val="0"/>
        <w:spacing w:beforeLines="0" w:afterLines="0" w:line="360" w:lineRule="auto"/>
        <w:ind w:firstLine="420" w:firstLineChars="200"/>
        <w:jc w:val="left"/>
        <w:rPr>
          <w:rFonts w:hint="eastAsia" w:ascii="宋体" w:hAnsi="宋体"/>
          <w:color w:val="auto"/>
          <w:kern w:val="0"/>
          <w:sz w:val="21"/>
          <w:lang w:val="en-US" w:eastAsia="zh-CN"/>
        </w:rPr>
      </w:pPr>
      <w:r>
        <w:rPr>
          <w:rFonts w:hint="eastAsia" w:ascii="宋体" w:hAnsi="宋体"/>
          <w:color w:val="auto"/>
          <w:kern w:val="0"/>
          <w:sz w:val="21"/>
          <w:lang w:val="en-US" w:eastAsia="zh-CN"/>
        </w:rPr>
        <w:t>3、</w:t>
      </w:r>
      <w:r>
        <w:rPr>
          <w:rFonts w:hint="default" w:ascii="宋体" w:hAnsi="宋体"/>
          <w:color w:val="auto"/>
          <w:kern w:val="0"/>
          <w:sz w:val="21"/>
          <w:lang w:val="en-US" w:eastAsia="zh-CN"/>
        </w:rPr>
        <w:t>电子交易平台发现严重安全漏洞，有潜在泄密危险的；</w:t>
      </w:r>
    </w:p>
    <w:p w14:paraId="5BADEA02">
      <w:pPr>
        <w:adjustRightInd w:val="0"/>
        <w:snapToGrid w:val="0"/>
        <w:spacing w:beforeLines="0" w:afterLines="0" w:line="360" w:lineRule="auto"/>
        <w:ind w:firstLine="420" w:firstLineChars="200"/>
        <w:jc w:val="left"/>
        <w:rPr>
          <w:rFonts w:hint="eastAsia" w:ascii="宋体" w:hAnsi="宋体"/>
          <w:color w:val="auto"/>
          <w:kern w:val="0"/>
          <w:sz w:val="21"/>
          <w:lang w:val="en-US" w:eastAsia="zh-CN"/>
        </w:rPr>
      </w:pPr>
      <w:r>
        <w:rPr>
          <w:rFonts w:hint="eastAsia" w:ascii="宋体" w:hAnsi="宋体"/>
          <w:color w:val="auto"/>
          <w:kern w:val="0"/>
          <w:sz w:val="21"/>
          <w:lang w:val="en-US" w:eastAsia="zh-CN"/>
        </w:rPr>
        <w:t>4、</w:t>
      </w:r>
      <w:r>
        <w:rPr>
          <w:rFonts w:hint="default" w:ascii="宋体" w:hAnsi="宋体"/>
          <w:color w:val="auto"/>
          <w:kern w:val="0"/>
          <w:sz w:val="21"/>
          <w:lang w:val="en-US" w:eastAsia="zh-CN"/>
        </w:rPr>
        <w:t>病毒发作导致不能进行正常操作的； </w:t>
      </w:r>
    </w:p>
    <w:p w14:paraId="542191B1">
      <w:pPr>
        <w:adjustRightInd w:val="0"/>
        <w:snapToGrid w:val="0"/>
        <w:spacing w:beforeLines="0" w:afterLines="0" w:line="360" w:lineRule="auto"/>
        <w:ind w:firstLine="420" w:firstLineChars="200"/>
        <w:jc w:val="left"/>
        <w:rPr>
          <w:rFonts w:hint="eastAsia" w:ascii="宋体" w:hAnsi="宋体"/>
          <w:color w:val="auto"/>
          <w:kern w:val="0"/>
          <w:sz w:val="21"/>
          <w:lang w:val="en-US" w:eastAsia="zh-CN"/>
        </w:rPr>
      </w:pPr>
      <w:r>
        <w:rPr>
          <w:rFonts w:hint="eastAsia" w:ascii="宋体" w:hAnsi="宋体"/>
          <w:color w:val="auto"/>
          <w:kern w:val="0"/>
          <w:sz w:val="21"/>
          <w:lang w:val="en-US" w:eastAsia="zh-CN"/>
        </w:rPr>
        <w:t>5、</w:t>
      </w:r>
      <w:r>
        <w:rPr>
          <w:rFonts w:hint="default" w:ascii="宋体" w:hAnsi="宋体"/>
          <w:color w:val="auto"/>
          <w:kern w:val="0"/>
          <w:sz w:val="21"/>
          <w:lang w:val="en-US" w:eastAsia="zh-CN"/>
        </w:rPr>
        <w:t>其他无法保证电子交易的公平、公正和安全的情况。</w:t>
      </w:r>
    </w:p>
    <w:p w14:paraId="39E5C074">
      <w:pPr>
        <w:adjustRightInd w:val="0"/>
        <w:snapToGrid w:val="0"/>
        <w:spacing w:beforeLines="0" w:afterLines="0" w:line="360" w:lineRule="auto"/>
        <w:ind w:firstLine="420" w:firstLineChars="200"/>
        <w:jc w:val="left"/>
        <w:rPr>
          <w:rFonts w:hint="eastAsia"/>
          <w:color w:val="000000"/>
          <w:sz w:val="21"/>
        </w:rPr>
      </w:pPr>
      <w:r>
        <w:rPr>
          <w:rFonts w:hint="default" w:ascii="宋体" w:hAnsi="宋体"/>
          <w:kern w:val="0"/>
          <w:sz w:val="21"/>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73A360D7">
      <w:pPr>
        <w:pStyle w:val="24"/>
        <w:snapToGrid w:val="0"/>
        <w:spacing w:before="0" w:beforeLines="0" w:beforeAutospacing="0" w:after="0" w:afterLines="0" w:afterAutospacing="0" w:line="360" w:lineRule="auto"/>
        <w:ind w:firstLine="480"/>
        <w:rPr>
          <w:rFonts w:hint="eastAsia"/>
          <w:color w:val="auto"/>
          <w:sz w:val="21"/>
        </w:rPr>
      </w:pPr>
      <w:r>
        <w:rPr>
          <w:rFonts w:hint="eastAsia"/>
          <w:b/>
          <w:color w:val="auto"/>
          <w:sz w:val="21"/>
        </w:rPr>
        <w:t>（</w:t>
      </w:r>
      <w:r>
        <w:rPr>
          <w:rFonts w:hint="eastAsia"/>
          <w:b/>
          <w:color w:val="auto"/>
          <w:sz w:val="21"/>
          <w:lang w:val="en-US" w:eastAsia="zh-CN"/>
        </w:rPr>
        <w:t>六</w:t>
      </w:r>
      <w:r>
        <w:rPr>
          <w:rFonts w:hint="eastAsia"/>
          <w:b/>
          <w:color w:val="auto"/>
          <w:sz w:val="21"/>
        </w:rPr>
        <w:t>）磋商供应商存在下列情况之一的，响应无效，终止磋商</w:t>
      </w:r>
    </w:p>
    <w:p w14:paraId="6898B6CD">
      <w:pPr>
        <w:adjustRightInd w:val="0"/>
        <w:snapToGrid w:val="0"/>
        <w:spacing w:line="360" w:lineRule="auto"/>
        <w:ind w:firstLine="420" w:firstLineChars="200"/>
        <w:jc w:val="left"/>
        <w:rPr>
          <w:rFonts w:hint="default" w:hAnsi="宋体"/>
          <w:b/>
          <w:color w:val="auto"/>
          <w:sz w:val="21"/>
        </w:rPr>
      </w:pPr>
      <w:r>
        <w:rPr>
          <w:rFonts w:hint="eastAsia" w:ascii="宋体" w:hAnsi="宋体"/>
          <w:kern w:val="0"/>
          <w:sz w:val="21"/>
        </w:rPr>
        <w:t>1、</w:t>
      </w:r>
      <w:r>
        <w:rPr>
          <w:rFonts w:hint="eastAsia" w:hAnsi="宋体"/>
          <w:color w:val="auto"/>
          <w:kern w:val="0"/>
          <w:sz w:val="21"/>
          <w:lang w:val="en-US" w:eastAsia="zh-CN"/>
        </w:rPr>
        <w:t>资格证明文件或商务与技术文件跟报价文件出现混装或在资格证明文件或商务与技术文件中出现投标报价的，或者报价文件中</w:t>
      </w:r>
      <w:r>
        <w:rPr>
          <w:rFonts w:hint="default" w:hAnsi="宋体"/>
          <w:color w:val="auto"/>
          <w:kern w:val="0"/>
          <w:sz w:val="21"/>
        </w:rPr>
        <w:t>的报价货物跟商务与技术内容中的供应货物出现重大偏差的。</w:t>
      </w:r>
    </w:p>
    <w:p w14:paraId="30F06C64">
      <w:pPr>
        <w:pStyle w:val="24"/>
        <w:tabs>
          <w:tab w:val="left" w:pos="7380"/>
        </w:tabs>
        <w:adjustRightInd w:val="0"/>
        <w:snapToGrid w:val="0"/>
        <w:spacing w:before="0" w:beforeAutospacing="0" w:after="0" w:afterAutospacing="0" w:line="360" w:lineRule="auto"/>
        <w:ind w:firstLine="420" w:firstLineChars="200"/>
        <w:rPr>
          <w:rFonts w:hint="default"/>
          <w:color w:val="auto"/>
          <w:sz w:val="21"/>
        </w:rPr>
      </w:pPr>
      <w:r>
        <w:rPr>
          <w:rFonts w:hint="default"/>
          <w:color w:val="auto"/>
          <w:sz w:val="21"/>
        </w:rPr>
        <w:t>2、不具备磋商采购文件中规定的资格要求的。</w:t>
      </w:r>
    </w:p>
    <w:p w14:paraId="6C29DF9D">
      <w:pPr>
        <w:pStyle w:val="24"/>
        <w:adjustRightInd w:val="0"/>
        <w:snapToGrid w:val="0"/>
        <w:spacing w:before="0" w:beforeAutospacing="0" w:after="0" w:afterAutospacing="0" w:line="360" w:lineRule="auto"/>
        <w:ind w:firstLine="420" w:firstLineChars="200"/>
        <w:rPr>
          <w:rFonts w:hint="default"/>
          <w:color w:val="auto"/>
          <w:sz w:val="21"/>
        </w:rPr>
      </w:pPr>
      <w:r>
        <w:rPr>
          <w:rFonts w:hint="default"/>
          <w:color w:val="auto"/>
          <w:sz w:val="21"/>
        </w:rPr>
        <w:t>3、未实质性响应磋商文件中打“</w:t>
      </w:r>
      <w:r>
        <w:rPr>
          <w:rFonts w:hint="default"/>
          <w:color w:val="auto"/>
          <w:sz w:val="21"/>
          <w:lang w:val="zh-CN"/>
        </w:rPr>
        <w:t>▲</w:t>
      </w:r>
      <w:r>
        <w:rPr>
          <w:rFonts w:hint="default"/>
          <w:color w:val="auto"/>
          <w:sz w:val="21"/>
        </w:rPr>
        <w:t>”条款或者磋商响应文件含有采购人不能接受的附加条件的。</w:t>
      </w:r>
    </w:p>
    <w:p w14:paraId="3D4F1617">
      <w:pPr>
        <w:adjustRightInd w:val="0"/>
        <w:snapToGrid w:val="0"/>
        <w:spacing w:line="360" w:lineRule="auto"/>
        <w:ind w:firstLine="420" w:firstLineChars="200"/>
        <w:jc w:val="left"/>
        <w:rPr>
          <w:rFonts w:hint="default" w:hAnsi="宋体"/>
          <w:color w:val="auto"/>
          <w:kern w:val="0"/>
          <w:sz w:val="21"/>
        </w:rPr>
      </w:pPr>
      <w:r>
        <w:rPr>
          <w:rFonts w:hint="default" w:hAnsi="宋体"/>
          <w:color w:val="auto"/>
          <w:kern w:val="0"/>
          <w:sz w:val="21"/>
        </w:rPr>
        <w:t>4</w:t>
      </w:r>
      <w:r>
        <w:rPr>
          <w:rFonts w:hint="default" w:hAnsi="宋体"/>
          <w:color w:val="auto"/>
          <w:sz w:val="21"/>
        </w:rPr>
        <w:t>、磋商响应文件实质性内容填写不全或模糊不清，无法辨认的。</w:t>
      </w:r>
    </w:p>
    <w:p w14:paraId="55D3F963">
      <w:pPr>
        <w:pStyle w:val="24"/>
        <w:adjustRightInd w:val="0"/>
        <w:snapToGrid w:val="0"/>
        <w:spacing w:before="0" w:beforeAutospacing="0" w:after="0" w:afterAutospacing="0" w:line="360" w:lineRule="auto"/>
        <w:ind w:firstLine="420" w:firstLineChars="200"/>
        <w:rPr>
          <w:rFonts w:hint="default"/>
          <w:color w:val="0000FF"/>
          <w:sz w:val="21"/>
        </w:rPr>
      </w:pPr>
      <w:r>
        <w:rPr>
          <w:rFonts w:hint="default"/>
          <w:color w:val="0000FF"/>
          <w:sz w:val="21"/>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57C0E28B">
      <w:pPr>
        <w:pStyle w:val="24"/>
        <w:adjustRightInd w:val="0"/>
        <w:snapToGrid w:val="0"/>
        <w:spacing w:before="0" w:beforeAutospacing="0" w:after="0" w:afterAutospacing="0" w:line="360" w:lineRule="auto"/>
        <w:ind w:firstLine="420" w:firstLineChars="200"/>
        <w:rPr>
          <w:rFonts w:hint="default"/>
          <w:color w:val="auto"/>
          <w:sz w:val="21"/>
        </w:rPr>
      </w:pPr>
      <w:r>
        <w:rPr>
          <w:rFonts w:hint="default"/>
          <w:color w:val="auto"/>
          <w:sz w:val="21"/>
        </w:rPr>
        <w:t>6、报价超过磋商文件中规定的</w:t>
      </w:r>
      <w:r>
        <w:rPr>
          <w:rFonts w:hint="eastAsia" w:ascii="宋体" w:hAnsi="宋体"/>
          <w:color w:val="000000"/>
          <w:sz w:val="21"/>
          <w:szCs w:val="21"/>
        </w:rPr>
        <w:t>预算金额</w:t>
      </w:r>
      <w:r>
        <w:rPr>
          <w:rFonts w:hint="default"/>
          <w:color w:val="auto"/>
          <w:sz w:val="21"/>
        </w:rPr>
        <w:t>或者最高限价的。</w:t>
      </w:r>
    </w:p>
    <w:p w14:paraId="3A01F281">
      <w:pPr>
        <w:pStyle w:val="24"/>
        <w:adjustRightInd w:val="0"/>
        <w:snapToGrid w:val="0"/>
        <w:spacing w:before="0" w:beforeAutospacing="0" w:after="0" w:afterAutospacing="0" w:line="312" w:lineRule="auto"/>
        <w:ind w:firstLine="420" w:firstLineChars="200"/>
        <w:rPr>
          <w:rFonts w:hint="default"/>
          <w:sz w:val="21"/>
        </w:rPr>
      </w:pPr>
      <w:r>
        <w:rPr>
          <w:rFonts w:hint="default"/>
          <w:sz w:val="21"/>
        </w:rPr>
        <w:t>7、最终报价高于首次报价的；</w:t>
      </w:r>
    </w:p>
    <w:p w14:paraId="0BAE17A5">
      <w:pPr>
        <w:pStyle w:val="24"/>
        <w:adjustRightInd w:val="0"/>
        <w:snapToGrid w:val="0"/>
        <w:spacing w:before="0" w:beforeAutospacing="0" w:after="0" w:afterAutospacing="0" w:line="312" w:lineRule="auto"/>
        <w:ind w:firstLine="420" w:firstLineChars="200"/>
        <w:rPr>
          <w:rFonts w:hint="default"/>
          <w:sz w:val="21"/>
        </w:rPr>
      </w:pPr>
      <w:r>
        <w:rPr>
          <w:rFonts w:hint="default"/>
          <w:sz w:val="21"/>
        </w:rPr>
        <w:t>8、磋商供应商仅提交备份磋商响应文件的；</w:t>
      </w:r>
    </w:p>
    <w:p w14:paraId="7E62CE1C">
      <w:pPr>
        <w:pStyle w:val="24"/>
        <w:adjustRightInd w:val="0"/>
        <w:snapToGrid w:val="0"/>
        <w:spacing w:before="0" w:beforeAutospacing="0" w:after="0" w:afterAutospacing="0" w:line="312" w:lineRule="auto"/>
        <w:ind w:firstLine="420" w:firstLineChars="200"/>
        <w:rPr>
          <w:rFonts w:hint="default"/>
          <w:sz w:val="21"/>
        </w:rPr>
      </w:pPr>
      <w:r>
        <w:rPr>
          <w:rFonts w:hint="default"/>
          <w:sz w:val="21"/>
        </w:rPr>
        <w:t>9、电子加密磋商响应文件解密失败或未按时解密的，且未在规定时间内提交备份磋商响应文件的（包括未在解密规定时间内提供备份磋商响应文件解密密码或密码错误的）；</w:t>
      </w:r>
    </w:p>
    <w:p w14:paraId="46383793">
      <w:pPr>
        <w:tabs>
          <w:tab w:val="left" w:pos="1898"/>
        </w:tabs>
        <w:autoSpaceDE w:val="0"/>
        <w:autoSpaceDN w:val="0"/>
        <w:adjustRightInd w:val="0"/>
        <w:snapToGrid w:val="0"/>
        <w:spacing w:line="360" w:lineRule="auto"/>
        <w:ind w:firstLine="420" w:firstLineChars="200"/>
        <w:jc w:val="left"/>
        <w:rPr>
          <w:rFonts w:hint="default" w:hAnsi="宋体"/>
          <w:color w:val="auto"/>
          <w:kern w:val="0"/>
          <w:sz w:val="21"/>
        </w:rPr>
      </w:pPr>
      <w:r>
        <w:rPr>
          <w:rFonts w:hint="default" w:ascii="宋体" w:hAnsi="宋体" w:eastAsia="宋体"/>
          <w:color w:val="auto"/>
          <w:kern w:val="0"/>
          <w:sz w:val="21"/>
        </w:rPr>
        <w:t>10</w:t>
      </w:r>
      <w:r>
        <w:rPr>
          <w:rFonts w:hint="default" w:hAnsi="宋体"/>
          <w:color w:val="auto"/>
          <w:kern w:val="0"/>
          <w:sz w:val="21"/>
        </w:rPr>
        <w:t>、磋商参数未如实填写，完全复制粘贴磋商采购参数的。</w:t>
      </w:r>
    </w:p>
    <w:p w14:paraId="71B76473">
      <w:pPr>
        <w:tabs>
          <w:tab w:val="left" w:pos="1898"/>
        </w:tabs>
        <w:autoSpaceDE w:val="0"/>
        <w:autoSpaceDN w:val="0"/>
        <w:adjustRightInd w:val="0"/>
        <w:snapToGrid w:val="0"/>
        <w:spacing w:line="360" w:lineRule="auto"/>
        <w:ind w:firstLine="420" w:firstLineChars="200"/>
        <w:jc w:val="left"/>
        <w:rPr>
          <w:rFonts w:hint="default" w:hAnsi="宋体"/>
          <w:color w:val="auto"/>
          <w:kern w:val="0"/>
          <w:sz w:val="21"/>
        </w:rPr>
      </w:pPr>
      <w:r>
        <w:rPr>
          <w:rFonts w:hint="default" w:ascii="宋体" w:hAnsi="宋体" w:eastAsia="宋体"/>
          <w:color w:val="auto"/>
          <w:kern w:val="0"/>
          <w:sz w:val="21"/>
        </w:rPr>
        <w:t>11</w:t>
      </w:r>
      <w:r>
        <w:rPr>
          <w:rFonts w:hint="default" w:hAnsi="宋体"/>
          <w:color w:val="auto"/>
          <w:kern w:val="0"/>
          <w:sz w:val="21"/>
        </w:rPr>
        <w:t>、</w:t>
      </w:r>
      <w:r>
        <w:rPr>
          <w:rFonts w:hint="default" w:hAnsi="宋体"/>
          <w:color w:val="auto"/>
          <w:sz w:val="21"/>
        </w:rPr>
        <w:t>磋商响应文件中技术方案不明确，存在一个或一个以上备选（替代）方案的</w:t>
      </w:r>
      <w:r>
        <w:rPr>
          <w:rFonts w:hint="default" w:hAnsi="宋体"/>
          <w:color w:val="auto"/>
          <w:kern w:val="0"/>
          <w:sz w:val="21"/>
        </w:rPr>
        <w:t>。</w:t>
      </w:r>
    </w:p>
    <w:p w14:paraId="662260DE">
      <w:pPr>
        <w:tabs>
          <w:tab w:val="left" w:pos="1898"/>
        </w:tabs>
        <w:autoSpaceDE w:val="0"/>
        <w:autoSpaceDN w:val="0"/>
        <w:adjustRightInd w:val="0"/>
        <w:snapToGrid w:val="0"/>
        <w:spacing w:line="360" w:lineRule="auto"/>
        <w:ind w:firstLine="420" w:firstLineChars="200"/>
        <w:jc w:val="left"/>
        <w:rPr>
          <w:rFonts w:hint="default" w:hAnsi="宋体"/>
          <w:color w:val="auto"/>
          <w:kern w:val="0"/>
          <w:sz w:val="21"/>
        </w:rPr>
      </w:pPr>
      <w:r>
        <w:rPr>
          <w:rFonts w:hint="default" w:hAnsi="宋体"/>
          <w:color w:val="auto"/>
          <w:kern w:val="0"/>
          <w:sz w:val="21"/>
        </w:rPr>
        <w:t>12、磋商响应文件提供虚假材料的。</w:t>
      </w:r>
    </w:p>
    <w:p w14:paraId="29B3CDC0">
      <w:pPr>
        <w:autoSpaceDE w:val="0"/>
        <w:autoSpaceDN w:val="0"/>
        <w:adjustRightInd w:val="0"/>
        <w:snapToGrid w:val="0"/>
        <w:spacing w:line="360" w:lineRule="auto"/>
        <w:ind w:firstLine="420" w:firstLineChars="200"/>
        <w:jc w:val="left"/>
        <w:rPr>
          <w:rFonts w:hint="default" w:ascii="宋体" w:hAnsi="宋体" w:eastAsia="宋体"/>
          <w:color w:val="auto"/>
          <w:kern w:val="0"/>
          <w:sz w:val="21"/>
        </w:rPr>
      </w:pPr>
      <w:r>
        <w:rPr>
          <w:rFonts w:hint="default" w:ascii="宋体" w:hAnsi="宋体" w:eastAsia="宋体"/>
          <w:color w:val="auto"/>
          <w:kern w:val="0"/>
          <w:sz w:val="21"/>
        </w:rPr>
        <w:t>13、不同供应商的磋商响应文件由同一单位或者个人编制；</w:t>
      </w:r>
    </w:p>
    <w:p w14:paraId="1FCDA69D">
      <w:pPr>
        <w:autoSpaceDE w:val="0"/>
        <w:autoSpaceDN w:val="0"/>
        <w:adjustRightInd w:val="0"/>
        <w:snapToGrid w:val="0"/>
        <w:spacing w:line="360" w:lineRule="auto"/>
        <w:ind w:firstLine="420" w:firstLineChars="200"/>
        <w:jc w:val="left"/>
        <w:rPr>
          <w:rFonts w:hint="default" w:ascii="宋体" w:hAnsi="宋体" w:eastAsia="宋体"/>
          <w:color w:val="auto"/>
          <w:kern w:val="0"/>
          <w:sz w:val="21"/>
        </w:rPr>
      </w:pPr>
      <w:r>
        <w:rPr>
          <w:rFonts w:hint="default" w:ascii="宋体" w:hAnsi="宋体" w:eastAsia="宋体"/>
          <w:color w:val="auto"/>
          <w:kern w:val="0"/>
          <w:sz w:val="21"/>
        </w:rPr>
        <w:t>14、不同供应商委托同一单位或者个人办理磋商事宜；</w:t>
      </w:r>
    </w:p>
    <w:p w14:paraId="508D4FBC">
      <w:pPr>
        <w:autoSpaceDE w:val="0"/>
        <w:autoSpaceDN w:val="0"/>
        <w:adjustRightInd w:val="0"/>
        <w:snapToGrid w:val="0"/>
        <w:spacing w:line="360" w:lineRule="auto"/>
        <w:ind w:firstLine="420" w:firstLineChars="200"/>
        <w:jc w:val="left"/>
        <w:rPr>
          <w:rFonts w:hint="default" w:ascii="宋体" w:hAnsi="宋体" w:eastAsia="宋体"/>
          <w:color w:val="auto"/>
          <w:kern w:val="0"/>
          <w:sz w:val="21"/>
        </w:rPr>
      </w:pPr>
      <w:r>
        <w:rPr>
          <w:rFonts w:hint="default" w:ascii="宋体" w:hAnsi="宋体" w:eastAsia="宋体"/>
          <w:color w:val="auto"/>
          <w:kern w:val="0"/>
          <w:sz w:val="21"/>
        </w:rPr>
        <w:t>15、不同供应商的磋商响应文件载明的项目管理成员或者联系人员为同一人；</w:t>
      </w:r>
    </w:p>
    <w:p w14:paraId="3591BEAB">
      <w:pPr>
        <w:autoSpaceDE w:val="0"/>
        <w:autoSpaceDN w:val="0"/>
        <w:adjustRightInd w:val="0"/>
        <w:snapToGrid w:val="0"/>
        <w:spacing w:line="360" w:lineRule="auto"/>
        <w:ind w:firstLine="420" w:firstLineChars="200"/>
        <w:jc w:val="left"/>
        <w:rPr>
          <w:rFonts w:hint="default" w:ascii="宋体" w:hAnsi="宋体" w:eastAsia="宋体"/>
          <w:color w:val="auto"/>
          <w:kern w:val="0"/>
          <w:sz w:val="21"/>
        </w:rPr>
      </w:pPr>
      <w:r>
        <w:rPr>
          <w:rFonts w:hint="default" w:ascii="宋体" w:hAnsi="宋体" w:eastAsia="宋体"/>
          <w:color w:val="auto"/>
          <w:kern w:val="0"/>
          <w:sz w:val="21"/>
        </w:rPr>
        <w:t>16、不同供应商的磋商响应文件异常一致或者报价呈规律性差异；</w:t>
      </w:r>
    </w:p>
    <w:p w14:paraId="70A25161">
      <w:pPr>
        <w:autoSpaceDE w:val="0"/>
        <w:autoSpaceDN w:val="0"/>
        <w:adjustRightInd w:val="0"/>
        <w:snapToGrid w:val="0"/>
        <w:spacing w:beforeLines="0" w:afterLines="0" w:line="360" w:lineRule="auto"/>
        <w:ind w:firstLine="420" w:firstLineChars="200"/>
        <w:jc w:val="left"/>
        <w:rPr>
          <w:rFonts w:hint="eastAsia" w:ascii="宋体" w:hAnsi="宋体"/>
          <w:color w:val="000000"/>
          <w:kern w:val="0"/>
          <w:sz w:val="21"/>
        </w:rPr>
      </w:pPr>
      <w:r>
        <w:rPr>
          <w:rFonts w:hint="default" w:ascii="宋体" w:hAnsi="宋体" w:eastAsia="宋体"/>
          <w:color w:val="auto"/>
          <w:kern w:val="0"/>
          <w:sz w:val="21"/>
        </w:rPr>
        <w:t>17、不符合法律、法规和磋商采购文件中规定的其他实质性要求的（磋商采购文件中打“▲”内容及被拒绝的条款）</w:t>
      </w:r>
      <w:r>
        <w:rPr>
          <w:rFonts w:hint="eastAsia" w:ascii="宋体" w:hAnsi="宋体"/>
          <w:color w:val="000000"/>
          <w:kern w:val="0"/>
          <w:sz w:val="21"/>
        </w:rPr>
        <w:t>。</w:t>
      </w:r>
    </w:p>
    <w:p w14:paraId="6196F68F">
      <w:pPr>
        <w:autoSpaceDE w:val="0"/>
        <w:autoSpaceDN w:val="0"/>
        <w:adjustRightInd w:val="0"/>
        <w:snapToGrid w:val="0"/>
        <w:spacing w:beforeLines="0" w:afterLines="0" w:line="360" w:lineRule="auto"/>
        <w:ind w:firstLine="420" w:firstLineChars="200"/>
        <w:jc w:val="left"/>
        <w:rPr>
          <w:rFonts w:hint="eastAsia" w:ascii="宋体" w:hAnsi="宋体"/>
          <w:color w:val="auto"/>
          <w:kern w:val="0"/>
          <w:sz w:val="21"/>
        </w:rPr>
      </w:pPr>
      <w:r>
        <w:rPr>
          <w:rFonts w:hint="eastAsia" w:ascii="宋体" w:hAnsi="宋体"/>
          <w:b/>
          <w:color w:val="auto"/>
          <w:kern w:val="0"/>
          <w:sz w:val="21"/>
        </w:rPr>
        <w:t>（</w:t>
      </w:r>
      <w:r>
        <w:rPr>
          <w:rFonts w:hint="eastAsia" w:ascii="宋体" w:hAnsi="宋体"/>
          <w:b/>
          <w:color w:val="auto"/>
          <w:kern w:val="0"/>
          <w:sz w:val="21"/>
          <w:lang w:val="en-US" w:eastAsia="zh-CN"/>
        </w:rPr>
        <w:t>七</w:t>
      </w:r>
      <w:r>
        <w:rPr>
          <w:rFonts w:hint="eastAsia" w:ascii="宋体" w:hAnsi="宋体"/>
          <w:b/>
          <w:color w:val="auto"/>
          <w:kern w:val="0"/>
          <w:sz w:val="21"/>
        </w:rPr>
        <w:t>）有下列情况之一的，本次磋商终止。</w:t>
      </w:r>
    </w:p>
    <w:p w14:paraId="1F45E610">
      <w:pPr>
        <w:autoSpaceDE w:val="0"/>
        <w:autoSpaceDN w:val="0"/>
        <w:spacing w:line="360" w:lineRule="auto"/>
        <w:ind w:firstLine="420" w:firstLineChars="200"/>
        <w:textAlignment w:val="bottom"/>
        <w:rPr>
          <w:rFonts w:hint="eastAsia" w:ascii="宋体" w:hAnsi="宋体"/>
          <w:color w:val="auto"/>
          <w:sz w:val="21"/>
          <w:szCs w:val="21"/>
        </w:rPr>
      </w:pPr>
      <w:r>
        <w:rPr>
          <w:rFonts w:hint="eastAsia" w:ascii="宋体" w:hAnsi="宋体"/>
          <w:color w:val="auto"/>
          <w:sz w:val="21"/>
          <w:szCs w:val="21"/>
        </w:rPr>
        <w:t>（1）</w:t>
      </w:r>
      <w:r>
        <w:rPr>
          <w:rFonts w:ascii="宋体" w:hAnsi="宋体"/>
          <w:color w:val="auto"/>
          <w:sz w:val="21"/>
          <w:szCs w:val="21"/>
        </w:rPr>
        <w:t>出现影响采购公正的违法、违规</w:t>
      </w:r>
      <w:r>
        <w:rPr>
          <w:rFonts w:hint="eastAsia" w:ascii="宋体" w:hAnsi="宋体"/>
          <w:color w:val="auto"/>
          <w:sz w:val="21"/>
          <w:szCs w:val="21"/>
        </w:rPr>
        <w:t>、欺骗行为</w:t>
      </w:r>
      <w:r>
        <w:rPr>
          <w:rFonts w:ascii="宋体" w:hAnsi="宋体"/>
          <w:color w:val="auto"/>
          <w:sz w:val="21"/>
          <w:szCs w:val="21"/>
        </w:rPr>
        <w:t>的；</w:t>
      </w:r>
    </w:p>
    <w:p w14:paraId="687E65C2">
      <w:pPr>
        <w:autoSpaceDE w:val="0"/>
        <w:autoSpaceDN w:val="0"/>
        <w:spacing w:line="360" w:lineRule="auto"/>
        <w:ind w:firstLine="420" w:firstLineChars="200"/>
        <w:textAlignment w:val="bottom"/>
        <w:rPr>
          <w:rFonts w:hint="eastAsia" w:ascii="宋体" w:hAnsi="宋体"/>
          <w:color w:val="auto"/>
          <w:sz w:val="21"/>
          <w:szCs w:val="21"/>
        </w:rPr>
      </w:pPr>
      <w:r>
        <w:rPr>
          <w:rFonts w:hint="eastAsia" w:ascii="宋体" w:hAnsi="宋体"/>
          <w:color w:val="auto"/>
          <w:sz w:val="21"/>
          <w:szCs w:val="21"/>
        </w:rPr>
        <w:t>（2）</w:t>
      </w:r>
      <w:r>
        <w:rPr>
          <w:rFonts w:ascii="宋体" w:hAnsi="宋体"/>
          <w:color w:val="auto"/>
          <w:sz w:val="21"/>
          <w:szCs w:val="21"/>
        </w:rPr>
        <w:t>因重大变故，采购任务取消的；</w:t>
      </w:r>
    </w:p>
    <w:p w14:paraId="401B9813">
      <w:pPr>
        <w:autoSpaceDE w:val="0"/>
        <w:autoSpaceDN w:val="0"/>
        <w:adjustRightInd w:val="0"/>
        <w:spacing w:line="360" w:lineRule="auto"/>
        <w:ind w:firstLine="420" w:firstLineChars="200"/>
        <w:rPr>
          <w:rFonts w:hint="eastAsia"/>
          <w:color w:val="auto"/>
          <w:sz w:val="21"/>
        </w:rPr>
      </w:pPr>
      <w:r>
        <w:rPr>
          <w:rFonts w:hint="eastAsia" w:ascii="宋体" w:hAnsi="宋体"/>
          <w:color w:val="auto"/>
          <w:sz w:val="21"/>
          <w:szCs w:val="21"/>
        </w:rPr>
        <w:t>（3）提交</w:t>
      </w:r>
      <w:r>
        <w:rPr>
          <w:rFonts w:hint="eastAsia" w:ascii="宋体" w:hAnsi="宋体"/>
          <w:color w:val="auto"/>
          <w:sz w:val="21"/>
          <w:szCs w:val="21"/>
          <w:lang w:val="en-US" w:eastAsia="zh-CN"/>
        </w:rPr>
        <w:t>磋商响应</w:t>
      </w:r>
      <w:r>
        <w:rPr>
          <w:rFonts w:hint="eastAsia" w:ascii="宋体" w:hAnsi="宋体"/>
          <w:color w:val="auto"/>
          <w:sz w:val="21"/>
          <w:szCs w:val="21"/>
        </w:rPr>
        <w:t>文件供应商或符合资格条件供应商或实质性响应供应商不足三家的。</w:t>
      </w:r>
    </w:p>
    <w:p w14:paraId="27BA6785">
      <w:pPr>
        <w:pStyle w:val="24"/>
        <w:snapToGrid w:val="0"/>
        <w:spacing w:before="0" w:beforeAutospacing="0" w:after="0" w:afterAutospacing="0" w:line="312" w:lineRule="auto"/>
        <w:ind w:firstLine="420" w:firstLineChars="200"/>
        <w:jc w:val="both"/>
        <w:rPr>
          <w:color w:val="000000"/>
          <w:sz w:val="21"/>
          <w:szCs w:val="21"/>
        </w:rPr>
      </w:pPr>
      <w:r>
        <w:rPr>
          <w:rFonts w:hint="eastAsia" w:ascii="宋体" w:hAnsi="宋体"/>
          <w:color w:val="auto"/>
          <w:sz w:val="21"/>
          <w:szCs w:val="21"/>
        </w:rPr>
        <w:t>（</w:t>
      </w:r>
      <w:r>
        <w:rPr>
          <w:rFonts w:hint="eastAsia" w:eastAsia="宋体"/>
          <w:color w:val="auto"/>
          <w:sz w:val="21"/>
          <w:szCs w:val="21"/>
          <w:lang w:val="en-US" w:eastAsia="zh-CN"/>
        </w:rPr>
        <w:t>4</w:t>
      </w:r>
      <w:r>
        <w:rPr>
          <w:rFonts w:hint="eastAsia" w:ascii="宋体" w:hAnsi="宋体"/>
          <w:color w:val="auto"/>
          <w:sz w:val="21"/>
          <w:szCs w:val="21"/>
        </w:rPr>
        <w:t>）</w:t>
      </w:r>
      <w:r>
        <w:rPr>
          <w:color w:val="000000"/>
          <w:sz w:val="21"/>
          <w:szCs w:val="21"/>
        </w:rPr>
        <w:t>法律、法规和磋商文件规定的其他导致评审结果无效的。</w:t>
      </w:r>
    </w:p>
    <w:p w14:paraId="2ED1AD0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beforeLines="0" w:afterLines="0" w:line="360" w:lineRule="auto"/>
        <w:ind w:right="25" w:firstLine="420" w:firstLineChars="200"/>
        <w:jc w:val="left"/>
        <w:rPr>
          <w:rFonts w:hint="eastAsia" w:ascii="宋体" w:hAnsi="宋体"/>
          <w:b/>
          <w:color w:val="auto"/>
          <w:kern w:val="0"/>
          <w:sz w:val="21"/>
        </w:rPr>
      </w:pPr>
      <w:r>
        <w:rPr>
          <w:rFonts w:hint="eastAsia" w:ascii="宋体" w:hAnsi="宋体"/>
          <w:b/>
          <w:color w:val="auto"/>
          <w:kern w:val="0"/>
          <w:sz w:val="21"/>
        </w:rPr>
        <w:t>（</w:t>
      </w:r>
      <w:r>
        <w:rPr>
          <w:rFonts w:hint="eastAsia" w:ascii="宋体" w:hAnsi="宋体"/>
          <w:b/>
          <w:color w:val="auto"/>
          <w:kern w:val="0"/>
          <w:sz w:val="21"/>
          <w:lang w:val="en-US" w:eastAsia="zh-CN"/>
        </w:rPr>
        <w:t>八</w:t>
      </w:r>
      <w:r>
        <w:rPr>
          <w:rFonts w:hint="eastAsia" w:ascii="宋体" w:hAnsi="宋体"/>
          <w:b/>
          <w:color w:val="auto"/>
          <w:kern w:val="0"/>
          <w:sz w:val="21"/>
        </w:rPr>
        <w:t>）磋商原则和方法</w:t>
      </w:r>
    </w:p>
    <w:p w14:paraId="007D3EFC">
      <w:pPr>
        <w:pStyle w:val="11"/>
        <w:snapToGrid w:val="0"/>
        <w:spacing w:beforeLines="0" w:afterLines="0" w:line="360" w:lineRule="auto"/>
        <w:ind w:firstLine="525" w:firstLineChars="250"/>
        <w:rPr>
          <w:rFonts w:hint="eastAsia" w:hAnsi="宋体"/>
          <w:color w:val="auto"/>
          <w:sz w:val="21"/>
        </w:rPr>
      </w:pPr>
      <w:r>
        <w:rPr>
          <w:rFonts w:hint="eastAsia" w:hAnsi="宋体"/>
          <w:color w:val="auto"/>
          <w:sz w:val="21"/>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1A04FEF2">
      <w:pPr>
        <w:pStyle w:val="11"/>
        <w:snapToGrid w:val="0"/>
        <w:spacing w:beforeLines="0" w:afterLines="0" w:line="360" w:lineRule="auto"/>
        <w:ind w:firstLine="525" w:firstLineChars="250"/>
        <w:rPr>
          <w:rFonts w:hint="eastAsia" w:hAnsi="宋体"/>
          <w:color w:val="auto"/>
          <w:sz w:val="21"/>
        </w:rPr>
      </w:pPr>
      <w:r>
        <w:rPr>
          <w:rFonts w:hint="eastAsia" w:hAnsi="宋体"/>
          <w:color w:val="auto"/>
          <w:sz w:val="21"/>
        </w:rPr>
        <w:t>2、磋商办法。具体磋商内容及评分标准等详见《评审方法及评分标准》。</w:t>
      </w:r>
    </w:p>
    <w:p w14:paraId="028E130B">
      <w:pPr>
        <w:pStyle w:val="11"/>
        <w:snapToGrid w:val="0"/>
        <w:spacing w:beforeLines="0" w:afterLines="0" w:line="360" w:lineRule="auto"/>
        <w:ind w:firstLine="420" w:firstLineChars="200"/>
        <w:rPr>
          <w:rFonts w:hint="eastAsia" w:hAnsi="宋体"/>
          <w:color w:val="auto"/>
          <w:sz w:val="21"/>
        </w:rPr>
      </w:pPr>
      <w:r>
        <w:rPr>
          <w:rFonts w:hint="eastAsia" w:hAnsi="宋体"/>
          <w:b/>
          <w:color w:val="auto"/>
          <w:sz w:val="21"/>
        </w:rPr>
        <w:t>（</w:t>
      </w:r>
      <w:r>
        <w:rPr>
          <w:rFonts w:hint="eastAsia" w:hAnsi="宋体" w:eastAsia="宋体"/>
          <w:b/>
          <w:color w:val="auto"/>
          <w:sz w:val="21"/>
          <w:lang w:val="en-US" w:eastAsia="zh-CN"/>
        </w:rPr>
        <w:t>九</w:t>
      </w:r>
      <w:r>
        <w:rPr>
          <w:rFonts w:hint="eastAsia" w:hAnsi="宋体"/>
          <w:b/>
          <w:color w:val="auto"/>
          <w:sz w:val="21"/>
        </w:rPr>
        <w:t>）评审过程的监控</w:t>
      </w:r>
    </w:p>
    <w:p w14:paraId="02F1E5F2">
      <w:pPr>
        <w:pStyle w:val="24"/>
        <w:snapToGrid w:val="0"/>
        <w:spacing w:before="0" w:beforeLines="0" w:beforeAutospacing="0" w:after="0" w:afterLines="0" w:afterAutospacing="0" w:line="360" w:lineRule="auto"/>
        <w:ind w:firstLine="420" w:firstLineChars="200"/>
        <w:jc w:val="both"/>
        <w:rPr>
          <w:rFonts w:hint="eastAsia"/>
          <w:color w:val="auto"/>
          <w:sz w:val="21"/>
        </w:rPr>
      </w:pPr>
      <w:r>
        <w:rPr>
          <w:rFonts w:hint="eastAsia"/>
          <w:color w:val="auto"/>
          <w:sz w:val="21"/>
        </w:rPr>
        <w:t>本项目评审过程实行全程录音、录像监控，政府采购监管部门视情进行现场监督，供应商在评审过程中所进行的试图影响评审结果的不公正活动，可能导致其被拒绝磋商。</w:t>
      </w:r>
    </w:p>
    <w:p w14:paraId="4BA9DFEF">
      <w:pPr>
        <w:pStyle w:val="24"/>
        <w:snapToGrid w:val="0"/>
        <w:spacing w:before="0" w:beforeLines="0" w:beforeAutospacing="0" w:after="0" w:afterLines="0" w:afterAutospacing="0" w:line="360" w:lineRule="auto"/>
        <w:ind w:firstLine="420" w:firstLineChars="200"/>
        <w:jc w:val="left"/>
        <w:rPr>
          <w:rFonts w:hint="eastAsia"/>
          <w:color w:val="auto"/>
          <w:sz w:val="21"/>
        </w:rPr>
      </w:pPr>
      <w:r>
        <w:rPr>
          <w:rFonts w:hint="eastAsia"/>
          <w:b/>
          <w:color w:val="auto"/>
          <w:sz w:val="21"/>
        </w:rPr>
        <w:t>五、磋商结果确定</w:t>
      </w:r>
    </w:p>
    <w:p w14:paraId="6F8C307E">
      <w:pPr>
        <w:pStyle w:val="24"/>
        <w:snapToGrid w:val="0"/>
        <w:spacing w:before="0" w:beforeLines="0" w:beforeAutospacing="0" w:after="0" w:afterLines="0" w:afterAutospacing="0" w:line="360" w:lineRule="auto"/>
        <w:ind w:firstLine="525" w:firstLineChars="250"/>
        <w:jc w:val="both"/>
        <w:rPr>
          <w:rFonts w:hint="eastAsia"/>
          <w:color w:val="auto"/>
          <w:sz w:val="21"/>
        </w:rPr>
      </w:pPr>
      <w:r>
        <w:rPr>
          <w:rFonts w:hint="eastAsia"/>
          <w:color w:val="auto"/>
          <w:sz w:val="21"/>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17CBADA2">
      <w:pPr>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rPr>
        <w:t>2、发布成交结果公告。采购组织机构应当在成交供应商确定后2个工作日内，在省级以上财政部门指定的政府采购信息发布媒体及相关网站上公告成交结果，并将磋商文件随同公告。</w:t>
      </w:r>
    </w:p>
    <w:p w14:paraId="289FD6F7">
      <w:pPr>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rPr>
        <w:t>3、发出成交通知书。采购组织机构在发布成交结果同时，向成交供应商发出成交通知书。</w:t>
      </w:r>
    </w:p>
    <w:p w14:paraId="25CB8512">
      <w:pPr>
        <w:snapToGrid w:val="0"/>
        <w:spacing w:beforeLines="0" w:afterLines="0" w:line="360" w:lineRule="auto"/>
        <w:ind w:firstLine="420" w:firstLineChars="200"/>
        <w:rPr>
          <w:rFonts w:hint="eastAsia" w:ascii="宋体" w:hAnsi="宋体"/>
          <w:b/>
          <w:color w:val="auto"/>
          <w:kern w:val="0"/>
          <w:sz w:val="21"/>
        </w:rPr>
      </w:pPr>
      <w:r>
        <w:rPr>
          <w:rFonts w:hint="eastAsia" w:ascii="宋体" w:hAnsi="宋体"/>
          <w:b/>
          <w:color w:val="auto"/>
          <w:kern w:val="0"/>
          <w:sz w:val="21"/>
        </w:rPr>
        <w:t>六、合同签订及公告</w:t>
      </w:r>
    </w:p>
    <w:p w14:paraId="11312F70">
      <w:pPr>
        <w:pStyle w:val="10"/>
        <w:snapToGrid w:val="0"/>
        <w:spacing w:beforeLines="0" w:after="0" w:afterLines="0" w:line="360" w:lineRule="auto"/>
        <w:ind w:firstLine="422" w:firstLineChars="200"/>
        <w:rPr>
          <w:rFonts w:hint="eastAsia" w:ascii="宋体" w:hAnsi="宋体" w:eastAsia="宋体" w:cs="宋体"/>
          <w:b/>
          <w:color w:val="auto"/>
          <w:sz w:val="21"/>
        </w:rPr>
      </w:pPr>
      <w:r>
        <w:rPr>
          <w:rFonts w:hint="eastAsia" w:ascii="宋体" w:hAnsi="宋体" w:eastAsia="宋体" w:cs="宋体"/>
          <w:b/>
          <w:color w:val="auto"/>
          <w:sz w:val="21"/>
        </w:rPr>
        <w:t>（一）签订合同</w:t>
      </w:r>
    </w:p>
    <w:p w14:paraId="4188074B">
      <w:pPr>
        <w:pStyle w:val="24"/>
        <w:snapToGrid w:val="0"/>
        <w:spacing w:before="0" w:beforeLines="0" w:beforeAutospacing="0" w:after="0" w:afterLines="0" w:afterAutospacing="0" w:line="360" w:lineRule="auto"/>
        <w:ind w:firstLine="525" w:firstLineChars="250"/>
        <w:jc w:val="both"/>
        <w:rPr>
          <w:rFonts w:hint="eastAsia"/>
          <w:color w:val="auto"/>
          <w:sz w:val="21"/>
        </w:rPr>
      </w:pPr>
      <w:r>
        <w:rPr>
          <w:rFonts w:hint="eastAsia"/>
          <w:color w:val="auto"/>
          <w:sz w:val="21"/>
        </w:rPr>
        <w:t>1、采购人应当自成交通知书发出之日起30日内，按照磋商采购文件确定的合同文本以及采购标的、规格型号、采购金额、采购数量和服务要求等事项签订政府采购合同。</w:t>
      </w:r>
    </w:p>
    <w:p w14:paraId="653D2697">
      <w:pPr>
        <w:pStyle w:val="24"/>
        <w:snapToGrid w:val="0"/>
        <w:spacing w:before="0" w:beforeLines="0" w:beforeAutospacing="0" w:after="0" w:afterLines="0" w:afterAutospacing="0" w:line="360" w:lineRule="auto"/>
        <w:ind w:firstLine="525" w:firstLineChars="250"/>
        <w:jc w:val="both"/>
        <w:rPr>
          <w:rFonts w:hint="eastAsia"/>
          <w:color w:val="auto"/>
          <w:sz w:val="21"/>
        </w:rPr>
      </w:pPr>
      <w:r>
        <w:rPr>
          <w:rFonts w:hint="eastAsia"/>
          <w:color w:val="auto"/>
          <w:sz w:val="21"/>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7A257C18">
      <w:pPr>
        <w:pStyle w:val="24"/>
        <w:snapToGrid w:val="0"/>
        <w:spacing w:before="0" w:beforeLines="0" w:beforeAutospacing="0" w:after="0" w:afterLines="0" w:afterAutospacing="0" w:line="360" w:lineRule="auto"/>
        <w:ind w:firstLine="525" w:firstLineChars="250"/>
        <w:jc w:val="both"/>
        <w:rPr>
          <w:rFonts w:hint="eastAsia"/>
          <w:color w:val="auto"/>
          <w:sz w:val="21"/>
        </w:rPr>
      </w:pPr>
      <w:r>
        <w:rPr>
          <w:rFonts w:hint="eastAsia"/>
          <w:color w:val="auto"/>
          <w:sz w:val="21"/>
        </w:rPr>
        <w:t>3、成交供应商无故拖延、拒签合同的,取消成交资格。</w:t>
      </w:r>
    </w:p>
    <w:p w14:paraId="396F0364">
      <w:pPr>
        <w:pStyle w:val="24"/>
        <w:snapToGrid w:val="0"/>
        <w:spacing w:before="0" w:beforeLines="0" w:beforeAutospacing="0" w:after="0" w:afterLines="0" w:afterAutospacing="0" w:line="360" w:lineRule="auto"/>
        <w:ind w:firstLine="525" w:firstLineChars="250"/>
        <w:jc w:val="both"/>
        <w:rPr>
          <w:rFonts w:hint="eastAsia"/>
          <w:color w:val="auto"/>
          <w:sz w:val="21"/>
        </w:rPr>
      </w:pPr>
      <w:r>
        <w:rPr>
          <w:rFonts w:hint="eastAsia"/>
          <w:color w:val="auto"/>
          <w:sz w:val="21"/>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71E07004">
      <w:pPr>
        <w:pStyle w:val="24"/>
        <w:snapToGrid w:val="0"/>
        <w:spacing w:before="0" w:beforeLines="0" w:beforeAutospacing="0" w:after="0" w:afterLines="0" w:afterAutospacing="0" w:line="360" w:lineRule="auto"/>
        <w:ind w:firstLine="525" w:firstLineChars="250"/>
        <w:jc w:val="both"/>
        <w:rPr>
          <w:rFonts w:hint="eastAsia"/>
          <w:color w:val="auto"/>
          <w:sz w:val="21"/>
        </w:rPr>
      </w:pPr>
      <w:r>
        <w:rPr>
          <w:rFonts w:hint="eastAsia"/>
          <w:color w:val="auto"/>
          <w:sz w:val="21"/>
        </w:rPr>
        <w:t>5、询问或者质疑事项可能影响成交结果的，采购人应当暂停签订合同，已经签订合同的，应当中止履行合同（成交结果的质疑期为成交结果公告期限届满之日起七个工作日）。</w:t>
      </w:r>
    </w:p>
    <w:p w14:paraId="00B45F4D">
      <w:pPr>
        <w:pStyle w:val="24"/>
        <w:snapToGrid w:val="0"/>
        <w:spacing w:before="0" w:beforeLines="0" w:beforeAutospacing="0" w:after="0" w:afterLines="0" w:afterAutospacing="0" w:line="360" w:lineRule="auto"/>
        <w:ind w:firstLine="525" w:firstLineChars="250"/>
        <w:jc w:val="both"/>
        <w:rPr>
          <w:rFonts w:hint="eastAsia"/>
          <w:b/>
          <w:color w:val="auto"/>
          <w:sz w:val="21"/>
        </w:rPr>
      </w:pPr>
      <w:r>
        <w:rPr>
          <w:rFonts w:hint="eastAsia"/>
          <w:b/>
          <w:color w:val="auto"/>
          <w:sz w:val="21"/>
        </w:rPr>
        <w:t>（二）合同公告及备案</w:t>
      </w:r>
    </w:p>
    <w:p w14:paraId="65AFE723">
      <w:pPr>
        <w:pStyle w:val="24"/>
        <w:snapToGrid w:val="0"/>
        <w:spacing w:before="0" w:beforeLines="0" w:beforeAutospacing="0" w:after="0" w:afterLines="0" w:afterAutospacing="0" w:line="360" w:lineRule="auto"/>
        <w:ind w:firstLine="525" w:firstLineChars="250"/>
        <w:jc w:val="both"/>
        <w:rPr>
          <w:rFonts w:hint="eastAsia" w:ascii="宋体" w:hAnsi="宋体" w:eastAsia="宋体" w:cs="宋体"/>
          <w:b/>
          <w:color w:val="auto"/>
          <w:sz w:val="30"/>
          <w:szCs w:val="30"/>
          <w:lang w:eastAsia="zh-CN"/>
        </w:rPr>
      </w:pPr>
      <w:r>
        <w:rPr>
          <w:rFonts w:hint="eastAsia"/>
          <w:color w:val="auto"/>
          <w:sz w:val="21"/>
        </w:rPr>
        <w:t>采购人应当自政府采购合同签订之日起2个工作日内，在省级以上财政部门指定的政府采购信息发布媒体及相关网站上公告。</w:t>
      </w:r>
      <w:bookmarkEnd w:id="28"/>
      <w:bookmarkStart w:id="43" w:name="_Toc306901457"/>
      <w:bookmarkStart w:id="44" w:name="_Toc173810699"/>
    </w:p>
    <w:p w14:paraId="5E66451D">
      <w:pPr>
        <w:shd w:val="cle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0" w:afterLines="0" w:line="360" w:lineRule="auto"/>
        <w:ind w:firstLine="454"/>
        <w:rPr>
          <w:rFonts w:hint="eastAsia" w:ascii="宋体" w:hAnsi="宋体"/>
          <w:b/>
          <w:sz w:val="21"/>
        </w:rPr>
      </w:pPr>
      <w:r>
        <w:rPr>
          <w:rFonts w:hint="eastAsia" w:ascii="宋体" w:hAnsi="宋体"/>
          <w:b/>
          <w:sz w:val="21"/>
          <w:lang w:val="en-US" w:eastAsia="zh-CN"/>
        </w:rPr>
        <w:t>七、</w:t>
      </w:r>
      <w:r>
        <w:rPr>
          <w:rFonts w:hint="eastAsia" w:ascii="宋体" w:hAnsi="宋体"/>
          <w:b/>
          <w:sz w:val="21"/>
        </w:rPr>
        <w:t>中标服务费</w:t>
      </w:r>
    </w:p>
    <w:p w14:paraId="529DC663">
      <w:pPr>
        <w:keepNext w:val="0"/>
        <w:keepLines w:val="0"/>
        <w:pageBreakBefore w:val="0"/>
        <w:widowControl w:val="0"/>
        <w:shd w:val="cle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line="240" w:lineRule="auto"/>
        <w:ind w:firstLine="454"/>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1、中标（成交）人须在领取中标（成交）通知书的同时按如下标准和规定一次性向代理机构交纳中标服务费。</w:t>
      </w:r>
    </w:p>
    <w:p w14:paraId="36D2B800">
      <w:pPr>
        <w:numPr>
          <w:ilvl w:val="0"/>
          <w:numId w:val="0"/>
        </w:numPr>
        <w:shd w:val="cle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jc w:val="both"/>
        <w:rPr>
          <w:rFonts w:hint="eastAsia" w:ascii="宋体" w:hAnsi="宋体" w:eastAsia="宋体" w:cs="宋体"/>
          <w:b/>
          <w:color w:val="auto"/>
          <w:sz w:val="30"/>
          <w:szCs w:val="30"/>
          <w:lang w:eastAsia="zh-CN"/>
        </w:rPr>
      </w:pPr>
      <w:r>
        <w:rPr>
          <w:rFonts w:hint="eastAsia" w:ascii="宋体" w:hAnsi="宋体" w:eastAsia="宋体" w:cs="宋体"/>
          <w:b w:val="0"/>
          <w:bCs w:val="0"/>
          <w:color w:val="auto"/>
          <w:sz w:val="21"/>
          <w:szCs w:val="21"/>
          <w:highlight w:val="none"/>
          <w:lang w:val="en-US" w:eastAsia="zh-CN"/>
        </w:rPr>
        <w:t>2、本项目采购代理服务费由中标人支付，标项一的代理服务费为2000元，标项二的代理服务费为4000元。</w:t>
      </w:r>
    </w:p>
    <w:p w14:paraId="3538A957">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hint="eastAsia" w:ascii="宋体" w:hAnsi="宋体" w:eastAsia="宋体" w:cs="宋体"/>
          <w:b/>
          <w:color w:val="auto"/>
          <w:sz w:val="30"/>
          <w:szCs w:val="30"/>
          <w:lang w:eastAsia="zh-CN"/>
        </w:rPr>
        <w:sectPr>
          <w:pgSz w:w="11906" w:h="16838"/>
          <w:pgMar w:top="1440" w:right="1440" w:bottom="1440" w:left="1440" w:header="851" w:footer="992" w:gutter="0"/>
          <w:pgNumType w:fmt="decimal"/>
          <w:cols w:space="720" w:num="1"/>
          <w:docGrid w:linePitch="312" w:charSpace="0"/>
        </w:sectPr>
      </w:pPr>
    </w:p>
    <w:p w14:paraId="3DDB8102">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hint="eastAsia" w:ascii="宋体" w:hAnsi="宋体" w:eastAsia="宋体" w:cs="宋体"/>
          <w:b/>
          <w:color w:val="auto"/>
          <w:sz w:val="30"/>
          <w:szCs w:val="30"/>
        </w:rPr>
      </w:pPr>
      <w:r>
        <w:rPr>
          <w:rFonts w:hint="eastAsia" w:ascii="宋体" w:hAnsi="宋体" w:eastAsia="宋体" w:cs="宋体"/>
          <w:b/>
          <w:color w:val="auto"/>
          <w:sz w:val="30"/>
          <w:szCs w:val="30"/>
          <w:lang w:eastAsia="zh-CN"/>
        </w:rPr>
        <w:t>第四部分</w:t>
      </w:r>
      <w:r>
        <w:rPr>
          <w:rFonts w:hint="eastAsia" w:ascii="宋体" w:hAnsi="宋体" w:eastAsia="宋体" w:cs="宋体"/>
          <w:b/>
          <w:color w:val="auto"/>
          <w:sz w:val="30"/>
          <w:szCs w:val="30"/>
          <w:lang w:val="en-US" w:eastAsia="zh-CN"/>
        </w:rPr>
        <w:t xml:space="preserve">   </w:t>
      </w:r>
      <w:r>
        <w:rPr>
          <w:rFonts w:hint="eastAsia" w:ascii="宋体" w:hAnsi="宋体" w:eastAsia="宋体" w:cs="宋体"/>
          <w:b/>
          <w:color w:val="auto"/>
          <w:sz w:val="30"/>
          <w:szCs w:val="30"/>
        </w:rPr>
        <w:t>评标办法及评分标准</w:t>
      </w:r>
      <w:bookmarkEnd w:id="43"/>
    </w:p>
    <w:p w14:paraId="39C26387">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ascii="宋体" w:hAnsi="宋体" w:eastAsia="宋体"/>
          <w:b/>
          <w:i/>
          <w:color w:val="auto"/>
          <w:sz w:val="21"/>
        </w:rPr>
      </w:pPr>
      <w:r>
        <w:rPr>
          <w:rFonts w:hint="default" w:ascii="宋体" w:hAnsi="宋体" w:eastAsia="宋体"/>
          <w:color w:val="auto"/>
          <w:sz w:val="21"/>
        </w:rPr>
        <w:t xml:space="preserve">一、采购组织机构将组织磋商小组，对供应商提供的磋商响应文件进行综合评审。   </w:t>
      </w:r>
    </w:p>
    <w:p w14:paraId="45A7B470">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ascii="宋体" w:hAnsi="宋体" w:eastAsia="宋体"/>
          <w:color w:val="auto"/>
          <w:sz w:val="21"/>
        </w:rPr>
      </w:pPr>
      <w:r>
        <w:rPr>
          <w:rFonts w:hint="default" w:ascii="宋体" w:hAnsi="宋体" w:eastAsia="宋体"/>
          <w:color w:val="auto"/>
          <w:sz w:val="21"/>
        </w:rPr>
        <w:t>二、本次磋商项目的评审方法为</w:t>
      </w:r>
      <w:r>
        <w:rPr>
          <w:rFonts w:hint="default" w:ascii="宋体" w:hAnsi="宋体" w:eastAsia="宋体"/>
          <w:b/>
          <w:color w:val="auto"/>
          <w:sz w:val="21"/>
        </w:rPr>
        <w:t>综合评分法</w:t>
      </w:r>
      <w:r>
        <w:rPr>
          <w:rFonts w:hint="default" w:ascii="宋体" w:hAnsi="宋体" w:eastAsia="宋体"/>
          <w:color w:val="auto"/>
          <w:sz w:val="21"/>
        </w:rPr>
        <w:t>，总计100分</w:t>
      </w:r>
      <w:r>
        <w:rPr>
          <w:rFonts w:hint="default" w:ascii="宋体" w:hAnsi="宋体" w:eastAsia="宋体"/>
          <w:color w:val="auto"/>
          <w:sz w:val="21"/>
          <w:lang w:val="zh-CN"/>
        </w:rPr>
        <w:t>(商务与技术文件为</w:t>
      </w:r>
      <w:r>
        <w:rPr>
          <w:rFonts w:hint="eastAsia" w:ascii="宋体" w:hAnsi="宋体" w:eastAsia="宋体"/>
          <w:b/>
          <w:color w:val="auto"/>
          <w:sz w:val="21"/>
          <w:lang w:val="en-US" w:eastAsia="zh-CN"/>
        </w:rPr>
        <w:t>60</w:t>
      </w:r>
      <w:r>
        <w:rPr>
          <w:rFonts w:hint="default" w:ascii="宋体" w:hAnsi="宋体" w:eastAsia="宋体"/>
          <w:color w:val="auto"/>
          <w:sz w:val="21"/>
          <w:lang w:val="zh-CN"/>
        </w:rPr>
        <w:t>分，报价文件为</w:t>
      </w:r>
      <w:r>
        <w:rPr>
          <w:rFonts w:hint="eastAsia" w:ascii="宋体" w:hAnsi="宋体" w:eastAsia="宋体"/>
          <w:b/>
          <w:color w:val="auto"/>
          <w:sz w:val="21"/>
          <w:lang w:val="en-US" w:eastAsia="zh-CN"/>
        </w:rPr>
        <w:t>40</w:t>
      </w:r>
      <w:r>
        <w:rPr>
          <w:rFonts w:hint="default" w:ascii="宋体" w:hAnsi="宋体" w:eastAsia="宋体"/>
          <w:color w:val="auto"/>
          <w:sz w:val="21"/>
          <w:lang w:val="zh-CN"/>
        </w:rPr>
        <w:t>分)</w:t>
      </w:r>
      <w:r>
        <w:rPr>
          <w:rFonts w:hint="default" w:ascii="宋体" w:hAnsi="宋体" w:eastAsia="宋体"/>
          <w:color w:val="auto"/>
          <w:sz w:val="21"/>
        </w:rPr>
        <w:t>。</w:t>
      </w:r>
    </w:p>
    <w:p w14:paraId="4472FFE3">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ascii="宋体" w:hAnsi="宋体" w:eastAsia="宋体"/>
          <w:color w:val="auto"/>
          <w:sz w:val="21"/>
        </w:rPr>
      </w:pPr>
      <w:r>
        <w:rPr>
          <w:rFonts w:hint="default" w:ascii="宋体" w:hAnsi="宋体" w:eastAsia="宋体"/>
          <w:color w:val="auto"/>
          <w:sz w:val="21"/>
        </w:rPr>
        <w:t>（一）商务与技术文件中的客观分由磋商小组讨论后统一打分；其余在规定的分值内单独评定打分。</w:t>
      </w:r>
    </w:p>
    <w:p w14:paraId="579E540B">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ascii="宋体" w:hAnsi="宋体" w:eastAsia="宋体"/>
          <w:color w:val="auto"/>
          <w:sz w:val="21"/>
        </w:rPr>
      </w:pPr>
      <w:r>
        <w:rPr>
          <w:rFonts w:hint="default" w:ascii="宋体" w:hAnsi="宋体" w:eastAsia="宋体"/>
          <w:color w:val="auto"/>
          <w:sz w:val="21"/>
        </w:rPr>
        <w:t>（二）各磋商供应商商务与技术文件得分按照磋商小组成员的独立评分结果汇总后的算术平均分计算，计算公式为：</w:t>
      </w:r>
    </w:p>
    <w:p w14:paraId="3FA514C1">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ascii="宋体" w:hAnsi="宋体" w:eastAsia="宋体"/>
          <w:color w:val="auto"/>
          <w:sz w:val="21"/>
        </w:rPr>
      </w:pPr>
      <w:r>
        <w:rPr>
          <w:rFonts w:hint="default" w:ascii="宋体" w:hAnsi="宋体" w:eastAsia="宋体"/>
          <w:color w:val="auto"/>
          <w:sz w:val="21"/>
        </w:rPr>
        <w:t>商务与技术文件得分=磋商小组所有成员评分合计数/磋商小组组成人员数。</w:t>
      </w:r>
    </w:p>
    <w:p w14:paraId="0DD0F8E2">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ascii="宋体" w:hAnsi="宋体" w:eastAsia="宋体"/>
          <w:color w:val="auto"/>
          <w:sz w:val="21"/>
        </w:rPr>
      </w:pPr>
      <w:r>
        <w:rPr>
          <w:rFonts w:hint="default" w:ascii="宋体" w:hAnsi="宋体" w:eastAsia="宋体"/>
          <w:b w:val="0"/>
          <w:bCs/>
          <w:color w:val="000000"/>
          <w:sz w:val="21"/>
          <w:lang w:val="zh-CN"/>
        </w:rPr>
        <w:t>（三）</w:t>
      </w:r>
      <w:r>
        <w:rPr>
          <w:rFonts w:hint="default" w:ascii="宋体" w:hAnsi="宋体" w:eastAsia="宋体"/>
          <w:b w:val="0"/>
          <w:bCs/>
          <w:color w:val="auto"/>
          <w:sz w:val="21"/>
        </w:rPr>
        <w:t>综合</w:t>
      </w:r>
      <w:r>
        <w:rPr>
          <w:rFonts w:hint="default" w:ascii="宋体" w:hAnsi="宋体" w:eastAsia="宋体"/>
          <w:color w:val="auto"/>
          <w:sz w:val="21"/>
        </w:rPr>
        <w:t>评分法中的价格分统一采用低价优先法计算，即满足磋商文件要求且最终报价最低的供应商的价格作为磋商基准价，其报价得满分。其他供应商的价格分统一按照下列公式计算：</w:t>
      </w:r>
    </w:p>
    <w:p w14:paraId="3C78E5B6">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sz w:val="36"/>
        </w:rPr>
      </w:pPr>
      <w:r>
        <w:rPr>
          <w:rFonts w:hint="default" w:ascii="宋体" w:hAnsi="宋体" w:eastAsia="宋体"/>
          <w:color w:val="auto"/>
          <w:sz w:val="21"/>
        </w:rPr>
        <w:t>磋商报价得分=(磋商基准价／最终磋商报价)×</w:t>
      </w:r>
      <w:r>
        <w:rPr>
          <w:rFonts w:hint="eastAsia" w:ascii="宋体" w:hAnsi="宋体" w:eastAsia="宋体"/>
          <w:color w:val="auto"/>
          <w:sz w:val="21"/>
          <w:lang w:val="en-US" w:eastAsia="zh-CN"/>
        </w:rPr>
        <w:t>40</w:t>
      </w:r>
      <w:r>
        <w:rPr>
          <w:rFonts w:hint="default" w:ascii="宋体" w:hAnsi="宋体" w:eastAsia="宋体"/>
          <w:color w:val="auto"/>
          <w:sz w:val="21"/>
        </w:rPr>
        <w:t>%×100 。</w:t>
      </w:r>
    </w:p>
    <w:p w14:paraId="04BC79F6">
      <w:pPr>
        <w:keepNext w:val="0"/>
        <w:keepLines w:val="0"/>
        <w:pageBreakBefore w:val="0"/>
        <w:widowControl w:val="0"/>
        <w:kinsoku/>
        <w:wordWrap/>
        <w:overflowPunct/>
        <w:topLinePunct w:val="0"/>
        <w:bidi w:val="0"/>
        <w:snapToGrid w:val="0"/>
        <w:spacing w:beforeLines="0" w:afterLines="0" w:line="350" w:lineRule="exact"/>
        <w:ind w:firstLine="420" w:firstLineChars="200"/>
        <w:textAlignment w:val="auto"/>
        <w:rPr>
          <w:rFonts w:hint="default" w:ascii="宋体" w:hAnsi="宋体" w:eastAsia="宋体"/>
          <w:color w:val="auto"/>
          <w:sz w:val="21"/>
        </w:rPr>
      </w:pPr>
      <w:r>
        <w:rPr>
          <w:rFonts w:hint="default" w:ascii="宋体" w:hAnsi="宋体" w:eastAsia="宋体"/>
          <w:color w:val="auto"/>
          <w:sz w:val="21"/>
        </w:rPr>
        <w:t>注：评分过程中采用四舍五入法，并保留小数2位（以政采云系统计算为准）。</w:t>
      </w:r>
    </w:p>
    <w:p w14:paraId="0363A994">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ascii="宋体" w:hAnsi="宋体" w:eastAsia="宋体"/>
          <w:color w:val="auto"/>
          <w:sz w:val="21"/>
        </w:rPr>
      </w:pPr>
      <w:r>
        <w:rPr>
          <w:rFonts w:hint="default" w:ascii="宋体" w:hAnsi="宋体" w:eastAsia="宋体"/>
          <w:color w:val="auto"/>
          <w:sz w:val="21"/>
        </w:rPr>
        <w:t>三、在最大限度地满足磋商文件实质性要求前提下，磋商小组按照磋商文件中规定的各项因素进行综合评审后，以评审总得分最高的供应商为成交候选供应商。</w:t>
      </w:r>
    </w:p>
    <w:p w14:paraId="251657C1">
      <w:pPr>
        <w:keepNext w:val="0"/>
        <w:keepLines w:val="0"/>
        <w:pageBreakBefore w:val="0"/>
        <w:widowControl w:val="0"/>
        <w:kinsoku/>
        <w:wordWrap/>
        <w:overflowPunct/>
        <w:topLinePunct w:val="0"/>
        <w:autoSpaceDE w:val="0"/>
        <w:autoSpaceDN w:val="0"/>
        <w:bidi w:val="0"/>
        <w:adjustRightInd w:val="0"/>
        <w:snapToGrid w:val="0"/>
        <w:spacing w:beforeLines="0" w:afterLines="0" w:line="350" w:lineRule="exact"/>
        <w:ind w:firstLine="525" w:firstLineChars="250"/>
        <w:textAlignment w:val="auto"/>
        <w:rPr>
          <w:rFonts w:hint="default" w:ascii="宋体" w:hAnsi="宋体" w:eastAsia="宋体"/>
          <w:color w:val="auto"/>
          <w:sz w:val="21"/>
        </w:rPr>
      </w:pPr>
      <w:r>
        <w:rPr>
          <w:rFonts w:hint="default" w:ascii="宋体" w:hAnsi="宋体" w:eastAsia="宋体"/>
          <w:color w:val="auto"/>
          <w:sz w:val="21"/>
        </w:rPr>
        <w:t xml:space="preserve">四、按评审后综合得分由高到低顺序排列。综合得分相同的，按磋商报价由低到高顺序排列；综合得分且磋商报价相同的，按技术分得分由高到低顺序排列。排名第一的供应商为第一中标候选人，排名第二的供应商为第二中标候选人，并以此类推（如有效供应商超过三家，原则上推荐三家）。 </w:t>
      </w:r>
    </w:p>
    <w:p w14:paraId="15C2D067">
      <w:pPr>
        <w:widowControl/>
        <w:spacing w:line="36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 xml:space="preserve">五、 </w:t>
      </w:r>
      <w:r>
        <w:rPr>
          <w:rFonts w:hint="eastAsia" w:ascii="宋体" w:hAnsi="宋体" w:eastAsia="宋体" w:cs="宋体"/>
          <w:b/>
          <w:bCs/>
          <w:color w:val="auto"/>
          <w:sz w:val="21"/>
          <w:szCs w:val="21"/>
          <w:highlight w:val="none"/>
        </w:rPr>
        <w:t>特别说明：</w:t>
      </w:r>
    </w:p>
    <w:p w14:paraId="04694091">
      <w:pPr>
        <w:autoSpaceDE w:val="0"/>
        <w:autoSpaceDN w:val="0"/>
        <w:adjustRightInd w:val="0"/>
        <w:spacing w:line="360" w:lineRule="exact"/>
        <w:ind w:firstLine="422" w:firstLineChars="200"/>
        <w:rPr>
          <w:rFonts w:hint="eastAsia" w:ascii="宋体" w:hAnsi="宋体" w:eastAsia="宋体" w:cs="宋体"/>
          <w:b/>
          <w:bCs/>
          <w:sz w:val="21"/>
          <w:szCs w:val="21"/>
          <w:highlight w:val="none"/>
          <w:u w:val="none"/>
          <w:lang w:eastAsia="zh-CN"/>
        </w:rPr>
      </w:pPr>
      <w:r>
        <w:rPr>
          <w:rFonts w:hint="eastAsia" w:ascii="宋体" w:hAnsi="宋体" w:eastAsia="宋体" w:cs="宋体"/>
          <w:b/>
          <w:bCs/>
          <w:sz w:val="21"/>
          <w:szCs w:val="21"/>
          <w:highlight w:val="none"/>
          <w:u w:val="none"/>
        </w:rPr>
        <w:t>本项目按标项依次开标，各供应商可参与任一标项或多个标项投标，能成为</w:t>
      </w:r>
      <w:r>
        <w:rPr>
          <w:rFonts w:hint="eastAsia" w:ascii="宋体" w:hAnsi="宋体" w:eastAsia="宋体" w:cs="宋体"/>
          <w:b/>
          <w:bCs/>
          <w:sz w:val="21"/>
          <w:szCs w:val="21"/>
          <w:highlight w:val="none"/>
          <w:u w:val="none"/>
          <w:lang w:val="en-US" w:eastAsia="zh-CN"/>
        </w:rPr>
        <w:t>多</w:t>
      </w:r>
      <w:r>
        <w:rPr>
          <w:rFonts w:hint="eastAsia" w:ascii="宋体" w:hAnsi="宋体" w:eastAsia="宋体" w:cs="宋体"/>
          <w:b/>
          <w:bCs/>
          <w:sz w:val="21"/>
          <w:szCs w:val="21"/>
          <w:highlight w:val="none"/>
          <w:u w:val="none"/>
        </w:rPr>
        <w:t>个标项的第一中标候选人，各标项提交投标文件供应商或实质性响应供应商的家数须满足至少三家才可继续采购活动，否则该标项将作废标处理</w:t>
      </w:r>
      <w:r>
        <w:rPr>
          <w:rFonts w:hint="eastAsia" w:ascii="宋体" w:hAnsi="宋体" w:eastAsia="宋体" w:cs="宋体"/>
          <w:b/>
          <w:bCs/>
          <w:sz w:val="21"/>
          <w:szCs w:val="21"/>
          <w:highlight w:val="none"/>
          <w:u w:val="none"/>
          <w:lang w:eastAsia="zh-CN"/>
        </w:rPr>
        <w:t>。</w:t>
      </w:r>
    </w:p>
    <w:p w14:paraId="3B372EB1">
      <w:pPr>
        <w:autoSpaceDE w:val="0"/>
        <w:autoSpaceDN w:val="0"/>
        <w:adjustRightInd w:val="0"/>
        <w:spacing w:line="360" w:lineRule="exact"/>
        <w:ind w:firstLine="420" w:firstLineChars="200"/>
        <w:rPr>
          <w:rFonts w:hint="eastAsia" w:ascii="宋体" w:hAnsi="宋体" w:cs="宋体"/>
          <w:color w:val="000000"/>
          <w:sz w:val="21"/>
          <w:szCs w:val="21"/>
          <w:lang w:val="zh-CN"/>
        </w:rPr>
      </w:pPr>
      <w:r>
        <w:rPr>
          <w:rFonts w:hint="eastAsia" w:ascii="宋体" w:hAnsi="宋体" w:cs="宋体"/>
          <w:b/>
          <w:bCs/>
          <w:color w:val="000000"/>
          <w:sz w:val="21"/>
          <w:szCs w:val="21"/>
          <w:lang w:val="zh-CN"/>
        </w:rPr>
        <w:t>六、本次（标项一、标项二）评分具体分值细化条款如下表:</w:t>
      </w:r>
    </w:p>
    <w:bookmarkEnd w:id="44"/>
    <w:tbl>
      <w:tblPr>
        <w:tblStyle w:val="27"/>
        <w:tblW w:w="10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22"/>
        <w:gridCol w:w="6862"/>
        <w:gridCol w:w="799"/>
      </w:tblGrid>
      <w:tr w14:paraId="04EC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4" w:type="dxa"/>
            <w:noWrap w:val="0"/>
            <w:vAlign w:val="center"/>
          </w:tcPr>
          <w:p w14:paraId="7E08C592">
            <w:pPr>
              <w:jc w:val="center"/>
              <w:rPr>
                <w:rFonts w:hint="eastAsia" w:ascii="宋体" w:hAnsi="宋体" w:eastAsia="宋体" w:cs="宋体"/>
                <w:b/>
                <w:bCs/>
                <w:sz w:val="21"/>
                <w:szCs w:val="21"/>
              </w:rPr>
            </w:pPr>
            <w:bookmarkStart w:id="45" w:name="_Toc306901461"/>
            <w:r>
              <w:rPr>
                <w:rFonts w:hint="eastAsia" w:ascii="宋体" w:hAnsi="宋体" w:eastAsia="宋体" w:cs="宋体"/>
                <w:b/>
                <w:bCs/>
                <w:sz w:val="21"/>
                <w:szCs w:val="21"/>
              </w:rPr>
              <w:t>序号</w:t>
            </w:r>
          </w:p>
        </w:tc>
        <w:tc>
          <w:tcPr>
            <w:tcW w:w="1622" w:type="dxa"/>
            <w:noWrap w:val="0"/>
            <w:vAlign w:val="center"/>
          </w:tcPr>
          <w:p w14:paraId="5F68807A">
            <w:pPr>
              <w:pStyle w:val="21"/>
              <w:ind w:left="0" w:leftChars="0" w:firstLine="0" w:firstLineChars="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color w:val="auto"/>
                <w:sz w:val="21"/>
                <w:szCs w:val="21"/>
                <w:lang w:val="en-US" w:eastAsia="zh-CN"/>
              </w:rPr>
              <w:t>评审内容</w:t>
            </w:r>
          </w:p>
        </w:tc>
        <w:tc>
          <w:tcPr>
            <w:tcW w:w="6862" w:type="dxa"/>
            <w:noWrap w:val="0"/>
            <w:vAlign w:val="center"/>
          </w:tcPr>
          <w:p w14:paraId="042F49FC">
            <w:pPr>
              <w:pStyle w:val="21"/>
              <w:ind w:left="0" w:leftChars="0" w:firstLine="0" w:firstLineChars="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color w:val="auto"/>
                <w:sz w:val="21"/>
                <w:szCs w:val="21"/>
                <w:lang w:val="en-US" w:eastAsia="zh-CN"/>
              </w:rPr>
              <w:t>评分标准</w:t>
            </w:r>
          </w:p>
        </w:tc>
        <w:tc>
          <w:tcPr>
            <w:tcW w:w="799" w:type="dxa"/>
            <w:noWrap w:val="0"/>
            <w:vAlign w:val="center"/>
          </w:tcPr>
          <w:p w14:paraId="69B35A67">
            <w:pPr>
              <w:pStyle w:val="21"/>
              <w:ind w:left="0" w:leftChars="0" w:firstLine="0" w:firstLineChars="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color w:val="auto"/>
                <w:sz w:val="21"/>
                <w:szCs w:val="21"/>
                <w:lang w:val="en-US" w:eastAsia="zh-CN"/>
              </w:rPr>
              <w:t>分值</w:t>
            </w:r>
          </w:p>
        </w:tc>
      </w:tr>
      <w:tr w14:paraId="74D81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9238" w:type="dxa"/>
            <w:gridSpan w:val="3"/>
            <w:noWrap w:val="0"/>
            <w:vAlign w:val="center"/>
          </w:tcPr>
          <w:p w14:paraId="5D3CD12A">
            <w:pPr>
              <w:pStyle w:val="21"/>
              <w:ind w:left="720" w:leftChars="200" w:firstLine="420" w:firstLineChars="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一、商务资信分</w:t>
            </w:r>
          </w:p>
        </w:tc>
        <w:tc>
          <w:tcPr>
            <w:tcW w:w="799" w:type="dxa"/>
            <w:noWrap w:val="0"/>
            <w:vAlign w:val="center"/>
          </w:tcPr>
          <w:p w14:paraId="7ED1957D">
            <w:pPr>
              <w:pStyle w:val="21"/>
              <w:ind w:left="0" w:leftChars="0" w:firstLine="0" w:firstLineChars="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26分</w:t>
            </w:r>
          </w:p>
        </w:tc>
      </w:tr>
      <w:tr w14:paraId="4351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4" w:type="dxa"/>
            <w:shd w:val="clear" w:color="auto" w:fill="auto"/>
            <w:noWrap w:val="0"/>
            <w:vAlign w:val="center"/>
          </w:tcPr>
          <w:p w14:paraId="598A723C">
            <w:pPr>
              <w:jc w:val="center"/>
              <w:rPr>
                <w:rFonts w:hint="eastAsia" w:ascii="宋体" w:hAnsi="宋体" w:eastAsia="Calibri" w:cs="宋体"/>
                <w:b w:val="0"/>
                <w:bCs w:val="0"/>
                <w:kern w:val="2"/>
                <w:sz w:val="21"/>
                <w:szCs w:val="21"/>
                <w:lang w:val="en-US" w:eastAsia="zh-CN" w:bidi="ar-SA"/>
              </w:rPr>
            </w:pPr>
            <w:r>
              <w:rPr>
                <w:rFonts w:hint="eastAsia" w:ascii="宋体" w:hAnsi="宋体" w:cs="宋体"/>
                <w:b w:val="0"/>
                <w:bCs w:val="0"/>
                <w:sz w:val="21"/>
                <w:szCs w:val="21"/>
              </w:rPr>
              <w:t>1</w:t>
            </w:r>
          </w:p>
        </w:tc>
        <w:tc>
          <w:tcPr>
            <w:tcW w:w="1622" w:type="dxa"/>
            <w:shd w:val="clear" w:color="auto" w:fill="auto"/>
            <w:noWrap w:val="0"/>
            <w:vAlign w:val="center"/>
          </w:tcPr>
          <w:p w14:paraId="1DE226F3">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投标人</w:t>
            </w:r>
            <w:r>
              <w:rPr>
                <w:rFonts w:hint="eastAsia" w:ascii="宋体" w:hAnsi="宋体" w:eastAsia="宋体" w:cs="宋体"/>
                <w:b w:val="0"/>
                <w:bCs w:val="0"/>
                <w:sz w:val="21"/>
                <w:szCs w:val="21"/>
              </w:rPr>
              <w:t>类似业绩</w:t>
            </w:r>
          </w:p>
        </w:tc>
        <w:tc>
          <w:tcPr>
            <w:tcW w:w="6862" w:type="dxa"/>
            <w:shd w:val="clear" w:color="auto" w:fill="auto"/>
            <w:noWrap w:val="0"/>
            <w:vAlign w:val="center"/>
          </w:tcPr>
          <w:p w14:paraId="65E96CDC">
            <w:pPr>
              <w:rPr>
                <w:rFonts w:hint="eastAsia" w:ascii="宋体" w:hAnsi="宋体" w:eastAsia="宋体" w:cs="宋体"/>
                <w:sz w:val="21"/>
                <w:szCs w:val="21"/>
              </w:rPr>
            </w:pPr>
            <w:r>
              <w:rPr>
                <w:rFonts w:hint="eastAsia" w:ascii="宋体" w:hAnsi="宋体" w:eastAsia="宋体" w:cs="宋体"/>
                <w:sz w:val="21"/>
                <w:szCs w:val="21"/>
              </w:rPr>
              <w:t>自20</w:t>
            </w:r>
            <w:r>
              <w:rPr>
                <w:rFonts w:hint="eastAsia" w:ascii="宋体" w:hAnsi="宋体" w:eastAsia="宋体" w:cs="宋体"/>
                <w:sz w:val="21"/>
                <w:szCs w:val="21"/>
                <w:lang w:val="en-US" w:eastAsia="zh-CN"/>
              </w:rPr>
              <w:t>21</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eastAsia="宋体" w:cs="宋体"/>
                <w:sz w:val="21"/>
                <w:szCs w:val="21"/>
              </w:rPr>
              <w:t>月1日（以合同签订时间为准）以来，承担过与本项目相关的类似项目业绩的，每提供一个业绩得</w:t>
            </w:r>
            <w:r>
              <w:rPr>
                <w:rFonts w:hint="eastAsia" w:ascii="宋体" w:hAnsi="宋体" w:eastAsia="宋体" w:cs="宋体"/>
                <w:sz w:val="21"/>
                <w:szCs w:val="21"/>
                <w:lang w:val="en-US" w:eastAsia="zh-CN"/>
              </w:rPr>
              <w:t>1</w:t>
            </w:r>
            <w:r>
              <w:rPr>
                <w:rFonts w:hint="eastAsia" w:ascii="宋体" w:hAnsi="宋体" w:eastAsia="宋体" w:cs="宋体"/>
                <w:sz w:val="21"/>
                <w:szCs w:val="21"/>
              </w:rPr>
              <w:t>分，最高得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14:paraId="0E148C81">
            <w:pPr>
              <w:rPr>
                <w:rFonts w:hint="eastAsia" w:ascii="宋体" w:hAnsi="宋体" w:eastAsia="宋体" w:cs="宋体"/>
                <w:kern w:val="2"/>
                <w:sz w:val="21"/>
                <w:szCs w:val="21"/>
                <w:lang w:val="en-US" w:eastAsia="zh-CN" w:bidi="ar-SA"/>
              </w:rPr>
            </w:pPr>
            <w:r>
              <w:rPr>
                <w:rFonts w:hint="eastAsia" w:ascii="宋体" w:hAnsi="宋体" w:eastAsia="宋体" w:cs="宋体"/>
                <w:b/>
                <w:bCs/>
                <w:color w:val="auto"/>
                <w:sz w:val="21"/>
                <w:szCs w:val="21"/>
                <w:highlight w:val="none"/>
              </w:rPr>
              <w:t>注：</w:t>
            </w:r>
            <w:r>
              <w:rPr>
                <w:rFonts w:hint="eastAsia" w:ascii="宋体" w:hAnsi="宋体" w:eastAsia="宋体" w:cs="宋体"/>
                <w:b/>
                <w:bCs/>
                <w:color w:val="000000" w:themeColor="text1"/>
                <w:sz w:val="21"/>
                <w:szCs w:val="21"/>
                <w14:textFill>
                  <w14:solidFill>
                    <w14:schemeClr w14:val="tx1"/>
                  </w14:solidFill>
                </w14:textFill>
              </w:rPr>
              <w:t>提供中标通知书</w:t>
            </w:r>
            <w:r>
              <w:rPr>
                <w:rFonts w:hint="eastAsia" w:ascii="宋体" w:hAnsi="宋体" w:eastAsia="宋体" w:cs="宋体"/>
                <w:b/>
                <w:bCs/>
                <w:color w:val="000000" w:themeColor="text1"/>
                <w:sz w:val="21"/>
                <w:szCs w:val="21"/>
                <w:lang w:eastAsia="zh-CN"/>
                <w14:textFill>
                  <w14:solidFill>
                    <w14:schemeClr w14:val="tx1"/>
                  </w14:solidFill>
                </w14:textFill>
              </w:rPr>
              <w:t>或</w:t>
            </w:r>
            <w:r>
              <w:rPr>
                <w:rFonts w:hint="eastAsia" w:ascii="宋体" w:hAnsi="宋体" w:eastAsia="宋体" w:cs="宋体"/>
                <w:b/>
                <w:bCs/>
                <w:color w:val="000000" w:themeColor="text1"/>
                <w:sz w:val="21"/>
                <w:szCs w:val="21"/>
                <w14:textFill>
                  <w14:solidFill>
                    <w14:schemeClr w14:val="tx1"/>
                  </w14:solidFill>
                </w14:textFill>
              </w:rPr>
              <w:t>合同</w:t>
            </w:r>
            <w:r>
              <w:rPr>
                <w:rFonts w:hint="eastAsia" w:ascii="宋体" w:hAnsi="宋体" w:eastAsia="宋体" w:cs="宋体"/>
                <w:b/>
                <w:bCs/>
                <w:color w:val="000000" w:themeColor="text1"/>
                <w:sz w:val="21"/>
                <w:szCs w:val="21"/>
                <w:lang w:eastAsia="zh-CN"/>
                <w14:textFill>
                  <w14:solidFill>
                    <w14:schemeClr w14:val="tx1"/>
                  </w14:solidFill>
                </w14:textFill>
              </w:rPr>
              <w:t>扫描件</w:t>
            </w:r>
            <w:r>
              <w:rPr>
                <w:rFonts w:hint="eastAsia" w:ascii="宋体" w:hAnsi="宋体" w:eastAsia="宋体" w:cs="宋体"/>
                <w:b/>
                <w:bCs/>
                <w:color w:val="000000" w:themeColor="text1"/>
                <w:sz w:val="21"/>
                <w:szCs w:val="21"/>
                <w:lang w:val="en-US" w:eastAsia="zh-CN"/>
                <w14:textFill>
                  <w14:solidFill>
                    <w14:schemeClr w14:val="tx1"/>
                  </w14:solidFill>
                </w14:textFill>
              </w:rPr>
              <w:t>或复印件</w:t>
            </w:r>
            <w:r>
              <w:rPr>
                <w:rFonts w:hint="eastAsia" w:ascii="宋体" w:hAnsi="宋体" w:eastAsia="宋体" w:cs="宋体"/>
                <w:b/>
                <w:bCs/>
                <w:color w:val="000000" w:themeColor="text1"/>
                <w:sz w:val="21"/>
                <w:szCs w:val="21"/>
                <w14:textFill>
                  <w14:solidFill>
                    <w14:schemeClr w14:val="tx1"/>
                  </w14:solidFill>
                </w14:textFill>
              </w:rPr>
              <w:t>编入商务与技术标,如果合同不能证明时间的需提供经建设单位盖章的证明材料,否则不得分</w:t>
            </w:r>
            <w:r>
              <w:rPr>
                <w:rFonts w:hint="eastAsia" w:ascii="宋体" w:hAnsi="宋体" w:eastAsia="宋体" w:cs="宋体"/>
                <w:b/>
                <w:bCs/>
                <w:color w:val="auto"/>
                <w:sz w:val="21"/>
                <w:szCs w:val="21"/>
                <w:highlight w:val="none"/>
              </w:rPr>
              <w:t>。</w:t>
            </w:r>
          </w:p>
        </w:tc>
        <w:tc>
          <w:tcPr>
            <w:tcW w:w="799" w:type="dxa"/>
            <w:shd w:val="clear" w:color="auto" w:fill="auto"/>
            <w:noWrap w:val="0"/>
            <w:vAlign w:val="center"/>
          </w:tcPr>
          <w:p w14:paraId="215C859A">
            <w:pPr>
              <w:pStyle w:val="21"/>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w:t>
            </w:r>
          </w:p>
        </w:tc>
      </w:tr>
      <w:tr w14:paraId="0A45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4" w:type="dxa"/>
            <w:vMerge w:val="restart"/>
            <w:noWrap w:val="0"/>
            <w:vAlign w:val="center"/>
          </w:tcPr>
          <w:p w14:paraId="0EB7EE33">
            <w:pPr>
              <w:widowControl/>
              <w:jc w:val="cente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lang w:val="en-US" w:eastAsia="zh-CN"/>
              </w:rPr>
              <w:t>2</w:t>
            </w:r>
          </w:p>
        </w:tc>
        <w:tc>
          <w:tcPr>
            <w:tcW w:w="1622" w:type="dxa"/>
            <w:vMerge w:val="restart"/>
            <w:shd w:val="clear" w:color="auto" w:fill="auto"/>
            <w:noWrap w:val="0"/>
            <w:vAlign w:val="center"/>
          </w:tcPr>
          <w:p w14:paraId="5E69EBD0">
            <w:pPr>
              <w:adjustRightInd w:val="0"/>
              <w:snapToGrid w:val="0"/>
              <w:spacing w:before="156"/>
              <w:jc w:val="center"/>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eastAsia="zh-CN"/>
              </w:rPr>
              <w:t>项目团队配备情况</w:t>
            </w:r>
          </w:p>
        </w:tc>
        <w:tc>
          <w:tcPr>
            <w:tcW w:w="6862" w:type="dxa"/>
            <w:shd w:val="clear" w:color="auto" w:fill="auto"/>
            <w:noWrap w:val="0"/>
            <w:vAlign w:val="center"/>
          </w:tcPr>
          <w:p w14:paraId="4BB3071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技术负责人具有林业相关专业工程师（中级）职称资格及以上的，得3分；具有林业相关专业助理工程师职称的，得2分。</w:t>
            </w:r>
          </w:p>
          <w:p w14:paraId="018224E5">
            <w:pPr>
              <w:spacing w:line="240" w:lineRule="auto"/>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sz w:val="21"/>
                <w:szCs w:val="21"/>
                <w:lang w:val="en-US" w:eastAsia="zh-CN"/>
              </w:rPr>
              <w:t>注：提</w:t>
            </w:r>
            <w:r>
              <w:rPr>
                <w:rFonts w:hint="eastAsia" w:ascii="宋体" w:hAnsi="宋体" w:eastAsia="宋体" w:cs="宋体"/>
                <w:b/>
                <w:color w:val="auto"/>
                <w:sz w:val="21"/>
                <w:szCs w:val="21"/>
                <w:lang w:eastAsia="zh-CN"/>
              </w:rPr>
              <w:t>供</w:t>
            </w:r>
            <w:r>
              <w:rPr>
                <w:rFonts w:hint="eastAsia" w:ascii="宋体" w:hAnsi="宋体" w:eastAsia="宋体" w:cs="宋体"/>
                <w:b/>
                <w:color w:val="auto"/>
                <w:sz w:val="21"/>
                <w:szCs w:val="21"/>
                <w:lang w:val="en-US" w:eastAsia="zh-CN"/>
              </w:rPr>
              <w:t>技术负责人的</w:t>
            </w: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有效</w:t>
            </w:r>
            <w:r>
              <w:rPr>
                <w:rFonts w:hint="eastAsia" w:ascii="宋体" w:hAnsi="宋体" w:eastAsia="宋体" w:cs="宋体"/>
                <w:b/>
                <w:color w:val="auto"/>
                <w:sz w:val="21"/>
                <w:szCs w:val="21"/>
                <w:lang w:val="en-US" w:eastAsia="zh-CN"/>
              </w:rPr>
              <w:t>职称证书（职称证书未能体现专业的，须提供相关专业毕业证书）</w:t>
            </w:r>
            <w:r>
              <w:rPr>
                <w:rFonts w:hint="eastAsia" w:ascii="宋体" w:hAnsi="宋体" w:eastAsia="宋体" w:cs="宋体"/>
                <w:b/>
                <w:bCs/>
                <w:kern w:val="2"/>
                <w:sz w:val="21"/>
                <w:szCs w:val="21"/>
                <w:lang w:val="en-US" w:eastAsia="zh-CN" w:bidi="ar-SA"/>
              </w:rPr>
              <w:t>扫描件编入商务与技术标，否则不得分。</w:t>
            </w:r>
          </w:p>
        </w:tc>
        <w:tc>
          <w:tcPr>
            <w:tcW w:w="799" w:type="dxa"/>
            <w:shd w:val="clear" w:color="auto" w:fill="auto"/>
            <w:noWrap w:val="0"/>
            <w:vAlign w:val="center"/>
          </w:tcPr>
          <w:p w14:paraId="5907BFAD">
            <w:pPr>
              <w:pStyle w:val="21"/>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w:t>
            </w:r>
          </w:p>
        </w:tc>
      </w:tr>
      <w:tr w14:paraId="4619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54" w:type="dxa"/>
            <w:vMerge w:val="continue"/>
            <w:noWrap w:val="0"/>
            <w:vAlign w:val="center"/>
          </w:tcPr>
          <w:p w14:paraId="0AC7AC24">
            <w:pPr>
              <w:widowControl/>
              <w:jc w:val="center"/>
              <w:rPr>
                <w:rFonts w:hint="eastAsia" w:ascii="宋体" w:hAnsi="宋体" w:eastAsia="宋体" w:cs="宋体"/>
                <w:b w:val="0"/>
                <w:bCs w:val="0"/>
                <w:sz w:val="21"/>
                <w:szCs w:val="21"/>
                <w:highlight w:val="none"/>
                <w:lang w:val="en-US" w:eastAsia="zh-CN"/>
              </w:rPr>
            </w:pPr>
          </w:p>
        </w:tc>
        <w:tc>
          <w:tcPr>
            <w:tcW w:w="1622" w:type="dxa"/>
            <w:vMerge w:val="continue"/>
            <w:noWrap w:val="0"/>
            <w:vAlign w:val="center"/>
          </w:tcPr>
          <w:p w14:paraId="4AFAF7F3">
            <w:pPr>
              <w:adjustRightInd w:val="0"/>
              <w:snapToGrid w:val="0"/>
              <w:spacing w:before="156"/>
              <w:jc w:val="center"/>
              <w:rPr>
                <w:rFonts w:hint="eastAsia" w:ascii="宋体" w:hAnsi="宋体" w:eastAsia="宋体" w:cs="宋体"/>
                <w:b w:val="0"/>
                <w:bCs w:val="0"/>
                <w:color w:val="000000"/>
                <w:kern w:val="0"/>
                <w:sz w:val="21"/>
                <w:szCs w:val="21"/>
                <w:highlight w:val="none"/>
              </w:rPr>
            </w:pPr>
          </w:p>
        </w:tc>
        <w:tc>
          <w:tcPr>
            <w:tcW w:w="6862" w:type="dxa"/>
            <w:shd w:val="clear" w:color="auto" w:fill="auto"/>
            <w:noWrap w:val="0"/>
            <w:vAlign w:val="center"/>
          </w:tcPr>
          <w:p w14:paraId="43C07F20">
            <w:pPr>
              <w:keepNext w:val="0"/>
              <w:keepLines w:val="0"/>
              <w:pageBreakBefore w:val="0"/>
              <w:kinsoku/>
              <w:wordWrap/>
              <w:overflowPunct/>
              <w:topLinePunct w:val="0"/>
              <w:autoSpaceDE/>
              <w:autoSpaceDN/>
              <w:bidi w:val="0"/>
              <w:adjustRightInd/>
              <w:snapToGrid/>
              <w:spacing w:line="300" w:lineRule="exact"/>
              <w:ind w:left="0" w:left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投标供应商</w:t>
            </w:r>
            <w:r>
              <w:rPr>
                <w:rFonts w:hint="eastAsia" w:ascii="宋体" w:hAnsi="宋体" w:cs="宋体"/>
                <w:b w:val="0"/>
                <w:bCs/>
                <w:color w:val="auto"/>
                <w:sz w:val="21"/>
                <w:szCs w:val="21"/>
                <w:lang w:val="en-US" w:eastAsia="zh-CN"/>
              </w:rPr>
              <w:t>拟投</w:t>
            </w:r>
            <w:r>
              <w:rPr>
                <w:rFonts w:hint="eastAsia" w:ascii="宋体" w:hAnsi="宋体" w:cs="宋体"/>
                <w:b w:val="0"/>
                <w:bCs/>
                <w:color w:val="auto"/>
                <w:sz w:val="21"/>
                <w:szCs w:val="21"/>
              </w:rPr>
              <w:t>入本项目技术人员（年龄在</w:t>
            </w:r>
            <w:r>
              <w:rPr>
                <w:rFonts w:hint="eastAsia" w:ascii="宋体" w:hAnsi="宋体" w:eastAsia="宋体" w:cs="宋体"/>
                <w:b w:val="0"/>
                <w:bCs/>
                <w:color w:val="auto"/>
                <w:sz w:val="21"/>
                <w:szCs w:val="21"/>
                <w:lang w:val="en-US" w:eastAsia="zh-CN"/>
              </w:rPr>
              <w:t>18</w:t>
            </w:r>
            <w:r>
              <w:rPr>
                <w:rFonts w:hint="eastAsia" w:ascii="宋体" w:hAnsi="宋体" w:cs="宋体"/>
                <w:b w:val="0"/>
                <w:bCs/>
                <w:color w:val="auto"/>
                <w:sz w:val="21"/>
                <w:szCs w:val="21"/>
              </w:rPr>
              <w:t>周岁-65周岁）</w:t>
            </w:r>
            <w:r>
              <w:rPr>
                <w:rFonts w:hint="eastAsia" w:ascii="宋体" w:hAnsi="宋体" w:cs="宋体"/>
                <w:color w:val="auto"/>
                <w:sz w:val="21"/>
                <w:szCs w:val="21"/>
                <w:lang w:eastAsia="zh-CN"/>
              </w:rPr>
              <w:t>在</w:t>
            </w:r>
            <w:r>
              <w:rPr>
                <w:rFonts w:hint="eastAsia" w:ascii="宋体" w:hAnsi="宋体" w:eastAsia="宋体" w:cs="宋体"/>
                <w:bCs/>
                <w:color w:val="auto"/>
                <w:kern w:val="0"/>
                <w:sz w:val="21"/>
                <w:szCs w:val="21"/>
                <w:highlight w:val="none"/>
                <w:lang w:val="zh-CN" w:eastAsia="zh-CN" w:bidi="ar-SA"/>
              </w:rPr>
              <w:t>满足采购文件的基础上</w:t>
            </w:r>
            <w:r>
              <w:rPr>
                <w:rFonts w:hint="eastAsia" w:ascii="宋体" w:hAnsi="宋体" w:eastAsia="宋体" w:cs="宋体"/>
                <w:color w:val="auto"/>
                <w:sz w:val="21"/>
                <w:szCs w:val="21"/>
                <w:lang w:eastAsia="zh-CN"/>
              </w:rPr>
              <w:t>，每增加</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eastAsia="zh-CN"/>
              </w:rPr>
              <w:t>人得1分，本项最高得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分</w:t>
            </w:r>
            <w:r>
              <w:rPr>
                <w:rFonts w:hint="eastAsia" w:ascii="宋体" w:hAnsi="宋体" w:cs="宋体"/>
                <w:color w:val="auto"/>
                <w:sz w:val="21"/>
                <w:szCs w:val="21"/>
                <w:lang w:eastAsia="zh-CN"/>
              </w:rPr>
              <w:t>。</w:t>
            </w:r>
          </w:p>
          <w:p w14:paraId="0C91BF8C">
            <w:pPr>
              <w:keepNext w:val="0"/>
              <w:keepLines w:val="0"/>
              <w:pageBreakBefore w:val="0"/>
              <w:kinsoku/>
              <w:wordWrap/>
              <w:overflowPunct/>
              <w:topLinePunct w:val="0"/>
              <w:autoSpaceDE/>
              <w:autoSpaceDN/>
              <w:bidi w:val="0"/>
              <w:adjustRightInd/>
              <w:snapToGrid/>
              <w:spacing w:line="300" w:lineRule="exact"/>
              <w:ind w:left="0" w:leftChars="0"/>
              <w:textAlignment w:val="auto"/>
              <w:rPr>
                <w:rFonts w:hint="eastAsia" w:ascii="宋体" w:hAnsi="宋体" w:eastAsia="宋体" w:cs="宋体"/>
                <w:b/>
                <w:color w:val="auto"/>
                <w:kern w:val="2"/>
                <w:sz w:val="21"/>
                <w:szCs w:val="21"/>
                <w:lang w:val="en-US" w:eastAsia="zh-CN" w:bidi="ar-SA"/>
              </w:rPr>
            </w:pPr>
            <w:r>
              <w:rPr>
                <w:rFonts w:hint="eastAsia" w:ascii="宋体" w:hAnsi="宋体" w:eastAsia="宋体" w:cs="宋体"/>
                <w:b/>
                <w:bCs/>
                <w:color w:val="auto"/>
                <w:sz w:val="21"/>
                <w:szCs w:val="21"/>
                <w:lang w:eastAsia="zh-CN"/>
              </w:rPr>
              <w:t>注：须</w:t>
            </w:r>
            <w:r>
              <w:rPr>
                <w:rFonts w:hint="eastAsia" w:ascii="宋体" w:hAnsi="宋体" w:eastAsia="宋体" w:cs="宋体"/>
                <w:b/>
                <w:color w:val="auto"/>
                <w:sz w:val="21"/>
                <w:szCs w:val="21"/>
                <w:lang w:eastAsia="zh-CN"/>
              </w:rPr>
              <w:t>提供身份证复印件</w:t>
            </w:r>
            <w:r>
              <w:rPr>
                <w:rFonts w:hint="eastAsia" w:ascii="宋体" w:hAnsi="宋体" w:cs="宋体"/>
                <w:b/>
                <w:color w:val="auto"/>
                <w:sz w:val="21"/>
                <w:szCs w:val="21"/>
                <w:lang w:eastAsia="zh-CN"/>
              </w:rPr>
              <w:t>或</w:t>
            </w:r>
            <w:r>
              <w:rPr>
                <w:rFonts w:hint="eastAsia" w:ascii="宋体" w:hAnsi="宋体" w:eastAsia="宋体" w:cs="宋体"/>
                <w:b/>
                <w:color w:val="auto"/>
                <w:sz w:val="21"/>
                <w:szCs w:val="21"/>
                <w:lang w:eastAsia="zh-CN"/>
              </w:rPr>
              <w:t>劳动合同</w:t>
            </w:r>
            <w:r>
              <w:rPr>
                <w:rFonts w:hint="eastAsia" w:ascii="宋体" w:hAnsi="宋体" w:eastAsia="宋体" w:cs="宋体"/>
                <w:b/>
                <w:color w:val="auto"/>
                <w:sz w:val="21"/>
                <w:szCs w:val="21"/>
                <w:lang w:val="en-US" w:eastAsia="zh-CN"/>
              </w:rPr>
              <w:t>,</w:t>
            </w:r>
            <w:r>
              <w:rPr>
                <w:rFonts w:hint="eastAsia" w:ascii="宋体" w:hAnsi="宋体" w:eastAsia="宋体" w:cs="宋体"/>
                <w:b/>
                <w:color w:val="auto"/>
                <w:sz w:val="21"/>
                <w:szCs w:val="21"/>
                <w:lang w:eastAsia="zh-CN"/>
              </w:rPr>
              <w:t>否则不得分。</w:t>
            </w:r>
          </w:p>
        </w:tc>
        <w:tc>
          <w:tcPr>
            <w:tcW w:w="799" w:type="dxa"/>
            <w:shd w:val="clear" w:color="auto" w:fill="auto"/>
            <w:noWrap w:val="0"/>
            <w:vAlign w:val="center"/>
          </w:tcPr>
          <w:p w14:paraId="235A7CE7">
            <w:pPr>
              <w:pStyle w:val="21"/>
              <w:ind w:left="0" w:lef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rPr>
              <w:t>5</w:t>
            </w:r>
          </w:p>
        </w:tc>
      </w:tr>
      <w:tr w14:paraId="48CFE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754" w:type="dxa"/>
            <w:shd w:val="clear" w:color="auto" w:fill="auto"/>
            <w:noWrap w:val="0"/>
            <w:vAlign w:val="center"/>
          </w:tcPr>
          <w:p w14:paraId="7765EB6E">
            <w:pPr>
              <w:widowControl/>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p>
        </w:tc>
        <w:tc>
          <w:tcPr>
            <w:tcW w:w="1622" w:type="dxa"/>
            <w:shd w:val="clear" w:color="auto" w:fill="auto"/>
            <w:noWrap w:val="0"/>
            <w:vAlign w:val="center"/>
          </w:tcPr>
          <w:p w14:paraId="50BE53B4">
            <w:pPr>
              <w:pStyle w:val="21"/>
              <w:keepNext w:val="0"/>
              <w:keepLines w:val="0"/>
              <w:pageBreakBefore w:val="0"/>
              <w:kinsoku/>
              <w:wordWrap/>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color w:val="auto"/>
                <w:sz w:val="21"/>
                <w:szCs w:val="21"/>
              </w:rPr>
              <w:t>拟投入实施设备情况</w:t>
            </w:r>
          </w:p>
        </w:tc>
        <w:tc>
          <w:tcPr>
            <w:tcW w:w="6862" w:type="dxa"/>
            <w:shd w:val="clear" w:color="auto" w:fill="auto"/>
            <w:noWrap w:val="0"/>
            <w:vAlign w:val="center"/>
          </w:tcPr>
          <w:p w14:paraId="0940B36A">
            <w:pPr>
              <w:keepNext w:val="0"/>
              <w:keepLines w:val="0"/>
              <w:pageBreakBefore w:val="0"/>
              <w:kinsoku/>
              <w:wordWrap/>
              <w:overflowPunct/>
              <w:topLinePunct w:val="0"/>
              <w:autoSpaceDE/>
              <w:autoSpaceDN/>
              <w:bidi w:val="0"/>
              <w:adjustRightInd/>
              <w:snapToGrid/>
              <w:spacing w:line="300" w:lineRule="exact"/>
              <w:ind w:left="0" w:left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投标供应商</w:t>
            </w:r>
            <w:r>
              <w:rPr>
                <w:rFonts w:hint="eastAsia" w:ascii="宋体" w:hAnsi="宋体" w:cs="宋体"/>
                <w:color w:val="auto"/>
                <w:sz w:val="21"/>
                <w:szCs w:val="21"/>
                <w:lang w:eastAsia="zh-CN"/>
              </w:rPr>
              <w:t>拟投入</w:t>
            </w:r>
            <w:r>
              <w:rPr>
                <w:rFonts w:hint="eastAsia" w:ascii="宋体" w:hAnsi="宋体" w:eastAsia="宋体" w:cs="宋体"/>
                <w:b w:val="0"/>
                <w:bCs/>
                <w:color w:val="auto"/>
                <w:sz w:val="21"/>
                <w:szCs w:val="21"/>
                <w:lang w:val="en-US" w:eastAsia="zh-CN"/>
              </w:rPr>
              <w:t>自卸汽车</w:t>
            </w:r>
            <w:r>
              <w:rPr>
                <w:rFonts w:hint="eastAsia" w:ascii="宋体" w:hAnsi="宋体" w:cs="宋体"/>
                <w:color w:val="auto"/>
                <w:sz w:val="21"/>
                <w:szCs w:val="21"/>
                <w:lang w:eastAsia="zh-CN"/>
              </w:rPr>
              <w:t>在</w:t>
            </w:r>
            <w:r>
              <w:rPr>
                <w:rFonts w:hint="eastAsia" w:ascii="宋体" w:hAnsi="宋体" w:eastAsia="宋体" w:cs="宋体"/>
                <w:bCs/>
                <w:color w:val="auto"/>
                <w:kern w:val="0"/>
                <w:sz w:val="21"/>
                <w:szCs w:val="21"/>
                <w:highlight w:val="none"/>
                <w:lang w:val="zh-CN" w:eastAsia="zh-CN" w:bidi="ar-SA"/>
              </w:rPr>
              <w:t>满足采购文件的基础上，每增加</w:t>
            </w:r>
            <w:r>
              <w:rPr>
                <w:rFonts w:hint="eastAsia" w:ascii="宋体" w:hAnsi="宋体" w:eastAsia="宋体" w:cs="宋体"/>
                <w:color w:val="auto"/>
                <w:sz w:val="21"/>
                <w:szCs w:val="21"/>
              </w:rPr>
              <w:t>一辆得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本项</w:t>
            </w:r>
            <w:r>
              <w:rPr>
                <w:rFonts w:hint="eastAsia" w:ascii="宋体" w:hAnsi="宋体" w:eastAsia="宋体" w:cs="宋体"/>
                <w:color w:val="auto"/>
                <w:sz w:val="21"/>
                <w:szCs w:val="21"/>
              </w:rPr>
              <w:t>最多得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14:paraId="06246C9E">
            <w:pPr>
              <w:keepNext w:val="0"/>
              <w:keepLines w:val="0"/>
              <w:pageBreakBefore w:val="0"/>
              <w:kinsoku/>
              <w:wordWrap/>
              <w:overflowPunct/>
              <w:topLinePunct w:val="0"/>
              <w:autoSpaceDE/>
              <w:autoSpaceDN/>
              <w:bidi w:val="0"/>
              <w:adjustRightInd/>
              <w:snapToGrid/>
              <w:spacing w:line="300" w:lineRule="exact"/>
              <w:ind w:left="0" w:leftChars="0"/>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b/>
                <w:kern w:val="0"/>
                <w:sz w:val="21"/>
                <w:szCs w:val="21"/>
                <w:highlight w:val="none"/>
                <w:lang w:val="zh-CN" w:eastAsia="zh-CN" w:bidi="ar-SA"/>
              </w:rPr>
              <w:t>注：</w:t>
            </w:r>
            <w:r>
              <w:rPr>
                <w:rFonts w:hint="eastAsia"/>
                <w:b/>
                <w:color w:val="000000"/>
                <w:sz w:val="21"/>
                <w:szCs w:val="21"/>
                <w:highlight w:val="none"/>
              </w:rPr>
              <w:t>自有的车辆须提供在有效年检期内的车辆行驶证复印件或买卖合同复印件。</w:t>
            </w:r>
            <w:r>
              <w:rPr>
                <w:rFonts w:hint="eastAsia" w:ascii="宋体" w:hAnsi="宋体" w:eastAsia="宋体" w:cs="宋体"/>
                <w:b/>
                <w:kern w:val="0"/>
                <w:sz w:val="21"/>
                <w:szCs w:val="21"/>
                <w:highlight w:val="none"/>
                <w:lang w:val="zh-CN" w:eastAsia="zh-CN" w:bidi="ar-SA"/>
              </w:rPr>
              <w:t>如租赁车辆的须提供租赁合同（租赁期限＞服务期）复印件，否则不得分。</w:t>
            </w:r>
          </w:p>
        </w:tc>
        <w:tc>
          <w:tcPr>
            <w:tcW w:w="799" w:type="dxa"/>
            <w:shd w:val="clear" w:color="auto" w:fill="auto"/>
            <w:noWrap w:val="0"/>
            <w:vAlign w:val="center"/>
          </w:tcPr>
          <w:p w14:paraId="54962D04">
            <w:pPr>
              <w:spacing w:line="336"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r>
      <w:tr w14:paraId="48EE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754" w:type="dxa"/>
            <w:shd w:val="clear" w:color="auto" w:fill="auto"/>
            <w:noWrap w:val="0"/>
            <w:vAlign w:val="center"/>
          </w:tcPr>
          <w:p w14:paraId="3D33E9CC">
            <w:pPr>
              <w:widowControl/>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w:t>
            </w:r>
          </w:p>
        </w:tc>
        <w:tc>
          <w:tcPr>
            <w:tcW w:w="1622" w:type="dxa"/>
            <w:shd w:val="clear" w:color="auto" w:fill="auto"/>
            <w:noWrap w:val="0"/>
            <w:vAlign w:val="center"/>
          </w:tcPr>
          <w:p w14:paraId="61BB928A">
            <w:pPr>
              <w:adjustRightInd w:val="0"/>
              <w:snapToGrid w:val="0"/>
              <w:spacing w:before="156"/>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color w:val="auto"/>
                <w:kern w:val="0"/>
                <w:sz w:val="21"/>
                <w:szCs w:val="21"/>
              </w:rPr>
              <w:t>近三年安全事故责任情况</w:t>
            </w:r>
          </w:p>
        </w:tc>
        <w:tc>
          <w:tcPr>
            <w:tcW w:w="6862" w:type="dxa"/>
            <w:shd w:val="clear" w:color="auto" w:fill="auto"/>
            <w:noWrap w:val="0"/>
            <w:vAlign w:val="center"/>
          </w:tcPr>
          <w:p w14:paraId="2120550C">
            <w:pPr>
              <w:adjustRightInd w:val="0"/>
              <w:snapToGrid w:val="0"/>
              <w:rPr>
                <w:rFonts w:hint="eastAsia" w:ascii="宋体" w:hAnsi="宋体" w:eastAsia="宋体" w:cs="宋体"/>
                <w:b/>
                <w:bCs/>
                <w:kern w:val="2"/>
                <w:sz w:val="21"/>
                <w:szCs w:val="21"/>
                <w:lang w:val="en-US" w:eastAsia="zh-CN" w:bidi="ar-SA"/>
              </w:rPr>
            </w:pPr>
            <w:r>
              <w:rPr>
                <w:rFonts w:hint="eastAsia" w:ascii="宋体" w:hAnsi="宋体" w:eastAsia="宋体" w:cs="宋体"/>
                <w:color w:val="auto"/>
                <w:kern w:val="0"/>
                <w:sz w:val="21"/>
                <w:szCs w:val="21"/>
              </w:rPr>
              <w:t>提</w:t>
            </w:r>
            <w:r>
              <w:rPr>
                <w:rFonts w:hint="eastAsia" w:ascii="宋体" w:hAnsi="宋体" w:eastAsia="宋体" w:cs="宋体"/>
                <w:color w:val="auto"/>
                <w:sz w:val="21"/>
                <w:szCs w:val="21"/>
              </w:rPr>
              <w:t>供近三年无安全事故责任情况承诺函（</w:t>
            </w:r>
            <w:r>
              <w:rPr>
                <w:rFonts w:hint="eastAsia" w:ascii="宋体" w:hAnsi="宋体" w:eastAsia="宋体" w:cs="宋体"/>
                <w:b/>
                <w:bCs/>
                <w:color w:val="auto"/>
                <w:sz w:val="21"/>
                <w:szCs w:val="21"/>
              </w:rPr>
              <w:t>格式自拟</w:t>
            </w:r>
            <w:r>
              <w:rPr>
                <w:rFonts w:hint="eastAsia" w:ascii="宋体" w:hAnsi="宋体" w:eastAsia="宋体" w:cs="宋体"/>
                <w:color w:val="auto"/>
                <w:sz w:val="21"/>
                <w:szCs w:val="21"/>
              </w:rPr>
              <w:t>），提供得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分，未提供不得分。</w:t>
            </w:r>
          </w:p>
        </w:tc>
        <w:tc>
          <w:tcPr>
            <w:tcW w:w="799" w:type="dxa"/>
            <w:shd w:val="clear" w:color="auto" w:fill="auto"/>
            <w:noWrap w:val="0"/>
            <w:vAlign w:val="center"/>
          </w:tcPr>
          <w:p w14:paraId="20CB274A">
            <w:pPr>
              <w:spacing w:line="336"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r>
      <w:tr w14:paraId="2220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jc w:val="center"/>
        </w:trPr>
        <w:tc>
          <w:tcPr>
            <w:tcW w:w="754" w:type="dxa"/>
            <w:shd w:val="clear" w:color="auto" w:fill="auto"/>
            <w:noWrap w:val="0"/>
            <w:vAlign w:val="center"/>
          </w:tcPr>
          <w:p w14:paraId="3FC084AF">
            <w:pPr>
              <w:widowControl/>
              <w:jc w:val="cente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w:t>
            </w:r>
          </w:p>
        </w:tc>
        <w:tc>
          <w:tcPr>
            <w:tcW w:w="1622" w:type="dxa"/>
            <w:shd w:val="clear" w:color="auto" w:fill="auto"/>
            <w:noWrap w:val="0"/>
            <w:vAlign w:val="center"/>
          </w:tcPr>
          <w:p w14:paraId="1A49BC71">
            <w:pPr>
              <w:snapToGrid w:val="0"/>
              <w:spacing w:line="300" w:lineRule="exact"/>
              <w:jc w:val="center"/>
              <w:rPr>
                <w:rFonts w:hint="eastAsia" w:ascii="宋体" w:hAnsi="宋体" w:eastAsia="宋体" w:cs="宋体"/>
                <w:b w:val="0"/>
                <w:bCs w:val="0"/>
                <w:sz w:val="21"/>
                <w:szCs w:val="21"/>
                <w:highlight w:val="none"/>
              </w:rPr>
            </w:pPr>
            <w:r>
              <w:rPr>
                <w:rFonts w:hint="eastAsia" w:ascii="宋体" w:hAnsi="宋体" w:eastAsia="宋体" w:cs="宋体"/>
                <w:b w:val="0"/>
                <w:bCs w:val="0"/>
                <w:kern w:val="2"/>
                <w:sz w:val="21"/>
                <w:szCs w:val="21"/>
                <w:lang w:val="en-GB" w:eastAsia="zh-CN" w:bidi="ar-SA"/>
              </w:rPr>
              <w:t>响应时间</w:t>
            </w:r>
          </w:p>
        </w:tc>
        <w:tc>
          <w:tcPr>
            <w:tcW w:w="6862" w:type="dxa"/>
            <w:shd w:val="clear" w:color="auto" w:fill="auto"/>
            <w:noWrap w:val="0"/>
            <w:vAlign w:val="center"/>
          </w:tcPr>
          <w:p w14:paraId="4EE2F175">
            <w:pPr>
              <w:numPr>
                <w:ilvl w:val="0"/>
                <w:numId w:val="0"/>
              </w:numPr>
              <w:adjustRightInd w:val="0"/>
              <w:snapToGrid w:val="0"/>
              <w:rPr>
                <w:rFonts w:hint="eastAsia" w:ascii="宋体" w:hAnsi="宋体" w:eastAsia="宋体" w:cs="宋体"/>
                <w:b w:val="0"/>
                <w:bCs w:val="0"/>
                <w:kern w:val="2"/>
                <w:sz w:val="21"/>
                <w:szCs w:val="21"/>
                <w:lang w:val="en-GB" w:eastAsia="zh-CN" w:bidi="ar-SA"/>
              </w:rPr>
            </w:pPr>
            <w:r>
              <w:rPr>
                <w:rFonts w:hint="eastAsia" w:ascii="宋体" w:hAnsi="宋体" w:eastAsia="宋体" w:cs="宋体"/>
                <w:b w:val="0"/>
                <w:bCs w:val="0"/>
                <w:kern w:val="2"/>
                <w:sz w:val="21"/>
                <w:szCs w:val="21"/>
                <w:lang w:val="en-GB" w:eastAsia="zh-CN" w:bidi="ar-SA"/>
              </w:rPr>
              <w:t>响应时间≥</w:t>
            </w:r>
            <w:r>
              <w:rPr>
                <w:rFonts w:hint="eastAsia" w:ascii="宋体" w:hAnsi="宋体" w:eastAsia="宋体" w:cs="宋体"/>
                <w:b w:val="0"/>
                <w:bCs w:val="0"/>
                <w:kern w:val="2"/>
                <w:sz w:val="21"/>
                <w:szCs w:val="21"/>
                <w:lang w:val="en-US" w:eastAsia="zh-CN" w:bidi="ar-SA"/>
              </w:rPr>
              <w:t>6</w:t>
            </w:r>
            <w:r>
              <w:rPr>
                <w:rFonts w:hint="eastAsia" w:ascii="宋体" w:hAnsi="宋体" w:eastAsia="宋体" w:cs="宋体"/>
                <w:b w:val="0"/>
                <w:bCs w:val="0"/>
                <w:kern w:val="2"/>
                <w:sz w:val="21"/>
                <w:szCs w:val="21"/>
                <w:lang w:val="en-GB" w:eastAsia="zh-CN" w:bidi="ar-SA"/>
              </w:rPr>
              <w:t>小时，得0分；</w:t>
            </w:r>
          </w:p>
          <w:p w14:paraId="547429CC">
            <w:pPr>
              <w:numPr>
                <w:ilvl w:val="0"/>
                <w:numId w:val="0"/>
              </w:numPr>
              <w:adjustRightInd w:val="0"/>
              <w:snapToGrid w:val="0"/>
              <w:rPr>
                <w:rFonts w:hint="eastAsia" w:ascii="宋体" w:hAnsi="宋体" w:eastAsia="宋体" w:cs="宋体"/>
                <w:b w:val="0"/>
                <w:bCs w:val="0"/>
                <w:kern w:val="2"/>
                <w:sz w:val="21"/>
                <w:szCs w:val="21"/>
                <w:lang w:val="en-GB" w:eastAsia="zh-CN" w:bidi="ar-SA"/>
              </w:rPr>
            </w:pPr>
            <w:r>
              <w:rPr>
                <w:rFonts w:hint="eastAsia" w:ascii="宋体" w:hAnsi="宋体" w:eastAsia="宋体" w:cs="宋体"/>
                <w:b w:val="0"/>
                <w:bCs w:val="0"/>
                <w:kern w:val="2"/>
                <w:sz w:val="21"/>
                <w:szCs w:val="21"/>
                <w:lang w:val="en-US" w:eastAsia="zh-CN" w:bidi="ar-SA"/>
              </w:rPr>
              <w:t>6</w:t>
            </w:r>
            <w:r>
              <w:rPr>
                <w:rFonts w:hint="eastAsia" w:ascii="宋体" w:hAnsi="宋体" w:eastAsia="宋体" w:cs="宋体"/>
                <w:b w:val="0"/>
                <w:bCs w:val="0"/>
                <w:kern w:val="2"/>
                <w:sz w:val="21"/>
                <w:szCs w:val="21"/>
                <w:lang w:val="en-GB" w:eastAsia="zh-CN" w:bidi="ar-SA"/>
              </w:rPr>
              <w:t>小时＞响应时间≥</w:t>
            </w:r>
            <w:r>
              <w:rPr>
                <w:rFonts w:hint="eastAsia" w:ascii="宋体" w:hAnsi="宋体" w:eastAsia="宋体" w:cs="宋体"/>
                <w:b w:val="0"/>
                <w:bCs w:val="0"/>
                <w:kern w:val="2"/>
                <w:sz w:val="21"/>
                <w:szCs w:val="21"/>
                <w:lang w:val="en-US" w:eastAsia="zh-CN" w:bidi="ar-SA"/>
              </w:rPr>
              <w:t>3</w:t>
            </w:r>
            <w:r>
              <w:rPr>
                <w:rFonts w:hint="eastAsia" w:ascii="宋体" w:hAnsi="宋体" w:eastAsia="宋体" w:cs="宋体"/>
                <w:b w:val="0"/>
                <w:bCs w:val="0"/>
                <w:kern w:val="2"/>
                <w:sz w:val="21"/>
                <w:szCs w:val="21"/>
                <w:lang w:val="en-GB" w:eastAsia="zh-CN" w:bidi="ar-SA"/>
              </w:rPr>
              <w:t>小时，得</w:t>
            </w:r>
            <w:r>
              <w:rPr>
                <w:rFonts w:hint="eastAsia" w:ascii="宋体" w:hAnsi="宋体" w:cs="宋体"/>
                <w:b w:val="0"/>
                <w:bCs w:val="0"/>
                <w:kern w:val="2"/>
                <w:sz w:val="21"/>
                <w:szCs w:val="21"/>
                <w:lang w:val="en-US" w:eastAsia="zh-CN" w:bidi="ar-SA"/>
              </w:rPr>
              <w:t>2</w:t>
            </w:r>
            <w:r>
              <w:rPr>
                <w:rFonts w:hint="eastAsia" w:ascii="宋体" w:hAnsi="宋体" w:eastAsia="宋体" w:cs="宋体"/>
                <w:b w:val="0"/>
                <w:bCs w:val="0"/>
                <w:kern w:val="2"/>
                <w:sz w:val="21"/>
                <w:szCs w:val="21"/>
                <w:lang w:val="en-GB" w:eastAsia="zh-CN" w:bidi="ar-SA"/>
              </w:rPr>
              <w:t>分；</w:t>
            </w:r>
          </w:p>
          <w:p w14:paraId="28353697">
            <w:pPr>
              <w:numPr>
                <w:ilvl w:val="0"/>
                <w:numId w:val="0"/>
              </w:numPr>
              <w:adjustRightInd w:val="0"/>
              <w:snapToGrid w:val="0"/>
              <w:rPr>
                <w:rFonts w:hint="eastAsia" w:ascii="宋体" w:hAnsi="宋体" w:eastAsia="宋体" w:cs="宋体"/>
                <w:b w:val="0"/>
                <w:bCs w:val="0"/>
                <w:kern w:val="2"/>
                <w:sz w:val="21"/>
                <w:szCs w:val="21"/>
                <w:lang w:val="en-GB" w:eastAsia="zh-CN" w:bidi="ar-SA"/>
              </w:rPr>
            </w:pPr>
            <w:r>
              <w:rPr>
                <w:rFonts w:hint="eastAsia" w:ascii="宋体" w:hAnsi="宋体" w:eastAsia="宋体" w:cs="宋体"/>
                <w:b w:val="0"/>
                <w:bCs w:val="0"/>
                <w:kern w:val="2"/>
                <w:sz w:val="21"/>
                <w:szCs w:val="21"/>
                <w:lang w:val="en-GB" w:eastAsia="zh-CN" w:bidi="ar-SA"/>
              </w:rPr>
              <w:t>响应时间＜</w:t>
            </w:r>
            <w:r>
              <w:rPr>
                <w:rFonts w:hint="eastAsia" w:ascii="宋体" w:hAnsi="宋体" w:eastAsia="宋体" w:cs="宋体"/>
                <w:b w:val="0"/>
                <w:bCs w:val="0"/>
                <w:kern w:val="2"/>
                <w:sz w:val="21"/>
                <w:szCs w:val="21"/>
                <w:lang w:val="en-US" w:eastAsia="zh-CN" w:bidi="ar-SA"/>
              </w:rPr>
              <w:t>3</w:t>
            </w:r>
            <w:r>
              <w:rPr>
                <w:rFonts w:hint="eastAsia" w:ascii="宋体" w:hAnsi="宋体" w:eastAsia="宋体" w:cs="宋体"/>
                <w:b w:val="0"/>
                <w:bCs w:val="0"/>
                <w:kern w:val="2"/>
                <w:sz w:val="21"/>
                <w:szCs w:val="21"/>
                <w:lang w:val="en-GB" w:eastAsia="zh-CN" w:bidi="ar-SA"/>
              </w:rPr>
              <w:t>小时，得</w:t>
            </w:r>
            <w:r>
              <w:rPr>
                <w:rFonts w:hint="eastAsia" w:ascii="宋体" w:hAnsi="宋体" w:cs="宋体"/>
                <w:b w:val="0"/>
                <w:bCs w:val="0"/>
                <w:kern w:val="2"/>
                <w:sz w:val="21"/>
                <w:szCs w:val="21"/>
                <w:lang w:val="en-US" w:eastAsia="zh-CN" w:bidi="ar-SA"/>
              </w:rPr>
              <w:t>4</w:t>
            </w:r>
            <w:r>
              <w:rPr>
                <w:rFonts w:hint="eastAsia" w:ascii="宋体" w:hAnsi="宋体" w:eastAsia="宋体" w:cs="宋体"/>
                <w:b w:val="0"/>
                <w:bCs w:val="0"/>
                <w:kern w:val="2"/>
                <w:sz w:val="21"/>
                <w:szCs w:val="21"/>
                <w:lang w:val="en-GB" w:eastAsia="zh-CN" w:bidi="ar-SA"/>
              </w:rPr>
              <w:t>分。</w:t>
            </w:r>
          </w:p>
          <w:p w14:paraId="5F92CA4B">
            <w:pPr>
              <w:pStyle w:val="8"/>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b/>
                <w:bCs/>
                <w:sz w:val="21"/>
                <w:szCs w:val="21"/>
                <w:lang w:eastAsia="zh-CN"/>
              </w:rPr>
            </w:pPr>
            <w:r>
              <w:rPr>
                <w:rFonts w:hint="eastAsia" w:ascii="宋体" w:hAnsi="宋体" w:eastAsia="宋体" w:cs="宋体"/>
                <w:b/>
                <w:bCs/>
                <w:kern w:val="2"/>
                <w:sz w:val="21"/>
                <w:szCs w:val="21"/>
                <w:highlight w:val="none"/>
                <w:lang w:val="en-US" w:eastAsia="zh-CN" w:bidi="ar-SA"/>
              </w:rPr>
              <w:t>注：投标人需提供承诺书（格式自拟）。</w:t>
            </w:r>
          </w:p>
        </w:tc>
        <w:tc>
          <w:tcPr>
            <w:tcW w:w="799" w:type="dxa"/>
            <w:shd w:val="clear" w:color="auto" w:fill="auto"/>
            <w:noWrap w:val="0"/>
            <w:vAlign w:val="center"/>
          </w:tcPr>
          <w:p w14:paraId="237EF481">
            <w:pPr>
              <w:pStyle w:val="21"/>
              <w:keepNext w:val="0"/>
              <w:keepLines w:val="0"/>
              <w:pageBreakBefore w:val="0"/>
              <w:kinsoku/>
              <w:wordWrap/>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cs="宋体"/>
                <w:kern w:val="0"/>
                <w:sz w:val="21"/>
                <w:szCs w:val="21"/>
                <w:lang w:val="en-US" w:eastAsia="zh-CN"/>
              </w:rPr>
              <w:t>4</w:t>
            </w:r>
          </w:p>
        </w:tc>
      </w:tr>
      <w:tr w14:paraId="2B44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4" w:type="dxa"/>
            <w:shd w:val="clear" w:color="auto" w:fill="auto"/>
            <w:noWrap w:val="0"/>
            <w:vAlign w:val="center"/>
          </w:tcPr>
          <w:p w14:paraId="4A546058">
            <w:pPr>
              <w:widowControl/>
              <w:jc w:val="cente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6</w:t>
            </w:r>
          </w:p>
        </w:tc>
        <w:tc>
          <w:tcPr>
            <w:tcW w:w="1622" w:type="dxa"/>
            <w:shd w:val="clear" w:color="auto" w:fill="auto"/>
            <w:noWrap w:val="0"/>
            <w:vAlign w:val="center"/>
          </w:tcPr>
          <w:p w14:paraId="4074360F">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color w:val="auto"/>
                <w:kern w:val="0"/>
                <w:sz w:val="21"/>
                <w:szCs w:val="21"/>
                <w:lang w:val="en-US" w:eastAsia="zh-CN"/>
              </w:rPr>
              <w:t>意外伤害险</w:t>
            </w:r>
          </w:p>
        </w:tc>
        <w:tc>
          <w:tcPr>
            <w:tcW w:w="6862" w:type="dxa"/>
            <w:shd w:val="clear" w:color="auto" w:fill="auto"/>
            <w:noWrap w:val="0"/>
            <w:vAlign w:val="center"/>
          </w:tcPr>
          <w:p w14:paraId="5AFE25BA">
            <w:pPr>
              <w:adjustRightInd w:val="0"/>
              <w:snapToGrid w:val="0"/>
              <w:rPr>
                <w:rFonts w:hint="eastAsia" w:ascii="宋体" w:hAnsi="宋体" w:eastAsia="宋体" w:cs="宋体"/>
                <w:kern w:val="2"/>
                <w:sz w:val="21"/>
                <w:szCs w:val="21"/>
                <w:lang w:val="en-US" w:eastAsia="zh-CN" w:bidi="ar-SA"/>
              </w:rPr>
            </w:pPr>
            <w:r>
              <w:rPr>
                <w:rFonts w:hint="eastAsia" w:ascii="宋体" w:hAnsi="宋体" w:eastAsia="宋体" w:cs="宋体"/>
                <w:color w:val="auto"/>
                <w:kern w:val="0"/>
                <w:sz w:val="21"/>
                <w:szCs w:val="21"/>
                <w:lang w:val="en-US" w:eastAsia="zh-CN"/>
              </w:rPr>
              <w:t>供应商承诺为班组人员参保人身意外伤害险的，</w:t>
            </w:r>
            <w:r>
              <w:rPr>
                <w:rFonts w:hint="eastAsia" w:ascii="宋体" w:hAnsi="宋体" w:eastAsia="宋体" w:cs="宋体"/>
                <w:color w:val="auto"/>
                <w:sz w:val="21"/>
                <w:szCs w:val="21"/>
              </w:rPr>
              <w:t>提供得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分，未提供不得分。</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承诺函格式自拟）</w:t>
            </w:r>
          </w:p>
        </w:tc>
        <w:tc>
          <w:tcPr>
            <w:tcW w:w="799" w:type="dxa"/>
            <w:shd w:val="clear" w:color="auto" w:fill="auto"/>
            <w:noWrap w:val="0"/>
            <w:vAlign w:val="center"/>
          </w:tcPr>
          <w:p w14:paraId="0018BD54">
            <w:pPr>
              <w:spacing w:line="336" w:lineRule="auto"/>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w:t>
            </w:r>
          </w:p>
        </w:tc>
      </w:tr>
      <w:tr w14:paraId="468B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38" w:type="dxa"/>
            <w:gridSpan w:val="3"/>
            <w:noWrap w:val="0"/>
            <w:vAlign w:val="center"/>
          </w:tcPr>
          <w:p w14:paraId="74C708BC">
            <w:pPr>
              <w:pStyle w:val="21"/>
              <w:ind w:left="720" w:leftChars="200" w:firstLine="420" w:firstLineChars="0"/>
              <w:jc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二、技术分</w:t>
            </w:r>
          </w:p>
        </w:tc>
        <w:tc>
          <w:tcPr>
            <w:tcW w:w="799" w:type="dxa"/>
            <w:noWrap w:val="0"/>
            <w:vAlign w:val="center"/>
          </w:tcPr>
          <w:p w14:paraId="474E298D">
            <w:pPr>
              <w:pStyle w:val="21"/>
              <w:ind w:left="0" w:leftChars="0" w:firstLine="0" w:firstLineChars="0"/>
              <w:jc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34分</w:t>
            </w:r>
          </w:p>
        </w:tc>
      </w:tr>
      <w:tr w14:paraId="7D9B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6" w:hRule="atLeast"/>
          <w:jc w:val="center"/>
        </w:trPr>
        <w:tc>
          <w:tcPr>
            <w:tcW w:w="754" w:type="dxa"/>
            <w:noWrap w:val="0"/>
            <w:vAlign w:val="center"/>
          </w:tcPr>
          <w:p w14:paraId="4E8F8F59">
            <w:pPr>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7</w:t>
            </w:r>
          </w:p>
        </w:tc>
        <w:tc>
          <w:tcPr>
            <w:tcW w:w="1622" w:type="dxa"/>
            <w:noWrap w:val="0"/>
            <w:vAlign w:val="center"/>
          </w:tcPr>
          <w:p w14:paraId="628FB049">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auto"/>
                <w:sz w:val="21"/>
                <w:szCs w:val="21"/>
                <w:lang w:val="en-US" w:eastAsia="zh-CN"/>
              </w:rPr>
              <w:t>施工总平面布置情况</w:t>
            </w:r>
          </w:p>
        </w:tc>
        <w:tc>
          <w:tcPr>
            <w:tcW w:w="6862" w:type="dxa"/>
            <w:noWrap w:val="0"/>
            <w:vAlign w:val="center"/>
          </w:tcPr>
          <w:p w14:paraId="5BDD4C7F">
            <w:p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根据施工现场实际情况，施工总平面是否安排科学合理，符合本项目施工实际要求</w:t>
            </w:r>
            <w:r>
              <w:rPr>
                <w:rFonts w:hint="eastAsia" w:ascii="宋体" w:hAnsi="宋体" w:eastAsia="宋体" w:cs="宋体"/>
                <w:color w:val="auto"/>
                <w:sz w:val="21"/>
                <w:szCs w:val="21"/>
                <w:lang w:val="en-US" w:eastAsia="zh-CN"/>
              </w:rPr>
              <w:t>由评委进行打分。</w:t>
            </w:r>
          </w:p>
          <w:p w14:paraId="008FA140">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lang w:val="en-US" w:eastAsia="zh-CN"/>
              </w:rPr>
            </w:pPr>
            <w:r>
              <w:rPr>
                <w:rFonts w:hint="default" w:ascii="宋体" w:hAnsi="宋体" w:eastAsia="宋体" w:cs="宋体"/>
                <w:b w:val="0"/>
                <w:bCs w:val="0"/>
                <w:color w:val="auto"/>
                <w:kern w:val="2"/>
                <w:sz w:val="21"/>
                <w:szCs w:val="21"/>
                <w:lang w:val="en-US" w:eastAsia="zh-CN" w:bidi="ar-SA"/>
              </w:rPr>
              <w:t>内容完善合理，符合采购需求的得4分；内容较完善，较合理，基本符合采购需求的得2分；内容一般，不太完善合理的得1分。未提供不得分。</w:t>
            </w:r>
          </w:p>
        </w:tc>
        <w:tc>
          <w:tcPr>
            <w:tcW w:w="799" w:type="dxa"/>
            <w:noWrap w:val="0"/>
            <w:vAlign w:val="center"/>
          </w:tcPr>
          <w:p w14:paraId="50C58D5F">
            <w:pPr>
              <w:spacing w:line="336"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highlight w:val="none"/>
                <w:lang w:val="en-US" w:eastAsia="zh-CN"/>
              </w:rPr>
              <w:t>4</w:t>
            </w:r>
          </w:p>
        </w:tc>
      </w:tr>
      <w:tr w14:paraId="3A2F1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754" w:type="dxa"/>
            <w:shd w:val="clear" w:color="auto" w:fill="auto"/>
            <w:noWrap w:val="0"/>
            <w:vAlign w:val="center"/>
          </w:tcPr>
          <w:p w14:paraId="0A96611C">
            <w:pPr>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val="0"/>
                <w:kern w:val="0"/>
                <w:sz w:val="21"/>
                <w:szCs w:val="21"/>
                <w:lang w:val="en-US" w:eastAsia="zh-CN" w:bidi="ar-SA"/>
              </w:rPr>
            </w:pPr>
            <w:r>
              <w:rPr>
                <w:rFonts w:hint="eastAsia" w:ascii="宋体" w:hAnsi="宋体" w:eastAsia="宋体" w:cs="宋体"/>
                <w:b w:val="0"/>
                <w:bCs w:val="0"/>
                <w:color w:val="auto"/>
                <w:sz w:val="20"/>
                <w:szCs w:val="20"/>
                <w:highlight w:val="none"/>
                <w:lang w:val="en-US" w:eastAsia="zh-CN"/>
              </w:rPr>
              <w:t>8</w:t>
            </w:r>
          </w:p>
        </w:tc>
        <w:tc>
          <w:tcPr>
            <w:tcW w:w="1622" w:type="dxa"/>
            <w:noWrap w:val="0"/>
            <w:vAlign w:val="center"/>
          </w:tcPr>
          <w:p w14:paraId="36AC6BC5">
            <w:pPr>
              <w:spacing w:line="336"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auto"/>
                <w:sz w:val="21"/>
                <w:szCs w:val="21"/>
                <w:lang w:val="en-US" w:eastAsia="zh-CN"/>
              </w:rPr>
              <w:t>施工方案</w:t>
            </w:r>
          </w:p>
        </w:tc>
        <w:tc>
          <w:tcPr>
            <w:tcW w:w="6862" w:type="dxa"/>
            <w:noWrap w:val="0"/>
            <w:vAlign w:val="center"/>
          </w:tcPr>
          <w:p w14:paraId="30499347">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240" w:lineRule="auto"/>
              <w:jc w:val="both"/>
              <w:textAlignment w:val="auto"/>
              <w:rPr>
                <w:rFonts w:hint="eastAsia" w:ascii="新宋体" w:hAnsi="新宋体" w:eastAsia="新宋体" w:cs="新宋体"/>
                <w:snapToGrid w:val="0"/>
                <w:color w:val="auto"/>
                <w:spacing w:val="-6"/>
                <w:kern w:val="0"/>
                <w:sz w:val="21"/>
                <w:szCs w:val="21"/>
                <w:lang w:eastAsia="zh-CN"/>
              </w:rPr>
            </w:pPr>
            <w:r>
              <w:rPr>
                <w:rFonts w:hint="eastAsia" w:ascii="新宋体" w:hAnsi="新宋体" w:eastAsia="新宋体" w:cs="新宋体"/>
                <w:snapToGrid w:val="0"/>
                <w:color w:val="auto"/>
                <w:spacing w:val="-6"/>
                <w:kern w:val="0"/>
                <w:sz w:val="21"/>
                <w:szCs w:val="21"/>
                <w:lang w:eastAsia="zh-CN"/>
              </w:rPr>
              <w:t>根据</w:t>
            </w:r>
            <w:r>
              <w:rPr>
                <w:rFonts w:hint="eastAsia" w:ascii="宋体" w:hAnsi="宋体" w:eastAsia="宋体" w:cs="宋体"/>
                <w:color w:val="auto"/>
                <w:sz w:val="21"/>
                <w:szCs w:val="21"/>
                <w:lang w:eastAsia="zh-CN"/>
              </w:rPr>
              <w:t>投标供应商</w:t>
            </w:r>
            <w:r>
              <w:rPr>
                <w:rFonts w:hint="eastAsia" w:ascii="新宋体" w:hAnsi="新宋体" w:eastAsia="新宋体" w:cs="新宋体"/>
                <w:snapToGrid w:val="0"/>
                <w:color w:val="auto"/>
                <w:spacing w:val="-6"/>
                <w:kern w:val="0"/>
                <w:sz w:val="21"/>
                <w:szCs w:val="21"/>
                <w:lang w:eastAsia="zh-CN"/>
              </w:rPr>
              <w:t>对本项目</w:t>
            </w:r>
            <w:r>
              <w:rPr>
                <w:rFonts w:hint="eastAsia" w:ascii="新宋体" w:hAnsi="新宋体" w:eastAsia="新宋体" w:cs="新宋体"/>
                <w:color w:val="auto"/>
                <w:sz w:val="21"/>
                <w:szCs w:val="21"/>
                <w:highlight w:val="none"/>
              </w:rPr>
              <w:t>作业施工中的①整地（包括土壤类型、地形地貌、地表覆盖等因素）、②挖穴（包括土壤硬度、石块存在、地下管道等因素）、③定植（土壤和天气等因素）</w:t>
            </w:r>
            <w:r>
              <w:rPr>
                <w:rFonts w:hint="eastAsia" w:ascii="新宋体" w:hAnsi="新宋体" w:eastAsia="新宋体" w:cs="新宋体"/>
                <w:snapToGrid w:val="0"/>
                <w:color w:val="auto"/>
                <w:spacing w:val="-6"/>
                <w:kern w:val="0"/>
                <w:sz w:val="21"/>
                <w:szCs w:val="21"/>
                <w:lang w:eastAsia="zh-CN"/>
              </w:rPr>
              <w:t>等</w:t>
            </w:r>
            <w:r>
              <w:rPr>
                <w:rFonts w:hint="eastAsia" w:ascii="新宋体" w:hAnsi="新宋体" w:eastAsia="新宋体" w:cs="新宋体"/>
                <w:snapToGrid w:val="0"/>
                <w:color w:val="auto"/>
                <w:spacing w:val="-6"/>
                <w:kern w:val="0"/>
                <w:sz w:val="21"/>
                <w:szCs w:val="21"/>
                <w:lang w:val="en-US" w:eastAsia="zh-CN"/>
              </w:rPr>
              <w:t>内容</w:t>
            </w:r>
            <w:r>
              <w:rPr>
                <w:rFonts w:hint="eastAsia" w:ascii="新宋体" w:hAnsi="新宋体" w:eastAsia="新宋体" w:cs="新宋体"/>
                <w:snapToGrid w:val="0"/>
                <w:color w:val="auto"/>
                <w:spacing w:val="-6"/>
                <w:kern w:val="0"/>
                <w:sz w:val="21"/>
                <w:szCs w:val="21"/>
                <w:lang w:eastAsia="zh-CN"/>
              </w:rPr>
              <w:t>。</w:t>
            </w:r>
          </w:p>
          <w:p w14:paraId="4CB5988E">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2"/>
                <w:sz w:val="21"/>
                <w:szCs w:val="21"/>
                <w:lang w:val="en-US" w:eastAsia="zh-CN" w:bidi="ar-SA"/>
              </w:rPr>
            </w:pPr>
            <w:r>
              <w:rPr>
                <w:rFonts w:hint="eastAsia" w:ascii="新宋体" w:hAnsi="新宋体" w:eastAsia="新宋体" w:cs="新宋体"/>
                <w:color w:val="auto"/>
                <w:spacing w:val="-6"/>
                <w:kern w:val="0"/>
                <w:sz w:val="21"/>
                <w:szCs w:val="21"/>
                <w:highlight w:val="none"/>
                <w:lang w:val="en-US" w:eastAsia="zh-CN"/>
              </w:rPr>
              <w:t>内容完整、合理且完全满足采购需求的，得6分；内容欠完整、欠合理</w:t>
            </w:r>
            <w:r>
              <w:rPr>
                <w:rFonts w:hint="eastAsia" w:ascii="宋体" w:hAnsi="宋体" w:cs="宋体"/>
                <w:color w:val="auto"/>
                <w:kern w:val="2"/>
                <w:sz w:val="21"/>
                <w:szCs w:val="21"/>
                <w:highlight w:val="none"/>
                <w:lang w:val="en-US" w:eastAsia="zh-CN" w:bidi="ar-SA"/>
              </w:rPr>
              <w:t>每项扣1分</w:t>
            </w:r>
            <w:r>
              <w:rPr>
                <w:rFonts w:hint="eastAsia" w:ascii="新宋体" w:hAnsi="新宋体" w:eastAsia="新宋体" w:cs="新宋体"/>
                <w:color w:val="auto"/>
                <w:spacing w:val="-6"/>
                <w:kern w:val="0"/>
                <w:sz w:val="21"/>
                <w:szCs w:val="21"/>
                <w:highlight w:val="none"/>
                <w:lang w:val="en-US" w:eastAsia="zh-CN"/>
              </w:rPr>
              <w:t>；</w:t>
            </w:r>
            <w:r>
              <w:rPr>
                <w:rFonts w:hint="eastAsia" w:ascii="宋体" w:hAnsi="宋体" w:cs="宋体"/>
                <w:color w:val="auto"/>
                <w:kern w:val="2"/>
                <w:sz w:val="21"/>
                <w:szCs w:val="21"/>
                <w:highlight w:val="none"/>
                <w:lang w:val="en-US" w:eastAsia="zh-CN" w:bidi="ar-SA"/>
              </w:rPr>
              <w:t>内容不全面，不符合要求的每项扣1.5分；内容完全不符合要采购需求或者未提供的不得分。</w:t>
            </w:r>
          </w:p>
        </w:tc>
        <w:tc>
          <w:tcPr>
            <w:tcW w:w="799" w:type="dxa"/>
            <w:noWrap w:val="0"/>
            <w:vAlign w:val="center"/>
          </w:tcPr>
          <w:p w14:paraId="192C59A6">
            <w:pPr>
              <w:snapToGrid w:val="0"/>
              <w:spacing w:line="360" w:lineRule="auto"/>
              <w:jc w:val="center"/>
              <w:rPr>
                <w:rFonts w:hint="default" w:ascii="宋体" w:hAnsi="宋体" w:eastAsia="宋体" w:cs="宋体"/>
                <w:color w:val="auto"/>
                <w:kern w:val="2"/>
                <w:sz w:val="21"/>
                <w:szCs w:val="21"/>
                <w:lang w:val="en-US" w:eastAsia="zh-CN" w:bidi="ar-SA"/>
              </w:rPr>
            </w:pPr>
            <w:r>
              <w:rPr>
                <w:rFonts w:hint="eastAsia" w:ascii="新宋体" w:hAnsi="新宋体" w:eastAsia="新宋体" w:cs="新宋体"/>
                <w:bCs/>
                <w:color w:val="auto"/>
                <w:sz w:val="21"/>
                <w:szCs w:val="21"/>
                <w:lang w:val="en-US" w:eastAsia="zh-CN"/>
              </w:rPr>
              <w:t>6</w:t>
            </w:r>
          </w:p>
        </w:tc>
      </w:tr>
      <w:tr w14:paraId="1A6A2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5" w:hRule="atLeast"/>
          <w:jc w:val="center"/>
        </w:trPr>
        <w:tc>
          <w:tcPr>
            <w:tcW w:w="754" w:type="dxa"/>
            <w:shd w:val="clear" w:color="auto" w:fill="auto"/>
            <w:noWrap w:val="0"/>
            <w:vAlign w:val="center"/>
          </w:tcPr>
          <w:p w14:paraId="2A7878C6">
            <w:pPr>
              <w:widowControl/>
              <w:jc w:val="center"/>
              <w:rPr>
                <w:rFonts w:hint="default"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9</w:t>
            </w:r>
          </w:p>
        </w:tc>
        <w:tc>
          <w:tcPr>
            <w:tcW w:w="1622" w:type="dxa"/>
            <w:noWrap w:val="0"/>
            <w:vAlign w:val="center"/>
          </w:tcPr>
          <w:p w14:paraId="15E4F810">
            <w:pPr>
              <w:spacing w:line="336" w:lineRule="auto"/>
              <w:jc w:val="center"/>
              <w:rPr>
                <w:rFonts w:hint="eastAsia" w:ascii="宋体" w:hAnsi="宋体" w:eastAsia="宋体" w:cs="宋体"/>
                <w:b w:val="0"/>
                <w:bCs w:val="0"/>
                <w:kern w:val="0"/>
                <w:sz w:val="21"/>
                <w:szCs w:val="21"/>
                <w:lang w:val="en-US" w:eastAsia="zh-CN" w:bidi="ar-SA"/>
              </w:rPr>
            </w:pPr>
            <w:r>
              <w:rPr>
                <w:rFonts w:hint="eastAsia" w:ascii="新宋体" w:hAnsi="新宋体" w:eastAsia="新宋体" w:cs="新宋体"/>
                <w:b w:val="0"/>
                <w:bCs w:val="0"/>
                <w:color w:val="auto"/>
                <w:sz w:val="21"/>
                <w:szCs w:val="21"/>
                <w:highlight w:val="none"/>
                <w:lang w:val="en-US" w:eastAsia="zh-CN"/>
              </w:rPr>
              <w:t>苗木采购运输及管理</w:t>
            </w:r>
            <w:r>
              <w:rPr>
                <w:rFonts w:hint="eastAsia" w:ascii="新宋体" w:hAnsi="新宋体" w:eastAsia="新宋体" w:cs="新宋体"/>
                <w:b w:val="0"/>
                <w:bCs w:val="0"/>
                <w:color w:val="auto"/>
                <w:sz w:val="21"/>
                <w:szCs w:val="21"/>
                <w:highlight w:val="none"/>
              </w:rPr>
              <w:t>方案</w:t>
            </w:r>
          </w:p>
        </w:tc>
        <w:tc>
          <w:tcPr>
            <w:tcW w:w="6862" w:type="dxa"/>
            <w:noWrap w:val="0"/>
            <w:vAlign w:val="center"/>
          </w:tcPr>
          <w:p w14:paraId="32BCCBE7">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新宋体" w:hAnsi="新宋体" w:eastAsia="新宋体" w:cs="新宋体"/>
                <w:color w:val="auto"/>
                <w:spacing w:val="-6"/>
                <w:kern w:val="0"/>
                <w:sz w:val="21"/>
                <w:szCs w:val="21"/>
                <w:lang w:val="en-US" w:eastAsia="zh-CN"/>
              </w:rPr>
            </w:pPr>
            <w:r>
              <w:rPr>
                <w:rFonts w:hint="eastAsia" w:ascii="新宋体" w:hAnsi="新宋体" w:eastAsia="新宋体" w:cs="新宋体"/>
                <w:snapToGrid w:val="0"/>
                <w:color w:val="auto"/>
                <w:spacing w:val="-6"/>
                <w:kern w:val="0"/>
                <w:sz w:val="21"/>
                <w:szCs w:val="21"/>
                <w:lang w:eastAsia="zh-CN"/>
              </w:rPr>
              <w:t>根据投标人对本项目①</w:t>
            </w:r>
            <w:r>
              <w:rPr>
                <w:rFonts w:hint="eastAsia" w:ascii="新宋体" w:hAnsi="新宋体" w:eastAsia="新宋体" w:cs="新宋体"/>
                <w:color w:val="auto"/>
                <w:sz w:val="21"/>
                <w:szCs w:val="21"/>
                <w:highlight w:val="none"/>
              </w:rPr>
              <w:t>苗木采购计划（包括但不限于苗木来源、质量、数量）、②苗木运输计划（包括但不限于运输的工具、距离、时间）</w:t>
            </w:r>
            <w:r>
              <w:rPr>
                <w:rFonts w:hint="eastAsia" w:ascii="新宋体" w:hAnsi="新宋体" w:eastAsia="新宋体" w:cs="新宋体"/>
                <w:color w:val="auto"/>
                <w:sz w:val="21"/>
                <w:szCs w:val="21"/>
                <w:highlight w:val="none"/>
                <w:lang w:eastAsia="zh-CN"/>
              </w:rPr>
              <w:t>、</w:t>
            </w:r>
            <w:r>
              <w:rPr>
                <w:rFonts w:hint="default" w:ascii="新宋体" w:hAnsi="新宋体" w:eastAsia="新宋体" w:cs="新宋体"/>
                <w:color w:val="auto"/>
                <w:sz w:val="21"/>
                <w:szCs w:val="21"/>
                <w:highlight w:val="none"/>
                <w:lang w:eastAsia="zh-CN"/>
              </w:rPr>
              <w:t>③</w:t>
            </w:r>
            <w:r>
              <w:rPr>
                <w:rFonts w:hint="eastAsia" w:ascii="新宋体" w:hAnsi="新宋体" w:eastAsia="新宋体" w:cs="新宋体"/>
                <w:color w:val="auto"/>
                <w:sz w:val="21"/>
                <w:szCs w:val="21"/>
                <w:highlight w:val="none"/>
              </w:rPr>
              <w:t>苗木</w:t>
            </w:r>
            <w:r>
              <w:rPr>
                <w:rFonts w:hint="eastAsia" w:ascii="新宋体" w:hAnsi="新宋体" w:eastAsia="新宋体" w:cs="新宋体"/>
                <w:color w:val="auto"/>
                <w:sz w:val="21"/>
                <w:szCs w:val="21"/>
                <w:highlight w:val="none"/>
                <w:lang w:eastAsia="zh-CN"/>
              </w:rPr>
              <w:t>管理</w:t>
            </w:r>
            <w:r>
              <w:rPr>
                <w:rFonts w:hint="eastAsia" w:ascii="新宋体" w:hAnsi="新宋体" w:eastAsia="新宋体" w:cs="新宋体"/>
                <w:color w:val="auto"/>
                <w:sz w:val="21"/>
                <w:szCs w:val="21"/>
                <w:highlight w:val="none"/>
              </w:rPr>
              <w:t>计划（包括但不限于</w:t>
            </w:r>
            <w:r>
              <w:rPr>
                <w:rFonts w:hint="eastAsia" w:ascii="新宋体" w:hAnsi="新宋体" w:eastAsia="新宋体" w:cs="新宋体"/>
                <w:color w:val="auto"/>
                <w:sz w:val="21"/>
                <w:szCs w:val="21"/>
                <w:highlight w:val="none"/>
                <w:lang w:val="en-US" w:eastAsia="zh-CN"/>
              </w:rPr>
              <w:t>苗木的储存、管理、时间</w:t>
            </w:r>
            <w:r>
              <w:rPr>
                <w:rFonts w:hint="eastAsia" w:ascii="新宋体" w:hAnsi="新宋体" w:eastAsia="新宋体" w:cs="新宋体"/>
                <w:color w:val="auto"/>
                <w:sz w:val="21"/>
                <w:szCs w:val="21"/>
                <w:highlight w:val="none"/>
              </w:rPr>
              <w:t>）</w:t>
            </w:r>
            <w:r>
              <w:rPr>
                <w:rFonts w:hint="eastAsia" w:ascii="新宋体" w:hAnsi="新宋体" w:eastAsia="新宋体" w:cs="新宋体"/>
                <w:color w:val="auto"/>
                <w:sz w:val="21"/>
                <w:szCs w:val="21"/>
                <w:highlight w:val="none"/>
                <w:lang w:eastAsia="zh-CN"/>
              </w:rPr>
              <w:t>等</w:t>
            </w:r>
            <w:r>
              <w:rPr>
                <w:rFonts w:hint="eastAsia" w:ascii="新宋体" w:hAnsi="新宋体" w:eastAsia="新宋体" w:cs="新宋体"/>
                <w:color w:val="auto"/>
                <w:sz w:val="21"/>
                <w:szCs w:val="21"/>
                <w:highlight w:val="none"/>
                <w:lang w:val="en-US" w:eastAsia="zh-CN"/>
              </w:rPr>
              <w:t>内容</w:t>
            </w:r>
            <w:r>
              <w:rPr>
                <w:rFonts w:hint="eastAsia" w:ascii="新宋体" w:hAnsi="新宋体" w:eastAsia="新宋体" w:cs="新宋体"/>
                <w:color w:val="auto"/>
                <w:sz w:val="21"/>
                <w:szCs w:val="21"/>
                <w:highlight w:val="none"/>
                <w:lang w:eastAsia="zh-CN"/>
              </w:rPr>
              <w:t>。</w:t>
            </w:r>
          </w:p>
          <w:p w14:paraId="6BABCF66">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2"/>
                <w:sz w:val="21"/>
                <w:szCs w:val="21"/>
                <w:lang w:val="en-US" w:eastAsia="zh-CN" w:bidi="ar-SA"/>
              </w:rPr>
              <w:t>根据投标供应商提供的</w:t>
            </w:r>
            <w:r>
              <w:rPr>
                <w:rFonts w:hint="eastAsia" w:ascii="新宋体" w:hAnsi="新宋体" w:eastAsia="新宋体" w:cs="新宋体"/>
                <w:color w:val="auto"/>
                <w:sz w:val="21"/>
                <w:szCs w:val="21"/>
                <w:highlight w:val="none"/>
                <w:lang w:val="en-US" w:eastAsia="zh-CN"/>
              </w:rPr>
              <w:t>苗木采购运输及管理</w:t>
            </w:r>
            <w:r>
              <w:rPr>
                <w:rFonts w:hint="eastAsia" w:ascii="新宋体" w:hAnsi="新宋体" w:eastAsia="新宋体" w:cs="新宋体"/>
                <w:color w:val="auto"/>
                <w:sz w:val="21"/>
                <w:szCs w:val="21"/>
                <w:highlight w:val="none"/>
              </w:rPr>
              <w:t>方案</w:t>
            </w:r>
            <w:r>
              <w:rPr>
                <w:rFonts w:hint="eastAsia" w:ascii="宋体" w:hAnsi="宋体" w:eastAsia="宋体" w:cs="宋体"/>
                <w:kern w:val="2"/>
                <w:sz w:val="21"/>
                <w:szCs w:val="21"/>
                <w:lang w:val="en-US" w:eastAsia="zh-CN" w:bidi="ar-SA"/>
              </w:rPr>
              <w:t>内容的完整性、合理性、科学性由评委自行打分。</w:t>
            </w:r>
          </w:p>
        </w:tc>
        <w:tc>
          <w:tcPr>
            <w:tcW w:w="799" w:type="dxa"/>
            <w:noWrap w:val="0"/>
            <w:vAlign w:val="center"/>
          </w:tcPr>
          <w:p w14:paraId="08C6B202">
            <w:pPr>
              <w:snapToGrid w:val="0"/>
              <w:spacing w:line="360" w:lineRule="auto"/>
              <w:jc w:val="center"/>
              <w:rPr>
                <w:rFonts w:hint="default" w:ascii="宋体" w:hAnsi="宋体" w:eastAsia="宋体" w:cs="宋体"/>
                <w:color w:val="auto"/>
                <w:kern w:val="2"/>
                <w:sz w:val="21"/>
                <w:szCs w:val="21"/>
                <w:lang w:val="en-US" w:eastAsia="zh-CN" w:bidi="ar-SA"/>
              </w:rPr>
            </w:pPr>
            <w:r>
              <w:rPr>
                <w:rFonts w:hint="eastAsia" w:ascii="新宋体" w:hAnsi="新宋体" w:eastAsia="新宋体" w:cs="新宋体"/>
                <w:bCs/>
                <w:color w:val="auto"/>
                <w:sz w:val="21"/>
                <w:szCs w:val="21"/>
                <w:lang w:val="en-US" w:eastAsia="zh-CN"/>
              </w:rPr>
              <w:t>3</w:t>
            </w:r>
          </w:p>
        </w:tc>
      </w:tr>
      <w:tr w14:paraId="65BD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2" w:hRule="atLeast"/>
          <w:jc w:val="center"/>
        </w:trPr>
        <w:tc>
          <w:tcPr>
            <w:tcW w:w="754" w:type="dxa"/>
            <w:shd w:val="clear" w:color="auto" w:fill="auto"/>
            <w:noWrap w:val="0"/>
            <w:vAlign w:val="center"/>
          </w:tcPr>
          <w:p w14:paraId="5FFF7405">
            <w:pPr>
              <w:widowControl/>
              <w:jc w:val="center"/>
              <w:rPr>
                <w:rFonts w:hint="default"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10</w:t>
            </w:r>
          </w:p>
        </w:tc>
        <w:tc>
          <w:tcPr>
            <w:tcW w:w="1622" w:type="dxa"/>
            <w:noWrap w:val="0"/>
            <w:vAlign w:val="center"/>
          </w:tcPr>
          <w:p w14:paraId="27BA9470">
            <w:pPr>
              <w:spacing w:line="336" w:lineRule="auto"/>
              <w:jc w:val="center"/>
              <w:rPr>
                <w:rFonts w:hint="eastAsia" w:ascii="宋体" w:hAnsi="宋体" w:eastAsia="宋体" w:cs="宋体"/>
                <w:b w:val="0"/>
                <w:bCs w:val="0"/>
                <w:kern w:val="0"/>
                <w:sz w:val="21"/>
                <w:szCs w:val="21"/>
                <w:lang w:val="en-US" w:eastAsia="zh-CN" w:bidi="ar-SA"/>
              </w:rPr>
            </w:pPr>
            <w:r>
              <w:rPr>
                <w:rFonts w:hint="eastAsia" w:ascii="新宋体" w:hAnsi="新宋体" w:eastAsia="新宋体" w:cs="新宋体"/>
                <w:b w:val="0"/>
                <w:bCs w:val="0"/>
                <w:color w:val="auto"/>
                <w:sz w:val="21"/>
                <w:szCs w:val="21"/>
                <w:highlight w:val="none"/>
                <w:lang w:val="en-US" w:eastAsia="zh-CN"/>
              </w:rPr>
              <w:t>质量保证及进度方案</w:t>
            </w:r>
          </w:p>
        </w:tc>
        <w:tc>
          <w:tcPr>
            <w:tcW w:w="6862" w:type="dxa"/>
            <w:noWrap w:val="0"/>
            <w:vAlign w:val="center"/>
          </w:tcPr>
          <w:p w14:paraId="720F215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新宋体" w:hAnsi="新宋体" w:eastAsia="新宋体" w:cs="新宋体"/>
                <w:snapToGrid w:val="0"/>
                <w:color w:val="auto"/>
                <w:spacing w:val="-6"/>
                <w:kern w:val="0"/>
                <w:sz w:val="21"/>
                <w:szCs w:val="21"/>
                <w:lang w:eastAsia="zh-CN"/>
              </w:rPr>
            </w:pPr>
            <w:r>
              <w:rPr>
                <w:rFonts w:hint="eastAsia" w:ascii="新宋体" w:hAnsi="新宋体" w:eastAsia="新宋体" w:cs="新宋体"/>
                <w:snapToGrid w:val="0"/>
                <w:color w:val="auto"/>
                <w:spacing w:val="-6"/>
                <w:kern w:val="0"/>
                <w:sz w:val="21"/>
                <w:szCs w:val="21"/>
                <w:lang w:eastAsia="zh-CN"/>
              </w:rPr>
              <w:t>根据投标人针对本项目制定的方案①根据项目需求、作业环境，制定完善适宜的服务方案；</w:t>
            </w:r>
            <w:r>
              <w:rPr>
                <w:rFonts w:hint="eastAsia" w:ascii="新宋体" w:hAnsi="新宋体" w:eastAsia="新宋体" w:cs="新宋体"/>
                <w:color w:val="auto"/>
                <w:sz w:val="21"/>
                <w:szCs w:val="21"/>
                <w:highlight w:val="none"/>
              </w:rPr>
              <w:t>②</w:t>
            </w:r>
            <w:r>
              <w:rPr>
                <w:rFonts w:hint="eastAsia" w:ascii="新宋体" w:hAnsi="新宋体" w:eastAsia="新宋体" w:cs="新宋体"/>
                <w:color w:val="auto"/>
                <w:sz w:val="21"/>
                <w:szCs w:val="21"/>
                <w:highlight w:val="none"/>
                <w:lang w:eastAsia="zh-CN"/>
              </w:rPr>
              <w:t>根据</w:t>
            </w:r>
            <w:r>
              <w:rPr>
                <w:rFonts w:hint="eastAsia" w:ascii="新宋体" w:hAnsi="新宋体" w:eastAsia="新宋体" w:cs="新宋体"/>
                <w:snapToGrid w:val="0"/>
                <w:color w:val="auto"/>
                <w:spacing w:val="-6"/>
                <w:kern w:val="0"/>
                <w:sz w:val="21"/>
                <w:szCs w:val="21"/>
                <w:lang w:eastAsia="zh-CN"/>
              </w:rPr>
              <w:t>工作量及进度安排制定实施方案、③</w:t>
            </w:r>
            <w:r>
              <w:rPr>
                <w:rFonts w:hint="eastAsia" w:ascii="新宋体" w:hAnsi="新宋体" w:eastAsia="新宋体" w:cs="新宋体"/>
                <w:color w:val="auto"/>
                <w:sz w:val="21"/>
                <w:szCs w:val="21"/>
                <w:highlight w:val="none"/>
              </w:rPr>
              <w:t>质量保证措施</w:t>
            </w:r>
            <w:r>
              <w:rPr>
                <w:rFonts w:hint="eastAsia" w:ascii="新宋体" w:hAnsi="新宋体" w:eastAsia="新宋体" w:cs="新宋体"/>
                <w:color w:val="auto"/>
                <w:sz w:val="21"/>
                <w:szCs w:val="21"/>
                <w:highlight w:val="none"/>
                <w:lang w:eastAsia="zh-CN"/>
              </w:rPr>
              <w:t>方案、</w:t>
            </w:r>
            <w:r>
              <w:rPr>
                <w:rFonts w:hint="eastAsia" w:ascii="新宋体" w:hAnsi="新宋体" w:eastAsia="新宋体" w:cs="新宋体"/>
                <w:snapToGrid w:val="0"/>
                <w:color w:val="auto"/>
                <w:spacing w:val="-6"/>
                <w:kern w:val="0"/>
                <w:sz w:val="21"/>
                <w:szCs w:val="21"/>
                <w:lang w:eastAsia="zh-CN"/>
              </w:rPr>
              <w:t>等进行综合评分。</w:t>
            </w:r>
          </w:p>
          <w:p w14:paraId="195CE6EC">
            <w:pPr>
              <w:keepNext w:val="0"/>
              <w:keepLines w:val="0"/>
              <w:pageBreakBefore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2"/>
                <w:sz w:val="21"/>
                <w:szCs w:val="21"/>
                <w:lang w:val="en-US" w:eastAsia="zh-CN" w:bidi="ar-SA"/>
              </w:rPr>
              <w:t>根据投标供应商提供的</w:t>
            </w:r>
            <w:r>
              <w:rPr>
                <w:rFonts w:hint="eastAsia" w:ascii="新宋体" w:hAnsi="新宋体" w:eastAsia="新宋体" w:cs="新宋体"/>
                <w:color w:val="auto"/>
                <w:sz w:val="21"/>
                <w:szCs w:val="21"/>
                <w:highlight w:val="none"/>
                <w:lang w:val="en-US" w:eastAsia="zh-CN"/>
              </w:rPr>
              <w:t>质量保证及进度方案</w:t>
            </w:r>
            <w:r>
              <w:rPr>
                <w:rFonts w:hint="eastAsia" w:ascii="宋体" w:hAnsi="宋体" w:eastAsia="宋体" w:cs="宋体"/>
                <w:kern w:val="2"/>
                <w:sz w:val="21"/>
                <w:szCs w:val="21"/>
                <w:lang w:val="en-US" w:eastAsia="zh-CN" w:bidi="ar-SA"/>
              </w:rPr>
              <w:t>内容的完整性、合理性、科学性由评委自行打分。</w:t>
            </w:r>
          </w:p>
        </w:tc>
        <w:tc>
          <w:tcPr>
            <w:tcW w:w="799" w:type="dxa"/>
            <w:noWrap w:val="0"/>
            <w:vAlign w:val="center"/>
          </w:tcPr>
          <w:p w14:paraId="73144338">
            <w:pPr>
              <w:snapToGrid w:val="0"/>
              <w:spacing w:line="360" w:lineRule="auto"/>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w:t>
            </w:r>
          </w:p>
        </w:tc>
      </w:tr>
      <w:tr w14:paraId="1F4E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754" w:type="dxa"/>
            <w:shd w:val="clear" w:color="auto" w:fill="auto"/>
            <w:noWrap w:val="0"/>
            <w:vAlign w:val="center"/>
          </w:tcPr>
          <w:p w14:paraId="5CE9E804">
            <w:pPr>
              <w:widowControl/>
              <w:jc w:val="center"/>
              <w:rPr>
                <w:rFonts w:hint="default"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11</w:t>
            </w:r>
          </w:p>
        </w:tc>
        <w:tc>
          <w:tcPr>
            <w:tcW w:w="1622" w:type="dxa"/>
            <w:shd w:val="clear" w:color="auto" w:fill="auto"/>
            <w:noWrap w:val="0"/>
            <w:vAlign w:val="center"/>
          </w:tcPr>
          <w:p w14:paraId="4A7DCD6C">
            <w:pPr>
              <w:pStyle w:val="21"/>
              <w:spacing w:after="0" w:line="360" w:lineRule="exact"/>
              <w:ind w:left="0" w:leftChars="0" w:firstLine="0" w:firstLineChars="0"/>
              <w:jc w:val="both"/>
              <w:textAlignment w:val="baseline"/>
              <w:rPr>
                <w:rFonts w:hint="eastAsia" w:ascii="宋体" w:hAnsi="宋体" w:eastAsia="宋体" w:cs="宋体"/>
                <w:b w:val="0"/>
                <w:bCs w:val="0"/>
                <w:color w:val="000000"/>
                <w:kern w:val="2"/>
                <w:sz w:val="21"/>
                <w:szCs w:val="21"/>
                <w:lang w:val="en-US" w:eastAsia="zh-CN" w:bidi="ar-SA"/>
              </w:rPr>
            </w:pPr>
            <w:r>
              <w:rPr>
                <w:rFonts w:hint="eastAsia" w:ascii="Times New Roman" w:hAnsi="Times New Roman" w:eastAsia="宋体" w:cs="Times New Roman"/>
                <w:color w:val="auto"/>
                <w:kern w:val="2"/>
                <w:sz w:val="21"/>
                <w:szCs w:val="24"/>
                <w:highlight w:val="none"/>
                <w:lang w:val="en-US" w:eastAsia="zh-CN" w:bidi="ar-SA"/>
              </w:rPr>
              <w:t>施工安全计划</w:t>
            </w:r>
          </w:p>
        </w:tc>
        <w:tc>
          <w:tcPr>
            <w:tcW w:w="6862" w:type="dxa"/>
            <w:shd w:val="clear" w:color="auto" w:fill="auto"/>
            <w:noWrap w:val="0"/>
            <w:vAlign w:val="center"/>
          </w:tcPr>
          <w:p w14:paraId="0AA1CAA4">
            <w:pPr>
              <w:spacing w:line="240" w:lineRule="auto"/>
              <w:rPr>
                <w:rFonts w:hint="eastAsia" w:ascii="宋体" w:hAnsi="宋体" w:eastAsia="宋体" w:cs="宋体"/>
                <w:b w:val="0"/>
                <w:bCs/>
                <w:color w:val="auto"/>
                <w:spacing w:val="0"/>
                <w:kern w:val="2"/>
                <w:sz w:val="21"/>
                <w:szCs w:val="21"/>
                <w:highlight w:val="none"/>
                <w:lang w:val="en-US" w:eastAsia="zh-CN" w:bidi="ar-SA"/>
              </w:rPr>
            </w:pPr>
            <w:r>
              <w:rPr>
                <w:rFonts w:hint="eastAsia" w:ascii="宋体" w:hAnsi="宋体" w:eastAsia="宋体" w:cs="宋体"/>
                <w:b w:val="0"/>
                <w:bCs/>
                <w:color w:val="auto"/>
                <w:spacing w:val="0"/>
                <w:kern w:val="2"/>
                <w:sz w:val="21"/>
                <w:szCs w:val="21"/>
                <w:highlight w:val="none"/>
                <w:lang w:val="en-US" w:eastAsia="zh-CN" w:bidi="ar-SA"/>
              </w:rPr>
              <w:t>根据供应商提供的施工安全计划等内容。</w:t>
            </w:r>
          </w:p>
          <w:p w14:paraId="5DCD9DBE">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b w:val="0"/>
                <w:bCs/>
                <w:color w:val="auto"/>
                <w:spacing w:val="0"/>
                <w:kern w:val="2"/>
                <w:sz w:val="21"/>
                <w:szCs w:val="21"/>
                <w:highlight w:val="none"/>
                <w:lang w:val="en-US" w:eastAsia="zh-CN" w:bidi="ar-SA"/>
              </w:rPr>
              <w:t>施工安全计划（包括但不限于防火、防物体打击、防机械伤害、防寒等措施）编制比较完善合理的得</w:t>
            </w:r>
            <w:r>
              <w:rPr>
                <w:rFonts w:hint="eastAsia" w:ascii="宋体" w:hAnsi="宋体" w:cs="宋体"/>
                <w:b w:val="0"/>
                <w:bCs/>
                <w:color w:val="auto"/>
                <w:spacing w:val="0"/>
                <w:kern w:val="2"/>
                <w:sz w:val="21"/>
                <w:szCs w:val="21"/>
                <w:highlight w:val="none"/>
                <w:lang w:val="en-US" w:eastAsia="zh-CN" w:bidi="ar-SA"/>
              </w:rPr>
              <w:t>4</w:t>
            </w:r>
            <w:r>
              <w:rPr>
                <w:rFonts w:hint="eastAsia" w:ascii="宋体" w:hAnsi="宋体" w:eastAsia="宋体" w:cs="宋体"/>
                <w:b w:val="0"/>
                <w:bCs/>
                <w:color w:val="auto"/>
                <w:spacing w:val="0"/>
                <w:kern w:val="2"/>
                <w:sz w:val="21"/>
                <w:szCs w:val="21"/>
                <w:highlight w:val="none"/>
                <w:lang w:val="en-US" w:eastAsia="zh-CN" w:bidi="ar-SA"/>
              </w:rPr>
              <w:t>分；不太完善合理的得2分；</w:t>
            </w:r>
            <w:r>
              <w:rPr>
                <w:rFonts w:hint="eastAsia" w:ascii="宋体" w:hAnsi="宋体" w:cs="宋体"/>
                <w:b w:val="0"/>
                <w:bCs/>
                <w:color w:val="auto"/>
                <w:spacing w:val="0"/>
                <w:kern w:val="2"/>
                <w:sz w:val="21"/>
                <w:szCs w:val="21"/>
                <w:highlight w:val="none"/>
                <w:lang w:val="en-US" w:eastAsia="zh-CN" w:bidi="ar-SA"/>
              </w:rPr>
              <w:t>未提供不得分</w:t>
            </w:r>
            <w:r>
              <w:rPr>
                <w:rFonts w:hint="eastAsia" w:ascii="宋体" w:hAnsi="宋体" w:eastAsia="宋体" w:cs="宋体"/>
                <w:b w:val="0"/>
                <w:bCs/>
                <w:color w:val="auto"/>
                <w:spacing w:val="0"/>
                <w:kern w:val="2"/>
                <w:sz w:val="21"/>
                <w:szCs w:val="21"/>
                <w:highlight w:val="none"/>
                <w:lang w:val="en-US" w:eastAsia="zh-CN" w:bidi="ar-SA"/>
              </w:rPr>
              <w:t>。</w:t>
            </w:r>
          </w:p>
        </w:tc>
        <w:tc>
          <w:tcPr>
            <w:tcW w:w="799" w:type="dxa"/>
            <w:shd w:val="clear" w:color="auto" w:fill="auto"/>
            <w:noWrap w:val="0"/>
            <w:vAlign w:val="center"/>
          </w:tcPr>
          <w:p w14:paraId="391DD41F">
            <w:pPr>
              <w:spacing w:line="24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4</w:t>
            </w:r>
          </w:p>
        </w:tc>
      </w:tr>
      <w:tr w14:paraId="17FC3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54" w:type="dxa"/>
            <w:shd w:val="clear" w:color="auto" w:fill="auto"/>
            <w:noWrap w:val="0"/>
            <w:vAlign w:val="center"/>
          </w:tcPr>
          <w:p w14:paraId="5C8F9C48">
            <w:pPr>
              <w:widowControl/>
              <w:jc w:val="center"/>
              <w:rPr>
                <w:rFonts w:hint="default"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12</w:t>
            </w:r>
          </w:p>
        </w:tc>
        <w:tc>
          <w:tcPr>
            <w:tcW w:w="1622" w:type="dxa"/>
            <w:shd w:val="clear" w:color="auto" w:fill="auto"/>
            <w:noWrap w:val="0"/>
            <w:vAlign w:val="center"/>
          </w:tcPr>
          <w:p w14:paraId="11821042">
            <w:pPr>
              <w:spacing w:line="336"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重点、难点分析</w:t>
            </w:r>
          </w:p>
        </w:tc>
        <w:tc>
          <w:tcPr>
            <w:tcW w:w="6862" w:type="dxa"/>
            <w:shd w:val="clear" w:color="auto" w:fill="auto"/>
            <w:noWrap w:val="0"/>
            <w:vAlign w:val="center"/>
          </w:tcPr>
          <w:p w14:paraId="50626D80">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rPr>
              <w:t>根据供应商提供的针对本工程的技术措施重点、难点分析是否精确全面、阐述合理、条理清晰、符合现状措施等予以分析，并提出合理解决方案。评委根据是否结合项目现场情况对其科学性、合理性等方面由评委进行评分。</w:t>
            </w:r>
          </w:p>
        </w:tc>
        <w:tc>
          <w:tcPr>
            <w:tcW w:w="799" w:type="dxa"/>
            <w:shd w:val="clear" w:color="auto" w:fill="auto"/>
            <w:noWrap w:val="0"/>
            <w:vAlign w:val="center"/>
          </w:tcPr>
          <w:p w14:paraId="5038F293">
            <w:pPr>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w:t>
            </w:r>
          </w:p>
        </w:tc>
      </w:tr>
      <w:tr w14:paraId="02E24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754" w:type="dxa"/>
            <w:shd w:val="clear" w:color="auto" w:fill="auto"/>
            <w:noWrap w:val="0"/>
            <w:vAlign w:val="center"/>
          </w:tcPr>
          <w:p w14:paraId="177CD22A">
            <w:pPr>
              <w:widowControl/>
              <w:jc w:val="center"/>
              <w:rPr>
                <w:rFonts w:hint="default"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13</w:t>
            </w:r>
          </w:p>
        </w:tc>
        <w:tc>
          <w:tcPr>
            <w:tcW w:w="1622" w:type="dxa"/>
            <w:shd w:val="clear" w:color="auto" w:fill="auto"/>
            <w:noWrap w:val="0"/>
            <w:vAlign w:val="center"/>
          </w:tcPr>
          <w:p w14:paraId="4E9CF7D4">
            <w:pPr>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应急预案</w:t>
            </w:r>
          </w:p>
        </w:tc>
        <w:tc>
          <w:tcPr>
            <w:tcW w:w="6862" w:type="dxa"/>
            <w:shd w:val="clear" w:color="auto" w:fill="auto"/>
            <w:noWrap w:val="0"/>
            <w:vAlign w:val="center"/>
          </w:tcPr>
          <w:p w14:paraId="06605BF0">
            <w:pPr>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根据供应商</w:t>
            </w:r>
            <w:r>
              <w:rPr>
                <w:rFonts w:hint="eastAsia" w:ascii="宋体" w:hAnsi="宋体" w:eastAsia="宋体" w:cs="宋体"/>
                <w:color w:val="000000"/>
                <w:sz w:val="21"/>
                <w:szCs w:val="21"/>
              </w:rPr>
              <w:t>针对</w:t>
            </w:r>
            <w:r>
              <w:rPr>
                <w:rFonts w:hint="eastAsia" w:ascii="宋体" w:hAnsi="宋体" w:eastAsia="宋体" w:cs="宋体"/>
                <w:color w:val="000000"/>
                <w:sz w:val="21"/>
                <w:szCs w:val="21"/>
                <w:lang w:eastAsia="zh-CN"/>
              </w:rPr>
              <w:t>本</w:t>
            </w:r>
            <w:r>
              <w:rPr>
                <w:rFonts w:hint="eastAsia" w:ascii="宋体" w:hAnsi="宋体" w:eastAsia="宋体" w:cs="宋体"/>
                <w:color w:val="000000"/>
                <w:sz w:val="21"/>
                <w:szCs w:val="21"/>
              </w:rPr>
              <w:t>项目</w:t>
            </w:r>
            <w:r>
              <w:rPr>
                <w:rFonts w:hint="eastAsia" w:ascii="宋体" w:hAnsi="宋体" w:eastAsia="宋体" w:cs="宋体"/>
                <w:color w:val="000000"/>
                <w:sz w:val="21"/>
                <w:szCs w:val="21"/>
                <w:lang w:eastAsia="zh-CN"/>
              </w:rPr>
              <w:t>施工</w:t>
            </w:r>
            <w:r>
              <w:rPr>
                <w:rFonts w:hint="eastAsia" w:ascii="宋体" w:hAnsi="宋体" w:eastAsia="宋体" w:cs="宋体"/>
                <w:color w:val="000000"/>
                <w:sz w:val="21"/>
                <w:szCs w:val="21"/>
              </w:rPr>
              <w:t>过程中可能遇到的紧急事件、异常处理等应急预案和应急预案对应的解决措施及承诺情况，由</w:t>
            </w:r>
            <w:r>
              <w:rPr>
                <w:rFonts w:hint="eastAsia" w:ascii="宋体" w:hAnsi="宋体" w:eastAsia="宋体" w:cs="宋体"/>
                <w:color w:val="000000"/>
                <w:sz w:val="21"/>
                <w:szCs w:val="21"/>
                <w:lang w:eastAsia="zh-CN"/>
              </w:rPr>
              <w:t>评审专家</w:t>
            </w:r>
            <w:r>
              <w:rPr>
                <w:rFonts w:hint="eastAsia" w:ascii="宋体" w:hAnsi="宋体" w:eastAsia="宋体" w:cs="宋体"/>
                <w:color w:val="000000"/>
                <w:sz w:val="21"/>
                <w:szCs w:val="21"/>
              </w:rPr>
              <w:t>进行打分。</w:t>
            </w:r>
          </w:p>
        </w:tc>
        <w:tc>
          <w:tcPr>
            <w:tcW w:w="799" w:type="dxa"/>
            <w:shd w:val="clear" w:color="auto" w:fill="auto"/>
            <w:noWrap w:val="0"/>
            <w:vAlign w:val="center"/>
          </w:tcPr>
          <w:p w14:paraId="7A8F5C1A">
            <w:pPr>
              <w:spacing w:line="240" w:lineRule="auto"/>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r>
      <w:tr w14:paraId="4AA3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2" w:hRule="atLeast"/>
          <w:jc w:val="center"/>
        </w:trPr>
        <w:tc>
          <w:tcPr>
            <w:tcW w:w="754" w:type="dxa"/>
            <w:noWrap w:val="0"/>
            <w:vAlign w:val="center"/>
          </w:tcPr>
          <w:p w14:paraId="3D1651C7">
            <w:pPr>
              <w:widowControl/>
              <w:jc w:val="cente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lang w:val="en-US" w:eastAsia="zh-CN" w:bidi="ar-SA"/>
              </w:rPr>
              <w:t>14</w:t>
            </w:r>
          </w:p>
        </w:tc>
        <w:tc>
          <w:tcPr>
            <w:tcW w:w="1622" w:type="dxa"/>
            <w:shd w:val="clear" w:color="auto" w:fill="auto"/>
            <w:noWrap w:val="0"/>
            <w:vAlign w:val="center"/>
          </w:tcPr>
          <w:p w14:paraId="405E966B">
            <w:pPr>
              <w:snapToGrid w:val="0"/>
              <w:spacing w:line="360" w:lineRule="auto"/>
              <w:jc w:val="center"/>
              <w:rPr>
                <w:rFonts w:hint="eastAsia" w:ascii="宋体" w:hAnsi="宋体" w:eastAsia="宋体" w:cs="宋体"/>
                <w:b w:val="0"/>
                <w:bCs w:val="0"/>
                <w:color w:val="000000"/>
                <w:sz w:val="21"/>
                <w:szCs w:val="21"/>
              </w:rPr>
            </w:pPr>
            <w:r>
              <w:rPr>
                <w:rFonts w:hint="eastAsia" w:ascii="新宋体" w:hAnsi="新宋体" w:eastAsia="新宋体" w:cs="新宋体"/>
                <w:b w:val="0"/>
                <w:bCs w:val="0"/>
                <w:color w:val="auto"/>
                <w:sz w:val="21"/>
                <w:szCs w:val="21"/>
                <w:lang w:val="en-US" w:eastAsia="zh-CN"/>
              </w:rPr>
              <w:t>后续</w:t>
            </w:r>
            <w:r>
              <w:rPr>
                <w:rFonts w:hint="eastAsia" w:ascii="新宋体" w:hAnsi="新宋体" w:eastAsia="新宋体" w:cs="新宋体"/>
                <w:b w:val="0"/>
                <w:bCs w:val="0"/>
                <w:color w:val="auto"/>
                <w:sz w:val="21"/>
                <w:szCs w:val="21"/>
              </w:rPr>
              <w:t>服务及质量保障能力</w:t>
            </w:r>
          </w:p>
        </w:tc>
        <w:tc>
          <w:tcPr>
            <w:tcW w:w="6862" w:type="dxa"/>
            <w:shd w:val="clear" w:color="auto" w:fill="auto"/>
            <w:noWrap w:val="0"/>
            <w:vAlign w:val="center"/>
          </w:tcPr>
          <w:p w14:paraId="562F6E45">
            <w:pPr>
              <w:keepNext w:val="0"/>
              <w:keepLines w:val="0"/>
              <w:pageBreakBefore w:val="0"/>
              <w:widowControl/>
              <w:numPr>
                <w:ilvl w:val="0"/>
                <w:numId w:val="0"/>
              </w:numPr>
              <w:kinsoku/>
              <w:wordWrap/>
              <w:overflowPunct/>
              <w:topLinePunct w:val="0"/>
              <w:autoSpaceDE/>
              <w:autoSpaceDN/>
              <w:bidi w:val="0"/>
              <w:adjustRightInd/>
              <w:spacing w:line="240" w:lineRule="auto"/>
              <w:jc w:val="both"/>
              <w:textAlignment w:val="auto"/>
              <w:rPr>
                <w:rFonts w:hint="eastAsia" w:ascii="新宋体" w:hAnsi="新宋体" w:eastAsia="新宋体" w:cs="新宋体"/>
                <w:color w:val="auto"/>
                <w:spacing w:val="-6"/>
                <w:sz w:val="21"/>
                <w:szCs w:val="21"/>
              </w:rPr>
            </w:pPr>
            <w:r>
              <w:rPr>
                <w:rFonts w:hint="eastAsia" w:ascii="新宋体" w:hAnsi="新宋体" w:eastAsia="新宋体" w:cs="新宋体"/>
                <w:color w:val="auto"/>
                <w:spacing w:val="-6"/>
                <w:kern w:val="0"/>
                <w:sz w:val="21"/>
                <w:szCs w:val="21"/>
                <w:lang w:eastAsia="zh-CN"/>
              </w:rPr>
              <w:t>根据投标人提供的后续</w:t>
            </w:r>
            <w:r>
              <w:rPr>
                <w:rFonts w:hint="eastAsia" w:ascii="新宋体" w:hAnsi="新宋体" w:eastAsia="新宋体" w:cs="新宋体"/>
                <w:color w:val="auto"/>
                <w:spacing w:val="-6"/>
                <w:kern w:val="0"/>
                <w:sz w:val="21"/>
                <w:szCs w:val="21"/>
              </w:rPr>
              <w:t>服务承诺以及质量保障措施，后续</w:t>
            </w:r>
            <w:r>
              <w:rPr>
                <w:rFonts w:hint="eastAsia" w:ascii="新宋体" w:hAnsi="新宋体" w:eastAsia="新宋体" w:cs="新宋体"/>
                <w:color w:val="auto"/>
                <w:spacing w:val="-6"/>
                <w:kern w:val="0"/>
                <w:sz w:val="21"/>
                <w:szCs w:val="21"/>
                <w:lang w:val="en-US" w:eastAsia="zh-CN"/>
              </w:rPr>
              <w:t>服务要求（包括但不限于</w:t>
            </w:r>
            <w:r>
              <w:rPr>
                <w:rFonts w:hint="eastAsia" w:ascii="宋体" w:hAnsi="宋体" w:eastAsia="宋体" w:cs="宋体"/>
                <w:b w:val="0"/>
                <w:bCs/>
                <w:color w:val="000000"/>
                <w:spacing w:val="0"/>
                <w:kern w:val="2"/>
                <w:sz w:val="21"/>
                <w:szCs w:val="21"/>
                <w:lang w:val="en-US" w:eastAsia="zh-CN" w:bidi="ar-SA"/>
              </w:rPr>
              <w:t>管护期内的苗木养护</w:t>
            </w:r>
            <w:r>
              <w:rPr>
                <w:rFonts w:hint="eastAsia" w:ascii="新宋体" w:hAnsi="新宋体" w:eastAsia="新宋体" w:cs="新宋体"/>
                <w:color w:val="auto"/>
                <w:spacing w:val="-6"/>
                <w:kern w:val="0"/>
                <w:sz w:val="21"/>
                <w:szCs w:val="21"/>
                <w:lang w:eastAsia="zh-CN"/>
              </w:rPr>
              <w:t>）</w:t>
            </w:r>
            <w:r>
              <w:rPr>
                <w:rFonts w:hint="eastAsia" w:ascii="新宋体" w:hAnsi="新宋体" w:eastAsia="新宋体" w:cs="新宋体"/>
                <w:color w:val="auto"/>
                <w:spacing w:val="-6"/>
                <w:kern w:val="0"/>
                <w:sz w:val="21"/>
                <w:szCs w:val="21"/>
              </w:rPr>
              <w:t>等</w:t>
            </w:r>
            <w:r>
              <w:rPr>
                <w:rFonts w:hint="eastAsia" w:ascii="新宋体" w:hAnsi="新宋体" w:eastAsia="新宋体" w:cs="新宋体"/>
                <w:color w:val="auto"/>
                <w:spacing w:val="-6"/>
                <w:sz w:val="21"/>
                <w:szCs w:val="21"/>
                <w:lang w:val="en-US" w:eastAsia="zh-CN"/>
              </w:rPr>
              <w:t>内容</w:t>
            </w:r>
            <w:r>
              <w:rPr>
                <w:rFonts w:hint="eastAsia" w:ascii="新宋体" w:hAnsi="新宋体" w:eastAsia="新宋体" w:cs="新宋体"/>
                <w:color w:val="auto"/>
                <w:spacing w:val="-6"/>
                <w:sz w:val="21"/>
                <w:szCs w:val="21"/>
              </w:rPr>
              <w:t>。</w:t>
            </w:r>
          </w:p>
          <w:p w14:paraId="59716902">
            <w:pPr>
              <w:keepNext w:val="0"/>
              <w:keepLines w:val="0"/>
              <w:pageBreakBefore w:val="0"/>
              <w:widowControl/>
              <w:numPr>
                <w:ilvl w:val="0"/>
                <w:numId w:val="0"/>
              </w:numPr>
              <w:kinsoku/>
              <w:wordWrap/>
              <w:overflowPunct/>
              <w:topLinePunct w:val="0"/>
              <w:autoSpaceDE/>
              <w:autoSpaceDN/>
              <w:bidi w:val="0"/>
              <w:adjustRightInd/>
              <w:spacing w:line="240" w:lineRule="auto"/>
              <w:jc w:val="both"/>
              <w:textAlignment w:val="auto"/>
              <w:rPr>
                <w:rFonts w:hint="eastAsia" w:ascii="新宋体" w:hAnsi="新宋体" w:eastAsia="新宋体" w:cs="新宋体"/>
                <w:color w:val="auto"/>
                <w:spacing w:val="-6"/>
                <w:sz w:val="21"/>
                <w:szCs w:val="21"/>
                <w:lang w:eastAsia="zh-CN"/>
              </w:rPr>
            </w:pPr>
            <w:r>
              <w:rPr>
                <w:rFonts w:hint="eastAsia" w:ascii="新宋体" w:hAnsi="新宋体" w:eastAsia="新宋体" w:cs="新宋体"/>
                <w:color w:val="auto"/>
                <w:spacing w:val="-6"/>
                <w:sz w:val="21"/>
                <w:szCs w:val="21"/>
                <w:lang w:val="en-US" w:eastAsia="zh-CN"/>
              </w:rPr>
              <w:t>1.后续服务</w:t>
            </w:r>
            <w:r>
              <w:rPr>
                <w:rFonts w:hint="eastAsia" w:ascii="新宋体" w:hAnsi="新宋体" w:eastAsia="新宋体" w:cs="新宋体"/>
                <w:color w:val="auto"/>
                <w:spacing w:val="-6"/>
                <w:sz w:val="21"/>
                <w:szCs w:val="21"/>
              </w:rPr>
              <w:t>承诺全面、保障措施完善</w:t>
            </w:r>
            <w:r>
              <w:rPr>
                <w:rFonts w:hint="eastAsia" w:ascii="新宋体" w:hAnsi="新宋体" w:eastAsia="新宋体" w:cs="新宋体"/>
                <w:color w:val="auto"/>
                <w:spacing w:val="-6"/>
                <w:sz w:val="21"/>
                <w:szCs w:val="21"/>
                <w:lang w:eastAsia="zh-CN"/>
              </w:rPr>
              <w:t>、维护能力强</w:t>
            </w:r>
            <w:r>
              <w:rPr>
                <w:rFonts w:hint="eastAsia" w:ascii="新宋体" w:hAnsi="新宋体" w:eastAsia="新宋体" w:cs="新宋体"/>
                <w:color w:val="auto"/>
                <w:spacing w:val="-6"/>
                <w:sz w:val="21"/>
                <w:szCs w:val="21"/>
              </w:rPr>
              <w:t>的得</w:t>
            </w:r>
            <w:r>
              <w:rPr>
                <w:rFonts w:hint="eastAsia" w:ascii="新宋体" w:hAnsi="新宋体" w:eastAsia="新宋体" w:cs="新宋体"/>
                <w:color w:val="auto"/>
                <w:spacing w:val="-6"/>
                <w:sz w:val="21"/>
                <w:szCs w:val="21"/>
                <w:lang w:val="en-US" w:eastAsia="zh-CN"/>
              </w:rPr>
              <w:t>4</w:t>
            </w:r>
            <w:r>
              <w:rPr>
                <w:rFonts w:hint="eastAsia" w:ascii="新宋体" w:hAnsi="新宋体" w:eastAsia="新宋体" w:cs="新宋体"/>
                <w:color w:val="auto"/>
                <w:spacing w:val="-6"/>
                <w:sz w:val="21"/>
                <w:szCs w:val="21"/>
              </w:rPr>
              <w:t>分</w:t>
            </w:r>
            <w:r>
              <w:rPr>
                <w:rFonts w:hint="eastAsia" w:ascii="新宋体" w:hAnsi="新宋体" w:eastAsia="新宋体" w:cs="新宋体"/>
                <w:color w:val="auto"/>
                <w:spacing w:val="-6"/>
                <w:sz w:val="21"/>
                <w:szCs w:val="21"/>
                <w:lang w:eastAsia="zh-CN"/>
              </w:rPr>
              <w:t>；</w:t>
            </w:r>
          </w:p>
          <w:p w14:paraId="3C313301">
            <w:pPr>
              <w:keepNext w:val="0"/>
              <w:keepLines w:val="0"/>
              <w:pageBreakBefore w:val="0"/>
              <w:widowControl/>
              <w:numPr>
                <w:ilvl w:val="0"/>
                <w:numId w:val="0"/>
              </w:numPr>
              <w:kinsoku/>
              <w:wordWrap/>
              <w:overflowPunct/>
              <w:topLinePunct w:val="0"/>
              <w:autoSpaceDE/>
              <w:autoSpaceDN/>
              <w:bidi w:val="0"/>
              <w:adjustRightInd/>
              <w:spacing w:line="240" w:lineRule="auto"/>
              <w:jc w:val="both"/>
              <w:textAlignment w:val="auto"/>
              <w:rPr>
                <w:rFonts w:hint="eastAsia" w:ascii="新宋体" w:hAnsi="新宋体" w:eastAsia="新宋体" w:cs="新宋体"/>
                <w:color w:val="auto"/>
                <w:spacing w:val="-6"/>
                <w:sz w:val="21"/>
                <w:szCs w:val="21"/>
                <w:lang w:eastAsia="zh-CN"/>
              </w:rPr>
            </w:pPr>
            <w:r>
              <w:rPr>
                <w:rFonts w:hint="eastAsia" w:ascii="新宋体" w:hAnsi="新宋体" w:eastAsia="新宋体" w:cs="新宋体"/>
                <w:color w:val="auto"/>
                <w:spacing w:val="-6"/>
                <w:sz w:val="21"/>
                <w:szCs w:val="21"/>
                <w:lang w:val="en-US" w:eastAsia="zh-CN"/>
              </w:rPr>
              <w:t>2.后续服务</w:t>
            </w:r>
            <w:r>
              <w:rPr>
                <w:rFonts w:hint="eastAsia" w:ascii="新宋体" w:hAnsi="新宋体" w:eastAsia="新宋体" w:cs="新宋体"/>
                <w:color w:val="auto"/>
                <w:spacing w:val="-6"/>
                <w:sz w:val="21"/>
                <w:szCs w:val="21"/>
              </w:rPr>
              <w:t>承诺全面、保障措施</w:t>
            </w:r>
            <w:r>
              <w:rPr>
                <w:rFonts w:hint="eastAsia" w:ascii="新宋体" w:hAnsi="新宋体" w:eastAsia="新宋体" w:cs="新宋体"/>
                <w:color w:val="auto"/>
                <w:spacing w:val="-6"/>
                <w:sz w:val="21"/>
                <w:szCs w:val="21"/>
                <w:lang w:eastAsia="zh-CN"/>
              </w:rPr>
              <w:t>不够</w:t>
            </w:r>
            <w:r>
              <w:rPr>
                <w:rFonts w:hint="eastAsia" w:ascii="新宋体" w:hAnsi="新宋体" w:eastAsia="新宋体" w:cs="新宋体"/>
                <w:color w:val="auto"/>
                <w:spacing w:val="-6"/>
                <w:sz w:val="21"/>
                <w:szCs w:val="21"/>
              </w:rPr>
              <w:t>完善</w:t>
            </w:r>
            <w:r>
              <w:rPr>
                <w:rFonts w:hint="eastAsia" w:ascii="新宋体" w:hAnsi="新宋体" w:eastAsia="新宋体" w:cs="新宋体"/>
                <w:color w:val="auto"/>
                <w:spacing w:val="-6"/>
                <w:sz w:val="21"/>
                <w:szCs w:val="21"/>
                <w:lang w:eastAsia="zh-CN"/>
              </w:rPr>
              <w:t>、维护能力不够强</w:t>
            </w:r>
            <w:r>
              <w:rPr>
                <w:rFonts w:hint="eastAsia" w:ascii="新宋体" w:hAnsi="新宋体" w:eastAsia="新宋体" w:cs="新宋体"/>
                <w:color w:val="auto"/>
                <w:spacing w:val="-6"/>
                <w:sz w:val="21"/>
                <w:szCs w:val="21"/>
              </w:rPr>
              <w:t>的得</w:t>
            </w:r>
            <w:r>
              <w:rPr>
                <w:rFonts w:hint="eastAsia" w:ascii="新宋体" w:hAnsi="新宋体" w:eastAsia="新宋体" w:cs="新宋体"/>
                <w:color w:val="auto"/>
                <w:spacing w:val="-6"/>
                <w:sz w:val="21"/>
                <w:szCs w:val="21"/>
                <w:lang w:val="en-US" w:eastAsia="zh-CN"/>
              </w:rPr>
              <w:t>2</w:t>
            </w:r>
            <w:r>
              <w:rPr>
                <w:rFonts w:hint="eastAsia" w:ascii="新宋体" w:hAnsi="新宋体" w:eastAsia="新宋体" w:cs="新宋体"/>
                <w:color w:val="auto"/>
                <w:spacing w:val="-6"/>
                <w:sz w:val="21"/>
                <w:szCs w:val="21"/>
              </w:rPr>
              <w:t>分</w:t>
            </w:r>
            <w:r>
              <w:rPr>
                <w:rFonts w:hint="eastAsia" w:ascii="新宋体" w:hAnsi="新宋体" w:eastAsia="新宋体" w:cs="新宋体"/>
                <w:color w:val="auto"/>
                <w:spacing w:val="-6"/>
                <w:sz w:val="21"/>
                <w:szCs w:val="21"/>
                <w:lang w:eastAsia="zh-CN"/>
              </w:rPr>
              <w:t>；</w:t>
            </w:r>
          </w:p>
          <w:p w14:paraId="4297F0AE">
            <w:pPr>
              <w:keepNext w:val="0"/>
              <w:keepLines w:val="0"/>
              <w:pageBreakBefore w:val="0"/>
              <w:widowControl/>
              <w:numPr>
                <w:ilvl w:val="0"/>
                <w:numId w:val="0"/>
              </w:numPr>
              <w:kinsoku/>
              <w:wordWrap/>
              <w:overflowPunct/>
              <w:topLinePunct w:val="0"/>
              <w:autoSpaceDE/>
              <w:autoSpaceDN/>
              <w:bidi w:val="0"/>
              <w:adjustRightInd/>
              <w:spacing w:line="240" w:lineRule="auto"/>
              <w:jc w:val="both"/>
              <w:textAlignment w:val="auto"/>
              <w:rPr>
                <w:rFonts w:hint="eastAsia" w:ascii="新宋体" w:hAnsi="新宋体" w:eastAsia="新宋体" w:cs="新宋体"/>
                <w:color w:val="auto"/>
                <w:spacing w:val="-6"/>
                <w:sz w:val="21"/>
                <w:szCs w:val="21"/>
                <w:lang w:eastAsia="zh-CN"/>
              </w:rPr>
            </w:pPr>
            <w:r>
              <w:rPr>
                <w:rFonts w:hint="eastAsia" w:ascii="新宋体" w:hAnsi="新宋体" w:eastAsia="新宋体" w:cs="新宋体"/>
                <w:color w:val="auto"/>
                <w:spacing w:val="-6"/>
                <w:sz w:val="21"/>
                <w:szCs w:val="21"/>
                <w:lang w:val="en-US" w:eastAsia="zh-CN"/>
              </w:rPr>
              <w:t>3.后续服务</w:t>
            </w:r>
            <w:r>
              <w:rPr>
                <w:rFonts w:hint="eastAsia" w:ascii="新宋体" w:hAnsi="新宋体" w:eastAsia="新宋体" w:cs="新宋体"/>
                <w:color w:val="auto"/>
                <w:spacing w:val="-6"/>
                <w:sz w:val="21"/>
                <w:szCs w:val="21"/>
              </w:rPr>
              <w:t>承诺不全面、保障措施不完善</w:t>
            </w:r>
            <w:r>
              <w:rPr>
                <w:rFonts w:hint="eastAsia" w:ascii="新宋体" w:hAnsi="新宋体" w:eastAsia="新宋体" w:cs="新宋体"/>
                <w:color w:val="auto"/>
                <w:spacing w:val="-6"/>
                <w:sz w:val="21"/>
                <w:szCs w:val="21"/>
                <w:lang w:eastAsia="zh-CN"/>
              </w:rPr>
              <w:t>、维护能力弱</w:t>
            </w:r>
            <w:r>
              <w:rPr>
                <w:rFonts w:hint="eastAsia" w:ascii="新宋体" w:hAnsi="新宋体" w:eastAsia="新宋体" w:cs="新宋体"/>
                <w:color w:val="auto"/>
                <w:spacing w:val="-6"/>
                <w:sz w:val="21"/>
                <w:szCs w:val="21"/>
              </w:rPr>
              <w:t>的得</w:t>
            </w:r>
            <w:r>
              <w:rPr>
                <w:rFonts w:hint="eastAsia" w:ascii="新宋体" w:hAnsi="新宋体" w:eastAsia="新宋体" w:cs="新宋体"/>
                <w:color w:val="auto"/>
                <w:spacing w:val="-6"/>
                <w:sz w:val="21"/>
                <w:szCs w:val="21"/>
                <w:lang w:val="en-US" w:eastAsia="zh-CN"/>
              </w:rPr>
              <w:t>1</w:t>
            </w:r>
            <w:r>
              <w:rPr>
                <w:rFonts w:hint="eastAsia" w:ascii="新宋体" w:hAnsi="新宋体" w:eastAsia="新宋体" w:cs="新宋体"/>
                <w:color w:val="auto"/>
                <w:spacing w:val="-6"/>
                <w:sz w:val="21"/>
                <w:szCs w:val="21"/>
              </w:rPr>
              <w:t>分</w:t>
            </w:r>
            <w:r>
              <w:rPr>
                <w:rFonts w:hint="eastAsia" w:ascii="新宋体" w:hAnsi="新宋体" w:eastAsia="新宋体" w:cs="新宋体"/>
                <w:color w:val="auto"/>
                <w:spacing w:val="-6"/>
                <w:sz w:val="21"/>
                <w:szCs w:val="21"/>
                <w:lang w:eastAsia="zh-CN"/>
              </w:rPr>
              <w:t>；</w:t>
            </w:r>
          </w:p>
          <w:p w14:paraId="4AD3EB0B">
            <w:pPr>
              <w:keepNext w:val="0"/>
              <w:keepLines w:val="0"/>
              <w:pageBreakBefore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color w:val="000000"/>
                <w:sz w:val="21"/>
                <w:szCs w:val="21"/>
                <w:lang w:eastAsia="zh-CN"/>
              </w:rPr>
            </w:pPr>
            <w:r>
              <w:rPr>
                <w:rFonts w:hint="eastAsia" w:ascii="新宋体" w:hAnsi="新宋体" w:eastAsia="新宋体" w:cs="新宋体"/>
                <w:color w:val="auto"/>
                <w:spacing w:val="-6"/>
                <w:sz w:val="21"/>
                <w:szCs w:val="21"/>
                <w:lang w:val="en-US" w:eastAsia="zh-CN"/>
              </w:rPr>
              <w:t>4.</w:t>
            </w:r>
            <w:r>
              <w:rPr>
                <w:rFonts w:hint="eastAsia" w:ascii="新宋体" w:hAnsi="新宋体" w:eastAsia="新宋体" w:cs="新宋体"/>
                <w:color w:val="auto"/>
                <w:spacing w:val="-6"/>
                <w:sz w:val="21"/>
                <w:szCs w:val="21"/>
              </w:rPr>
              <w:t>无此方案和服务承诺的不得分。</w:t>
            </w:r>
          </w:p>
        </w:tc>
        <w:tc>
          <w:tcPr>
            <w:tcW w:w="799" w:type="dxa"/>
            <w:shd w:val="clear" w:color="auto" w:fill="auto"/>
            <w:noWrap w:val="0"/>
            <w:vAlign w:val="center"/>
          </w:tcPr>
          <w:p w14:paraId="5C142CDC">
            <w:pPr>
              <w:spacing w:line="336" w:lineRule="auto"/>
              <w:jc w:val="center"/>
              <w:rPr>
                <w:rFonts w:hint="eastAsia" w:ascii="宋体" w:hAnsi="宋体" w:eastAsia="宋体" w:cs="宋体"/>
                <w:color w:val="000000"/>
                <w:sz w:val="21"/>
                <w:szCs w:val="21"/>
                <w:lang w:eastAsia="zh-CN"/>
              </w:rPr>
            </w:pPr>
            <w:r>
              <w:rPr>
                <w:rFonts w:hint="eastAsia" w:ascii="宋体" w:hAnsi="宋体" w:eastAsia="宋体" w:cs="宋体"/>
                <w:color w:val="auto"/>
                <w:kern w:val="0"/>
                <w:sz w:val="21"/>
                <w:szCs w:val="21"/>
                <w:highlight w:val="none"/>
                <w:lang w:val="en-US" w:eastAsia="zh-CN"/>
              </w:rPr>
              <w:t>4</w:t>
            </w:r>
          </w:p>
        </w:tc>
      </w:tr>
      <w:tr w14:paraId="08026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4" w:type="dxa"/>
            <w:noWrap w:val="0"/>
            <w:vAlign w:val="center"/>
          </w:tcPr>
          <w:p w14:paraId="2BC29366">
            <w:pPr>
              <w:widowControl/>
              <w:jc w:val="center"/>
              <w:rPr>
                <w:rFonts w:hint="eastAsia" w:ascii="宋体" w:hAnsi="宋体" w:eastAsia="宋体" w:cs="宋体"/>
                <w:sz w:val="21"/>
                <w:szCs w:val="21"/>
              </w:rPr>
            </w:pPr>
            <w:r>
              <w:rPr>
                <w:rFonts w:hint="eastAsia" w:ascii="宋体" w:hAnsi="宋体" w:eastAsia="宋体" w:cs="宋体"/>
                <w:sz w:val="21"/>
                <w:szCs w:val="21"/>
              </w:rPr>
              <w:t>备注</w:t>
            </w:r>
          </w:p>
        </w:tc>
        <w:tc>
          <w:tcPr>
            <w:tcW w:w="9283" w:type="dxa"/>
            <w:gridSpan w:val="3"/>
            <w:noWrap w:val="0"/>
            <w:vAlign w:val="center"/>
          </w:tcPr>
          <w:p w14:paraId="744B8630">
            <w:pPr>
              <w:jc w:val="center"/>
              <w:rPr>
                <w:rFonts w:hint="eastAsia" w:ascii="宋体" w:hAnsi="宋体" w:eastAsia="宋体" w:cs="宋体"/>
                <w:sz w:val="21"/>
                <w:szCs w:val="21"/>
              </w:rPr>
            </w:pPr>
            <w:r>
              <w:rPr>
                <w:rFonts w:hint="eastAsia" w:ascii="宋体" w:hAnsi="宋体" w:eastAsia="宋体" w:cs="宋体"/>
                <w:kern w:val="0"/>
                <w:sz w:val="21"/>
                <w:szCs w:val="21"/>
              </w:rPr>
              <w:t>评委打分小数点后保留一位</w:t>
            </w:r>
          </w:p>
        </w:tc>
      </w:tr>
    </w:tbl>
    <w:p w14:paraId="4688A53B">
      <w:pPr>
        <w:numPr>
          <w:ilvl w:val="0"/>
          <w:numId w:val="0"/>
        </w:numPr>
        <w:autoSpaceDE w:val="0"/>
        <w:autoSpaceDN w:val="0"/>
        <w:adjustRightInd w:val="0"/>
        <w:spacing w:beforeLines="0" w:afterLines="0"/>
        <w:jc w:val="center"/>
        <w:outlineLvl w:val="0"/>
        <w:rPr>
          <w:rFonts w:hint="eastAsia" w:ascii="宋体" w:hAnsi="宋体" w:eastAsia="宋体" w:cs="宋体"/>
          <w:b/>
          <w:color w:val="auto"/>
          <w:sz w:val="30"/>
          <w:szCs w:val="30"/>
        </w:rPr>
      </w:pPr>
    </w:p>
    <w:p w14:paraId="4CE1B2B2">
      <w:pPr>
        <w:rPr>
          <w:rFonts w:hint="eastAsia" w:ascii="宋体" w:hAnsi="宋体" w:eastAsia="宋体" w:cs="宋体"/>
          <w:b/>
          <w:color w:val="auto"/>
          <w:sz w:val="30"/>
          <w:szCs w:val="30"/>
        </w:rPr>
      </w:pPr>
      <w:r>
        <w:rPr>
          <w:rFonts w:hint="eastAsia" w:ascii="宋体" w:hAnsi="宋体" w:eastAsia="宋体" w:cs="宋体"/>
          <w:b/>
          <w:color w:val="auto"/>
          <w:sz w:val="30"/>
          <w:szCs w:val="30"/>
        </w:rPr>
        <w:br w:type="page"/>
      </w:r>
    </w:p>
    <w:p w14:paraId="76FC17E7">
      <w:pPr>
        <w:numPr>
          <w:ilvl w:val="0"/>
          <w:numId w:val="0"/>
        </w:numPr>
        <w:autoSpaceDE w:val="0"/>
        <w:autoSpaceDN w:val="0"/>
        <w:adjustRightInd w:val="0"/>
        <w:spacing w:beforeLines="0" w:afterLines="0"/>
        <w:jc w:val="center"/>
        <w:outlineLvl w:val="0"/>
        <w:rPr>
          <w:rFonts w:hint="eastAsia" w:ascii="宋体" w:hAnsi="宋体" w:eastAsia="宋体" w:cs="宋体"/>
          <w:bCs/>
          <w:kern w:val="2"/>
          <w:sz w:val="21"/>
          <w:szCs w:val="21"/>
        </w:rPr>
      </w:pPr>
      <w:r>
        <w:rPr>
          <w:rFonts w:hint="eastAsia" w:ascii="宋体" w:hAnsi="宋体" w:eastAsia="宋体" w:cs="宋体"/>
          <w:b/>
          <w:color w:val="auto"/>
          <w:sz w:val="30"/>
          <w:szCs w:val="30"/>
        </w:rPr>
        <w:t xml:space="preserve">第五部分 </w:t>
      </w:r>
      <w:bookmarkEnd w:id="45"/>
      <w:bookmarkStart w:id="46" w:name="_Toc306901462"/>
      <w:bookmarkStart w:id="47" w:name="_Toc240724385"/>
      <w:r>
        <w:rPr>
          <w:rFonts w:hint="default" w:ascii="宋体" w:hAnsi="宋体" w:eastAsia="宋体"/>
          <w:b/>
          <w:color w:val="auto"/>
          <w:sz w:val="28"/>
        </w:rPr>
        <w:t>合同</w:t>
      </w:r>
    </w:p>
    <w:p w14:paraId="36076EFC">
      <w:pPr>
        <w:adjustRightInd w:val="0"/>
        <w:snapToGrid w:val="0"/>
        <w:spacing w:line="360" w:lineRule="auto"/>
        <w:ind w:firstLine="420" w:firstLineChars="200"/>
        <w:jc w:val="center"/>
        <w:rPr>
          <w:rFonts w:hint="eastAsia" w:ascii="宋体" w:hAnsi="宋体" w:eastAsia="宋体"/>
          <w:sz w:val="21"/>
          <w:lang w:eastAsia="zh-CN"/>
        </w:rPr>
      </w:pPr>
      <w:r>
        <w:rPr>
          <w:rFonts w:hint="eastAsia" w:ascii="宋体" w:hAnsi="宋体" w:eastAsia="宋体"/>
          <w:sz w:val="21"/>
        </w:rPr>
        <w:t>（仅供参考；本合同为合同样稿，最终稿由甲乙双方协商后确定</w:t>
      </w:r>
      <w:r>
        <w:rPr>
          <w:rFonts w:hint="eastAsia" w:ascii="宋体" w:hAnsi="宋体" w:eastAsia="宋体"/>
          <w:sz w:val="21"/>
          <w:lang w:eastAsia="zh-CN"/>
        </w:rPr>
        <w:t>）</w:t>
      </w:r>
    </w:p>
    <w:p w14:paraId="6455D952">
      <w:pPr>
        <w:spacing w:line="360" w:lineRule="auto"/>
        <w:rPr>
          <w:color w:val="auto"/>
          <w:sz w:val="24"/>
          <w:highlight w:val="none"/>
        </w:rPr>
      </w:pPr>
    </w:p>
    <w:p w14:paraId="7D31638B">
      <w:pPr>
        <w:spacing w:line="360" w:lineRule="auto"/>
        <w:rPr>
          <w:rFonts w:ascii="宋体" w:hAnsi="宋体"/>
          <w:color w:val="auto"/>
          <w:sz w:val="24"/>
          <w:highlight w:val="none"/>
        </w:rPr>
      </w:pPr>
      <w:r>
        <w:rPr>
          <w:rFonts w:hint="eastAsia" w:ascii="宋体" w:hAnsi="宋体"/>
          <w:color w:val="auto"/>
          <w:sz w:val="24"/>
          <w:highlight w:val="none"/>
        </w:rPr>
        <w:t>合同编号：</w:t>
      </w:r>
    </w:p>
    <w:p w14:paraId="6684C8E4">
      <w:pPr>
        <w:spacing w:line="360" w:lineRule="auto"/>
        <w:rPr>
          <w:rFonts w:ascii="宋体" w:hAnsi="宋体"/>
          <w:color w:val="auto"/>
          <w:sz w:val="24"/>
          <w:highlight w:val="none"/>
        </w:rPr>
      </w:pPr>
    </w:p>
    <w:p w14:paraId="0DFDAEDE">
      <w:pPr>
        <w:spacing w:line="360" w:lineRule="auto"/>
        <w:rPr>
          <w:rFonts w:ascii="宋体" w:hAnsi="宋体"/>
          <w:color w:val="auto"/>
          <w:sz w:val="24"/>
          <w:highlight w:val="none"/>
        </w:rPr>
      </w:pPr>
    </w:p>
    <w:p w14:paraId="788760DA">
      <w:pPr>
        <w:spacing w:line="360" w:lineRule="auto"/>
        <w:rPr>
          <w:rFonts w:hint="eastAsia" w:ascii="宋体" w:hAnsi="宋体"/>
          <w:color w:val="auto"/>
          <w:sz w:val="24"/>
          <w:highlight w:val="none"/>
        </w:rPr>
      </w:pPr>
    </w:p>
    <w:p w14:paraId="0801472D">
      <w:pPr>
        <w:spacing w:line="360" w:lineRule="auto"/>
        <w:jc w:val="center"/>
        <w:rPr>
          <w:rFonts w:ascii="宋体" w:hAnsi="宋体"/>
          <w:b/>
          <w:color w:val="auto"/>
          <w:sz w:val="84"/>
          <w:szCs w:val="84"/>
          <w:highlight w:val="none"/>
        </w:rPr>
      </w:pPr>
      <w:r>
        <w:rPr>
          <w:rFonts w:hint="eastAsia" w:ascii="宋体" w:hAnsi="宋体"/>
          <w:b/>
          <w:color w:val="auto"/>
          <w:sz w:val="84"/>
          <w:szCs w:val="84"/>
          <w:highlight w:val="none"/>
        </w:rPr>
        <w:t>合  同  书</w:t>
      </w:r>
    </w:p>
    <w:p w14:paraId="3474D10E">
      <w:pPr>
        <w:spacing w:line="360" w:lineRule="auto"/>
        <w:rPr>
          <w:rFonts w:ascii="宋体" w:hAnsi="宋体"/>
          <w:color w:val="auto"/>
          <w:sz w:val="24"/>
          <w:highlight w:val="none"/>
        </w:rPr>
      </w:pPr>
    </w:p>
    <w:p w14:paraId="6CB6A59F">
      <w:pPr>
        <w:spacing w:line="360" w:lineRule="auto"/>
        <w:rPr>
          <w:rFonts w:ascii="宋体" w:hAnsi="宋体"/>
          <w:color w:val="auto"/>
          <w:sz w:val="24"/>
          <w:highlight w:val="none"/>
        </w:rPr>
      </w:pPr>
    </w:p>
    <w:p w14:paraId="6F69D393">
      <w:pPr>
        <w:spacing w:line="360" w:lineRule="auto"/>
        <w:rPr>
          <w:rFonts w:ascii="宋体" w:hAnsi="宋体"/>
          <w:color w:val="auto"/>
          <w:sz w:val="24"/>
          <w:highlight w:val="none"/>
        </w:rPr>
      </w:pPr>
    </w:p>
    <w:p w14:paraId="2A756AE0">
      <w:pPr>
        <w:spacing w:line="360" w:lineRule="auto"/>
        <w:rPr>
          <w:rFonts w:ascii="宋体" w:hAnsi="宋体"/>
          <w:color w:val="auto"/>
          <w:sz w:val="24"/>
          <w:highlight w:val="none"/>
        </w:rPr>
      </w:pPr>
    </w:p>
    <w:p w14:paraId="63805349">
      <w:pPr>
        <w:spacing w:line="480" w:lineRule="auto"/>
        <w:ind w:left="1913" w:leftChars="198" w:hanging="1200" w:hangingChars="500"/>
        <w:rPr>
          <w:rFonts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台州市仙居县浙南山地生态系统综合治理及生物多样性保护项目（福应街道）</w:t>
      </w:r>
      <w:r>
        <w:rPr>
          <w:rFonts w:hint="eastAsia" w:ascii="宋体" w:hAnsi="宋体" w:eastAsia="宋体"/>
          <w:color w:val="auto"/>
          <w:sz w:val="24"/>
          <w:highlight w:val="none"/>
          <w:u w:val="single"/>
          <w:lang w:eastAsia="zh-CN"/>
        </w:rPr>
        <w:t>（</w:t>
      </w:r>
      <w:r>
        <w:rPr>
          <w:rFonts w:hint="eastAsia" w:ascii="宋体" w:hAnsi="宋体" w:eastAsia="宋体"/>
          <w:color w:val="auto"/>
          <w:sz w:val="24"/>
          <w:highlight w:val="none"/>
          <w:u w:val="single"/>
          <w:lang w:val="en-US" w:eastAsia="zh-CN"/>
        </w:rPr>
        <w:t xml:space="preserve">标项  </w:t>
      </w:r>
      <w:r>
        <w:rPr>
          <w:rFonts w:hint="eastAsia" w:ascii="宋体" w:hAnsi="宋体" w:eastAsia="宋体"/>
          <w:color w:val="auto"/>
          <w:sz w:val="24"/>
          <w:highlight w:val="none"/>
          <w:u w:val="single"/>
          <w:lang w:eastAsia="zh-CN"/>
        </w:rPr>
        <w:t>）</w:t>
      </w:r>
      <w:r>
        <w:rPr>
          <w:rFonts w:hint="eastAsia" w:ascii="宋体" w:hAnsi="宋体"/>
          <w:color w:val="auto"/>
          <w:sz w:val="24"/>
          <w:highlight w:val="none"/>
          <w:u w:val="single"/>
        </w:rPr>
        <w:t xml:space="preserve"> </w:t>
      </w:r>
      <w:r>
        <w:rPr>
          <w:rFonts w:hint="eastAsia" w:ascii="宋体" w:hAnsi="宋体"/>
          <w:color w:val="auto"/>
          <w:spacing w:val="-20"/>
          <w:sz w:val="24"/>
          <w:highlight w:val="none"/>
          <w:u w:val="single"/>
          <w:lang w:val="en-US" w:eastAsia="zh-CN"/>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14:paraId="741FA8AA">
      <w:pPr>
        <w:spacing w:line="480" w:lineRule="auto"/>
        <w:ind w:firstLine="720" w:firstLineChars="300"/>
        <w:rPr>
          <w:rFonts w:ascii="宋体" w:hAnsi="宋体"/>
          <w:color w:val="auto"/>
          <w:sz w:val="24"/>
          <w:highlight w:val="none"/>
        </w:rPr>
      </w:pPr>
      <w:r>
        <w:rPr>
          <w:rFonts w:hint="eastAsia" w:ascii="宋体" w:hAnsi="宋体"/>
          <w:color w:val="auto"/>
          <w:sz w:val="24"/>
          <w:highlight w:val="none"/>
        </w:rPr>
        <w:t>甲    方：</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仙居县人民政府</w:t>
      </w:r>
      <w:r>
        <w:rPr>
          <w:rFonts w:hint="eastAsia" w:ascii="宋体" w:hAnsi="宋体"/>
          <w:color w:val="auto"/>
          <w:sz w:val="24"/>
          <w:highlight w:val="none"/>
          <w:u w:val="single"/>
          <w:lang w:val="en-US" w:eastAsia="zh-CN"/>
        </w:rPr>
        <w:t>福应街道办事处</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6AF7F61E">
      <w:pPr>
        <w:spacing w:line="480" w:lineRule="auto"/>
        <w:ind w:firstLine="720" w:firstLineChars="300"/>
        <w:rPr>
          <w:rFonts w:ascii="宋体" w:hAnsi="宋体"/>
          <w:color w:val="auto"/>
          <w:sz w:val="24"/>
          <w:highlight w:val="none"/>
        </w:rPr>
      </w:pPr>
      <w:r>
        <w:rPr>
          <w:rFonts w:hint="eastAsia" w:ascii="宋体" w:hAnsi="宋体"/>
          <w:color w:val="auto"/>
          <w:sz w:val="24"/>
          <w:highlight w:val="none"/>
        </w:rPr>
        <w:t>乙    方：</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76025B31">
      <w:pPr>
        <w:spacing w:line="360" w:lineRule="auto"/>
        <w:rPr>
          <w:rFonts w:hint="eastAsia" w:ascii="宋体" w:hAnsi="宋体"/>
          <w:color w:val="auto"/>
          <w:sz w:val="24"/>
          <w:highlight w:val="none"/>
        </w:rPr>
      </w:pPr>
    </w:p>
    <w:p w14:paraId="7DF9C24A">
      <w:pPr>
        <w:spacing w:line="360" w:lineRule="auto"/>
        <w:rPr>
          <w:rFonts w:hint="eastAsia" w:ascii="宋体" w:hAnsi="宋体"/>
          <w:color w:val="auto"/>
          <w:sz w:val="24"/>
          <w:highlight w:val="none"/>
        </w:rPr>
      </w:pPr>
    </w:p>
    <w:p w14:paraId="10B0FFE1">
      <w:pPr>
        <w:spacing w:line="360" w:lineRule="auto"/>
        <w:rPr>
          <w:rFonts w:ascii="宋体" w:hAnsi="宋体"/>
          <w:color w:val="auto"/>
          <w:sz w:val="24"/>
          <w:highlight w:val="none"/>
        </w:rPr>
      </w:pPr>
    </w:p>
    <w:p w14:paraId="18E195C7">
      <w:pPr>
        <w:spacing w:line="360" w:lineRule="auto"/>
        <w:rPr>
          <w:rFonts w:ascii="宋体" w:hAnsi="宋体"/>
          <w:color w:val="auto"/>
          <w:sz w:val="24"/>
          <w:highlight w:val="none"/>
        </w:rPr>
      </w:pPr>
    </w:p>
    <w:p w14:paraId="0178F950">
      <w:pPr>
        <w:spacing w:line="360" w:lineRule="auto"/>
        <w:rPr>
          <w:rFonts w:ascii="宋体" w:hAnsi="宋体"/>
          <w:color w:val="auto"/>
          <w:sz w:val="24"/>
          <w:highlight w:val="none"/>
        </w:rPr>
      </w:pPr>
    </w:p>
    <w:p w14:paraId="4EBDC664">
      <w:pPr>
        <w:spacing w:line="360" w:lineRule="auto"/>
        <w:ind w:firstLine="2160" w:firstLineChars="900"/>
        <w:rPr>
          <w:rFonts w:ascii="宋体" w:hAnsi="宋体"/>
          <w:color w:val="auto"/>
          <w:sz w:val="24"/>
          <w:highlight w:val="none"/>
        </w:rPr>
      </w:pPr>
      <w:r>
        <w:rPr>
          <w:rFonts w:hint="eastAsia" w:ascii="宋体" w:hAnsi="宋体"/>
          <w:color w:val="auto"/>
          <w:sz w:val="24"/>
          <w:highlight w:val="none"/>
        </w:rPr>
        <w:t>签订地点：浙江省仙居县</w:t>
      </w:r>
    </w:p>
    <w:p w14:paraId="0D451A76">
      <w:pPr>
        <w:spacing w:line="360" w:lineRule="auto"/>
        <w:ind w:firstLine="2160" w:firstLineChars="900"/>
        <w:rPr>
          <w:rFonts w:ascii="宋体" w:hAnsi="宋体"/>
          <w:color w:val="auto"/>
          <w:sz w:val="24"/>
          <w:highlight w:val="none"/>
        </w:rPr>
      </w:pPr>
      <w:r>
        <w:rPr>
          <w:rFonts w:hint="eastAsia" w:ascii="宋体" w:hAnsi="宋体"/>
          <w:color w:val="auto"/>
          <w:sz w:val="24"/>
          <w:highlight w:val="none"/>
        </w:rPr>
        <w:t>签订日期：    年    月   日</w:t>
      </w:r>
    </w:p>
    <w:p w14:paraId="45CDB99E">
      <w:pPr>
        <w:spacing w:line="360" w:lineRule="auto"/>
        <w:rPr>
          <w:rFonts w:hint="eastAsia" w:ascii="宋体" w:hAnsi="宋体" w:eastAsia="宋体" w:cs="宋体"/>
          <w:b/>
          <w:color w:val="auto"/>
          <w:sz w:val="21"/>
          <w:szCs w:val="21"/>
        </w:rPr>
      </w:pPr>
    </w:p>
    <w:p w14:paraId="68ED35C1">
      <w:pPr>
        <w:spacing w:line="360" w:lineRule="auto"/>
        <w:rPr>
          <w:rFonts w:hint="eastAsia" w:ascii="宋体" w:hAnsi="宋体" w:eastAsia="宋体" w:cs="宋体"/>
          <w:b/>
          <w:color w:val="auto"/>
          <w:sz w:val="21"/>
          <w:szCs w:val="21"/>
        </w:rPr>
      </w:pPr>
    </w:p>
    <w:p w14:paraId="17B49123">
      <w:pPr>
        <w:spacing w:line="360" w:lineRule="auto"/>
        <w:rPr>
          <w:rFonts w:hint="eastAsia" w:ascii="宋体" w:hAnsi="宋体" w:eastAsia="宋体" w:cs="宋体"/>
          <w:b/>
          <w:color w:val="auto"/>
          <w:sz w:val="21"/>
          <w:szCs w:val="21"/>
        </w:rPr>
      </w:pPr>
    </w:p>
    <w:p w14:paraId="47399C59">
      <w:pPr>
        <w:spacing w:line="360" w:lineRule="auto"/>
        <w:rPr>
          <w:rFonts w:hint="eastAsia" w:ascii="宋体" w:hAnsi="宋体" w:eastAsia="宋体" w:cs="宋体"/>
          <w:b/>
          <w:color w:val="auto"/>
          <w:sz w:val="21"/>
          <w:szCs w:val="21"/>
        </w:rPr>
      </w:pPr>
    </w:p>
    <w:p w14:paraId="14B9E285">
      <w:pPr>
        <w:autoSpaceDE w:val="0"/>
        <w:autoSpaceDN w:val="0"/>
        <w:adjustRightInd w:val="0"/>
        <w:snapToGrid w:val="0"/>
        <w:spacing w:line="360" w:lineRule="auto"/>
        <w:ind w:firstLine="3600" w:firstLineChars="1200"/>
        <w:jc w:val="both"/>
        <w:rPr>
          <w:rFonts w:ascii="黑体" w:hAnsi="宋体" w:eastAsia="黑体"/>
          <w:bCs/>
          <w:color w:val="auto"/>
          <w:sz w:val="30"/>
          <w:szCs w:val="30"/>
          <w:highlight w:val="none"/>
        </w:rPr>
      </w:pPr>
      <w:r>
        <w:rPr>
          <w:rFonts w:hint="eastAsia" w:ascii="黑体" w:hAnsi="宋体" w:eastAsia="黑体"/>
          <w:bCs/>
          <w:color w:val="auto"/>
          <w:sz w:val="30"/>
          <w:szCs w:val="30"/>
          <w:highlight w:val="none"/>
        </w:rPr>
        <w:t>合同主要条款</w:t>
      </w:r>
    </w:p>
    <w:p w14:paraId="4C8A795B">
      <w:pPr>
        <w:pStyle w:val="67"/>
        <w:numPr>
          <w:ilvl w:val="0"/>
          <w:numId w:val="8"/>
        </w:numPr>
        <w:spacing w:before="0" w:line="240" w:lineRule="auto"/>
        <w:jc w:val="center"/>
        <w:rPr>
          <w:rFonts w:hint="eastAsia" w:ascii="宋体" w:hAnsi="宋体" w:cs="宋体"/>
          <w:color w:val="auto"/>
          <w:sz w:val="21"/>
          <w:szCs w:val="21"/>
          <w:highlight w:val="none"/>
        </w:rPr>
      </w:pPr>
      <w:bookmarkStart w:id="48" w:name="_Toc351203480"/>
      <w:bookmarkStart w:id="49" w:name="_Toc296503025"/>
      <w:bookmarkStart w:id="50" w:name="_Toc296890982"/>
      <w:bookmarkStart w:id="51" w:name="_Toc237694779"/>
      <w:bookmarkStart w:id="52" w:name="_Toc163484939"/>
      <w:bookmarkStart w:id="53" w:name="_Toc237695004"/>
      <w:bookmarkStart w:id="54" w:name="_Toc163484941"/>
      <w:r>
        <w:rPr>
          <w:rFonts w:hint="eastAsia" w:ascii="宋体" w:hAnsi="宋体" w:cs="宋体"/>
          <w:color w:val="auto"/>
          <w:sz w:val="21"/>
          <w:szCs w:val="21"/>
          <w:highlight w:val="none"/>
        </w:rPr>
        <w:t>合同协议书</w:t>
      </w:r>
      <w:bookmarkEnd w:id="48"/>
      <w:bookmarkEnd w:id="49"/>
      <w:bookmarkEnd w:id="50"/>
    </w:p>
    <w:p w14:paraId="44A05BF6">
      <w:pPr>
        <w:adjustRightInd w:val="0"/>
        <w:snapToGrid w:val="0"/>
        <w:spacing w:line="336" w:lineRule="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发包人（采购人）：</w:t>
      </w:r>
      <w:r>
        <w:rPr>
          <w:rFonts w:hint="eastAsia" w:ascii="宋体" w:hAnsi="宋体" w:eastAsia="宋体" w:cs="宋体"/>
          <w:bCs/>
          <w:color w:val="auto"/>
          <w:sz w:val="21"/>
          <w:szCs w:val="21"/>
          <w:highlight w:val="none"/>
          <w:u w:val="single"/>
        </w:rPr>
        <w:t xml:space="preserve">仙居县人民政府福应街道办事处    </w:t>
      </w:r>
    </w:p>
    <w:p w14:paraId="5D3A5682">
      <w:pPr>
        <w:adjustRightInd w:val="0"/>
        <w:snapToGrid w:val="0"/>
        <w:spacing w:line="336" w:lineRule="auto"/>
        <w:rPr>
          <w:rFonts w:hint="eastAsia" w:ascii="宋体" w:hAnsi="宋体" w:eastAsia="宋体" w:cs="宋体"/>
          <w:sz w:val="21"/>
          <w:szCs w:val="21"/>
        </w:rPr>
      </w:pPr>
      <w:r>
        <w:rPr>
          <w:rFonts w:hint="eastAsia" w:ascii="宋体" w:hAnsi="宋体" w:eastAsia="宋体" w:cs="宋体"/>
          <w:bCs/>
          <w:color w:val="auto"/>
          <w:sz w:val="21"/>
          <w:szCs w:val="21"/>
          <w:highlight w:val="none"/>
        </w:rPr>
        <w:t>承包人（供应商）：</w:t>
      </w:r>
      <w:r>
        <w:rPr>
          <w:rFonts w:hint="eastAsia" w:ascii="宋体" w:hAnsi="宋体" w:eastAsia="宋体" w:cs="宋体"/>
          <w:bCs/>
          <w:color w:val="auto"/>
          <w:sz w:val="21"/>
          <w:szCs w:val="21"/>
          <w:highlight w:val="none"/>
          <w:u w:val="single"/>
        </w:rPr>
        <w:t xml:space="preserve">               </w:t>
      </w:r>
    </w:p>
    <w:bookmarkEnd w:id="51"/>
    <w:bookmarkEnd w:id="52"/>
    <w:bookmarkEnd w:id="53"/>
    <w:bookmarkEnd w:id="54"/>
    <w:p w14:paraId="1C1C86A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根据《中华人民共和国</w:t>
      </w:r>
      <w:r>
        <w:rPr>
          <w:rFonts w:hint="eastAsia" w:ascii="宋体" w:hAnsi="宋体" w:eastAsia="宋体" w:cs="宋体"/>
          <w:color w:val="auto"/>
          <w:sz w:val="21"/>
          <w:szCs w:val="21"/>
          <w:lang w:val="en-US" w:eastAsia="zh-CN"/>
        </w:rPr>
        <w:t>民法典</w:t>
      </w:r>
      <w:r>
        <w:rPr>
          <w:rFonts w:hint="eastAsia" w:ascii="宋体" w:hAnsi="宋体" w:eastAsia="宋体" w:cs="宋体"/>
          <w:color w:val="auto"/>
          <w:sz w:val="21"/>
          <w:szCs w:val="21"/>
        </w:rPr>
        <w:t>》、《中华人民共和国建筑法》及有关法律规定，遵循平等、自愿、公平和诚实信用的原则，双方就台州市仙居县浙南山地生态系统综合治理及生物多样性保护项目（福应街道）</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标项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施工及有关事项协商一致，共同达成如下协议：</w:t>
      </w:r>
    </w:p>
    <w:p w14:paraId="614E746B">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一、工程概况</w:t>
      </w:r>
    </w:p>
    <w:p w14:paraId="08977BBE">
      <w:pPr>
        <w:spacing w:line="360" w:lineRule="auto"/>
        <w:ind w:firstLine="411" w:firstLineChars="196"/>
        <w:rPr>
          <w:rFonts w:hint="eastAsia" w:ascii="宋体" w:hAnsi="宋体" w:eastAsia="宋体" w:cs="宋体"/>
          <w:color w:val="auto"/>
          <w:sz w:val="21"/>
          <w:szCs w:val="21"/>
          <w:u w:val="single"/>
        </w:rPr>
      </w:pPr>
      <w:r>
        <w:rPr>
          <w:rFonts w:hint="eastAsia" w:ascii="宋体" w:hAnsi="宋体" w:eastAsia="宋体" w:cs="宋体"/>
          <w:bCs/>
          <w:color w:val="auto"/>
          <w:sz w:val="21"/>
          <w:szCs w:val="21"/>
        </w:rPr>
        <w:t>1.工程名称</w:t>
      </w:r>
      <w:r>
        <w:rPr>
          <w:rFonts w:hint="eastAsia" w:ascii="宋体" w:hAnsi="宋体" w:eastAsia="宋体" w:cs="宋体"/>
          <w:color w:val="auto"/>
          <w:sz w:val="21"/>
          <w:szCs w:val="21"/>
        </w:rPr>
        <w:t>：</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p>
    <w:p w14:paraId="67ABE770">
      <w:pPr>
        <w:spacing w:line="360" w:lineRule="auto"/>
        <w:ind w:firstLine="411" w:firstLineChars="196"/>
        <w:rPr>
          <w:rFonts w:hint="eastAsia" w:ascii="宋体" w:hAnsi="宋体" w:eastAsia="宋体" w:cs="宋体"/>
          <w:color w:val="auto"/>
          <w:sz w:val="21"/>
          <w:szCs w:val="21"/>
          <w:u w:val="single"/>
        </w:rPr>
      </w:pPr>
      <w:r>
        <w:rPr>
          <w:rFonts w:hint="eastAsia" w:ascii="宋体" w:hAnsi="宋体" w:eastAsia="宋体" w:cs="宋体"/>
          <w:bCs/>
          <w:color w:val="auto"/>
          <w:sz w:val="21"/>
          <w:szCs w:val="21"/>
        </w:rPr>
        <w:t>2.工程地点：</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p>
    <w:p w14:paraId="3D928CEC">
      <w:pPr>
        <w:spacing w:line="360" w:lineRule="auto"/>
        <w:ind w:firstLine="411" w:firstLineChars="196"/>
        <w:rPr>
          <w:rFonts w:hint="eastAsia" w:ascii="宋体" w:hAnsi="宋体" w:eastAsia="宋体" w:cs="宋体"/>
          <w:color w:val="auto"/>
          <w:sz w:val="21"/>
          <w:szCs w:val="21"/>
          <w:u w:val="single"/>
        </w:rPr>
      </w:pPr>
      <w:r>
        <w:rPr>
          <w:rFonts w:hint="eastAsia" w:ascii="宋体" w:hAnsi="宋体" w:eastAsia="宋体" w:cs="宋体"/>
          <w:bCs/>
          <w:color w:val="auto"/>
          <w:sz w:val="21"/>
          <w:szCs w:val="21"/>
        </w:rPr>
        <w:t>3.工程立项批准文号：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10216DBF">
      <w:pPr>
        <w:spacing w:line="360" w:lineRule="auto"/>
        <w:ind w:firstLine="411" w:firstLineChars="196"/>
        <w:rPr>
          <w:rFonts w:hint="eastAsia" w:ascii="宋体" w:hAnsi="宋体" w:eastAsia="宋体" w:cs="宋体"/>
          <w:bCs/>
          <w:color w:val="auto"/>
          <w:sz w:val="21"/>
          <w:szCs w:val="21"/>
        </w:rPr>
      </w:pPr>
      <w:r>
        <w:rPr>
          <w:rFonts w:hint="eastAsia" w:ascii="宋体" w:hAnsi="宋体" w:eastAsia="宋体" w:cs="宋体"/>
          <w:bCs/>
          <w:color w:val="auto"/>
          <w:sz w:val="21"/>
          <w:szCs w:val="21"/>
        </w:rPr>
        <w:t>4.资金来源：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17BCC380">
      <w:pPr>
        <w:spacing w:line="360" w:lineRule="auto"/>
        <w:ind w:firstLine="411" w:firstLineChars="196"/>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5.工程内容：</w:t>
      </w:r>
      <w:r>
        <w:rPr>
          <w:rFonts w:hint="eastAsia" w:ascii="宋体" w:hAnsi="宋体" w:eastAsia="宋体" w:cs="宋体"/>
          <w:bCs/>
          <w:color w:val="auto"/>
          <w:sz w:val="21"/>
          <w:szCs w:val="21"/>
          <w:u w:val="single"/>
        </w:rPr>
        <w:t>发包人提供的施工图纸及预算书中所包含的工程等项目组成。具体内容详见发包人提供的工程量清单及编制说明。</w:t>
      </w:r>
    </w:p>
    <w:p w14:paraId="24BC639F">
      <w:pPr>
        <w:spacing w:line="360" w:lineRule="auto"/>
        <w:ind w:firstLine="411" w:firstLineChars="196"/>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6.工程承包范围：</w:t>
      </w:r>
      <w:r>
        <w:rPr>
          <w:rFonts w:hint="eastAsia" w:ascii="宋体" w:hAnsi="宋体" w:eastAsia="宋体" w:cs="宋体"/>
          <w:bCs/>
          <w:color w:val="auto"/>
          <w:sz w:val="21"/>
          <w:szCs w:val="21"/>
          <w:u w:val="single"/>
        </w:rPr>
        <w:t>发包人提供的施工图纸及预算书中所包含的工程等项目组成。具体内容详见发包人提供的工程量清单及编制说明。</w:t>
      </w:r>
    </w:p>
    <w:p w14:paraId="5CED6858">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二、合同工期</w:t>
      </w:r>
    </w:p>
    <w:p w14:paraId="56B730AA">
      <w:pPr>
        <w:spacing w:line="360" w:lineRule="auto"/>
        <w:ind w:firstLine="459"/>
        <w:rPr>
          <w:rFonts w:hint="eastAsia" w:ascii="宋体" w:hAnsi="宋体" w:eastAsia="宋体" w:cs="宋体"/>
          <w:color w:val="auto"/>
          <w:sz w:val="21"/>
          <w:szCs w:val="21"/>
        </w:rPr>
      </w:pPr>
      <w:r>
        <w:rPr>
          <w:rFonts w:hint="eastAsia" w:ascii="宋体" w:hAnsi="宋体" w:eastAsia="宋体" w:cs="宋体"/>
          <w:color w:val="auto"/>
          <w:sz w:val="21"/>
          <w:szCs w:val="21"/>
        </w:rPr>
        <w:t>计划开工日期：</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r>
        <w:rPr>
          <w:rFonts w:hint="default" w:ascii="宋体" w:hAnsi="Times New Roman" w:eastAsia="宋体"/>
          <w:color w:val="auto"/>
          <w:sz w:val="21"/>
          <w:szCs w:val="24"/>
        </w:rPr>
        <w:t>（以开工令为准）</w:t>
      </w:r>
    </w:p>
    <w:p w14:paraId="6A30E642">
      <w:pPr>
        <w:spacing w:line="360" w:lineRule="auto"/>
        <w:ind w:firstLine="459"/>
        <w:rPr>
          <w:rFonts w:hint="eastAsia" w:ascii="宋体" w:hAnsi="宋体" w:eastAsia="宋体" w:cs="宋体"/>
          <w:color w:val="auto"/>
          <w:sz w:val="21"/>
          <w:szCs w:val="21"/>
        </w:rPr>
      </w:pPr>
      <w:r>
        <w:rPr>
          <w:rFonts w:hint="eastAsia" w:ascii="宋体" w:hAnsi="宋体" w:eastAsia="宋体" w:cs="宋体"/>
          <w:color w:val="auto"/>
          <w:sz w:val="21"/>
          <w:szCs w:val="21"/>
        </w:rPr>
        <w:t>计划竣工日期：</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r>
        <w:rPr>
          <w:rFonts w:hint="default" w:ascii="宋体" w:hAnsi="Times New Roman" w:eastAsia="宋体"/>
          <w:color w:val="auto"/>
          <w:sz w:val="21"/>
          <w:szCs w:val="24"/>
        </w:rPr>
        <w:t>（以竣工报告为准）</w:t>
      </w:r>
    </w:p>
    <w:p w14:paraId="55836752">
      <w:pPr>
        <w:spacing w:line="360" w:lineRule="auto"/>
        <w:ind w:firstLine="459"/>
        <w:rPr>
          <w:rFonts w:hint="eastAsia" w:ascii="宋体" w:hAnsi="宋体" w:eastAsia="宋体" w:cs="宋体"/>
          <w:color w:val="auto"/>
          <w:sz w:val="21"/>
          <w:szCs w:val="21"/>
        </w:rPr>
      </w:pPr>
      <w:r>
        <w:rPr>
          <w:rFonts w:hint="eastAsia" w:ascii="宋体" w:hAnsi="宋体" w:eastAsia="宋体" w:cs="宋体"/>
          <w:color w:val="auto"/>
          <w:sz w:val="21"/>
          <w:szCs w:val="21"/>
        </w:rPr>
        <w:t>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(具体以上级主管部门实际要求为准)</w:t>
      </w:r>
    </w:p>
    <w:p w14:paraId="28773594">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三、质量标准</w:t>
      </w:r>
    </w:p>
    <w:p w14:paraId="165086F9">
      <w:pPr>
        <w:spacing w:line="360" w:lineRule="auto"/>
        <w:ind w:firstLine="459"/>
        <w:rPr>
          <w:rFonts w:hint="eastAsia" w:ascii="宋体" w:hAnsi="宋体" w:eastAsia="宋体" w:cs="宋体"/>
          <w:color w:val="auto"/>
          <w:sz w:val="21"/>
          <w:szCs w:val="21"/>
        </w:rPr>
      </w:pPr>
      <w:r>
        <w:rPr>
          <w:rFonts w:hint="eastAsia" w:ascii="宋体" w:hAnsi="宋体" w:eastAsia="宋体" w:cs="宋体"/>
          <w:color w:val="auto"/>
          <w:sz w:val="21"/>
          <w:szCs w:val="21"/>
          <w:highlight w:val="none"/>
        </w:rPr>
        <w:t>达到</w:t>
      </w:r>
      <w:r>
        <w:rPr>
          <w:rFonts w:hint="eastAsia" w:ascii="宋体" w:hAnsi="宋体" w:eastAsia="宋体" w:cs="宋体"/>
          <w:color w:val="auto"/>
          <w:sz w:val="21"/>
          <w:szCs w:val="21"/>
          <w:highlight w:val="none"/>
          <w:lang w:eastAsia="zh-CN"/>
        </w:rPr>
        <w:t>县里验收办法标准</w:t>
      </w:r>
    </w:p>
    <w:p w14:paraId="4E14286C">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四、签约合同价与合同价格形式</w:t>
      </w:r>
    </w:p>
    <w:p w14:paraId="3DCC95BA">
      <w:pPr>
        <w:widowControl/>
        <w:spacing w:before="0" w:beforeAutospacing="0" w:after="0" w:afterAutospacing="0" w:line="360" w:lineRule="auto"/>
        <w:ind w:firstLine="420" w:firstLineChars="20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1.合同总价为：人民币（大写）</w:t>
      </w:r>
      <w:r>
        <w:rPr>
          <w:rFonts w:hint="eastAsia" w:ascii="宋体" w:hAnsi="宋体" w:eastAsia="宋体" w:cs="宋体"/>
          <w:bCs/>
          <w:color w:val="auto"/>
          <w:kern w:val="0"/>
          <w:sz w:val="21"/>
          <w:szCs w:val="21"/>
          <w:u w:val="single"/>
          <w:lang w:val="en-US" w:eastAsia="zh-CN" w:bidi="ar-SA"/>
        </w:rPr>
        <w:t xml:space="preserve">        </w:t>
      </w:r>
      <w:r>
        <w:rPr>
          <w:rFonts w:hint="eastAsia" w:ascii="宋体" w:hAnsi="宋体" w:eastAsia="宋体" w:cs="宋体"/>
          <w:b/>
          <w:color w:val="auto"/>
          <w:kern w:val="0"/>
          <w:sz w:val="21"/>
          <w:szCs w:val="21"/>
          <w:u w:val="single"/>
          <w:lang w:val="en-US" w:eastAsia="zh-CN" w:bidi="ar-SA"/>
        </w:rPr>
        <w:t xml:space="preserve"> </w:t>
      </w:r>
      <w:r>
        <w:rPr>
          <w:rFonts w:hint="eastAsia" w:ascii="宋体" w:hAnsi="宋体" w:eastAsia="宋体" w:cs="宋体"/>
          <w:color w:val="auto"/>
          <w:kern w:val="0"/>
          <w:sz w:val="21"/>
          <w:szCs w:val="21"/>
          <w:lang w:val="en-US" w:eastAsia="zh-CN" w:bidi="ar-SA"/>
        </w:rPr>
        <w:t>(¥</w:t>
      </w:r>
      <w:r>
        <w:rPr>
          <w:rFonts w:hint="eastAsia" w:ascii="宋体" w:hAnsi="宋体" w:eastAsia="宋体" w:cs="宋体"/>
          <w:bCs/>
          <w:color w:val="auto"/>
          <w:kern w:val="0"/>
          <w:sz w:val="21"/>
          <w:szCs w:val="21"/>
          <w:u w:val="single"/>
          <w:lang w:val="en-US" w:eastAsia="zh-CN" w:bidi="ar-SA"/>
        </w:rPr>
        <w:t xml:space="preserve">        </w:t>
      </w:r>
      <w:r>
        <w:rPr>
          <w:rFonts w:hint="eastAsia" w:ascii="宋体" w:hAnsi="宋体" w:eastAsia="宋体" w:cs="宋体"/>
          <w:color w:val="auto"/>
          <w:kern w:val="0"/>
          <w:sz w:val="21"/>
          <w:szCs w:val="21"/>
          <w:lang w:val="en-US" w:eastAsia="zh-CN" w:bidi="ar-SA"/>
        </w:rPr>
        <w:t>元)；</w:t>
      </w:r>
    </w:p>
    <w:p w14:paraId="66710188">
      <w:pPr>
        <w:spacing w:line="360" w:lineRule="auto"/>
        <w:ind w:firstLine="420" w:firstLineChars="200"/>
        <w:rPr>
          <w:rFonts w:hint="eastAsia" w:ascii="宋体" w:hAnsi="宋体" w:eastAsia="宋体" w:cs="宋体"/>
          <w:b/>
          <w:color w:val="auto"/>
          <w:sz w:val="21"/>
          <w:szCs w:val="21"/>
          <w:u w:val="single"/>
        </w:rPr>
      </w:pPr>
      <w:r>
        <w:rPr>
          <w:rFonts w:hint="eastAsia" w:ascii="宋体" w:hAnsi="宋体" w:eastAsia="宋体" w:cs="宋体"/>
          <w:color w:val="auto"/>
          <w:sz w:val="21"/>
          <w:szCs w:val="21"/>
        </w:rPr>
        <w:t>2.合同价格形式：</w:t>
      </w:r>
      <w:r>
        <w:rPr>
          <w:rFonts w:hint="eastAsia" w:ascii="宋体" w:hAnsi="宋体" w:eastAsia="宋体" w:cs="宋体"/>
          <w:b/>
          <w:color w:val="auto"/>
          <w:sz w:val="21"/>
          <w:szCs w:val="21"/>
          <w:u w:val="single"/>
        </w:rPr>
        <w:t xml:space="preserve"> 固定</w:t>
      </w:r>
      <w:r>
        <w:rPr>
          <w:rFonts w:hint="eastAsia" w:ascii="宋体" w:hAnsi="宋体" w:eastAsia="宋体" w:cs="宋体"/>
          <w:b/>
          <w:color w:val="auto"/>
          <w:sz w:val="21"/>
          <w:szCs w:val="21"/>
          <w:u w:val="single"/>
          <w:lang w:val="en-US" w:eastAsia="zh-CN"/>
        </w:rPr>
        <w:t>单价合同</w:t>
      </w:r>
      <w:r>
        <w:rPr>
          <w:rFonts w:hint="eastAsia" w:ascii="宋体" w:hAnsi="宋体" w:eastAsia="宋体" w:cs="宋体"/>
          <w:b/>
          <w:color w:val="auto"/>
          <w:sz w:val="21"/>
          <w:szCs w:val="21"/>
          <w:u w:val="single"/>
        </w:rPr>
        <w:t>、</w:t>
      </w:r>
      <w:r>
        <w:rPr>
          <w:rFonts w:hint="eastAsia" w:ascii="宋体" w:hAnsi="宋体" w:eastAsia="宋体" w:cs="宋体"/>
          <w:b/>
          <w:color w:val="auto"/>
          <w:sz w:val="21"/>
          <w:szCs w:val="21"/>
          <w:u w:val="single"/>
          <w:lang w:val="en-US" w:eastAsia="zh-CN"/>
        </w:rPr>
        <w:t>工程量</w:t>
      </w:r>
      <w:r>
        <w:rPr>
          <w:rFonts w:hint="eastAsia" w:ascii="宋体" w:hAnsi="宋体" w:eastAsia="宋体" w:cs="宋体"/>
          <w:b/>
          <w:color w:val="auto"/>
          <w:sz w:val="21"/>
          <w:szCs w:val="21"/>
          <w:u w:val="single"/>
        </w:rPr>
        <w:t xml:space="preserve">按实结算 </w:t>
      </w:r>
    </w:p>
    <w:p w14:paraId="2C1BE57B">
      <w:pPr>
        <w:pStyle w:val="24"/>
        <w:keepNext w:val="0"/>
        <w:keepLines w:val="0"/>
        <w:pageBreakBefore w:val="0"/>
        <w:kinsoku/>
        <w:wordWrap/>
        <w:overflowPunct/>
        <w:topLinePunct w:val="0"/>
        <w:bidi w:val="0"/>
        <w:spacing w:before="0" w:beforeAutospacing="0" w:after="0" w:afterAutospacing="0" w:line="400" w:lineRule="exact"/>
        <w:ind w:leftChars="0" w:firstLine="420" w:firstLineChars="200"/>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 发包人向承包人支付工程价款及其他应当支付的款项均须汇入承包人合同协议书中的银行账户，并开具增值税发票。</w:t>
      </w:r>
    </w:p>
    <w:p w14:paraId="47740B5D">
      <w:pPr>
        <w:pStyle w:val="24"/>
        <w:keepNext w:val="0"/>
        <w:keepLines w:val="0"/>
        <w:pageBreakBefore w:val="0"/>
        <w:kinsoku/>
        <w:wordWrap/>
        <w:overflowPunct/>
        <w:topLinePunct w:val="0"/>
        <w:bidi w:val="0"/>
        <w:spacing w:before="0" w:beforeAutospacing="0" w:after="0" w:afterAutospacing="0" w:line="400" w:lineRule="exact"/>
        <w:ind w:leftChars="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根据《关于全面推开营业税改征增值税试点的通知》（财税〔2016〕36号）等有关规定，承包人完成本合同项下应税行为的计税方式按以下第</w:t>
      </w:r>
      <w:r>
        <w:rPr>
          <w:rFonts w:hint="eastAsia" w:ascii="宋体" w:hAnsi="宋体" w:eastAsia="宋体" w:cs="宋体"/>
          <w:color w:val="auto"/>
          <w:sz w:val="21"/>
          <w:szCs w:val="21"/>
          <w:highlight w:val="none"/>
          <w:u w:val="single"/>
          <w:lang w:eastAsia="zh-CN"/>
        </w:rPr>
        <w:t xml:space="preserve">  1  </w:t>
      </w:r>
      <w:r>
        <w:rPr>
          <w:rFonts w:hint="eastAsia" w:ascii="宋体" w:hAnsi="宋体" w:eastAsia="宋体" w:cs="宋体"/>
          <w:color w:val="auto"/>
          <w:sz w:val="21"/>
          <w:szCs w:val="21"/>
          <w:highlight w:val="none"/>
          <w:lang w:eastAsia="zh-CN"/>
        </w:rPr>
        <w:t>种方法，并与工程计价时采用的计税方法一致。</w:t>
      </w:r>
    </w:p>
    <w:p w14:paraId="40D99049">
      <w:pPr>
        <w:pStyle w:val="24"/>
        <w:keepNext w:val="0"/>
        <w:keepLines w:val="0"/>
        <w:pageBreakBefore w:val="0"/>
        <w:kinsoku/>
        <w:wordWrap/>
        <w:overflowPunct/>
        <w:topLinePunct w:val="0"/>
        <w:bidi w:val="0"/>
        <w:spacing w:before="0" w:beforeAutospacing="0" w:after="0" w:afterAutospacing="0" w:line="400" w:lineRule="exact"/>
        <w:ind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一般计税方法。</w:t>
      </w:r>
    </w:p>
    <w:p w14:paraId="2705409E">
      <w:pPr>
        <w:pStyle w:val="24"/>
        <w:keepNext w:val="0"/>
        <w:keepLines w:val="0"/>
        <w:pageBreakBefore w:val="0"/>
        <w:kinsoku/>
        <w:wordWrap/>
        <w:overflowPunct/>
        <w:topLinePunct w:val="0"/>
        <w:bidi w:val="0"/>
        <w:spacing w:before="0" w:beforeAutospacing="0" w:after="0" w:afterAutospacing="0" w:line="400" w:lineRule="exact"/>
        <w:ind w:leftChars="0" w:firstLine="420" w:firstLineChars="200"/>
        <w:jc w:val="both"/>
        <w:textAlignment w:val="auto"/>
        <w:rPr>
          <w:rFonts w:hint="default"/>
          <w:lang w:val="en-US" w:eastAsia="zh-CN"/>
        </w:rPr>
      </w:pPr>
      <w:r>
        <w:rPr>
          <w:rFonts w:hint="eastAsia" w:ascii="宋体" w:hAnsi="宋体" w:eastAsia="宋体" w:cs="宋体"/>
          <w:color w:val="auto"/>
          <w:sz w:val="21"/>
          <w:szCs w:val="21"/>
          <w:highlight w:val="none"/>
        </w:rPr>
        <w:t>（2）本工程为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工程，按简易计税方法。</w:t>
      </w:r>
    </w:p>
    <w:p w14:paraId="0EA7CF83">
      <w:pPr>
        <w:spacing w:line="360" w:lineRule="auto"/>
        <w:ind w:firstLine="422" w:firstLineChars="200"/>
        <w:rPr>
          <w:rFonts w:hint="eastAsia" w:ascii="宋体" w:hAnsi="宋体" w:eastAsia="宋体" w:cs="宋体"/>
          <w:b/>
          <w:color w:val="auto"/>
          <w:sz w:val="21"/>
          <w:szCs w:val="21"/>
          <w:u w:val="single"/>
        </w:rPr>
      </w:pPr>
    </w:p>
    <w:p w14:paraId="2E1844BB">
      <w:pPr>
        <w:keepNext/>
        <w:keepLines/>
        <w:spacing w:before="120" w:after="120"/>
        <w:jc w:val="left"/>
        <w:outlineLvl w:val="0"/>
        <w:rPr>
          <w:rFonts w:hint="eastAsia" w:ascii="宋体" w:hAnsi="宋体" w:eastAsia="宋体"/>
          <w:kern w:val="44"/>
          <w:sz w:val="21"/>
          <w:szCs w:val="21"/>
        </w:rPr>
      </w:pPr>
      <w:bookmarkStart w:id="55" w:name="_Toc351203485"/>
      <w:r>
        <w:rPr>
          <w:rFonts w:hint="eastAsia" w:ascii="宋体" w:hAnsi="宋体" w:eastAsia="宋体"/>
          <w:kern w:val="44"/>
          <w:sz w:val="21"/>
          <w:szCs w:val="21"/>
        </w:rPr>
        <w:t>五、</w:t>
      </w:r>
      <w:bookmarkEnd w:id="55"/>
      <w:r>
        <w:rPr>
          <w:rFonts w:hint="eastAsia" w:ascii="宋体" w:hAnsi="宋体" w:eastAsia="宋体"/>
          <w:kern w:val="44"/>
          <w:sz w:val="21"/>
          <w:szCs w:val="21"/>
        </w:rPr>
        <w:t>项目经理</w:t>
      </w:r>
    </w:p>
    <w:p w14:paraId="717F46B2">
      <w:pPr>
        <w:keepNext/>
        <w:keepLines/>
        <w:spacing w:before="120" w:after="120"/>
        <w:ind w:left="415"/>
        <w:jc w:val="left"/>
        <w:outlineLvl w:val="0"/>
        <w:rPr>
          <w:rFonts w:hint="eastAsia" w:ascii="宋体" w:hAnsi="宋体" w:eastAsia="宋体"/>
          <w:kern w:val="44"/>
          <w:sz w:val="21"/>
          <w:szCs w:val="21"/>
        </w:rPr>
      </w:pPr>
      <w:r>
        <w:rPr>
          <w:rFonts w:hint="eastAsia" w:ascii="宋体" w:hAnsi="宋体" w:eastAsia="宋体"/>
          <w:kern w:val="44"/>
          <w:sz w:val="21"/>
          <w:szCs w:val="21"/>
        </w:rPr>
        <w:t xml:space="preserve">承包人项目经理： </w:t>
      </w:r>
      <w:r>
        <w:rPr>
          <w:rFonts w:hint="eastAsia" w:ascii="宋体" w:hAnsi="宋体" w:eastAsia="宋体"/>
          <w:kern w:val="44"/>
          <w:sz w:val="21"/>
          <w:szCs w:val="21"/>
          <w:u w:val="single"/>
        </w:rPr>
        <w:t xml:space="preserve"> </w:t>
      </w:r>
      <w:r>
        <w:rPr>
          <w:rFonts w:hint="eastAsia" w:ascii="宋体" w:hAnsi="宋体" w:eastAsia="宋体"/>
          <w:kern w:val="44"/>
          <w:sz w:val="21"/>
          <w:szCs w:val="21"/>
          <w:u w:val="single"/>
          <w:lang w:val="en-US" w:eastAsia="zh-CN"/>
        </w:rPr>
        <w:t xml:space="preserve">    </w:t>
      </w:r>
      <w:r>
        <w:rPr>
          <w:rFonts w:hint="eastAsia" w:ascii="宋体" w:hAnsi="宋体" w:eastAsia="宋体"/>
          <w:kern w:val="44"/>
          <w:sz w:val="21"/>
          <w:szCs w:val="21"/>
          <w:u w:val="single"/>
        </w:rPr>
        <w:t xml:space="preserve"> </w:t>
      </w:r>
      <w:r>
        <w:rPr>
          <w:rFonts w:hint="eastAsia" w:ascii="宋体" w:hAnsi="宋体" w:eastAsia="宋体"/>
          <w:kern w:val="44"/>
          <w:sz w:val="21"/>
          <w:szCs w:val="21"/>
        </w:rPr>
        <w:t>。</w:t>
      </w:r>
    </w:p>
    <w:p w14:paraId="1CF5ED25">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六、合同文件构成</w:t>
      </w:r>
    </w:p>
    <w:p w14:paraId="4FD8E8DF">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本协议书与下列文件一起构成合同文件：（1）协议书；（2）中标通知书；（3）</w:t>
      </w:r>
      <w:r>
        <w:rPr>
          <w:rFonts w:hint="eastAsia" w:ascii="宋体" w:hAnsi="宋体" w:eastAsia="宋体" w:cs="宋体"/>
          <w:bCs/>
          <w:color w:val="auto"/>
          <w:sz w:val="21"/>
          <w:szCs w:val="21"/>
          <w:lang w:val="en-US" w:eastAsia="zh-CN"/>
        </w:rPr>
        <w:t>磋商</w:t>
      </w:r>
      <w:r>
        <w:rPr>
          <w:rFonts w:hint="eastAsia" w:ascii="宋体" w:hAnsi="宋体" w:eastAsia="宋体" w:cs="宋体"/>
          <w:bCs/>
          <w:color w:val="auto"/>
          <w:sz w:val="21"/>
          <w:szCs w:val="21"/>
        </w:rPr>
        <w:t>响应文件及其附件（含</w:t>
      </w:r>
      <w:r>
        <w:rPr>
          <w:rFonts w:hint="eastAsia" w:ascii="宋体" w:hAnsi="宋体" w:eastAsia="宋体" w:cs="宋体"/>
          <w:bCs/>
          <w:color w:val="auto"/>
          <w:sz w:val="21"/>
          <w:szCs w:val="21"/>
          <w:lang w:val="en-US" w:eastAsia="zh-CN"/>
        </w:rPr>
        <w:t>报价明细表</w:t>
      </w:r>
      <w:r>
        <w:rPr>
          <w:rFonts w:hint="eastAsia" w:ascii="宋体" w:hAnsi="宋体" w:eastAsia="宋体" w:cs="宋体"/>
          <w:bCs/>
          <w:color w:val="auto"/>
          <w:sz w:val="21"/>
          <w:szCs w:val="21"/>
        </w:rPr>
        <w:t>）；（4）专用合同条款及其附件；（5）磋商文件及磋商补充文件；（6）图纸；（7）标准、规范及有关技术文件</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（8）工程质量保修书；（9）通用合同条款；（10）其他合同文件。</w:t>
      </w:r>
    </w:p>
    <w:p w14:paraId="73128362">
      <w:pPr>
        <w:autoSpaceDE w:val="0"/>
        <w:autoSpaceDN w:val="0"/>
        <w:adjustRightIn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在合同订立及履行过程中形成的与合同有关的文件均构成合同文件组成部分。</w:t>
      </w:r>
    </w:p>
    <w:p w14:paraId="422B313B">
      <w:pPr>
        <w:autoSpaceDE w:val="0"/>
        <w:autoSpaceDN w:val="0"/>
        <w:adjustRightIn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上述各项合同文件包括合同当事人就该项合同文件所作出的补充和变更，属于同一类内容的文件，应以最新签署的为准。各项文件及其附件须经合同当事人签字和盖章。</w:t>
      </w:r>
    </w:p>
    <w:p w14:paraId="1516219A">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七、承诺</w:t>
      </w:r>
    </w:p>
    <w:p w14:paraId="7EC9E94F">
      <w:pPr>
        <w:spacing w:beforeLines="0" w:afterLines="0" w:line="420" w:lineRule="exact"/>
        <w:ind w:firstLine="210" w:firstLineChars="100"/>
        <w:rPr>
          <w:rFonts w:hint="default" w:ascii="宋体" w:hAnsi="宋体" w:eastAsia="宋体" w:cs="宋体"/>
          <w:color w:val="auto"/>
          <w:sz w:val="21"/>
          <w:szCs w:val="21"/>
        </w:rPr>
      </w:pPr>
      <w:r>
        <w:rPr>
          <w:rFonts w:hint="default" w:ascii="宋体" w:hAnsi="宋体" w:eastAsia="宋体" w:cs="宋体"/>
          <w:color w:val="auto"/>
          <w:sz w:val="21"/>
          <w:szCs w:val="21"/>
        </w:rPr>
        <w:t>1.发包人承诺按照法律规定履行项目审批手续、筹集工程建设资金并按照合同约定的期限和方式支付合同价款。</w:t>
      </w:r>
    </w:p>
    <w:p w14:paraId="1B8B00EA">
      <w:pPr>
        <w:spacing w:beforeLines="0" w:afterLines="0" w:line="420" w:lineRule="exact"/>
        <w:ind w:firstLine="210" w:firstLineChars="100"/>
        <w:rPr>
          <w:rFonts w:hint="default" w:ascii="宋体" w:hAnsi="宋体" w:eastAsia="宋体" w:cs="宋体"/>
          <w:color w:val="auto"/>
          <w:sz w:val="21"/>
          <w:szCs w:val="21"/>
        </w:rPr>
      </w:pPr>
      <w:r>
        <w:rPr>
          <w:rFonts w:hint="default" w:ascii="宋体" w:hAnsi="宋体" w:eastAsia="宋体" w:cs="宋体"/>
          <w:color w:val="auto"/>
          <w:sz w:val="21"/>
          <w:szCs w:val="21"/>
        </w:rPr>
        <w:t>2．承包人承诺按照法律规定及合同约定组织完成工程施工，确保工程质量和安全，不进行转包及违法分包，并在缺陷责任期及保修期内承担相应的工程维修责任。</w:t>
      </w:r>
    </w:p>
    <w:p w14:paraId="0F9AE8D0">
      <w:pPr>
        <w:spacing w:beforeLines="0" w:afterLines="0" w:line="420" w:lineRule="exact"/>
        <w:ind w:firstLine="210" w:firstLineChars="100"/>
        <w:rPr>
          <w:rFonts w:hint="default" w:ascii="宋体" w:hAnsi="宋体" w:eastAsia="宋体" w:cs="宋体"/>
          <w:color w:val="auto"/>
          <w:sz w:val="21"/>
          <w:szCs w:val="21"/>
        </w:rPr>
      </w:pPr>
      <w:r>
        <w:rPr>
          <w:rFonts w:hint="default" w:ascii="宋体" w:hAnsi="宋体" w:eastAsia="宋体" w:cs="宋体"/>
          <w:color w:val="auto"/>
          <w:sz w:val="21"/>
          <w:szCs w:val="21"/>
        </w:rPr>
        <w:t>3. 承包人承诺不拖欠工人工资，因拖欠工资造成的一切后果，均由承包人承担，发包人有权将应拨付的工程款，先代付工资。</w:t>
      </w:r>
    </w:p>
    <w:p w14:paraId="635411F3">
      <w:pPr>
        <w:spacing w:beforeLines="0" w:afterLines="0" w:line="420" w:lineRule="exact"/>
        <w:ind w:firstLine="210" w:firstLineChars="100"/>
        <w:rPr>
          <w:rFonts w:hint="default" w:ascii="宋体" w:hAnsi="宋体" w:eastAsia="宋体" w:cs="宋体"/>
          <w:color w:val="auto"/>
          <w:sz w:val="21"/>
          <w:szCs w:val="21"/>
        </w:rPr>
      </w:pPr>
      <w:r>
        <w:rPr>
          <w:rFonts w:hint="default" w:ascii="宋体" w:hAnsi="宋体" w:eastAsia="宋体" w:cs="宋体"/>
          <w:color w:val="auto"/>
          <w:sz w:val="21"/>
          <w:szCs w:val="21"/>
        </w:rPr>
        <w:t>4．发包人和承包人通过招投标形式签订合同的，双方理解并承诺不再就同一工程另行签订与合同实质性内容相背离的协议。另行签订的协议不能作为结算依据。</w:t>
      </w:r>
    </w:p>
    <w:p w14:paraId="6E08FBCC">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八、词语含义：本协议书中词语含义与第二部分通用合同条款中赋予的含义相同。</w:t>
      </w:r>
    </w:p>
    <w:p w14:paraId="1D7BC285">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九、签订时间：本合同于</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年</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月</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日签订。</w:t>
      </w:r>
    </w:p>
    <w:p w14:paraId="1F535DB6">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十、签订地点：本合同在</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签订。</w:t>
      </w:r>
    </w:p>
    <w:p w14:paraId="287DF384">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十一、补充协议：本合同未尽事宜，由双方另行签订补充协议，补充协议是合同的组成部分。</w:t>
      </w:r>
    </w:p>
    <w:p w14:paraId="4A06C01D">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十二、合同生效：本合同经</w:t>
      </w:r>
      <w:r>
        <w:rPr>
          <w:rFonts w:hint="eastAsia" w:ascii="宋体" w:hAnsi="宋体" w:eastAsia="宋体" w:cs="宋体"/>
          <w:bCs/>
          <w:color w:val="auto"/>
          <w:sz w:val="21"/>
          <w:szCs w:val="21"/>
          <w:u w:val="single"/>
        </w:rPr>
        <w:t xml:space="preserve"> 双方签字、盖章后 </w:t>
      </w:r>
      <w:r>
        <w:rPr>
          <w:rFonts w:hint="eastAsia" w:ascii="宋体" w:hAnsi="宋体" w:eastAsia="宋体" w:cs="宋体"/>
          <w:bCs/>
          <w:color w:val="auto"/>
          <w:sz w:val="21"/>
          <w:szCs w:val="21"/>
        </w:rPr>
        <w:t>生效。</w:t>
      </w:r>
    </w:p>
    <w:p w14:paraId="6882889B">
      <w:pPr>
        <w:spacing w:line="360" w:lineRule="auto"/>
        <w:rPr>
          <w:rFonts w:hint="eastAsia" w:ascii="宋体" w:hAnsi="宋体" w:eastAsia="宋体" w:cs="宋体"/>
          <w:color w:val="auto"/>
          <w:sz w:val="21"/>
          <w:szCs w:val="21"/>
        </w:rPr>
      </w:pPr>
      <w:r>
        <w:rPr>
          <w:rFonts w:hint="eastAsia" w:ascii="宋体" w:hAnsi="宋体" w:eastAsia="宋体" w:cs="宋体"/>
          <w:bCs/>
          <w:color w:val="auto"/>
          <w:sz w:val="21"/>
          <w:szCs w:val="21"/>
        </w:rPr>
        <w:t>十三、合同份数：本合同一式</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陆</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份，均具有同等法律效力，发包人执</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贰</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份，承包人执</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 xml:space="preserve">贰 </w:t>
      </w:r>
      <w:r>
        <w:rPr>
          <w:rFonts w:hint="eastAsia" w:ascii="宋体" w:hAnsi="宋体" w:eastAsia="宋体" w:cs="宋体"/>
          <w:bCs/>
          <w:color w:val="auto"/>
          <w:sz w:val="21"/>
          <w:szCs w:val="21"/>
        </w:rPr>
        <w:t>份</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招标代理</w:t>
      </w:r>
      <w:r>
        <w:rPr>
          <w:rFonts w:hint="eastAsia" w:ascii="宋体" w:hAnsi="宋体" w:eastAsia="宋体" w:cs="宋体"/>
          <w:bCs/>
          <w:color w:val="auto"/>
          <w:sz w:val="21"/>
          <w:szCs w:val="21"/>
          <w:u w:val="single"/>
          <w:lang w:val="en-US" w:eastAsia="zh-CN"/>
        </w:rPr>
        <w:t xml:space="preserve"> 壹 </w:t>
      </w:r>
      <w:r>
        <w:rPr>
          <w:rFonts w:hint="eastAsia" w:ascii="宋体" w:hAnsi="宋体" w:eastAsia="宋体" w:cs="宋体"/>
          <w:bCs/>
          <w:color w:val="auto"/>
          <w:sz w:val="21"/>
          <w:szCs w:val="21"/>
          <w:lang w:val="en-US" w:eastAsia="zh-CN"/>
        </w:rPr>
        <w:t>份，监管部门</w:t>
      </w:r>
      <w:r>
        <w:rPr>
          <w:rFonts w:hint="eastAsia" w:ascii="宋体" w:hAnsi="宋体" w:eastAsia="宋体" w:cs="宋体"/>
          <w:bCs/>
          <w:color w:val="auto"/>
          <w:sz w:val="21"/>
          <w:szCs w:val="21"/>
          <w:u w:val="single"/>
          <w:lang w:val="en-US" w:eastAsia="zh-CN"/>
        </w:rPr>
        <w:t xml:space="preserve"> 壹 </w:t>
      </w:r>
      <w:r>
        <w:rPr>
          <w:rFonts w:hint="eastAsia" w:ascii="宋体" w:hAnsi="宋体" w:eastAsia="宋体" w:cs="宋体"/>
          <w:bCs/>
          <w:color w:val="auto"/>
          <w:sz w:val="21"/>
          <w:szCs w:val="21"/>
          <w:lang w:val="en-US" w:eastAsia="zh-CN"/>
        </w:rPr>
        <w:t>份。</w:t>
      </w:r>
    </w:p>
    <w:p w14:paraId="328B6CBC">
      <w:pPr>
        <w:adjustRightInd w:val="0"/>
        <w:snapToGrid w:val="0"/>
        <w:spacing w:line="360" w:lineRule="auto"/>
        <w:ind w:firstLine="420" w:firstLineChars="200"/>
        <w:jc w:val="both"/>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发包人：  (公章)                    承包人：  (公章)                             </w:t>
      </w:r>
    </w:p>
    <w:p w14:paraId="0FF31C0B">
      <w:pPr>
        <w:adjustRightInd w:val="0"/>
        <w:snapToGrid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法定代表人或其委托代理人：          法定代表人或其委托代理人：</w:t>
      </w:r>
    </w:p>
    <w:p w14:paraId="4AC0E4B6">
      <w:pPr>
        <w:adjustRightInd w:val="0"/>
        <w:snapToGrid w:val="0"/>
        <w:spacing w:line="360" w:lineRule="auto"/>
        <w:ind w:firstLine="420" w:firstLineChars="200"/>
        <w:jc w:val="both"/>
        <w:rPr>
          <w:rFonts w:hint="eastAsia" w:ascii="宋体" w:hAnsi="宋体" w:eastAsia="宋体" w:cs="宋体"/>
          <w:color w:val="auto"/>
          <w:sz w:val="21"/>
          <w:szCs w:val="21"/>
          <w:u w:val="single"/>
        </w:rPr>
      </w:pPr>
      <w:r>
        <w:rPr>
          <w:rFonts w:hint="eastAsia" w:ascii="宋体" w:hAnsi="宋体" w:eastAsia="宋体" w:cs="宋体"/>
          <w:color w:val="auto"/>
          <w:sz w:val="21"/>
          <w:szCs w:val="21"/>
        </w:rPr>
        <w:t>（签字）                           （签字）</w:t>
      </w:r>
    </w:p>
    <w:p w14:paraId="70F5A1C9">
      <w:pPr>
        <w:tabs>
          <w:tab w:val="left" w:pos="4410"/>
        </w:tabs>
        <w:adjustRightInd w:val="0"/>
        <w:snapToGrid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组织机构代码：                      组织机构代码：</w:t>
      </w:r>
    </w:p>
    <w:p w14:paraId="484E66CD">
      <w:pPr>
        <w:adjustRightInd w:val="0"/>
        <w:snapToGrid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地  址：                            地  址：</w:t>
      </w:r>
    </w:p>
    <w:p w14:paraId="07D6FB8C">
      <w:pPr>
        <w:adjustRightInd w:val="0"/>
        <w:snapToGrid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邮政编码：                          邮政编码：</w:t>
      </w:r>
    </w:p>
    <w:p w14:paraId="27D2EB89">
      <w:pPr>
        <w:adjustRightInd w:val="0"/>
        <w:snapToGrid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法定代表人：                        法定代表人：</w:t>
      </w:r>
    </w:p>
    <w:p w14:paraId="4FAD9AD7">
      <w:pPr>
        <w:adjustRightInd w:val="0"/>
        <w:snapToGrid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委托代理人：                        委托代理人：</w:t>
      </w:r>
    </w:p>
    <w:p w14:paraId="000200F2">
      <w:pPr>
        <w:adjustRightInd w:val="0"/>
        <w:snapToGrid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电  话：                            电  话：</w:t>
      </w:r>
    </w:p>
    <w:p w14:paraId="4968004B">
      <w:pPr>
        <w:adjustRightInd w:val="0"/>
        <w:snapToGrid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传  真：                            传  真：</w:t>
      </w:r>
    </w:p>
    <w:p w14:paraId="1C99EB61">
      <w:pPr>
        <w:adjustRightInd w:val="0"/>
        <w:snapToGrid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电子信箱：                          电子信箱：</w:t>
      </w:r>
    </w:p>
    <w:p w14:paraId="4960DF53">
      <w:pPr>
        <w:adjustRightInd w:val="0"/>
        <w:snapToGrid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开户银行：                          开户银行：</w:t>
      </w:r>
    </w:p>
    <w:p w14:paraId="2FEFE835">
      <w:pPr>
        <w:adjustRightInd w:val="0"/>
        <w:snapToGrid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账  号：                            账  号：</w:t>
      </w:r>
    </w:p>
    <w:p w14:paraId="090A1394">
      <w:pPr>
        <w:spacing w:line="360" w:lineRule="auto"/>
        <w:jc w:val="center"/>
        <w:rPr>
          <w:rFonts w:hint="eastAsia" w:ascii="宋体" w:hAnsi="宋体" w:eastAsia="宋体" w:cs="宋体"/>
          <w:b/>
          <w:color w:val="auto"/>
          <w:sz w:val="21"/>
          <w:szCs w:val="21"/>
        </w:rPr>
      </w:pPr>
    </w:p>
    <w:p w14:paraId="20158A9B">
      <w:pPr>
        <w:spacing w:line="360" w:lineRule="auto"/>
        <w:jc w:val="center"/>
        <w:rPr>
          <w:rFonts w:hint="eastAsia" w:ascii="宋体" w:hAnsi="宋体" w:eastAsia="宋体" w:cs="宋体"/>
          <w:b/>
          <w:color w:val="auto"/>
          <w:sz w:val="21"/>
          <w:szCs w:val="21"/>
        </w:rPr>
        <w:sectPr>
          <w:pgSz w:w="11906" w:h="16838"/>
          <w:pgMar w:top="1440" w:right="1440" w:bottom="1440" w:left="1440" w:header="851" w:footer="992" w:gutter="0"/>
          <w:pgNumType w:fmt="decimal"/>
          <w:cols w:space="720" w:num="1"/>
          <w:docGrid w:linePitch="312" w:charSpace="0"/>
        </w:sectPr>
      </w:pPr>
    </w:p>
    <w:p w14:paraId="7FB79FED">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第二部分 通用合同条款（略）</w:t>
      </w:r>
      <w:r>
        <w:rPr>
          <w:rFonts w:hint="eastAsia" w:ascii="宋体" w:hAnsi="宋体" w:eastAsia="宋体" w:cs="宋体"/>
          <w:color w:val="auto"/>
          <w:sz w:val="21"/>
          <w:szCs w:val="21"/>
        </w:rPr>
        <w:t>同《建设工程施工合同》(示范文本)GF-20</w:t>
      </w:r>
      <w:r>
        <w:rPr>
          <w:rFonts w:hint="eastAsia" w:ascii="宋体" w:hAnsi="宋体" w:eastAsia="宋体" w:cs="宋体"/>
          <w:color w:val="auto"/>
          <w:sz w:val="21"/>
          <w:szCs w:val="21"/>
          <w:lang w:val="en-US" w:eastAsia="zh-CN"/>
        </w:rPr>
        <w:t>17</w:t>
      </w:r>
      <w:r>
        <w:rPr>
          <w:rFonts w:hint="eastAsia" w:ascii="宋体" w:hAnsi="宋体" w:eastAsia="宋体" w:cs="宋体"/>
          <w:color w:val="auto"/>
          <w:sz w:val="21"/>
          <w:szCs w:val="21"/>
        </w:rPr>
        <w:t>-0201</w:t>
      </w:r>
    </w:p>
    <w:p w14:paraId="0FBDE3A4">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第三部分 专用合同条款</w:t>
      </w:r>
    </w:p>
    <w:p w14:paraId="6723E1AD">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1. 一般约定</w:t>
      </w:r>
    </w:p>
    <w:p w14:paraId="252B31CB">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1.1 词语定义</w:t>
      </w:r>
    </w:p>
    <w:p w14:paraId="7751A11E">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1.1.1合同</w:t>
      </w:r>
    </w:p>
    <w:p w14:paraId="6EBDA595">
      <w:pPr>
        <w:spacing w:line="360" w:lineRule="auto"/>
        <w:ind w:left="1155" w:hanging="1155" w:hangingChars="55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1.1.1.10其他合同文件包括：</w:t>
      </w:r>
      <w:r>
        <w:rPr>
          <w:rFonts w:hint="eastAsia" w:ascii="宋体" w:hAnsi="宋体" w:eastAsia="宋体" w:cs="宋体"/>
          <w:i/>
          <w:iCs/>
          <w:color w:val="auto"/>
          <w:kern w:val="0"/>
          <w:sz w:val="21"/>
          <w:szCs w:val="21"/>
          <w:u w:val="single"/>
        </w:rPr>
        <w:t>磋商文件及其附录和已标价工程量清单或预算书外的其它投标文件</w:t>
      </w:r>
      <w:r>
        <w:rPr>
          <w:rFonts w:hint="eastAsia" w:ascii="宋体" w:hAnsi="宋体" w:eastAsia="宋体" w:cs="宋体"/>
          <w:i/>
          <w:kern w:val="0"/>
          <w:sz w:val="21"/>
          <w:szCs w:val="24"/>
          <w:u w:val="single"/>
          <w:lang w:eastAsia="zh-CN"/>
        </w:rPr>
        <w:t>。</w:t>
      </w:r>
    </w:p>
    <w:p w14:paraId="1B78709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1.1.2 合同当事人及其他相关方</w:t>
      </w:r>
    </w:p>
    <w:p w14:paraId="3C54B029">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1.1.2.4监理人：</w:t>
      </w:r>
    </w:p>
    <w:p w14:paraId="33DD742C">
      <w:pPr>
        <w:adjustRightInd w:val="0"/>
        <w:snapToGrid w:val="0"/>
        <w:spacing w:beforeLines="0" w:afterLines="0" w:line="360" w:lineRule="auto"/>
        <w:rPr>
          <w:rFonts w:hint="default" w:ascii="Times New Roman" w:hAnsi="Times New Roman" w:eastAsia="宋体"/>
          <w:sz w:val="21"/>
          <w:szCs w:val="24"/>
        </w:rPr>
      </w:pPr>
      <w:r>
        <w:rPr>
          <w:rFonts w:hint="default" w:ascii="宋体" w:hAnsi="Times New Roman" w:eastAsia="宋体"/>
          <w:sz w:val="21"/>
          <w:szCs w:val="24"/>
        </w:rPr>
        <w:t>名    称：</w:t>
      </w:r>
      <w:r>
        <w:rPr>
          <w:rFonts w:hint="default" w:ascii="Times New Roman" w:hAnsi="Times New Roman" w:eastAsia="宋体"/>
          <w:sz w:val="21"/>
          <w:szCs w:val="24"/>
          <w:u w:val="single"/>
        </w:rPr>
        <w:t xml:space="preserve">                                            </w:t>
      </w:r>
      <w:r>
        <w:rPr>
          <w:rFonts w:hint="default" w:ascii="宋体" w:hAnsi="Times New Roman" w:eastAsia="宋体"/>
          <w:sz w:val="21"/>
          <w:szCs w:val="24"/>
        </w:rPr>
        <w:t>；</w:t>
      </w:r>
    </w:p>
    <w:p w14:paraId="1D94FA1F">
      <w:pPr>
        <w:adjustRightInd w:val="0"/>
        <w:snapToGrid w:val="0"/>
        <w:spacing w:beforeLines="0" w:afterLines="0" w:line="360" w:lineRule="auto"/>
        <w:rPr>
          <w:rFonts w:hint="default" w:ascii="Times New Roman" w:hAnsi="Times New Roman" w:eastAsia="宋体"/>
          <w:sz w:val="21"/>
          <w:szCs w:val="24"/>
        </w:rPr>
      </w:pPr>
      <w:r>
        <w:rPr>
          <w:rFonts w:hint="default" w:ascii="宋体" w:hAnsi="Times New Roman" w:eastAsia="宋体"/>
          <w:sz w:val="21"/>
          <w:szCs w:val="24"/>
        </w:rPr>
        <w:t>资质类别和等级：</w:t>
      </w:r>
      <w:r>
        <w:rPr>
          <w:rFonts w:hint="default" w:ascii="Times New Roman" w:hAnsi="Times New Roman" w:eastAsia="宋体"/>
          <w:sz w:val="21"/>
          <w:szCs w:val="24"/>
          <w:u w:val="single"/>
        </w:rPr>
        <w:t xml:space="preserve">                                      </w:t>
      </w:r>
      <w:r>
        <w:rPr>
          <w:rFonts w:hint="default" w:ascii="宋体" w:hAnsi="Times New Roman" w:eastAsia="宋体"/>
          <w:sz w:val="21"/>
          <w:szCs w:val="24"/>
        </w:rPr>
        <w:t>；</w:t>
      </w:r>
    </w:p>
    <w:p w14:paraId="043D2087">
      <w:pPr>
        <w:adjustRightInd w:val="0"/>
        <w:snapToGrid w:val="0"/>
        <w:spacing w:beforeLines="0" w:afterLines="0" w:line="360" w:lineRule="auto"/>
        <w:rPr>
          <w:rFonts w:hint="default" w:ascii="Times New Roman" w:hAnsi="Times New Roman" w:eastAsia="宋体"/>
          <w:sz w:val="21"/>
          <w:szCs w:val="24"/>
        </w:rPr>
      </w:pPr>
      <w:r>
        <w:rPr>
          <w:rFonts w:hint="default" w:ascii="宋体" w:hAnsi="Times New Roman" w:eastAsia="宋体"/>
          <w:sz w:val="21"/>
          <w:szCs w:val="24"/>
        </w:rPr>
        <w:t>联系电话：</w:t>
      </w:r>
      <w:r>
        <w:rPr>
          <w:rFonts w:hint="default" w:ascii="Times New Roman" w:hAnsi="Times New Roman" w:eastAsia="宋体"/>
          <w:sz w:val="21"/>
          <w:szCs w:val="24"/>
          <w:u w:val="single"/>
        </w:rPr>
        <w:t xml:space="preserve">                                            </w:t>
      </w:r>
      <w:r>
        <w:rPr>
          <w:rFonts w:hint="default" w:ascii="宋体" w:hAnsi="Times New Roman" w:eastAsia="宋体"/>
          <w:sz w:val="21"/>
          <w:szCs w:val="24"/>
        </w:rPr>
        <w:t>；</w:t>
      </w:r>
    </w:p>
    <w:p w14:paraId="43A376D6">
      <w:pPr>
        <w:adjustRightInd w:val="0"/>
        <w:snapToGrid w:val="0"/>
        <w:spacing w:beforeLines="0" w:afterLines="0" w:line="360" w:lineRule="auto"/>
        <w:rPr>
          <w:rFonts w:hint="default" w:ascii="Times New Roman" w:hAnsi="Times New Roman" w:eastAsia="宋体"/>
          <w:sz w:val="21"/>
          <w:szCs w:val="24"/>
        </w:rPr>
      </w:pPr>
      <w:r>
        <w:rPr>
          <w:rFonts w:hint="default" w:ascii="宋体" w:hAnsi="Times New Roman" w:eastAsia="宋体"/>
          <w:sz w:val="21"/>
          <w:szCs w:val="24"/>
        </w:rPr>
        <w:t>电子信箱：</w:t>
      </w:r>
      <w:r>
        <w:rPr>
          <w:rFonts w:hint="default" w:ascii="Times New Roman" w:hAnsi="Times New Roman" w:eastAsia="宋体"/>
          <w:sz w:val="21"/>
          <w:szCs w:val="24"/>
          <w:u w:val="single"/>
        </w:rPr>
        <w:t xml:space="preserve">                                            </w:t>
      </w:r>
      <w:r>
        <w:rPr>
          <w:rFonts w:hint="default" w:ascii="宋体" w:hAnsi="Times New Roman" w:eastAsia="宋体"/>
          <w:sz w:val="21"/>
          <w:szCs w:val="24"/>
        </w:rPr>
        <w:t>；</w:t>
      </w:r>
    </w:p>
    <w:p w14:paraId="29B38490">
      <w:pPr>
        <w:adjustRightInd w:val="0"/>
        <w:snapToGrid w:val="0"/>
        <w:spacing w:beforeLines="0" w:afterLines="0" w:line="360" w:lineRule="auto"/>
        <w:rPr>
          <w:rFonts w:hint="default" w:ascii="Times New Roman" w:hAnsi="Times New Roman" w:eastAsia="宋体"/>
          <w:sz w:val="21"/>
          <w:szCs w:val="24"/>
        </w:rPr>
      </w:pPr>
      <w:r>
        <w:rPr>
          <w:rFonts w:hint="default" w:ascii="宋体" w:hAnsi="Times New Roman" w:eastAsia="宋体"/>
          <w:sz w:val="21"/>
          <w:szCs w:val="24"/>
        </w:rPr>
        <w:t>通信地址：</w:t>
      </w:r>
      <w:r>
        <w:rPr>
          <w:rFonts w:hint="default" w:ascii="Times New Roman" w:hAnsi="Times New Roman" w:eastAsia="宋体"/>
          <w:sz w:val="21"/>
          <w:szCs w:val="24"/>
          <w:u w:val="single"/>
        </w:rPr>
        <w:t xml:space="preserve">                                            </w:t>
      </w:r>
      <w:r>
        <w:rPr>
          <w:rFonts w:hint="default" w:ascii="宋体" w:hAnsi="Times New Roman" w:eastAsia="宋体"/>
          <w:sz w:val="21"/>
          <w:szCs w:val="24"/>
        </w:rPr>
        <w:t>。</w:t>
      </w:r>
    </w:p>
    <w:p w14:paraId="44372283">
      <w:pPr>
        <w:adjustRightInd w:val="0"/>
        <w:snapToGrid w:val="0"/>
        <w:spacing w:beforeLines="0" w:afterLines="0" w:line="360" w:lineRule="auto"/>
        <w:rPr>
          <w:rFonts w:hint="default" w:ascii="Times New Roman" w:hAnsi="Times New Roman" w:eastAsia="宋体"/>
          <w:sz w:val="21"/>
          <w:szCs w:val="24"/>
        </w:rPr>
      </w:pPr>
      <w:r>
        <w:rPr>
          <w:rFonts w:hint="default" w:ascii="Times New Roman" w:hAnsi="Times New Roman" w:eastAsia="宋体"/>
          <w:sz w:val="21"/>
          <w:szCs w:val="24"/>
        </w:rPr>
        <w:t xml:space="preserve">1.1.2.5 </w:t>
      </w:r>
      <w:r>
        <w:rPr>
          <w:rFonts w:hint="default" w:ascii="宋体" w:hAnsi="Times New Roman" w:eastAsia="宋体"/>
          <w:sz w:val="21"/>
          <w:szCs w:val="24"/>
        </w:rPr>
        <w:t>设计人：</w:t>
      </w:r>
    </w:p>
    <w:p w14:paraId="09946066">
      <w:pPr>
        <w:adjustRightInd w:val="0"/>
        <w:snapToGrid w:val="0"/>
        <w:spacing w:beforeLines="0" w:afterLines="0" w:line="360" w:lineRule="auto"/>
        <w:rPr>
          <w:rFonts w:hint="default" w:ascii="Times New Roman" w:hAnsi="Times New Roman" w:eastAsia="宋体"/>
          <w:sz w:val="21"/>
          <w:szCs w:val="24"/>
        </w:rPr>
      </w:pPr>
      <w:r>
        <w:rPr>
          <w:rFonts w:hint="default" w:ascii="宋体" w:hAnsi="Times New Roman" w:eastAsia="宋体"/>
          <w:sz w:val="21"/>
          <w:szCs w:val="24"/>
        </w:rPr>
        <w:t>名    称：</w:t>
      </w:r>
      <w:r>
        <w:rPr>
          <w:rFonts w:hint="default" w:ascii="Times New Roman" w:hAnsi="Times New Roman" w:eastAsia="宋体"/>
          <w:sz w:val="21"/>
          <w:szCs w:val="24"/>
          <w:u w:val="single"/>
        </w:rPr>
        <w:t xml:space="preserve">                                            </w:t>
      </w:r>
      <w:r>
        <w:rPr>
          <w:rFonts w:hint="default" w:ascii="宋体" w:hAnsi="Times New Roman" w:eastAsia="宋体"/>
          <w:sz w:val="21"/>
          <w:szCs w:val="24"/>
        </w:rPr>
        <w:t>；</w:t>
      </w:r>
    </w:p>
    <w:p w14:paraId="5ECB3478">
      <w:pPr>
        <w:adjustRightInd w:val="0"/>
        <w:snapToGrid w:val="0"/>
        <w:spacing w:beforeLines="0" w:afterLines="0" w:line="360" w:lineRule="auto"/>
        <w:rPr>
          <w:rFonts w:hint="default" w:ascii="Times New Roman" w:hAnsi="Times New Roman" w:eastAsia="宋体"/>
          <w:sz w:val="21"/>
          <w:szCs w:val="24"/>
        </w:rPr>
      </w:pPr>
      <w:r>
        <w:rPr>
          <w:rFonts w:hint="default" w:ascii="宋体" w:hAnsi="Times New Roman" w:eastAsia="宋体"/>
          <w:sz w:val="21"/>
          <w:szCs w:val="24"/>
        </w:rPr>
        <w:t>资质类别和等级：</w:t>
      </w:r>
      <w:r>
        <w:rPr>
          <w:rFonts w:hint="default" w:ascii="Times New Roman" w:hAnsi="Times New Roman" w:eastAsia="宋体"/>
          <w:sz w:val="21"/>
          <w:szCs w:val="24"/>
          <w:u w:val="single"/>
        </w:rPr>
        <w:t xml:space="preserve">                                      </w:t>
      </w:r>
      <w:r>
        <w:rPr>
          <w:rFonts w:hint="default" w:ascii="宋体" w:hAnsi="Times New Roman" w:eastAsia="宋体"/>
          <w:sz w:val="21"/>
          <w:szCs w:val="24"/>
        </w:rPr>
        <w:t>；</w:t>
      </w:r>
    </w:p>
    <w:p w14:paraId="623E4276">
      <w:pPr>
        <w:adjustRightInd w:val="0"/>
        <w:snapToGrid w:val="0"/>
        <w:spacing w:beforeLines="0" w:afterLines="0" w:line="360" w:lineRule="auto"/>
        <w:rPr>
          <w:rFonts w:hint="default" w:ascii="Times New Roman" w:hAnsi="Times New Roman" w:eastAsia="宋体"/>
          <w:sz w:val="21"/>
          <w:szCs w:val="24"/>
        </w:rPr>
      </w:pPr>
      <w:r>
        <w:rPr>
          <w:rFonts w:hint="default" w:ascii="宋体" w:hAnsi="Times New Roman" w:eastAsia="宋体"/>
          <w:sz w:val="21"/>
          <w:szCs w:val="24"/>
        </w:rPr>
        <w:t>联系电话：</w:t>
      </w:r>
      <w:r>
        <w:rPr>
          <w:rFonts w:hint="default" w:ascii="Times New Roman" w:hAnsi="Times New Roman" w:eastAsia="宋体"/>
          <w:sz w:val="21"/>
          <w:szCs w:val="24"/>
          <w:u w:val="single"/>
        </w:rPr>
        <w:t xml:space="preserve">                                            </w:t>
      </w:r>
      <w:r>
        <w:rPr>
          <w:rFonts w:hint="default" w:ascii="宋体" w:hAnsi="Times New Roman" w:eastAsia="宋体"/>
          <w:sz w:val="21"/>
          <w:szCs w:val="24"/>
        </w:rPr>
        <w:t>；</w:t>
      </w:r>
    </w:p>
    <w:p w14:paraId="5FF593E1">
      <w:pPr>
        <w:adjustRightInd w:val="0"/>
        <w:snapToGrid w:val="0"/>
        <w:spacing w:beforeLines="0" w:afterLines="0" w:line="360" w:lineRule="auto"/>
        <w:rPr>
          <w:rFonts w:hint="default" w:ascii="Times New Roman" w:hAnsi="Times New Roman" w:eastAsia="宋体"/>
          <w:sz w:val="21"/>
          <w:szCs w:val="24"/>
        </w:rPr>
      </w:pPr>
      <w:r>
        <w:rPr>
          <w:rFonts w:hint="default" w:ascii="宋体" w:hAnsi="Times New Roman" w:eastAsia="宋体"/>
          <w:sz w:val="21"/>
          <w:szCs w:val="24"/>
        </w:rPr>
        <w:t>电子信箱：</w:t>
      </w:r>
      <w:r>
        <w:rPr>
          <w:rFonts w:hint="default" w:ascii="Times New Roman" w:hAnsi="Times New Roman" w:eastAsia="宋体"/>
          <w:sz w:val="21"/>
          <w:szCs w:val="24"/>
          <w:u w:val="single"/>
        </w:rPr>
        <w:t xml:space="preserve">                                            </w:t>
      </w:r>
      <w:r>
        <w:rPr>
          <w:rFonts w:hint="default" w:ascii="宋体" w:hAnsi="Times New Roman" w:eastAsia="宋体"/>
          <w:sz w:val="21"/>
          <w:szCs w:val="24"/>
        </w:rPr>
        <w:t>；</w:t>
      </w:r>
    </w:p>
    <w:p w14:paraId="4C3F0DCC">
      <w:pPr>
        <w:adjustRightInd w:val="0"/>
        <w:snapToGrid w:val="0"/>
        <w:spacing w:beforeLines="0" w:afterLines="0" w:line="360" w:lineRule="auto"/>
        <w:rPr>
          <w:rFonts w:hint="default" w:ascii="Times New Roman" w:hAnsi="Times New Roman" w:eastAsia="宋体"/>
          <w:sz w:val="21"/>
          <w:szCs w:val="24"/>
        </w:rPr>
      </w:pPr>
      <w:r>
        <w:rPr>
          <w:rFonts w:hint="default" w:ascii="宋体" w:hAnsi="Times New Roman" w:eastAsia="宋体"/>
          <w:sz w:val="21"/>
          <w:szCs w:val="24"/>
        </w:rPr>
        <w:t>通信地址：</w:t>
      </w:r>
      <w:r>
        <w:rPr>
          <w:rFonts w:hint="default" w:ascii="Times New Roman" w:hAnsi="Times New Roman" w:eastAsia="宋体"/>
          <w:sz w:val="21"/>
          <w:szCs w:val="24"/>
          <w:u w:val="single"/>
        </w:rPr>
        <w:t xml:space="preserve">                                            </w:t>
      </w:r>
      <w:r>
        <w:rPr>
          <w:rFonts w:hint="default" w:ascii="宋体" w:hAnsi="Times New Roman" w:eastAsia="宋体"/>
          <w:sz w:val="21"/>
          <w:szCs w:val="24"/>
        </w:rPr>
        <w:t>。</w:t>
      </w:r>
    </w:p>
    <w:p w14:paraId="082A3BFD">
      <w:pPr>
        <w:adjustRightInd w:val="0"/>
        <w:snapToGrid w:val="0"/>
        <w:spacing w:beforeLines="0" w:afterLines="0" w:line="360" w:lineRule="auto"/>
        <w:rPr>
          <w:rFonts w:hint="default" w:ascii="Times New Roman" w:hAnsi="Times New Roman" w:eastAsia="宋体"/>
          <w:sz w:val="21"/>
          <w:szCs w:val="24"/>
        </w:rPr>
      </w:pPr>
      <w:r>
        <w:rPr>
          <w:rFonts w:hint="default" w:ascii="Times New Roman" w:hAnsi="Times New Roman" w:eastAsia="宋体"/>
          <w:sz w:val="21"/>
          <w:szCs w:val="24"/>
        </w:rPr>
        <w:t xml:space="preserve">1.1.3 </w:t>
      </w:r>
      <w:r>
        <w:rPr>
          <w:rFonts w:hint="default" w:ascii="宋体" w:hAnsi="Times New Roman" w:eastAsia="宋体"/>
          <w:sz w:val="21"/>
          <w:szCs w:val="24"/>
        </w:rPr>
        <w:t>工程和设备</w:t>
      </w:r>
    </w:p>
    <w:p w14:paraId="796FAE72">
      <w:pPr>
        <w:adjustRightInd w:val="0"/>
        <w:snapToGrid w:val="0"/>
        <w:spacing w:beforeLines="0" w:afterLines="0" w:line="360" w:lineRule="auto"/>
        <w:rPr>
          <w:rFonts w:hint="eastAsia" w:ascii="Times New Roman" w:hAnsi="Times New Roman" w:eastAsia="Times New Roman"/>
          <w:color w:val="auto"/>
          <w:sz w:val="21"/>
          <w:szCs w:val="24"/>
        </w:rPr>
      </w:pPr>
      <w:r>
        <w:rPr>
          <w:rFonts w:hint="eastAsia" w:ascii="Times New Roman" w:hAnsi="Times New Roman" w:eastAsia="Times New Roman"/>
          <w:color w:val="auto"/>
          <w:sz w:val="21"/>
          <w:szCs w:val="24"/>
        </w:rPr>
        <w:t xml:space="preserve">1.1.3.7 </w:t>
      </w:r>
      <w:r>
        <w:rPr>
          <w:rFonts w:hint="default" w:ascii="宋体" w:hAnsi="Times New Roman" w:eastAsia="宋体"/>
          <w:color w:val="auto"/>
          <w:sz w:val="21"/>
          <w:szCs w:val="24"/>
        </w:rPr>
        <w:t>作为施工现场组成部分的其他场所包括：</w:t>
      </w:r>
      <w:r>
        <w:rPr>
          <w:rFonts w:hint="eastAsia" w:ascii="Times New Roman" w:hAnsi="Times New Roman" w:eastAsia="宋体"/>
          <w:color w:val="auto"/>
          <w:sz w:val="21"/>
          <w:szCs w:val="24"/>
          <w:u w:val="single"/>
          <w:lang w:val="en-US" w:eastAsia="zh-CN"/>
        </w:rPr>
        <w:t>/</w:t>
      </w:r>
      <w:r>
        <w:rPr>
          <w:rFonts w:hint="default" w:ascii="宋体" w:hAnsi="Times New Roman" w:eastAsia="宋体"/>
          <w:color w:val="auto"/>
          <w:sz w:val="21"/>
          <w:szCs w:val="24"/>
          <w:u w:val="single"/>
        </w:rPr>
        <w:t xml:space="preserve">  </w:t>
      </w:r>
      <w:r>
        <w:rPr>
          <w:rFonts w:hint="default" w:ascii="宋体" w:hAnsi="Times New Roman" w:eastAsia="宋体"/>
          <w:color w:val="auto"/>
          <w:sz w:val="21"/>
          <w:szCs w:val="24"/>
        </w:rPr>
        <w:t>。</w:t>
      </w:r>
    </w:p>
    <w:p w14:paraId="694BEEE9">
      <w:pPr>
        <w:adjustRightInd w:val="0"/>
        <w:snapToGrid w:val="0"/>
        <w:spacing w:beforeLines="0" w:afterLines="0" w:line="360" w:lineRule="auto"/>
        <w:rPr>
          <w:rFonts w:hint="eastAsia" w:ascii="Times New Roman" w:hAnsi="Times New Roman" w:eastAsia="Times New Roman"/>
          <w:color w:val="auto"/>
          <w:sz w:val="21"/>
          <w:szCs w:val="24"/>
        </w:rPr>
      </w:pPr>
      <w:r>
        <w:rPr>
          <w:rFonts w:hint="eastAsia" w:ascii="Times New Roman" w:hAnsi="Times New Roman" w:eastAsia="Times New Roman"/>
          <w:color w:val="auto"/>
          <w:sz w:val="21"/>
          <w:szCs w:val="24"/>
        </w:rPr>
        <w:t xml:space="preserve">1.1.3.9 </w:t>
      </w:r>
      <w:r>
        <w:rPr>
          <w:rFonts w:hint="default" w:ascii="宋体" w:hAnsi="Times New Roman" w:eastAsia="宋体"/>
          <w:color w:val="auto"/>
          <w:sz w:val="21"/>
          <w:szCs w:val="24"/>
        </w:rPr>
        <w:t>永久占地包括：</w:t>
      </w:r>
      <w:r>
        <w:rPr>
          <w:rFonts w:hint="eastAsia" w:ascii="Times New Roman" w:hAnsi="Times New Roman" w:eastAsia="Times New Roman"/>
          <w:color w:val="auto"/>
          <w:sz w:val="21"/>
          <w:szCs w:val="24"/>
          <w:u w:val="single"/>
        </w:rPr>
        <w:t xml:space="preserve">   </w:t>
      </w:r>
      <w:r>
        <w:rPr>
          <w:rFonts w:hint="eastAsia" w:ascii="宋体" w:hAnsi="Times New Roman" w:eastAsia="宋体"/>
          <w:color w:val="auto"/>
          <w:sz w:val="21"/>
          <w:szCs w:val="24"/>
          <w:u w:val="single"/>
          <w:lang w:val="en-US" w:eastAsia="zh-CN"/>
        </w:rPr>
        <w:t>/</w:t>
      </w:r>
      <w:r>
        <w:rPr>
          <w:rFonts w:hint="eastAsia" w:ascii="Times New Roman" w:hAnsi="Times New Roman" w:eastAsia="Times New Roman"/>
          <w:color w:val="auto"/>
          <w:sz w:val="21"/>
          <w:szCs w:val="24"/>
          <w:u w:val="single"/>
        </w:rPr>
        <w:t xml:space="preserve">         </w:t>
      </w:r>
      <w:r>
        <w:rPr>
          <w:rFonts w:hint="default" w:ascii="宋体" w:hAnsi="Times New Roman" w:eastAsia="宋体"/>
          <w:color w:val="auto"/>
          <w:sz w:val="21"/>
          <w:szCs w:val="24"/>
        </w:rPr>
        <w:t>。</w:t>
      </w:r>
    </w:p>
    <w:p w14:paraId="22A4A7E3">
      <w:pPr>
        <w:adjustRightInd w:val="0"/>
        <w:snapToGrid w:val="0"/>
        <w:spacing w:beforeLines="0" w:afterLines="0" w:line="360" w:lineRule="auto"/>
        <w:rPr>
          <w:rFonts w:hint="eastAsia" w:ascii="Times New Roman" w:hAnsi="Times New Roman" w:eastAsia="Times New Roman"/>
          <w:color w:val="auto"/>
          <w:sz w:val="21"/>
          <w:szCs w:val="24"/>
        </w:rPr>
      </w:pPr>
      <w:r>
        <w:rPr>
          <w:rFonts w:hint="eastAsia" w:ascii="Times New Roman" w:hAnsi="Times New Roman" w:eastAsia="Times New Roman"/>
          <w:color w:val="auto"/>
          <w:sz w:val="21"/>
          <w:szCs w:val="24"/>
        </w:rPr>
        <w:t xml:space="preserve">1.1.3.10 </w:t>
      </w:r>
      <w:r>
        <w:rPr>
          <w:rFonts w:hint="default" w:ascii="宋体" w:hAnsi="Times New Roman" w:eastAsia="宋体"/>
          <w:color w:val="auto"/>
          <w:sz w:val="21"/>
          <w:szCs w:val="24"/>
        </w:rPr>
        <w:t>临时占地包括：</w:t>
      </w:r>
      <w:r>
        <w:rPr>
          <w:rFonts w:hint="eastAsia" w:ascii="Times New Roman" w:hAnsi="Times New Roman" w:eastAsia="Times New Roman"/>
          <w:color w:val="auto"/>
          <w:sz w:val="21"/>
          <w:szCs w:val="24"/>
          <w:u w:val="single"/>
        </w:rPr>
        <w:t xml:space="preserve">   </w:t>
      </w:r>
      <w:r>
        <w:rPr>
          <w:rFonts w:hint="default" w:ascii="宋体" w:hAnsi="Times New Roman" w:eastAsia="宋体"/>
          <w:color w:val="auto"/>
          <w:sz w:val="21"/>
          <w:szCs w:val="24"/>
          <w:u w:val="single"/>
        </w:rPr>
        <w:t xml:space="preserve"> </w:t>
      </w:r>
      <w:r>
        <w:rPr>
          <w:rFonts w:hint="eastAsia" w:ascii="宋体" w:hAnsi="Times New Roman" w:eastAsia="宋体"/>
          <w:color w:val="auto"/>
          <w:sz w:val="21"/>
          <w:szCs w:val="24"/>
          <w:u w:val="single"/>
          <w:lang w:val="en-US" w:eastAsia="zh-CN"/>
        </w:rPr>
        <w:t>/</w:t>
      </w:r>
      <w:r>
        <w:rPr>
          <w:rFonts w:hint="eastAsia" w:ascii="Times New Roman" w:hAnsi="Times New Roman" w:eastAsia="Times New Roman"/>
          <w:color w:val="auto"/>
          <w:sz w:val="21"/>
          <w:szCs w:val="24"/>
          <w:u w:val="single"/>
        </w:rPr>
        <w:t xml:space="preserve">       </w:t>
      </w:r>
      <w:r>
        <w:rPr>
          <w:rFonts w:hint="default" w:ascii="宋体" w:hAnsi="Times New Roman" w:eastAsia="宋体"/>
          <w:color w:val="auto"/>
          <w:sz w:val="21"/>
          <w:szCs w:val="24"/>
        </w:rPr>
        <w:t>。</w:t>
      </w:r>
    </w:p>
    <w:p w14:paraId="007E773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1.3法律</w:t>
      </w:r>
    </w:p>
    <w:p w14:paraId="1CA108C6">
      <w:pPr>
        <w:spacing w:line="360" w:lineRule="auto"/>
        <w:rPr>
          <w:rFonts w:hint="eastAsia" w:ascii="宋体" w:hAnsi="宋体" w:eastAsia="宋体" w:cs="宋体"/>
          <w:i w:val="0"/>
          <w:iCs w:val="0"/>
          <w:color w:val="auto"/>
          <w:sz w:val="21"/>
          <w:szCs w:val="21"/>
          <w:highlight w:val="none"/>
          <w:u w:val="single"/>
        </w:rPr>
      </w:pPr>
      <w:r>
        <w:rPr>
          <w:rFonts w:hint="eastAsia" w:ascii="宋体" w:hAnsi="宋体" w:eastAsia="宋体" w:cs="宋体"/>
          <w:color w:val="auto"/>
          <w:sz w:val="21"/>
          <w:szCs w:val="21"/>
          <w:highlight w:val="none"/>
        </w:rPr>
        <w:t>适用于合同的其他规范性文件：</w:t>
      </w:r>
      <w:r>
        <w:rPr>
          <w:rFonts w:hint="eastAsia" w:ascii="宋体" w:hAnsi="宋体" w:eastAsia="宋体" w:cs="宋体"/>
          <w:i w:val="0"/>
          <w:iCs w:val="0"/>
          <w:color w:val="auto"/>
          <w:sz w:val="21"/>
          <w:szCs w:val="21"/>
          <w:highlight w:val="none"/>
          <w:u w:val="single"/>
        </w:rPr>
        <w:t>《浙江省营造林工程预算定额 》(2019 试行版)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《主要造林树种苗木质量等级》（DB 33/T  177—2014）</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《台州造价》2024年11月及省市造价文件有关规定。</w:t>
      </w:r>
    </w:p>
    <w:p w14:paraId="330EC0D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1.4 标准和规范</w:t>
      </w:r>
    </w:p>
    <w:p w14:paraId="23037179">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1.4.1适用于工程的标准规范包括：</w:t>
      </w:r>
      <w:r>
        <w:rPr>
          <w:rFonts w:hint="default" w:ascii="宋体" w:hAnsi="Times New Roman" w:eastAsia="宋体"/>
          <w:sz w:val="21"/>
          <w:szCs w:val="24"/>
          <w:u w:val="single"/>
        </w:rPr>
        <w:t>按现行的国家、省、市施工验收规范、质量评定标准及有关规定。合同工期内的标准、规范，招标文件中的技术要求等</w:t>
      </w:r>
      <w:r>
        <w:rPr>
          <w:rFonts w:hint="eastAsia" w:ascii="宋体" w:hAnsi="Times New Roman" w:eastAsia="宋体"/>
          <w:sz w:val="21"/>
          <w:szCs w:val="24"/>
          <w:u w:val="single"/>
          <w:lang w:eastAsia="zh-CN"/>
        </w:rPr>
        <w:t>。</w:t>
      </w:r>
    </w:p>
    <w:p w14:paraId="182AC62C">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1.4.2 发包人提供国外标准、规范的名称：</w:t>
      </w:r>
      <w:r>
        <w:rPr>
          <w:rFonts w:hint="eastAsia" w:ascii="宋体" w:hAnsi="宋体" w:eastAsia="宋体" w:cs="宋体"/>
          <w:color w:val="auto"/>
          <w:sz w:val="21"/>
          <w:szCs w:val="21"/>
          <w:u w:val="single"/>
        </w:rPr>
        <w:t>/</w:t>
      </w:r>
    </w:p>
    <w:p w14:paraId="7D687543">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发包人提供国外标准、规范的份数：</w:t>
      </w:r>
      <w:r>
        <w:rPr>
          <w:rFonts w:hint="eastAsia" w:ascii="宋体" w:hAnsi="宋体" w:eastAsia="宋体" w:cs="宋体"/>
          <w:color w:val="auto"/>
          <w:sz w:val="21"/>
          <w:szCs w:val="21"/>
          <w:u w:val="single"/>
        </w:rPr>
        <w:t>/</w:t>
      </w:r>
    </w:p>
    <w:p w14:paraId="651D701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rPr>
        <w:t>发包人提供国外标准、规范的名称：</w:t>
      </w:r>
      <w:r>
        <w:rPr>
          <w:rFonts w:hint="eastAsia" w:ascii="宋体" w:hAnsi="宋体" w:eastAsia="宋体" w:cs="宋体"/>
          <w:color w:val="auto"/>
          <w:sz w:val="21"/>
          <w:szCs w:val="21"/>
          <w:u w:val="single"/>
        </w:rPr>
        <w:t>/</w:t>
      </w:r>
    </w:p>
    <w:p w14:paraId="34E1E4F7">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1.4.3发包人对工程的技术标准和功能要求的特殊要求：</w:t>
      </w:r>
      <w:r>
        <w:rPr>
          <w:rFonts w:hint="default" w:ascii="宋体" w:hAnsi="Times New Roman" w:eastAsia="宋体"/>
          <w:i/>
          <w:sz w:val="21"/>
          <w:szCs w:val="24"/>
          <w:u w:val="single"/>
        </w:rPr>
        <w:t>没有国家标准、规范时，有行业标准、规范的，使用行业标准、规范；没有国家和行业标准、规范的，使用地方的标准、规范。</w:t>
      </w:r>
    </w:p>
    <w:p w14:paraId="22C1C3A8">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1.5 合同文件的优先顺序</w:t>
      </w:r>
    </w:p>
    <w:p w14:paraId="22FB8FE8">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合同文件组成及优先顺序为：</w:t>
      </w:r>
      <w:r>
        <w:rPr>
          <w:rFonts w:hint="eastAsia" w:ascii="宋体" w:hAnsi="宋体" w:eastAsia="宋体" w:cs="宋体"/>
          <w:color w:val="auto"/>
          <w:sz w:val="21"/>
          <w:szCs w:val="21"/>
          <w:u w:val="single"/>
        </w:rPr>
        <w:t>按合同通用条款</w:t>
      </w:r>
      <w:r>
        <w:rPr>
          <w:rFonts w:hint="eastAsia" w:ascii="宋体" w:hAnsi="宋体" w:eastAsia="宋体" w:cs="宋体"/>
          <w:color w:val="auto"/>
          <w:sz w:val="21"/>
          <w:szCs w:val="21"/>
          <w:u w:val="single"/>
          <w:lang w:eastAsia="zh-CN"/>
        </w:rPr>
        <w:t>。</w:t>
      </w:r>
    </w:p>
    <w:p w14:paraId="1A5043FA">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1.6 图纸和承包人文件</w:t>
      </w:r>
      <w:r>
        <w:rPr>
          <w:rFonts w:hint="eastAsia" w:ascii="宋体" w:hAnsi="宋体" w:eastAsia="宋体" w:cs="宋体"/>
          <w:color w:val="auto"/>
          <w:sz w:val="21"/>
          <w:szCs w:val="21"/>
        </w:rPr>
        <w:tab/>
      </w:r>
    </w:p>
    <w:p w14:paraId="519E9D82">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1.6.1 图纸的提供</w:t>
      </w:r>
    </w:p>
    <w:p w14:paraId="139C6B6A">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发包人向承包人提供图纸的期限：</w:t>
      </w:r>
      <w:r>
        <w:rPr>
          <w:rFonts w:hint="eastAsia" w:ascii="宋体" w:hAnsi="宋体" w:eastAsia="宋体" w:cs="宋体"/>
          <w:color w:val="auto"/>
          <w:sz w:val="21"/>
          <w:szCs w:val="21"/>
          <w:u w:val="single"/>
        </w:rPr>
        <w:t>开工日期前14天前</w:t>
      </w:r>
      <w:r>
        <w:rPr>
          <w:rFonts w:hint="eastAsia" w:ascii="宋体" w:hAnsi="宋体" w:eastAsia="宋体" w:cs="宋体"/>
          <w:color w:val="auto"/>
          <w:sz w:val="21"/>
          <w:szCs w:val="21"/>
          <w:u w:val="single"/>
          <w:lang w:eastAsia="zh-CN"/>
        </w:rPr>
        <w:t>；</w:t>
      </w:r>
    </w:p>
    <w:p w14:paraId="502FC33A">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发包人向承包人提供图纸的数量：</w:t>
      </w:r>
      <w:r>
        <w:rPr>
          <w:rFonts w:hint="eastAsia" w:ascii="宋体" w:hAnsi="宋体" w:eastAsia="宋体" w:cs="宋体"/>
          <w:color w:val="auto"/>
          <w:sz w:val="21"/>
          <w:szCs w:val="21"/>
          <w:u w:val="single"/>
        </w:rPr>
        <w:t>纸质施工图[</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u w:val="single"/>
        </w:rPr>
        <w:t>]套及与其一致的电子版施工图；如承包人需要增加图纸的，费用由承包人自行承担。</w:t>
      </w:r>
    </w:p>
    <w:p w14:paraId="484ED95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发包人向承包人提供图纸的内容：</w:t>
      </w:r>
      <w:r>
        <w:rPr>
          <w:rFonts w:hint="default" w:ascii="宋体" w:hAnsi="Times New Roman" w:eastAsia="宋体"/>
          <w:sz w:val="21"/>
          <w:szCs w:val="24"/>
          <w:u w:val="single"/>
        </w:rPr>
        <w:t>（须载明施工图纸名称、工程号、版本、出图日期、目录、变更联系单编号等）</w:t>
      </w:r>
    </w:p>
    <w:p w14:paraId="506F337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1.6.4 承包人文件</w:t>
      </w:r>
    </w:p>
    <w:p w14:paraId="53178726">
      <w:pPr>
        <w:adjustRightInd w:val="0"/>
        <w:snapToGrid w:val="0"/>
        <w:spacing w:beforeLines="0" w:afterLines="0" w:line="360" w:lineRule="auto"/>
        <w:ind w:firstLine="420" w:firstLineChars="200"/>
        <w:rPr>
          <w:rFonts w:hint="default" w:ascii="Times New Roman" w:hAnsi="Times New Roman" w:eastAsia="宋体"/>
          <w:sz w:val="21"/>
          <w:szCs w:val="24"/>
          <w:u w:val="single"/>
        </w:rPr>
      </w:pPr>
      <w:r>
        <w:rPr>
          <w:rFonts w:hint="eastAsia" w:ascii="宋体" w:hAnsi="宋体" w:eastAsia="宋体" w:cs="宋体"/>
          <w:color w:val="auto"/>
          <w:sz w:val="21"/>
          <w:szCs w:val="21"/>
        </w:rPr>
        <w:t>需要由承包人提供的文件，包括：</w:t>
      </w:r>
      <w:r>
        <w:rPr>
          <w:rFonts w:hint="eastAsia" w:ascii="宋体" w:hAnsi="宋体" w:eastAsia="宋体" w:cs="宋体"/>
          <w:color w:val="auto"/>
          <w:sz w:val="21"/>
          <w:szCs w:val="21"/>
          <w:u w:val="single"/>
        </w:rPr>
        <w:t xml:space="preserve"> </w:t>
      </w:r>
      <w:r>
        <w:rPr>
          <w:rFonts w:hint="default" w:ascii="宋体" w:hAnsi="宋体" w:eastAsia="宋体" w:cs="宋体"/>
          <w:sz w:val="21"/>
          <w:szCs w:val="21"/>
          <w:u w:val="single"/>
        </w:rPr>
        <w:t>资金月使用计划，施工组织设计、专项施工方案、工程总进度计划、工程月进度计划表等</w:t>
      </w:r>
      <w:r>
        <w:rPr>
          <w:rFonts w:hint="default" w:ascii="宋体" w:hAnsi="宋体" w:eastAsia="宋体" w:cs="宋体"/>
          <w:sz w:val="21"/>
          <w:szCs w:val="21"/>
        </w:rPr>
        <w:t>；</w:t>
      </w:r>
      <w:r>
        <w:rPr>
          <w:rFonts w:hint="default" w:ascii="宋体" w:hAnsi="宋体" w:eastAsia="宋体" w:cs="宋体"/>
          <w:sz w:val="21"/>
          <w:szCs w:val="21"/>
          <w:u w:val="single"/>
        </w:rPr>
        <w:t>承包人提交修正后的施工组织设计、专项施工方案等的技术标准不低于投标承诺或原承诺标准，且修改或优化后的施工组织设计、专项施工方案须报监理人、发包人批准</w:t>
      </w:r>
      <w:r>
        <w:rPr>
          <w:rFonts w:hint="default" w:ascii="宋体" w:hAnsi="Times New Roman" w:eastAsia="宋体"/>
          <w:sz w:val="21"/>
          <w:szCs w:val="24"/>
          <w:u w:val="single"/>
        </w:rPr>
        <w:t>。</w:t>
      </w:r>
    </w:p>
    <w:p w14:paraId="5F179301">
      <w:pPr>
        <w:adjustRightInd w:val="0"/>
        <w:snapToGrid w:val="0"/>
        <w:spacing w:beforeLines="0" w:afterLines="0" w:line="360" w:lineRule="auto"/>
        <w:ind w:firstLine="420" w:firstLineChars="200"/>
        <w:rPr>
          <w:rFonts w:hint="default" w:ascii="Times New Roman" w:hAnsi="Times New Roman" w:eastAsia="宋体"/>
          <w:sz w:val="21"/>
          <w:szCs w:val="24"/>
          <w:u w:val="single"/>
        </w:rPr>
      </w:pPr>
      <w:r>
        <w:rPr>
          <w:rFonts w:hint="default" w:ascii="宋体" w:hAnsi="Times New Roman" w:eastAsia="宋体"/>
          <w:sz w:val="21"/>
          <w:szCs w:val="24"/>
        </w:rPr>
        <w:t>承包人提供的文件的期限为：</w:t>
      </w:r>
      <w:r>
        <w:rPr>
          <w:rFonts w:hint="default" w:ascii="宋体" w:hAnsi="宋体" w:eastAsia="宋体" w:cs="宋体"/>
          <w:sz w:val="21"/>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r>
        <w:rPr>
          <w:rFonts w:hint="default" w:ascii="宋体" w:hAnsi="Times New Roman" w:eastAsia="宋体"/>
          <w:sz w:val="21"/>
          <w:szCs w:val="24"/>
        </w:rPr>
        <w:t>；</w:t>
      </w:r>
    </w:p>
    <w:p w14:paraId="7497DFD9">
      <w:pPr>
        <w:adjustRightInd w:val="0"/>
        <w:snapToGrid w:val="0"/>
        <w:spacing w:beforeLines="0" w:afterLines="0" w:line="360" w:lineRule="auto"/>
        <w:ind w:firstLine="420" w:firstLineChars="200"/>
        <w:rPr>
          <w:rFonts w:hint="default" w:ascii="Times New Roman" w:hAnsi="Times New Roman" w:eastAsia="宋体"/>
          <w:sz w:val="21"/>
          <w:szCs w:val="24"/>
        </w:rPr>
      </w:pPr>
      <w:r>
        <w:rPr>
          <w:rFonts w:hint="default" w:ascii="宋体" w:hAnsi="Times New Roman" w:eastAsia="宋体"/>
          <w:sz w:val="21"/>
          <w:szCs w:val="24"/>
        </w:rPr>
        <w:t>承包人提供的文件的数量为：</w:t>
      </w:r>
      <w:r>
        <w:rPr>
          <w:rFonts w:hint="default" w:ascii="Times New Roman" w:hAnsi="Times New Roman" w:eastAsia="宋体"/>
          <w:sz w:val="21"/>
          <w:szCs w:val="24"/>
          <w:u w:val="single"/>
        </w:rPr>
        <w:t xml:space="preserve"> </w:t>
      </w:r>
      <w:r>
        <w:rPr>
          <w:rFonts w:hint="default" w:ascii="宋体" w:hAnsi="Times New Roman" w:eastAsia="宋体"/>
          <w:i/>
          <w:sz w:val="21"/>
          <w:szCs w:val="24"/>
          <w:u w:val="single"/>
        </w:rPr>
        <w:t>按发包人要求</w:t>
      </w:r>
      <w:r>
        <w:rPr>
          <w:rFonts w:hint="default" w:ascii="Times New Roman" w:hAnsi="Times New Roman" w:eastAsia="宋体"/>
          <w:sz w:val="21"/>
          <w:szCs w:val="24"/>
          <w:u w:val="single"/>
        </w:rPr>
        <w:t xml:space="preserve"> </w:t>
      </w:r>
      <w:r>
        <w:rPr>
          <w:rFonts w:hint="default" w:ascii="宋体" w:hAnsi="Times New Roman" w:eastAsia="宋体"/>
          <w:sz w:val="21"/>
          <w:szCs w:val="24"/>
        </w:rPr>
        <w:t>；</w:t>
      </w:r>
    </w:p>
    <w:p w14:paraId="67AF293D">
      <w:pPr>
        <w:adjustRightInd w:val="0"/>
        <w:snapToGrid w:val="0"/>
        <w:spacing w:beforeLines="0" w:afterLines="0" w:line="360" w:lineRule="auto"/>
        <w:ind w:firstLine="420" w:firstLineChars="200"/>
        <w:rPr>
          <w:rFonts w:hint="default" w:ascii="Times New Roman" w:hAnsi="Times New Roman" w:eastAsia="宋体"/>
          <w:sz w:val="21"/>
          <w:szCs w:val="24"/>
        </w:rPr>
      </w:pPr>
      <w:r>
        <w:rPr>
          <w:rFonts w:hint="default" w:ascii="宋体" w:hAnsi="Times New Roman" w:eastAsia="宋体"/>
          <w:sz w:val="21"/>
          <w:szCs w:val="24"/>
        </w:rPr>
        <w:t>承包人提供的文件的形式为：</w:t>
      </w:r>
      <w:r>
        <w:rPr>
          <w:rFonts w:hint="default" w:ascii="宋体" w:hAnsi="Times New Roman" w:eastAsia="宋体"/>
          <w:sz w:val="21"/>
          <w:szCs w:val="24"/>
          <w:u w:val="single"/>
        </w:rPr>
        <w:t>纸质及电子版本</w:t>
      </w:r>
      <w:r>
        <w:rPr>
          <w:rFonts w:hint="default" w:ascii="宋体" w:hAnsi="Times New Roman" w:eastAsia="宋体"/>
          <w:sz w:val="21"/>
          <w:szCs w:val="24"/>
        </w:rPr>
        <w:t>；</w:t>
      </w:r>
    </w:p>
    <w:p w14:paraId="44C927E4">
      <w:pPr>
        <w:spacing w:line="360" w:lineRule="auto"/>
        <w:ind w:firstLine="420" w:firstLineChars="200"/>
        <w:rPr>
          <w:rFonts w:hint="eastAsia" w:ascii="宋体" w:hAnsi="宋体" w:eastAsia="宋体" w:cs="宋体"/>
          <w:color w:val="auto"/>
          <w:sz w:val="21"/>
          <w:szCs w:val="21"/>
        </w:rPr>
      </w:pPr>
      <w:r>
        <w:rPr>
          <w:rFonts w:hint="default" w:ascii="宋体" w:hAnsi="Times New Roman" w:eastAsia="宋体"/>
          <w:sz w:val="21"/>
          <w:szCs w:val="24"/>
        </w:rPr>
        <w:t>发包人审批承包人文件的期限：</w:t>
      </w:r>
      <w:r>
        <w:rPr>
          <w:rFonts w:hint="default" w:ascii="宋体" w:hAnsi="Times New Roman" w:eastAsia="宋体"/>
          <w:sz w:val="21"/>
          <w:szCs w:val="24"/>
          <w:u w:val="single"/>
        </w:rPr>
        <w:t>收到相应文件后7天内</w:t>
      </w:r>
      <w:r>
        <w:rPr>
          <w:rFonts w:hint="eastAsia" w:ascii="宋体" w:hAnsi="Times New Roman" w:eastAsia="宋体"/>
          <w:sz w:val="21"/>
          <w:szCs w:val="24"/>
          <w:u w:val="single"/>
          <w:lang w:eastAsia="zh-CN"/>
        </w:rPr>
        <w:t>。</w:t>
      </w:r>
      <w:r>
        <w:rPr>
          <w:rFonts w:hint="eastAsia" w:ascii="宋体" w:hAnsi="宋体" w:eastAsia="宋体" w:cs="宋体"/>
          <w:color w:val="auto"/>
          <w:sz w:val="21"/>
          <w:szCs w:val="21"/>
          <w:u w:val="single"/>
        </w:rPr>
        <w:t xml:space="preserve"> </w:t>
      </w:r>
    </w:p>
    <w:p w14:paraId="276FFD51">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1.6.5 现场图纸准备</w:t>
      </w:r>
    </w:p>
    <w:p w14:paraId="5AF40D0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关于现场图纸准备的约定：</w:t>
      </w:r>
      <w:r>
        <w:rPr>
          <w:rFonts w:hint="eastAsia" w:ascii="宋体" w:hAnsi="宋体" w:eastAsia="宋体" w:cs="宋体"/>
          <w:color w:val="auto"/>
          <w:sz w:val="21"/>
          <w:szCs w:val="21"/>
          <w:u w:val="single"/>
        </w:rPr>
        <w:t>由承包人准备</w:t>
      </w:r>
    </w:p>
    <w:p w14:paraId="618B9B50">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1.7 联络</w:t>
      </w:r>
    </w:p>
    <w:p w14:paraId="1237FF10">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1.7.1发包人和承包人应当在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7</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天内将与合同有关的通知、批准、证明、证书、指示、指令、要求、请求、同意、意见、确定和决定等书面函件送达对方当事人。</w:t>
      </w:r>
    </w:p>
    <w:p w14:paraId="19E6FBD6">
      <w:pPr>
        <w:adjustRightInd w:val="0"/>
        <w:snapToGrid w:val="0"/>
        <w:spacing w:beforeLines="0" w:afterLines="0" w:line="360" w:lineRule="auto"/>
        <w:ind w:firstLine="420" w:firstLineChars="200"/>
        <w:rPr>
          <w:rFonts w:hint="default" w:ascii="Times New Roman" w:hAnsi="Times New Roman" w:eastAsia="宋体"/>
          <w:sz w:val="21"/>
          <w:szCs w:val="24"/>
        </w:rPr>
      </w:pPr>
      <w:r>
        <w:rPr>
          <w:rFonts w:hint="eastAsia" w:ascii="宋体" w:hAnsi="宋体" w:eastAsia="宋体" w:cs="宋体"/>
          <w:color w:val="auto"/>
          <w:kern w:val="0"/>
          <w:sz w:val="21"/>
          <w:szCs w:val="21"/>
        </w:rPr>
        <w:t xml:space="preserve">1.7.2 </w:t>
      </w:r>
      <w:r>
        <w:rPr>
          <w:rFonts w:hint="default" w:ascii="宋体" w:hAnsi="Times New Roman" w:eastAsia="宋体"/>
          <w:sz w:val="21"/>
          <w:szCs w:val="24"/>
        </w:rPr>
        <w:t>发包人接收文件的地点：</w:t>
      </w:r>
      <w:r>
        <w:rPr>
          <w:rFonts w:hint="default" w:ascii="Times New Roman" w:hAnsi="Times New Roman" w:eastAsia="宋体"/>
          <w:sz w:val="21"/>
          <w:szCs w:val="24"/>
          <w:u w:val="single"/>
        </w:rPr>
        <w:t xml:space="preserve"> </w:t>
      </w:r>
      <w:r>
        <w:rPr>
          <w:rFonts w:hint="eastAsia" w:ascii="Times New Roman" w:hAnsi="Times New Roman" w:eastAsia="宋体" w:cs="宋体"/>
          <w:color w:val="auto"/>
          <w:sz w:val="21"/>
          <w:szCs w:val="21"/>
          <w:highlight w:val="none"/>
          <w:u w:val="single"/>
          <w:lang w:val="en-US" w:eastAsia="zh-CN"/>
        </w:rPr>
        <w:t xml:space="preserve">             </w:t>
      </w:r>
      <w:r>
        <w:rPr>
          <w:rFonts w:hint="eastAsia" w:ascii="Times New Roman" w:hAnsi="Times New Roman" w:eastAsia="宋体" w:cs="Times New Roman"/>
          <w:sz w:val="21"/>
          <w:szCs w:val="24"/>
          <w:u w:val="single"/>
          <w:lang w:val="en-US" w:eastAsia="zh-CN"/>
        </w:rPr>
        <w:t xml:space="preserve"> </w:t>
      </w:r>
      <w:r>
        <w:rPr>
          <w:rFonts w:hint="default" w:ascii="宋体" w:hAnsi="Times New Roman" w:eastAsia="宋体"/>
          <w:sz w:val="21"/>
          <w:szCs w:val="24"/>
        </w:rPr>
        <w:t>；</w:t>
      </w:r>
    </w:p>
    <w:p w14:paraId="194FF005">
      <w:pPr>
        <w:adjustRightInd w:val="0"/>
        <w:snapToGrid w:val="0"/>
        <w:spacing w:beforeLines="0" w:afterLines="0" w:line="360" w:lineRule="auto"/>
        <w:ind w:firstLine="420" w:firstLineChars="200"/>
        <w:rPr>
          <w:rFonts w:hint="default" w:ascii="Times New Roman" w:hAnsi="Times New Roman" w:eastAsia="宋体"/>
          <w:sz w:val="21"/>
          <w:szCs w:val="24"/>
        </w:rPr>
      </w:pPr>
      <w:r>
        <w:rPr>
          <w:rFonts w:hint="default" w:ascii="宋体" w:hAnsi="Times New Roman" w:eastAsia="宋体"/>
          <w:sz w:val="21"/>
          <w:szCs w:val="24"/>
        </w:rPr>
        <w:t>发包人指定的接收人为：</w:t>
      </w:r>
      <w:r>
        <w:rPr>
          <w:rFonts w:hint="default" w:ascii="Times New Roman" w:hAnsi="Times New Roman" w:eastAsia="宋体"/>
          <w:sz w:val="21"/>
          <w:szCs w:val="24"/>
          <w:u w:val="single"/>
        </w:rPr>
        <w:t xml:space="preserve"> </w:t>
      </w:r>
      <w:r>
        <w:rPr>
          <w:rFonts w:hint="eastAsia" w:ascii="宋体" w:hAnsi="宋体" w:eastAsia="宋体" w:cs="宋体"/>
          <w:color w:val="auto"/>
          <w:sz w:val="21"/>
          <w:szCs w:val="21"/>
          <w:u w:val="single"/>
          <w:lang w:val="en-US" w:eastAsia="zh-CN" w:bidi="ar"/>
        </w:rPr>
        <w:t xml:space="preserve">                  </w:t>
      </w:r>
      <w:r>
        <w:rPr>
          <w:rFonts w:hint="eastAsia" w:ascii="Times New Roman" w:hAnsi="Times New Roman" w:eastAsia="宋体"/>
          <w:sz w:val="21"/>
          <w:szCs w:val="24"/>
          <w:u w:val="single"/>
          <w:lang w:val="en-US" w:eastAsia="zh-CN"/>
        </w:rPr>
        <w:t xml:space="preserve"> </w:t>
      </w:r>
      <w:r>
        <w:rPr>
          <w:rFonts w:hint="default" w:ascii="Times New Roman" w:hAnsi="Times New Roman" w:eastAsia="宋体"/>
          <w:sz w:val="21"/>
          <w:szCs w:val="24"/>
          <w:u w:val="single"/>
        </w:rPr>
        <w:t xml:space="preserve">  </w:t>
      </w:r>
      <w:r>
        <w:rPr>
          <w:rFonts w:hint="default" w:ascii="宋体" w:hAnsi="Times New Roman" w:eastAsia="宋体"/>
          <w:sz w:val="21"/>
          <w:szCs w:val="24"/>
        </w:rPr>
        <w:t>。</w:t>
      </w:r>
    </w:p>
    <w:p w14:paraId="484DF964">
      <w:pPr>
        <w:adjustRightInd w:val="0"/>
        <w:snapToGrid w:val="0"/>
        <w:spacing w:beforeLines="0" w:afterLines="0" w:line="360" w:lineRule="auto"/>
        <w:ind w:firstLine="420" w:firstLineChars="200"/>
        <w:rPr>
          <w:rFonts w:hint="default" w:ascii="Times New Roman" w:hAnsi="Times New Roman" w:eastAsia="宋体"/>
          <w:color w:val="auto"/>
          <w:sz w:val="21"/>
          <w:szCs w:val="24"/>
        </w:rPr>
      </w:pPr>
      <w:r>
        <w:rPr>
          <w:rFonts w:hint="default" w:ascii="宋体" w:hAnsi="Times New Roman" w:eastAsia="宋体"/>
          <w:color w:val="auto"/>
          <w:sz w:val="21"/>
          <w:szCs w:val="24"/>
        </w:rPr>
        <w:t>承包人接收文件的地点：</w:t>
      </w:r>
      <w:r>
        <w:rPr>
          <w:rFonts w:hint="default" w:ascii="Times New Roman" w:hAnsi="Times New Roman" w:eastAsia="宋体"/>
          <w:color w:val="auto"/>
          <w:sz w:val="21"/>
          <w:szCs w:val="24"/>
          <w:u w:val="single"/>
        </w:rPr>
        <w:t xml:space="preserve">                       </w:t>
      </w:r>
      <w:r>
        <w:rPr>
          <w:rFonts w:hint="default" w:ascii="宋体" w:hAnsi="Times New Roman" w:eastAsia="宋体"/>
          <w:color w:val="auto"/>
          <w:sz w:val="21"/>
          <w:szCs w:val="24"/>
        </w:rPr>
        <w:t>；</w:t>
      </w:r>
    </w:p>
    <w:p w14:paraId="1C69AB3E">
      <w:pPr>
        <w:adjustRightInd w:val="0"/>
        <w:snapToGrid w:val="0"/>
        <w:spacing w:beforeLines="0" w:afterLines="0" w:line="360" w:lineRule="auto"/>
        <w:ind w:firstLine="420" w:firstLineChars="200"/>
        <w:rPr>
          <w:rFonts w:hint="default" w:ascii="Times New Roman" w:hAnsi="Times New Roman" w:eastAsia="宋体"/>
          <w:color w:val="auto"/>
          <w:sz w:val="21"/>
          <w:szCs w:val="24"/>
        </w:rPr>
      </w:pPr>
      <w:r>
        <w:rPr>
          <w:rFonts w:hint="default" w:ascii="宋体" w:hAnsi="Times New Roman" w:eastAsia="宋体"/>
          <w:color w:val="auto"/>
          <w:sz w:val="21"/>
          <w:szCs w:val="24"/>
        </w:rPr>
        <w:t>承包人指定的接收人为：</w:t>
      </w:r>
      <w:r>
        <w:rPr>
          <w:rFonts w:hint="default" w:ascii="Times New Roman" w:hAnsi="Times New Roman" w:eastAsia="宋体"/>
          <w:color w:val="auto"/>
          <w:sz w:val="21"/>
          <w:szCs w:val="24"/>
          <w:u w:val="single"/>
        </w:rPr>
        <w:t xml:space="preserve">                          </w:t>
      </w:r>
      <w:r>
        <w:rPr>
          <w:rFonts w:hint="default" w:ascii="宋体" w:hAnsi="Times New Roman" w:eastAsia="宋体"/>
          <w:color w:val="auto"/>
          <w:sz w:val="21"/>
          <w:szCs w:val="24"/>
        </w:rPr>
        <w:t>。</w:t>
      </w:r>
    </w:p>
    <w:p w14:paraId="3A9D1998">
      <w:pPr>
        <w:adjustRightInd w:val="0"/>
        <w:snapToGrid w:val="0"/>
        <w:spacing w:beforeLines="0" w:afterLines="0" w:line="360" w:lineRule="auto"/>
        <w:ind w:firstLine="420" w:firstLineChars="200"/>
        <w:rPr>
          <w:rFonts w:hint="default" w:ascii="Times New Roman" w:hAnsi="Times New Roman" w:eastAsia="宋体"/>
          <w:sz w:val="21"/>
          <w:szCs w:val="24"/>
        </w:rPr>
      </w:pPr>
      <w:r>
        <w:rPr>
          <w:rFonts w:hint="default" w:ascii="宋体" w:hAnsi="Times New Roman" w:eastAsia="宋体"/>
          <w:sz w:val="21"/>
          <w:szCs w:val="24"/>
        </w:rPr>
        <w:t>监理人接收文件的地点：</w:t>
      </w:r>
      <w:r>
        <w:rPr>
          <w:rFonts w:hint="default" w:ascii="Times New Roman" w:hAnsi="Times New Roman" w:eastAsia="宋体"/>
          <w:sz w:val="21"/>
          <w:szCs w:val="24"/>
          <w:u w:val="single"/>
        </w:rPr>
        <w:t xml:space="preserve">                          </w:t>
      </w:r>
      <w:r>
        <w:rPr>
          <w:rFonts w:hint="default" w:ascii="宋体" w:hAnsi="Times New Roman" w:eastAsia="宋体"/>
          <w:sz w:val="21"/>
          <w:szCs w:val="24"/>
        </w:rPr>
        <w:t>；</w:t>
      </w:r>
    </w:p>
    <w:p w14:paraId="3FC4A706">
      <w:pPr>
        <w:spacing w:line="360" w:lineRule="auto"/>
        <w:ind w:firstLine="420" w:firstLineChars="200"/>
        <w:rPr>
          <w:rFonts w:hint="eastAsia" w:ascii="宋体" w:hAnsi="宋体" w:eastAsia="宋体" w:cs="宋体"/>
          <w:color w:val="auto"/>
          <w:kern w:val="0"/>
          <w:sz w:val="21"/>
          <w:szCs w:val="21"/>
        </w:rPr>
      </w:pPr>
      <w:r>
        <w:rPr>
          <w:rFonts w:hint="default" w:ascii="宋体" w:hAnsi="Times New Roman" w:eastAsia="宋体"/>
          <w:sz w:val="21"/>
          <w:szCs w:val="24"/>
        </w:rPr>
        <w:t>监理人指定的接收人为：</w:t>
      </w:r>
      <w:r>
        <w:rPr>
          <w:rFonts w:hint="default" w:ascii="Times New Roman" w:hAnsi="Times New Roman" w:eastAsia="宋体"/>
          <w:sz w:val="21"/>
          <w:szCs w:val="24"/>
          <w:u w:val="single"/>
        </w:rPr>
        <w:t xml:space="preserve">                         </w:t>
      </w:r>
      <w:r>
        <w:rPr>
          <w:rFonts w:hint="default" w:ascii="宋体" w:hAnsi="Times New Roman" w:eastAsia="宋体"/>
          <w:sz w:val="21"/>
          <w:szCs w:val="24"/>
        </w:rPr>
        <w:t>。</w:t>
      </w:r>
    </w:p>
    <w:p w14:paraId="520696F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1.10 交通运输</w:t>
      </w:r>
    </w:p>
    <w:p w14:paraId="493EB95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1.10.1 出入现场的权利</w:t>
      </w:r>
    </w:p>
    <w:p w14:paraId="6ADD89CF">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关于出入现场的权利的约定：</w:t>
      </w:r>
      <w:r>
        <w:rPr>
          <w:rFonts w:hint="eastAsia" w:ascii="宋体" w:hAnsi="宋体" w:eastAsia="宋体" w:cs="宋体"/>
          <w:color w:val="auto"/>
          <w:sz w:val="21"/>
          <w:szCs w:val="21"/>
          <w:u w:val="single"/>
        </w:rPr>
        <w:t>按合同通用条款 ，可视工程实际双方再补充约定</w:t>
      </w:r>
      <w:r>
        <w:rPr>
          <w:rFonts w:hint="eastAsia" w:ascii="宋体" w:hAnsi="宋体" w:eastAsia="宋体" w:cs="宋体"/>
          <w:color w:val="auto"/>
          <w:sz w:val="21"/>
          <w:szCs w:val="21"/>
          <w:u w:val="single"/>
          <w:lang w:eastAsia="zh-CN"/>
        </w:rPr>
        <w:t>。</w:t>
      </w:r>
    </w:p>
    <w:p w14:paraId="366F9F8F">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1.10.3 场内交通</w:t>
      </w:r>
    </w:p>
    <w:p w14:paraId="16FDE492">
      <w:pPr>
        <w:spacing w:line="360" w:lineRule="auto"/>
        <w:ind w:firstLine="420" w:firstLineChars="200"/>
        <w:jc w:val="left"/>
        <w:rPr>
          <w:rFonts w:hint="eastAsia" w:ascii="宋体" w:hAnsi="宋体" w:eastAsia="宋体" w:cs="宋体"/>
          <w:color w:val="auto"/>
          <w:kern w:val="0"/>
          <w:sz w:val="21"/>
          <w:szCs w:val="21"/>
          <w:u w:val="single"/>
          <w:lang w:eastAsia="zh-CN"/>
        </w:rPr>
      </w:pPr>
      <w:r>
        <w:rPr>
          <w:rFonts w:hint="eastAsia" w:ascii="宋体" w:hAnsi="宋体" w:eastAsia="宋体" w:cs="宋体"/>
          <w:color w:val="auto"/>
          <w:kern w:val="0"/>
          <w:sz w:val="21"/>
          <w:szCs w:val="21"/>
        </w:rPr>
        <w:t>关于场外交通和场内交通的边界的约定：</w:t>
      </w:r>
      <w:r>
        <w:rPr>
          <w:rFonts w:hint="eastAsia" w:ascii="宋体" w:hAnsi="宋体" w:eastAsia="宋体" w:cs="宋体"/>
          <w:color w:val="auto"/>
          <w:kern w:val="0"/>
          <w:sz w:val="21"/>
          <w:szCs w:val="21"/>
          <w:u w:val="single"/>
        </w:rPr>
        <w:t>场外交通的边界按现状，场内按施工平面图边界所属范围内</w:t>
      </w:r>
      <w:r>
        <w:rPr>
          <w:rFonts w:hint="eastAsia" w:ascii="宋体" w:hAnsi="宋体" w:eastAsia="宋体" w:cs="宋体"/>
          <w:color w:val="auto"/>
          <w:kern w:val="0"/>
          <w:sz w:val="21"/>
          <w:szCs w:val="21"/>
          <w:u w:val="single"/>
          <w:lang w:eastAsia="zh-CN"/>
        </w:rPr>
        <w:t>。</w:t>
      </w:r>
    </w:p>
    <w:p w14:paraId="66E2D058">
      <w:pPr>
        <w:spacing w:line="360" w:lineRule="auto"/>
        <w:ind w:firstLine="420" w:firstLineChars="200"/>
        <w:jc w:val="left"/>
        <w:rPr>
          <w:rFonts w:hint="eastAsia" w:ascii="宋体" w:hAnsi="宋体" w:eastAsia="宋体" w:cs="宋体"/>
          <w:b/>
          <w:bCs/>
          <w:color w:val="auto"/>
          <w:sz w:val="21"/>
          <w:szCs w:val="21"/>
          <w:u w:val="single"/>
        </w:rPr>
      </w:pPr>
      <w:r>
        <w:rPr>
          <w:rFonts w:hint="eastAsia" w:ascii="宋体" w:hAnsi="宋体" w:eastAsia="宋体" w:cs="宋体"/>
          <w:color w:val="auto"/>
          <w:sz w:val="21"/>
          <w:szCs w:val="21"/>
        </w:rPr>
        <w:t>关于发包人向承包人免费提供</w:t>
      </w:r>
      <w:r>
        <w:rPr>
          <w:rFonts w:hint="eastAsia" w:ascii="宋体" w:hAnsi="宋体" w:eastAsia="宋体" w:cs="宋体"/>
          <w:b w:val="0"/>
          <w:bCs w:val="0"/>
          <w:color w:val="auto"/>
          <w:sz w:val="21"/>
          <w:szCs w:val="21"/>
        </w:rPr>
        <w:t>满足工程施工需要的场内道路和交通设施的约定：</w:t>
      </w:r>
      <w:r>
        <w:rPr>
          <w:rFonts w:hint="eastAsia" w:ascii="宋体" w:hAnsi="宋体" w:eastAsia="宋体" w:cs="宋体"/>
          <w:b w:val="0"/>
          <w:bCs w:val="0"/>
          <w:color w:val="auto"/>
          <w:sz w:val="21"/>
          <w:szCs w:val="21"/>
          <w:u w:val="single"/>
        </w:rPr>
        <w:t>发包人提供的场内交通条件为现状，承包人自行组织现场踏勘。施工场地施工期间的维护、管理及相应费用由承包人承担；如因工程需要临时占用红线外场地及市政道路，由承包人自行协调并负责办理审批手续同时承担相应费用。</w:t>
      </w:r>
    </w:p>
    <w:p w14:paraId="65D13B84">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1.10.4超大件和超重件的运输</w:t>
      </w:r>
    </w:p>
    <w:p w14:paraId="6BDAA718">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运输超大件或超重件所需的道路和桥梁临时加固改造费用和其他有关费用由</w:t>
      </w:r>
      <w:r>
        <w:rPr>
          <w:rFonts w:hint="eastAsia" w:ascii="宋体" w:hAnsi="宋体" w:eastAsia="宋体" w:cs="宋体"/>
          <w:color w:val="auto"/>
          <w:sz w:val="21"/>
          <w:szCs w:val="21"/>
          <w:u w:val="single"/>
        </w:rPr>
        <w:t xml:space="preserve"> 由承包人在报价中综合考虑，并承担相应费用承担</w:t>
      </w:r>
      <w:r>
        <w:rPr>
          <w:rFonts w:hint="eastAsia" w:ascii="宋体" w:hAnsi="宋体" w:eastAsia="宋体" w:cs="宋体"/>
          <w:color w:val="auto"/>
          <w:sz w:val="21"/>
          <w:szCs w:val="21"/>
        </w:rPr>
        <w:t>。</w:t>
      </w:r>
    </w:p>
    <w:p w14:paraId="0C1295AC">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1.11 知识产权</w:t>
      </w:r>
    </w:p>
    <w:p w14:paraId="700F5BB4">
      <w:pPr>
        <w:spacing w:line="360" w:lineRule="auto"/>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1"/>
          <w:szCs w:val="21"/>
          <w:u w:val="single"/>
        </w:rPr>
        <w:t>按合同通用条款</w:t>
      </w:r>
      <w:r>
        <w:rPr>
          <w:rFonts w:hint="eastAsia" w:ascii="宋体" w:hAnsi="宋体" w:eastAsia="宋体" w:cs="宋体"/>
          <w:color w:val="auto"/>
          <w:sz w:val="21"/>
          <w:szCs w:val="21"/>
          <w:u w:val="single"/>
          <w:lang w:eastAsia="zh-CN"/>
        </w:rPr>
        <w:t>。</w:t>
      </w:r>
    </w:p>
    <w:p w14:paraId="7ADA003C">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关于发包人提供的上述文件的使用限制的要求：</w:t>
      </w:r>
      <w:r>
        <w:rPr>
          <w:rFonts w:hint="eastAsia" w:ascii="宋体" w:hAnsi="宋体" w:eastAsia="宋体" w:cs="宋体"/>
          <w:color w:val="auto"/>
          <w:sz w:val="21"/>
          <w:szCs w:val="21"/>
          <w:u w:val="single"/>
        </w:rPr>
        <w:t>按合同通用条款</w:t>
      </w:r>
      <w:r>
        <w:rPr>
          <w:rFonts w:hint="eastAsia" w:ascii="宋体" w:hAnsi="宋体" w:eastAsia="宋体" w:cs="宋体"/>
          <w:color w:val="auto"/>
          <w:sz w:val="21"/>
          <w:szCs w:val="21"/>
          <w:u w:val="single"/>
          <w:lang w:eastAsia="zh-CN"/>
        </w:rPr>
        <w:t>。</w:t>
      </w:r>
    </w:p>
    <w:p w14:paraId="21C921F8">
      <w:pPr>
        <w:spacing w:line="360" w:lineRule="auto"/>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rPr>
        <w:t>1.11.2 关于承包人为实施工程所编制文件的著作权的归属：</w:t>
      </w:r>
      <w:r>
        <w:rPr>
          <w:rFonts w:hint="eastAsia" w:ascii="宋体" w:hAnsi="宋体" w:eastAsia="宋体" w:cs="宋体"/>
          <w:color w:val="auto"/>
          <w:sz w:val="21"/>
          <w:szCs w:val="21"/>
          <w:u w:val="single"/>
        </w:rPr>
        <w:t>发包人</w:t>
      </w:r>
      <w:r>
        <w:rPr>
          <w:rFonts w:hint="eastAsia" w:ascii="宋体" w:hAnsi="宋体" w:eastAsia="宋体" w:cs="宋体"/>
          <w:color w:val="auto"/>
          <w:sz w:val="21"/>
          <w:szCs w:val="21"/>
          <w:u w:val="single"/>
          <w:lang w:eastAsia="zh-CN"/>
        </w:rPr>
        <w:t>。</w:t>
      </w:r>
    </w:p>
    <w:p w14:paraId="6DD178D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关于承包人提供的上述文件的使用限制的要求：</w:t>
      </w:r>
      <w:r>
        <w:rPr>
          <w:rFonts w:hint="eastAsia" w:ascii="宋体" w:hAnsi="宋体" w:eastAsia="宋体" w:cs="宋体"/>
          <w:color w:val="auto"/>
          <w:sz w:val="21"/>
          <w:szCs w:val="21"/>
          <w:u w:val="single"/>
        </w:rPr>
        <w:t>按合同通用条款</w:t>
      </w:r>
      <w:r>
        <w:rPr>
          <w:rFonts w:hint="eastAsia" w:ascii="宋体" w:hAnsi="宋体" w:eastAsia="宋体" w:cs="宋体"/>
          <w:color w:val="auto"/>
          <w:sz w:val="21"/>
          <w:szCs w:val="21"/>
          <w:u w:val="single"/>
          <w:lang w:eastAsia="zh-CN"/>
        </w:rPr>
        <w:t>。</w:t>
      </w:r>
    </w:p>
    <w:p w14:paraId="196772CE">
      <w:pPr>
        <w:spacing w:line="360" w:lineRule="auto"/>
        <w:rPr>
          <w:rFonts w:hint="eastAsia" w:ascii="宋体" w:hAnsi="宋体" w:eastAsia="宋体" w:cs="宋体"/>
          <w:color w:val="auto"/>
          <w:kern w:val="0"/>
          <w:sz w:val="21"/>
          <w:szCs w:val="21"/>
          <w:u w:val="single"/>
          <w:lang w:eastAsia="zh-CN"/>
        </w:rPr>
      </w:pPr>
      <w:r>
        <w:rPr>
          <w:rFonts w:hint="eastAsia" w:ascii="宋体" w:hAnsi="宋体" w:eastAsia="宋体" w:cs="宋体"/>
          <w:color w:val="auto"/>
          <w:sz w:val="21"/>
          <w:szCs w:val="21"/>
        </w:rPr>
        <w:t>1.11.4 承包人在施工过程中所采用的专利、专有技术、技术秘密的使用费的承担方式：</w:t>
      </w:r>
      <w:r>
        <w:rPr>
          <w:rFonts w:hint="eastAsia" w:ascii="宋体" w:hAnsi="宋体" w:eastAsia="宋体" w:cs="宋体"/>
          <w:color w:val="auto"/>
          <w:sz w:val="21"/>
          <w:szCs w:val="21"/>
          <w:u w:val="single"/>
        </w:rPr>
        <w:t>包含在签约合同价内</w:t>
      </w:r>
      <w:r>
        <w:rPr>
          <w:rFonts w:hint="eastAsia" w:ascii="宋体" w:hAnsi="宋体" w:eastAsia="宋体" w:cs="宋体"/>
          <w:color w:val="auto"/>
          <w:sz w:val="21"/>
          <w:szCs w:val="21"/>
          <w:u w:val="single"/>
          <w:lang w:eastAsia="zh-CN"/>
        </w:rPr>
        <w:t>。</w:t>
      </w:r>
    </w:p>
    <w:p w14:paraId="7C9B6342">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1.13工程量清单错误的修正</w:t>
      </w:r>
    </w:p>
    <w:p w14:paraId="29FA400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出现工程量清单错误时，是否调整合同价格：</w:t>
      </w:r>
      <w:r>
        <w:rPr>
          <w:rFonts w:hint="eastAsia" w:ascii="宋体" w:hAnsi="宋体" w:eastAsia="宋体" w:cs="宋体"/>
          <w:color w:val="auto"/>
          <w:sz w:val="21"/>
          <w:szCs w:val="21"/>
          <w:u w:val="single"/>
        </w:rPr>
        <w:t>调整合同价格。</w:t>
      </w:r>
    </w:p>
    <w:p w14:paraId="37F7385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允许调整合同价格的工程量偏差范围：</w:t>
      </w:r>
      <w:r>
        <w:rPr>
          <w:rFonts w:hint="eastAsia" w:ascii="宋体" w:hAnsi="宋体" w:eastAsia="宋体" w:cs="宋体"/>
          <w:color w:val="auto"/>
          <w:sz w:val="21"/>
          <w:szCs w:val="21"/>
          <w:u w:val="single"/>
        </w:rPr>
        <w:t>因</w:t>
      </w:r>
      <w:r>
        <w:rPr>
          <w:rFonts w:hint="eastAsia" w:ascii="宋体" w:hAnsi="宋体" w:eastAsia="宋体" w:cs="宋体"/>
          <w:color w:val="auto"/>
          <w:sz w:val="21"/>
          <w:szCs w:val="21"/>
          <w:u w:val="single"/>
          <w:lang w:val="en-US" w:eastAsia="zh-CN"/>
        </w:rPr>
        <w:t>采购</w:t>
      </w:r>
      <w:r>
        <w:rPr>
          <w:rFonts w:hint="eastAsia" w:ascii="宋体" w:hAnsi="宋体" w:eastAsia="宋体" w:cs="宋体"/>
          <w:color w:val="auto"/>
          <w:sz w:val="21"/>
          <w:szCs w:val="21"/>
          <w:u w:val="single"/>
        </w:rPr>
        <w:t>工程量清单中的工程量计算偏差或工程变更等引起的工程量变化不调整综合单价 。</w:t>
      </w:r>
    </w:p>
    <w:p w14:paraId="41A1A632">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2. 发包人</w:t>
      </w:r>
    </w:p>
    <w:p w14:paraId="4B18086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2.2 发包人代表</w:t>
      </w:r>
    </w:p>
    <w:p w14:paraId="01712B2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发包人代表：</w:t>
      </w:r>
    </w:p>
    <w:p w14:paraId="6B2BC8D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3E4D19E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7883957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职    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4DCC463F">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31B261C6">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4F2FBD1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27D543C5">
      <w:pPr>
        <w:spacing w:line="360" w:lineRule="auto"/>
        <w:ind w:firstLine="420" w:firstLineChars="200"/>
        <w:rPr>
          <w:rFonts w:hint="eastAsia" w:ascii="宋体" w:hAnsi="宋体" w:eastAsia="宋体" w:cs="宋体"/>
          <w:b/>
          <w:color w:val="auto"/>
          <w:sz w:val="21"/>
          <w:szCs w:val="21"/>
          <w:u w:val="single"/>
        </w:rPr>
      </w:pPr>
      <w:r>
        <w:rPr>
          <w:rFonts w:hint="eastAsia" w:ascii="宋体" w:hAnsi="宋体" w:eastAsia="宋体" w:cs="宋体"/>
          <w:color w:val="auto"/>
          <w:sz w:val="21"/>
          <w:szCs w:val="21"/>
        </w:rPr>
        <w:t>发包人对发包人代表的授权范围如下：</w:t>
      </w:r>
      <w:r>
        <w:rPr>
          <w:rFonts w:hint="eastAsia" w:ascii="宋体" w:hAnsi="宋体" w:eastAsia="宋体" w:cs="宋体"/>
          <w:color w:val="auto"/>
          <w:sz w:val="21"/>
          <w:szCs w:val="21"/>
          <w:u w:val="single"/>
        </w:rPr>
        <w:t>负责本合同的履行与监督，负责本工程质量、进度、投资、安全等项目管理内容的协调管理工作，行使除监理工程师职权外的其他工程师的职权协调关系，签发进度款及现场鉴证</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 xml:space="preserve"> </w:t>
      </w:r>
    </w:p>
    <w:p w14:paraId="6CDB0F92">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2.4 施工现场、施工条件和基础资料的提供</w:t>
      </w:r>
    </w:p>
    <w:p w14:paraId="350DA48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2.4.1 提供施工现场</w:t>
      </w:r>
    </w:p>
    <w:p w14:paraId="0606A321">
      <w:pPr>
        <w:spacing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关于发包人移交施工现场的期限要求：</w:t>
      </w:r>
      <w:r>
        <w:rPr>
          <w:rFonts w:hint="eastAsia" w:ascii="宋体" w:hAnsi="宋体" w:eastAsia="宋体" w:cs="宋体"/>
          <w:color w:val="auto"/>
          <w:sz w:val="21"/>
          <w:szCs w:val="21"/>
          <w:u w:val="single"/>
        </w:rPr>
        <w:t>开工日期7天前</w:t>
      </w:r>
      <w:r>
        <w:rPr>
          <w:rFonts w:hint="eastAsia" w:ascii="宋体" w:hAnsi="宋体" w:eastAsia="宋体" w:cs="宋体"/>
          <w:color w:val="auto"/>
          <w:sz w:val="21"/>
          <w:szCs w:val="21"/>
          <w:u w:val="single"/>
          <w:lang w:eastAsia="zh-CN"/>
        </w:rPr>
        <w:t>。</w:t>
      </w:r>
    </w:p>
    <w:p w14:paraId="3AE40330">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2.4.2 提供施工条件</w:t>
      </w:r>
    </w:p>
    <w:p w14:paraId="64119863">
      <w:pPr>
        <w:spacing w:line="360" w:lineRule="auto"/>
        <w:ind w:firstLine="420" w:firstLineChars="200"/>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rPr>
        <w:t>关于发包人应负责提供施工所需要的条件，包括：</w:t>
      </w:r>
      <w:r>
        <w:rPr>
          <w:rFonts w:hint="eastAsia" w:ascii="宋体" w:hAnsi="宋体" w:eastAsia="宋体" w:cs="宋体"/>
          <w:color w:val="auto"/>
          <w:sz w:val="21"/>
          <w:szCs w:val="21"/>
          <w:u w:val="single"/>
        </w:rPr>
        <w:t>施工现场用水、用电由承包人自行解决，费用由承包人承担，相关人员应持证上岗。</w:t>
      </w:r>
    </w:p>
    <w:p w14:paraId="04A9134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2.5 资金来源证明及支付担保</w:t>
      </w:r>
    </w:p>
    <w:p w14:paraId="7B1A7596">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发包人提供资金来源证明的期限要求：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p>
    <w:p w14:paraId="346B179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发包人是否提供支付担保：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p>
    <w:p w14:paraId="411745AB">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发包人提供支付担保的形式：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p>
    <w:p w14:paraId="0E6B90AF">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 支付合同价款</w:t>
      </w:r>
    </w:p>
    <w:p w14:paraId="1C0DF77A">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发包人应按合同约定向承包人及时支付合同价款。</w:t>
      </w:r>
    </w:p>
    <w:p w14:paraId="1742DC64">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 组织竣工验收</w:t>
      </w:r>
    </w:p>
    <w:p w14:paraId="0229580B">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发包人应按合同约定及时组织竣工验收。</w:t>
      </w:r>
    </w:p>
    <w:p w14:paraId="0C58D67F">
      <w:pPr>
        <w:spacing w:line="360" w:lineRule="auto"/>
        <w:rPr>
          <w:rFonts w:hint="eastAsia" w:ascii="宋体" w:hAnsi="宋体" w:eastAsia="宋体" w:cs="宋体"/>
          <w:bCs/>
          <w:color w:val="auto"/>
          <w:sz w:val="21"/>
          <w:szCs w:val="21"/>
        </w:rPr>
      </w:pPr>
      <w:r>
        <w:rPr>
          <w:rFonts w:hint="eastAsia" w:ascii="宋体" w:hAnsi="宋体" w:eastAsia="宋体" w:cs="宋体"/>
          <w:color w:val="auto"/>
          <w:sz w:val="21"/>
          <w:szCs w:val="21"/>
          <w:highlight w:val="none"/>
          <w:u w:val="single"/>
        </w:rPr>
        <w:t>承包人完成合同范围内工程内容，发包人应根据施工图纸、现行施工验收规范和质量验收标准及时组织工程质量验收。</w:t>
      </w:r>
    </w:p>
    <w:p w14:paraId="516BA67E">
      <w:pPr>
        <w:spacing w:line="360" w:lineRule="auto"/>
        <w:rPr>
          <w:rFonts w:hint="eastAsia" w:ascii="宋体" w:hAnsi="宋体" w:eastAsia="宋体" w:cs="宋体"/>
          <w:color w:val="auto"/>
          <w:sz w:val="21"/>
          <w:szCs w:val="21"/>
        </w:rPr>
      </w:pPr>
      <w:r>
        <w:rPr>
          <w:rFonts w:hint="eastAsia" w:ascii="宋体" w:hAnsi="宋体" w:eastAsia="宋体" w:cs="宋体"/>
          <w:bCs/>
          <w:color w:val="auto"/>
          <w:sz w:val="21"/>
          <w:szCs w:val="21"/>
        </w:rPr>
        <w:t>3. 承包人</w:t>
      </w:r>
    </w:p>
    <w:p w14:paraId="671E0BE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3.1 承包人的一般义务</w:t>
      </w:r>
    </w:p>
    <w:p w14:paraId="320A7514">
      <w:pPr>
        <w:spacing w:line="360" w:lineRule="auto"/>
        <w:jc w:val="left"/>
        <w:rPr>
          <w:rFonts w:hint="eastAsia" w:ascii="宋体" w:hAnsi="宋体" w:eastAsia="宋体" w:cs="宋体"/>
          <w:color w:val="auto"/>
          <w:sz w:val="21"/>
          <w:szCs w:val="21"/>
          <w:u w:val="single"/>
          <w:lang w:eastAsia="zh-CN"/>
        </w:rPr>
      </w:pPr>
      <w:r>
        <w:rPr>
          <w:rFonts w:hint="eastAsia" w:ascii="宋体" w:hAnsi="宋体" w:eastAsia="宋体" w:cs="宋体"/>
          <w:color w:val="auto"/>
          <w:kern w:val="0"/>
          <w:sz w:val="21"/>
          <w:szCs w:val="21"/>
        </w:rPr>
        <w:t>（9）</w:t>
      </w:r>
      <w:r>
        <w:rPr>
          <w:rFonts w:hint="eastAsia" w:ascii="宋体" w:hAnsi="宋体" w:eastAsia="宋体" w:cs="宋体"/>
          <w:color w:val="auto"/>
          <w:sz w:val="21"/>
          <w:szCs w:val="21"/>
        </w:rPr>
        <w:t>承包人提交的竣工资料的内容：</w:t>
      </w:r>
      <w:r>
        <w:rPr>
          <w:rFonts w:hint="eastAsia" w:ascii="宋体" w:hAnsi="宋体" w:eastAsia="宋体" w:cs="宋体"/>
          <w:color w:val="auto"/>
          <w:sz w:val="21"/>
          <w:szCs w:val="21"/>
          <w:u w:val="single"/>
        </w:rPr>
        <w:t>向发包人提交按规范规定应由承包人编制部分的竣工资料，包括含施工过程中验收、检查时拍摄或录制的相片、影像资料等，并符合建设工程资料存档要求</w:t>
      </w:r>
      <w:r>
        <w:rPr>
          <w:rFonts w:hint="eastAsia" w:ascii="宋体" w:hAnsi="宋体" w:eastAsia="宋体" w:cs="宋体"/>
          <w:color w:val="auto"/>
          <w:sz w:val="21"/>
          <w:szCs w:val="21"/>
          <w:u w:val="single"/>
          <w:lang w:eastAsia="zh-CN"/>
        </w:rPr>
        <w:t>。</w:t>
      </w:r>
    </w:p>
    <w:p w14:paraId="037457DB">
      <w:pPr>
        <w:spacing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承包人需要提交的竣工资料套数：</w:t>
      </w:r>
      <w:r>
        <w:rPr>
          <w:rFonts w:hint="eastAsia" w:ascii="宋体" w:hAnsi="宋体" w:eastAsia="宋体" w:cs="宋体"/>
          <w:color w:val="auto"/>
          <w:sz w:val="21"/>
          <w:szCs w:val="21"/>
          <w:u w:val="single"/>
          <w:lang w:val="en-US" w:eastAsia="zh-CN"/>
        </w:rPr>
        <w:t>两套。</w:t>
      </w:r>
    </w:p>
    <w:p w14:paraId="1588DE2A">
      <w:pPr>
        <w:spacing w:line="360" w:lineRule="auto"/>
        <w:ind w:firstLine="420" w:firstLineChars="200"/>
        <w:jc w:val="left"/>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rPr>
        <w:t>承包人提交的竣工资料的费用承担：</w:t>
      </w:r>
      <w:r>
        <w:rPr>
          <w:rFonts w:hint="eastAsia" w:ascii="宋体" w:hAnsi="宋体" w:eastAsia="宋体" w:cs="宋体"/>
          <w:color w:val="auto"/>
          <w:sz w:val="21"/>
          <w:szCs w:val="21"/>
          <w:u w:val="single"/>
        </w:rPr>
        <w:t>由承包人承担</w:t>
      </w:r>
      <w:r>
        <w:rPr>
          <w:rFonts w:hint="eastAsia" w:ascii="宋体" w:hAnsi="宋体" w:eastAsia="宋体" w:cs="宋体"/>
          <w:color w:val="auto"/>
          <w:sz w:val="21"/>
          <w:szCs w:val="21"/>
          <w:u w:val="single"/>
          <w:lang w:eastAsia="zh-CN"/>
        </w:rPr>
        <w:t>。</w:t>
      </w:r>
    </w:p>
    <w:p w14:paraId="3C0B72DF">
      <w:pPr>
        <w:spacing w:line="360" w:lineRule="auto"/>
        <w:ind w:firstLine="420" w:firstLineChars="200"/>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承包人提交的竣工资料移交时间：</w:t>
      </w:r>
      <w:r>
        <w:rPr>
          <w:rFonts w:hint="eastAsia" w:ascii="宋体" w:hAnsi="宋体" w:eastAsia="宋体" w:cs="宋体"/>
          <w:color w:val="auto"/>
          <w:sz w:val="21"/>
          <w:szCs w:val="21"/>
          <w:u w:val="single"/>
        </w:rPr>
        <w:t>工程竣工验收合格后7天内。</w:t>
      </w:r>
    </w:p>
    <w:p w14:paraId="4ED74B39">
      <w:pPr>
        <w:spacing w:line="360" w:lineRule="auto"/>
        <w:ind w:firstLine="420" w:firstLineChars="200"/>
        <w:jc w:val="left"/>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rPr>
        <w:t>承包人提交的竣工资料形式要求：</w:t>
      </w:r>
      <w:r>
        <w:rPr>
          <w:rFonts w:hint="eastAsia" w:ascii="宋体" w:hAnsi="宋体" w:eastAsia="宋体" w:cs="宋体"/>
          <w:color w:val="auto"/>
          <w:sz w:val="21"/>
          <w:szCs w:val="21"/>
          <w:u w:val="single"/>
        </w:rPr>
        <w:t>纸质及相关电子数据</w:t>
      </w:r>
      <w:r>
        <w:rPr>
          <w:rFonts w:hint="eastAsia" w:ascii="宋体" w:hAnsi="宋体" w:eastAsia="宋体" w:cs="宋体"/>
          <w:color w:val="auto"/>
          <w:sz w:val="21"/>
          <w:szCs w:val="21"/>
          <w:u w:val="single"/>
          <w:lang w:eastAsia="zh-CN"/>
        </w:rPr>
        <w:t>。</w:t>
      </w:r>
    </w:p>
    <w:p w14:paraId="5B6E76BB">
      <w:pPr>
        <w:numPr>
          <w:ilvl w:val="0"/>
          <w:numId w:val="9"/>
        </w:numP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承包人应履行的其他义务：</w:t>
      </w:r>
    </w:p>
    <w:p w14:paraId="20362831">
      <w:pPr>
        <w:numPr>
          <w:ilvl w:val="0"/>
          <w:numId w:val="0"/>
        </w:numPr>
        <w:adjustRightInd w:val="0"/>
        <w:snapToGrid w:val="0"/>
        <w:spacing w:line="360" w:lineRule="auto"/>
        <w:ind w:firstLine="420" w:firstLineChars="200"/>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i/>
          <w:color w:val="auto"/>
          <w:sz w:val="21"/>
          <w:highlight w:val="none"/>
          <w:u w:val="single"/>
        </w:rPr>
        <w:t>a、向发包人、监理人提供施工现场办公室各1间免费使用</w:t>
      </w:r>
      <w:r>
        <w:rPr>
          <w:rFonts w:hint="eastAsia" w:ascii="Times New Roman" w:hAnsi="Times New Roman" w:eastAsia="宋体" w:cs="Times New Roman"/>
          <w:color w:val="auto"/>
          <w:sz w:val="21"/>
          <w:highlight w:val="none"/>
          <w:u w:val="single"/>
        </w:rPr>
        <w:t xml:space="preserve">。 </w:t>
      </w:r>
    </w:p>
    <w:p w14:paraId="28846876">
      <w:pPr>
        <w:adjustRightInd w:val="0"/>
        <w:snapToGrid w:val="0"/>
        <w:spacing w:line="360" w:lineRule="auto"/>
        <w:ind w:firstLine="420" w:firstLineChars="200"/>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u w:val="single"/>
        </w:rPr>
        <w:t>b、在施工中必须严格按照规范操作，对不按规范要求施工或未采取防护措施，造成的损失由承包人承担。</w:t>
      </w:r>
    </w:p>
    <w:p w14:paraId="370A9172">
      <w:pPr>
        <w:adjustRightInd w:val="0"/>
        <w:snapToGrid w:val="0"/>
        <w:spacing w:line="360" w:lineRule="auto"/>
        <w:ind w:firstLine="420" w:firstLineChars="200"/>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u w:val="single"/>
        </w:rPr>
        <w:t>c、本项目施工安全由承包人负总责。</w:t>
      </w:r>
    </w:p>
    <w:p w14:paraId="4F27AAC5">
      <w:pPr>
        <w:adjustRightInd w:val="0"/>
        <w:snapToGrid w:val="0"/>
        <w:spacing w:line="360" w:lineRule="auto"/>
        <w:ind w:firstLine="420" w:firstLineChars="200"/>
        <w:rPr>
          <w:rFonts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u w:val="single"/>
        </w:rPr>
        <w:t>d、按当地有关部门要求，由承包人办理的有关施工场地交通、环卫和施工噪</w:t>
      </w:r>
      <w:r>
        <w:rPr>
          <w:rFonts w:hint="eastAsia" w:ascii="Times New Roman" w:hAnsi="Times New Roman" w:eastAsia="宋体" w:cs="Times New Roman"/>
          <w:color w:val="auto"/>
          <w:sz w:val="21"/>
          <w:highlight w:val="none"/>
          <w:u w:val="single"/>
          <w:lang w:val="en-US" w:eastAsia="zh-CN"/>
        </w:rPr>
        <w:t>声</w:t>
      </w:r>
      <w:r>
        <w:rPr>
          <w:rFonts w:hint="eastAsia" w:ascii="Times New Roman" w:hAnsi="Times New Roman" w:eastAsia="宋体" w:cs="Times New Roman"/>
          <w:color w:val="auto"/>
          <w:sz w:val="21"/>
          <w:highlight w:val="none"/>
          <w:u w:val="single"/>
        </w:rPr>
        <w:t>管理等手续。</w:t>
      </w:r>
      <w:r>
        <w:rPr>
          <w:rFonts w:ascii="Times New Roman" w:hAnsi="Times New Roman" w:eastAsia="宋体" w:cs="Times New Roman"/>
          <w:color w:val="auto"/>
          <w:sz w:val="21"/>
          <w:highlight w:val="none"/>
          <w:u w:val="single"/>
        </w:rPr>
        <w:t xml:space="preserve"> </w:t>
      </w:r>
    </w:p>
    <w:p w14:paraId="2E5E3002">
      <w:pPr>
        <w:adjustRightInd w:val="0"/>
        <w:snapToGrid w:val="0"/>
        <w:spacing w:line="360" w:lineRule="auto"/>
        <w:ind w:firstLine="420" w:firstLineChars="200"/>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u w:val="single"/>
        </w:rPr>
        <w:t>e、协助发包人和监理工程师避免合同文件各个部分之间的差异可能给工程带来的任何损失是承包人的义务，承包人故意隐瞒或不及时向监理工程师通报此类较为明显的差异，承包人应自费纠正或消除此类差异给工程带来的影响。</w:t>
      </w:r>
    </w:p>
    <w:p w14:paraId="2E6C6A54">
      <w:pPr>
        <w:adjustRightInd w:val="0"/>
        <w:snapToGrid w:val="0"/>
        <w:spacing w:line="360" w:lineRule="auto"/>
        <w:ind w:firstLine="420" w:firstLineChars="200"/>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u w:val="single"/>
        </w:rPr>
        <w:t>f、承包人在施工中，有责任配合发包人或发包人委托的科研单位进行本工程有关的科研监测、测试和检测工作，并不得提出任何费用要求。</w:t>
      </w:r>
    </w:p>
    <w:p w14:paraId="123EDC59">
      <w:pPr>
        <w:adjustRightInd w:val="0"/>
        <w:snapToGrid w:val="0"/>
        <w:spacing w:line="360" w:lineRule="auto"/>
        <w:ind w:firstLine="420" w:firstLineChars="200"/>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u w:val="single"/>
        </w:rPr>
        <w:t>g、承包人在使用地方道路过程中，必须采取一切措施确保车辆正常通行，做到施工、通车两不误，由于承包人措施不力，导致堵车和事故频发或损坏地方道路，影响交通安全和正常运行，并造成重大影响，引起索赔，赔偿，诉讼费用及工程拖延或施工费用增加时，因由承包人承担一切费用。</w:t>
      </w:r>
    </w:p>
    <w:p w14:paraId="57AE068B">
      <w:pPr>
        <w:adjustRightInd w:val="0"/>
        <w:snapToGrid w:val="0"/>
        <w:spacing w:line="360" w:lineRule="auto"/>
        <w:ind w:firstLine="420" w:firstLineChars="200"/>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u w:val="single"/>
        </w:rPr>
        <w:t>h、承包人的项目部、临时加工场地、项目参与人员的临时宿舍等临时设施的借地由承包人负责，并承担一切费用。因条件有限，发包人概不负责相关场地宿舍等。</w:t>
      </w:r>
    </w:p>
    <w:p w14:paraId="3BD10937">
      <w:pPr>
        <w:adjustRightInd w:val="0"/>
        <w:snapToGrid w:val="0"/>
        <w:spacing w:line="360" w:lineRule="auto"/>
        <w:ind w:firstLine="420" w:firstLineChars="200"/>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u w:val="single"/>
        </w:rPr>
        <w:t>j、承包人有责任维护发包人形象，若由于承包人的安全、文明施工问题而造成发包人被他人索赔，发包人保留向承包人索赔的权利。</w:t>
      </w:r>
    </w:p>
    <w:p w14:paraId="79EA5300">
      <w:pPr>
        <w:adjustRightInd w:val="0"/>
        <w:snapToGrid w:val="0"/>
        <w:spacing w:line="360" w:lineRule="auto"/>
        <w:ind w:firstLine="420" w:firstLineChars="200"/>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u w:val="single"/>
        </w:rPr>
        <w:t>k、本项目夜间施工照明由承包人负总责，施工期间必须做好安全保卫工作，实际施工时，</w:t>
      </w:r>
    </w:p>
    <w:p w14:paraId="368BCAE0">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u w:val="single"/>
        </w:rPr>
        <w:t>在施工场内外做好警示标识，合理安排交通组织，确保安全, 降低施工噪音对周边环境正常秩序的干扰。承包人施工期间要做好现场安全防护，工程未竣工验收、交付使用前，所有非发包人原因导致的发包人、承包人或第三方人员伤亡或财产损失，由承包人负责，在报价中自行综合考虑。</w:t>
      </w:r>
      <w:r>
        <w:rPr>
          <w:rFonts w:hint="eastAsia" w:ascii="Times New Roman" w:hAnsi="Times New Roman" w:eastAsia="宋体" w:cs="Times New Roman"/>
          <w:color w:val="auto"/>
          <w:sz w:val="21"/>
          <w:highlight w:val="none"/>
        </w:rPr>
        <w:t>（11）承包人诚实信用的承诺：</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i/>
          <w:color w:val="auto"/>
          <w:sz w:val="21"/>
          <w:szCs w:val="21"/>
          <w:highlight w:val="none"/>
          <w:u w:val="single"/>
          <w:lang w:bidi="ar"/>
        </w:rPr>
        <w:t>承包人向发包人承诺按照本合同约定及现场甲方和监理工程师的指令进行施工。竣工后，保修期内承担工程质量保修责任，并履行本合同约定的全部义务</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rPr>
        <w:t>。</w:t>
      </w:r>
    </w:p>
    <w:p w14:paraId="554F5203">
      <w:pPr>
        <w:spacing w:line="360" w:lineRule="auto"/>
        <w:rPr>
          <w:rFonts w:hint="eastAsia" w:ascii="宋体" w:hAnsi="宋体" w:eastAsia="宋体" w:cs="宋体"/>
          <w:color w:val="auto"/>
          <w:sz w:val="21"/>
          <w:szCs w:val="21"/>
        </w:rPr>
      </w:pPr>
      <w:r>
        <w:rPr>
          <w:rFonts w:hint="eastAsia" w:ascii="Times New Roman" w:hAnsi="Times New Roman" w:eastAsia="宋体" w:cs="Times New Roman"/>
          <w:color w:val="auto"/>
          <w:sz w:val="21"/>
          <w:highlight w:val="none"/>
        </w:rPr>
        <w:t>（12）承包人使用新技术、工法、工艺的承诺：</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rPr>
        <w:t>。</w:t>
      </w:r>
    </w:p>
    <w:p w14:paraId="12A38449">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3.2 项目经理</w:t>
      </w:r>
    </w:p>
    <w:p w14:paraId="57AC61AB">
      <w:pPr>
        <w:spacing w:line="360" w:lineRule="auto"/>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3.2.1 </w:t>
      </w:r>
      <w:r>
        <w:rPr>
          <w:rFonts w:hint="eastAsia" w:ascii="宋体" w:hAnsi="宋体" w:eastAsia="宋体" w:cs="宋体"/>
          <w:color w:val="auto"/>
          <w:sz w:val="21"/>
          <w:szCs w:val="21"/>
        </w:rPr>
        <w:t>项目经理：</w:t>
      </w:r>
    </w:p>
    <w:p w14:paraId="44F3694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r>
        <w:rPr>
          <w:rFonts w:hint="eastAsia" w:ascii="宋体" w:hAnsi="宋体" w:eastAsia="宋体" w:cs="宋体"/>
          <w:color w:val="auto"/>
          <w:sz w:val="21"/>
          <w:szCs w:val="21"/>
        </w:rPr>
        <w:t>；</w:t>
      </w:r>
    </w:p>
    <w:p w14:paraId="7AC60F1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身份证号：</w:t>
      </w:r>
      <w:r>
        <w:rPr>
          <w:rFonts w:hint="eastAsia" w:ascii="宋体" w:hAnsi="宋体" w:eastAsia="宋体" w:cs="宋体"/>
          <w:bCs/>
          <w:color w:val="auto"/>
          <w:sz w:val="21"/>
          <w:szCs w:val="21"/>
          <w:u w:val="single"/>
        </w:rPr>
        <w:t xml:space="preserve">                </w:t>
      </w:r>
      <w:r>
        <w:rPr>
          <w:rFonts w:hint="eastAsia" w:ascii="宋体" w:hAnsi="宋体" w:eastAsia="宋体" w:cs="宋体"/>
          <w:color w:val="auto"/>
          <w:sz w:val="21"/>
          <w:szCs w:val="21"/>
        </w:rPr>
        <w:t>；</w:t>
      </w:r>
    </w:p>
    <w:p w14:paraId="2B4CF5B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证书编号</w:t>
      </w:r>
      <w:r>
        <w:rPr>
          <w:rFonts w:hint="eastAsia" w:ascii="宋体" w:hAnsi="宋体" w:eastAsia="宋体" w:cs="宋体"/>
          <w:color w:val="auto"/>
          <w:sz w:val="21"/>
          <w:szCs w:val="21"/>
        </w:rPr>
        <w:t>：</w:t>
      </w:r>
      <w:r>
        <w:rPr>
          <w:rFonts w:hint="eastAsia" w:ascii="宋体" w:hAnsi="宋体" w:eastAsia="宋体" w:cs="宋体"/>
          <w:bCs/>
          <w:color w:val="auto"/>
          <w:sz w:val="21"/>
          <w:szCs w:val="21"/>
          <w:u w:val="single"/>
        </w:rPr>
        <w:t xml:space="preserve">                </w:t>
      </w:r>
      <w:r>
        <w:rPr>
          <w:rFonts w:hint="eastAsia" w:ascii="宋体" w:hAnsi="宋体" w:eastAsia="宋体" w:cs="宋体"/>
          <w:color w:val="auto"/>
          <w:sz w:val="21"/>
          <w:szCs w:val="21"/>
        </w:rPr>
        <w:t>；</w:t>
      </w:r>
    </w:p>
    <w:p w14:paraId="440B769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514FD54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09D42B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2487CA03">
      <w:pPr>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承包人对项目经理的授权范围如下：</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在满足相关规定的前提下，承包人自行确定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5FD44B70">
      <w:pPr>
        <w:adjustRightInd w:val="0"/>
        <w:snapToGrid w:val="0"/>
        <w:spacing w:line="420" w:lineRule="exact"/>
        <w:ind w:firstLine="420" w:firstLineChars="200"/>
        <w:rPr>
          <w:rFonts w:hint="eastAsia" w:ascii="宋体" w:hAnsi="宋体" w:eastAsia="宋体" w:cs="宋体"/>
          <w:color w:val="auto"/>
          <w:sz w:val="21"/>
          <w:szCs w:val="21"/>
          <w:highlight w:val="none"/>
        </w:rPr>
      </w:pPr>
      <w:r>
        <w:rPr>
          <w:rFonts w:ascii="Times New Roman" w:hAnsi="Times New Roman" w:eastAsia="宋体" w:cs="Times New Roman"/>
          <w:color w:val="auto"/>
          <w:sz w:val="21"/>
          <w:highlight w:val="none"/>
        </w:rPr>
        <w:t>关于项目经理每月在施工现场的时间要求：</w:t>
      </w:r>
      <w:r>
        <w:rPr>
          <w:rFonts w:hint="eastAsia" w:ascii="Times New Roman" w:hAnsi="Times New Roman" w:eastAsia="宋体" w:cs="Times New Roman"/>
          <w:color w:val="auto"/>
          <w:sz w:val="21"/>
          <w:highlight w:val="none"/>
          <w:u w:val="single"/>
        </w:rPr>
        <w:t>月到岗率须达到24天</w:t>
      </w:r>
      <w:r>
        <w:rPr>
          <w:rFonts w:hint="eastAsia" w:ascii="Times New Roman" w:hAnsi="Times New Roman" w:eastAsia="宋体" w:cs="Times New Roman"/>
          <w:color w:val="auto"/>
          <w:sz w:val="21"/>
          <w:highlight w:val="none"/>
          <w:u w:val="single"/>
          <w:lang w:eastAsia="zh-CN"/>
        </w:rPr>
        <w:t>，</w:t>
      </w:r>
      <w:r>
        <w:rPr>
          <w:rFonts w:hint="eastAsia" w:ascii="宋体" w:hAnsi="宋体" w:eastAsia="宋体" w:cs="宋体"/>
          <w:color w:val="auto"/>
          <w:sz w:val="21"/>
          <w:szCs w:val="21"/>
          <w:highlight w:val="none"/>
          <w:u w:val="single"/>
        </w:rPr>
        <w:t>月到岗达不到约定天数，按相关行业主管部发布的规定处理；遇有工程检查、验收或参观等活动时，无特殊原因不得</w:t>
      </w:r>
      <w:r>
        <w:rPr>
          <w:rFonts w:hint="eastAsia" w:ascii="宋体" w:hAnsi="宋体" w:eastAsia="宋体" w:cs="宋体"/>
          <w:color w:val="auto"/>
          <w:kern w:val="0"/>
          <w:sz w:val="21"/>
          <w:szCs w:val="21"/>
          <w:highlight w:val="none"/>
          <w:u w:val="single"/>
        </w:rPr>
        <w:t>离开施工现场。</w:t>
      </w:r>
    </w:p>
    <w:p w14:paraId="0D281100">
      <w:pPr>
        <w:adjustRightInd w:val="0"/>
        <w:snapToGrid w:val="0"/>
        <w:spacing w:line="420" w:lineRule="exact"/>
        <w:ind w:firstLine="420" w:firstLineChars="200"/>
        <w:rPr>
          <w:rFonts w:ascii="Times New Roman" w:hAnsi="Times New Roman" w:eastAsia="宋体" w:cs="Times New Roman"/>
          <w:color w:val="auto"/>
          <w:sz w:val="21"/>
          <w:highlight w:val="none"/>
          <w:u w:val="single"/>
        </w:rPr>
      </w:pPr>
      <w:r>
        <w:rPr>
          <w:rFonts w:ascii="Times New Roman" w:hAnsi="Times New Roman" w:eastAsia="宋体" w:cs="Times New Roman"/>
          <w:color w:val="auto"/>
          <w:sz w:val="21"/>
          <w:highlight w:val="none"/>
        </w:rPr>
        <w:t>承包人未提交劳动合同，以及没有为项目经理缴纳社会保险证明的违约责任：</w:t>
      </w:r>
      <w:r>
        <w:rPr>
          <w:rFonts w:ascii="Times New Roman" w:hAnsi="Times New Roman" w:eastAsia="宋体" w:cs="Times New Roman"/>
          <w:color w:val="auto"/>
          <w:sz w:val="21"/>
          <w:highlight w:val="none"/>
          <w:u w:val="single"/>
        </w:rPr>
        <w:t>发包人有权要求更换项目经理，由此增加的费用和（或）延误的工期由承包人承担</w:t>
      </w:r>
      <w:r>
        <w:rPr>
          <w:rFonts w:hint="eastAsia" w:ascii="Times New Roman" w:hAnsi="Times New Roman" w:eastAsia="宋体" w:cs="Times New Roman"/>
          <w:color w:val="auto"/>
          <w:sz w:val="21"/>
          <w:highlight w:val="none"/>
          <w:u w:val="single"/>
        </w:rPr>
        <w:t>，并承担违约责任</w:t>
      </w:r>
      <w:r>
        <w:rPr>
          <w:rFonts w:ascii="Times New Roman" w:hAnsi="Times New Roman" w:eastAsia="宋体" w:cs="Times New Roman"/>
          <w:color w:val="auto"/>
          <w:sz w:val="21"/>
          <w:highlight w:val="none"/>
        </w:rPr>
        <w:t>。</w:t>
      </w:r>
    </w:p>
    <w:p w14:paraId="54E31FB7">
      <w:pPr>
        <w:adjustRightInd w:val="0"/>
        <w:snapToGrid w:val="0"/>
        <w:spacing w:line="42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3.2.3 承包人擅自更换项目经理的违约责任：</w:t>
      </w:r>
      <w:r>
        <w:rPr>
          <w:rFonts w:hint="eastAsia" w:ascii="Times New Roman" w:hAnsi="Times New Roman" w:eastAsia="宋体" w:cs="Times New Roman"/>
          <w:color w:val="auto"/>
          <w:sz w:val="21"/>
          <w:szCs w:val="21"/>
          <w:highlight w:val="none"/>
          <w:u w:val="single"/>
          <w:lang w:val="en-US" w:eastAsia="zh-CN"/>
        </w:rPr>
        <w:t>/</w:t>
      </w:r>
      <w:r>
        <w:rPr>
          <w:rFonts w:ascii="Times New Roman" w:hAnsi="Times New Roman" w:eastAsia="宋体" w:cs="Times New Roman"/>
          <w:color w:val="auto"/>
          <w:sz w:val="21"/>
          <w:highlight w:val="none"/>
        </w:rPr>
        <w:t>。</w:t>
      </w:r>
    </w:p>
    <w:p w14:paraId="548EF1C6">
      <w:pPr>
        <w:adjustRightInd w:val="0"/>
        <w:snapToGrid w:val="0"/>
        <w:spacing w:line="42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3.2.4 承包人无正当理由拒绝更换项目经理的违约责任</w:t>
      </w:r>
      <w:r>
        <w:rPr>
          <w:rFonts w:hint="eastAsia" w:ascii="Times New Roman" w:hAnsi="Times New Roman" w:eastAsia="宋体" w:cs="Times New Roman"/>
          <w:color w:val="auto"/>
          <w:sz w:val="21"/>
          <w:highlight w:val="none"/>
        </w:rPr>
        <w:t>：</w:t>
      </w:r>
      <w:r>
        <w:rPr>
          <w:rFonts w:hint="eastAsia" w:ascii="Times New Roman" w:hAnsi="Times New Roman" w:eastAsia="宋体" w:cs="Times New Roman"/>
          <w:color w:val="auto"/>
          <w:sz w:val="21"/>
          <w:highlight w:val="none"/>
          <w:u w:val="single"/>
        </w:rPr>
        <w:t>发包人可通知承包人解除合同，所有履约担保金归发包人，同时赔偿发包人损失</w:t>
      </w:r>
      <w:r>
        <w:rPr>
          <w:rFonts w:ascii="Times New Roman" w:hAnsi="Times New Roman" w:eastAsia="宋体" w:cs="Times New Roman"/>
          <w:color w:val="auto"/>
          <w:sz w:val="21"/>
          <w:highlight w:val="none"/>
        </w:rPr>
        <w:t>。</w:t>
      </w:r>
    </w:p>
    <w:p w14:paraId="37E897E1">
      <w:pPr>
        <w:adjustRightInd w:val="0"/>
        <w:snapToGrid w:val="0"/>
        <w:spacing w:line="42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3.3 承包人人员</w:t>
      </w:r>
    </w:p>
    <w:p w14:paraId="2907977A">
      <w:pPr>
        <w:adjustRightInd w:val="0"/>
        <w:snapToGrid w:val="0"/>
        <w:spacing w:line="42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3.3.1 承包人提交项目管理机构及施工现场管理人员安排报告的期限：</w:t>
      </w:r>
      <w:r>
        <w:rPr>
          <w:rFonts w:hint="eastAsia" w:ascii="Times New Roman" w:hAnsi="Times New Roman" w:eastAsia="宋体" w:cs="Times New Roman"/>
          <w:color w:val="auto"/>
          <w:sz w:val="21"/>
          <w:highlight w:val="none"/>
          <w:u w:val="single"/>
        </w:rPr>
        <w:t>接到开工通知（或确定开工日期）后7天内</w:t>
      </w:r>
      <w:r>
        <w:rPr>
          <w:rFonts w:ascii="Times New Roman" w:hAnsi="Times New Roman" w:eastAsia="宋体" w:cs="Times New Roman"/>
          <w:color w:val="auto"/>
          <w:sz w:val="21"/>
          <w:highlight w:val="none"/>
          <w:u w:val="single"/>
        </w:rPr>
        <w:t>。</w:t>
      </w:r>
    </w:p>
    <w:p w14:paraId="0A18D484">
      <w:pPr>
        <w:adjustRightInd w:val="0"/>
        <w:snapToGrid w:val="0"/>
        <w:spacing w:line="42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3.3.3 承包人无正当理由拒绝撤换主要施工管理人员的违约责任：</w:t>
      </w:r>
      <w:r>
        <w:rPr>
          <w:rFonts w:hint="eastAsia" w:ascii="Times New Roman" w:hAnsi="Times New Roman" w:eastAsia="宋体" w:cs="Times New Roman"/>
          <w:color w:val="auto"/>
          <w:sz w:val="21"/>
          <w:highlight w:val="none"/>
          <w:u w:val="single"/>
        </w:rPr>
        <w:t>发包人可通知承包人全部解除合同，所有履约担保金归发包人，同时赔偿发包人损失</w:t>
      </w:r>
      <w:r>
        <w:rPr>
          <w:rFonts w:ascii="Times New Roman" w:hAnsi="Times New Roman" w:eastAsia="宋体" w:cs="Times New Roman"/>
          <w:color w:val="auto"/>
          <w:sz w:val="21"/>
          <w:highlight w:val="none"/>
          <w:u w:val="single"/>
        </w:rPr>
        <w:t>。</w:t>
      </w:r>
    </w:p>
    <w:p w14:paraId="60D28575">
      <w:pPr>
        <w:adjustRightInd w:val="0"/>
        <w:snapToGrid w:val="0"/>
        <w:spacing w:line="420" w:lineRule="exact"/>
        <w:ind w:firstLine="420" w:firstLineChars="200"/>
        <w:rPr>
          <w:rFonts w:hint="eastAsia" w:ascii="Times New Roman" w:hAnsi="Times New Roman" w:eastAsia="宋体" w:cs="Times New Roman"/>
          <w:color w:val="auto"/>
          <w:sz w:val="21"/>
          <w:highlight w:val="none"/>
          <w:lang w:eastAsia="zh-CN"/>
        </w:rPr>
      </w:pPr>
      <w:r>
        <w:rPr>
          <w:rFonts w:ascii="Times New Roman" w:hAnsi="Times New Roman" w:eastAsia="宋体" w:cs="Times New Roman"/>
          <w:color w:val="auto"/>
          <w:sz w:val="21"/>
          <w:highlight w:val="none"/>
        </w:rPr>
        <w:t>3.3.4 承包人主要施工管理人员离开施工现场的批准要求：</w:t>
      </w:r>
      <w:r>
        <w:rPr>
          <w:rFonts w:hint="eastAsia" w:ascii="Times New Roman" w:hAnsi="Times New Roman" w:eastAsia="宋体" w:cs="Times New Roman"/>
          <w:color w:val="auto"/>
          <w:sz w:val="21"/>
          <w:highlight w:val="none"/>
          <w:u w:val="single"/>
        </w:rPr>
        <w:t>按通用条款执行</w:t>
      </w:r>
      <w:r>
        <w:rPr>
          <w:rFonts w:hint="eastAsia" w:ascii="Times New Roman" w:hAnsi="Times New Roman" w:eastAsia="宋体" w:cs="Times New Roman"/>
          <w:color w:val="auto"/>
          <w:sz w:val="21"/>
          <w:highlight w:val="none"/>
          <w:u w:val="single"/>
          <w:lang w:eastAsia="zh-CN"/>
        </w:rPr>
        <w:t>。</w:t>
      </w:r>
    </w:p>
    <w:p w14:paraId="5D916B76">
      <w:pPr>
        <w:adjustRightInd w:val="0"/>
        <w:snapToGrid w:val="0"/>
        <w:spacing w:line="420" w:lineRule="exact"/>
        <w:ind w:firstLine="420" w:firstLineChars="200"/>
        <w:rPr>
          <w:rFonts w:hint="eastAsia" w:ascii="Times New Roman" w:hAnsi="Times New Roman" w:eastAsia="宋体" w:cs="Times New Roman"/>
          <w:color w:val="auto"/>
          <w:sz w:val="21"/>
          <w:highlight w:val="none"/>
          <w:lang w:eastAsia="zh-CN"/>
        </w:rPr>
      </w:pPr>
      <w:r>
        <w:rPr>
          <w:rFonts w:ascii="Times New Roman" w:hAnsi="Times New Roman" w:eastAsia="宋体" w:cs="Times New Roman"/>
          <w:color w:val="auto"/>
          <w:sz w:val="21"/>
          <w:highlight w:val="none"/>
        </w:rPr>
        <w:t>3.3.5承包人擅自更换主要施工管理人员的违约责任：</w:t>
      </w:r>
      <w:r>
        <w:rPr>
          <w:rFonts w:hint="eastAsia" w:ascii="Times New Roman" w:hAnsi="Times New Roman" w:eastAsia="宋体" w:cs="Times New Roman"/>
          <w:color w:val="auto"/>
          <w:sz w:val="21"/>
          <w:highlight w:val="none"/>
          <w:u w:val="single"/>
          <w:lang w:val="en-US" w:eastAsia="zh-CN"/>
        </w:rPr>
        <w:t>/</w:t>
      </w:r>
    </w:p>
    <w:p w14:paraId="103B7E8F">
      <w:pPr>
        <w:spacing w:line="360" w:lineRule="auto"/>
        <w:ind w:firstLine="630" w:firstLineChars="300"/>
        <w:jc w:val="left"/>
        <w:rPr>
          <w:rFonts w:hint="eastAsia" w:ascii="Times New Roman" w:hAnsi="Times New Roman" w:eastAsia="宋体" w:cs="Times New Roman"/>
          <w:color w:val="auto"/>
          <w:sz w:val="21"/>
          <w:highlight w:val="none"/>
          <w:u w:val="single"/>
        </w:rPr>
      </w:pPr>
      <w:r>
        <w:rPr>
          <w:rFonts w:ascii="Times New Roman" w:hAnsi="Times New Roman" w:eastAsia="宋体" w:cs="Times New Roman"/>
          <w:color w:val="auto"/>
          <w:sz w:val="21"/>
          <w:highlight w:val="none"/>
        </w:rPr>
        <w:t>承包人主要施工管理人员擅自离开施工现场的违约责任：</w:t>
      </w:r>
      <w:r>
        <w:rPr>
          <w:rFonts w:hint="eastAsia" w:ascii="Times New Roman" w:hAnsi="Times New Roman" w:eastAsia="宋体" w:cs="Times New Roman"/>
          <w:color w:val="auto"/>
          <w:sz w:val="21"/>
          <w:highlight w:val="none"/>
        </w:rPr>
        <w:t>发包人有权要求更换管理人员</w:t>
      </w:r>
      <w:r>
        <w:rPr>
          <w:rFonts w:hint="eastAsia" w:ascii="Times New Roman" w:hAnsi="Times New Roman" w:eastAsia="宋体" w:cs="Times New Roman"/>
          <w:color w:val="auto"/>
          <w:sz w:val="21"/>
          <w:highlight w:val="none"/>
          <w:u w:val="single"/>
        </w:rPr>
        <w:t>。</w:t>
      </w:r>
    </w:p>
    <w:p w14:paraId="4F01A85D">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3.5 分包</w:t>
      </w:r>
    </w:p>
    <w:p w14:paraId="1461257D">
      <w:pPr>
        <w:adjustRightInd w:val="0"/>
        <w:snapToGrid w:val="0"/>
        <w:spacing w:line="39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3.5.1 分包的一般约定</w:t>
      </w:r>
    </w:p>
    <w:p w14:paraId="13BA62D9">
      <w:pPr>
        <w:adjustRightInd w:val="0"/>
        <w:snapToGrid w:val="0"/>
        <w:spacing w:line="39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禁止分包的工程包括：</w:t>
      </w:r>
      <w:r>
        <w:rPr>
          <w:rFonts w:hint="eastAsia" w:ascii="Times New Roman" w:hAnsi="Times New Roman" w:eastAsia="宋体" w:cs="Times New Roman"/>
          <w:color w:val="auto"/>
          <w:sz w:val="21"/>
          <w:highlight w:val="none"/>
          <w:u w:val="single"/>
          <w:lang w:val="en-US" w:eastAsia="zh-CN"/>
        </w:rPr>
        <w:t>/</w:t>
      </w:r>
      <w:r>
        <w:rPr>
          <w:rFonts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rPr>
        <w:t>。</w:t>
      </w:r>
    </w:p>
    <w:p w14:paraId="674DC44F">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主体结构、关键性工作的范围：</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w:t>
      </w:r>
      <w:r>
        <w:rPr>
          <w:rFonts w:hint="eastAsia" w:ascii="Times New Roman" w:hAnsi="Times New Roman" w:eastAsia="宋体" w:cs="Times New Roman"/>
          <w:color w:val="auto"/>
          <w:sz w:val="21"/>
          <w:highlight w:val="none"/>
          <w:u w:val="single"/>
          <w:lang w:val="en-US" w:eastAsia="zh-CN"/>
        </w:rPr>
        <w:t>/</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rPr>
        <w:t>。</w:t>
      </w:r>
    </w:p>
    <w:p w14:paraId="270108E1">
      <w:pPr>
        <w:adjustRightInd w:val="0"/>
        <w:snapToGrid w:val="0"/>
        <w:spacing w:line="39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3.5.2分包的确定</w:t>
      </w:r>
    </w:p>
    <w:p w14:paraId="289C9C0D">
      <w:pPr>
        <w:adjustRightInd w:val="0"/>
        <w:snapToGrid w:val="0"/>
        <w:spacing w:line="39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允许分包的专业工程包括：</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lang w:val="en-US" w:eastAsia="zh-CN"/>
        </w:rPr>
        <w:t>/</w:t>
      </w:r>
      <w:r>
        <w:rPr>
          <w:rFonts w:hint="eastAsia" w:ascii="Times New Roman" w:hAnsi="Times New Roman" w:eastAsia="宋体" w:cs="Times New Roman"/>
          <w:color w:val="auto"/>
          <w:sz w:val="21"/>
          <w:highlight w:val="none"/>
          <w:u w:val="single"/>
        </w:rPr>
        <w:t xml:space="preserve">  。</w:t>
      </w:r>
    </w:p>
    <w:p w14:paraId="632B1254">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其他关于分包的约定：</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lang w:val="en-US" w:eastAsia="zh-CN"/>
        </w:rPr>
        <w:t>/</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rPr>
        <w:t>。</w:t>
      </w:r>
    </w:p>
    <w:p w14:paraId="2B64DEBE">
      <w:pPr>
        <w:adjustRightInd w:val="0"/>
        <w:snapToGrid w:val="0"/>
        <w:spacing w:line="390" w:lineRule="exact"/>
        <w:ind w:firstLine="420" w:firstLineChars="200"/>
        <w:rPr>
          <w:rFonts w:hint="eastAsia" w:ascii="Times New Roman" w:hAnsi="Times New Roman" w:eastAsia="宋体" w:cs="Times New Roman"/>
          <w:b/>
          <w:color w:val="auto"/>
          <w:sz w:val="21"/>
          <w:highlight w:val="none"/>
        </w:rPr>
      </w:pPr>
      <w:r>
        <w:rPr>
          <w:rFonts w:hint="eastAsia" w:ascii="Times New Roman" w:hAnsi="Times New Roman" w:eastAsia="宋体" w:cs="Times New Roman"/>
          <w:color w:val="auto"/>
          <w:sz w:val="21"/>
          <w:highlight w:val="none"/>
        </w:rPr>
        <w:t>3.5.3 分包管理：</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lang w:val="en-US" w:eastAsia="zh-CN"/>
        </w:rPr>
        <w:t>/</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rPr>
        <w:t>。</w:t>
      </w:r>
    </w:p>
    <w:p w14:paraId="53CA131F">
      <w:pPr>
        <w:adjustRightInd w:val="0"/>
        <w:snapToGrid w:val="0"/>
        <w:spacing w:line="39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3.5.4 分包合同价款</w:t>
      </w:r>
    </w:p>
    <w:p w14:paraId="63709819">
      <w:pPr>
        <w:adjustRightInd w:val="0"/>
        <w:snapToGrid w:val="0"/>
        <w:spacing w:line="39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关于分包合同价款支付的约定：</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w:t>
      </w:r>
      <w:r>
        <w:rPr>
          <w:rFonts w:hint="eastAsia" w:ascii="Times New Roman" w:hAnsi="Times New Roman" w:eastAsia="宋体" w:cs="Times New Roman"/>
          <w:color w:val="auto"/>
          <w:sz w:val="21"/>
          <w:highlight w:val="none"/>
          <w:u w:val="single"/>
          <w:lang w:val="en-US" w:eastAsia="zh-CN"/>
        </w:rPr>
        <w:t>/</w:t>
      </w:r>
      <w:r>
        <w:rPr>
          <w:rFonts w:hint="eastAsia" w:ascii="Times New Roman" w:hAnsi="Times New Roman" w:eastAsia="宋体" w:cs="Times New Roman"/>
          <w:color w:val="auto"/>
          <w:sz w:val="21"/>
          <w:highlight w:val="none"/>
          <w:u w:val="single"/>
        </w:rPr>
        <w:t>　</w:t>
      </w:r>
      <w:r>
        <w:rPr>
          <w:rFonts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rPr>
        <w:t>。</w:t>
      </w:r>
    </w:p>
    <w:p w14:paraId="5973ED76">
      <w:pPr>
        <w:adjustRightInd w:val="0"/>
        <w:snapToGrid w:val="0"/>
        <w:spacing w:line="39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3.6 工程照管与成品、半成品保护</w:t>
      </w:r>
    </w:p>
    <w:p w14:paraId="080EFBF8">
      <w:pPr>
        <w:adjustRightInd w:val="0"/>
        <w:snapToGrid w:val="0"/>
        <w:spacing w:line="39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承包人负责照管工程及工程相关的材料、工程设备的起始时间：</w:t>
      </w:r>
      <w:r>
        <w:rPr>
          <w:rFonts w:hint="eastAsia" w:ascii="Times New Roman" w:hAnsi="Times New Roman" w:eastAsia="宋体" w:cs="Times New Roman"/>
          <w:color w:val="auto"/>
          <w:sz w:val="21"/>
          <w:highlight w:val="none"/>
          <w:u w:val="single"/>
        </w:rPr>
        <w:t>按合同通用条款执行</w:t>
      </w:r>
      <w:r>
        <w:rPr>
          <w:rFonts w:ascii="Times New Roman" w:hAnsi="Times New Roman" w:eastAsia="宋体" w:cs="Times New Roman"/>
          <w:color w:val="auto"/>
          <w:sz w:val="21"/>
          <w:highlight w:val="none"/>
        </w:rPr>
        <w:t>。</w:t>
      </w:r>
    </w:p>
    <w:p w14:paraId="2ED85513">
      <w:pPr>
        <w:adjustRightInd w:val="0"/>
        <w:snapToGrid w:val="0"/>
        <w:spacing w:line="39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3.7 履约担保</w:t>
      </w:r>
    </w:p>
    <w:p w14:paraId="14B10CF4">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承包人是否提供履约担保：</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是</w:t>
      </w:r>
      <w:r>
        <w:rPr>
          <w:rFonts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rPr>
        <w:t>。</w:t>
      </w:r>
    </w:p>
    <w:p w14:paraId="4FA28618">
      <w:pPr>
        <w:adjustRightInd w:val="0"/>
        <w:snapToGrid w:val="0"/>
        <w:spacing w:beforeLines="0" w:afterLines="0" w:line="400" w:lineRule="exact"/>
        <w:ind w:firstLine="420" w:firstLineChars="200"/>
        <w:rPr>
          <w:rFonts w:hint="default" w:ascii="宋体" w:hAnsi="Times New Roman" w:eastAsia="宋体"/>
          <w:color w:val="auto"/>
          <w:sz w:val="21"/>
          <w:szCs w:val="24"/>
          <w:highlight w:val="none"/>
        </w:rPr>
      </w:pPr>
      <w:r>
        <w:rPr>
          <w:rFonts w:hint="default" w:ascii="宋体" w:hAnsi="Times New Roman" w:eastAsia="宋体"/>
          <w:color w:val="auto"/>
          <w:sz w:val="21"/>
          <w:szCs w:val="24"/>
          <w:highlight w:val="none"/>
        </w:rPr>
        <w:t>履约担保的形式：</w:t>
      </w:r>
      <w:r>
        <w:rPr>
          <w:rFonts w:hint="eastAsia" w:ascii="宋体" w:hAnsi="宋体" w:eastAsia="宋体" w:cs="宋体"/>
          <w:color w:val="auto"/>
          <w:sz w:val="21"/>
          <w:szCs w:val="21"/>
          <w:highlight w:val="none"/>
          <w:u w:val="single"/>
        </w:rPr>
        <w:t>转账或</w:t>
      </w:r>
      <w:r>
        <w:rPr>
          <w:rFonts w:hint="eastAsia" w:ascii="宋体" w:hAnsi="宋体" w:eastAsia="宋体" w:cs="宋体"/>
          <w:color w:val="auto"/>
          <w:sz w:val="21"/>
          <w:szCs w:val="21"/>
          <w:highlight w:val="none"/>
          <w:u w:val="single"/>
          <w:lang w:val="en-US" w:eastAsia="zh-CN"/>
        </w:rPr>
        <w:t>发包人</w:t>
      </w:r>
      <w:r>
        <w:rPr>
          <w:rFonts w:hint="eastAsia" w:ascii="宋体" w:hAnsi="宋体" w:eastAsia="宋体" w:cs="宋体"/>
          <w:color w:val="auto"/>
          <w:sz w:val="21"/>
          <w:szCs w:val="21"/>
          <w:highlight w:val="none"/>
          <w:u w:val="single"/>
        </w:rPr>
        <w:t>认可的</w:t>
      </w:r>
      <w:r>
        <w:rPr>
          <w:rFonts w:hint="eastAsia" w:ascii="宋体" w:hAnsi="宋体" w:eastAsia="宋体" w:cs="宋体"/>
          <w:color w:val="auto"/>
          <w:sz w:val="21"/>
          <w:szCs w:val="21"/>
          <w:highlight w:val="none"/>
          <w:u w:val="single"/>
          <w:lang w:val="en-US" w:eastAsia="zh-CN"/>
        </w:rPr>
        <w:t>担保</w:t>
      </w:r>
      <w:r>
        <w:rPr>
          <w:rFonts w:hint="eastAsia" w:ascii="宋体" w:hAnsi="宋体" w:eastAsia="宋体" w:cs="宋体"/>
          <w:color w:val="auto"/>
          <w:sz w:val="21"/>
          <w:szCs w:val="21"/>
          <w:highlight w:val="none"/>
          <w:u w:val="single"/>
        </w:rPr>
        <w:t>形式（如银行保函、保险机构保证保险保单和融资担保公司保函）</w:t>
      </w:r>
      <w:r>
        <w:rPr>
          <w:rFonts w:hint="default" w:ascii="宋体" w:hAnsi="宋体" w:eastAsia="宋体" w:cs="宋体"/>
          <w:color w:val="auto"/>
          <w:sz w:val="21"/>
          <w:szCs w:val="21"/>
          <w:highlight w:val="none"/>
          <w:u w:val="single"/>
        </w:rPr>
        <w:t>。</w:t>
      </w:r>
    </w:p>
    <w:p w14:paraId="3481C0A0">
      <w:pPr>
        <w:adjustRightInd w:val="0"/>
        <w:snapToGrid w:val="0"/>
        <w:spacing w:beforeLines="0" w:afterLines="0" w:line="400" w:lineRule="exact"/>
        <w:ind w:firstLine="420" w:firstLineChars="200"/>
        <w:rPr>
          <w:rFonts w:hint="default" w:ascii="宋体" w:hAnsi="Times New Roman" w:eastAsia="宋体"/>
          <w:color w:val="auto"/>
          <w:sz w:val="21"/>
          <w:szCs w:val="24"/>
          <w:highlight w:val="none"/>
          <w:u w:val="single"/>
        </w:rPr>
      </w:pPr>
      <w:r>
        <w:rPr>
          <w:rFonts w:hint="default" w:ascii="宋体" w:hAnsi="Times New Roman" w:eastAsia="宋体"/>
          <w:color w:val="auto"/>
          <w:sz w:val="21"/>
          <w:szCs w:val="24"/>
          <w:highlight w:val="none"/>
        </w:rPr>
        <w:t>履约担保金额：</w:t>
      </w:r>
      <w:r>
        <w:rPr>
          <w:rFonts w:hint="default" w:ascii="宋体" w:hAnsi="Times New Roman" w:eastAsia="宋体"/>
          <w:color w:val="auto"/>
          <w:sz w:val="21"/>
          <w:szCs w:val="24"/>
          <w:highlight w:val="none"/>
          <w:u w:val="single"/>
        </w:rPr>
        <w:t>合同价的1%。</w:t>
      </w:r>
    </w:p>
    <w:p w14:paraId="094DBC87">
      <w:pPr>
        <w:spacing w:beforeLines="0" w:afterLines="0" w:line="360" w:lineRule="exact"/>
        <w:ind w:firstLine="420" w:firstLineChars="200"/>
        <w:rPr>
          <w:rFonts w:hint="default" w:ascii="宋体" w:hAnsi="Times New Roman" w:eastAsia="宋体"/>
          <w:color w:val="auto"/>
          <w:sz w:val="21"/>
          <w:szCs w:val="24"/>
          <w:highlight w:val="none"/>
          <w:u w:val="single"/>
        </w:rPr>
      </w:pPr>
      <w:r>
        <w:rPr>
          <w:rFonts w:hint="default" w:ascii="宋体" w:hAnsi="Times New Roman" w:eastAsia="宋体"/>
          <w:color w:val="auto"/>
          <w:sz w:val="21"/>
          <w:szCs w:val="24"/>
          <w:highlight w:val="none"/>
        </w:rPr>
        <w:t>发包人退还履约担保的期限：</w:t>
      </w:r>
      <w:r>
        <w:rPr>
          <w:rFonts w:hint="eastAsia" w:ascii="宋体" w:hAnsi="宋体" w:eastAsia="宋体" w:cs="宋体"/>
          <w:color w:val="auto"/>
          <w:kern w:val="0"/>
          <w:sz w:val="21"/>
          <w:szCs w:val="21"/>
          <w:highlight w:val="none"/>
          <w:u w:val="single"/>
          <w:lang w:val="en-US" w:eastAsia="zh-CN" w:bidi="ar-SA"/>
        </w:rPr>
        <w:t>工程通过竣工验收合格后15日内退还，采用转账方式收取的，按银行同期存款利率计息，利息随保证金同时退还</w:t>
      </w:r>
      <w:r>
        <w:rPr>
          <w:rFonts w:hint="eastAsia" w:ascii="宋体" w:hAnsi="宋体" w:eastAsia="宋体" w:cs="宋体"/>
          <w:color w:val="auto"/>
          <w:kern w:val="0"/>
          <w:sz w:val="21"/>
          <w:szCs w:val="21"/>
          <w:highlight w:val="none"/>
          <w:u w:val="single"/>
          <w:lang w:val="zh-CN" w:eastAsia="zh-CN" w:bidi="ar-SA"/>
        </w:rPr>
        <w:t>。</w:t>
      </w:r>
      <w:r>
        <w:rPr>
          <w:rFonts w:hint="eastAsia" w:ascii="宋体" w:hAnsi="宋体" w:eastAsia="宋体" w:cs="宋体"/>
          <w:color w:val="auto"/>
          <w:sz w:val="21"/>
          <w:szCs w:val="21"/>
          <w:highlight w:val="none"/>
          <w:u w:val="single"/>
        </w:rPr>
        <w:t>成交供应商</w:t>
      </w:r>
      <w:r>
        <w:rPr>
          <w:rFonts w:hint="eastAsia" w:ascii="宋体" w:hAnsi="宋体" w:eastAsia="宋体" w:cs="宋体"/>
          <w:color w:val="auto"/>
          <w:kern w:val="0"/>
          <w:sz w:val="21"/>
          <w:szCs w:val="21"/>
          <w:highlight w:val="none"/>
          <w:u w:val="single"/>
          <w:lang w:val="en-US" w:eastAsia="zh-CN" w:bidi="ar-SA"/>
        </w:rPr>
        <w:t>应保证履约担保在竣工验收合格前持续有效</w:t>
      </w:r>
      <w:r>
        <w:rPr>
          <w:rFonts w:hint="eastAsia" w:ascii="宋体" w:hAnsi="宋体" w:eastAsia="宋体" w:cs="宋体"/>
          <w:color w:val="auto"/>
          <w:kern w:val="0"/>
          <w:sz w:val="21"/>
          <w:szCs w:val="21"/>
          <w:highlight w:val="none"/>
          <w:u w:val="single"/>
          <w:lang w:val="zh-CN" w:eastAsia="zh-CN" w:bidi="ar-SA"/>
        </w:rPr>
        <w:t>。</w:t>
      </w:r>
      <w:r>
        <w:rPr>
          <w:rFonts w:hint="eastAsia" w:ascii="宋体" w:hAnsi="宋体" w:eastAsia="宋体" w:cs="宋体"/>
          <w:color w:val="auto"/>
          <w:kern w:val="0"/>
          <w:sz w:val="21"/>
          <w:szCs w:val="21"/>
          <w:highlight w:val="none"/>
          <w:u w:val="single"/>
          <w:lang w:val="en-US" w:eastAsia="zh-CN" w:bidi="ar-SA"/>
        </w:rPr>
        <w:t>如成交供应商原因造成合同中止，履约担保金不返还；如成交供应商不能按磋商承诺和合同要求履约，采购人将有权扣除相应甚至全部履约保证金。</w:t>
      </w:r>
    </w:p>
    <w:p w14:paraId="183846C1">
      <w:pPr>
        <w:adjustRightInd w:val="0"/>
        <w:snapToGrid w:val="0"/>
        <w:spacing w:line="390" w:lineRule="exact"/>
        <w:ind w:firstLine="422" w:firstLineChars="200"/>
        <w:rPr>
          <w:rFonts w:hint="eastAsia" w:ascii="Times New Roman" w:hAnsi="Times New Roman" w:eastAsia="宋体" w:cs="Times New Roman"/>
          <w:b/>
          <w:color w:val="auto"/>
          <w:sz w:val="21"/>
          <w:highlight w:val="none"/>
        </w:rPr>
      </w:pPr>
      <w:r>
        <w:rPr>
          <w:rFonts w:hint="eastAsia" w:ascii="Times New Roman" w:hAnsi="Times New Roman" w:eastAsia="宋体" w:cs="Times New Roman"/>
          <w:b/>
          <w:color w:val="auto"/>
          <w:sz w:val="21"/>
          <w:highlight w:val="none"/>
        </w:rPr>
        <w:t>4. 监理人</w:t>
      </w:r>
    </w:p>
    <w:p w14:paraId="457894D2">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4.1监理人的一般规定</w:t>
      </w:r>
    </w:p>
    <w:p w14:paraId="46AE969F">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关于监理人的监理内容：</w:t>
      </w:r>
      <w:r>
        <w:rPr>
          <w:rFonts w:hint="eastAsia" w:ascii="Times New Roman" w:hAnsi="Times New Roman" w:eastAsia="宋体" w:cs="Times New Roman"/>
          <w:color w:val="auto"/>
          <w:sz w:val="21"/>
          <w:highlight w:val="none"/>
          <w:u w:val="single"/>
        </w:rPr>
        <w:t xml:space="preserve"> 按本工程监理合同约定内容</w:t>
      </w:r>
      <w:r>
        <w:rPr>
          <w:rFonts w:hint="eastAsia" w:ascii="Times New Roman" w:hAnsi="Times New Roman" w:eastAsia="宋体" w:cs="Times New Roman"/>
          <w:color w:val="auto"/>
          <w:sz w:val="21"/>
          <w:highlight w:val="none"/>
        </w:rPr>
        <w:t>。</w:t>
      </w:r>
    </w:p>
    <w:p w14:paraId="694D5108">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关于监理人的监理权限：</w:t>
      </w:r>
      <w:r>
        <w:rPr>
          <w:rFonts w:hint="eastAsia" w:ascii="Times New Roman" w:hAnsi="Times New Roman" w:eastAsia="宋体" w:cs="Times New Roman"/>
          <w:color w:val="auto"/>
          <w:sz w:val="21"/>
          <w:highlight w:val="none"/>
          <w:u w:val="single"/>
        </w:rPr>
        <w:t>按监理合同约定实行。</w:t>
      </w:r>
    </w:p>
    <w:p w14:paraId="186F015B">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关于监理人在施工现场的办公场所、生活场所的提供和费用承担的约定：</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lang w:val="en-US" w:eastAsia="zh-CN"/>
        </w:rPr>
        <w:t>/</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rPr>
        <w:t>。</w:t>
      </w:r>
    </w:p>
    <w:p w14:paraId="10DE0016">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4.2 监理人员</w:t>
      </w:r>
    </w:p>
    <w:p w14:paraId="12074BD7">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总监理工程师：</w:t>
      </w:r>
    </w:p>
    <w:p w14:paraId="724D3ECD">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姓    名：</w:t>
      </w:r>
      <w:r>
        <w:rPr>
          <w:rFonts w:hint="eastAsia" w:ascii="Times New Roman" w:hAnsi="Times New Roman" w:eastAsia="宋体" w:cs="Times New Roman"/>
          <w:color w:val="auto"/>
          <w:sz w:val="21"/>
          <w:highlight w:val="none"/>
          <w:u w:val="single"/>
        </w:rPr>
        <w:t>   </w:t>
      </w:r>
      <w:r>
        <w:rPr>
          <w:rFonts w:hint="eastAsia" w:ascii="Times New Roman" w:hAnsi="Times New Roman" w:eastAsia="宋体" w:cs="Times New Roman"/>
          <w:color w:val="auto"/>
          <w:sz w:val="21"/>
          <w:highlight w:val="none"/>
        </w:rPr>
        <w:t>；</w:t>
      </w:r>
    </w:p>
    <w:p w14:paraId="185B4930">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职    务：</w:t>
      </w:r>
      <w:r>
        <w:rPr>
          <w:rFonts w:hint="eastAsia" w:ascii="Times New Roman" w:hAnsi="Times New Roman" w:eastAsia="宋体" w:cs="Times New Roman"/>
          <w:color w:val="auto"/>
          <w:sz w:val="21"/>
          <w:highlight w:val="none"/>
          <w:u w:val="single"/>
        </w:rPr>
        <w:t>   </w:t>
      </w:r>
      <w:r>
        <w:rPr>
          <w:rFonts w:hint="eastAsia" w:ascii="Times New Roman" w:hAnsi="Times New Roman" w:eastAsia="宋体" w:cs="Times New Roman"/>
          <w:color w:val="auto"/>
          <w:sz w:val="21"/>
          <w:highlight w:val="none"/>
        </w:rPr>
        <w:t>；</w:t>
      </w:r>
    </w:p>
    <w:p w14:paraId="6A7A0DB1">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监理工程师执业资格证书号：</w:t>
      </w:r>
      <w:r>
        <w:rPr>
          <w:rFonts w:hint="eastAsia" w:ascii="Times New Roman" w:hAnsi="Times New Roman" w:eastAsia="宋体" w:cs="Times New Roman"/>
          <w:color w:val="auto"/>
          <w:sz w:val="21"/>
          <w:highlight w:val="none"/>
          <w:u w:val="single"/>
        </w:rPr>
        <w:t> </w:t>
      </w:r>
      <w:r>
        <w:rPr>
          <w:rFonts w:hint="eastAsia" w:ascii="Times New Roman" w:hAnsi="Times New Roman" w:eastAsia="宋体" w:cs="Times New Roman"/>
          <w:color w:val="auto"/>
          <w:sz w:val="21"/>
          <w:highlight w:val="none"/>
        </w:rPr>
        <w:t>；</w:t>
      </w:r>
    </w:p>
    <w:p w14:paraId="66E0416D">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联系电话：</w:t>
      </w:r>
      <w:r>
        <w:rPr>
          <w:rFonts w:hint="eastAsia" w:ascii="Times New Roman" w:hAnsi="Times New Roman" w:eastAsia="宋体" w:cs="Times New Roman"/>
          <w:color w:val="auto"/>
          <w:sz w:val="21"/>
          <w:highlight w:val="none"/>
          <w:u w:val="single"/>
        </w:rPr>
        <w:t>   </w:t>
      </w:r>
      <w:r>
        <w:rPr>
          <w:rFonts w:hint="eastAsia" w:ascii="Times New Roman" w:hAnsi="Times New Roman" w:eastAsia="宋体" w:cs="Times New Roman"/>
          <w:color w:val="auto"/>
          <w:sz w:val="21"/>
          <w:highlight w:val="none"/>
        </w:rPr>
        <w:t>；</w:t>
      </w:r>
    </w:p>
    <w:p w14:paraId="093A56F3">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电子信箱：</w:t>
      </w:r>
      <w:r>
        <w:rPr>
          <w:rFonts w:hint="eastAsia" w:ascii="Times New Roman" w:hAnsi="Times New Roman" w:eastAsia="宋体" w:cs="Times New Roman"/>
          <w:color w:val="auto"/>
          <w:sz w:val="21"/>
          <w:highlight w:val="none"/>
          <w:u w:val="single"/>
        </w:rPr>
        <w:t>   </w:t>
      </w:r>
      <w:r>
        <w:rPr>
          <w:rFonts w:hint="eastAsia" w:ascii="Times New Roman" w:hAnsi="Times New Roman" w:eastAsia="宋体" w:cs="Times New Roman"/>
          <w:color w:val="auto"/>
          <w:sz w:val="21"/>
          <w:highlight w:val="none"/>
        </w:rPr>
        <w:t>；</w:t>
      </w:r>
    </w:p>
    <w:p w14:paraId="00809D21">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通信地址：</w:t>
      </w:r>
      <w:r>
        <w:rPr>
          <w:rFonts w:hint="eastAsia" w:ascii="Times New Roman" w:hAnsi="Times New Roman" w:eastAsia="宋体" w:cs="Times New Roman"/>
          <w:color w:val="auto"/>
          <w:sz w:val="21"/>
          <w:highlight w:val="none"/>
          <w:u w:val="single"/>
        </w:rPr>
        <w:t>   </w:t>
      </w:r>
      <w:r>
        <w:rPr>
          <w:rFonts w:hint="eastAsia" w:ascii="Times New Roman" w:hAnsi="Times New Roman" w:eastAsia="宋体" w:cs="Times New Roman"/>
          <w:color w:val="auto"/>
          <w:sz w:val="21"/>
          <w:highlight w:val="none"/>
        </w:rPr>
        <w:t>；</w:t>
      </w:r>
    </w:p>
    <w:p w14:paraId="5C0300F0">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 xml:space="preserve">关于监理人的其他约定： </w:t>
      </w:r>
    </w:p>
    <w:p w14:paraId="00799B20">
      <w:pPr>
        <w:adjustRightInd w:val="0"/>
        <w:snapToGrid w:val="0"/>
        <w:spacing w:line="390" w:lineRule="exact"/>
        <w:ind w:firstLine="420" w:firstLineChars="200"/>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u w:val="single"/>
        </w:rPr>
        <w:t>（1）监理人授权超出合同约定，承包人有权提出异议，如监理人对于承包人合理的异议不予接受，则承包人可要求发包人就该事项作出处理决定；</w:t>
      </w:r>
    </w:p>
    <w:p w14:paraId="0513B919">
      <w:pPr>
        <w:adjustRightInd w:val="0"/>
        <w:snapToGrid w:val="0"/>
        <w:spacing w:line="360" w:lineRule="auto"/>
        <w:ind w:firstLine="420" w:firstLineChars="200"/>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u w:val="single"/>
        </w:rPr>
        <w:t>（2）对于监理人更换其委派的监理人员的，监理人在征得发包人同意后应当提前48小时书面通知承包人；</w:t>
      </w:r>
    </w:p>
    <w:p w14:paraId="3F23B2B9">
      <w:pPr>
        <w:adjustRightInd w:val="0"/>
        <w:snapToGrid w:val="0"/>
        <w:spacing w:line="360" w:lineRule="auto"/>
        <w:ind w:firstLine="420" w:firstLineChars="200"/>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u w:val="single"/>
        </w:rPr>
        <w:t>（3）监理人对其监理人员的任何授权，承包人均应当要求监理人提供书面的授权，否则，承包人有权拒绝接受监理人员的指示。</w:t>
      </w:r>
    </w:p>
    <w:p w14:paraId="7FB8541C">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4.4 商定或确定</w:t>
      </w:r>
    </w:p>
    <w:p w14:paraId="00D5F1F1">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在发包人和承包人不能通过协商达成一致意见时，发包人授权监理人对以下事项进行确定：</w:t>
      </w:r>
    </w:p>
    <w:p w14:paraId="5AA65A40">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（1）</w:t>
      </w:r>
      <w:r>
        <w:rPr>
          <w:rFonts w:hint="eastAsia" w:ascii="Times New Roman" w:hAnsi="Times New Roman" w:eastAsia="宋体" w:cs="Times New Roman"/>
          <w:color w:val="auto"/>
          <w:sz w:val="21"/>
          <w:highlight w:val="none"/>
          <w:u w:val="single"/>
        </w:rPr>
        <w:t xml:space="preserve">    无价材料、设备的确定     </w:t>
      </w:r>
      <w:r>
        <w:rPr>
          <w:rFonts w:hint="eastAsia" w:ascii="Times New Roman" w:hAnsi="Times New Roman" w:eastAsia="宋体" w:cs="Times New Roman"/>
          <w:color w:val="auto"/>
          <w:sz w:val="21"/>
          <w:highlight w:val="none"/>
        </w:rPr>
        <w:t>；</w:t>
      </w:r>
    </w:p>
    <w:p w14:paraId="034EF705">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（2）</w:t>
      </w:r>
      <w:r>
        <w:rPr>
          <w:rFonts w:hint="eastAsia" w:ascii="Times New Roman" w:hAnsi="Times New Roman" w:eastAsia="宋体" w:cs="Times New Roman"/>
          <w:color w:val="auto"/>
          <w:sz w:val="21"/>
          <w:highlight w:val="none"/>
          <w:u w:val="single"/>
        </w:rPr>
        <w:t xml:space="preserve">      清单特征描述不清          </w:t>
      </w:r>
      <w:r>
        <w:rPr>
          <w:rFonts w:hint="eastAsia" w:ascii="Times New Roman" w:hAnsi="Times New Roman" w:eastAsia="宋体" w:cs="Times New Roman"/>
          <w:color w:val="auto"/>
          <w:sz w:val="21"/>
          <w:highlight w:val="none"/>
        </w:rPr>
        <w:t>；</w:t>
      </w:r>
    </w:p>
    <w:p w14:paraId="750EAA1E">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（3）</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rPr>
        <w:t>。</w:t>
      </w:r>
    </w:p>
    <w:p w14:paraId="1C72DD14">
      <w:pPr>
        <w:adjustRightInd w:val="0"/>
        <w:snapToGrid w:val="0"/>
        <w:spacing w:line="360" w:lineRule="auto"/>
        <w:ind w:firstLine="422" w:firstLineChars="200"/>
        <w:rPr>
          <w:rFonts w:ascii="Times New Roman" w:hAnsi="Times New Roman" w:eastAsia="宋体" w:cs="Times New Roman"/>
          <w:b/>
          <w:color w:val="auto"/>
          <w:sz w:val="21"/>
          <w:highlight w:val="none"/>
        </w:rPr>
      </w:pPr>
      <w:r>
        <w:rPr>
          <w:rFonts w:ascii="Times New Roman" w:hAnsi="Times New Roman" w:eastAsia="宋体" w:cs="Times New Roman"/>
          <w:b/>
          <w:color w:val="auto"/>
          <w:sz w:val="21"/>
          <w:highlight w:val="none"/>
        </w:rPr>
        <w:t>5. 工程质量</w:t>
      </w:r>
    </w:p>
    <w:p w14:paraId="1A0A08B1">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5.1 质量要求</w:t>
      </w:r>
    </w:p>
    <w:p w14:paraId="75C57859">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5.1.1 特殊质量标准和要求：</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lang w:val="en-US" w:eastAsia="zh-CN"/>
        </w:rPr>
        <w:t>/</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rPr>
        <w:t>。</w:t>
      </w:r>
    </w:p>
    <w:p w14:paraId="449296D2">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关于工程奖项的约定：</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lang w:val="en-US" w:eastAsia="zh-CN"/>
        </w:rPr>
        <w:t>/</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rPr>
        <w:t>。</w:t>
      </w:r>
    </w:p>
    <w:p w14:paraId="64627FC7">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5.3 隐蔽工程检查</w:t>
      </w:r>
    </w:p>
    <w:p w14:paraId="73B6F344">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5.3.2承包人提前通知监理人隐蔽工程检查的期限的约定：</w:t>
      </w:r>
      <w:r>
        <w:rPr>
          <w:rFonts w:hint="eastAsia" w:ascii="Times New Roman" w:hAnsi="Times New Roman" w:eastAsia="宋体" w:cs="Times New Roman"/>
          <w:color w:val="auto"/>
          <w:sz w:val="21"/>
          <w:highlight w:val="none"/>
          <w:u w:val="single"/>
        </w:rPr>
        <w:t>按合同通用条款执行</w:t>
      </w:r>
      <w:r>
        <w:rPr>
          <w:rFonts w:ascii="Times New Roman" w:hAnsi="Times New Roman" w:eastAsia="宋体" w:cs="Times New Roman"/>
          <w:color w:val="auto"/>
          <w:sz w:val="21"/>
          <w:highlight w:val="none"/>
        </w:rPr>
        <w:t>。</w:t>
      </w:r>
    </w:p>
    <w:p w14:paraId="446C1DC8">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监理人不能按时进行检查时，应提前</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24</w:t>
      </w:r>
      <w:r>
        <w:rPr>
          <w:rFonts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rPr>
        <w:t>小时提交书面延期要求。</w:t>
      </w:r>
    </w:p>
    <w:p w14:paraId="208A9A92">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关于延期最长不得超过：</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24</w:t>
      </w:r>
      <w:r>
        <w:rPr>
          <w:rFonts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rPr>
        <w:t>小时。</w:t>
      </w:r>
      <w:r>
        <w:rPr>
          <w:rFonts w:hint="eastAsia" w:ascii="Times New Roman" w:hAnsi="Times New Roman" w:eastAsia="宋体" w:cs="Times New Roman"/>
          <w:color w:val="auto"/>
          <w:sz w:val="21"/>
          <w:highlight w:val="none"/>
        </w:rPr>
        <w:t>由此导致工期延误的，工期予以顺延。</w:t>
      </w:r>
    </w:p>
    <w:p w14:paraId="2BA708A1">
      <w:pPr>
        <w:adjustRightInd w:val="0"/>
        <w:snapToGrid w:val="0"/>
        <w:spacing w:line="360" w:lineRule="auto"/>
        <w:ind w:firstLine="420" w:firstLineChars="200"/>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u w:val="single"/>
        </w:rPr>
        <w:t>隐蔽工程验收过程、验收部位除办理纸质验收记录，还应留置验收部位、验收过程、主要验收人员相片、影像等资料。</w:t>
      </w:r>
    </w:p>
    <w:p w14:paraId="25E10797">
      <w:pPr>
        <w:adjustRightInd w:val="0"/>
        <w:snapToGrid w:val="0"/>
        <w:spacing w:line="360" w:lineRule="auto"/>
        <w:ind w:firstLine="422" w:firstLineChars="200"/>
        <w:rPr>
          <w:rFonts w:ascii="Times New Roman" w:hAnsi="Times New Roman" w:eastAsia="宋体" w:cs="Times New Roman"/>
          <w:b/>
          <w:color w:val="auto"/>
          <w:sz w:val="21"/>
          <w:highlight w:val="none"/>
        </w:rPr>
      </w:pPr>
      <w:r>
        <w:rPr>
          <w:rFonts w:ascii="Times New Roman" w:hAnsi="Times New Roman" w:eastAsia="宋体" w:cs="Times New Roman"/>
          <w:b/>
          <w:color w:val="auto"/>
          <w:sz w:val="21"/>
          <w:highlight w:val="none"/>
        </w:rPr>
        <w:t>6. 安全文明施工与环境保护</w:t>
      </w:r>
    </w:p>
    <w:p w14:paraId="1E8D4E0B">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6.1安全文明施工</w:t>
      </w:r>
    </w:p>
    <w:p w14:paraId="28F46D1C">
      <w:pPr>
        <w:adjustRightInd w:val="0"/>
        <w:snapToGrid w:val="0"/>
        <w:spacing w:line="360" w:lineRule="auto"/>
        <w:ind w:firstLine="420" w:firstLineChars="200"/>
        <w:rPr>
          <w:rFonts w:hint="eastAsia" w:ascii="Times New Roman" w:hAnsi="Times New Roman" w:eastAsia="宋体" w:cs="Times New Roman"/>
          <w:b/>
          <w:bCs/>
          <w:color w:val="auto"/>
          <w:sz w:val="21"/>
          <w:highlight w:val="none"/>
          <w:u w:val="single"/>
        </w:rPr>
      </w:pPr>
      <w:r>
        <w:rPr>
          <w:rFonts w:ascii="Times New Roman" w:hAnsi="Times New Roman" w:eastAsia="宋体" w:cs="Times New Roman"/>
          <w:color w:val="auto"/>
          <w:sz w:val="21"/>
          <w:highlight w:val="none"/>
        </w:rPr>
        <w:t>6.1.1 项目安全生产的达标目标及相应事项的约定：</w:t>
      </w:r>
      <w:r>
        <w:rPr>
          <w:rFonts w:hint="eastAsia" w:ascii="Times New Roman" w:hAnsi="Times New Roman" w:eastAsia="宋体" w:cs="Times New Roman"/>
          <w:color w:val="auto"/>
          <w:sz w:val="21"/>
          <w:highlight w:val="none"/>
          <w:u w:val="single"/>
        </w:rPr>
        <w:t>按合同通用条款。</w:t>
      </w:r>
    </w:p>
    <w:p w14:paraId="11985435">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6.1.4 关于治安保卫的特别约定：</w:t>
      </w:r>
      <w:r>
        <w:rPr>
          <w:rFonts w:hint="eastAsia" w:ascii="Times New Roman" w:hAnsi="Times New Roman" w:eastAsia="宋体" w:cs="Times New Roman"/>
          <w:color w:val="auto"/>
          <w:sz w:val="21"/>
          <w:highlight w:val="none"/>
          <w:u w:val="single"/>
        </w:rPr>
        <w:t>按合同通用条款</w:t>
      </w:r>
      <w:r>
        <w:rPr>
          <w:rFonts w:ascii="Times New Roman" w:hAnsi="Times New Roman" w:eastAsia="宋体" w:cs="Times New Roman"/>
          <w:color w:val="auto"/>
          <w:sz w:val="21"/>
          <w:highlight w:val="none"/>
        </w:rPr>
        <w:t>。</w:t>
      </w:r>
    </w:p>
    <w:p w14:paraId="74E2C59F">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关于编制施工场地治安管理计划的约定：</w:t>
      </w:r>
      <w:r>
        <w:rPr>
          <w:rFonts w:hint="eastAsia" w:ascii="Times New Roman" w:hAnsi="Times New Roman" w:eastAsia="宋体" w:cs="Times New Roman"/>
          <w:color w:val="auto"/>
          <w:sz w:val="21"/>
          <w:highlight w:val="none"/>
          <w:u w:val="single"/>
        </w:rPr>
        <w:t>按合同通用条款</w:t>
      </w:r>
      <w:r>
        <w:rPr>
          <w:rFonts w:ascii="Times New Roman" w:hAnsi="Times New Roman" w:eastAsia="宋体" w:cs="Times New Roman"/>
          <w:color w:val="auto"/>
          <w:sz w:val="21"/>
          <w:highlight w:val="none"/>
        </w:rPr>
        <w:t>。</w:t>
      </w:r>
    </w:p>
    <w:p w14:paraId="71D7D854">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6.1.5 文明施工</w:t>
      </w:r>
    </w:p>
    <w:p w14:paraId="5ED18B58">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合同当事人对文明施工的要求：</w:t>
      </w:r>
      <w:r>
        <w:rPr>
          <w:rFonts w:hint="eastAsia" w:ascii="Times New Roman" w:hAnsi="Times New Roman" w:eastAsia="宋体" w:cs="Times New Roman"/>
          <w:color w:val="auto"/>
          <w:sz w:val="21"/>
          <w:highlight w:val="none"/>
          <w:u w:val="single"/>
        </w:rPr>
        <w:t>按省、市发有关文明施工管理规定执行</w:t>
      </w:r>
      <w:r>
        <w:rPr>
          <w:rFonts w:hint="eastAsia" w:ascii="Times New Roman" w:hAnsi="Times New Roman" w:eastAsia="宋体" w:cs="Times New Roman"/>
          <w:color w:val="auto"/>
          <w:sz w:val="21"/>
          <w:highlight w:val="none"/>
        </w:rPr>
        <w:t>。</w:t>
      </w:r>
    </w:p>
    <w:p w14:paraId="4DCE2893">
      <w:pPr>
        <w:spacing w:line="360" w:lineRule="exact"/>
        <w:ind w:firstLine="420" w:firstLineChars="200"/>
        <w:rPr>
          <w:rFonts w:hint="eastAsia" w:ascii="宋体" w:hAnsi="宋体" w:eastAsia="宋体" w:cs="宋体"/>
          <w:color w:val="auto"/>
          <w:sz w:val="21"/>
          <w:szCs w:val="21"/>
          <w:highlight w:val="none"/>
          <w:u w:val="single"/>
        </w:rPr>
      </w:pPr>
      <w:r>
        <w:rPr>
          <w:rFonts w:ascii="Times New Roman" w:hAnsi="Times New Roman" w:eastAsia="宋体" w:cs="Times New Roman"/>
          <w:color w:val="auto"/>
          <w:sz w:val="21"/>
          <w:highlight w:val="none"/>
        </w:rPr>
        <w:t>6.1.6 关于安全文明施工费支付比例和支付期限的约定：</w:t>
      </w:r>
      <w:r>
        <w:rPr>
          <w:rFonts w:hint="eastAsia" w:ascii="Times New Roman" w:hAnsi="Times New Roman" w:eastAsia="宋体" w:cs="Times New Roman"/>
          <w:color w:val="auto"/>
          <w:sz w:val="21"/>
          <w:highlight w:val="none"/>
          <w:u w:val="single"/>
        </w:rPr>
        <w:t>按合同通用条款</w:t>
      </w:r>
      <w:r>
        <w:rPr>
          <w:rFonts w:hint="eastAsia" w:ascii="宋体" w:hAnsi="宋体" w:eastAsia="宋体" w:cs="宋体"/>
          <w:color w:val="auto"/>
          <w:sz w:val="21"/>
          <w:szCs w:val="21"/>
          <w:highlight w:val="none"/>
        </w:rPr>
        <w:t>。</w:t>
      </w:r>
    </w:p>
    <w:p w14:paraId="74588A1D">
      <w:pPr>
        <w:spacing w:line="360" w:lineRule="auto"/>
        <w:ind w:firstLine="420" w:firstLineChars="200"/>
        <w:jc w:val="left"/>
        <w:rPr>
          <w:rFonts w:hint="eastAsia" w:ascii="Times New Roman" w:hAnsi="Times New Roman" w:eastAsia="宋体" w:cs="Times New Roman"/>
          <w:color w:val="auto"/>
          <w:sz w:val="21"/>
          <w:highlight w:val="none"/>
          <w:u w:val="single"/>
        </w:rPr>
      </w:pPr>
      <w:r>
        <w:rPr>
          <w:rFonts w:hint="eastAsia" w:ascii="宋体" w:hAnsi="宋体" w:eastAsia="宋体" w:cs="宋体"/>
          <w:color w:val="auto"/>
          <w:sz w:val="21"/>
          <w:szCs w:val="21"/>
          <w:highlight w:val="none"/>
          <w:u w:val="single"/>
        </w:rPr>
        <w:t>安全文明施工费包含在合同价内。承包人经发包人同意采取合同约定以外的安全文明施工措施所产生的费用，由发、承包人协商处理；未经发包人同意，发包人可不承担由此增加费用。</w:t>
      </w:r>
    </w:p>
    <w:p w14:paraId="3D5471DB">
      <w:pPr>
        <w:adjustRightInd w:val="0"/>
        <w:snapToGrid w:val="0"/>
        <w:spacing w:line="360" w:lineRule="auto"/>
        <w:ind w:firstLine="422" w:firstLineChars="200"/>
        <w:rPr>
          <w:rFonts w:ascii="Times New Roman" w:hAnsi="Times New Roman" w:eastAsia="宋体" w:cs="Times New Roman"/>
          <w:b/>
          <w:color w:val="auto"/>
          <w:sz w:val="21"/>
          <w:highlight w:val="none"/>
        </w:rPr>
      </w:pPr>
      <w:r>
        <w:rPr>
          <w:rFonts w:ascii="Times New Roman" w:hAnsi="Times New Roman" w:eastAsia="宋体" w:cs="Times New Roman"/>
          <w:b/>
          <w:color w:val="auto"/>
          <w:sz w:val="21"/>
          <w:highlight w:val="none"/>
        </w:rPr>
        <w:t>7. 工期和进度</w:t>
      </w:r>
    </w:p>
    <w:p w14:paraId="4AACCDC4">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7.1 施工组织设计</w:t>
      </w:r>
    </w:p>
    <w:p w14:paraId="78BEF6EB">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7.1.</w:t>
      </w:r>
      <w:r>
        <w:rPr>
          <w:rFonts w:hint="eastAsia" w:ascii="Times New Roman" w:hAnsi="Times New Roman" w:eastAsia="宋体" w:cs="Times New Roman"/>
          <w:color w:val="auto"/>
          <w:sz w:val="21"/>
          <w:highlight w:val="none"/>
        </w:rPr>
        <w:t>1 合同当事人约定的</w:t>
      </w:r>
      <w:r>
        <w:rPr>
          <w:rFonts w:ascii="Times New Roman" w:hAnsi="Times New Roman" w:eastAsia="宋体" w:cs="Times New Roman"/>
          <w:color w:val="auto"/>
          <w:sz w:val="21"/>
          <w:highlight w:val="none"/>
        </w:rPr>
        <w:t>施工组织设计</w:t>
      </w:r>
      <w:r>
        <w:rPr>
          <w:rFonts w:hint="eastAsia" w:ascii="Times New Roman" w:hAnsi="Times New Roman" w:eastAsia="宋体" w:cs="Times New Roman"/>
          <w:color w:val="auto"/>
          <w:sz w:val="21"/>
          <w:highlight w:val="none"/>
        </w:rPr>
        <w:t>应包括的其他内容</w:t>
      </w:r>
      <w:r>
        <w:rPr>
          <w:rFonts w:ascii="Times New Roman" w:hAnsi="Times New Roman" w:eastAsia="宋体" w:cs="Times New Roman"/>
          <w:color w:val="auto"/>
          <w:sz w:val="21"/>
          <w:highlight w:val="none"/>
          <w:u w:val="single"/>
        </w:rPr>
        <w:t>：</w:t>
      </w:r>
      <w:r>
        <w:rPr>
          <w:rFonts w:hint="eastAsia" w:ascii="Times New Roman" w:hAnsi="Times New Roman" w:eastAsia="宋体" w:cs="Times New Roman"/>
          <w:color w:val="auto"/>
          <w:sz w:val="21"/>
          <w:highlight w:val="none"/>
          <w:u w:val="single"/>
          <w:lang w:val="en-US" w:eastAsia="zh-CN"/>
        </w:rPr>
        <w:t>/</w:t>
      </w:r>
      <w:r>
        <w:rPr>
          <w:rFonts w:ascii="Times New Roman" w:hAnsi="Times New Roman" w:eastAsia="宋体" w:cs="Times New Roman"/>
          <w:color w:val="auto"/>
          <w:sz w:val="21"/>
          <w:highlight w:val="none"/>
        </w:rPr>
        <w:t>。</w:t>
      </w:r>
    </w:p>
    <w:p w14:paraId="31B10242">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7.1.2 施工组织设计的提交和修改</w:t>
      </w:r>
    </w:p>
    <w:p w14:paraId="2B92DCA3">
      <w:pPr>
        <w:adjustRightInd w:val="0"/>
        <w:snapToGrid w:val="0"/>
        <w:spacing w:line="360" w:lineRule="auto"/>
        <w:ind w:firstLine="420" w:firstLineChars="200"/>
        <w:rPr>
          <w:rFonts w:hint="default" w:ascii="Times New Roman" w:hAnsi="Times New Roman" w:eastAsia="宋体" w:cs="Times New Roman"/>
          <w:color w:val="auto"/>
          <w:sz w:val="21"/>
          <w:highlight w:val="none"/>
          <w:lang w:val="en-US" w:eastAsia="zh-CN"/>
        </w:rPr>
      </w:pPr>
      <w:r>
        <w:rPr>
          <w:rFonts w:ascii="Times New Roman" w:hAnsi="Times New Roman" w:eastAsia="宋体" w:cs="Times New Roman"/>
          <w:color w:val="auto"/>
          <w:sz w:val="21"/>
          <w:highlight w:val="none"/>
        </w:rPr>
        <w:t>承包人提交详细施工组织设计的期限的约定：</w:t>
      </w:r>
      <w:r>
        <w:rPr>
          <w:rFonts w:hint="eastAsia" w:ascii="Times New Roman" w:hAnsi="Times New Roman" w:eastAsia="宋体" w:cs="Times New Roman"/>
          <w:color w:val="auto"/>
          <w:sz w:val="21"/>
          <w:highlight w:val="none"/>
          <w:u w:val="single"/>
          <w:lang w:val="en-US" w:eastAsia="zh-CN"/>
        </w:rPr>
        <w:t>/ 。</w:t>
      </w:r>
    </w:p>
    <w:p w14:paraId="169C42BB">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发包人和监理人在收到</w:t>
      </w:r>
      <w:r>
        <w:rPr>
          <w:rFonts w:hint="eastAsia" w:ascii="Times New Roman" w:hAnsi="Times New Roman" w:eastAsia="宋体" w:cs="Times New Roman"/>
          <w:color w:val="auto"/>
          <w:sz w:val="21"/>
          <w:highlight w:val="none"/>
        </w:rPr>
        <w:t>详细的施工组织设计</w:t>
      </w:r>
      <w:r>
        <w:rPr>
          <w:rFonts w:ascii="Times New Roman" w:hAnsi="Times New Roman" w:eastAsia="宋体" w:cs="Times New Roman"/>
          <w:color w:val="auto"/>
          <w:sz w:val="21"/>
          <w:highlight w:val="none"/>
        </w:rPr>
        <w:t>后确认或提出修改意见的期限：</w:t>
      </w:r>
      <w:r>
        <w:rPr>
          <w:rFonts w:hint="eastAsia" w:ascii="Times New Roman" w:hAnsi="Times New Roman" w:eastAsia="宋体" w:cs="Times New Roman"/>
          <w:color w:val="auto"/>
          <w:sz w:val="21"/>
          <w:highlight w:val="none"/>
          <w:u w:val="single"/>
          <w:lang w:val="en-US" w:eastAsia="zh-CN"/>
        </w:rPr>
        <w:t>/</w:t>
      </w:r>
      <w:r>
        <w:rPr>
          <w:rFonts w:ascii="Times New Roman" w:hAnsi="Times New Roman" w:eastAsia="宋体" w:cs="Times New Roman"/>
          <w:color w:val="auto"/>
          <w:sz w:val="21"/>
          <w:highlight w:val="none"/>
          <w:u w:val="single"/>
        </w:rPr>
        <w:t>。</w:t>
      </w:r>
    </w:p>
    <w:p w14:paraId="1A0D28A6">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7.2 施工进度计划</w:t>
      </w:r>
    </w:p>
    <w:p w14:paraId="5F532349">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7.2.2 施工进度计划的修订</w:t>
      </w:r>
    </w:p>
    <w:p w14:paraId="283A732B">
      <w:pPr>
        <w:adjustRightInd w:val="0"/>
        <w:snapToGrid w:val="0"/>
        <w:spacing w:line="360" w:lineRule="auto"/>
        <w:ind w:firstLine="420" w:firstLineChars="200"/>
        <w:rPr>
          <w:rFonts w:ascii="Times New Roman" w:hAnsi="Times New Roman" w:eastAsia="宋体" w:cs="Times New Roman"/>
          <w:color w:val="auto"/>
          <w:sz w:val="21"/>
          <w:highlight w:val="none"/>
          <w:u w:val="single"/>
        </w:rPr>
      </w:pPr>
      <w:r>
        <w:rPr>
          <w:rFonts w:ascii="Times New Roman" w:hAnsi="Times New Roman" w:eastAsia="宋体" w:cs="Times New Roman"/>
          <w:color w:val="auto"/>
          <w:sz w:val="21"/>
          <w:highlight w:val="none"/>
        </w:rPr>
        <w:t>发包人和监理人在收到修订的施工进度计划后确认或提出修改意见的期限：</w:t>
      </w:r>
      <w:r>
        <w:rPr>
          <w:rFonts w:hint="eastAsia" w:ascii="Times New Roman" w:hAnsi="Times New Roman" w:eastAsia="宋体" w:cs="Times New Roman"/>
          <w:color w:val="auto"/>
          <w:sz w:val="21"/>
          <w:highlight w:val="none"/>
          <w:u w:val="single"/>
        </w:rPr>
        <w:t>收到相应文件后7天内</w:t>
      </w:r>
      <w:r>
        <w:rPr>
          <w:rFonts w:ascii="Times New Roman" w:hAnsi="Times New Roman" w:eastAsia="宋体" w:cs="Times New Roman"/>
          <w:color w:val="auto"/>
          <w:sz w:val="21"/>
          <w:highlight w:val="none"/>
          <w:u w:val="single"/>
        </w:rPr>
        <w:t>。</w:t>
      </w:r>
    </w:p>
    <w:p w14:paraId="7EB34FA3">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7.3 开工</w:t>
      </w:r>
    </w:p>
    <w:p w14:paraId="6BA78B4A">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7.3.1 开工准备</w:t>
      </w:r>
    </w:p>
    <w:p w14:paraId="775BBEB6">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关于承包人提交工程开工报审表的期限：</w:t>
      </w:r>
      <w:r>
        <w:rPr>
          <w:rFonts w:hint="eastAsia" w:ascii="Times New Roman" w:hAnsi="Times New Roman" w:eastAsia="宋体" w:cs="Times New Roman"/>
          <w:color w:val="auto"/>
          <w:sz w:val="21"/>
          <w:highlight w:val="none"/>
          <w:u w:val="single"/>
        </w:rPr>
        <w:t>接到开工通知（或确定开工日期）后7天内</w:t>
      </w:r>
      <w:r>
        <w:rPr>
          <w:rFonts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rPr>
        <w:t>。</w:t>
      </w:r>
    </w:p>
    <w:p w14:paraId="7B4C850F">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关于发包人应完成的其他开工准备工作及期限：</w:t>
      </w:r>
      <w:r>
        <w:rPr>
          <w:rFonts w:hint="eastAsia" w:ascii="Times New Roman" w:hAnsi="Times New Roman" w:eastAsia="宋体" w:cs="Times New Roman"/>
          <w:color w:val="auto"/>
          <w:sz w:val="21"/>
          <w:highlight w:val="none"/>
          <w:u w:val="single"/>
        </w:rPr>
        <w:t>开工前7天</w:t>
      </w:r>
      <w:r>
        <w:rPr>
          <w:rFonts w:ascii="Times New Roman" w:hAnsi="Times New Roman" w:eastAsia="宋体" w:cs="Times New Roman"/>
          <w:color w:val="auto"/>
          <w:sz w:val="21"/>
          <w:highlight w:val="none"/>
        </w:rPr>
        <w:t>。</w:t>
      </w:r>
    </w:p>
    <w:p w14:paraId="70AA203E">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关于承包人应完成的其他开工准备工作及期限：</w:t>
      </w:r>
      <w:r>
        <w:rPr>
          <w:rFonts w:hint="eastAsia" w:ascii="Times New Roman" w:hAnsi="Times New Roman" w:eastAsia="宋体" w:cs="Times New Roman"/>
          <w:color w:val="auto"/>
          <w:sz w:val="21"/>
          <w:highlight w:val="none"/>
          <w:u w:val="single"/>
        </w:rPr>
        <w:t>开工前</w:t>
      </w:r>
      <w:r>
        <w:rPr>
          <w:rFonts w:ascii="Times New Roman" w:hAnsi="Times New Roman" w:eastAsia="宋体" w:cs="Times New Roman"/>
          <w:color w:val="auto"/>
          <w:sz w:val="21"/>
          <w:highlight w:val="none"/>
        </w:rPr>
        <w:t>。</w:t>
      </w:r>
    </w:p>
    <w:p w14:paraId="4F122785">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7.3.2开工通知</w:t>
      </w:r>
    </w:p>
    <w:p w14:paraId="37D8F773">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发包人（或监理人）在计划开工日期前7天向承包人发出开工通知，工期自开工通知中载明的开工日期起算。</w:t>
      </w:r>
    </w:p>
    <w:p w14:paraId="506CC399">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因发包人原因造成监理人未能在计划开工日期之日起</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60 </w:t>
      </w:r>
      <w:r>
        <w:rPr>
          <w:rFonts w:ascii="Times New Roman" w:hAnsi="Times New Roman" w:eastAsia="宋体" w:cs="Times New Roman"/>
          <w:color w:val="auto"/>
          <w:sz w:val="21"/>
          <w:highlight w:val="none"/>
        </w:rPr>
        <w:t>天内发出开工通知的，承包人有权提出价格调整要求，或者解除合同。</w:t>
      </w:r>
      <w:r>
        <w:rPr>
          <w:rFonts w:hint="eastAsia" w:ascii="Times New Roman" w:hAnsi="Times New Roman" w:eastAsia="宋体" w:cs="Times New Roman"/>
          <w:color w:val="auto"/>
          <w:sz w:val="21"/>
          <w:highlight w:val="none"/>
        </w:rPr>
        <w:t>发包人应当承担由此增加的费用或赔偿承包人的损失。</w:t>
      </w:r>
    </w:p>
    <w:p w14:paraId="38C1F839">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7.4 测量放线</w:t>
      </w:r>
    </w:p>
    <w:p w14:paraId="40194AA7">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7.4.1发包人通过监理人向承包人提供测量基准点、基准线和水准点及其书面资料的期限：</w:t>
      </w:r>
      <w:r>
        <w:rPr>
          <w:rFonts w:hint="eastAsia" w:ascii="Times New Roman" w:hAnsi="Times New Roman" w:eastAsia="宋体" w:cs="Times New Roman"/>
          <w:color w:val="auto"/>
          <w:sz w:val="21"/>
          <w:highlight w:val="none"/>
          <w:u w:val="single"/>
        </w:rPr>
        <w:t>按合同通用条款执行</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rPr>
        <w:t>。</w:t>
      </w:r>
    </w:p>
    <w:p w14:paraId="5C9C8A64">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7.5 工期延误</w:t>
      </w:r>
    </w:p>
    <w:p w14:paraId="34E5B39F">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7.5.1 因发包人原因导致工期延误</w:t>
      </w:r>
    </w:p>
    <w:p w14:paraId="6AF426A5">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（7）因发包人原因导致工期延误的其他情形：</w:t>
      </w:r>
      <w:r>
        <w:rPr>
          <w:rFonts w:hint="eastAsia" w:ascii="宋体" w:hAnsi="宋体" w:eastAsia="宋体" w:cs="Times New Roman"/>
          <w:color w:val="auto"/>
          <w:sz w:val="21"/>
          <w:szCs w:val="21"/>
          <w:highlight w:val="none"/>
          <w:u w:val="single"/>
        </w:rPr>
        <w:t>①重大设计变更；②因政策处理不完善导致无法施工</w:t>
      </w:r>
      <w:r>
        <w:rPr>
          <w:rFonts w:hint="eastAsia" w:ascii="Times New Roman" w:hAnsi="Times New Roman" w:eastAsia="宋体" w:cs="Times New Roman"/>
          <w:color w:val="auto"/>
          <w:sz w:val="21"/>
          <w:highlight w:val="none"/>
        </w:rPr>
        <w:t>。</w:t>
      </w:r>
    </w:p>
    <w:p w14:paraId="53F38B44">
      <w:pPr>
        <w:adjustRightInd w:val="0"/>
        <w:snapToGrid w:val="0"/>
        <w:spacing w:line="360" w:lineRule="auto"/>
        <w:ind w:firstLine="420" w:firstLineChars="200"/>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rPr>
        <w:t>（8）双方约定工期顺延的其他情况：</w:t>
      </w:r>
      <w:r>
        <w:rPr>
          <w:rFonts w:hint="eastAsia" w:ascii="Times New Roman" w:hAnsi="Times New Roman" w:eastAsia="宋体" w:cs="Times New Roman"/>
          <w:color w:val="auto"/>
          <w:sz w:val="21"/>
          <w:highlight w:val="none"/>
          <w:u w:val="single"/>
        </w:rPr>
        <w:t>承包人按协议条款约定的开工日期开始施工，具体开、停和复工的时间以发包人（或监理单位）的签证为准，如工程前期滞后、重大设计变更而影响施工关键线路进度，工期顺延由承包人申请监理审核后报发包人签证为准。除经监理和发包人联系单签证同意外，工期一律不得顺延。承包人在磋商响应时已充分考虑各项因素（包括但不限于周边环境、停电停水、物价波动、气候因素等）影响，保证工程连续施工，以上费用已含在承包人合同价款中。凡由于承包人造成的工期延误，则工期不能顺延，由此引起的赶工措施等费用增加均由承包人自行承担。因非承包人原因导致的工期延误，经工程师确认，工期相应顺延，但费用不予补偿。</w:t>
      </w:r>
    </w:p>
    <w:p w14:paraId="0F4575D3">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（9）工程延期的审批：</w:t>
      </w:r>
      <w:r>
        <w:rPr>
          <w:rFonts w:hint="eastAsia" w:ascii="Times New Roman" w:hAnsi="Times New Roman" w:eastAsia="宋体" w:cs="Times New Roman"/>
          <w:color w:val="auto"/>
          <w:sz w:val="21"/>
          <w:highlight w:val="none"/>
          <w:u w:val="single"/>
        </w:rPr>
        <w:t>必须是非承包人自身的原因造成的工期延误，发包人才可以考虑是否受理承包人的延期申请；若只是局部工程受到影响，承包人应采取措施并合理安排施工方案予以弥补，而不能影响工程的总工期。</w:t>
      </w:r>
    </w:p>
    <w:p w14:paraId="39E797D8">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7.5.2 因承包人原因导致工期延误</w:t>
      </w:r>
    </w:p>
    <w:p w14:paraId="38A6B78F">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因承包人原因造成工期延误，逾期竣工违约金的计算方法为：</w:t>
      </w:r>
      <w:r>
        <w:rPr>
          <w:rFonts w:hint="eastAsia" w:ascii="Times New Roman" w:hAnsi="Times New Roman" w:eastAsia="宋体" w:cs="Times New Roman"/>
          <w:i/>
          <w:color w:val="auto"/>
          <w:sz w:val="21"/>
          <w:highlight w:val="none"/>
          <w:u w:val="single"/>
        </w:rPr>
        <w:t xml:space="preserve"> </w:t>
      </w:r>
      <w:r>
        <w:rPr>
          <w:rFonts w:hint="eastAsia" w:ascii="Times New Roman" w:hAnsi="Times New Roman" w:eastAsia="宋体" w:cs="Times New Roman"/>
          <w:i/>
          <w:color w:val="auto"/>
          <w:sz w:val="21"/>
          <w:highlight w:val="none"/>
          <w:u w:val="single"/>
          <w:lang w:val="en-US" w:eastAsia="zh-CN"/>
        </w:rPr>
        <w:t>1000元/天</w:t>
      </w:r>
      <w:r>
        <w:rPr>
          <w:rFonts w:hint="eastAsia" w:ascii="Times New Roman" w:hAnsi="Times New Roman" w:eastAsia="宋体" w:cs="Times New Roman"/>
          <w:i/>
          <w:color w:val="auto"/>
          <w:sz w:val="21"/>
          <w:highlight w:val="none"/>
          <w:u w:val="single"/>
        </w:rPr>
        <w:t>。</w:t>
      </w:r>
    </w:p>
    <w:p w14:paraId="29FDCB28">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因承包人原因造成工期延误，逾期竣工违约金的上限：</w:t>
      </w:r>
      <w:r>
        <w:rPr>
          <w:rFonts w:hint="eastAsia" w:ascii="Times New Roman" w:hAnsi="Times New Roman" w:eastAsia="宋体" w:cs="Times New Roman"/>
          <w:i/>
          <w:color w:val="auto"/>
          <w:sz w:val="21"/>
          <w:highlight w:val="none"/>
          <w:u w:val="single"/>
        </w:rPr>
        <w:t xml:space="preserve">  </w:t>
      </w:r>
      <w:r>
        <w:rPr>
          <w:rFonts w:hint="eastAsia" w:ascii="Times New Roman" w:hAnsi="Times New Roman" w:eastAsia="宋体" w:cs="Times New Roman"/>
          <w:i/>
          <w:color w:val="auto"/>
          <w:sz w:val="21"/>
          <w:highlight w:val="none"/>
          <w:u w:val="single"/>
          <w:lang w:val="en-US" w:eastAsia="zh-CN"/>
        </w:rPr>
        <w:t xml:space="preserve">累加计算，最高罚至履约保证金额度，对发包人造成损失超过违约金的，除承担违约金外同时赔偿发包人损失  </w:t>
      </w:r>
      <w:r>
        <w:rPr>
          <w:rFonts w:hint="eastAsia" w:ascii="Times New Roman" w:hAnsi="Times New Roman" w:eastAsia="宋体" w:cs="Times New Roman"/>
          <w:i/>
          <w:color w:val="auto"/>
          <w:sz w:val="21"/>
          <w:highlight w:val="none"/>
          <w:u w:val="single"/>
        </w:rPr>
        <w:t>。</w:t>
      </w:r>
    </w:p>
    <w:p w14:paraId="33EB0EB2">
      <w:pPr>
        <w:adjustRightInd w:val="0"/>
        <w:snapToGrid w:val="0"/>
        <w:spacing w:line="34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7.6 不利物质条件</w:t>
      </w:r>
    </w:p>
    <w:p w14:paraId="5C6E61D0">
      <w:pPr>
        <w:adjustRightInd w:val="0"/>
        <w:snapToGrid w:val="0"/>
        <w:spacing w:line="340" w:lineRule="exact"/>
        <w:ind w:firstLine="420" w:firstLineChars="200"/>
        <w:rPr>
          <w:rFonts w:hint="eastAsia"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不利物质条件的其他情形和有关约定：</w:t>
      </w:r>
    </w:p>
    <w:p w14:paraId="5E33DCBD">
      <w:pPr>
        <w:adjustRightInd w:val="0"/>
        <w:snapToGrid w:val="0"/>
        <w:spacing w:line="340" w:lineRule="exact"/>
        <w:ind w:firstLine="420" w:firstLineChars="200"/>
        <w:rPr>
          <w:rFonts w:hint="eastAsia" w:ascii="Times New Roman" w:hAnsi="Times New Roman" w:eastAsia="宋体" w:cs="Times New Roman"/>
          <w:color w:val="auto"/>
          <w:sz w:val="21"/>
          <w:highlight w:val="none"/>
          <w:u w:val="single"/>
        </w:rPr>
      </w:pPr>
      <w:r>
        <w:rPr>
          <w:rFonts w:ascii="Times New Roman" w:hAnsi="Times New Roman" w:eastAsia="宋体" w:cs="Times New Roman"/>
          <w:color w:val="auto"/>
          <w:sz w:val="21"/>
          <w:highlight w:val="none"/>
        </w:rPr>
        <w:t>（1）</w:t>
      </w:r>
      <w:r>
        <w:rPr>
          <w:rFonts w:hint="eastAsia" w:ascii="Times New Roman" w:hAnsi="Times New Roman" w:eastAsia="宋体" w:cs="Times New Roman"/>
          <w:color w:val="auto"/>
          <w:sz w:val="21"/>
          <w:highlight w:val="none"/>
          <w:u w:val="single"/>
        </w:rPr>
        <w:t>每天连续停水、停电超过8小时以上。</w:t>
      </w:r>
    </w:p>
    <w:p w14:paraId="1211069F">
      <w:pPr>
        <w:adjustRightInd w:val="0"/>
        <w:snapToGrid w:val="0"/>
        <w:spacing w:line="340" w:lineRule="exact"/>
        <w:ind w:firstLine="420" w:firstLineChars="200"/>
        <w:rPr>
          <w:rFonts w:hint="eastAsia" w:ascii="Times New Roman" w:hAnsi="Times New Roman" w:eastAsia="宋体" w:cs="Times New Roman"/>
          <w:color w:val="auto"/>
          <w:sz w:val="21"/>
          <w:highlight w:val="none"/>
          <w:u w:val="single"/>
        </w:rPr>
      </w:pPr>
      <w:r>
        <w:rPr>
          <w:rFonts w:ascii="Times New Roman" w:hAnsi="Times New Roman" w:eastAsia="宋体" w:cs="Times New Roman"/>
          <w:color w:val="auto"/>
          <w:sz w:val="21"/>
          <w:highlight w:val="none"/>
        </w:rPr>
        <w:t>（</w:t>
      </w:r>
      <w:r>
        <w:rPr>
          <w:rFonts w:hint="eastAsia" w:ascii="Times New Roman" w:hAnsi="Times New Roman" w:eastAsia="宋体" w:cs="Times New Roman"/>
          <w:color w:val="auto"/>
          <w:sz w:val="21"/>
          <w:highlight w:val="none"/>
        </w:rPr>
        <w:t>2</w:t>
      </w:r>
      <w:r>
        <w:rPr>
          <w:rFonts w:ascii="Times New Roman" w:hAnsi="Times New Roman" w:eastAsia="宋体" w:cs="Times New Roman"/>
          <w:color w:val="auto"/>
          <w:sz w:val="21"/>
          <w:highlight w:val="none"/>
        </w:rPr>
        <w:t>）</w:t>
      </w:r>
      <w:r>
        <w:rPr>
          <w:rFonts w:hint="eastAsia" w:ascii="Times New Roman" w:hAnsi="Times New Roman" w:eastAsia="宋体" w:cs="Times New Roman"/>
          <w:color w:val="auto"/>
          <w:sz w:val="21"/>
          <w:highlight w:val="none"/>
          <w:u w:val="single"/>
        </w:rPr>
        <w:t>因政府行政命令（因承包人原因的除外）。</w:t>
      </w:r>
    </w:p>
    <w:p w14:paraId="0BD66519">
      <w:pPr>
        <w:adjustRightInd w:val="0"/>
        <w:snapToGrid w:val="0"/>
        <w:spacing w:line="340" w:lineRule="exact"/>
        <w:ind w:firstLine="420" w:firstLineChars="200"/>
        <w:rPr>
          <w:rFonts w:hint="eastAsia" w:ascii="Times New Roman" w:hAnsi="Times New Roman" w:eastAsia="宋体" w:cs="Times New Roman"/>
          <w:color w:val="auto"/>
          <w:sz w:val="21"/>
          <w:highlight w:val="none"/>
          <w:u w:val="single"/>
        </w:rPr>
      </w:pPr>
      <w:r>
        <w:rPr>
          <w:rFonts w:ascii="Times New Roman" w:hAnsi="Times New Roman" w:eastAsia="宋体" w:cs="Times New Roman"/>
          <w:color w:val="auto"/>
          <w:sz w:val="21"/>
          <w:highlight w:val="none"/>
        </w:rPr>
        <w:t>（</w:t>
      </w:r>
      <w:r>
        <w:rPr>
          <w:rFonts w:hint="eastAsia" w:ascii="Times New Roman" w:hAnsi="Times New Roman" w:eastAsia="宋体" w:cs="Times New Roman"/>
          <w:color w:val="auto"/>
          <w:sz w:val="21"/>
          <w:highlight w:val="none"/>
        </w:rPr>
        <w:t>3</w:t>
      </w:r>
      <w:r>
        <w:rPr>
          <w:rFonts w:ascii="Times New Roman" w:hAnsi="Times New Roman" w:eastAsia="宋体" w:cs="Times New Roman"/>
          <w:color w:val="auto"/>
          <w:sz w:val="21"/>
          <w:highlight w:val="none"/>
        </w:rPr>
        <w:t>）</w:t>
      </w:r>
      <w:r>
        <w:rPr>
          <w:rFonts w:hint="eastAsia" w:ascii="Times New Roman" w:hAnsi="Times New Roman" w:eastAsia="宋体" w:cs="Times New Roman"/>
          <w:color w:val="auto"/>
          <w:sz w:val="21"/>
          <w:highlight w:val="none"/>
          <w:u w:val="single"/>
        </w:rPr>
        <w:t>非因双方原因而无法控制的爆炸、火灾等事件。</w:t>
      </w:r>
    </w:p>
    <w:p w14:paraId="0A52011A">
      <w:pPr>
        <w:adjustRightInd w:val="0"/>
        <w:snapToGrid w:val="0"/>
        <w:spacing w:line="340" w:lineRule="exact"/>
        <w:ind w:firstLine="420" w:firstLineChars="200"/>
        <w:rPr>
          <w:rFonts w:hint="eastAsia" w:ascii="Times New Roman" w:hAnsi="Times New Roman" w:eastAsia="宋体" w:cs="Times New Roman"/>
          <w:color w:val="auto"/>
          <w:sz w:val="21"/>
          <w:highlight w:val="none"/>
          <w:u w:val="single"/>
        </w:rPr>
      </w:pPr>
      <w:r>
        <w:rPr>
          <w:rFonts w:ascii="Times New Roman" w:hAnsi="Times New Roman" w:eastAsia="宋体" w:cs="Times New Roman"/>
          <w:color w:val="auto"/>
          <w:sz w:val="21"/>
          <w:highlight w:val="none"/>
        </w:rPr>
        <w:t>（</w:t>
      </w:r>
      <w:r>
        <w:rPr>
          <w:rFonts w:hint="eastAsia" w:ascii="Times New Roman" w:hAnsi="Times New Roman" w:eastAsia="宋体" w:cs="Times New Roman"/>
          <w:color w:val="auto"/>
          <w:sz w:val="21"/>
          <w:highlight w:val="none"/>
        </w:rPr>
        <w:t>4</w:t>
      </w:r>
      <w:r>
        <w:rPr>
          <w:rFonts w:ascii="Times New Roman" w:hAnsi="Times New Roman" w:eastAsia="宋体" w:cs="Times New Roman"/>
          <w:color w:val="auto"/>
          <w:sz w:val="21"/>
          <w:highlight w:val="none"/>
        </w:rPr>
        <w:t>）</w:t>
      </w:r>
      <w:r>
        <w:rPr>
          <w:rFonts w:hint="eastAsia" w:ascii="Times New Roman" w:hAnsi="Times New Roman" w:eastAsia="宋体" w:cs="Times New Roman"/>
          <w:color w:val="auto"/>
          <w:sz w:val="21"/>
          <w:highlight w:val="none"/>
          <w:u w:val="single"/>
        </w:rPr>
        <w:t>施工场地周围地下管线保护，地下障碍物和污染物排除，邻近建筑物、构筑物的保护要求。</w:t>
      </w:r>
    </w:p>
    <w:p w14:paraId="19204C3F">
      <w:pPr>
        <w:adjustRightInd w:val="0"/>
        <w:snapToGrid w:val="0"/>
        <w:spacing w:line="340" w:lineRule="exact"/>
        <w:ind w:firstLine="420" w:firstLineChars="200"/>
        <w:rPr>
          <w:rFonts w:ascii="Times New Roman" w:hAnsi="Times New Roman" w:eastAsia="宋体" w:cs="Times New Roman"/>
          <w:color w:val="auto"/>
          <w:sz w:val="21"/>
          <w:highlight w:val="none"/>
          <w:u w:val="single"/>
        </w:rPr>
      </w:pPr>
      <w:r>
        <w:rPr>
          <w:rFonts w:ascii="Times New Roman" w:hAnsi="Times New Roman" w:eastAsia="宋体" w:cs="Times New Roman"/>
          <w:color w:val="auto"/>
          <w:sz w:val="21"/>
          <w:highlight w:val="none"/>
        </w:rPr>
        <w:t>（</w:t>
      </w:r>
      <w:r>
        <w:rPr>
          <w:rFonts w:hint="eastAsia" w:ascii="Times New Roman" w:hAnsi="Times New Roman" w:eastAsia="宋体" w:cs="Times New Roman"/>
          <w:color w:val="auto"/>
          <w:sz w:val="21"/>
          <w:highlight w:val="none"/>
        </w:rPr>
        <w:t>5</w:t>
      </w:r>
      <w:r>
        <w:rPr>
          <w:rFonts w:ascii="Times New Roman" w:hAnsi="Times New Roman" w:eastAsia="宋体" w:cs="Times New Roman"/>
          <w:color w:val="auto"/>
          <w:sz w:val="21"/>
          <w:highlight w:val="none"/>
        </w:rPr>
        <w:t>）</w:t>
      </w:r>
      <w:r>
        <w:rPr>
          <w:rFonts w:hint="eastAsia" w:ascii="Times New Roman" w:hAnsi="Times New Roman" w:eastAsia="宋体" w:cs="Times New Roman"/>
          <w:color w:val="auto"/>
          <w:sz w:val="21"/>
          <w:highlight w:val="none"/>
          <w:u w:val="single"/>
        </w:rPr>
        <w:t>地质勘探资料未涉及的地下管道、暗沟、岩层等</w:t>
      </w:r>
      <w:r>
        <w:rPr>
          <w:rFonts w:ascii="Times New Roman" w:hAnsi="Times New Roman" w:eastAsia="宋体" w:cs="Times New Roman"/>
          <w:color w:val="auto"/>
          <w:sz w:val="21"/>
          <w:highlight w:val="none"/>
          <w:u w:val="single"/>
        </w:rPr>
        <w:t>。</w:t>
      </w:r>
    </w:p>
    <w:p w14:paraId="68246045">
      <w:pPr>
        <w:snapToGrid w:val="0"/>
        <w:spacing w:line="34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承包人为克服不利物质条件，所采取合理措施而增加的费用和延误的工期由发包人承担；承包人虽然采取了合理的措施，但不利物质条件发生后，仍导致了工程现场损失，则参照通用合同条款17.3条处理</w:t>
      </w:r>
    </w:p>
    <w:p w14:paraId="1C4D813B">
      <w:pPr>
        <w:adjustRightInd w:val="0"/>
        <w:snapToGrid w:val="0"/>
        <w:spacing w:line="34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7.7异常恶劣的气候条件</w:t>
      </w:r>
    </w:p>
    <w:p w14:paraId="79E80310">
      <w:pPr>
        <w:adjustRightInd w:val="0"/>
        <w:snapToGrid w:val="0"/>
        <w:spacing w:line="34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发包人和承包人同意以下情形视为异常恶劣的气候条件：</w:t>
      </w:r>
    </w:p>
    <w:p w14:paraId="0B99068F">
      <w:pPr>
        <w:adjustRightInd w:val="0"/>
        <w:snapToGrid w:val="0"/>
        <w:spacing w:line="340" w:lineRule="exact"/>
        <w:ind w:firstLine="420" w:firstLineChars="200"/>
        <w:rPr>
          <w:rFonts w:ascii="Times New Roman" w:hAnsi="Times New Roman" w:eastAsia="宋体" w:cs="Times New Roman"/>
          <w:color w:val="auto"/>
          <w:sz w:val="21"/>
          <w:highlight w:val="none"/>
          <w:u w:val="single"/>
        </w:rPr>
      </w:pPr>
      <w:r>
        <w:rPr>
          <w:rFonts w:ascii="Times New Roman" w:hAnsi="Times New Roman" w:eastAsia="宋体" w:cs="Times New Roman"/>
          <w:color w:val="auto"/>
          <w:sz w:val="21"/>
          <w:highlight w:val="none"/>
          <w:u w:val="single"/>
        </w:rPr>
        <w:t>（1）</w:t>
      </w:r>
      <w:r>
        <w:rPr>
          <w:rFonts w:hint="eastAsia" w:ascii="Times New Roman" w:hAnsi="Times New Roman" w:eastAsia="宋体" w:cs="Times New Roman"/>
          <w:color w:val="auto"/>
          <w:sz w:val="21"/>
          <w:highlight w:val="none"/>
          <w:u w:val="single"/>
        </w:rPr>
        <w:t>8级以上持续24小时的大风（台风）</w:t>
      </w:r>
      <w:r>
        <w:rPr>
          <w:rFonts w:ascii="Times New Roman" w:hAnsi="Times New Roman" w:eastAsia="宋体" w:cs="Times New Roman"/>
          <w:color w:val="auto"/>
          <w:sz w:val="21"/>
          <w:highlight w:val="none"/>
          <w:u w:val="single"/>
        </w:rPr>
        <w:t xml:space="preserve"> ；</w:t>
      </w:r>
    </w:p>
    <w:p w14:paraId="54A14166">
      <w:pPr>
        <w:adjustRightInd w:val="0"/>
        <w:snapToGrid w:val="0"/>
        <w:spacing w:line="340" w:lineRule="exact"/>
        <w:ind w:firstLine="420" w:firstLineChars="200"/>
        <w:rPr>
          <w:rFonts w:ascii="Times New Roman" w:hAnsi="Times New Roman" w:eastAsia="宋体" w:cs="Times New Roman"/>
          <w:color w:val="auto"/>
          <w:sz w:val="21"/>
          <w:highlight w:val="none"/>
          <w:u w:val="single"/>
        </w:rPr>
      </w:pPr>
      <w:r>
        <w:rPr>
          <w:rFonts w:ascii="Times New Roman" w:hAnsi="Times New Roman" w:eastAsia="宋体" w:cs="Times New Roman"/>
          <w:color w:val="auto"/>
          <w:sz w:val="21"/>
          <w:highlight w:val="none"/>
          <w:u w:val="single"/>
        </w:rPr>
        <w:t>（2）</w:t>
      </w:r>
      <w:r>
        <w:rPr>
          <w:rFonts w:hint="eastAsia" w:ascii="Times New Roman" w:hAnsi="Times New Roman" w:eastAsia="宋体" w:cs="Times New Roman"/>
          <w:color w:val="auto"/>
          <w:sz w:val="21"/>
          <w:highlight w:val="none"/>
          <w:u w:val="single"/>
        </w:rPr>
        <w:t>24小时内持续降雨且降水量为200mm以上</w:t>
      </w:r>
      <w:r>
        <w:rPr>
          <w:rFonts w:ascii="Times New Roman" w:hAnsi="Times New Roman" w:eastAsia="宋体" w:cs="Times New Roman"/>
          <w:color w:val="auto"/>
          <w:sz w:val="21"/>
          <w:highlight w:val="none"/>
          <w:u w:val="single"/>
        </w:rPr>
        <w:t>；</w:t>
      </w:r>
    </w:p>
    <w:p w14:paraId="5B8DA3C9">
      <w:pPr>
        <w:adjustRightInd w:val="0"/>
        <w:snapToGrid w:val="0"/>
        <w:spacing w:line="340" w:lineRule="exact"/>
        <w:ind w:firstLine="420" w:firstLineChars="200"/>
        <w:rPr>
          <w:rFonts w:ascii="Times New Roman" w:hAnsi="Times New Roman" w:eastAsia="宋体" w:cs="Times New Roman"/>
          <w:color w:val="auto"/>
          <w:sz w:val="21"/>
          <w:highlight w:val="none"/>
          <w:u w:val="single"/>
        </w:rPr>
      </w:pPr>
      <w:r>
        <w:rPr>
          <w:rFonts w:ascii="Times New Roman" w:hAnsi="Times New Roman" w:eastAsia="宋体" w:cs="Times New Roman"/>
          <w:color w:val="auto"/>
          <w:sz w:val="21"/>
          <w:highlight w:val="none"/>
          <w:u w:val="single"/>
        </w:rPr>
        <w:t>（3）</w:t>
      </w:r>
      <w:r>
        <w:rPr>
          <w:rFonts w:hint="eastAsia" w:ascii="Times New Roman" w:hAnsi="Times New Roman" w:eastAsia="宋体" w:cs="Times New Roman"/>
          <w:color w:val="auto"/>
          <w:sz w:val="21"/>
          <w:highlight w:val="none"/>
          <w:u w:val="single"/>
        </w:rPr>
        <w:t>40摄氏度及以上且持续2天以上以上的高温天气</w:t>
      </w:r>
      <w:r>
        <w:rPr>
          <w:rFonts w:ascii="Times New Roman" w:hAnsi="Times New Roman" w:eastAsia="宋体" w:cs="Times New Roman"/>
          <w:color w:val="auto"/>
          <w:sz w:val="21"/>
          <w:highlight w:val="none"/>
          <w:u w:val="single"/>
        </w:rPr>
        <w:t>。</w:t>
      </w:r>
    </w:p>
    <w:p w14:paraId="20298848">
      <w:pPr>
        <w:spacing w:line="340" w:lineRule="exact"/>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u w:val="single"/>
        </w:rPr>
        <w:t>承包人为克服异常恶劣的气候条件，所采取合理措施而增加的费用和延误的工期由发包人承担；承包人虽然采取了合理的措施，但异常恶劣的气候条件发生后，仍导致了工程现场损失，则参照通用合同条</w:t>
      </w:r>
      <w:r>
        <w:rPr>
          <w:rFonts w:hint="eastAsia" w:ascii="宋体" w:hAnsi="宋体" w:eastAsia="宋体" w:cs="宋体"/>
          <w:b/>
          <w:bCs/>
          <w:color w:val="auto"/>
          <w:sz w:val="21"/>
          <w:szCs w:val="21"/>
          <w:highlight w:val="none"/>
          <w:u w:val="single"/>
        </w:rPr>
        <w:t>款17.3处理。</w:t>
      </w:r>
    </w:p>
    <w:p w14:paraId="46C8E4DC">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7.9 提前竣工的奖励</w:t>
      </w:r>
    </w:p>
    <w:p w14:paraId="4857FCDB">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7.9.2提前竣工的奖励：</w:t>
      </w:r>
    </w:p>
    <w:p w14:paraId="0CDDC3D9">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（1）每日历天奖励额度:</w:t>
      </w:r>
      <w:r>
        <w:rPr>
          <w:rFonts w:hint="eastAsia" w:ascii="Times New Roman" w:hAnsi="Times New Roman" w:eastAsia="宋体" w:cs="Times New Roman"/>
          <w:i/>
          <w:color w:val="auto"/>
          <w:sz w:val="21"/>
          <w:highlight w:val="none"/>
          <w:u w:val="single"/>
        </w:rPr>
        <w:t xml:space="preserve"> /　</w:t>
      </w:r>
      <w:r>
        <w:rPr>
          <w:rFonts w:hint="eastAsia" w:ascii="Times New Roman" w:hAnsi="Times New Roman" w:eastAsia="宋体" w:cs="Times New Roman"/>
          <w:i/>
          <w:color w:val="auto"/>
          <w:sz w:val="21"/>
          <w:highlight w:val="none"/>
        </w:rPr>
        <w:t>。</w:t>
      </w:r>
    </w:p>
    <w:p w14:paraId="69B8BA87">
      <w:pPr>
        <w:spacing w:line="360" w:lineRule="auto"/>
        <w:jc w:val="left"/>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rPr>
        <w:t>（2）提前竣工奖的最高限额是：</w:t>
      </w:r>
      <w:r>
        <w:rPr>
          <w:rFonts w:hint="eastAsia" w:ascii="Times New Roman" w:hAnsi="Times New Roman" w:eastAsia="宋体" w:cs="Times New Roman"/>
          <w:i/>
          <w:color w:val="auto"/>
          <w:sz w:val="21"/>
          <w:highlight w:val="none"/>
          <w:u w:val="single"/>
        </w:rPr>
        <w:t xml:space="preserve">　/ </w:t>
      </w:r>
      <w:r>
        <w:rPr>
          <w:rFonts w:hint="eastAsia" w:ascii="Times New Roman" w:hAnsi="Times New Roman" w:eastAsia="宋体" w:cs="Times New Roman"/>
          <w:i/>
          <w:color w:val="auto"/>
          <w:sz w:val="21"/>
          <w:highlight w:val="none"/>
        </w:rPr>
        <w:t>。</w:t>
      </w:r>
    </w:p>
    <w:p w14:paraId="04F0B18E">
      <w:pPr>
        <w:adjustRightInd w:val="0"/>
        <w:snapToGrid w:val="0"/>
        <w:spacing w:beforeLines="0" w:afterLines="0" w:line="312" w:lineRule="auto"/>
        <w:rPr>
          <w:rFonts w:hint="default" w:ascii="宋体" w:hAnsi="宋体" w:eastAsia="宋体" w:cs="宋体"/>
          <w:sz w:val="21"/>
          <w:szCs w:val="21"/>
        </w:rPr>
      </w:pPr>
      <w:bookmarkStart w:id="56" w:name="_Toc351203640"/>
      <w:r>
        <w:rPr>
          <w:rFonts w:hint="default" w:ascii="宋体" w:hAnsi="宋体" w:eastAsia="宋体" w:cs="宋体"/>
          <w:sz w:val="21"/>
          <w:szCs w:val="21"/>
        </w:rPr>
        <w:t>8. 材料与设备</w:t>
      </w:r>
      <w:bookmarkEnd w:id="56"/>
    </w:p>
    <w:p w14:paraId="25733232">
      <w:pPr>
        <w:adjustRightInd w:val="0"/>
        <w:snapToGrid w:val="0"/>
        <w:spacing w:beforeLines="0" w:afterLines="0" w:line="312" w:lineRule="auto"/>
        <w:ind w:firstLine="420" w:firstLineChars="200"/>
        <w:rPr>
          <w:rFonts w:hint="default" w:ascii="宋体" w:eastAsia="宋体"/>
          <w:sz w:val="21"/>
          <w:szCs w:val="24"/>
        </w:rPr>
      </w:pPr>
      <w:r>
        <w:rPr>
          <w:rFonts w:hint="default" w:ascii="宋体" w:hAnsi="宋体" w:eastAsia="宋体" w:cs="宋体"/>
          <w:sz w:val="21"/>
          <w:szCs w:val="21"/>
        </w:rPr>
        <w:t>8.2 承包人</w:t>
      </w:r>
      <w:r>
        <w:rPr>
          <w:rFonts w:hint="default" w:ascii="宋体" w:eastAsia="宋体"/>
          <w:sz w:val="21"/>
          <w:szCs w:val="24"/>
        </w:rPr>
        <w:t>采购材料与工程设备</w:t>
      </w:r>
    </w:p>
    <w:p w14:paraId="6D30030E">
      <w:pPr>
        <w:adjustRightInd w:val="0"/>
        <w:snapToGrid w:val="0"/>
        <w:spacing w:beforeLines="0" w:afterLines="0" w:line="312" w:lineRule="auto"/>
        <w:ind w:firstLine="420" w:firstLineChars="200"/>
        <w:rPr>
          <w:rFonts w:hint="default" w:ascii="宋体" w:hAnsi="宋体" w:eastAsia="宋体"/>
          <w:kern w:val="2"/>
          <w:sz w:val="21"/>
          <w:szCs w:val="21"/>
          <w:u w:val="single"/>
        </w:rPr>
      </w:pPr>
      <w:r>
        <w:rPr>
          <w:rFonts w:hint="default" w:ascii="宋体" w:hAnsi="宋体" w:eastAsia="宋体"/>
          <w:kern w:val="2"/>
          <w:sz w:val="21"/>
          <w:szCs w:val="21"/>
          <w:u w:val="single"/>
        </w:rPr>
        <w:t>（1）材料品牌、规格和使用要求：按磋商文件（相应）技术标准和要求执行。</w:t>
      </w:r>
    </w:p>
    <w:p w14:paraId="5A50DCCF">
      <w:pPr>
        <w:adjustRightInd w:val="0"/>
        <w:snapToGrid w:val="0"/>
        <w:spacing w:beforeLines="0" w:afterLines="0" w:line="312" w:lineRule="auto"/>
        <w:ind w:firstLine="420" w:firstLineChars="200"/>
        <w:rPr>
          <w:rFonts w:hint="default" w:ascii="宋体" w:hAnsi="宋体" w:eastAsia="宋体"/>
          <w:kern w:val="2"/>
          <w:sz w:val="21"/>
          <w:szCs w:val="21"/>
          <w:u w:val="single"/>
        </w:rPr>
      </w:pPr>
      <w:r>
        <w:rPr>
          <w:rFonts w:hint="default" w:ascii="宋体" w:hAnsi="宋体" w:eastAsia="宋体"/>
          <w:kern w:val="2"/>
          <w:sz w:val="21"/>
          <w:szCs w:val="21"/>
          <w:u w:val="single"/>
        </w:rPr>
        <w:t>（2）本工程已确定承包价的材料均由承包人自行询价、采购、运输和保管。</w:t>
      </w:r>
    </w:p>
    <w:p w14:paraId="7285C9F3">
      <w:pPr>
        <w:adjustRightInd w:val="0"/>
        <w:snapToGrid w:val="0"/>
        <w:spacing w:beforeLines="0" w:afterLines="0" w:line="312" w:lineRule="auto"/>
        <w:ind w:firstLine="420" w:firstLineChars="200"/>
        <w:rPr>
          <w:rFonts w:hint="default" w:ascii="宋体" w:hAnsi="宋体" w:eastAsia="宋体"/>
          <w:kern w:val="2"/>
          <w:sz w:val="21"/>
          <w:szCs w:val="21"/>
          <w:u w:val="single"/>
        </w:rPr>
      </w:pPr>
      <w:r>
        <w:rPr>
          <w:rFonts w:hint="default" w:ascii="宋体" w:hAnsi="宋体" w:eastAsia="宋体"/>
          <w:kern w:val="2"/>
          <w:sz w:val="21"/>
          <w:szCs w:val="21"/>
          <w:u w:val="single"/>
        </w:rPr>
        <w:t>（3）所有材料必须有质保书或合格证，符合施工图纸和规范要求，且品牌、产地需报发包人备案，否则，因此产生的后果均由承包人负责。</w:t>
      </w:r>
    </w:p>
    <w:p w14:paraId="21A56820">
      <w:pPr>
        <w:adjustRightInd w:val="0"/>
        <w:snapToGrid w:val="0"/>
        <w:spacing w:beforeLines="0" w:afterLines="0" w:line="312" w:lineRule="auto"/>
        <w:ind w:firstLine="420" w:firstLineChars="200"/>
        <w:rPr>
          <w:rFonts w:hint="default" w:ascii="宋体" w:hAnsi="宋体" w:eastAsia="宋体"/>
          <w:kern w:val="2"/>
          <w:sz w:val="21"/>
          <w:szCs w:val="21"/>
          <w:u w:val="single"/>
        </w:rPr>
      </w:pPr>
      <w:r>
        <w:rPr>
          <w:rFonts w:hint="default" w:ascii="宋体" w:hAnsi="宋体" w:eastAsia="宋体"/>
          <w:kern w:val="2"/>
          <w:sz w:val="21"/>
          <w:szCs w:val="21"/>
          <w:u w:val="single"/>
        </w:rPr>
        <w:t xml:space="preserve">①本工程所需绿化苗木、种植土等均由承包人自行询价、采购、运输和保管。因施工单位自身原因导致工期延误期间的材料及苗木价格上涨均由施工单位自行负责。 </w:t>
      </w:r>
    </w:p>
    <w:p w14:paraId="56320A91">
      <w:pPr>
        <w:adjustRightInd w:val="0"/>
        <w:snapToGrid w:val="0"/>
        <w:spacing w:beforeLines="0" w:afterLines="0" w:line="312" w:lineRule="auto"/>
        <w:ind w:firstLine="420" w:firstLineChars="200"/>
        <w:rPr>
          <w:rFonts w:hint="default" w:ascii="宋体" w:hAnsi="宋体" w:eastAsia="宋体"/>
          <w:kern w:val="2"/>
          <w:sz w:val="21"/>
          <w:szCs w:val="21"/>
          <w:u w:val="single"/>
        </w:rPr>
      </w:pPr>
      <w:r>
        <w:rPr>
          <w:rFonts w:hint="default" w:ascii="宋体" w:hAnsi="宋体" w:eastAsia="宋体"/>
          <w:kern w:val="2"/>
          <w:sz w:val="21"/>
          <w:szCs w:val="21"/>
          <w:u w:val="single"/>
        </w:rPr>
        <w:t>②所有绿化苗木等必须符合招标文件、预算、图纸规格及规范要求，否则，因此产生的后果均由承包人负责。</w:t>
      </w:r>
    </w:p>
    <w:p w14:paraId="4EC76B8B">
      <w:pPr>
        <w:adjustRightInd w:val="0"/>
        <w:snapToGrid w:val="0"/>
        <w:spacing w:beforeLines="0" w:afterLines="0" w:line="312" w:lineRule="auto"/>
        <w:ind w:firstLine="420" w:firstLineChars="200"/>
        <w:rPr>
          <w:rFonts w:hint="default" w:ascii="宋体" w:hAnsi="宋体" w:eastAsia="宋体"/>
          <w:kern w:val="2"/>
          <w:sz w:val="21"/>
          <w:szCs w:val="21"/>
          <w:u w:val="single"/>
        </w:rPr>
      </w:pPr>
      <w:r>
        <w:rPr>
          <w:rFonts w:hint="default" w:ascii="宋体" w:hAnsi="宋体" w:eastAsia="宋体"/>
          <w:kern w:val="2"/>
          <w:sz w:val="21"/>
          <w:szCs w:val="21"/>
          <w:u w:val="single"/>
        </w:rPr>
        <w:t>③所有绿化苗木到场后，均需经发包人验收合格后，方可种植。</w:t>
      </w:r>
    </w:p>
    <w:p w14:paraId="7190E45C">
      <w:pPr>
        <w:adjustRightInd w:val="0"/>
        <w:snapToGrid w:val="0"/>
        <w:spacing w:beforeLines="0" w:afterLines="0" w:line="312" w:lineRule="auto"/>
        <w:ind w:firstLine="420" w:firstLineChars="200"/>
        <w:rPr>
          <w:rFonts w:hint="default" w:ascii="宋体" w:hAnsi="宋体" w:eastAsia="宋体"/>
          <w:kern w:val="2"/>
          <w:sz w:val="21"/>
          <w:szCs w:val="21"/>
          <w:u w:val="single"/>
        </w:rPr>
      </w:pPr>
      <w:r>
        <w:rPr>
          <w:rFonts w:hint="default" w:ascii="宋体" w:hAnsi="宋体" w:eastAsia="宋体"/>
          <w:kern w:val="2"/>
          <w:sz w:val="21"/>
          <w:szCs w:val="21"/>
          <w:u w:val="single"/>
        </w:rPr>
        <w:t>④变更后引起的无价苗木等采购前其质量、价格、产地、规格等需事先征得发包人签证同意。</w:t>
      </w:r>
    </w:p>
    <w:p w14:paraId="74F3D4EB">
      <w:pPr>
        <w:adjustRightInd w:val="0"/>
        <w:snapToGrid w:val="0"/>
        <w:spacing w:beforeLines="0" w:afterLines="0" w:line="312" w:lineRule="auto"/>
        <w:ind w:firstLine="420" w:firstLineChars="200"/>
        <w:rPr>
          <w:rFonts w:hint="default" w:ascii="宋体" w:hAnsi="宋体" w:eastAsia="宋体"/>
          <w:kern w:val="2"/>
          <w:sz w:val="21"/>
          <w:szCs w:val="21"/>
          <w:u w:val="single"/>
        </w:rPr>
      </w:pPr>
      <w:r>
        <w:rPr>
          <w:rFonts w:hint="default" w:ascii="宋体" w:hAnsi="宋体" w:eastAsia="宋体"/>
          <w:kern w:val="2"/>
          <w:sz w:val="21"/>
          <w:szCs w:val="21"/>
          <w:u w:val="single"/>
        </w:rPr>
        <w:t>⑤用于本工程的苗木等必须按《植物检疫条例》及地方有关规定检疫，并出具植物检疫证书，其费用投标人在投标报价时应综合考虑，否则与之有关的费用不予结算，并承担由此造成的发包人的损失。</w:t>
      </w:r>
    </w:p>
    <w:p w14:paraId="3BB22C16">
      <w:pPr>
        <w:adjustRightInd w:val="0"/>
        <w:snapToGrid w:val="0"/>
        <w:spacing w:beforeLines="0" w:afterLines="0" w:line="312" w:lineRule="auto"/>
        <w:ind w:firstLine="420" w:firstLineChars="200"/>
        <w:rPr>
          <w:rFonts w:hint="default" w:ascii="宋体" w:hAnsi="宋体" w:eastAsia="宋体"/>
          <w:kern w:val="2"/>
          <w:sz w:val="21"/>
          <w:szCs w:val="21"/>
          <w:u w:val="single"/>
        </w:rPr>
      </w:pPr>
      <w:r>
        <w:rPr>
          <w:rFonts w:hint="default" w:ascii="宋体" w:hAnsi="宋体" w:eastAsia="宋体"/>
          <w:kern w:val="2"/>
          <w:sz w:val="21"/>
          <w:szCs w:val="21"/>
          <w:u w:val="single"/>
        </w:rPr>
        <w:t>（4）凡是磋商文件注明规格、型号或相当于的厂家（品牌、产地）的材料，承包人必须按照磋商文件要求采购和施工，优先使用相当于的厂家（品牌、产地），如需调整，必须经得发包人认可，否则由此引起的后果由承包人承担。</w:t>
      </w:r>
    </w:p>
    <w:p w14:paraId="01E3888F">
      <w:pPr>
        <w:adjustRightInd w:val="0"/>
        <w:snapToGrid w:val="0"/>
        <w:spacing w:beforeLines="0" w:afterLines="0" w:line="312" w:lineRule="auto"/>
        <w:ind w:firstLine="420" w:firstLineChars="200"/>
        <w:rPr>
          <w:rFonts w:hint="default" w:ascii="宋体" w:hAnsi="宋体" w:eastAsia="宋体"/>
          <w:kern w:val="2"/>
          <w:sz w:val="21"/>
          <w:szCs w:val="21"/>
          <w:u w:val="single"/>
        </w:rPr>
      </w:pPr>
      <w:r>
        <w:rPr>
          <w:rFonts w:hint="default" w:ascii="宋体" w:hAnsi="宋体" w:eastAsia="宋体"/>
          <w:kern w:val="2"/>
          <w:sz w:val="21"/>
          <w:szCs w:val="21"/>
          <w:u w:val="single"/>
        </w:rPr>
        <w:t>（5）所有设备、材料和预制构件等符合国家规定的技术标准和设计图纸要求的标准，并且须经发包人及监理单位验收合格后方可使用。</w:t>
      </w:r>
    </w:p>
    <w:p w14:paraId="57CBED10">
      <w:pPr>
        <w:adjustRightInd w:val="0"/>
        <w:snapToGrid w:val="0"/>
        <w:spacing w:beforeLines="0" w:afterLines="0" w:line="312" w:lineRule="auto"/>
        <w:ind w:firstLine="420" w:firstLineChars="200"/>
        <w:rPr>
          <w:rFonts w:hint="default" w:ascii="宋体" w:hAnsi="宋体" w:eastAsia="宋体"/>
          <w:kern w:val="2"/>
          <w:sz w:val="21"/>
          <w:szCs w:val="21"/>
          <w:u w:val="single"/>
        </w:rPr>
      </w:pPr>
      <w:r>
        <w:rPr>
          <w:rFonts w:hint="default" w:ascii="宋体" w:hAnsi="宋体" w:eastAsia="宋体"/>
          <w:kern w:val="2"/>
          <w:sz w:val="21"/>
          <w:szCs w:val="21"/>
          <w:u w:val="single"/>
        </w:rPr>
        <w:t>（6）根据工程需要，发包人有权对承包人投标时确认的品牌进行更换，更换后的材料价格由发包人签证进行结算。</w:t>
      </w:r>
    </w:p>
    <w:p w14:paraId="79BDBB0A">
      <w:pPr>
        <w:adjustRightInd w:val="0"/>
        <w:snapToGrid w:val="0"/>
        <w:spacing w:beforeLines="0" w:afterLines="0" w:line="312" w:lineRule="auto"/>
        <w:ind w:firstLine="420" w:firstLineChars="200"/>
        <w:rPr>
          <w:rFonts w:hint="default" w:ascii="宋体" w:hAnsi="宋体" w:eastAsia="宋体"/>
          <w:kern w:val="2"/>
          <w:sz w:val="21"/>
          <w:szCs w:val="21"/>
          <w:u w:val="single"/>
        </w:rPr>
      </w:pPr>
      <w:r>
        <w:rPr>
          <w:rFonts w:hint="default" w:ascii="宋体" w:hAnsi="宋体" w:eastAsia="宋体"/>
          <w:kern w:val="2"/>
          <w:sz w:val="21"/>
          <w:szCs w:val="21"/>
          <w:u w:val="single"/>
        </w:rPr>
        <w:t>（7）合同中由工程变更产生的无价材料（按有关规定可不组织招标采购的）由承包人采购时，应由发包人签证确定价格后采购，发包人收到承包人价格确定申请后，7日内审批完毕。</w:t>
      </w:r>
    </w:p>
    <w:p w14:paraId="3DCDAE0B">
      <w:pPr>
        <w:adjustRightInd w:val="0"/>
        <w:snapToGrid w:val="0"/>
        <w:spacing w:beforeLines="0" w:afterLines="0" w:line="312" w:lineRule="auto"/>
        <w:ind w:firstLine="420" w:firstLineChars="200"/>
        <w:rPr>
          <w:rFonts w:hint="default" w:ascii="宋体" w:hAnsi="宋体" w:eastAsia="宋体"/>
          <w:kern w:val="2"/>
          <w:sz w:val="21"/>
          <w:szCs w:val="21"/>
          <w:u w:val="single"/>
        </w:rPr>
      </w:pPr>
      <w:r>
        <w:rPr>
          <w:rFonts w:hint="default" w:ascii="宋体" w:hAnsi="宋体" w:eastAsia="宋体"/>
          <w:kern w:val="2"/>
          <w:sz w:val="21"/>
          <w:szCs w:val="21"/>
          <w:u w:val="single"/>
        </w:rPr>
        <w:t>（8）所需材料均由承包人自行询价、采购、运输和保管。因施工单位自身原因导致工期延误期间的材料价格上涨均由施工单位自行负责。</w:t>
      </w:r>
    </w:p>
    <w:p w14:paraId="4EB0BDE6">
      <w:pPr>
        <w:adjustRightInd w:val="0"/>
        <w:snapToGrid w:val="0"/>
        <w:spacing w:beforeLines="0" w:afterLines="0" w:line="312" w:lineRule="auto"/>
        <w:ind w:firstLine="420" w:firstLineChars="200"/>
        <w:rPr>
          <w:rFonts w:hint="default" w:ascii="宋体" w:hAnsi="宋体" w:eastAsia="宋体"/>
          <w:kern w:val="2"/>
          <w:sz w:val="21"/>
          <w:szCs w:val="21"/>
          <w:u w:val="single"/>
        </w:rPr>
      </w:pPr>
      <w:r>
        <w:rPr>
          <w:rFonts w:hint="default" w:ascii="宋体" w:hAnsi="宋体" w:eastAsia="宋体"/>
          <w:kern w:val="2"/>
          <w:sz w:val="21"/>
          <w:szCs w:val="21"/>
          <w:u w:val="single"/>
        </w:rPr>
        <w:t>（9）所有材料必须符合预算、图纸规格及规范要求，否则，因此产生的后果均由承包人负责。所有建筑材料必须有质保书或合格证。</w:t>
      </w:r>
    </w:p>
    <w:p w14:paraId="358FED18">
      <w:pPr>
        <w:adjustRightInd w:val="0"/>
        <w:snapToGrid w:val="0"/>
        <w:spacing w:beforeLines="0" w:afterLines="0" w:line="312" w:lineRule="auto"/>
        <w:ind w:firstLine="420" w:firstLineChars="200"/>
        <w:rPr>
          <w:rFonts w:hint="default" w:ascii="宋体" w:hAnsi="宋体" w:eastAsia="宋体" w:cs="宋体"/>
          <w:sz w:val="21"/>
          <w:szCs w:val="21"/>
          <w:u w:val="single"/>
        </w:rPr>
      </w:pPr>
      <w:r>
        <w:rPr>
          <w:rFonts w:hint="default" w:ascii="宋体" w:hAnsi="宋体" w:eastAsia="宋体"/>
          <w:kern w:val="2"/>
          <w:sz w:val="21"/>
          <w:szCs w:val="21"/>
          <w:u w:val="single"/>
        </w:rPr>
        <w:t>（10）变更后引起的材料等采购前其质量、价格、产地、规格等须事先征得发包人签证同意。</w:t>
      </w:r>
    </w:p>
    <w:p w14:paraId="06396386">
      <w:pPr>
        <w:adjustRightInd w:val="0"/>
        <w:snapToGrid w:val="0"/>
        <w:spacing w:beforeLines="0" w:afterLines="0" w:line="312" w:lineRule="auto"/>
        <w:ind w:firstLine="420" w:firstLineChars="200"/>
        <w:rPr>
          <w:rFonts w:hint="default" w:ascii="宋体" w:hAnsi="宋体" w:eastAsia="宋体" w:cs="宋体"/>
          <w:sz w:val="21"/>
          <w:szCs w:val="21"/>
        </w:rPr>
      </w:pPr>
      <w:r>
        <w:rPr>
          <w:rFonts w:hint="default" w:ascii="宋体" w:hAnsi="宋体" w:eastAsia="宋体" w:cs="宋体"/>
          <w:sz w:val="21"/>
          <w:szCs w:val="21"/>
        </w:rPr>
        <w:t>8</w:t>
      </w:r>
      <w:bookmarkStart w:id="57" w:name="_Toc292559372"/>
      <w:bookmarkStart w:id="58" w:name="_Toc297048353"/>
      <w:bookmarkStart w:id="59" w:name="_Toc304295556"/>
      <w:bookmarkStart w:id="60" w:name="_Toc296347166"/>
      <w:bookmarkStart w:id="61" w:name="_Toc312678019"/>
      <w:bookmarkStart w:id="62" w:name="_Toc296503167"/>
      <w:bookmarkStart w:id="63" w:name="_Toc292559877"/>
      <w:bookmarkStart w:id="64" w:name="_Toc296891207"/>
      <w:bookmarkStart w:id="65" w:name="_Toc303539136"/>
      <w:bookmarkStart w:id="66" w:name="_Toc296890995"/>
      <w:bookmarkStart w:id="67" w:name="_Toc300934979"/>
      <w:bookmarkStart w:id="68" w:name="_Toc297216186"/>
      <w:bookmarkStart w:id="69" w:name="_Toc297123527"/>
      <w:bookmarkStart w:id="70" w:name="_Toc297120467"/>
      <w:bookmarkStart w:id="71" w:name="_Toc280868654"/>
      <w:bookmarkStart w:id="72" w:name="_Toc296346668"/>
      <w:bookmarkStart w:id="73" w:name="_Toc312677493"/>
      <w:bookmarkStart w:id="74" w:name="_Toc296944506"/>
      <w:r>
        <w:rPr>
          <w:rFonts w:hint="default" w:ascii="宋体" w:hAnsi="宋体" w:eastAsia="宋体" w:cs="宋体"/>
          <w:sz w:val="21"/>
          <w:szCs w:val="21"/>
        </w:rPr>
        <w:t>.4材料与工程设备的保管与使用</w:t>
      </w:r>
    </w:p>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14:paraId="32820975">
      <w:pPr>
        <w:adjustRightInd w:val="0"/>
        <w:snapToGrid w:val="0"/>
        <w:spacing w:line="336" w:lineRule="auto"/>
        <w:ind w:firstLine="420" w:firstLineChars="200"/>
        <w:jc w:val="left"/>
        <w:rPr>
          <w:rFonts w:ascii="宋体" w:hAnsi="宋体" w:cs="宋体"/>
          <w:bCs/>
          <w:color w:val="auto"/>
          <w:sz w:val="21"/>
          <w:szCs w:val="21"/>
          <w:highlight w:val="none"/>
        </w:rPr>
      </w:pPr>
      <w:r>
        <w:rPr>
          <w:rFonts w:hint="eastAsia" w:ascii="宋体" w:hAnsi="宋体" w:cs="宋体"/>
          <w:bCs/>
          <w:color w:val="auto"/>
          <w:sz w:val="21"/>
          <w:szCs w:val="21"/>
          <w:highlight w:val="none"/>
        </w:rPr>
        <w:t>8</w:t>
      </w:r>
      <w:bookmarkStart w:id="75" w:name="_Toc292559878"/>
      <w:bookmarkStart w:id="76" w:name="_Toc292559373"/>
      <w:r>
        <w:rPr>
          <w:rFonts w:hint="eastAsia" w:ascii="宋体" w:hAnsi="宋体" w:cs="宋体"/>
          <w:bCs/>
          <w:color w:val="auto"/>
          <w:sz w:val="21"/>
          <w:szCs w:val="21"/>
          <w:highlight w:val="none"/>
        </w:rPr>
        <w:t>.4.1发包人供应的材料设备的保管费用的承担：</w:t>
      </w:r>
      <w:r>
        <w:rPr>
          <w:rFonts w:hint="eastAsia" w:ascii="宋体" w:hAnsi="宋体"/>
          <w:color w:val="auto"/>
          <w:sz w:val="21"/>
          <w:szCs w:val="21"/>
          <w:highlight w:val="none"/>
          <w:u w:val="single"/>
        </w:rPr>
        <w:t>由承包人在投标报价时综合考虑，并已包含在合同价内，不再另行计取。</w:t>
      </w:r>
      <w:bookmarkEnd w:id="75"/>
      <w:bookmarkEnd w:id="76"/>
    </w:p>
    <w:p w14:paraId="679846BA">
      <w:pPr>
        <w:adjustRightInd w:val="0"/>
        <w:snapToGrid w:val="0"/>
        <w:spacing w:beforeLines="0" w:afterLines="0" w:line="312" w:lineRule="auto"/>
        <w:ind w:firstLine="420" w:firstLineChars="200"/>
        <w:outlineLvl w:val="0"/>
        <w:rPr>
          <w:rFonts w:hint="default" w:ascii="宋体" w:hAnsi="宋体" w:eastAsia="宋体" w:cs="宋体"/>
          <w:sz w:val="21"/>
          <w:szCs w:val="21"/>
        </w:rPr>
      </w:pPr>
      <w:r>
        <w:rPr>
          <w:rFonts w:hint="default" w:ascii="宋体" w:hAnsi="宋体" w:eastAsia="宋体" w:cs="宋体"/>
          <w:sz w:val="21"/>
          <w:szCs w:val="21"/>
        </w:rPr>
        <w:t>8.6 样品</w:t>
      </w:r>
    </w:p>
    <w:p w14:paraId="76828CDD">
      <w:pPr>
        <w:autoSpaceDE w:val="0"/>
        <w:autoSpaceDN w:val="0"/>
        <w:adjustRightInd w:val="0"/>
        <w:snapToGrid w:val="0"/>
        <w:spacing w:beforeLines="0" w:afterLines="0" w:line="312" w:lineRule="auto"/>
        <w:ind w:firstLine="420" w:firstLineChars="200"/>
        <w:jc w:val="left"/>
        <w:rPr>
          <w:rFonts w:hint="default" w:ascii="宋体" w:hAnsi="宋体" w:eastAsia="宋体" w:cs="宋体"/>
          <w:kern w:val="0"/>
          <w:sz w:val="21"/>
          <w:szCs w:val="21"/>
        </w:rPr>
      </w:pPr>
      <w:r>
        <w:rPr>
          <w:rFonts w:hint="default" w:ascii="宋体" w:hAnsi="宋体" w:eastAsia="宋体" w:cs="宋体"/>
          <w:kern w:val="0"/>
          <w:sz w:val="21"/>
          <w:szCs w:val="21"/>
        </w:rPr>
        <w:t>8.6.1</w:t>
      </w:r>
      <w:r>
        <w:rPr>
          <w:rFonts w:hint="default" w:ascii="宋体" w:hAnsi="宋体" w:eastAsia="宋体" w:cs="宋体"/>
          <w:kern w:val="0"/>
          <w:sz w:val="21"/>
          <w:szCs w:val="21"/>
        </w:rPr>
        <w:tab/>
      </w:r>
      <w:r>
        <w:rPr>
          <w:rFonts w:hint="default" w:ascii="宋体" w:hAnsi="宋体" w:eastAsia="宋体" w:cs="宋体"/>
          <w:kern w:val="0"/>
          <w:sz w:val="21"/>
          <w:szCs w:val="21"/>
        </w:rPr>
        <w:t>样品的报送与封存</w:t>
      </w:r>
    </w:p>
    <w:p w14:paraId="54BB6577">
      <w:pPr>
        <w:autoSpaceDE w:val="0"/>
        <w:autoSpaceDN w:val="0"/>
        <w:adjustRightInd w:val="0"/>
        <w:snapToGrid w:val="0"/>
        <w:spacing w:beforeLines="0" w:afterLines="0" w:line="312" w:lineRule="auto"/>
        <w:ind w:firstLine="420" w:firstLineChars="200"/>
        <w:jc w:val="left"/>
        <w:rPr>
          <w:rFonts w:hint="default" w:ascii="宋体" w:hAnsi="宋体" w:eastAsia="宋体" w:cs="宋体"/>
          <w:sz w:val="21"/>
          <w:szCs w:val="21"/>
        </w:rPr>
      </w:pPr>
      <w:r>
        <w:rPr>
          <w:rFonts w:hint="default" w:ascii="宋体" w:hAnsi="宋体" w:eastAsia="宋体" w:cs="宋体"/>
          <w:kern w:val="0"/>
          <w:sz w:val="21"/>
          <w:szCs w:val="21"/>
        </w:rPr>
        <w:t>需要承包人报送样品的材料或工程设备，样品的种类、名称、规格、数量要求：</w:t>
      </w:r>
      <w:r>
        <w:rPr>
          <w:rFonts w:hint="default" w:ascii="宋体" w:hAnsi="宋体" w:eastAsia="宋体" w:cs="宋体"/>
          <w:kern w:val="0"/>
          <w:sz w:val="21"/>
          <w:szCs w:val="21"/>
          <w:u w:val="single"/>
        </w:rPr>
        <w:t xml:space="preserve">   </w:t>
      </w:r>
      <w:r>
        <w:rPr>
          <w:rFonts w:hint="eastAsia" w:ascii="宋体" w:hAnsi="宋体" w:eastAsia="宋体" w:cs="宋体"/>
          <w:kern w:val="0"/>
          <w:sz w:val="21"/>
          <w:szCs w:val="21"/>
          <w:u w:val="single"/>
          <w:lang w:val="en-US" w:eastAsia="zh-CN"/>
        </w:rPr>
        <w:t>/</w:t>
      </w:r>
      <w:r>
        <w:rPr>
          <w:rFonts w:hint="default" w:ascii="宋体" w:hAnsi="宋体" w:eastAsia="宋体" w:cs="宋体"/>
          <w:kern w:val="0"/>
          <w:sz w:val="21"/>
          <w:szCs w:val="21"/>
          <w:u w:val="single"/>
        </w:rPr>
        <w:t xml:space="preserve">    </w:t>
      </w:r>
      <w:r>
        <w:rPr>
          <w:rFonts w:hint="default" w:ascii="宋体" w:hAnsi="宋体" w:eastAsia="宋体" w:cs="宋体"/>
          <w:sz w:val="21"/>
          <w:szCs w:val="21"/>
        </w:rPr>
        <w:t>。</w:t>
      </w:r>
    </w:p>
    <w:p w14:paraId="133A201D">
      <w:pPr>
        <w:adjustRightInd w:val="0"/>
        <w:snapToGrid w:val="0"/>
        <w:spacing w:beforeLines="0" w:afterLines="0" w:line="312" w:lineRule="auto"/>
        <w:ind w:firstLine="420" w:firstLineChars="200"/>
        <w:outlineLvl w:val="0"/>
        <w:rPr>
          <w:rFonts w:hint="default" w:ascii="宋体" w:hAnsi="宋体" w:eastAsia="宋体" w:cs="宋体"/>
          <w:sz w:val="21"/>
          <w:szCs w:val="21"/>
        </w:rPr>
      </w:pPr>
      <w:r>
        <w:rPr>
          <w:rFonts w:hint="default" w:ascii="宋体" w:hAnsi="宋体" w:eastAsia="宋体" w:cs="宋体"/>
          <w:sz w:val="21"/>
          <w:szCs w:val="21"/>
        </w:rPr>
        <w:t>8.8 施工设备和临时设施</w:t>
      </w:r>
    </w:p>
    <w:p w14:paraId="16D8EE3E">
      <w:pPr>
        <w:autoSpaceDE w:val="0"/>
        <w:autoSpaceDN w:val="0"/>
        <w:adjustRightInd w:val="0"/>
        <w:snapToGrid w:val="0"/>
        <w:spacing w:beforeLines="0" w:afterLines="0" w:line="312" w:lineRule="auto"/>
        <w:ind w:firstLine="420" w:firstLineChars="200"/>
        <w:jc w:val="left"/>
        <w:rPr>
          <w:rFonts w:hint="default" w:ascii="宋体" w:hAnsi="宋体" w:eastAsia="宋体" w:cs="宋体"/>
          <w:sz w:val="21"/>
          <w:szCs w:val="21"/>
        </w:rPr>
      </w:pPr>
      <w:r>
        <w:rPr>
          <w:rFonts w:hint="default" w:ascii="宋体" w:hAnsi="宋体" w:eastAsia="宋体" w:cs="宋体"/>
          <w:sz w:val="21"/>
          <w:szCs w:val="21"/>
        </w:rPr>
        <w:t>8.8.1 承包人提供的施工设备和临时设施</w:t>
      </w:r>
    </w:p>
    <w:p w14:paraId="2441C21D">
      <w:pPr>
        <w:autoSpaceDE w:val="0"/>
        <w:autoSpaceDN w:val="0"/>
        <w:adjustRightInd w:val="0"/>
        <w:snapToGrid w:val="0"/>
        <w:spacing w:beforeLines="0" w:afterLines="0" w:line="312" w:lineRule="auto"/>
        <w:ind w:firstLine="420" w:firstLineChars="200"/>
        <w:jc w:val="left"/>
        <w:rPr>
          <w:rFonts w:hint="default" w:ascii="宋体" w:hAnsi="宋体" w:eastAsia="宋体" w:cs="宋体"/>
          <w:sz w:val="21"/>
          <w:szCs w:val="21"/>
        </w:rPr>
      </w:pPr>
      <w:r>
        <w:rPr>
          <w:rFonts w:hint="default" w:ascii="宋体" w:hAnsi="宋体" w:eastAsia="宋体" w:cs="宋体"/>
          <w:sz w:val="21"/>
          <w:szCs w:val="21"/>
        </w:rPr>
        <w:t>关于修建临时设施费用承担的约定：</w:t>
      </w:r>
      <w:r>
        <w:rPr>
          <w:rFonts w:hint="default"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default" w:ascii="宋体" w:hAnsi="宋体" w:eastAsia="宋体" w:cs="宋体"/>
          <w:sz w:val="21"/>
          <w:szCs w:val="21"/>
          <w:u w:val="single"/>
        </w:rPr>
        <w:t xml:space="preserve">                  </w:t>
      </w:r>
      <w:r>
        <w:rPr>
          <w:rFonts w:hint="default" w:ascii="宋体" w:hAnsi="宋体" w:eastAsia="宋体" w:cs="宋体"/>
          <w:sz w:val="21"/>
          <w:szCs w:val="21"/>
        </w:rPr>
        <w:t>。</w:t>
      </w:r>
    </w:p>
    <w:p w14:paraId="1E055EBE">
      <w:pPr>
        <w:adjustRightInd w:val="0"/>
        <w:snapToGrid w:val="0"/>
        <w:spacing w:beforeLines="0" w:afterLines="0" w:line="312" w:lineRule="auto"/>
        <w:rPr>
          <w:rFonts w:hint="default" w:ascii="宋体" w:hAnsi="宋体" w:eastAsia="宋体" w:cs="宋体"/>
          <w:sz w:val="21"/>
          <w:szCs w:val="21"/>
        </w:rPr>
      </w:pPr>
      <w:bookmarkStart w:id="77" w:name="_Toc351203641"/>
      <w:r>
        <w:rPr>
          <w:rFonts w:hint="default" w:ascii="宋体" w:hAnsi="宋体" w:eastAsia="宋体" w:cs="宋体"/>
          <w:sz w:val="21"/>
          <w:szCs w:val="21"/>
        </w:rPr>
        <w:t>9</w:t>
      </w:r>
      <w:bookmarkStart w:id="78" w:name="_Toc297216192"/>
      <w:bookmarkStart w:id="79" w:name="_Toc303539139"/>
      <w:bookmarkStart w:id="80" w:name="_Toc297123533"/>
      <w:bookmarkStart w:id="81" w:name="_Toc312677495"/>
      <w:bookmarkStart w:id="82" w:name="_Toc304295559"/>
      <w:bookmarkStart w:id="83" w:name="_Toc312678021"/>
      <w:bookmarkStart w:id="84" w:name="_Toc300934982"/>
      <w:r>
        <w:rPr>
          <w:rFonts w:hint="default" w:ascii="宋体" w:hAnsi="宋体" w:eastAsia="宋体" w:cs="宋体"/>
          <w:sz w:val="21"/>
          <w:szCs w:val="21"/>
        </w:rPr>
        <w:t>. 试验与检验</w:t>
      </w:r>
      <w:bookmarkEnd w:id="77"/>
    </w:p>
    <w:bookmarkEnd w:id="78"/>
    <w:bookmarkEnd w:id="79"/>
    <w:bookmarkEnd w:id="80"/>
    <w:bookmarkEnd w:id="81"/>
    <w:bookmarkEnd w:id="82"/>
    <w:bookmarkEnd w:id="83"/>
    <w:bookmarkEnd w:id="84"/>
    <w:p w14:paraId="2B4546E1">
      <w:pPr>
        <w:adjustRightInd w:val="0"/>
        <w:snapToGrid w:val="0"/>
        <w:spacing w:beforeLines="0" w:afterLines="0" w:line="312" w:lineRule="auto"/>
        <w:ind w:firstLine="420" w:firstLineChars="200"/>
        <w:rPr>
          <w:rFonts w:hint="default" w:ascii="宋体" w:hAnsi="宋体" w:eastAsia="宋体" w:cs="宋体"/>
          <w:sz w:val="21"/>
          <w:szCs w:val="21"/>
        </w:rPr>
      </w:pPr>
      <w:r>
        <w:rPr>
          <w:rFonts w:hint="default" w:ascii="宋体" w:hAnsi="宋体" w:eastAsia="宋体" w:cs="宋体"/>
          <w:sz w:val="21"/>
          <w:szCs w:val="21"/>
        </w:rPr>
        <w:t>9</w:t>
      </w:r>
      <w:bookmarkStart w:id="85" w:name="_Toc300934983"/>
      <w:bookmarkStart w:id="86" w:name="_Toc297216193"/>
      <w:bookmarkStart w:id="87" w:name="_Toc312677496"/>
      <w:bookmarkStart w:id="88" w:name="_Toc297123534"/>
      <w:bookmarkStart w:id="89" w:name="_Toc312678022"/>
      <w:bookmarkStart w:id="90" w:name="_Toc303539140"/>
      <w:bookmarkStart w:id="91" w:name="_Toc304295560"/>
      <w:r>
        <w:rPr>
          <w:rFonts w:hint="default" w:ascii="宋体" w:hAnsi="宋体" w:eastAsia="宋体" w:cs="宋体"/>
          <w:sz w:val="21"/>
          <w:szCs w:val="21"/>
        </w:rPr>
        <w:t>.1试验设备与试验人员</w:t>
      </w:r>
    </w:p>
    <w:bookmarkEnd w:id="85"/>
    <w:bookmarkEnd w:id="86"/>
    <w:bookmarkEnd w:id="87"/>
    <w:bookmarkEnd w:id="88"/>
    <w:bookmarkEnd w:id="89"/>
    <w:bookmarkEnd w:id="90"/>
    <w:bookmarkEnd w:id="91"/>
    <w:p w14:paraId="45090206">
      <w:pPr>
        <w:adjustRightInd w:val="0"/>
        <w:snapToGrid w:val="0"/>
        <w:spacing w:beforeLines="0" w:afterLines="0" w:line="312" w:lineRule="auto"/>
        <w:ind w:firstLine="420" w:firstLineChars="200"/>
        <w:jc w:val="left"/>
        <w:rPr>
          <w:rFonts w:hint="default" w:ascii="宋体" w:hAnsi="宋体" w:eastAsia="宋体" w:cs="宋体"/>
          <w:sz w:val="21"/>
          <w:szCs w:val="21"/>
        </w:rPr>
      </w:pPr>
      <w:r>
        <w:rPr>
          <w:rFonts w:hint="default" w:ascii="宋体" w:hAnsi="宋体" w:eastAsia="宋体" w:cs="宋体"/>
          <w:sz w:val="21"/>
          <w:szCs w:val="21"/>
        </w:rPr>
        <w:t>9</w:t>
      </w:r>
      <w:bookmarkStart w:id="92" w:name="_Toc304295561"/>
      <w:bookmarkStart w:id="93" w:name="_Toc303539141"/>
      <w:bookmarkStart w:id="94" w:name="_Toc312678023"/>
      <w:bookmarkStart w:id="95" w:name="_Toc297216194"/>
      <w:bookmarkStart w:id="96" w:name="_Toc297123535"/>
      <w:bookmarkStart w:id="97" w:name="_Toc312677497"/>
      <w:bookmarkStart w:id="98" w:name="_Toc300934984"/>
      <w:r>
        <w:rPr>
          <w:rFonts w:hint="default" w:ascii="宋体" w:hAnsi="宋体" w:eastAsia="宋体" w:cs="宋体"/>
          <w:sz w:val="21"/>
          <w:szCs w:val="21"/>
        </w:rPr>
        <w:t>.1.2 试验设备</w:t>
      </w:r>
    </w:p>
    <w:p w14:paraId="5B604FCC">
      <w:pPr>
        <w:adjustRightInd w:val="0"/>
        <w:snapToGrid w:val="0"/>
        <w:spacing w:beforeLines="0" w:afterLines="0" w:line="312" w:lineRule="auto"/>
        <w:ind w:firstLine="420" w:firstLineChars="200"/>
        <w:jc w:val="left"/>
        <w:rPr>
          <w:rFonts w:hint="default" w:ascii="宋体" w:hAnsi="宋体" w:eastAsia="宋体" w:cs="宋体"/>
          <w:sz w:val="21"/>
          <w:szCs w:val="21"/>
        </w:rPr>
      </w:pPr>
      <w:r>
        <w:rPr>
          <w:rFonts w:hint="default" w:ascii="宋体" w:hAnsi="宋体" w:eastAsia="宋体" w:cs="宋体"/>
          <w:sz w:val="21"/>
          <w:szCs w:val="21"/>
        </w:rPr>
        <w:t>施工现场需要配置的试验场所：</w:t>
      </w:r>
      <w:bookmarkEnd w:id="92"/>
      <w:bookmarkEnd w:id="93"/>
      <w:bookmarkEnd w:id="94"/>
      <w:bookmarkEnd w:id="95"/>
      <w:bookmarkEnd w:id="96"/>
      <w:bookmarkEnd w:id="97"/>
      <w:bookmarkEnd w:id="98"/>
      <w:r>
        <w:rPr>
          <w:rFonts w:hint="default" w:ascii="宋体" w:hAnsi="宋体" w:eastAsia="宋体" w:cs="宋体"/>
          <w:sz w:val="21"/>
          <w:szCs w:val="21"/>
          <w:u w:val="single"/>
        </w:rPr>
        <w:t xml:space="preserve">   </w:t>
      </w:r>
      <w:r>
        <w:rPr>
          <w:rFonts w:hint="eastAsia" w:ascii="宋体" w:eastAsia="宋体"/>
          <w:sz w:val="21"/>
          <w:szCs w:val="21"/>
          <w:u w:val="single"/>
          <w:lang w:val="en-US" w:eastAsia="zh-CN"/>
        </w:rPr>
        <w:t>/</w:t>
      </w:r>
      <w:r>
        <w:rPr>
          <w:rFonts w:hint="default" w:ascii="宋体" w:hAnsi="宋体" w:eastAsia="宋体" w:cs="宋体"/>
          <w:sz w:val="21"/>
          <w:szCs w:val="21"/>
          <w:u w:val="single"/>
        </w:rPr>
        <w:t xml:space="preserve">   </w:t>
      </w:r>
      <w:r>
        <w:rPr>
          <w:rFonts w:hint="default" w:ascii="宋体" w:hAnsi="宋体" w:eastAsia="宋体" w:cs="宋体"/>
          <w:sz w:val="21"/>
          <w:szCs w:val="21"/>
        </w:rPr>
        <w:t xml:space="preserve">。 </w:t>
      </w:r>
    </w:p>
    <w:p w14:paraId="08D15B72">
      <w:pPr>
        <w:adjustRightInd w:val="0"/>
        <w:snapToGrid w:val="0"/>
        <w:spacing w:beforeLines="0" w:afterLines="0" w:line="312" w:lineRule="auto"/>
        <w:ind w:firstLine="420" w:firstLineChars="200"/>
        <w:jc w:val="left"/>
        <w:rPr>
          <w:rFonts w:hint="default" w:ascii="宋体" w:hAnsi="宋体" w:eastAsia="宋体" w:cs="宋体"/>
          <w:sz w:val="21"/>
          <w:szCs w:val="21"/>
        </w:rPr>
      </w:pPr>
      <w:r>
        <w:rPr>
          <w:rFonts w:hint="default" w:ascii="宋体" w:hAnsi="宋体" w:eastAsia="宋体" w:cs="宋体"/>
          <w:sz w:val="21"/>
          <w:szCs w:val="21"/>
        </w:rPr>
        <w:t>施工现场需要配备的试验设备：</w:t>
      </w:r>
      <w:r>
        <w:rPr>
          <w:rFonts w:hint="default"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default" w:ascii="宋体" w:hAnsi="宋体" w:eastAsia="宋体" w:cs="宋体"/>
          <w:sz w:val="21"/>
          <w:szCs w:val="21"/>
          <w:u w:val="single"/>
        </w:rPr>
        <w:t xml:space="preserve">  </w:t>
      </w:r>
      <w:r>
        <w:rPr>
          <w:rFonts w:hint="default" w:ascii="宋体" w:hAnsi="宋体" w:eastAsia="宋体" w:cs="宋体"/>
          <w:sz w:val="21"/>
          <w:szCs w:val="21"/>
        </w:rPr>
        <w:t>。</w:t>
      </w:r>
    </w:p>
    <w:p w14:paraId="39308BE6">
      <w:pPr>
        <w:adjustRightInd w:val="0"/>
        <w:snapToGrid w:val="0"/>
        <w:spacing w:beforeLines="0" w:afterLines="0" w:line="312" w:lineRule="auto"/>
        <w:ind w:firstLine="420" w:firstLineChars="200"/>
        <w:jc w:val="left"/>
        <w:rPr>
          <w:rFonts w:hint="default" w:ascii="宋体" w:hAnsi="宋体" w:eastAsia="宋体" w:cs="宋体"/>
          <w:sz w:val="21"/>
          <w:szCs w:val="21"/>
        </w:rPr>
      </w:pPr>
      <w:r>
        <w:rPr>
          <w:rFonts w:hint="default" w:ascii="宋体" w:hAnsi="宋体" w:eastAsia="宋体" w:cs="宋体"/>
          <w:sz w:val="21"/>
          <w:szCs w:val="21"/>
        </w:rPr>
        <w:t>施工现场需要具备的其他试验条件：</w:t>
      </w:r>
      <w:r>
        <w:rPr>
          <w:rFonts w:hint="eastAsia" w:ascii="宋体" w:hAnsi="宋体" w:eastAsia="宋体" w:cs="宋体"/>
          <w:sz w:val="21"/>
          <w:szCs w:val="21"/>
          <w:u w:val="single"/>
          <w:lang w:val="en-US" w:eastAsia="zh-CN"/>
        </w:rPr>
        <w:t>/</w:t>
      </w:r>
      <w:r>
        <w:rPr>
          <w:rFonts w:hint="default" w:ascii="宋体" w:hAnsi="宋体" w:eastAsia="宋体" w:cs="宋体"/>
          <w:sz w:val="21"/>
          <w:szCs w:val="21"/>
        </w:rPr>
        <w:t>。</w:t>
      </w:r>
    </w:p>
    <w:p w14:paraId="5DFEA653">
      <w:pPr>
        <w:adjustRightInd w:val="0"/>
        <w:snapToGrid w:val="0"/>
        <w:spacing w:beforeLines="0" w:afterLines="0" w:line="312" w:lineRule="auto"/>
        <w:ind w:firstLine="420" w:firstLineChars="200"/>
        <w:outlineLvl w:val="0"/>
        <w:rPr>
          <w:rFonts w:hint="default" w:ascii="宋体" w:hAnsi="宋体" w:eastAsia="宋体" w:cs="宋体"/>
          <w:sz w:val="21"/>
          <w:szCs w:val="21"/>
        </w:rPr>
      </w:pPr>
      <w:r>
        <w:rPr>
          <w:rFonts w:hint="default" w:ascii="宋体" w:hAnsi="宋体" w:eastAsia="宋体" w:cs="宋体"/>
          <w:sz w:val="21"/>
          <w:szCs w:val="21"/>
        </w:rPr>
        <w:t xml:space="preserve">9.4 现场工艺试验 </w:t>
      </w:r>
    </w:p>
    <w:p w14:paraId="342293E3">
      <w:pPr>
        <w:spacing w:line="360" w:lineRule="auto"/>
        <w:rPr>
          <w:rFonts w:hint="default" w:ascii="宋体" w:hAnsi="宋体" w:eastAsia="宋体" w:cs="宋体"/>
          <w:sz w:val="21"/>
          <w:szCs w:val="21"/>
        </w:rPr>
      </w:pPr>
      <w:r>
        <w:rPr>
          <w:rFonts w:hint="default" w:ascii="宋体" w:hAnsi="宋体" w:eastAsia="宋体" w:cs="宋体"/>
          <w:sz w:val="21"/>
          <w:szCs w:val="21"/>
        </w:rPr>
        <w:t>现场工艺试验的有关约定：</w:t>
      </w:r>
      <w:r>
        <w:rPr>
          <w:rFonts w:hint="default"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default" w:ascii="宋体" w:hAnsi="宋体" w:eastAsia="宋体" w:cs="宋体"/>
          <w:sz w:val="21"/>
          <w:szCs w:val="21"/>
          <w:u w:val="single"/>
        </w:rPr>
        <w:t xml:space="preserve">              </w:t>
      </w:r>
      <w:r>
        <w:rPr>
          <w:rFonts w:hint="default" w:ascii="宋体" w:hAnsi="宋体" w:eastAsia="宋体" w:cs="宋体"/>
          <w:sz w:val="21"/>
          <w:szCs w:val="21"/>
        </w:rPr>
        <w:t>。</w:t>
      </w:r>
    </w:p>
    <w:p w14:paraId="25710D1F">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10. 变更</w:t>
      </w:r>
    </w:p>
    <w:p w14:paraId="738FF33F">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10.1变更的范围</w:t>
      </w:r>
    </w:p>
    <w:p w14:paraId="227FBA27">
      <w:pPr>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关于变更的范围的约定：</w:t>
      </w:r>
      <w:r>
        <w:rPr>
          <w:rFonts w:hint="eastAsia" w:ascii="宋体" w:hAnsi="宋体" w:eastAsia="宋体" w:cs="宋体"/>
          <w:color w:val="auto"/>
          <w:sz w:val="21"/>
          <w:szCs w:val="21"/>
          <w:u w:val="single"/>
          <w:lang w:val="en-US" w:eastAsia="zh-CN"/>
        </w:rPr>
        <w:t>按合同通用条款。工程变更引起工程量的减少或增加，承包人不得因此拒绝施工。</w:t>
      </w:r>
    </w:p>
    <w:p w14:paraId="1DF5C642">
      <w:pPr>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u w:val="single"/>
        </w:rPr>
        <w:t>当事人符合仙居县人民政府《关于印发仙居县政府投资项目工程变更管理办法》（仙政发[2022]8号）的规定，经协商一致后可变更合同，并签订书面补充协议报政府采购监督管理部门备案，方可作为主合同不可分割的一部分。如以上规定如有变化的，按相关部门要求执行。</w:t>
      </w:r>
    </w:p>
    <w:p w14:paraId="150EBDB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 变更估价</w:t>
      </w:r>
    </w:p>
    <w:p w14:paraId="28E97D17">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10.4.1 变更估价原则</w:t>
      </w:r>
    </w:p>
    <w:p w14:paraId="5893D3A0">
      <w:pPr>
        <w:keepNext w:val="0"/>
        <w:keepLines w:val="0"/>
        <w:widowControl w:val="0"/>
        <w:suppressLineNumbers w:val="0"/>
        <w:adjustRightInd w:val="0"/>
        <w:snapToGrid w:val="0"/>
        <w:spacing w:before="0" w:beforeAutospacing="0" w:after="0" w:afterAutospacing="0" w:line="336" w:lineRule="auto"/>
        <w:ind w:left="0" w:right="0" w:firstLine="420" w:firstLineChars="200"/>
        <w:jc w:val="left"/>
        <w:rPr>
          <w:rFonts w:hint="eastAsia" w:ascii="宋体" w:hAnsi="宋体" w:eastAsia="宋体" w:cs="宋体"/>
          <w:bCs/>
          <w:color w:val="auto"/>
          <w:kern w:val="2"/>
          <w:sz w:val="21"/>
          <w:szCs w:val="21"/>
          <w:highlight w:val="none"/>
          <w:u w:val="single"/>
          <w:lang w:val="en-US" w:eastAsia="zh-CN" w:bidi="ar"/>
        </w:rPr>
      </w:pPr>
      <w:r>
        <w:rPr>
          <w:rFonts w:hint="eastAsia" w:ascii="宋体" w:hAnsi="宋体" w:eastAsia="宋体" w:cs="宋体"/>
          <w:bCs/>
          <w:color w:val="auto"/>
          <w:kern w:val="2"/>
          <w:sz w:val="21"/>
          <w:szCs w:val="21"/>
          <w:highlight w:val="none"/>
          <w:u w:val="single"/>
          <w:lang w:val="en-US" w:eastAsia="zh-CN" w:bidi="ar"/>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1E176F41">
      <w:pPr>
        <w:keepNext w:val="0"/>
        <w:keepLines w:val="0"/>
        <w:widowControl w:val="0"/>
        <w:suppressLineNumbers w:val="0"/>
        <w:adjustRightInd w:val="0"/>
        <w:snapToGrid w:val="0"/>
        <w:spacing w:before="0" w:beforeAutospacing="0" w:after="0" w:afterAutospacing="0" w:line="336" w:lineRule="auto"/>
        <w:ind w:left="0" w:right="0" w:firstLine="420" w:firstLineChars="200"/>
        <w:jc w:val="left"/>
        <w:rPr>
          <w:rFonts w:hint="eastAsia" w:ascii="宋体" w:hAnsi="宋体" w:eastAsia="宋体" w:cs="宋体"/>
          <w:bCs/>
          <w:color w:val="auto"/>
          <w:kern w:val="2"/>
          <w:sz w:val="21"/>
          <w:szCs w:val="21"/>
          <w:highlight w:val="none"/>
          <w:u w:val="single"/>
          <w:lang w:val="en-US" w:eastAsia="zh-CN" w:bidi="ar"/>
        </w:rPr>
      </w:pPr>
      <w:r>
        <w:rPr>
          <w:rFonts w:hint="eastAsia" w:ascii="宋体" w:hAnsi="宋体" w:eastAsia="宋体" w:cs="宋体"/>
          <w:bCs/>
          <w:color w:val="auto"/>
          <w:kern w:val="2"/>
          <w:sz w:val="21"/>
          <w:szCs w:val="21"/>
          <w:highlight w:val="none"/>
          <w:u w:val="single"/>
          <w:lang w:val="en-US" w:eastAsia="zh-CN" w:bidi="ar"/>
        </w:rPr>
        <w:t>综合单价异常是指：投标综合单价与按专用合同条款21.2条中计价依据计算的综合单价偏差±30%以上。</w:t>
      </w:r>
    </w:p>
    <w:p w14:paraId="35BBEE4F">
      <w:pPr>
        <w:keepNext w:val="0"/>
        <w:keepLines w:val="0"/>
        <w:widowControl w:val="0"/>
        <w:suppressLineNumbers w:val="0"/>
        <w:adjustRightInd w:val="0"/>
        <w:snapToGrid w:val="0"/>
        <w:spacing w:before="0" w:beforeAutospacing="0" w:after="0" w:afterAutospacing="0" w:line="336" w:lineRule="auto"/>
        <w:ind w:left="0" w:right="0" w:firstLine="420" w:firstLineChars="200"/>
        <w:jc w:val="left"/>
        <w:rPr>
          <w:rFonts w:hint="eastAsia" w:ascii="宋体" w:hAnsi="宋体" w:eastAsia="宋体" w:cs="宋体"/>
          <w:bCs/>
          <w:color w:val="auto"/>
          <w:kern w:val="2"/>
          <w:sz w:val="21"/>
          <w:szCs w:val="21"/>
          <w:highlight w:val="none"/>
          <w:u w:val="single"/>
          <w:lang w:val="en-US" w:eastAsia="zh-CN" w:bidi="ar"/>
        </w:rPr>
      </w:pPr>
      <w:r>
        <w:rPr>
          <w:rFonts w:hint="eastAsia" w:ascii="宋体" w:hAnsi="宋体" w:eastAsia="宋体" w:cs="宋体"/>
          <w:bCs/>
          <w:color w:val="auto"/>
          <w:kern w:val="2"/>
          <w:sz w:val="21"/>
          <w:szCs w:val="21"/>
          <w:highlight w:val="none"/>
          <w:u w:val="single"/>
          <w:lang w:val="en-US" w:eastAsia="zh-CN" w:bidi="ar"/>
        </w:rPr>
        <w:t>（2）变更后项目与投标人已标价工程量清单中没有适用的综合单价，但有类似的工程项目综合单价，承包人可参照类似工程项目综合单价计算，并报发包人确定。</w:t>
      </w:r>
    </w:p>
    <w:p w14:paraId="068FF2F1">
      <w:pPr>
        <w:keepNext w:val="0"/>
        <w:keepLines w:val="0"/>
        <w:widowControl w:val="0"/>
        <w:suppressLineNumbers w:val="0"/>
        <w:adjustRightInd w:val="0"/>
        <w:snapToGrid w:val="0"/>
        <w:spacing w:before="0" w:beforeAutospacing="0" w:after="0" w:afterAutospacing="0" w:line="336" w:lineRule="auto"/>
        <w:ind w:left="0" w:right="0" w:firstLine="420" w:firstLineChars="200"/>
        <w:jc w:val="left"/>
        <w:rPr>
          <w:rFonts w:hint="eastAsia" w:ascii="宋体" w:hAnsi="宋体" w:eastAsia="宋体" w:cs="宋体"/>
          <w:bCs/>
          <w:color w:val="auto"/>
          <w:kern w:val="2"/>
          <w:sz w:val="21"/>
          <w:szCs w:val="21"/>
          <w:highlight w:val="none"/>
          <w:u w:val="single"/>
          <w:lang w:val="en-US" w:eastAsia="zh-CN" w:bidi="ar"/>
        </w:rPr>
      </w:pPr>
      <w:r>
        <w:rPr>
          <w:rFonts w:hint="eastAsia" w:ascii="宋体" w:hAnsi="宋体" w:eastAsia="宋体" w:cs="宋体"/>
          <w:bCs/>
          <w:color w:val="auto"/>
          <w:kern w:val="2"/>
          <w:sz w:val="21"/>
          <w:szCs w:val="21"/>
          <w:highlight w:val="none"/>
          <w:u w:val="single"/>
          <w:lang w:val="en-US" w:eastAsia="zh-CN" w:bidi="ar"/>
        </w:rPr>
        <w:t>a、某种材料（或半成品及成品）等级、标准变化的，清单组合子目不变，仅调整不同的材料市场价格之差；</w:t>
      </w:r>
    </w:p>
    <w:p w14:paraId="0ED020D3">
      <w:pPr>
        <w:keepNext w:val="0"/>
        <w:keepLines w:val="0"/>
        <w:widowControl w:val="0"/>
        <w:suppressLineNumbers w:val="0"/>
        <w:adjustRightInd w:val="0"/>
        <w:snapToGrid w:val="0"/>
        <w:spacing w:before="0" w:beforeAutospacing="0" w:after="0" w:afterAutospacing="0" w:line="336" w:lineRule="auto"/>
        <w:ind w:left="0" w:right="0" w:firstLine="420" w:firstLineChars="200"/>
        <w:jc w:val="left"/>
        <w:rPr>
          <w:rFonts w:hint="eastAsia" w:ascii="宋体" w:hAnsi="宋体" w:eastAsia="宋体" w:cs="宋体"/>
          <w:bCs/>
          <w:color w:val="auto"/>
          <w:kern w:val="2"/>
          <w:sz w:val="21"/>
          <w:szCs w:val="21"/>
          <w:highlight w:val="none"/>
          <w:u w:val="single"/>
          <w:lang w:val="en-US" w:eastAsia="zh-CN" w:bidi="ar"/>
        </w:rPr>
      </w:pPr>
      <w:r>
        <w:rPr>
          <w:rFonts w:hint="eastAsia" w:ascii="宋体" w:hAnsi="宋体" w:eastAsia="宋体" w:cs="宋体"/>
          <w:bCs/>
          <w:color w:val="auto"/>
          <w:kern w:val="2"/>
          <w:sz w:val="21"/>
          <w:szCs w:val="21"/>
          <w:highlight w:val="none"/>
          <w:u w:val="single"/>
          <w:lang w:val="en-US" w:eastAsia="zh-CN" w:bidi="ar"/>
        </w:rPr>
        <w:t>b、清单项目组合内容中某一个（或多个）定额子目发生变化，不影响其他特征及工程内容价格的，仅调整发生变化的定额子目价格。</w:t>
      </w:r>
    </w:p>
    <w:p w14:paraId="03328B7A">
      <w:pPr>
        <w:keepNext w:val="0"/>
        <w:keepLines w:val="0"/>
        <w:widowControl w:val="0"/>
        <w:suppressLineNumbers w:val="0"/>
        <w:adjustRightInd w:val="0"/>
        <w:snapToGrid w:val="0"/>
        <w:spacing w:before="0" w:beforeAutospacing="0" w:after="0" w:afterAutospacing="0" w:line="336" w:lineRule="auto"/>
        <w:ind w:left="0" w:right="0" w:firstLine="420" w:firstLineChars="200"/>
        <w:jc w:val="left"/>
        <w:rPr>
          <w:rFonts w:hint="eastAsia" w:ascii="宋体" w:hAnsi="宋体" w:eastAsia="宋体" w:cs="宋体"/>
          <w:bCs/>
          <w:color w:val="auto"/>
          <w:kern w:val="2"/>
          <w:sz w:val="21"/>
          <w:szCs w:val="21"/>
          <w:highlight w:val="none"/>
          <w:u w:val="single"/>
          <w:lang w:val="en-US" w:eastAsia="zh-CN" w:bidi="ar"/>
        </w:rPr>
      </w:pPr>
      <w:r>
        <w:rPr>
          <w:rFonts w:hint="eastAsia" w:ascii="宋体" w:hAnsi="宋体" w:eastAsia="宋体" w:cs="宋体"/>
          <w:bCs/>
          <w:color w:val="auto"/>
          <w:kern w:val="2"/>
          <w:sz w:val="21"/>
          <w:szCs w:val="21"/>
          <w:highlight w:val="none"/>
          <w:u w:val="single"/>
          <w:lang w:val="en-US" w:eastAsia="zh-CN" w:bidi="ar"/>
        </w:rPr>
        <w:t>c、如该类似工程项目的综合单价异常，则不宜参照，按专用条款10.4.1（3）（4）款重新计算综合单价。</w:t>
      </w:r>
    </w:p>
    <w:p w14:paraId="39B24EAE">
      <w:pPr>
        <w:keepNext w:val="0"/>
        <w:keepLines w:val="0"/>
        <w:widowControl w:val="0"/>
        <w:suppressLineNumbers w:val="0"/>
        <w:adjustRightInd w:val="0"/>
        <w:snapToGrid w:val="0"/>
        <w:spacing w:before="0" w:beforeAutospacing="0" w:after="0" w:afterAutospacing="0" w:line="336" w:lineRule="auto"/>
        <w:ind w:left="0" w:right="0" w:firstLine="420" w:firstLineChars="200"/>
        <w:jc w:val="left"/>
        <w:rPr>
          <w:rFonts w:hint="eastAsia" w:ascii="宋体" w:hAnsi="宋体" w:eastAsia="宋体" w:cs="宋体"/>
          <w:bCs/>
          <w:color w:val="auto"/>
          <w:kern w:val="2"/>
          <w:sz w:val="21"/>
          <w:szCs w:val="21"/>
          <w:highlight w:val="none"/>
          <w:u w:val="single"/>
          <w:lang w:val="en-US" w:eastAsia="zh-CN" w:bidi="ar"/>
        </w:rPr>
      </w:pPr>
      <w:r>
        <w:rPr>
          <w:rFonts w:hint="eastAsia" w:ascii="宋体" w:hAnsi="宋体" w:eastAsia="宋体" w:cs="宋体"/>
          <w:bCs/>
          <w:color w:val="auto"/>
          <w:kern w:val="2"/>
          <w:sz w:val="21"/>
          <w:szCs w:val="21"/>
          <w:highlight w:val="none"/>
          <w:u w:val="single"/>
          <w:lang w:val="en-US" w:eastAsia="zh-CN" w:bidi="ar"/>
        </w:rPr>
        <w:t>（3）变更后项目与已标价工程量清单没有适用的综合单价，由承包人按招标控制价编制依据计算综合单价，乘以投标总报价与招标控制价下降幅度（即结算综合单价=按招标控制价编制依据计算的综合单价×投标总报价/招标控制价）编制变更项目的综合单价，报发包人审核后确定。但确定综合单价时，合同中约定的人工、材料、机械可调整的内容，仍按合同约定调整;合同中未约定的，按施工期信息价（或签证价）确定。</w:t>
      </w:r>
    </w:p>
    <w:p w14:paraId="4557AAF7">
      <w:pPr>
        <w:keepNext w:val="0"/>
        <w:keepLines w:val="0"/>
        <w:widowControl w:val="0"/>
        <w:suppressLineNumbers w:val="0"/>
        <w:adjustRightInd w:val="0"/>
        <w:snapToGrid w:val="0"/>
        <w:spacing w:before="0" w:beforeAutospacing="0" w:after="0" w:afterAutospacing="0" w:line="336" w:lineRule="auto"/>
        <w:ind w:left="0" w:right="0" w:firstLine="420" w:firstLineChars="200"/>
        <w:jc w:val="left"/>
        <w:rPr>
          <w:rFonts w:hint="eastAsia" w:ascii="宋体" w:hAnsi="宋体" w:eastAsia="宋体" w:cs="宋体"/>
          <w:bCs/>
          <w:color w:val="auto"/>
          <w:kern w:val="2"/>
          <w:sz w:val="21"/>
          <w:szCs w:val="21"/>
          <w:highlight w:val="none"/>
          <w:u w:val="single"/>
          <w:lang w:val="en-US" w:eastAsia="zh-CN" w:bidi="ar"/>
        </w:rPr>
      </w:pPr>
      <w:r>
        <w:rPr>
          <w:rFonts w:hint="eastAsia" w:ascii="宋体" w:hAnsi="宋体" w:eastAsia="宋体" w:cs="宋体"/>
          <w:bCs/>
          <w:color w:val="auto"/>
          <w:kern w:val="2"/>
          <w:sz w:val="21"/>
          <w:szCs w:val="21"/>
          <w:highlight w:val="none"/>
          <w:u w:val="single"/>
          <w:lang w:val="en-US" w:eastAsia="zh-CN" w:bidi="ar"/>
        </w:rPr>
        <w:t>（4）如按以上编制依据缺项的内容，承包人应通过市场调查等手段提出单价，并报发包人确定后执行。</w:t>
      </w:r>
    </w:p>
    <w:p w14:paraId="4B776766">
      <w:pPr>
        <w:keepNext w:val="0"/>
        <w:keepLines w:val="0"/>
        <w:widowControl w:val="0"/>
        <w:suppressLineNumbers w:val="0"/>
        <w:adjustRightInd w:val="0"/>
        <w:snapToGrid w:val="0"/>
        <w:spacing w:before="0" w:beforeAutospacing="0" w:after="0" w:afterAutospacing="0" w:line="336" w:lineRule="auto"/>
        <w:ind w:left="0" w:right="0" w:firstLine="420" w:firstLineChars="200"/>
        <w:jc w:val="left"/>
        <w:rPr>
          <w:rFonts w:hint="eastAsia" w:ascii="宋体" w:hAnsi="宋体" w:eastAsia="宋体" w:cs="宋体"/>
          <w:bCs/>
          <w:color w:val="auto"/>
          <w:sz w:val="21"/>
          <w:szCs w:val="21"/>
          <w:highlight w:val="none"/>
          <w:u w:val="single"/>
          <w:lang w:val="en-US"/>
        </w:rPr>
      </w:pPr>
      <w:r>
        <w:rPr>
          <w:rFonts w:hint="eastAsia" w:ascii="宋体" w:hAnsi="宋体" w:eastAsia="宋体" w:cs="宋体"/>
          <w:bCs/>
          <w:color w:val="auto"/>
          <w:kern w:val="2"/>
          <w:sz w:val="21"/>
          <w:szCs w:val="21"/>
          <w:highlight w:val="none"/>
          <w:u w:val="single"/>
          <w:lang w:val="en-US" w:eastAsia="zh-CN" w:bidi="ar"/>
        </w:rPr>
        <w:t>（5）清单项目组合内容项目特征描述中，局部工程内容对应的工程数量变化，可仅调整计算变化部分的差价。</w:t>
      </w:r>
    </w:p>
    <w:p w14:paraId="66CFEF0E">
      <w:pPr>
        <w:adjustRightInd w:val="0"/>
        <w:snapToGrid w:val="0"/>
        <w:spacing w:line="360" w:lineRule="auto"/>
        <w:rPr>
          <w:rFonts w:hint="eastAsia" w:ascii="Times New Roman" w:hAnsi="Times New Roman" w:eastAsia="宋体"/>
          <w:sz w:val="21"/>
          <w:szCs w:val="20"/>
          <w:highlight w:val="none"/>
        </w:rPr>
      </w:pPr>
      <w:r>
        <w:rPr>
          <w:rFonts w:hint="eastAsia" w:ascii="Times New Roman" w:hAnsi="Times New Roman" w:eastAsia="宋体"/>
          <w:sz w:val="21"/>
          <w:szCs w:val="20"/>
          <w:highlight w:val="none"/>
        </w:rPr>
        <w:t>10.4.2 变更估价程序</w:t>
      </w:r>
    </w:p>
    <w:p w14:paraId="35E5FBA4">
      <w:pPr>
        <w:adjustRightInd w:val="0"/>
        <w:snapToGrid w:val="0"/>
        <w:spacing w:line="360" w:lineRule="auto"/>
        <w:ind w:firstLine="420" w:firstLineChars="200"/>
        <w:rPr>
          <w:rFonts w:hint="eastAsia" w:ascii="仿宋_GB2312" w:hAnsi="Times New Roman" w:eastAsia="宋体"/>
          <w:sz w:val="21"/>
          <w:szCs w:val="21"/>
          <w:highlight w:val="none"/>
          <w:u w:val="single"/>
        </w:rPr>
      </w:pPr>
      <w:r>
        <w:rPr>
          <w:rFonts w:hint="eastAsia" w:ascii="仿宋_GB2312" w:hAnsi="Times New Roman" w:eastAsia="宋体"/>
          <w:sz w:val="21"/>
          <w:szCs w:val="21"/>
          <w:highlight w:val="none"/>
          <w:u w:val="single"/>
        </w:rPr>
        <w:t>承包人收到发包人、监理人、设计单位的变更指示后14天内向发包人提交变更估价申请。</w:t>
      </w:r>
    </w:p>
    <w:p w14:paraId="68C40230">
      <w:pPr>
        <w:adjustRightInd w:val="0"/>
        <w:snapToGrid w:val="0"/>
        <w:spacing w:line="360" w:lineRule="auto"/>
        <w:ind w:firstLine="420" w:firstLineChars="200"/>
        <w:rPr>
          <w:rFonts w:hint="eastAsia" w:ascii="仿宋_GB2312" w:hAnsi="Times New Roman" w:eastAsia="宋体"/>
          <w:sz w:val="21"/>
          <w:szCs w:val="21"/>
          <w:highlight w:val="none"/>
          <w:u w:val="single"/>
        </w:rPr>
      </w:pPr>
      <w:r>
        <w:rPr>
          <w:rFonts w:hint="eastAsia" w:ascii="仿宋_GB2312" w:hAnsi="Times New Roman" w:eastAsia="宋体"/>
          <w:sz w:val="21"/>
          <w:szCs w:val="21"/>
          <w:highlight w:val="none"/>
          <w:u w:val="single"/>
        </w:rPr>
        <w:t>承包人提出工程变更、专项施工方案等变更应同时提交变更估价申请。</w:t>
      </w:r>
    </w:p>
    <w:p w14:paraId="3379F2B1">
      <w:pPr>
        <w:spacing w:line="360" w:lineRule="auto"/>
        <w:ind w:firstLine="420" w:firstLineChars="200"/>
        <w:jc w:val="left"/>
        <w:rPr>
          <w:rFonts w:hint="eastAsia" w:ascii="宋体" w:hAnsi="宋体" w:eastAsia="宋体" w:cs="宋体"/>
          <w:color w:val="auto"/>
          <w:sz w:val="21"/>
          <w:szCs w:val="21"/>
        </w:rPr>
      </w:pPr>
      <w:r>
        <w:rPr>
          <w:rFonts w:hint="eastAsia" w:ascii="仿宋_GB2312" w:hAnsi="Times New Roman" w:eastAsia="宋体"/>
          <w:sz w:val="21"/>
          <w:szCs w:val="21"/>
          <w:highlight w:val="none"/>
          <w:u w:val="single"/>
        </w:rPr>
        <w:t>承包人提交的变更估价申请，发包人和监理人应予以签收，并在14天内审批完毕。</w:t>
      </w:r>
    </w:p>
    <w:p w14:paraId="20FDA7BA">
      <w:pPr>
        <w:adjustRightInd w:val="0"/>
        <w:snapToGrid w:val="0"/>
        <w:spacing w:line="360" w:lineRule="auto"/>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10.5承包人的合理化建议</w:t>
      </w:r>
    </w:p>
    <w:p w14:paraId="78F9365B">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监理人审查承包人合理化建议的期限：</w:t>
      </w:r>
      <w:r>
        <w:rPr>
          <w:rFonts w:hint="eastAsia" w:ascii="Times New Roman" w:hAnsi="Times New Roman" w:eastAsia="宋体" w:cs="Times New Roman"/>
          <w:color w:val="auto"/>
          <w:sz w:val="21"/>
          <w:highlight w:val="none"/>
          <w:u w:val="single"/>
        </w:rPr>
        <w:t>按通用条款执行</w:t>
      </w:r>
      <w:r>
        <w:rPr>
          <w:rFonts w:ascii="Times New Roman" w:hAnsi="Times New Roman" w:eastAsia="宋体" w:cs="Times New Roman"/>
          <w:color w:val="auto"/>
          <w:sz w:val="21"/>
          <w:highlight w:val="none"/>
        </w:rPr>
        <w:t>。</w:t>
      </w:r>
    </w:p>
    <w:p w14:paraId="44C8EE9D">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发包人审批承包人合理化建议的期限：</w:t>
      </w:r>
      <w:r>
        <w:rPr>
          <w:rFonts w:hint="eastAsia" w:ascii="Times New Roman" w:hAnsi="Times New Roman" w:eastAsia="宋体" w:cs="Times New Roman"/>
          <w:color w:val="auto"/>
          <w:sz w:val="21"/>
          <w:highlight w:val="none"/>
          <w:u w:val="single"/>
        </w:rPr>
        <w:t>按通用条款执行</w:t>
      </w:r>
      <w:r>
        <w:rPr>
          <w:rFonts w:ascii="Times New Roman" w:hAnsi="Times New Roman" w:eastAsia="宋体" w:cs="Times New Roman"/>
          <w:color w:val="auto"/>
          <w:sz w:val="21"/>
          <w:highlight w:val="none"/>
        </w:rPr>
        <w:t>。</w:t>
      </w:r>
    </w:p>
    <w:p w14:paraId="527D6EEF">
      <w:pPr>
        <w:pStyle w:val="9"/>
        <w:ind w:firstLine="420" w:firstLineChars="200"/>
        <w:rPr>
          <w:rFonts w:hint="eastAsia" w:ascii="Times New Roman" w:hAnsi="Times New Roman" w:eastAsia="宋体" w:cs="Times New Roman"/>
          <w:color w:val="auto"/>
          <w:sz w:val="21"/>
          <w:highlight w:val="none"/>
          <w:u w:val="single"/>
        </w:rPr>
      </w:pPr>
      <w:r>
        <w:rPr>
          <w:rFonts w:ascii="Times New Roman" w:hAnsi="Times New Roman" w:eastAsia="宋体" w:cs="Times New Roman"/>
          <w:color w:val="auto"/>
          <w:sz w:val="21"/>
          <w:highlight w:val="none"/>
        </w:rPr>
        <w:t>承包人提出的合理化建议降低了合同价格或者提高了工程经济效益的奖励的方法和金额为：</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rPr>
        <w:t>。</w:t>
      </w:r>
    </w:p>
    <w:p w14:paraId="0E3DB7F7">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10.7 暂估价：无</w:t>
      </w:r>
    </w:p>
    <w:p w14:paraId="6A55EBFC">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10.8 暂列金额</w:t>
      </w:r>
    </w:p>
    <w:p w14:paraId="18CA0745">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合同当事人关于暂列金额使用的约定：无</w:t>
      </w:r>
    </w:p>
    <w:p w14:paraId="73F0CA44">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11. 价格调整</w:t>
      </w:r>
    </w:p>
    <w:p w14:paraId="674A80D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 市场价格波动引起的调整</w:t>
      </w:r>
    </w:p>
    <w:p w14:paraId="16FEE13E">
      <w:pPr>
        <w:ind w:firstLine="420" w:firstLineChars="200"/>
        <w:rPr>
          <w:rFonts w:hint="eastAsia" w:ascii="Times New Roman" w:hAnsi="Times New Roman" w:eastAsia="宋体" w:cs="Times New Roman"/>
          <w:color w:val="auto"/>
          <w:sz w:val="21"/>
          <w:highlight w:val="none"/>
          <w:u w:val="single"/>
        </w:rPr>
      </w:pPr>
      <w:r>
        <w:rPr>
          <w:rFonts w:hint="eastAsia" w:ascii="宋体" w:hAnsi="宋体" w:eastAsia="宋体" w:cs="宋体"/>
          <w:color w:val="auto"/>
          <w:kern w:val="0"/>
          <w:sz w:val="21"/>
          <w:szCs w:val="21"/>
        </w:rPr>
        <w:t>市场价格波动是否调整合同价格的约定：</w:t>
      </w:r>
      <w:r>
        <w:rPr>
          <w:rFonts w:hint="eastAsia" w:ascii="宋体" w:hAnsi="宋体" w:eastAsia="宋体" w:cs="宋体"/>
          <w:b/>
          <w:color w:val="auto"/>
          <w:sz w:val="21"/>
          <w:szCs w:val="21"/>
          <w:u w:val="single"/>
        </w:rPr>
        <w:t>不作调整</w:t>
      </w:r>
    </w:p>
    <w:p w14:paraId="37F9683D">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12. 合同价格、计量与支付</w:t>
      </w:r>
    </w:p>
    <w:p w14:paraId="528574AA">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12.1 合同价格形式</w:t>
      </w:r>
    </w:p>
    <w:p w14:paraId="4EB80AA9">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采用</w:t>
      </w:r>
      <w:r>
        <w:rPr>
          <w:rFonts w:hint="eastAsia" w:ascii="宋体" w:hAnsi="宋体" w:eastAsia="宋体" w:cs="宋体"/>
          <w:b/>
          <w:color w:val="auto"/>
          <w:kern w:val="0"/>
          <w:sz w:val="21"/>
          <w:szCs w:val="21"/>
          <w:u w:val="single"/>
        </w:rPr>
        <w:t>固定</w:t>
      </w:r>
      <w:r>
        <w:rPr>
          <w:rFonts w:hint="eastAsia" w:ascii="宋体" w:hAnsi="宋体" w:eastAsia="宋体" w:cs="宋体"/>
          <w:b/>
          <w:color w:val="auto"/>
          <w:kern w:val="0"/>
          <w:sz w:val="21"/>
          <w:szCs w:val="21"/>
          <w:u w:val="single"/>
          <w:lang w:val="en-US" w:eastAsia="zh-CN"/>
        </w:rPr>
        <w:t>单价</w:t>
      </w:r>
      <w:r>
        <w:rPr>
          <w:rFonts w:hint="eastAsia" w:ascii="宋体" w:hAnsi="宋体" w:eastAsia="宋体" w:cs="宋体"/>
          <w:color w:val="auto"/>
          <w:kern w:val="0"/>
          <w:sz w:val="21"/>
          <w:szCs w:val="21"/>
        </w:rPr>
        <w:t>合同，合同价款中包括的风险范围：</w:t>
      </w:r>
    </w:p>
    <w:p w14:paraId="4F089CC3">
      <w:pPr>
        <w:numPr>
          <w:ilvl w:val="0"/>
          <w:numId w:val="10"/>
        </w:numPr>
        <w:spacing w:line="360" w:lineRule="auto"/>
        <w:ind w:left="813" w:hanging="420"/>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本合同中包括的风险范围为合</w:t>
      </w:r>
      <w:r>
        <w:rPr>
          <w:rFonts w:hint="eastAsia" w:ascii="宋体" w:hAnsi="宋体" w:eastAsia="宋体" w:cs="宋体"/>
          <w:snapToGrid w:val="0"/>
          <w:color w:val="auto"/>
          <w:kern w:val="0"/>
          <w:sz w:val="21"/>
          <w:szCs w:val="21"/>
          <w:u w:val="single"/>
        </w:rPr>
        <w:t>同执行</w:t>
      </w:r>
      <w:r>
        <w:rPr>
          <w:rFonts w:hint="eastAsia" w:ascii="宋体" w:hAnsi="宋体" w:eastAsia="宋体" w:cs="宋体"/>
          <w:color w:val="auto"/>
          <w:kern w:val="0"/>
          <w:sz w:val="21"/>
          <w:szCs w:val="21"/>
          <w:u w:val="single"/>
        </w:rPr>
        <w:t>期内，国家有关工程建设的政策变化；</w:t>
      </w:r>
    </w:p>
    <w:p w14:paraId="0C95B58F">
      <w:pPr>
        <w:numPr>
          <w:ilvl w:val="0"/>
          <w:numId w:val="10"/>
        </w:numPr>
        <w:spacing w:line="360" w:lineRule="auto"/>
        <w:ind w:left="813" w:hanging="420"/>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合同执行期内，工程造价管理部门公布的价格变化；</w:t>
      </w:r>
    </w:p>
    <w:p w14:paraId="14989CEF">
      <w:pPr>
        <w:numPr>
          <w:ilvl w:val="0"/>
          <w:numId w:val="10"/>
        </w:numPr>
        <w:spacing w:line="360" w:lineRule="auto"/>
        <w:ind w:left="813" w:hanging="420"/>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合同执行期内，材料价格、人工及机械价格的市场变化；</w:t>
      </w:r>
    </w:p>
    <w:p w14:paraId="6F602A68">
      <w:pPr>
        <w:numPr>
          <w:ilvl w:val="0"/>
          <w:numId w:val="10"/>
        </w:numPr>
        <w:spacing w:line="360" w:lineRule="auto"/>
        <w:ind w:left="813" w:hanging="420"/>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现行预算定额未描述到,但又是完成分项工程必须有的工作内容,均应包含在报价内；</w:t>
      </w:r>
    </w:p>
    <w:p w14:paraId="1FB2B135">
      <w:pPr>
        <w:numPr>
          <w:ilvl w:val="0"/>
          <w:numId w:val="10"/>
        </w:numPr>
        <w:spacing w:line="360" w:lineRule="auto"/>
        <w:ind w:left="813" w:hanging="420"/>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周边环境影响风险；</w:t>
      </w:r>
    </w:p>
    <w:p w14:paraId="1875B449">
      <w:pPr>
        <w:numPr>
          <w:ilvl w:val="0"/>
          <w:numId w:val="10"/>
        </w:numPr>
        <w:spacing w:line="360" w:lineRule="auto"/>
        <w:ind w:left="813" w:hanging="420"/>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合同执行期内，施工临时停电、停水造成的停工；</w:t>
      </w:r>
    </w:p>
    <w:p w14:paraId="0189852C">
      <w:pPr>
        <w:numPr>
          <w:ilvl w:val="0"/>
          <w:numId w:val="10"/>
        </w:numPr>
        <w:spacing w:line="360" w:lineRule="auto"/>
        <w:ind w:left="813" w:hanging="420"/>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合同执行期内，因客观原因造成承包人停工、窝工；</w:t>
      </w:r>
    </w:p>
    <w:p w14:paraId="7FFB4EEE">
      <w:pPr>
        <w:numPr>
          <w:ilvl w:val="0"/>
          <w:numId w:val="10"/>
        </w:numPr>
        <w:spacing w:line="360" w:lineRule="auto"/>
        <w:ind w:left="813" w:hanging="420"/>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合同执行期内可能发生的其他费用，包括市政、市容、环保、交通、治安等；有经验的承包商应能预计的其他费用。</w:t>
      </w:r>
    </w:p>
    <w:p w14:paraId="32F42E97">
      <w:pPr>
        <w:spacing w:line="360" w:lineRule="auto"/>
        <w:ind w:left="393" w:firstLine="420"/>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风险费用的计算方法：</w:t>
      </w:r>
      <w:r>
        <w:rPr>
          <w:rFonts w:hint="eastAsia" w:ascii="宋体" w:hAnsi="宋体" w:eastAsia="宋体" w:cs="宋体"/>
          <w:color w:val="auto"/>
          <w:kern w:val="0"/>
          <w:sz w:val="21"/>
          <w:szCs w:val="21"/>
          <w:u w:val="single"/>
        </w:rPr>
        <w:t>以上风险费用已在</w:t>
      </w:r>
      <w:r>
        <w:rPr>
          <w:rFonts w:hint="eastAsia" w:ascii="宋体" w:hAnsi="宋体" w:eastAsia="宋体" w:cs="宋体"/>
          <w:color w:val="auto"/>
          <w:kern w:val="0"/>
          <w:sz w:val="21"/>
          <w:szCs w:val="21"/>
          <w:u w:val="single"/>
          <w:lang w:val="en-US" w:eastAsia="zh-CN"/>
        </w:rPr>
        <w:t>磋商</w:t>
      </w:r>
      <w:r>
        <w:rPr>
          <w:rFonts w:hint="eastAsia" w:ascii="宋体" w:hAnsi="宋体" w:eastAsia="宋体" w:cs="宋体"/>
          <w:color w:val="auto"/>
          <w:kern w:val="0"/>
          <w:sz w:val="21"/>
          <w:szCs w:val="21"/>
          <w:u w:val="single"/>
        </w:rPr>
        <w:t>报价时考虑，不再另行计取。</w:t>
      </w:r>
    </w:p>
    <w:p w14:paraId="4B44590F">
      <w:pPr>
        <w:pStyle w:val="9"/>
        <w:ind w:firstLine="840" w:firstLineChars="400"/>
        <w:rPr>
          <w:rFonts w:hint="eastAsia" w:ascii="Times New Roman" w:hAnsi="Times New Roman" w:eastAsia="宋体" w:cs="Times New Roman"/>
          <w:color w:val="auto"/>
          <w:sz w:val="21"/>
          <w:highlight w:val="none"/>
          <w:u w:val="single"/>
        </w:rPr>
      </w:pPr>
      <w:bookmarkStart w:id="114" w:name="_GoBack"/>
      <w:bookmarkEnd w:id="114"/>
      <w:r>
        <w:rPr>
          <w:rFonts w:hint="eastAsia" w:ascii="宋体" w:hAnsi="宋体" w:eastAsia="宋体" w:cs="宋体"/>
          <w:color w:val="auto"/>
          <w:kern w:val="0"/>
          <w:sz w:val="21"/>
          <w:szCs w:val="21"/>
        </w:rPr>
        <w:t>风险范围以外合同价款调整方法：</w:t>
      </w:r>
      <w:r>
        <w:rPr>
          <w:rFonts w:hint="eastAsia" w:ascii="宋体" w:hAnsi="宋体" w:eastAsia="宋体" w:cs="宋体"/>
          <w:b/>
          <w:color w:val="auto"/>
          <w:kern w:val="0"/>
          <w:sz w:val="21"/>
          <w:szCs w:val="21"/>
          <w:lang w:val="zh-CN"/>
        </w:rPr>
        <w:t>工程量清单数量有误的，发包人将在结算时按实调整。</w:t>
      </w:r>
    </w:p>
    <w:p w14:paraId="3F08CE8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12.2</w:t>
      </w:r>
      <w:r>
        <w:rPr>
          <w:rFonts w:hint="default" w:ascii="宋体" w:hAnsi="宋体" w:eastAsia="宋体" w:cs="宋体"/>
          <w:sz w:val="21"/>
          <w:szCs w:val="21"/>
          <w:highlight w:val="none"/>
        </w:rPr>
        <w:t>合同签订后7个工作日内，项目进场开工后，支付该项目合同金额 40%的作为预付款（具体合同预付资金支付到位时间，根据上级资金到位情况确定）。根据作业设计要求施工单位完成施工后，在施工单位提供自查报告和街道验收合格后，付至街道验收结算价格的70%（含预付款）。工程竣工验收及结算通过县级部门审核审定后，付至审定金额的100%。资金具体来源，按照市局街道乡镇根据相关要求拨发。</w:t>
      </w:r>
    </w:p>
    <w:p w14:paraId="6FEFDDCB">
      <w:pPr>
        <w:adjustRightInd w:val="0"/>
        <w:snapToGrid w:val="0"/>
        <w:spacing w:line="360" w:lineRule="auto"/>
        <w:ind w:firstLine="420" w:firstLineChars="200"/>
        <w:rPr>
          <w:rFonts w:hint="eastAsia" w:ascii="Times New Roman" w:hAnsi="Times New Roman" w:eastAsia="宋体"/>
          <w:color w:val="auto"/>
          <w:sz w:val="21"/>
          <w:szCs w:val="20"/>
          <w:highlight w:val="none"/>
        </w:rPr>
      </w:pPr>
      <w:r>
        <w:rPr>
          <w:rFonts w:hint="eastAsia" w:ascii="宋体" w:hAnsi="宋体" w:eastAsia="宋体" w:cs="宋体"/>
          <w:sz w:val="21"/>
          <w:szCs w:val="21"/>
          <w:highlight w:val="none"/>
          <w:lang w:val="en-US" w:eastAsia="zh-CN"/>
        </w:rPr>
        <w:t>12.3</w:t>
      </w:r>
      <w:r>
        <w:rPr>
          <w:rFonts w:hint="eastAsia" w:ascii="宋体" w:hAnsi="宋体" w:eastAsia="宋体" w:cs="宋体"/>
          <w:sz w:val="21"/>
          <w:szCs w:val="21"/>
          <w:highlight w:val="none"/>
        </w:rPr>
        <w:t>计量</w:t>
      </w:r>
    </w:p>
    <w:p w14:paraId="4F5DA7D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12.3.1 计量原则</w:t>
      </w:r>
    </w:p>
    <w:p w14:paraId="72EAA8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工程量计算按照实际完成施工图纸范围内和经发包人同意增加的施工内容按实计算，工程量计算规则按照：</w:t>
      </w:r>
      <w:r>
        <w:rPr>
          <w:rFonts w:hint="eastAsia" w:ascii="宋体" w:hAnsi="宋体" w:eastAsia="宋体" w:cs="宋体"/>
          <w:sz w:val="21"/>
          <w:szCs w:val="21"/>
          <w:highlight w:val="none"/>
          <w:u w:val="single"/>
        </w:rPr>
        <w:t>《浙江省营造林工程预算定额 》(2019 试行版)；《主要造林树种苗木质量等级》（DB 33/T  177—2014）；《台州造价》2024年11月</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u w:val="single"/>
        </w:rPr>
        <w:t>电子文件和其它原始资料</w:t>
      </w:r>
      <w:r>
        <w:rPr>
          <w:rFonts w:hint="eastAsia" w:ascii="宋体" w:hAnsi="宋体" w:eastAsia="宋体" w:cs="宋体"/>
          <w:i w:val="0"/>
          <w:iCs w:val="0"/>
          <w:color w:val="auto"/>
          <w:sz w:val="21"/>
          <w:szCs w:val="21"/>
          <w:highlight w:val="none"/>
          <w:u w:val="single"/>
        </w:rPr>
        <w:t>，若材料信息价上无相关材料，则参考市场价为审计标准及依据</w:t>
      </w:r>
      <w:r>
        <w:rPr>
          <w:rFonts w:hint="eastAsia" w:ascii="宋体" w:hAnsi="宋体" w:eastAsia="宋体" w:cs="宋体"/>
          <w:i w:val="0"/>
          <w:iCs w:val="0"/>
          <w:color w:val="auto"/>
          <w:kern w:val="0"/>
          <w:sz w:val="21"/>
          <w:szCs w:val="21"/>
          <w:highlight w:val="none"/>
          <w:u w:val="single"/>
          <w:lang w:val="en-US" w:eastAsia="zh-CN"/>
        </w:rPr>
        <w:t>。</w:t>
      </w:r>
    </w:p>
    <w:p w14:paraId="1B26BC92">
      <w:pPr>
        <w:spacing w:line="360" w:lineRule="auto"/>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13. 验收和工程试车</w:t>
      </w:r>
    </w:p>
    <w:p w14:paraId="79B3344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13.1 分部分项工程验收：承包人提前3日历天，书面通知发包人进行验收。</w:t>
      </w:r>
    </w:p>
    <w:p w14:paraId="5781229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13.2 竣工验收</w:t>
      </w:r>
    </w:p>
    <w:p w14:paraId="42339B50">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13.2.2竣工验收程序</w:t>
      </w:r>
    </w:p>
    <w:p w14:paraId="3DFC3920">
      <w:pPr>
        <w:spacing w:line="360" w:lineRule="auto"/>
        <w:ind w:left="4200" w:hanging="4200" w:hangingChars="2000"/>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关于竣工验收程序的约定：</w:t>
      </w:r>
      <w:r>
        <w:rPr>
          <w:rFonts w:hint="eastAsia" w:ascii="宋体" w:hAnsi="宋体" w:eastAsia="宋体" w:cs="宋体"/>
          <w:color w:val="auto"/>
          <w:sz w:val="21"/>
          <w:szCs w:val="21"/>
        </w:rPr>
        <w:t>承包人提前3日历天，书面通知发包人进行验收。</w:t>
      </w:r>
    </w:p>
    <w:p w14:paraId="042EF985">
      <w:pPr>
        <w:spacing w:line="360" w:lineRule="auto"/>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发包人不按照本项约定组织竣工验收、颁发工程接收证书的违约金的计算方法：</w:t>
      </w:r>
      <w:r>
        <w:rPr>
          <w:rFonts w:hint="eastAsia" w:ascii="宋体" w:hAnsi="宋体" w:eastAsia="宋体" w:cs="宋体"/>
          <w:color w:val="auto"/>
          <w:sz w:val="21"/>
          <w:szCs w:val="21"/>
          <w:u w:val="single"/>
        </w:rPr>
        <w:t>无</w:t>
      </w:r>
    </w:p>
    <w:p w14:paraId="69378957">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13.2.5移交、接收全部与部分工程</w:t>
      </w:r>
    </w:p>
    <w:p w14:paraId="0B81F08B">
      <w:pPr>
        <w:adjustRightInd w:val="0"/>
        <w:snapToGrid w:val="0"/>
        <w:spacing w:beforeLines="0" w:afterLines="0" w:line="360" w:lineRule="auto"/>
        <w:ind w:firstLine="420" w:firstLineChars="200"/>
        <w:rPr>
          <w:rFonts w:hint="default" w:ascii="宋体" w:hAnsi="Times New Roman" w:eastAsia="宋体"/>
          <w:color w:val="auto"/>
          <w:sz w:val="21"/>
          <w:szCs w:val="24"/>
        </w:rPr>
      </w:pPr>
      <w:r>
        <w:rPr>
          <w:rFonts w:hint="default" w:ascii="宋体" w:hAnsi="Times New Roman" w:eastAsia="宋体"/>
          <w:color w:val="auto"/>
          <w:sz w:val="21"/>
          <w:szCs w:val="24"/>
        </w:rPr>
        <w:t>承包人向发包人移交工程的期限：</w:t>
      </w:r>
      <w:r>
        <w:rPr>
          <w:rFonts w:hint="default" w:ascii="宋体" w:hAnsi="Times New Roman" w:eastAsia="宋体"/>
          <w:color w:val="auto"/>
          <w:sz w:val="21"/>
          <w:szCs w:val="24"/>
          <w:u w:val="single"/>
        </w:rPr>
        <w:t>按通用条款执行</w:t>
      </w:r>
      <w:r>
        <w:rPr>
          <w:rFonts w:hint="default" w:ascii="宋体" w:hAnsi="Times New Roman" w:eastAsia="宋体"/>
          <w:color w:val="auto"/>
          <w:sz w:val="21"/>
          <w:szCs w:val="24"/>
        </w:rPr>
        <w:t>。</w:t>
      </w:r>
    </w:p>
    <w:p w14:paraId="76D4A4DA">
      <w:pPr>
        <w:adjustRightInd w:val="0"/>
        <w:snapToGrid w:val="0"/>
        <w:spacing w:beforeLines="0" w:afterLines="0" w:line="360" w:lineRule="auto"/>
        <w:ind w:firstLine="420" w:firstLineChars="200"/>
        <w:rPr>
          <w:rFonts w:hint="eastAsia" w:ascii="Times New Roman" w:hAnsi="Times New Roman" w:eastAsia="Times New Roman"/>
          <w:color w:val="auto"/>
          <w:sz w:val="21"/>
          <w:szCs w:val="24"/>
        </w:rPr>
      </w:pPr>
      <w:r>
        <w:rPr>
          <w:rFonts w:hint="default" w:ascii="宋体" w:hAnsi="Times New Roman" w:eastAsia="宋体"/>
          <w:color w:val="auto"/>
          <w:sz w:val="21"/>
          <w:szCs w:val="24"/>
        </w:rPr>
        <w:t>发包人未按本合同约定接收全部或部分工程的，违约金的计算方法为：</w:t>
      </w:r>
      <w:r>
        <w:rPr>
          <w:rFonts w:hint="eastAsia" w:ascii="Times New Roman" w:hAnsi="Times New Roman" w:eastAsia="Times New Roman"/>
          <w:color w:val="auto"/>
          <w:sz w:val="21"/>
          <w:szCs w:val="24"/>
          <w:u w:val="single"/>
        </w:rPr>
        <w:t xml:space="preserve">        </w:t>
      </w:r>
      <w:r>
        <w:rPr>
          <w:rFonts w:hint="eastAsia" w:ascii="Times New Roman" w:hAnsi="Times New Roman" w:eastAsia="宋体"/>
          <w:color w:val="auto"/>
          <w:sz w:val="21"/>
          <w:szCs w:val="24"/>
          <w:u w:val="single"/>
          <w:lang w:val="en-US" w:eastAsia="zh-CN"/>
        </w:rPr>
        <w:t>/</w:t>
      </w:r>
      <w:r>
        <w:rPr>
          <w:rFonts w:hint="eastAsia" w:ascii="Times New Roman" w:hAnsi="Times New Roman" w:eastAsia="Times New Roman"/>
          <w:color w:val="auto"/>
          <w:sz w:val="21"/>
          <w:szCs w:val="24"/>
          <w:u w:val="single"/>
        </w:rPr>
        <w:t xml:space="preserve"> </w:t>
      </w:r>
      <w:r>
        <w:rPr>
          <w:rFonts w:hint="default" w:ascii="宋体" w:hAnsi="Times New Roman" w:eastAsia="宋体"/>
          <w:color w:val="auto"/>
          <w:sz w:val="21"/>
          <w:szCs w:val="24"/>
          <w:u w:val="single"/>
        </w:rPr>
        <w:t xml:space="preserve">       </w:t>
      </w:r>
      <w:r>
        <w:rPr>
          <w:rFonts w:hint="eastAsia" w:ascii="Times New Roman" w:hAnsi="Times New Roman" w:eastAsia="Times New Roman"/>
          <w:color w:val="auto"/>
          <w:sz w:val="21"/>
          <w:szCs w:val="24"/>
          <w:u w:val="single"/>
        </w:rPr>
        <w:t xml:space="preserve">  </w:t>
      </w:r>
      <w:r>
        <w:rPr>
          <w:rFonts w:hint="default" w:ascii="宋体" w:hAnsi="Times New Roman" w:eastAsia="宋体"/>
          <w:color w:val="auto"/>
          <w:sz w:val="21"/>
          <w:szCs w:val="24"/>
        </w:rPr>
        <w:t>。</w:t>
      </w:r>
    </w:p>
    <w:p w14:paraId="47257409">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u w:val="single"/>
          <w:lang w:eastAsia="zh-CN"/>
        </w:rPr>
      </w:pPr>
      <w:r>
        <w:rPr>
          <w:rFonts w:hint="default" w:ascii="宋体" w:hAnsi="Times New Roman" w:eastAsia="宋体"/>
          <w:color w:val="auto"/>
          <w:sz w:val="21"/>
          <w:szCs w:val="24"/>
        </w:rPr>
        <w:t>承包人未按时移交工程的，违约金的计算方法为：</w:t>
      </w:r>
      <w:r>
        <w:rPr>
          <w:rFonts w:hint="default" w:ascii="宋体" w:hAnsi="Times New Roman" w:eastAsia="宋体"/>
          <w:color w:val="auto"/>
          <w:sz w:val="21"/>
          <w:szCs w:val="24"/>
          <w:u w:val="single"/>
        </w:rPr>
        <w:t xml:space="preserve">     </w:t>
      </w:r>
      <w:r>
        <w:rPr>
          <w:rFonts w:hint="eastAsia" w:ascii="宋体" w:hAnsi="Times New Roman" w:eastAsia="宋体"/>
          <w:color w:val="auto"/>
          <w:sz w:val="21"/>
          <w:szCs w:val="24"/>
          <w:u w:val="single"/>
          <w:lang w:val="en-US" w:eastAsia="zh-CN"/>
        </w:rPr>
        <w:t>/</w:t>
      </w:r>
      <w:r>
        <w:rPr>
          <w:rFonts w:hint="default" w:ascii="宋体" w:hAnsi="Times New Roman" w:eastAsia="宋体"/>
          <w:color w:val="auto"/>
          <w:sz w:val="21"/>
          <w:szCs w:val="24"/>
          <w:u w:val="single"/>
        </w:rPr>
        <w:t xml:space="preserve">            </w:t>
      </w:r>
      <w:r>
        <w:rPr>
          <w:rFonts w:hint="default" w:ascii="宋体" w:hAnsi="Times New Roman" w:eastAsia="宋体"/>
          <w:color w:val="auto"/>
          <w:sz w:val="21"/>
          <w:szCs w:val="24"/>
        </w:rPr>
        <w:t>。</w:t>
      </w:r>
    </w:p>
    <w:p w14:paraId="1A1EEA6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13.3 工程试车</w:t>
      </w:r>
    </w:p>
    <w:p w14:paraId="2A1E3681">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13.3.1 试车程序</w:t>
      </w:r>
    </w:p>
    <w:p w14:paraId="07ACF8E7">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工程试车内容：</w:t>
      </w:r>
      <w:r>
        <w:rPr>
          <w:rFonts w:hint="eastAsia" w:ascii="宋体" w:hAnsi="宋体" w:eastAsia="宋体" w:cs="宋体"/>
          <w:color w:val="auto"/>
          <w:sz w:val="21"/>
          <w:szCs w:val="21"/>
          <w:u w:val="single"/>
        </w:rPr>
        <w:t>无</w:t>
      </w:r>
    </w:p>
    <w:p w14:paraId="540E3B46">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（1）单机无负荷试车费用由</w:t>
      </w:r>
      <w:r>
        <w:rPr>
          <w:rFonts w:hint="eastAsia" w:ascii="宋体" w:hAnsi="宋体" w:eastAsia="宋体" w:cs="宋体"/>
          <w:color w:val="auto"/>
          <w:sz w:val="21"/>
          <w:szCs w:val="21"/>
          <w:u w:val="single"/>
        </w:rPr>
        <w:t>/</w:t>
      </w:r>
      <w:r>
        <w:rPr>
          <w:rFonts w:hint="eastAsia" w:ascii="宋体" w:hAnsi="宋体" w:eastAsia="宋体" w:cs="宋体"/>
          <w:color w:val="auto"/>
          <w:kern w:val="0"/>
          <w:sz w:val="21"/>
          <w:szCs w:val="21"/>
        </w:rPr>
        <w:t>承担；</w:t>
      </w:r>
    </w:p>
    <w:p w14:paraId="2DE19E76">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（2）无负荷联动试车费用由</w:t>
      </w:r>
      <w:r>
        <w:rPr>
          <w:rFonts w:hint="eastAsia" w:ascii="宋体" w:hAnsi="宋体" w:eastAsia="宋体" w:cs="宋体"/>
          <w:color w:val="auto"/>
          <w:sz w:val="21"/>
          <w:szCs w:val="21"/>
          <w:u w:val="single"/>
        </w:rPr>
        <w:t>/</w:t>
      </w:r>
      <w:r>
        <w:rPr>
          <w:rFonts w:hint="eastAsia" w:ascii="宋体" w:hAnsi="宋体" w:eastAsia="宋体" w:cs="宋体"/>
          <w:color w:val="auto"/>
          <w:kern w:val="0"/>
          <w:sz w:val="21"/>
          <w:szCs w:val="21"/>
        </w:rPr>
        <w:t>承担。</w:t>
      </w:r>
    </w:p>
    <w:p w14:paraId="778BA641">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13.3.3 投料试车</w:t>
      </w:r>
    </w:p>
    <w:p w14:paraId="3C6F78D2">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关于投料试车相关事项的约定：</w:t>
      </w:r>
      <w:r>
        <w:rPr>
          <w:rFonts w:hint="eastAsia" w:ascii="宋体" w:hAnsi="宋体" w:eastAsia="宋体" w:cs="宋体"/>
          <w:color w:val="auto"/>
          <w:sz w:val="21"/>
          <w:szCs w:val="21"/>
        </w:rPr>
        <w:t>无</w:t>
      </w:r>
    </w:p>
    <w:p w14:paraId="5BCAFA7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13.6 竣工退场</w:t>
      </w:r>
    </w:p>
    <w:p w14:paraId="09891F96">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13.6.1 竣工退场</w:t>
      </w:r>
    </w:p>
    <w:p w14:paraId="7132F97C">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承包人完成竣工退场的期限：</w:t>
      </w:r>
      <w:r>
        <w:rPr>
          <w:rFonts w:hint="eastAsia" w:ascii="宋体" w:hAnsi="宋体" w:eastAsia="宋体" w:cs="宋体"/>
          <w:color w:val="auto"/>
          <w:sz w:val="21"/>
          <w:szCs w:val="21"/>
          <w:u w:val="single"/>
        </w:rPr>
        <w:t>经发包人竣工验收合格后3日内。</w:t>
      </w:r>
    </w:p>
    <w:p w14:paraId="02C7BB3F">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14. 竣工结算</w:t>
      </w:r>
    </w:p>
    <w:p w14:paraId="34315991">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14.1 竣工结算申请</w:t>
      </w:r>
    </w:p>
    <w:p w14:paraId="291B768E">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承包人提交竣工结算申请单的期限：</w:t>
      </w:r>
      <w:r>
        <w:rPr>
          <w:rFonts w:hint="eastAsia" w:ascii="宋体" w:hAnsi="宋体" w:eastAsia="宋体" w:cs="宋体"/>
          <w:color w:val="auto"/>
          <w:sz w:val="21"/>
          <w:szCs w:val="21"/>
          <w:u w:val="single"/>
        </w:rPr>
        <w:t>经发包人竣工验收合格后15日内。</w:t>
      </w:r>
    </w:p>
    <w:p w14:paraId="3EC9D43A">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竣工结算申请单应包括的内容：</w:t>
      </w:r>
      <w:r>
        <w:rPr>
          <w:rFonts w:hint="eastAsia" w:ascii="宋体" w:hAnsi="宋体" w:eastAsia="宋体" w:cs="宋体"/>
          <w:color w:val="auto"/>
          <w:sz w:val="21"/>
          <w:szCs w:val="21"/>
          <w:u w:val="single"/>
        </w:rPr>
        <w:t>本项目施工涵盖的全部工程内容。</w:t>
      </w:r>
    </w:p>
    <w:p w14:paraId="585BC2CB">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14.2 竣工结算审核</w:t>
      </w:r>
    </w:p>
    <w:p w14:paraId="555288EF">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发包人审批竣工付款申请单的期限：/</w:t>
      </w:r>
    </w:p>
    <w:p w14:paraId="33630E5F">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发包人完成竣工付款的期限：</w:t>
      </w:r>
      <w:r>
        <w:rPr>
          <w:rFonts w:hint="eastAsia" w:ascii="宋体" w:hAnsi="宋体" w:eastAsia="宋体" w:cs="宋体"/>
          <w:color w:val="auto"/>
          <w:sz w:val="21"/>
          <w:szCs w:val="21"/>
          <w:u w:val="single"/>
        </w:rPr>
        <w:t>按合同款支付约定执行。</w:t>
      </w:r>
    </w:p>
    <w:p w14:paraId="57151B3E">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    关于竣工付款证书异议部分复核的方式和程序：</w:t>
      </w:r>
      <w:r>
        <w:rPr>
          <w:rFonts w:hint="eastAsia" w:ascii="宋体" w:hAnsi="宋体" w:eastAsia="宋体" w:cs="宋体"/>
          <w:color w:val="auto"/>
          <w:sz w:val="21"/>
          <w:szCs w:val="21"/>
          <w:u w:val="single"/>
        </w:rPr>
        <w:t xml:space="preserve">  /   </w:t>
      </w:r>
    </w:p>
    <w:p w14:paraId="3BB98530">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14.4 最终结清</w:t>
      </w:r>
    </w:p>
    <w:p w14:paraId="5A30C058">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14.4.1 最终结清申请单</w:t>
      </w:r>
    </w:p>
    <w:p w14:paraId="57BE12B5">
      <w:pPr>
        <w:spacing w:line="360" w:lineRule="auto"/>
        <w:ind w:firstLine="420" w:firstLineChars="200"/>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承包人提交最终结清申请单的份数：</w:t>
      </w:r>
      <w:r>
        <w:rPr>
          <w:rFonts w:hint="eastAsia" w:ascii="Times New Roman" w:hAnsi="Times New Roman" w:eastAsia="宋体" w:cs="Times New Roman"/>
          <w:color w:val="auto"/>
          <w:sz w:val="21"/>
          <w:highlight w:val="none"/>
          <w:u w:val="single"/>
        </w:rPr>
        <w:t>满足发包人及相关部门审查要求</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lang w:eastAsia="zh-CN"/>
        </w:rPr>
        <w:t>。</w:t>
      </w:r>
    </w:p>
    <w:p w14:paraId="7D3B0AC2">
      <w:pPr>
        <w:spacing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rPr>
        <w:t>承包人提交最终结算申请单的期限：</w:t>
      </w:r>
      <w:r>
        <w:rPr>
          <w:rFonts w:hint="eastAsia" w:ascii="Times New Roman" w:hAnsi="Times New Roman" w:eastAsia="宋体" w:cs="Times New Roman"/>
          <w:color w:val="auto"/>
          <w:sz w:val="21"/>
          <w:highlight w:val="none"/>
          <w:u w:val="single"/>
        </w:rPr>
        <w:t>由发包人另行通知</w:t>
      </w:r>
      <w:r>
        <w:rPr>
          <w:rFonts w:hint="eastAsia" w:ascii="Times New Roman" w:hAnsi="Times New Roman" w:eastAsia="宋体" w:cs="Times New Roman"/>
          <w:color w:val="auto"/>
          <w:sz w:val="21"/>
          <w:highlight w:val="none"/>
          <w:u w:val="single"/>
          <w:lang w:eastAsia="zh-CN"/>
        </w:rPr>
        <w:t>。</w:t>
      </w:r>
    </w:p>
    <w:p w14:paraId="4713AE0E">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14.4.2 最终结清证书和支付</w:t>
      </w:r>
    </w:p>
    <w:p w14:paraId="6CAAF025">
      <w:pPr>
        <w:spacing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（1）发包人完成最终结清申请单的审批并颁发最终结清证书的期限：</w:t>
      </w:r>
      <w:r>
        <w:rPr>
          <w:rFonts w:hint="eastAsia" w:ascii="Times New Roman" w:hAnsi="Times New Roman" w:eastAsia="宋体" w:cs="Times New Roman"/>
          <w:color w:val="auto"/>
          <w:sz w:val="21"/>
          <w:highlight w:val="none"/>
          <w:u w:val="single"/>
        </w:rPr>
        <w:t>按通用条款</w:t>
      </w:r>
      <w:r>
        <w:rPr>
          <w:rFonts w:hint="eastAsia" w:ascii="Times New Roman" w:hAnsi="Times New Roman" w:eastAsia="宋体" w:cs="Times New Roman"/>
          <w:color w:val="auto"/>
          <w:sz w:val="21"/>
          <w:highlight w:val="none"/>
          <w:u w:val="single"/>
          <w:lang w:eastAsia="zh-CN"/>
        </w:rPr>
        <w:t>。</w:t>
      </w:r>
    </w:p>
    <w:p w14:paraId="431A2ABC">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（2）发包人完成支付的期限：</w:t>
      </w:r>
      <w:r>
        <w:rPr>
          <w:rFonts w:hint="eastAsia" w:ascii="宋体" w:hAnsi="宋体" w:eastAsia="宋体" w:cs="宋体"/>
          <w:color w:val="auto"/>
          <w:sz w:val="21"/>
          <w:szCs w:val="21"/>
          <w:u w:val="single"/>
        </w:rPr>
        <w:t>按合同款支付约定执行。</w:t>
      </w:r>
    </w:p>
    <w:p w14:paraId="49DA5D38">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15. 缺陷责任期与保修</w:t>
      </w:r>
    </w:p>
    <w:p w14:paraId="78152399">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15.2缺陷责任期</w:t>
      </w:r>
    </w:p>
    <w:p w14:paraId="1F744E97">
      <w:pPr>
        <w:spacing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highlight w:val="none"/>
        </w:rPr>
        <w:t>缺陷责任期的具体期限：</w:t>
      </w:r>
      <w:r>
        <w:rPr>
          <w:rFonts w:hint="eastAsia" w:ascii="宋体" w:hAnsi="宋体" w:eastAsia="宋体" w:cs="宋体"/>
          <w:color w:val="0000FF"/>
          <w:sz w:val="21"/>
          <w:szCs w:val="21"/>
          <w:highlight w:val="none"/>
          <w:u w:val="single"/>
        </w:rPr>
        <w:t>验收合格移交发包</w:t>
      </w:r>
      <w:r>
        <w:rPr>
          <w:rFonts w:hint="eastAsia" w:ascii="宋体" w:hAnsi="宋体" w:eastAsia="宋体" w:cs="宋体"/>
          <w:color w:val="0000FF"/>
          <w:sz w:val="21"/>
          <w:szCs w:val="21"/>
          <w:highlight w:val="none"/>
          <w:u w:val="single"/>
        </w:rPr>
        <w:t>人后</w:t>
      </w:r>
      <w:r>
        <w:rPr>
          <w:rFonts w:hint="eastAsia" w:ascii="宋体" w:hAnsi="宋体" w:eastAsia="宋体" w:cs="宋体"/>
          <w:color w:val="0000FF"/>
          <w:sz w:val="21"/>
          <w:szCs w:val="21"/>
          <w:highlight w:val="none"/>
          <w:u w:val="single"/>
          <w:lang w:val="en-US" w:eastAsia="zh-CN"/>
        </w:rPr>
        <w:t xml:space="preserve">   </w:t>
      </w:r>
      <w:r>
        <w:rPr>
          <w:rFonts w:hint="eastAsia" w:ascii="宋体" w:hAnsi="宋体" w:eastAsia="宋体" w:cs="宋体"/>
          <w:color w:val="0000FF"/>
          <w:sz w:val="21"/>
          <w:szCs w:val="21"/>
          <w:highlight w:val="none"/>
          <w:u w:val="single"/>
        </w:rPr>
        <w:t>年</w:t>
      </w:r>
      <w:r>
        <w:rPr>
          <w:rFonts w:hint="eastAsia" w:ascii="宋体" w:hAnsi="宋体" w:eastAsia="宋体" w:cs="宋体"/>
          <w:color w:val="0000FF"/>
          <w:sz w:val="21"/>
          <w:szCs w:val="21"/>
          <w:highlight w:val="none"/>
          <w:u w:val="single"/>
          <w:lang w:eastAsia="zh-CN"/>
        </w:rPr>
        <w:t>。</w:t>
      </w:r>
    </w:p>
    <w:p w14:paraId="37D215FB">
      <w:pPr>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15.3 质量保证金：</w:t>
      </w:r>
      <w:r>
        <w:rPr>
          <w:rFonts w:hint="eastAsia" w:ascii="宋体" w:hAnsi="宋体" w:eastAsia="宋体" w:cs="宋体"/>
          <w:color w:val="auto"/>
          <w:sz w:val="21"/>
          <w:szCs w:val="21"/>
          <w:u w:val="single"/>
          <w:lang w:val="en-US" w:eastAsia="zh-CN"/>
        </w:rPr>
        <w:t xml:space="preserve"> / </w:t>
      </w:r>
    </w:p>
    <w:p w14:paraId="7C9E5EE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15.4保修</w:t>
      </w:r>
    </w:p>
    <w:p w14:paraId="618B4600">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15.4.1 保修责任</w:t>
      </w:r>
    </w:p>
    <w:p w14:paraId="462D7CFF">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 xml:space="preserve">    工程保修期为：</w:t>
      </w:r>
      <w:r>
        <w:rPr>
          <w:rFonts w:hint="eastAsia" w:ascii="宋体" w:hAnsi="宋体" w:eastAsia="宋体" w:cs="宋体"/>
          <w:color w:val="auto"/>
          <w:kern w:val="0"/>
          <w:sz w:val="21"/>
          <w:szCs w:val="21"/>
          <w:u w:val="single"/>
        </w:rPr>
        <w:t>详见工程质量保修书</w:t>
      </w:r>
    </w:p>
    <w:p w14:paraId="5F1192B7">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15.4.3 修复通知</w:t>
      </w:r>
    </w:p>
    <w:p w14:paraId="4E721B20">
      <w:pPr>
        <w:spacing w:line="360" w:lineRule="auto"/>
        <w:jc w:val="left"/>
        <w:rPr>
          <w:rFonts w:hint="eastAsia" w:ascii="宋体" w:hAnsi="宋体" w:eastAsia="宋体" w:cs="宋体"/>
          <w:color w:val="auto"/>
          <w:kern w:val="0"/>
          <w:sz w:val="21"/>
          <w:szCs w:val="21"/>
          <w:shd w:val="pct10" w:color="auto" w:fill="FFFFFF"/>
        </w:rPr>
      </w:pPr>
      <w:r>
        <w:rPr>
          <w:rFonts w:hint="eastAsia" w:ascii="宋体" w:hAnsi="宋体" w:eastAsia="宋体" w:cs="宋体"/>
          <w:color w:val="auto"/>
          <w:kern w:val="0"/>
          <w:sz w:val="21"/>
          <w:szCs w:val="21"/>
        </w:rPr>
        <w:t xml:space="preserve">    承包人收到保修通知后到达工程现场并完成保修的合理时间：</w:t>
      </w:r>
      <w:r>
        <w:rPr>
          <w:rFonts w:hint="eastAsia" w:ascii="宋体" w:hAnsi="宋体" w:eastAsia="宋体" w:cs="宋体"/>
          <w:color w:val="auto"/>
          <w:kern w:val="0"/>
          <w:sz w:val="21"/>
          <w:szCs w:val="21"/>
          <w:u w:val="single"/>
        </w:rPr>
        <w:t>2日历天内</w:t>
      </w:r>
    </w:p>
    <w:p w14:paraId="240BEA9E">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16. 违约</w:t>
      </w:r>
    </w:p>
    <w:p w14:paraId="2FDF1FC3">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16.1 发包人违约</w:t>
      </w:r>
    </w:p>
    <w:p w14:paraId="04B14070">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16.1.1发包人违约的情形</w:t>
      </w:r>
    </w:p>
    <w:p w14:paraId="25C41CCB">
      <w:pPr>
        <w:spacing w:line="360" w:lineRule="auto"/>
        <w:ind w:left="1050" w:hanging="1050" w:hangingChars="5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发包人违约的其他情形：</w:t>
      </w:r>
      <w:r>
        <w:rPr>
          <w:rFonts w:hint="eastAsia" w:ascii="宋体" w:hAnsi="宋体" w:eastAsia="宋体" w:cs="宋体"/>
          <w:color w:val="auto"/>
          <w:kern w:val="0"/>
          <w:sz w:val="21"/>
          <w:szCs w:val="21"/>
          <w:u w:val="single"/>
        </w:rPr>
        <w:t>无</w:t>
      </w:r>
    </w:p>
    <w:p w14:paraId="3763B362">
      <w:pPr>
        <w:spacing w:line="360" w:lineRule="auto"/>
        <w:ind w:left="1050" w:hanging="1050" w:hangingChars="5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16.1.2 发包人违约的责任</w:t>
      </w:r>
    </w:p>
    <w:p w14:paraId="1F4665C6">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发包人违约责任的承担方式和计算方法：</w:t>
      </w:r>
    </w:p>
    <w:p w14:paraId="2932EB64">
      <w:pPr>
        <w:spacing w:line="360" w:lineRule="auto"/>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（1）因发包人原因未能在计划开工日期前7天内下达开工通知的违约责任：</w:t>
      </w:r>
      <w:r>
        <w:rPr>
          <w:rFonts w:hint="eastAsia" w:ascii="Times New Roman" w:hAnsi="Times New Roman" w:eastAsia="宋体" w:cs="Times New Roman"/>
          <w:color w:val="auto"/>
          <w:sz w:val="21"/>
          <w:highlight w:val="none"/>
          <w:u w:val="single"/>
          <w:lang w:val="en-US" w:eastAsia="zh-CN"/>
        </w:rPr>
        <w:t xml:space="preserve"> / </w:t>
      </w:r>
    </w:p>
    <w:p w14:paraId="18C8C6D1">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（2）因发包人原因未能按合同约定支付合同价款的违约责任：</w:t>
      </w:r>
      <w:r>
        <w:rPr>
          <w:rFonts w:hint="eastAsia" w:ascii="宋体" w:hAnsi="宋体" w:eastAsia="宋体" w:cs="宋体"/>
          <w:color w:val="auto"/>
          <w:kern w:val="0"/>
          <w:sz w:val="21"/>
          <w:szCs w:val="21"/>
          <w:u w:val="single"/>
        </w:rPr>
        <w:t>/</w:t>
      </w:r>
    </w:p>
    <w:p w14:paraId="16800525">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（3）发包人违反第10.1款〔变更的范围〕第（2）项约定，自行实施被取消的工作或转由他人实施的违约责任：</w:t>
      </w:r>
      <w:r>
        <w:rPr>
          <w:rFonts w:hint="eastAsia" w:ascii="宋体" w:hAnsi="宋体" w:eastAsia="宋体" w:cs="宋体"/>
          <w:color w:val="auto"/>
          <w:kern w:val="0"/>
          <w:sz w:val="21"/>
          <w:szCs w:val="21"/>
          <w:u w:val="single"/>
        </w:rPr>
        <w:t>/</w:t>
      </w:r>
    </w:p>
    <w:p w14:paraId="6A612192">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1"/>
          <w:szCs w:val="21"/>
          <w:u w:val="single"/>
        </w:rPr>
        <w:t>/</w:t>
      </w:r>
    </w:p>
    <w:p w14:paraId="7EC31C38">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（5）因发包人违反合同约定造成暂停施工的违约责任：</w:t>
      </w:r>
      <w:r>
        <w:rPr>
          <w:rFonts w:hint="eastAsia" w:ascii="宋体" w:hAnsi="宋体" w:eastAsia="宋体" w:cs="宋体"/>
          <w:color w:val="auto"/>
          <w:kern w:val="0"/>
          <w:sz w:val="21"/>
          <w:szCs w:val="21"/>
          <w:u w:val="single"/>
        </w:rPr>
        <w:t>/</w:t>
      </w:r>
    </w:p>
    <w:p w14:paraId="630A375A">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（6）发包人无正当理由没有在约定期限内发出复工指示，导致承包人无法复工的违约责任：</w:t>
      </w:r>
      <w:r>
        <w:rPr>
          <w:rFonts w:hint="eastAsia" w:ascii="宋体" w:hAnsi="宋体" w:eastAsia="宋体" w:cs="宋体"/>
          <w:color w:val="auto"/>
          <w:kern w:val="0"/>
          <w:sz w:val="21"/>
          <w:szCs w:val="21"/>
          <w:u w:val="single"/>
        </w:rPr>
        <w:t>/</w:t>
      </w:r>
    </w:p>
    <w:p w14:paraId="36743915">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（7）其他：</w:t>
      </w:r>
      <w:r>
        <w:rPr>
          <w:rFonts w:hint="eastAsia" w:ascii="宋体" w:hAnsi="宋体" w:eastAsia="宋体" w:cs="宋体"/>
          <w:color w:val="auto"/>
          <w:kern w:val="0"/>
          <w:sz w:val="21"/>
          <w:szCs w:val="21"/>
          <w:u w:val="single"/>
        </w:rPr>
        <w:t>/</w:t>
      </w:r>
    </w:p>
    <w:p w14:paraId="6D4EBE22">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16.1.3 因发包人违约解除合同</w:t>
      </w:r>
    </w:p>
    <w:p w14:paraId="4596FFB6">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承包人按16.1.1项〔发包人违约的情形〕约定暂停施工满</w:t>
      </w:r>
      <w:r>
        <w:rPr>
          <w:rFonts w:hint="eastAsia" w:ascii="宋体" w:hAnsi="宋体" w:eastAsia="宋体" w:cs="宋体"/>
          <w:color w:val="auto"/>
          <w:kern w:val="0"/>
          <w:sz w:val="21"/>
          <w:szCs w:val="21"/>
          <w:u w:val="single"/>
        </w:rPr>
        <w:t xml:space="preserve"> 10 </w:t>
      </w:r>
      <w:r>
        <w:rPr>
          <w:rFonts w:hint="eastAsia" w:ascii="宋体" w:hAnsi="宋体" w:eastAsia="宋体" w:cs="宋体"/>
          <w:color w:val="auto"/>
          <w:kern w:val="0"/>
          <w:sz w:val="21"/>
          <w:szCs w:val="21"/>
        </w:rPr>
        <w:t>天后发包人仍不纠正其违约行为并致使合同目的不能实现的，承包人有权解除合同。</w:t>
      </w:r>
    </w:p>
    <w:p w14:paraId="2DE3584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16.2 承包人违约</w:t>
      </w:r>
    </w:p>
    <w:p w14:paraId="4E1A7B9D">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16.2.1 承包人违约的情形</w:t>
      </w:r>
    </w:p>
    <w:p w14:paraId="66B5A874">
      <w:pPr>
        <w:spacing w:line="360" w:lineRule="auto"/>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承包人违约的其他情形：</w:t>
      </w:r>
    </w:p>
    <w:p w14:paraId="54334D65">
      <w:pPr>
        <w:spacing w:line="360" w:lineRule="auto"/>
        <w:ind w:left="1050" w:hanging="1050" w:hangingChars="500"/>
        <w:jc w:val="left"/>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1、机械设备、施工项目班子未按投标承诺及时到位；</w:t>
      </w:r>
    </w:p>
    <w:p w14:paraId="4991E08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2、本工程在实施过程中，如承包人的施工队伍素质、力量、现场管理班子、现场安全文明施工不符合投标书的承诺，造成现场管理混乱、工程质量和进度达不到投标所承诺的要求；</w:t>
      </w:r>
    </w:p>
    <w:p w14:paraId="07E9AEA3">
      <w:pPr>
        <w:spacing w:line="360" w:lineRule="auto"/>
        <w:ind w:left="1050" w:hanging="1050" w:hangingChars="500"/>
        <w:jc w:val="left"/>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3、承包人允许其他人挂靠经营、私自转包；</w:t>
      </w:r>
    </w:p>
    <w:p w14:paraId="148FC3B9">
      <w:pPr>
        <w:spacing w:line="360" w:lineRule="auto"/>
        <w:ind w:left="1050" w:hanging="1050" w:hangingChars="500"/>
        <w:jc w:val="left"/>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4、承包人未达到投标时所承诺的诚信与技术标准。</w:t>
      </w:r>
    </w:p>
    <w:p w14:paraId="5729FB9A">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16.2.2承包人违约的责任</w:t>
      </w:r>
    </w:p>
    <w:p w14:paraId="6FAE79FC">
      <w:pPr>
        <w:spacing w:line="360" w:lineRule="auto"/>
        <w:ind w:left="1050" w:hanging="1050" w:hangingChars="5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承包人违约责任的承担方式和计算方法：</w:t>
      </w:r>
    </w:p>
    <w:p w14:paraId="1FFA4026">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1、机械设备未按投标承诺到位，每项扣除履约担保金2%；</w:t>
      </w:r>
    </w:p>
    <w:p w14:paraId="4812E651">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2、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54B2B8A3">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3、发现承包人允许其他人挂靠经营、私自转包，所有履约担保归发包人，同时赔偿发包人损失，并责令退出工地。</w:t>
      </w:r>
    </w:p>
    <w:p w14:paraId="12C43E46">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4、未达到投标所承诺的诚信与技术标准，按每一项扣减履约担保金的10%。</w:t>
      </w:r>
    </w:p>
    <w:p w14:paraId="73F4C263">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5、工程延误超过了合同工期，延误责任由承包人承担。工期不予顺延，由工期延误引起人工、材料价格上涨由承包人承担，按原合同约定价格结算；价格下降归发包人受益，按下降后价格结算。当施工工期超过合同工期50%以上时，可解除施工合同，并赔偿发包人损失。</w:t>
      </w:r>
    </w:p>
    <w:p w14:paraId="6FB91704">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6、承包人无法继续履行、明确表示不履行或实质上已停止履行合同，发包人可通知承包人全部解除合同，所有履约担保归发包人，同时赔偿发包人损失。</w:t>
      </w:r>
    </w:p>
    <w:p w14:paraId="6E651B56">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16.2.3 因承包人违约解除合同</w:t>
      </w:r>
    </w:p>
    <w:p w14:paraId="12808F5A">
      <w:pPr>
        <w:spacing w:line="360" w:lineRule="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 xml:space="preserve">    关于承包人违约解除合同的特别约定：</w:t>
      </w:r>
      <w:r>
        <w:rPr>
          <w:rFonts w:hint="eastAsia" w:ascii="宋体" w:hAnsi="宋体" w:eastAsia="宋体" w:cs="宋体"/>
          <w:color w:val="auto"/>
          <w:kern w:val="0"/>
          <w:sz w:val="21"/>
          <w:szCs w:val="21"/>
          <w:u w:val="single"/>
        </w:rPr>
        <w:t xml:space="preserve">因承包人违约而解除合同的，承包人除退还已收工程款外，还应赔偿由此给发包人造成的一切直接和间接损失，且不少于合同价的30%。 </w:t>
      </w:r>
    </w:p>
    <w:p w14:paraId="056AF286">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1"/>
          <w:szCs w:val="21"/>
          <w:u w:val="single"/>
        </w:rPr>
        <w:t>发包人不承担任何费用。</w:t>
      </w:r>
    </w:p>
    <w:p w14:paraId="5A5F8428">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17. 不可抗力</w:t>
      </w:r>
    </w:p>
    <w:p w14:paraId="79BACBE6">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17.1 不可抗力的确认</w:t>
      </w:r>
    </w:p>
    <w:p w14:paraId="4333596E">
      <w:pPr>
        <w:spacing w:line="360" w:lineRule="auto"/>
        <w:ind w:firstLine="420" w:firstLineChars="200"/>
        <w:jc w:val="left"/>
        <w:rPr>
          <w:rFonts w:hint="eastAsia" w:ascii="宋体" w:hAnsi="宋体" w:eastAsia="宋体" w:cs="宋体"/>
          <w:color w:val="auto"/>
          <w:kern w:val="0"/>
          <w:sz w:val="21"/>
          <w:szCs w:val="21"/>
          <w:u w:val="single"/>
        </w:rPr>
      </w:pPr>
      <w:r>
        <w:rPr>
          <w:rFonts w:hint="eastAsia" w:ascii="宋体" w:hAnsi="宋体" w:eastAsia="宋体" w:cs="宋体"/>
          <w:color w:val="auto"/>
          <w:sz w:val="21"/>
          <w:szCs w:val="21"/>
        </w:rPr>
        <w:t>除通用合同条款约定的不可抗力事件之外，视为不可抗力的其他情形：</w:t>
      </w:r>
      <w:r>
        <w:rPr>
          <w:rFonts w:hint="eastAsia" w:ascii="宋体" w:hAnsi="宋体" w:eastAsia="宋体" w:cs="宋体"/>
          <w:color w:val="auto"/>
          <w:kern w:val="0"/>
          <w:sz w:val="21"/>
          <w:szCs w:val="21"/>
          <w:u w:val="single"/>
        </w:rPr>
        <w:t>按合同法相关不可抗力的解释执行。</w:t>
      </w:r>
    </w:p>
    <w:p w14:paraId="3E806F6F">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17.4 因不可抗力解除合同</w:t>
      </w:r>
    </w:p>
    <w:p w14:paraId="62EE487C">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合同解除后，发包人应在商定或确定发包人应支付款项后</w:t>
      </w:r>
      <w:r>
        <w:rPr>
          <w:rFonts w:hint="eastAsia" w:ascii="宋体" w:hAnsi="宋体" w:eastAsia="宋体" w:cs="宋体"/>
          <w:color w:val="auto"/>
          <w:sz w:val="21"/>
          <w:szCs w:val="21"/>
          <w:u w:val="single"/>
        </w:rPr>
        <w:t xml:space="preserve"> 60 </w:t>
      </w:r>
      <w:r>
        <w:rPr>
          <w:rFonts w:hint="eastAsia" w:ascii="宋体" w:hAnsi="宋体" w:eastAsia="宋体" w:cs="宋体"/>
          <w:color w:val="auto"/>
          <w:sz w:val="21"/>
          <w:szCs w:val="21"/>
        </w:rPr>
        <w:t>天内完成款项的支付。</w:t>
      </w:r>
    </w:p>
    <w:p w14:paraId="13F5E649">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18. 保险</w:t>
      </w:r>
    </w:p>
    <w:p w14:paraId="0D0C47CC">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18.1 工程保险</w:t>
      </w:r>
    </w:p>
    <w:p w14:paraId="403D1973">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关于工程保险的特别约定：</w:t>
      </w:r>
      <w:r>
        <w:rPr>
          <w:rFonts w:hint="eastAsia" w:ascii="宋体" w:hAnsi="宋体" w:eastAsia="宋体" w:cs="宋体"/>
          <w:color w:val="auto"/>
          <w:kern w:val="0"/>
          <w:sz w:val="21"/>
          <w:szCs w:val="21"/>
          <w:u w:val="single"/>
        </w:rPr>
        <w:t>由承包人按工程所在地相关工程保险的法律法规承担保险费用。</w:t>
      </w:r>
    </w:p>
    <w:p w14:paraId="4E85A13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18.3 其他保险</w:t>
      </w:r>
    </w:p>
    <w:p w14:paraId="74855BA1">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关于其他保险的约定：</w:t>
      </w:r>
      <w:r>
        <w:rPr>
          <w:rFonts w:hint="eastAsia" w:ascii="宋体" w:hAnsi="宋体" w:eastAsia="宋体" w:cs="宋体"/>
          <w:color w:val="auto"/>
          <w:kern w:val="0"/>
          <w:sz w:val="21"/>
          <w:szCs w:val="21"/>
          <w:u w:val="single"/>
        </w:rPr>
        <w:t>/</w:t>
      </w:r>
    </w:p>
    <w:p w14:paraId="71057EE0">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 xml:space="preserve">    承包人是否应为其施工设备等办理财产保险：</w:t>
      </w:r>
      <w:r>
        <w:rPr>
          <w:rFonts w:hint="eastAsia" w:ascii="宋体" w:hAnsi="宋体" w:eastAsia="宋体" w:cs="宋体"/>
          <w:color w:val="auto"/>
          <w:sz w:val="21"/>
          <w:szCs w:val="21"/>
          <w:u w:val="single"/>
        </w:rPr>
        <w:t>是</w:t>
      </w:r>
    </w:p>
    <w:p w14:paraId="2C5565E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18.7 通知义务</w:t>
      </w:r>
    </w:p>
    <w:p w14:paraId="560ED6E6">
      <w:pPr>
        <w:spacing w:line="360" w:lineRule="auto"/>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关于变更保险合同时的通知义务的约定：</w:t>
      </w:r>
      <w:r>
        <w:rPr>
          <w:rFonts w:hint="eastAsia" w:ascii="宋体" w:hAnsi="宋体" w:eastAsia="宋体" w:cs="宋体"/>
          <w:color w:val="auto"/>
          <w:sz w:val="21"/>
          <w:szCs w:val="21"/>
          <w:u w:val="single"/>
        </w:rPr>
        <w:t>提前7日历天书面通知发包人。</w:t>
      </w:r>
    </w:p>
    <w:p w14:paraId="6357CF31">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20. 争议解决</w:t>
      </w:r>
    </w:p>
    <w:p w14:paraId="25BA0E5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20.3 争议评审</w:t>
      </w:r>
    </w:p>
    <w:p w14:paraId="4FEF5B66">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    合同当事人是否同意将工程争议提交争议评审小组决定：</w:t>
      </w:r>
      <w:r>
        <w:rPr>
          <w:rFonts w:hint="eastAsia" w:ascii="宋体" w:hAnsi="宋体" w:eastAsia="宋体" w:cs="宋体"/>
          <w:color w:val="auto"/>
          <w:sz w:val="21"/>
          <w:szCs w:val="21"/>
          <w:u w:val="single"/>
        </w:rPr>
        <w:t>否</w:t>
      </w:r>
    </w:p>
    <w:p w14:paraId="348A7E11">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20.4仲裁或诉讼</w:t>
      </w:r>
    </w:p>
    <w:p w14:paraId="0593A69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因合同及合同有关事项发生的争议，按下列第</w:t>
      </w:r>
      <w:r>
        <w:rPr>
          <w:rFonts w:hint="eastAsia" w:ascii="宋体" w:hAnsi="宋体" w:eastAsia="宋体" w:cs="宋体"/>
          <w:color w:val="auto"/>
          <w:sz w:val="21"/>
          <w:szCs w:val="21"/>
          <w:u w:val="single"/>
        </w:rPr>
        <w:t xml:space="preserve"> （2） </w:t>
      </w:r>
      <w:r>
        <w:rPr>
          <w:rFonts w:hint="eastAsia" w:ascii="宋体" w:hAnsi="宋体" w:eastAsia="宋体" w:cs="宋体"/>
          <w:color w:val="auto"/>
          <w:sz w:val="21"/>
          <w:szCs w:val="21"/>
        </w:rPr>
        <w:t>种方式解决：</w:t>
      </w:r>
    </w:p>
    <w:p w14:paraId="798EB09B">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（1）向</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台州</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仲裁委员会申请仲裁；</w:t>
      </w:r>
    </w:p>
    <w:p w14:paraId="6B4270E0">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（2）向</w:t>
      </w:r>
      <w:r>
        <w:rPr>
          <w:rFonts w:hint="eastAsia" w:ascii="宋体" w:hAnsi="宋体" w:eastAsia="宋体" w:cs="宋体"/>
          <w:color w:val="auto"/>
          <w:sz w:val="21"/>
          <w:szCs w:val="21"/>
          <w:u w:val="single"/>
        </w:rPr>
        <w:t xml:space="preserve"> 工程</w:t>
      </w:r>
      <w:r>
        <w:rPr>
          <w:rFonts w:hint="eastAsia" w:ascii="宋体" w:hAnsi="宋体" w:eastAsia="宋体" w:cs="宋体"/>
          <w:color w:val="auto"/>
          <w:sz w:val="21"/>
          <w:szCs w:val="21"/>
          <w:u w:val="single"/>
          <w:lang w:val="en-US" w:eastAsia="zh-CN"/>
        </w:rPr>
        <w:t>所在地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人民法院起诉。</w:t>
      </w:r>
    </w:p>
    <w:p w14:paraId="351105F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1"/>
          <w:szCs w:val="21"/>
          <w:highlight w:val="none"/>
          <w:lang w:val="en-US"/>
        </w:rPr>
      </w:pPr>
      <w:r>
        <w:rPr>
          <w:rFonts w:hint="eastAsia" w:ascii="宋体" w:hAnsi="宋体" w:eastAsia="宋体" w:cs="宋体"/>
          <w:color w:val="auto"/>
          <w:sz w:val="21"/>
          <w:szCs w:val="21"/>
        </w:rPr>
        <w:t>21.其他约定：</w:t>
      </w:r>
      <w:r>
        <w:rPr>
          <w:rFonts w:hint="eastAsia" w:ascii="宋体" w:hAnsi="宋体" w:eastAsia="宋体" w:cs="宋体"/>
          <w:color w:val="auto"/>
          <w:sz w:val="21"/>
          <w:szCs w:val="21"/>
          <w:u w:val="single"/>
          <w:lang w:val="en-US" w:eastAsia="zh-CN"/>
        </w:rPr>
        <w:t xml:space="preserve">           </w:t>
      </w:r>
    </w:p>
    <w:p w14:paraId="677CF4CD">
      <w:pPr>
        <w:adjustRightInd w:val="0"/>
        <w:snapToGrid w:val="0"/>
        <w:spacing w:line="30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发包人(公章)：</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rPr>
        <w:t xml:space="preserve"> </w:t>
      </w:r>
      <w:r>
        <w:rPr>
          <w:rFonts w:ascii="Times New Roman" w:hAnsi="Times New Roman" w:eastAsia="宋体" w:cs="Times New Roman"/>
          <w:color w:val="auto"/>
          <w:sz w:val="21"/>
          <w:highlight w:val="none"/>
        </w:rPr>
        <w:t>承包人(公章)：</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p>
    <w:p w14:paraId="63257639">
      <w:pPr>
        <w:adjustRightInd w:val="0"/>
        <w:snapToGrid w:val="0"/>
        <w:spacing w:line="30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地  址：</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rPr>
        <w:t xml:space="preserve">  </w:t>
      </w:r>
      <w:r>
        <w:rPr>
          <w:rFonts w:ascii="Times New Roman" w:hAnsi="Times New Roman" w:eastAsia="宋体" w:cs="Times New Roman"/>
          <w:color w:val="auto"/>
          <w:sz w:val="21"/>
          <w:highlight w:val="none"/>
        </w:rPr>
        <w:t>地  址：</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p>
    <w:p w14:paraId="70089165">
      <w:pPr>
        <w:adjustRightInd w:val="0"/>
        <w:snapToGrid w:val="0"/>
        <w:spacing w:line="30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法定代表人(签字)：</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rPr>
        <w:t xml:space="preserve">  </w:t>
      </w:r>
      <w:r>
        <w:rPr>
          <w:rFonts w:ascii="Times New Roman" w:hAnsi="Times New Roman" w:eastAsia="宋体" w:cs="Times New Roman"/>
          <w:color w:val="auto"/>
          <w:sz w:val="21"/>
          <w:highlight w:val="none"/>
        </w:rPr>
        <w:t>法定代表人(签字)：</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p>
    <w:p w14:paraId="1067D25F">
      <w:pPr>
        <w:adjustRightInd w:val="0"/>
        <w:snapToGrid w:val="0"/>
        <w:spacing w:line="30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委托代理人(签字)：</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rPr>
        <w:t xml:space="preserve">  </w:t>
      </w:r>
      <w:r>
        <w:rPr>
          <w:rFonts w:ascii="Times New Roman" w:hAnsi="Times New Roman" w:eastAsia="宋体" w:cs="Times New Roman"/>
          <w:color w:val="auto"/>
          <w:sz w:val="21"/>
          <w:highlight w:val="none"/>
        </w:rPr>
        <w:t>委托代理人(签字)：</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p>
    <w:p w14:paraId="2947C37C">
      <w:pPr>
        <w:adjustRightInd w:val="0"/>
        <w:snapToGrid w:val="0"/>
        <w:spacing w:line="300" w:lineRule="exact"/>
        <w:ind w:firstLine="420" w:firstLineChars="200"/>
        <w:rPr>
          <w:rFonts w:hint="eastAsia"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电  话：</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rPr>
        <w:t xml:space="preserve"> </w:t>
      </w:r>
      <w:r>
        <w:rPr>
          <w:rFonts w:hint="eastAsia" w:ascii="Times New Roman" w:hAnsi="Times New Roman" w:eastAsia="宋体" w:cs="Times New Roman"/>
          <w:color w:val="auto"/>
          <w:sz w:val="21"/>
          <w:highlight w:val="none"/>
        </w:rPr>
        <w:t xml:space="preserve"> </w:t>
      </w:r>
      <w:r>
        <w:rPr>
          <w:rFonts w:ascii="Times New Roman" w:hAnsi="Times New Roman" w:eastAsia="宋体" w:cs="Times New Roman"/>
          <w:color w:val="auto"/>
          <w:sz w:val="21"/>
          <w:highlight w:val="none"/>
        </w:rPr>
        <w:t>电  话：</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p>
    <w:p w14:paraId="2A10960F">
      <w:pPr>
        <w:adjustRightInd w:val="0"/>
        <w:snapToGrid w:val="0"/>
        <w:spacing w:line="300" w:lineRule="exact"/>
        <w:ind w:firstLine="420" w:firstLineChars="200"/>
        <w:rPr>
          <w:rFonts w:hint="eastAsia" w:ascii="Times New Roman" w:hAnsi="Times New Roman" w:eastAsia="宋体" w:cs="Times New Roman"/>
          <w:color w:val="auto"/>
          <w:sz w:val="21"/>
          <w:highlight w:val="none"/>
          <w:u w:val="single"/>
        </w:rPr>
      </w:pPr>
      <w:r>
        <w:rPr>
          <w:rFonts w:ascii="Times New Roman" w:hAnsi="Times New Roman" w:eastAsia="宋体" w:cs="Times New Roman"/>
          <w:color w:val="auto"/>
          <w:sz w:val="21"/>
          <w:highlight w:val="none"/>
        </w:rPr>
        <w:t>传  真：</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rPr>
        <w:t xml:space="preserve">  </w:t>
      </w:r>
      <w:r>
        <w:rPr>
          <w:rFonts w:ascii="Times New Roman" w:hAnsi="Times New Roman" w:eastAsia="宋体" w:cs="Times New Roman"/>
          <w:color w:val="auto"/>
          <w:sz w:val="21"/>
          <w:highlight w:val="none"/>
        </w:rPr>
        <w:t>传  真：</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p>
    <w:p w14:paraId="68BB362F">
      <w:pPr>
        <w:adjustRightInd w:val="0"/>
        <w:snapToGrid w:val="0"/>
        <w:spacing w:line="300" w:lineRule="exact"/>
        <w:ind w:firstLine="422" w:firstLineChars="200"/>
        <w:rPr>
          <w:rFonts w:ascii="Times New Roman" w:hAnsi="Times New Roman" w:eastAsia="宋体" w:cs="Times New Roman"/>
          <w:b/>
          <w:color w:val="auto"/>
          <w:sz w:val="21"/>
          <w:highlight w:val="none"/>
        </w:rPr>
      </w:pPr>
    </w:p>
    <w:p w14:paraId="13ED05C1">
      <w:pPr>
        <w:spacing w:line="360" w:lineRule="auto"/>
        <w:jc w:val="left"/>
        <w:rPr>
          <w:rFonts w:hint="eastAsia" w:ascii="宋体" w:hAnsi="宋体" w:eastAsia="宋体" w:cs="宋体"/>
          <w:color w:val="auto"/>
          <w:sz w:val="21"/>
          <w:szCs w:val="21"/>
        </w:rPr>
      </w:pPr>
    </w:p>
    <w:p w14:paraId="46C525DF">
      <w:pPr>
        <w:spacing w:line="360" w:lineRule="auto"/>
        <w:jc w:val="left"/>
        <w:rPr>
          <w:rFonts w:hint="eastAsia" w:ascii="宋体" w:hAnsi="宋体" w:eastAsia="宋体" w:cs="宋体"/>
          <w:color w:val="auto"/>
          <w:sz w:val="21"/>
          <w:szCs w:val="21"/>
        </w:rPr>
      </w:pPr>
    </w:p>
    <w:p w14:paraId="4038AFDB">
      <w:pPr>
        <w:spacing w:line="360" w:lineRule="auto"/>
        <w:jc w:val="left"/>
        <w:rPr>
          <w:rFonts w:hint="eastAsia" w:ascii="宋体" w:hAnsi="宋体" w:eastAsia="宋体" w:cs="宋体"/>
          <w:color w:val="auto"/>
          <w:sz w:val="21"/>
          <w:szCs w:val="21"/>
        </w:rPr>
      </w:pPr>
    </w:p>
    <w:p w14:paraId="573867C6">
      <w:pPr>
        <w:spacing w:line="360" w:lineRule="auto"/>
        <w:jc w:val="left"/>
        <w:rPr>
          <w:rFonts w:hint="eastAsia" w:ascii="宋体" w:hAnsi="宋体" w:eastAsia="宋体" w:cs="宋体"/>
          <w:color w:val="auto"/>
          <w:sz w:val="21"/>
          <w:szCs w:val="21"/>
        </w:rPr>
        <w:sectPr>
          <w:pgSz w:w="11906" w:h="16838"/>
          <w:pgMar w:top="1440" w:right="1440" w:bottom="1440" w:left="1440" w:header="851" w:footer="992" w:gutter="0"/>
          <w:pgNumType w:fmt="decimal"/>
          <w:cols w:space="720" w:num="1"/>
          <w:docGrid w:linePitch="312" w:charSpace="0"/>
        </w:sectPr>
      </w:pPr>
    </w:p>
    <w:p w14:paraId="0E0777DA">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附件：</w:t>
      </w:r>
    </w:p>
    <w:p w14:paraId="5BD289AA">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工程质量保修书</w:t>
      </w:r>
    </w:p>
    <w:p w14:paraId="52B74DAF">
      <w:pPr>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发包人（全称）：</w:t>
      </w:r>
      <w:r>
        <w:rPr>
          <w:rFonts w:hint="eastAsia" w:ascii="宋体" w:hAnsi="宋体" w:eastAsia="宋体" w:cs="宋体"/>
          <w:color w:val="auto"/>
          <w:sz w:val="21"/>
          <w:szCs w:val="21"/>
          <w:u w:val="single"/>
          <w:lang w:val="en-US" w:eastAsia="zh-CN"/>
        </w:rPr>
        <w:t xml:space="preserve">                   </w:t>
      </w:r>
    </w:p>
    <w:p w14:paraId="1F6EA946">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承包人（全称）：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p>
    <w:p w14:paraId="4CA12C7D">
      <w:pPr>
        <w:spacing w:line="360" w:lineRule="auto"/>
        <w:ind w:firstLine="410"/>
        <w:rPr>
          <w:rFonts w:hint="eastAsia" w:ascii="宋体" w:hAnsi="宋体" w:eastAsia="宋体" w:cs="宋体"/>
          <w:color w:val="auto"/>
          <w:sz w:val="21"/>
          <w:szCs w:val="21"/>
        </w:rPr>
      </w:pPr>
      <w:r>
        <w:rPr>
          <w:rFonts w:hint="eastAsia" w:ascii="宋体" w:hAnsi="宋体" w:eastAsia="宋体" w:cs="宋体"/>
          <w:color w:val="auto"/>
          <w:sz w:val="21"/>
          <w:szCs w:val="21"/>
        </w:rPr>
        <w:t>发包人和承包人根据《中华人民共和国</w:t>
      </w:r>
      <w:r>
        <w:rPr>
          <w:rFonts w:hint="eastAsia" w:ascii="宋体" w:hAnsi="宋体" w:eastAsia="宋体" w:cs="宋体"/>
          <w:color w:val="auto"/>
          <w:sz w:val="21"/>
          <w:szCs w:val="21"/>
          <w:lang w:val="en-US" w:eastAsia="zh-CN"/>
        </w:rPr>
        <w:t>民法典</w:t>
      </w:r>
      <w:r>
        <w:rPr>
          <w:rFonts w:hint="eastAsia" w:ascii="宋体" w:hAnsi="宋体" w:eastAsia="宋体" w:cs="宋体"/>
          <w:color w:val="auto"/>
          <w:sz w:val="21"/>
          <w:szCs w:val="21"/>
        </w:rPr>
        <w:t>》和《建设工程质量管理条例》，经协商一致，</w:t>
      </w:r>
    </w:p>
    <w:p w14:paraId="5B7F8BAA">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就</w:t>
      </w:r>
      <w:r>
        <w:rPr>
          <w:rFonts w:hint="eastAsia" w:ascii="宋体" w:hAnsi="宋体" w:eastAsia="宋体" w:cs="宋体"/>
          <w:bCs/>
          <w:color w:val="auto"/>
          <w:sz w:val="21"/>
          <w:szCs w:val="21"/>
          <w:u w:val="single"/>
        </w:rPr>
        <w:t xml:space="preserve">                </w:t>
      </w:r>
      <w:r>
        <w:rPr>
          <w:rFonts w:hint="eastAsia" w:ascii="宋体" w:hAnsi="宋体" w:eastAsia="宋体" w:cs="宋体"/>
          <w:color w:val="auto"/>
          <w:sz w:val="21"/>
          <w:szCs w:val="21"/>
        </w:rPr>
        <w:t>工程签订工程质量保修书。</w:t>
      </w:r>
    </w:p>
    <w:p w14:paraId="581C344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一、工程质量保修范围和内容</w:t>
      </w:r>
    </w:p>
    <w:p w14:paraId="74EF4038">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承包人在质量保修期内，按照有关法律规定和合同约定，承担工程质量保修责任。</w:t>
      </w:r>
    </w:p>
    <w:p w14:paraId="75B28847">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具体保修的内容，双方约定如下：</w:t>
      </w:r>
      <w:r>
        <w:rPr>
          <w:rFonts w:hint="eastAsia" w:ascii="宋体" w:hAnsi="宋体" w:eastAsia="宋体" w:cs="宋体"/>
          <w:color w:val="auto"/>
          <w:sz w:val="21"/>
          <w:szCs w:val="21"/>
          <w:u w:val="single"/>
        </w:rPr>
        <w:t>施工范围内的全部内容</w:t>
      </w:r>
      <w:r>
        <w:rPr>
          <w:rFonts w:hint="eastAsia" w:ascii="宋体" w:hAnsi="宋体" w:eastAsia="宋体" w:cs="宋体"/>
          <w:color w:val="auto"/>
          <w:sz w:val="21"/>
          <w:szCs w:val="21"/>
          <w:u w:val="single"/>
          <w:lang w:eastAsia="zh-CN"/>
        </w:rPr>
        <w:t>。</w:t>
      </w:r>
    </w:p>
    <w:p w14:paraId="4C0B91DD">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二、质量保修期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管护期</w:t>
      </w:r>
      <w:r>
        <w:rPr>
          <w:rFonts w:hint="eastAsia" w:ascii="宋体" w:hAnsi="宋体" w:eastAsia="宋体" w:cs="宋体"/>
          <w:color w:val="auto"/>
          <w:sz w:val="21"/>
          <w:szCs w:val="21"/>
          <w:lang w:eastAsia="zh-CN"/>
        </w:rPr>
        <w:t>）</w:t>
      </w:r>
    </w:p>
    <w:p w14:paraId="4410CB4A">
      <w:pPr>
        <w:spacing w:beforeLines="0" w:afterLines="0" w:line="360" w:lineRule="auto"/>
        <w:ind w:firstLine="420" w:firstLineChars="200"/>
        <w:rPr>
          <w:rFonts w:hint="default" w:ascii="宋体" w:hAnsi="宋体" w:eastAsia="宋体" w:cs="宋体"/>
          <w:color w:val="auto"/>
          <w:sz w:val="21"/>
          <w:szCs w:val="21"/>
        </w:rPr>
      </w:pPr>
      <w:r>
        <w:rPr>
          <w:rFonts w:hint="default" w:ascii="宋体" w:hAnsi="宋体" w:eastAsia="宋体" w:cs="宋体"/>
          <w:color w:val="auto"/>
          <w:sz w:val="21"/>
          <w:szCs w:val="21"/>
        </w:rPr>
        <w:t>根据《建设工程质量管理条例》及有关规定，工程的质量保修期如下：</w:t>
      </w:r>
    </w:p>
    <w:p w14:paraId="4597AEF8">
      <w:pPr>
        <w:autoSpaceDE w:val="0"/>
        <w:autoSpaceDN w:val="0"/>
        <w:spacing w:line="360" w:lineRule="auto"/>
        <w:ind w:firstLine="420" w:firstLineChars="200"/>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highlight w:val="none"/>
          <w:u w:val="single"/>
        </w:rPr>
        <w:t>完成清理及种植任务并经验收合格后由承包方负责养护一年，管护期内死亡的苗木由承包方及时免费补种，补种的苗木尚需按要求负责养护</w:t>
      </w:r>
      <w:r>
        <w:rPr>
          <w:rFonts w:hint="eastAsia" w:ascii="宋体" w:hAnsi="宋体" w:eastAsia="宋体" w:cs="宋体"/>
          <w:color w:val="auto"/>
          <w:sz w:val="21"/>
          <w:szCs w:val="21"/>
          <w:highlight w:val="none"/>
          <w:u w:val="single"/>
          <w:lang w:val="en-US" w:eastAsia="zh-CN"/>
        </w:rPr>
        <w:t>一年</w:t>
      </w:r>
      <w:r>
        <w:rPr>
          <w:rFonts w:hint="eastAsia" w:ascii="宋体" w:hAnsi="宋体" w:eastAsia="宋体" w:cs="宋体"/>
          <w:color w:val="auto"/>
          <w:sz w:val="21"/>
          <w:szCs w:val="21"/>
          <w:highlight w:val="none"/>
          <w:u w:val="single"/>
        </w:rPr>
        <w:t>。</w:t>
      </w:r>
      <w:r>
        <w:rPr>
          <w:rFonts w:hint="default" w:ascii="宋体" w:hAnsi="宋体" w:eastAsia="宋体" w:cs="宋体"/>
          <w:color w:val="auto"/>
          <w:sz w:val="21"/>
          <w:szCs w:val="21"/>
          <w:u w:val="single"/>
        </w:rPr>
        <w:t>质量保修期自工程</w:t>
      </w:r>
      <w:r>
        <w:rPr>
          <w:rFonts w:hint="eastAsia" w:ascii="宋体" w:hAnsi="宋体" w:eastAsia="宋体" w:cs="宋体"/>
          <w:color w:val="auto"/>
          <w:sz w:val="21"/>
          <w:szCs w:val="21"/>
          <w:u w:val="single"/>
          <w:lang w:val="en-US" w:eastAsia="zh-CN"/>
        </w:rPr>
        <w:t>完工</w:t>
      </w:r>
      <w:r>
        <w:rPr>
          <w:rFonts w:hint="default" w:ascii="宋体" w:hAnsi="宋体" w:eastAsia="宋体" w:cs="宋体"/>
          <w:color w:val="auto"/>
          <w:sz w:val="21"/>
          <w:szCs w:val="21"/>
          <w:u w:val="single"/>
        </w:rPr>
        <w:t>验收合格之日起计算</w:t>
      </w:r>
      <w:r>
        <w:rPr>
          <w:rFonts w:hint="eastAsia" w:ascii="宋体" w:hAnsi="宋体" w:eastAsia="宋体" w:cs="宋体"/>
          <w:color w:val="auto"/>
          <w:sz w:val="21"/>
          <w:szCs w:val="21"/>
          <w:u w:val="single"/>
          <w:lang w:eastAsia="zh-CN"/>
        </w:rPr>
        <w:t>。</w:t>
      </w:r>
    </w:p>
    <w:p w14:paraId="61C51A70">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三、缺陷责任期</w:t>
      </w:r>
    </w:p>
    <w:p w14:paraId="66B76B0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工程缺陷责任期为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个月，缺陷责任期自工程竣工验收合格交付发包人使用之日起计算。单位工程先于全部工程进行验收，单位工程缺陷责任期自单位工程验收合格之日起算。缺陷责任期终止后，发包人应退还剩余的履约保证金。</w:t>
      </w:r>
    </w:p>
    <w:p w14:paraId="15385E20">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四、质量保修责任</w:t>
      </w:r>
    </w:p>
    <w:p w14:paraId="492CF39F">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1．属于保修范围、内容的项目，承包人应当在接到保修通知之日起3天内派人保修。承包人不在约定期限内派人保修的，发包人可以委托他人修理。</w:t>
      </w:r>
    </w:p>
    <w:p w14:paraId="5EBD802F">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2．发生紧急事故需抢修的，承包人在接到事故通知后，应当立即到达事故现场抢修。</w:t>
      </w:r>
    </w:p>
    <w:p w14:paraId="0FFA9C59">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．质量保修完成后，由发包人组织验收。</w:t>
      </w:r>
    </w:p>
    <w:p w14:paraId="58D8E3DF">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五、保修费用：保修费用由造成质量缺陷的责任方承担。</w:t>
      </w:r>
    </w:p>
    <w:p w14:paraId="54769C43">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六、双方约定的其他工程质量保修事项：/</w:t>
      </w:r>
    </w:p>
    <w:p w14:paraId="6BD84538">
      <w:pPr>
        <w:spacing w:line="360" w:lineRule="auto"/>
        <w:ind w:firstLine="399" w:firstLineChars="190"/>
        <w:rPr>
          <w:rFonts w:ascii="宋体" w:hAnsi="宋体" w:eastAsia="宋体" w:cs="Times New Roman"/>
          <w:bCs/>
          <w:color w:val="auto"/>
          <w:sz w:val="21"/>
          <w:highlight w:val="none"/>
        </w:rPr>
      </w:pPr>
      <w:r>
        <w:rPr>
          <w:rFonts w:hint="eastAsia" w:ascii="宋体" w:hAnsi="宋体" w:eastAsia="宋体" w:cs="宋体"/>
          <w:color w:val="auto"/>
          <w:sz w:val="21"/>
          <w:szCs w:val="21"/>
        </w:rPr>
        <w:t>工程质量保修书由发包人、承包人在工程竣工验收前共同签署，作为施工合同附件，其有效期限至保修期满。</w:t>
      </w:r>
    </w:p>
    <w:p w14:paraId="0599CFC1">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textAlignment w:val="auto"/>
        <w:rPr>
          <w:rFonts w:hint="eastAsia" w:ascii="宋体" w:hAnsi="宋体" w:eastAsia="宋体" w:cs="Times New Roman"/>
          <w:bCs/>
          <w:color w:val="auto"/>
          <w:sz w:val="21"/>
          <w:highlight w:val="none"/>
          <w:u w:val="single"/>
        </w:rPr>
      </w:pPr>
      <w:r>
        <w:rPr>
          <w:rFonts w:ascii="宋体" w:hAnsi="宋体" w:eastAsia="宋体" w:cs="Times New Roman"/>
          <w:bCs/>
          <w:color w:val="auto"/>
          <w:sz w:val="21"/>
          <w:highlight w:val="none"/>
        </w:rPr>
        <w:t>发包人(公章)：</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rPr>
        <w:t xml:space="preserve"> </w:t>
      </w:r>
      <w:r>
        <w:rPr>
          <w:rFonts w:hint="eastAsia" w:ascii="宋体" w:hAnsi="宋体" w:eastAsia="宋体" w:cs="Times New Roman"/>
          <w:bCs/>
          <w:color w:val="auto"/>
          <w:sz w:val="21"/>
          <w:highlight w:val="none"/>
        </w:rPr>
        <w:t xml:space="preserve">    </w:t>
      </w:r>
      <w:r>
        <w:rPr>
          <w:rFonts w:ascii="宋体" w:hAnsi="宋体" w:eastAsia="宋体" w:cs="Times New Roman"/>
          <w:bCs/>
          <w:color w:val="auto"/>
          <w:sz w:val="21"/>
          <w:highlight w:val="none"/>
        </w:rPr>
        <w:t>承包人(公章)：</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p>
    <w:p w14:paraId="15FAD969">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textAlignment w:val="auto"/>
        <w:rPr>
          <w:rFonts w:ascii="宋体" w:hAnsi="宋体" w:eastAsia="宋体" w:cs="Times New Roman"/>
          <w:bCs/>
          <w:color w:val="auto"/>
          <w:sz w:val="21"/>
          <w:highlight w:val="none"/>
          <w:u w:val="single"/>
        </w:rPr>
      </w:pPr>
      <w:r>
        <w:rPr>
          <w:rFonts w:ascii="宋体" w:hAnsi="宋体" w:eastAsia="宋体" w:cs="Times New Roman"/>
          <w:bCs/>
          <w:color w:val="auto"/>
          <w:sz w:val="21"/>
          <w:highlight w:val="none"/>
        </w:rPr>
        <w:t>地  址：</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rPr>
        <w:t xml:space="preserve">     </w:t>
      </w:r>
      <w:r>
        <w:rPr>
          <w:rFonts w:ascii="宋体" w:hAnsi="宋体" w:eastAsia="宋体" w:cs="Times New Roman"/>
          <w:bCs/>
          <w:color w:val="auto"/>
          <w:sz w:val="21"/>
          <w:highlight w:val="none"/>
        </w:rPr>
        <w:t>地  址：</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p>
    <w:p w14:paraId="36F7EE4D">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textAlignment w:val="auto"/>
        <w:rPr>
          <w:rFonts w:ascii="宋体" w:hAnsi="宋体" w:eastAsia="宋体" w:cs="Times New Roman"/>
          <w:bCs/>
          <w:color w:val="auto"/>
          <w:sz w:val="21"/>
          <w:highlight w:val="none"/>
          <w:u w:val="single"/>
        </w:rPr>
      </w:pPr>
      <w:r>
        <w:rPr>
          <w:rFonts w:ascii="宋体" w:hAnsi="宋体" w:eastAsia="宋体" w:cs="Times New Roman"/>
          <w:bCs/>
          <w:color w:val="auto"/>
          <w:sz w:val="21"/>
          <w:highlight w:val="none"/>
        </w:rPr>
        <w:t>法定代表人(签字)：</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rPr>
        <w:t xml:space="preserve"> </w:t>
      </w:r>
      <w:r>
        <w:rPr>
          <w:rFonts w:hint="eastAsia" w:ascii="宋体" w:hAnsi="宋体" w:eastAsia="宋体" w:cs="Times New Roman"/>
          <w:bCs/>
          <w:color w:val="auto"/>
          <w:sz w:val="21"/>
          <w:highlight w:val="none"/>
        </w:rPr>
        <w:t xml:space="preserve">    </w:t>
      </w:r>
      <w:r>
        <w:rPr>
          <w:rFonts w:ascii="宋体" w:hAnsi="宋体" w:eastAsia="宋体" w:cs="Times New Roman"/>
          <w:bCs/>
          <w:color w:val="auto"/>
          <w:sz w:val="21"/>
          <w:highlight w:val="none"/>
        </w:rPr>
        <w:t>法定代表人(签字)：</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p>
    <w:p w14:paraId="700E2D89">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textAlignment w:val="auto"/>
        <w:rPr>
          <w:rFonts w:ascii="宋体" w:hAnsi="宋体" w:eastAsia="宋体" w:cs="Times New Roman"/>
          <w:bCs/>
          <w:color w:val="auto"/>
          <w:sz w:val="21"/>
          <w:highlight w:val="none"/>
          <w:u w:val="single"/>
        </w:rPr>
      </w:pPr>
      <w:r>
        <w:rPr>
          <w:rFonts w:ascii="宋体" w:hAnsi="宋体" w:eastAsia="宋体" w:cs="Times New Roman"/>
          <w:bCs/>
          <w:color w:val="auto"/>
          <w:sz w:val="21"/>
          <w:highlight w:val="none"/>
        </w:rPr>
        <w:t>委托代理人(签字)：</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rPr>
        <w:t xml:space="preserve"> </w:t>
      </w:r>
      <w:r>
        <w:rPr>
          <w:rFonts w:hint="eastAsia" w:ascii="宋体" w:hAnsi="宋体" w:eastAsia="宋体" w:cs="Times New Roman"/>
          <w:bCs/>
          <w:color w:val="auto"/>
          <w:sz w:val="21"/>
          <w:highlight w:val="none"/>
        </w:rPr>
        <w:t xml:space="preserve">    </w:t>
      </w:r>
      <w:r>
        <w:rPr>
          <w:rFonts w:ascii="宋体" w:hAnsi="宋体" w:eastAsia="宋体" w:cs="Times New Roman"/>
          <w:bCs/>
          <w:color w:val="auto"/>
          <w:sz w:val="21"/>
          <w:highlight w:val="none"/>
        </w:rPr>
        <w:t>委托代理人(签字)：</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p>
    <w:p w14:paraId="708928DF">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textAlignment w:val="auto"/>
        <w:rPr>
          <w:rFonts w:ascii="宋体" w:hAnsi="宋体" w:eastAsia="宋体" w:cs="Times New Roman"/>
          <w:bCs/>
          <w:color w:val="auto"/>
          <w:sz w:val="21"/>
          <w:highlight w:val="none"/>
          <w:u w:val="single"/>
        </w:rPr>
      </w:pPr>
      <w:r>
        <w:rPr>
          <w:rFonts w:ascii="宋体" w:hAnsi="宋体" w:eastAsia="宋体" w:cs="Times New Roman"/>
          <w:bCs/>
          <w:color w:val="auto"/>
          <w:sz w:val="21"/>
          <w:highlight w:val="none"/>
        </w:rPr>
        <w:t>电  话：</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rPr>
        <w:t xml:space="preserve">     </w:t>
      </w:r>
      <w:r>
        <w:rPr>
          <w:rFonts w:ascii="宋体" w:hAnsi="宋体" w:eastAsia="宋体" w:cs="Times New Roman"/>
          <w:bCs/>
          <w:color w:val="auto"/>
          <w:sz w:val="21"/>
          <w:highlight w:val="none"/>
        </w:rPr>
        <w:t>电  话：</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p>
    <w:p w14:paraId="7956E155">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textAlignment w:val="auto"/>
        <w:rPr>
          <w:rFonts w:ascii="宋体" w:hAnsi="宋体" w:eastAsia="宋体" w:cs="Times New Roman"/>
          <w:bCs/>
          <w:color w:val="auto"/>
          <w:sz w:val="21"/>
          <w:highlight w:val="none"/>
          <w:u w:val="single"/>
        </w:rPr>
      </w:pPr>
      <w:r>
        <w:rPr>
          <w:rFonts w:ascii="宋体" w:hAnsi="宋体" w:eastAsia="宋体" w:cs="Times New Roman"/>
          <w:bCs/>
          <w:color w:val="auto"/>
          <w:sz w:val="21"/>
          <w:highlight w:val="none"/>
        </w:rPr>
        <w:t>传  真：</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rPr>
        <w:t xml:space="preserve">     </w:t>
      </w:r>
      <w:r>
        <w:rPr>
          <w:rFonts w:ascii="宋体" w:hAnsi="宋体" w:eastAsia="宋体" w:cs="Times New Roman"/>
          <w:bCs/>
          <w:color w:val="auto"/>
          <w:sz w:val="21"/>
          <w:highlight w:val="none"/>
        </w:rPr>
        <w:t>传  真：</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p>
    <w:p w14:paraId="5B247ECE">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textAlignment w:val="auto"/>
        <w:rPr>
          <w:rFonts w:ascii="宋体" w:hAnsi="宋体" w:eastAsia="宋体" w:cs="Times New Roman"/>
          <w:bCs/>
          <w:color w:val="auto"/>
          <w:sz w:val="21"/>
          <w:highlight w:val="none"/>
          <w:u w:val="single"/>
        </w:rPr>
      </w:pPr>
      <w:r>
        <w:rPr>
          <w:rFonts w:ascii="宋体" w:hAnsi="宋体" w:eastAsia="宋体" w:cs="Times New Roman"/>
          <w:bCs/>
          <w:color w:val="auto"/>
          <w:sz w:val="21"/>
          <w:highlight w:val="none"/>
        </w:rPr>
        <w:t>开户银行：</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rPr>
        <w:t xml:space="preserve"> </w:t>
      </w:r>
      <w:r>
        <w:rPr>
          <w:rFonts w:hint="eastAsia" w:ascii="宋体" w:hAnsi="宋体" w:eastAsia="宋体" w:cs="Times New Roman"/>
          <w:bCs/>
          <w:color w:val="auto"/>
          <w:sz w:val="21"/>
          <w:highlight w:val="none"/>
        </w:rPr>
        <w:t xml:space="preserve">    </w:t>
      </w:r>
      <w:r>
        <w:rPr>
          <w:rFonts w:ascii="宋体" w:hAnsi="宋体" w:eastAsia="宋体" w:cs="Times New Roman"/>
          <w:bCs/>
          <w:color w:val="auto"/>
          <w:sz w:val="21"/>
          <w:highlight w:val="none"/>
        </w:rPr>
        <w:t>开户银行：</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p>
    <w:p w14:paraId="5D095F7C">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textAlignment w:val="auto"/>
        <w:rPr>
          <w:rFonts w:hint="eastAsia" w:ascii="宋体" w:hAnsi="宋体" w:eastAsia="宋体" w:cs="Times New Roman"/>
          <w:bCs/>
          <w:color w:val="auto"/>
          <w:sz w:val="21"/>
          <w:highlight w:val="none"/>
          <w:u w:val="single"/>
        </w:rPr>
      </w:pPr>
      <w:r>
        <w:rPr>
          <w:rFonts w:ascii="宋体" w:hAnsi="宋体" w:eastAsia="宋体" w:cs="Times New Roman"/>
          <w:bCs/>
          <w:color w:val="auto"/>
          <w:sz w:val="21"/>
          <w:highlight w:val="none"/>
        </w:rPr>
        <w:t>账  号：</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rPr>
        <w:t xml:space="preserve">     </w:t>
      </w:r>
      <w:r>
        <w:rPr>
          <w:rFonts w:ascii="宋体" w:hAnsi="宋体" w:eastAsia="宋体" w:cs="Times New Roman"/>
          <w:bCs/>
          <w:color w:val="auto"/>
          <w:sz w:val="21"/>
          <w:highlight w:val="none"/>
        </w:rPr>
        <w:t>账</w:t>
      </w:r>
      <w:r>
        <w:rPr>
          <w:rFonts w:hint="eastAsia" w:ascii="宋体" w:hAnsi="宋体" w:eastAsia="宋体" w:cs="Times New Roman"/>
          <w:bCs/>
          <w:color w:val="auto"/>
          <w:sz w:val="21"/>
          <w:highlight w:val="none"/>
        </w:rPr>
        <w:t xml:space="preserve"> </w:t>
      </w:r>
      <w:r>
        <w:rPr>
          <w:rFonts w:ascii="宋体" w:hAnsi="宋体" w:eastAsia="宋体" w:cs="Times New Roman"/>
          <w:bCs/>
          <w:color w:val="auto"/>
          <w:sz w:val="21"/>
          <w:highlight w:val="none"/>
        </w:rPr>
        <w:t xml:space="preserve"> 号：</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p>
    <w:p w14:paraId="1D1C8E6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bCs/>
          <w:color w:val="auto"/>
          <w:sz w:val="30"/>
          <w:szCs w:val="30"/>
        </w:rPr>
      </w:pPr>
      <w:r>
        <w:rPr>
          <w:rFonts w:ascii="宋体" w:hAnsi="宋体" w:eastAsia="宋体" w:cs="Times New Roman"/>
          <w:bCs/>
          <w:color w:val="auto"/>
          <w:sz w:val="21"/>
          <w:highlight w:val="none"/>
        </w:rPr>
        <w:t>邮政编码：</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rPr>
        <w:t xml:space="preserve"> </w:t>
      </w:r>
      <w:r>
        <w:rPr>
          <w:rFonts w:hint="eastAsia" w:ascii="宋体" w:hAnsi="宋体" w:eastAsia="宋体" w:cs="Times New Roman"/>
          <w:bCs/>
          <w:color w:val="auto"/>
          <w:sz w:val="21"/>
          <w:highlight w:val="none"/>
        </w:rPr>
        <w:t xml:space="preserve">    </w:t>
      </w:r>
      <w:r>
        <w:rPr>
          <w:rFonts w:ascii="宋体" w:hAnsi="宋体" w:eastAsia="宋体" w:cs="Times New Roman"/>
          <w:bCs/>
          <w:color w:val="auto"/>
          <w:sz w:val="21"/>
          <w:highlight w:val="none"/>
        </w:rPr>
        <w:t>邮政编码：</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lang w:val="en-US" w:eastAsia="zh-CN"/>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p>
    <w:p w14:paraId="0DCDC900">
      <w:pPr>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附件：</w:t>
      </w:r>
    </w:p>
    <w:p w14:paraId="71020C86">
      <w:pPr>
        <w:spacing w:line="400" w:lineRule="exact"/>
        <w:ind w:firstLine="3373" w:firstLineChars="1600"/>
        <w:jc w:val="both"/>
        <w:rPr>
          <w:rFonts w:hint="eastAsia" w:ascii="宋体" w:hAnsi="宋体" w:eastAsia="宋体" w:cs="宋体"/>
          <w:b/>
          <w:bCs/>
          <w:color w:val="auto"/>
          <w:sz w:val="30"/>
          <w:szCs w:val="30"/>
        </w:rPr>
      </w:pPr>
      <w:r>
        <w:rPr>
          <w:rFonts w:hint="eastAsia" w:ascii="宋体" w:hAnsi="宋体" w:eastAsia="宋体" w:cs="宋体"/>
          <w:b/>
          <w:bCs/>
          <w:color w:val="auto"/>
          <w:sz w:val="21"/>
          <w:szCs w:val="21"/>
        </w:rPr>
        <w:t>工程建设项目廉政责任书</w:t>
      </w:r>
    </w:p>
    <w:p w14:paraId="2225D73D">
      <w:pPr>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工程项目名称：</w:t>
      </w:r>
      <w:r>
        <w:rPr>
          <w:rFonts w:hint="eastAsia" w:ascii="宋体" w:hAnsi="宋体" w:eastAsia="宋体" w:cs="宋体"/>
          <w:b w:val="0"/>
          <w:bCs w:val="0"/>
          <w:color w:val="auto"/>
          <w:sz w:val="21"/>
          <w:szCs w:val="21"/>
          <w:u w:val="single"/>
          <w:lang w:val="en-US" w:eastAsia="zh-CN"/>
        </w:rPr>
        <w:t xml:space="preserve">                          </w:t>
      </w:r>
    </w:p>
    <w:p w14:paraId="23C39B5D">
      <w:pPr>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工程项目地址：</w:t>
      </w:r>
      <w:r>
        <w:rPr>
          <w:rFonts w:hint="eastAsia" w:ascii="宋体" w:hAnsi="宋体" w:eastAsia="宋体" w:cs="宋体"/>
          <w:b w:val="0"/>
          <w:bCs w:val="0"/>
          <w:color w:val="auto"/>
          <w:sz w:val="21"/>
          <w:szCs w:val="21"/>
          <w:u w:val="single"/>
          <w:lang w:val="en-US" w:eastAsia="zh-CN"/>
        </w:rPr>
        <w:t xml:space="preserve">                          </w:t>
      </w:r>
    </w:p>
    <w:p w14:paraId="1855A20E">
      <w:pPr>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建设单位（甲方）：</w:t>
      </w:r>
      <w:r>
        <w:rPr>
          <w:rFonts w:hint="eastAsia" w:ascii="宋体" w:hAnsi="宋体" w:eastAsia="宋体" w:cs="宋体"/>
          <w:b w:val="0"/>
          <w:bCs w:val="0"/>
          <w:color w:val="auto"/>
          <w:sz w:val="21"/>
          <w:szCs w:val="21"/>
          <w:u w:val="single"/>
          <w:lang w:val="en-US" w:eastAsia="zh-CN"/>
        </w:rPr>
        <w:t xml:space="preserve">                      </w:t>
      </w:r>
    </w:p>
    <w:p w14:paraId="29616885">
      <w:pPr>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施工单位（乙方）：</w:t>
      </w:r>
      <w:r>
        <w:rPr>
          <w:rFonts w:hint="eastAsia" w:ascii="宋体" w:hAnsi="宋体" w:eastAsia="宋体" w:cs="宋体"/>
          <w:b w:val="0"/>
          <w:bCs w:val="0"/>
          <w:color w:val="auto"/>
          <w:sz w:val="21"/>
          <w:szCs w:val="21"/>
          <w:u w:val="single"/>
        </w:rPr>
        <w:t xml:space="preserve">                      </w:t>
      </w:r>
    </w:p>
    <w:p w14:paraId="4407003D">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4E16313A">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第一条 甲乙双方的责任</w:t>
      </w:r>
    </w:p>
    <w:p w14:paraId="299FC297">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（一）应严格遵守国家关于市场准入、项目招标投标、工程建设、施工安装和市场活动等有关法律、法规，相关政策，以及廉政建设的各项规定。</w:t>
      </w:r>
    </w:p>
    <w:p w14:paraId="237044FC">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（二）严格执行建设工程项目承发包合同文件，自觉按合同办事。</w:t>
      </w:r>
    </w:p>
    <w:p w14:paraId="6E9AD725">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（三）业务活动必须坚持公开、公平、公正、诚信、透明的原则（除法律法规另有规定者外），不得为获取不正当的利益，损害国家、集体和对方利益，不得违反工程建设管理、施工安装的规章制度。</w:t>
      </w:r>
    </w:p>
    <w:p w14:paraId="262A1A36">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（四）发现对方在业务活动中有违规、违纪、违法行为的，应及时提醒对方，情节严重的，应向其上级主管部门或纪检监察、司法等有关机关举报。</w:t>
      </w:r>
    </w:p>
    <w:p w14:paraId="27762A99">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第二条 甲方的责任</w:t>
      </w:r>
    </w:p>
    <w:p w14:paraId="74830381">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甲方的领导和从事该建设工程项目的工作人员，在工程建设的事前、事中、事后应遵守以下规定：</w:t>
      </w:r>
    </w:p>
    <w:p w14:paraId="6906784C">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（一）不准向乙方和相关单位索要或接受回扣、礼金、有价证券、贵重物品和好处费、感谢费等。</w:t>
      </w:r>
    </w:p>
    <w:p w14:paraId="6F6CD390">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（二）不准在乙方和相关单位报销任何应由甲方或个人支付的费用。</w:t>
      </w:r>
    </w:p>
    <w:p w14:paraId="4B778C9B">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（三）不准要求、暗示和接受乙方和相关单位为个人装修住房、婚丧嫁娶、配偶子女的工作安排以及出国（境）、旅游等提供方便。</w:t>
      </w:r>
    </w:p>
    <w:p w14:paraId="38DC916F">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（四）不准参加有可能影响公正执行公务的乙方和相关单位的宴请和健身、娱乐等活动。</w:t>
      </w:r>
    </w:p>
    <w:p w14:paraId="4835521C">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045973FC">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第三条 乙方的责任</w:t>
      </w:r>
    </w:p>
    <w:p w14:paraId="3C1B4C3E">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应与甲方保持正常的业务交往，按照有关法律法规和程序开展业务工作，严格执行工程建设的有关方针、政策，尤其是有关建筑施工安装的强制性标准和规范，并遵守以下规定：</w:t>
      </w:r>
    </w:p>
    <w:p w14:paraId="43E4AD96">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（一）不准以任何理由向甲方、相关单位及其工作人员索要、接受或赠送礼金、有价证券、贵重物品和回扣、好处费、感谢费等。</w:t>
      </w:r>
    </w:p>
    <w:p w14:paraId="2478E0C6">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（二）不准以任何理由为甲方和相关单位报销应由对方或个人支付的费用。</w:t>
      </w:r>
    </w:p>
    <w:p w14:paraId="6B533EDD">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（三）不准接受或暗示为甲方、相关单位或个人装修住房、婚丧嫁娶、配偶子女的工作安排以及出国（境）、旅游等提供方便。</w:t>
      </w:r>
    </w:p>
    <w:p w14:paraId="1B6C3688">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（四）不准以任何理由为甲方、相关单位或个人组织有可能影响公正执行公务的宴请、健身、娱乐等活动。</w:t>
      </w:r>
    </w:p>
    <w:p w14:paraId="7E978919">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第四条 违约责任</w:t>
      </w:r>
    </w:p>
    <w:p w14:paraId="4D2D4C8D">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0FAFDCF8">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1825DC7A">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第五条 本责任书作为</w:t>
      </w:r>
      <w:r>
        <w:rPr>
          <w:rFonts w:hint="eastAsia" w:ascii="宋体" w:hAnsi="宋体" w:eastAsia="宋体" w:cs="宋体"/>
          <w:b w:val="0"/>
          <w:bCs w:val="0"/>
          <w:color w:val="auto"/>
          <w:sz w:val="21"/>
          <w:szCs w:val="21"/>
          <w:u w:val="single"/>
          <w:lang w:val="en-US" w:eastAsia="zh-CN"/>
        </w:rPr>
        <w:t xml:space="preserve">                  </w:t>
      </w:r>
      <w:r>
        <w:rPr>
          <w:rFonts w:hint="eastAsia" w:ascii="宋体" w:hAnsi="宋体" w:eastAsia="宋体" w:cs="宋体"/>
          <w:b w:val="0"/>
          <w:bCs w:val="0"/>
          <w:color w:val="auto"/>
          <w:sz w:val="21"/>
          <w:szCs w:val="21"/>
        </w:rPr>
        <w:t>施工合同的附件，与工程施工合同具有同等法律效力。经双方签署后立即生效。</w:t>
      </w:r>
    </w:p>
    <w:p w14:paraId="2959C478">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第六条 本责任书的有效期为双方签署之日起至该工程项目竣工验收合格时止。</w:t>
      </w:r>
    </w:p>
    <w:p w14:paraId="1984576F">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第七条 本责任书一式四份，由甲乙双方各执一份，送交甲乙双方的监督单位各一份。</w:t>
      </w:r>
    </w:p>
    <w:p w14:paraId="0901793B">
      <w:pPr>
        <w:spacing w:line="360" w:lineRule="auto"/>
        <w:jc w:val="left"/>
        <w:rPr>
          <w:rFonts w:hint="eastAsia" w:ascii="宋体" w:hAnsi="宋体" w:eastAsia="宋体" w:cs="宋体"/>
          <w:b w:val="0"/>
          <w:bCs w:val="0"/>
          <w:color w:val="auto"/>
          <w:sz w:val="21"/>
          <w:szCs w:val="21"/>
        </w:rPr>
      </w:pPr>
    </w:p>
    <w:p w14:paraId="4C347822">
      <w:pPr>
        <w:spacing w:line="360" w:lineRule="auto"/>
        <w:jc w:val="left"/>
        <w:rPr>
          <w:rFonts w:hint="eastAsia" w:ascii="宋体" w:hAnsi="宋体" w:eastAsia="宋体" w:cs="宋体"/>
          <w:b w:val="0"/>
          <w:bCs w:val="0"/>
          <w:color w:val="auto"/>
          <w:sz w:val="21"/>
          <w:szCs w:val="21"/>
        </w:rPr>
      </w:pPr>
    </w:p>
    <w:p w14:paraId="2FBB3474">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甲方单位：（盖章）　　　　　　　　                　　　乙方单位：（盖章）</w:t>
      </w:r>
    </w:p>
    <w:p w14:paraId="5E5D7B8F">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法定代表人：　　　　　　　　　               　　　　　法定代表人：</w:t>
      </w:r>
    </w:p>
    <w:p w14:paraId="70902F14">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地址：　　　　　　　　　　　　　               　　　　地址：</w:t>
      </w:r>
    </w:p>
    <w:p w14:paraId="1570B9F7">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电话：　　　　　　　　　　　　　　　               　　电话：</w:t>
      </w:r>
    </w:p>
    <w:p w14:paraId="10C3B76A">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年　月　日　　　　　　　　　　　　　               　　年　月　日</w:t>
      </w:r>
    </w:p>
    <w:p w14:paraId="39597ABC">
      <w:pPr>
        <w:spacing w:line="400" w:lineRule="exact"/>
        <w:ind w:firstLine="2711" w:firstLineChars="900"/>
        <w:jc w:val="both"/>
        <w:rPr>
          <w:rFonts w:hint="eastAsia" w:ascii="宋体" w:hAnsi="宋体" w:eastAsia="宋体" w:cs="宋体"/>
          <w:b/>
          <w:bCs/>
          <w:color w:val="auto"/>
          <w:sz w:val="30"/>
          <w:szCs w:val="30"/>
        </w:rPr>
      </w:pPr>
    </w:p>
    <w:p w14:paraId="2108447F">
      <w:pPr>
        <w:spacing w:line="400" w:lineRule="exact"/>
        <w:ind w:firstLine="2711" w:firstLineChars="900"/>
        <w:jc w:val="both"/>
        <w:rPr>
          <w:rFonts w:hint="eastAsia" w:ascii="宋体" w:hAnsi="宋体" w:eastAsia="宋体" w:cs="宋体"/>
          <w:b/>
          <w:bCs/>
          <w:color w:val="auto"/>
          <w:sz w:val="30"/>
          <w:szCs w:val="30"/>
        </w:rPr>
      </w:pPr>
    </w:p>
    <w:p w14:paraId="52CB8A80">
      <w:pPr>
        <w:spacing w:line="400" w:lineRule="exact"/>
        <w:ind w:firstLine="2711" w:firstLineChars="900"/>
        <w:jc w:val="both"/>
        <w:rPr>
          <w:rFonts w:hint="eastAsia" w:ascii="宋体" w:hAnsi="宋体" w:eastAsia="宋体" w:cs="宋体"/>
          <w:b/>
          <w:bCs/>
          <w:color w:val="auto"/>
          <w:sz w:val="30"/>
          <w:szCs w:val="30"/>
        </w:rPr>
      </w:pPr>
    </w:p>
    <w:p w14:paraId="632B4C5E">
      <w:pPr>
        <w:spacing w:line="240" w:lineRule="auto"/>
        <w:jc w:val="left"/>
        <w:rPr>
          <w:rFonts w:hint="eastAsia" w:ascii="宋体" w:hAnsi="宋体" w:eastAsia="宋体" w:cs="宋体"/>
          <w:b/>
          <w:bCs/>
          <w:color w:val="auto"/>
          <w:sz w:val="21"/>
          <w:szCs w:val="21"/>
        </w:rPr>
      </w:pPr>
    </w:p>
    <w:p w14:paraId="73636165">
      <w:pPr>
        <w:spacing w:line="240" w:lineRule="auto"/>
        <w:jc w:val="left"/>
        <w:rPr>
          <w:rFonts w:hint="eastAsia" w:ascii="宋体" w:hAnsi="宋体" w:eastAsia="宋体" w:cs="宋体"/>
          <w:b/>
          <w:bCs/>
          <w:color w:val="auto"/>
          <w:sz w:val="21"/>
          <w:szCs w:val="21"/>
        </w:rPr>
      </w:pPr>
    </w:p>
    <w:p w14:paraId="07647FC4">
      <w:pPr>
        <w:spacing w:line="240" w:lineRule="auto"/>
        <w:jc w:val="left"/>
        <w:rPr>
          <w:rFonts w:hint="eastAsia" w:ascii="宋体" w:hAnsi="宋体" w:eastAsia="宋体" w:cs="宋体"/>
          <w:b/>
          <w:bCs/>
          <w:color w:val="auto"/>
          <w:sz w:val="21"/>
          <w:szCs w:val="21"/>
        </w:rPr>
      </w:pPr>
    </w:p>
    <w:p w14:paraId="0720274C">
      <w:pPr>
        <w:spacing w:line="400" w:lineRule="exact"/>
        <w:ind w:firstLine="2711" w:firstLineChars="900"/>
        <w:jc w:val="both"/>
        <w:rPr>
          <w:rFonts w:hint="eastAsia" w:ascii="宋体" w:hAnsi="宋体" w:eastAsia="宋体" w:cs="宋体"/>
          <w:b/>
          <w:bCs/>
          <w:color w:val="auto"/>
          <w:sz w:val="30"/>
          <w:szCs w:val="30"/>
        </w:rPr>
      </w:pPr>
    </w:p>
    <w:p w14:paraId="12647362">
      <w:pPr>
        <w:pStyle w:val="2"/>
        <w:rPr>
          <w:rFonts w:hint="eastAsia" w:ascii="宋体" w:hAnsi="宋体" w:eastAsia="宋体" w:cs="宋体"/>
          <w:b/>
          <w:bCs/>
          <w:color w:val="auto"/>
          <w:sz w:val="30"/>
          <w:szCs w:val="30"/>
        </w:rPr>
      </w:pPr>
    </w:p>
    <w:p w14:paraId="51F88984">
      <w:pPr>
        <w:rPr>
          <w:rFonts w:hint="eastAsia"/>
        </w:rPr>
      </w:pPr>
    </w:p>
    <w:p w14:paraId="24C1E868">
      <w:pPr>
        <w:spacing w:line="400" w:lineRule="exact"/>
        <w:ind w:firstLine="2711" w:firstLineChars="900"/>
        <w:jc w:val="both"/>
        <w:rPr>
          <w:rFonts w:hint="eastAsia" w:ascii="宋体" w:hAnsi="宋体" w:eastAsia="宋体" w:cs="宋体"/>
          <w:b/>
          <w:bCs/>
          <w:color w:val="auto"/>
          <w:sz w:val="30"/>
          <w:szCs w:val="30"/>
        </w:rPr>
      </w:pPr>
    </w:p>
    <w:p w14:paraId="52CD359B">
      <w:pPr>
        <w:spacing w:line="400" w:lineRule="exact"/>
        <w:ind w:firstLine="2711" w:firstLineChars="900"/>
        <w:jc w:val="both"/>
        <w:rPr>
          <w:rFonts w:hint="eastAsia" w:ascii="宋体" w:hAnsi="宋体" w:eastAsia="宋体" w:cs="宋体"/>
          <w:b/>
          <w:bCs/>
          <w:color w:val="auto"/>
          <w:sz w:val="30"/>
          <w:szCs w:val="30"/>
        </w:rPr>
      </w:pPr>
    </w:p>
    <w:p w14:paraId="2AA20839">
      <w:pPr>
        <w:spacing w:line="400" w:lineRule="exact"/>
        <w:ind w:firstLine="2711" w:firstLineChars="900"/>
        <w:jc w:val="both"/>
        <w:rPr>
          <w:rFonts w:hint="eastAsia" w:ascii="宋体" w:hAnsi="宋体" w:eastAsia="宋体" w:cs="宋体"/>
          <w:b/>
          <w:bCs/>
          <w:color w:val="auto"/>
          <w:sz w:val="24"/>
          <w:szCs w:val="24"/>
        </w:rPr>
      </w:pPr>
      <w:r>
        <w:rPr>
          <w:rFonts w:hint="eastAsia" w:ascii="宋体" w:hAnsi="宋体" w:eastAsia="宋体" w:cs="宋体"/>
          <w:b/>
          <w:bCs/>
          <w:color w:val="auto"/>
          <w:sz w:val="30"/>
          <w:szCs w:val="30"/>
        </w:rPr>
        <w:t>第六</w:t>
      </w:r>
      <w:r>
        <w:rPr>
          <w:rFonts w:hint="eastAsia" w:ascii="宋体" w:hAnsi="宋体" w:eastAsia="宋体" w:cs="宋体"/>
          <w:b/>
          <w:bCs/>
          <w:color w:val="auto"/>
          <w:sz w:val="30"/>
          <w:szCs w:val="30"/>
          <w:lang w:eastAsia="zh-CN"/>
        </w:rPr>
        <w:t>部分</w:t>
      </w:r>
      <w:r>
        <w:rPr>
          <w:rFonts w:hint="eastAsia" w:ascii="宋体" w:hAnsi="宋体" w:eastAsia="宋体" w:cs="宋体"/>
          <w:b/>
          <w:bCs/>
          <w:color w:val="auto"/>
          <w:sz w:val="30"/>
          <w:szCs w:val="30"/>
        </w:rPr>
        <w:t>　磋商响应文件格式</w:t>
      </w:r>
      <w:bookmarkEnd w:id="46"/>
      <w:bookmarkEnd w:id="47"/>
      <w:bookmarkStart w:id="99" w:name="_Toc240724400"/>
      <w:bookmarkStart w:id="100" w:name="_Toc199314545"/>
      <w:bookmarkStart w:id="101" w:name="_Toc295986635"/>
      <w:bookmarkStart w:id="102" w:name="_Toc199314553"/>
      <w:bookmarkStart w:id="103" w:name="_Toc194223719"/>
      <w:bookmarkStart w:id="104" w:name="_Toc205087913"/>
      <w:bookmarkStart w:id="105" w:name="_Toc205087903"/>
    </w:p>
    <w:p w14:paraId="243F608A">
      <w:pPr>
        <w:pStyle w:val="11"/>
        <w:adjustRightInd w:val="0"/>
        <w:snapToGrid w:val="0"/>
        <w:spacing w:before="120" w:after="120"/>
        <w:rPr>
          <w:rFonts w:hint="eastAsia" w:ascii="宋体" w:hAnsi="宋体" w:eastAsia="宋体" w:cs="宋体"/>
          <w:b/>
          <w:bCs/>
          <w:color w:val="auto"/>
          <w:sz w:val="24"/>
          <w:szCs w:val="24"/>
        </w:rPr>
      </w:pPr>
    </w:p>
    <w:p w14:paraId="4CDEEABD">
      <w:pPr>
        <w:pStyle w:val="11"/>
        <w:adjustRightInd w:val="0"/>
        <w:snapToGrid w:val="0"/>
        <w:spacing w:before="120" w:after="120"/>
        <w:rPr>
          <w:rFonts w:hint="eastAsia" w:ascii="宋体" w:hAnsi="宋体" w:eastAsia="宋体" w:cs="宋体"/>
          <w:b/>
          <w:bCs/>
          <w:color w:val="auto"/>
          <w:sz w:val="24"/>
          <w:szCs w:val="24"/>
        </w:rPr>
      </w:pPr>
    </w:p>
    <w:p w14:paraId="2DAB42EE">
      <w:pPr>
        <w:pStyle w:val="4"/>
        <w:pageBreakBefore w:val="0"/>
        <w:widowControl w:val="0"/>
        <w:kinsoku/>
        <w:wordWrap/>
        <w:overflowPunct/>
        <w:topLinePunct w:val="0"/>
        <w:autoSpaceDE/>
        <w:autoSpaceDN/>
        <w:bidi w:val="0"/>
        <w:adjustRightInd/>
        <w:snapToGrid/>
        <w:spacing w:before="312" w:beforeLines="100" w:after="0" w:line="360" w:lineRule="auto"/>
        <w:jc w:val="center"/>
        <w:textAlignment w:val="auto"/>
        <w:rPr>
          <w:rFonts w:ascii="宋体" w:hAnsi="宋体" w:eastAsia="宋体"/>
          <w:bCs w:val="0"/>
          <w:color w:val="auto"/>
          <w:lang w:val="zh-CN"/>
        </w:rPr>
      </w:pPr>
      <w:bookmarkStart w:id="106" w:name="_Toc528927455"/>
      <w:bookmarkStart w:id="107" w:name="_Toc528578413"/>
      <w:r>
        <w:rPr>
          <w:rFonts w:hint="eastAsia" w:ascii="宋体" w:hAnsi="宋体" w:eastAsia="宋体"/>
          <w:bCs w:val="0"/>
          <w:color w:val="auto"/>
          <w:lang w:val="zh-CN"/>
        </w:rPr>
        <w:t>1、资格证明文件格式</w:t>
      </w:r>
      <w:bookmarkEnd w:id="106"/>
      <w:bookmarkEnd w:id="107"/>
    </w:p>
    <w:p w14:paraId="4C07497A">
      <w:pPr>
        <w:pageBreakBefore w:val="0"/>
        <w:widowControl w:val="0"/>
        <w:kinsoku/>
        <w:wordWrap/>
        <w:overflowPunct/>
        <w:topLinePunct w:val="0"/>
        <w:autoSpaceDE/>
        <w:autoSpaceDN/>
        <w:bidi w:val="0"/>
        <w:adjustRightInd/>
        <w:snapToGrid/>
        <w:spacing w:before="100" w:beforeAutospacing="1" w:line="360" w:lineRule="auto"/>
        <w:jc w:val="center"/>
        <w:textAlignment w:val="auto"/>
        <w:rPr>
          <w:rFonts w:ascii="宋体" w:hAnsi="宋体"/>
          <w:b/>
          <w:bCs/>
          <w:color w:val="auto"/>
          <w:sz w:val="32"/>
          <w:szCs w:val="32"/>
        </w:rPr>
      </w:pPr>
      <w:r>
        <w:rPr>
          <w:rFonts w:hint="eastAsia" w:ascii="宋体" w:hAnsi="宋体"/>
          <w:b/>
          <w:bCs/>
          <w:color w:val="auto"/>
          <w:sz w:val="32"/>
          <w:szCs w:val="32"/>
        </w:rPr>
        <w:t>目  录</w:t>
      </w:r>
    </w:p>
    <w:p w14:paraId="080E806C">
      <w:pPr>
        <w:pStyle w:val="11"/>
        <w:adjustRightInd w:val="0"/>
        <w:snapToGrid w:val="0"/>
        <w:spacing w:before="120" w:after="120"/>
        <w:ind w:firstLine="1200" w:firstLineChars="500"/>
        <w:rPr>
          <w:rFonts w:hint="eastAsia" w:ascii="宋体" w:hAnsi="宋体" w:eastAsia="宋体" w:cs="宋体"/>
          <w:b/>
          <w:bCs/>
          <w:color w:val="auto"/>
          <w:sz w:val="24"/>
          <w:szCs w:val="24"/>
        </w:rPr>
      </w:pPr>
      <w:r>
        <w:rPr>
          <w:rFonts w:hint="eastAsia" w:ascii="宋体" w:hAnsi="宋体"/>
          <w:color w:val="auto"/>
          <w:sz w:val="24"/>
        </w:rPr>
        <w:t>（按照“第三</w:t>
      </w:r>
      <w:r>
        <w:rPr>
          <w:rFonts w:hint="eastAsia" w:ascii="宋体" w:hAnsi="宋体"/>
          <w:color w:val="auto"/>
          <w:sz w:val="24"/>
          <w:lang w:eastAsia="zh-CN"/>
        </w:rPr>
        <w:t>部分</w:t>
      </w:r>
      <w:r>
        <w:rPr>
          <w:rFonts w:hint="eastAsia" w:ascii="宋体" w:hAnsi="宋体"/>
          <w:color w:val="auto"/>
          <w:sz w:val="24"/>
        </w:rPr>
        <w:t xml:space="preserve"> 磋商须知”有关资格证明文件组成要求编排）</w:t>
      </w:r>
    </w:p>
    <w:p w14:paraId="2C7FEC77">
      <w:pPr>
        <w:pStyle w:val="11"/>
        <w:adjustRightInd w:val="0"/>
        <w:snapToGrid w:val="0"/>
        <w:spacing w:before="120" w:after="120"/>
        <w:rPr>
          <w:rFonts w:hint="eastAsia" w:ascii="宋体" w:hAnsi="宋体" w:eastAsia="宋体" w:cs="宋体"/>
          <w:b/>
          <w:bCs/>
          <w:color w:val="auto"/>
          <w:sz w:val="24"/>
          <w:szCs w:val="24"/>
        </w:rPr>
      </w:pPr>
    </w:p>
    <w:p w14:paraId="4B99F86E">
      <w:pPr>
        <w:pStyle w:val="11"/>
        <w:adjustRightInd w:val="0"/>
        <w:snapToGrid w:val="0"/>
        <w:spacing w:before="120" w:after="120"/>
        <w:rPr>
          <w:rFonts w:hint="eastAsia" w:ascii="宋体" w:hAnsi="宋体" w:eastAsia="宋体" w:cs="宋体"/>
          <w:b/>
          <w:bCs/>
          <w:color w:val="auto"/>
          <w:sz w:val="24"/>
          <w:szCs w:val="24"/>
        </w:rPr>
      </w:pPr>
    </w:p>
    <w:p w14:paraId="743E3C4F">
      <w:pPr>
        <w:pStyle w:val="13"/>
        <w:rPr>
          <w:rFonts w:hint="eastAsia" w:ascii="宋体" w:hAnsi="宋体" w:eastAsia="宋体" w:cs="宋体"/>
          <w:b/>
          <w:bCs/>
          <w:color w:val="auto"/>
          <w:sz w:val="24"/>
          <w:szCs w:val="24"/>
        </w:rPr>
      </w:pPr>
    </w:p>
    <w:p w14:paraId="63840153">
      <w:pPr>
        <w:rPr>
          <w:rFonts w:hint="eastAsia" w:ascii="宋体" w:hAnsi="宋体" w:eastAsia="宋体" w:cs="宋体"/>
          <w:b/>
          <w:bCs/>
          <w:color w:val="auto"/>
          <w:sz w:val="24"/>
          <w:szCs w:val="24"/>
        </w:rPr>
      </w:pPr>
    </w:p>
    <w:p w14:paraId="6541A994">
      <w:pPr>
        <w:pStyle w:val="9"/>
        <w:rPr>
          <w:rFonts w:hint="eastAsia" w:ascii="宋体" w:hAnsi="宋体" w:eastAsia="宋体" w:cs="宋体"/>
          <w:b/>
          <w:bCs/>
          <w:color w:val="auto"/>
          <w:sz w:val="24"/>
          <w:szCs w:val="24"/>
        </w:rPr>
      </w:pPr>
    </w:p>
    <w:p w14:paraId="736F846E">
      <w:pPr>
        <w:pStyle w:val="9"/>
        <w:rPr>
          <w:rFonts w:hint="eastAsia" w:ascii="宋体" w:hAnsi="宋体" w:eastAsia="宋体" w:cs="宋体"/>
          <w:b/>
          <w:bCs/>
          <w:color w:val="auto"/>
          <w:sz w:val="24"/>
          <w:szCs w:val="24"/>
        </w:rPr>
      </w:pPr>
    </w:p>
    <w:p w14:paraId="5DF6C648">
      <w:pPr>
        <w:pStyle w:val="9"/>
        <w:rPr>
          <w:rFonts w:hint="eastAsia" w:ascii="宋体" w:hAnsi="宋体" w:eastAsia="宋体" w:cs="宋体"/>
          <w:b/>
          <w:bCs/>
          <w:color w:val="auto"/>
          <w:sz w:val="24"/>
          <w:szCs w:val="24"/>
        </w:rPr>
      </w:pPr>
    </w:p>
    <w:p w14:paraId="27E57EB6">
      <w:pPr>
        <w:pStyle w:val="9"/>
        <w:rPr>
          <w:rFonts w:hint="eastAsia" w:ascii="宋体" w:hAnsi="宋体" w:eastAsia="宋体" w:cs="宋体"/>
          <w:b/>
          <w:bCs/>
          <w:color w:val="auto"/>
          <w:sz w:val="24"/>
          <w:szCs w:val="24"/>
        </w:rPr>
      </w:pPr>
    </w:p>
    <w:p w14:paraId="74F2EE23">
      <w:pPr>
        <w:pStyle w:val="9"/>
        <w:rPr>
          <w:rFonts w:hint="eastAsia" w:ascii="宋体" w:hAnsi="宋体" w:eastAsia="宋体" w:cs="宋体"/>
          <w:b/>
          <w:bCs/>
          <w:color w:val="auto"/>
          <w:sz w:val="24"/>
          <w:szCs w:val="24"/>
        </w:rPr>
      </w:pPr>
    </w:p>
    <w:p w14:paraId="5F273E0D">
      <w:pPr>
        <w:pStyle w:val="9"/>
        <w:rPr>
          <w:rFonts w:hint="eastAsia" w:ascii="宋体" w:hAnsi="宋体" w:eastAsia="宋体" w:cs="宋体"/>
          <w:b/>
          <w:bCs/>
          <w:color w:val="auto"/>
          <w:sz w:val="24"/>
          <w:szCs w:val="24"/>
        </w:rPr>
      </w:pPr>
    </w:p>
    <w:p w14:paraId="33615A0D">
      <w:pPr>
        <w:pStyle w:val="9"/>
        <w:rPr>
          <w:rFonts w:hint="eastAsia" w:ascii="宋体" w:hAnsi="宋体" w:eastAsia="宋体" w:cs="宋体"/>
          <w:b/>
          <w:bCs/>
          <w:color w:val="auto"/>
          <w:sz w:val="24"/>
          <w:szCs w:val="24"/>
        </w:rPr>
      </w:pPr>
    </w:p>
    <w:p w14:paraId="305941ED">
      <w:pPr>
        <w:pStyle w:val="11"/>
        <w:adjustRightInd w:val="0"/>
        <w:snapToGrid w:val="0"/>
        <w:spacing w:before="120" w:after="120"/>
        <w:rPr>
          <w:rFonts w:hint="eastAsia" w:ascii="宋体" w:hAnsi="宋体" w:eastAsia="宋体" w:cs="宋体"/>
          <w:b/>
          <w:bCs/>
          <w:color w:val="auto"/>
          <w:sz w:val="24"/>
          <w:szCs w:val="24"/>
        </w:rPr>
      </w:pPr>
    </w:p>
    <w:p w14:paraId="3C2A1138">
      <w:pPr>
        <w:pStyle w:val="13"/>
        <w:rPr>
          <w:rFonts w:hint="eastAsia"/>
          <w:color w:val="auto"/>
        </w:rPr>
      </w:pPr>
    </w:p>
    <w:p w14:paraId="72AB1E0A">
      <w:pPr>
        <w:pStyle w:val="11"/>
        <w:adjustRightInd w:val="0"/>
        <w:snapToGrid w:val="0"/>
        <w:spacing w:before="120" w:after="120"/>
        <w:rPr>
          <w:rFonts w:hint="eastAsia" w:ascii="宋体" w:hAnsi="宋体" w:eastAsia="宋体" w:cs="宋体"/>
          <w:b/>
          <w:bCs/>
          <w:color w:val="auto"/>
          <w:sz w:val="24"/>
          <w:szCs w:val="24"/>
        </w:rPr>
      </w:pPr>
    </w:p>
    <w:p w14:paraId="26497E2F">
      <w:pPr>
        <w:pStyle w:val="13"/>
        <w:rPr>
          <w:rFonts w:hint="eastAsia" w:ascii="宋体" w:hAnsi="宋体" w:eastAsia="宋体" w:cs="宋体"/>
          <w:b/>
          <w:bCs/>
          <w:color w:val="auto"/>
          <w:sz w:val="24"/>
          <w:szCs w:val="24"/>
        </w:rPr>
      </w:pPr>
    </w:p>
    <w:p w14:paraId="3D5501E6">
      <w:pPr>
        <w:rPr>
          <w:rFonts w:hint="eastAsia" w:ascii="宋体" w:hAnsi="宋体" w:eastAsia="宋体" w:cs="宋体"/>
          <w:b/>
          <w:bCs/>
          <w:color w:val="auto"/>
          <w:sz w:val="24"/>
          <w:szCs w:val="24"/>
        </w:rPr>
      </w:pPr>
    </w:p>
    <w:p w14:paraId="4B1381C6">
      <w:pPr>
        <w:pStyle w:val="25"/>
        <w:rPr>
          <w:rFonts w:hint="eastAsia" w:ascii="宋体" w:hAnsi="宋体" w:eastAsia="宋体" w:cs="宋体"/>
          <w:b/>
          <w:bCs/>
          <w:color w:val="auto"/>
          <w:sz w:val="24"/>
          <w:szCs w:val="24"/>
        </w:rPr>
      </w:pPr>
    </w:p>
    <w:p w14:paraId="5115DDB2">
      <w:pPr>
        <w:rPr>
          <w:rFonts w:hint="eastAsia" w:ascii="宋体" w:hAnsi="宋体" w:eastAsia="宋体" w:cs="宋体"/>
          <w:b/>
          <w:bCs/>
          <w:color w:val="auto"/>
          <w:sz w:val="24"/>
          <w:szCs w:val="24"/>
        </w:rPr>
      </w:pPr>
    </w:p>
    <w:p w14:paraId="41BC2ED1">
      <w:pPr>
        <w:pStyle w:val="25"/>
        <w:rPr>
          <w:rFonts w:hint="eastAsia" w:ascii="宋体" w:hAnsi="宋体" w:eastAsia="宋体" w:cs="宋体"/>
          <w:b/>
          <w:bCs/>
          <w:color w:val="auto"/>
          <w:sz w:val="24"/>
          <w:szCs w:val="24"/>
        </w:rPr>
      </w:pPr>
    </w:p>
    <w:p w14:paraId="38D0102C">
      <w:pPr>
        <w:rPr>
          <w:rFonts w:hint="eastAsia" w:ascii="宋体" w:hAnsi="宋体" w:eastAsia="宋体" w:cs="宋体"/>
          <w:b/>
          <w:bCs/>
          <w:color w:val="auto"/>
          <w:sz w:val="24"/>
          <w:szCs w:val="24"/>
        </w:rPr>
      </w:pPr>
    </w:p>
    <w:p w14:paraId="6C608480">
      <w:pPr>
        <w:pStyle w:val="25"/>
        <w:rPr>
          <w:rFonts w:hint="eastAsia" w:ascii="宋体" w:hAnsi="宋体" w:eastAsia="宋体" w:cs="宋体"/>
          <w:b/>
          <w:bCs/>
          <w:color w:val="auto"/>
          <w:sz w:val="24"/>
          <w:szCs w:val="24"/>
        </w:rPr>
      </w:pPr>
    </w:p>
    <w:p w14:paraId="5CBE9683">
      <w:pPr>
        <w:rPr>
          <w:rFonts w:hint="eastAsia"/>
        </w:rPr>
      </w:pPr>
    </w:p>
    <w:p w14:paraId="51086F16">
      <w:pPr>
        <w:pStyle w:val="25"/>
        <w:rPr>
          <w:rFonts w:hint="eastAsia" w:ascii="宋体" w:hAnsi="宋体" w:eastAsia="宋体" w:cs="宋体"/>
          <w:b/>
          <w:bCs/>
          <w:color w:val="auto"/>
          <w:sz w:val="24"/>
          <w:szCs w:val="24"/>
        </w:rPr>
      </w:pPr>
    </w:p>
    <w:p w14:paraId="6B7CAC2D">
      <w:pPr>
        <w:rPr>
          <w:rFonts w:hint="eastAsia"/>
        </w:rPr>
      </w:pPr>
    </w:p>
    <w:p w14:paraId="199CC76F">
      <w:pPr>
        <w:pStyle w:val="11"/>
        <w:adjustRightInd w:val="0"/>
        <w:snapToGrid w:val="0"/>
        <w:spacing w:before="120" w:after="120"/>
        <w:rPr>
          <w:rFonts w:hint="eastAsia" w:ascii="宋体" w:hAnsi="宋体" w:eastAsia="宋体" w:cs="宋体"/>
          <w:b/>
          <w:bCs/>
          <w:color w:val="auto"/>
          <w:sz w:val="24"/>
          <w:szCs w:val="24"/>
        </w:rPr>
      </w:pPr>
    </w:p>
    <w:p w14:paraId="5D376A1B">
      <w:pPr>
        <w:pStyle w:val="11"/>
        <w:adjustRightInd w:val="0"/>
        <w:snapToGrid w:val="0"/>
        <w:spacing w:before="120" w:after="120"/>
        <w:rPr>
          <w:rFonts w:hint="eastAsia" w:ascii="宋体" w:hAnsi="宋体" w:eastAsia="宋体" w:cs="宋体"/>
          <w:b/>
          <w:bCs/>
          <w:color w:val="auto"/>
          <w:sz w:val="24"/>
          <w:szCs w:val="24"/>
        </w:rPr>
      </w:pPr>
    </w:p>
    <w:p w14:paraId="337DD065">
      <w:pPr>
        <w:pStyle w:val="11"/>
        <w:adjustRightInd w:val="0"/>
        <w:snapToGrid w:val="0"/>
        <w:spacing w:before="120" w:after="120"/>
        <w:rPr>
          <w:rFonts w:hint="eastAsia" w:ascii="宋体" w:hAnsi="宋体" w:eastAsia="宋体" w:cs="宋体"/>
          <w:color w:val="auto"/>
          <w:sz w:val="24"/>
          <w:szCs w:val="24"/>
        </w:rPr>
      </w:pPr>
      <w:r>
        <w:rPr>
          <w:rFonts w:hint="eastAsia" w:ascii="宋体" w:hAnsi="宋体" w:eastAsia="宋体" w:cs="宋体"/>
          <w:b/>
          <w:bCs/>
          <w:color w:val="auto"/>
          <w:sz w:val="24"/>
          <w:szCs w:val="24"/>
        </w:rPr>
        <w:t>附件一：</w:t>
      </w:r>
      <w:r>
        <w:rPr>
          <w:rFonts w:hint="eastAsia" w:ascii="宋体" w:hAnsi="宋体" w:eastAsia="宋体" w:cs="宋体"/>
          <w:color w:val="auto"/>
          <w:sz w:val="24"/>
          <w:szCs w:val="24"/>
        </w:rPr>
        <w:t xml:space="preserve">                     </w:t>
      </w:r>
    </w:p>
    <w:p w14:paraId="67E7C427">
      <w:pPr>
        <w:pStyle w:val="11"/>
        <w:adjustRightInd w:val="0"/>
        <w:snapToGrid w:val="0"/>
        <w:spacing w:before="120" w:after="120"/>
        <w:jc w:val="center"/>
        <w:rPr>
          <w:rFonts w:hint="eastAsia" w:ascii="宋体" w:hAnsi="宋体" w:eastAsia="宋体" w:cs="宋体"/>
          <w:b/>
          <w:bCs/>
          <w:sz w:val="24"/>
          <w:szCs w:val="24"/>
        </w:rPr>
      </w:pPr>
      <w:r>
        <w:rPr>
          <w:rFonts w:hint="eastAsia" w:ascii="宋体" w:hAnsi="宋体" w:eastAsia="宋体" w:cs="宋体"/>
          <w:b/>
          <w:bCs/>
          <w:sz w:val="24"/>
          <w:szCs w:val="24"/>
        </w:rPr>
        <w:t>磋商声明书</w:t>
      </w:r>
    </w:p>
    <w:p w14:paraId="4ECEBD7A">
      <w:pPr>
        <w:snapToGrid w:val="0"/>
        <w:spacing w:before="156" w:beforeLines="50" w:after="50" w:line="288" w:lineRule="auto"/>
        <w:ind w:firstLine="480" w:firstLineChars="200"/>
        <w:rPr>
          <w:rFonts w:ascii="宋体" w:hAnsi="宋体" w:cs="宋体"/>
          <w:kern w:val="0"/>
          <w:sz w:val="24"/>
        </w:rPr>
      </w:pPr>
      <w:r>
        <w:rPr>
          <w:rFonts w:hint="eastAsia" w:ascii="宋体" w:hAnsi="宋体" w:eastAsia="宋体" w:cs="宋体"/>
          <w:kern w:val="0"/>
          <w:sz w:val="24"/>
          <w:lang w:eastAsia="zh-CN"/>
        </w:rPr>
        <w:t>浙江省成套招标代理有限公司</w:t>
      </w:r>
      <w:r>
        <w:rPr>
          <w:rFonts w:hint="eastAsia" w:ascii="宋体" w:hAnsi="宋体" w:cs="宋体"/>
          <w:kern w:val="0"/>
          <w:sz w:val="24"/>
        </w:rPr>
        <w:t>：</w:t>
      </w:r>
    </w:p>
    <w:p w14:paraId="7ADEF3F1">
      <w:pPr>
        <w:pStyle w:val="11"/>
        <w:keepNext w:val="0"/>
        <w:keepLines w:val="0"/>
        <w:pageBreakBefore w:val="0"/>
        <w:widowControl w:val="0"/>
        <w:kinsoku/>
        <w:wordWrap/>
        <w:overflowPunct/>
        <w:topLinePunct w:val="0"/>
        <w:autoSpaceDE/>
        <w:autoSpaceDN/>
        <w:bidi w:val="0"/>
        <w:adjustRightInd w:val="0"/>
        <w:snapToGrid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__________________________(磋商人全称)授权____________________ (全权代表姓名)____________________(职务、职称)为全权代表，参加贵方组织的</w:t>
      </w:r>
      <w:r>
        <w:rPr>
          <w:rFonts w:hint="default" w:eastAsia="宋体" w:cs="宋体" w:asciiTheme="minorAscii" w:hAnsiTheme="minorAscii"/>
          <w:color w:val="auto"/>
          <w:sz w:val="24"/>
          <w:szCs w:val="24"/>
          <w:highlight w:val="none"/>
          <w:u w:val="single"/>
        </w:rPr>
        <w:t>_</w:t>
      </w:r>
      <w:r>
        <w:rPr>
          <w:rFonts w:hint="eastAsia" w:eastAsia="宋体" w:cs="宋体" w:asciiTheme="minorAscii" w:hAnsiTheme="minorAscii"/>
          <w:color w:val="auto"/>
          <w:sz w:val="24"/>
          <w:szCs w:val="24"/>
          <w:highlight w:val="none"/>
          <w:u w:val="single"/>
          <w:lang w:eastAsia="zh-CN"/>
        </w:rPr>
        <w:t>（标项名称）</w:t>
      </w:r>
      <w:r>
        <w:rPr>
          <w:rFonts w:hint="eastAsia" w:eastAsia="宋体" w:cs="宋体" w:asciiTheme="minorAscii" w:hAnsiTheme="minorAscii"/>
          <w:kern w:val="0"/>
          <w:sz w:val="24"/>
          <w:u w:val="single"/>
          <w:lang w:val="en-US" w:eastAsia="zh-CN"/>
        </w:rPr>
        <w:t xml:space="preserve">                             </w:t>
      </w:r>
      <w:r>
        <w:rPr>
          <w:rFonts w:hint="default" w:eastAsia="宋体" w:cs="宋体" w:asciiTheme="minorAscii" w:hAnsiTheme="minorAscii"/>
          <w:kern w:val="0"/>
          <w:sz w:val="24"/>
          <w:u w:val="single"/>
          <w:lang w:val="en-US" w:eastAsia="zh-CN"/>
        </w:rPr>
        <w:t xml:space="preserve"> </w:t>
      </w:r>
      <w:r>
        <w:rPr>
          <w:rFonts w:hint="default" w:cs="宋体" w:asciiTheme="minorAscii" w:hAnsiTheme="minorAscii"/>
          <w:kern w:val="0"/>
          <w:sz w:val="24"/>
        </w:rPr>
        <w:t>（编号为</w:t>
      </w:r>
      <w:r>
        <w:rPr>
          <w:rFonts w:hint="default" w:eastAsia="宋体" w:cs="宋体" w:asciiTheme="minorAscii" w:hAnsiTheme="minorAscii"/>
          <w:kern w:val="0"/>
          <w:sz w:val="24"/>
          <w:u w:val="single"/>
          <w:lang w:val="en-US" w:eastAsia="zh-CN"/>
        </w:rPr>
        <w:t xml:space="preserve"> </w:t>
      </w:r>
      <w:r>
        <w:rPr>
          <w:rFonts w:hint="eastAsia" w:eastAsia="宋体" w:cs="宋体" w:asciiTheme="minorAscii" w:hAnsiTheme="minorAscii"/>
          <w:kern w:val="0"/>
          <w:sz w:val="24"/>
          <w:u w:val="single"/>
          <w:lang w:val="en-US" w:eastAsia="zh-CN"/>
        </w:rPr>
        <w:t>CTZB-2024120214</w:t>
      </w:r>
      <w:r>
        <w:rPr>
          <w:rFonts w:hint="default" w:eastAsia="宋体" w:cs="宋体" w:asciiTheme="minorAscii" w:hAnsiTheme="minorAscii"/>
          <w:kern w:val="0"/>
          <w:sz w:val="24"/>
          <w:u w:val="single"/>
          <w:lang w:val="en-US" w:eastAsia="zh-CN"/>
        </w:rPr>
        <w:t xml:space="preserve"> </w:t>
      </w:r>
      <w:r>
        <w:rPr>
          <w:rFonts w:hint="default" w:cs="宋体" w:asciiTheme="minorAscii" w:hAnsiTheme="minorAscii"/>
          <w:kern w:val="0"/>
          <w:sz w:val="24"/>
        </w:rPr>
        <w:t>）</w:t>
      </w:r>
      <w:r>
        <w:rPr>
          <w:rFonts w:hint="default" w:eastAsia="宋体" w:cs="宋体" w:asciiTheme="minorAscii" w:hAnsiTheme="minorAscii"/>
          <w:color w:val="auto"/>
          <w:sz w:val="24"/>
          <w:szCs w:val="24"/>
          <w:highlight w:val="none"/>
        </w:rPr>
        <w:t>采购磋商的有关活动，并对此项目进行响应。为此：我方同意在磋商须知前列表规定的</w:t>
      </w:r>
      <w:r>
        <w:rPr>
          <w:rFonts w:hint="default" w:eastAsia="宋体" w:cs="宋体" w:asciiTheme="minorAscii" w:hAnsiTheme="minorAscii"/>
          <w:color w:val="auto"/>
          <w:sz w:val="24"/>
          <w:szCs w:val="24"/>
          <w:highlight w:val="none"/>
          <w:lang w:eastAsia="zh-CN"/>
        </w:rPr>
        <w:t>磋商</w:t>
      </w:r>
      <w:r>
        <w:rPr>
          <w:rFonts w:hint="default" w:eastAsia="宋体" w:cs="宋体" w:asciiTheme="minorAscii" w:hAnsiTheme="minorAscii"/>
          <w:color w:val="auto"/>
          <w:sz w:val="24"/>
          <w:szCs w:val="24"/>
          <w:highlight w:val="none"/>
        </w:rPr>
        <w:t>日期起遵守本采购承诺函中的承诺且在</w:t>
      </w:r>
      <w:r>
        <w:rPr>
          <w:rFonts w:hint="default" w:eastAsia="宋体" w:cs="宋体" w:asciiTheme="minorAscii" w:hAnsiTheme="minorAscii"/>
          <w:color w:val="auto"/>
          <w:sz w:val="24"/>
          <w:szCs w:val="24"/>
          <w:highlight w:val="none"/>
          <w:lang w:eastAsia="zh-CN"/>
        </w:rPr>
        <w:t>磋商</w:t>
      </w:r>
      <w:r>
        <w:rPr>
          <w:rFonts w:hint="default" w:eastAsia="宋体" w:cs="宋体" w:asciiTheme="minorAscii" w:hAnsiTheme="minorAscii"/>
          <w:color w:val="auto"/>
          <w:sz w:val="24"/>
          <w:szCs w:val="24"/>
          <w:highlight w:val="none"/>
        </w:rPr>
        <w:t>有效期满之前均具有约束力。</w:t>
      </w:r>
    </w:p>
    <w:p w14:paraId="18922C0D">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1、我方承诺已经具备《中华人民共和国政府采购法》参加政府采购活动的</w:t>
      </w:r>
      <w:r>
        <w:rPr>
          <w:rFonts w:hint="default" w:eastAsia="宋体" w:cs="宋体" w:asciiTheme="minorAscii" w:hAnsiTheme="minorAscii"/>
          <w:color w:val="auto"/>
          <w:sz w:val="24"/>
          <w:szCs w:val="24"/>
          <w:highlight w:val="none"/>
          <w:lang w:eastAsia="zh-CN"/>
        </w:rPr>
        <w:t>供应商</w:t>
      </w:r>
      <w:r>
        <w:rPr>
          <w:rFonts w:hint="default" w:eastAsia="宋体" w:cs="宋体" w:asciiTheme="minorAscii" w:hAnsiTheme="minorAscii"/>
          <w:color w:val="auto"/>
          <w:sz w:val="24"/>
          <w:szCs w:val="24"/>
          <w:highlight w:val="none"/>
        </w:rPr>
        <w:t>应当具备的条件：</w:t>
      </w:r>
    </w:p>
    <w:p w14:paraId="6309A431">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（1）具有独立承担民事责任的能力；</w:t>
      </w:r>
    </w:p>
    <w:p w14:paraId="60061BE1">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（2）具有良好的商业信誉和健全的财务会计制度；</w:t>
      </w:r>
    </w:p>
    <w:p w14:paraId="3D0CC890">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（3）具有履行合同所必需的设备和专业技术能力；</w:t>
      </w:r>
    </w:p>
    <w:p w14:paraId="2245443B">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（4）有依法缴纳税收和社会保障资金的良好记录；</w:t>
      </w:r>
    </w:p>
    <w:p w14:paraId="14B1A127">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（5）参加政府采购活动前三年内，在经营活动中没有重大违法记录；</w:t>
      </w:r>
    </w:p>
    <w:p w14:paraId="443D962A">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（6）法律、行政法规规定的其他条件。</w:t>
      </w:r>
    </w:p>
    <w:p w14:paraId="6D1FDA45">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2、提供磋商须知规定的全部磋商响应文件，包括：</w:t>
      </w:r>
    </w:p>
    <w:p w14:paraId="5505EF6F">
      <w:pPr>
        <w:pStyle w:val="10"/>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snapToGrid/>
        <w:spacing w:line="400" w:lineRule="exact"/>
        <w:ind w:right="0" w:rightChars="0" w:firstLine="480" w:firstLineChars="200"/>
        <w:textAlignment w:val="auto"/>
        <w:rPr>
          <w:rFonts w:hint="default" w:eastAsia="宋体" w:asciiTheme="minorAscii" w:hAnsiTheme="minorAscii"/>
          <w:color w:val="auto"/>
          <w:highlight w:val="none"/>
          <w:lang w:val="en-US" w:eastAsia="zh-CN"/>
        </w:rPr>
      </w:pPr>
      <w:r>
        <w:rPr>
          <w:rFonts w:hint="default" w:eastAsia="宋体" w:cs="宋体" w:asciiTheme="minorAscii" w:hAnsiTheme="minorAscii"/>
          <w:color w:val="auto"/>
          <w:sz w:val="24"/>
          <w:szCs w:val="24"/>
          <w:highlight w:val="none"/>
          <w:lang w:val="en-US" w:eastAsia="zh-CN"/>
        </w:rPr>
        <w:t>资格证明文件；</w:t>
      </w:r>
    </w:p>
    <w:p w14:paraId="2D185115">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商务与技术文件；</w:t>
      </w:r>
    </w:p>
    <w:p w14:paraId="0D640E6C">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报价文件；</w:t>
      </w:r>
    </w:p>
    <w:p w14:paraId="69D61E18">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磋商须知前列表要求的磋商人提交的全部文件；</w:t>
      </w:r>
    </w:p>
    <w:p w14:paraId="0A226678">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3、按竞争性磋商文件要求提供的服务报价详见磋商报价一览表。</w:t>
      </w:r>
    </w:p>
    <w:p w14:paraId="0B2F7D93">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4、保证忠实地执行双方所签订的合同，并承担合同规定的责任和义务。</w:t>
      </w:r>
    </w:p>
    <w:p w14:paraId="4DC861D4">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5、保证遵守竞争性磋商文件中的其他有关条款。</w:t>
      </w:r>
    </w:p>
    <w:p w14:paraId="6C711615">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6、我们完全理解贵方不一定要接受最低报价。</w:t>
      </w:r>
    </w:p>
    <w:p w14:paraId="644CD3AA">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7、我方愿意向贵方提供真实完整的任何与该项目有关的数据、情况和技术资料。若贵方需要，我方愿意提供我方作出的一切承诺的证明材料。</w:t>
      </w:r>
    </w:p>
    <w:p w14:paraId="0D1CDB52">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8、我方已详细审核全部竞争性磋商文件，包括竞争性磋商的修改文件（如有的话）、参考资料及有关附件，确认无误。</w:t>
      </w:r>
    </w:p>
    <w:p w14:paraId="2D44F1D7">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lang w:val="en-US" w:eastAsia="zh-CN"/>
        </w:rPr>
        <w:t>9、</w:t>
      </w:r>
      <w:r>
        <w:rPr>
          <w:rFonts w:hint="default" w:eastAsia="宋体" w:cs="宋体" w:asciiTheme="minorAscii" w:hAnsiTheme="minorAscii"/>
          <w:color w:val="auto"/>
          <w:sz w:val="24"/>
          <w:szCs w:val="24"/>
          <w:highlight w:val="none"/>
        </w:rPr>
        <w:t>我方将严格遵守《中华人民共和国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B1D2307">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（一）提供虚假材料谋取中标、成交的；</w:t>
      </w:r>
    </w:p>
    <w:p w14:paraId="4C5C1D2A">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（二）采取不正当手段诋毁、排挤其他供应商的；</w:t>
      </w:r>
    </w:p>
    <w:p w14:paraId="60595EE4">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（三）与采购人、其他供应商或者采购代理机构恶意串通的；</w:t>
      </w:r>
    </w:p>
    <w:p w14:paraId="196D3BAF">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（四）向采购人、采购代理机构行贿或者提供其他不正当利益的；</w:t>
      </w:r>
    </w:p>
    <w:p w14:paraId="65745F97">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（五）拒绝有关部门监督检查或者提供虚假情况的。</w:t>
      </w:r>
    </w:p>
    <w:p w14:paraId="2ED97BF0">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供应商有前款第（一）至（五）项情形之一的，中标、成交无效。</w:t>
      </w:r>
    </w:p>
    <w:p w14:paraId="1A70A7F4">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lang w:val="en-US" w:eastAsia="zh-CN"/>
        </w:rPr>
        <w:t>10</w:t>
      </w:r>
      <w:r>
        <w:rPr>
          <w:rFonts w:hint="default" w:eastAsia="宋体" w:cs="宋体" w:asciiTheme="minorAscii" w:hAnsiTheme="minorAscii"/>
          <w:color w:val="auto"/>
          <w:sz w:val="24"/>
          <w:szCs w:val="24"/>
          <w:highlight w:val="none"/>
        </w:rPr>
        <w:t>、我方的磋商响应文件</w:t>
      </w:r>
      <w:r>
        <w:rPr>
          <w:rFonts w:hint="default" w:cs="Arial" w:asciiTheme="minorAscii" w:hAnsiTheme="minorAscii"/>
          <w:color w:val="auto"/>
          <w:kern w:val="0"/>
          <w:sz w:val="24"/>
          <w:highlight w:val="none"/>
        </w:rPr>
        <w:t>在</w:t>
      </w:r>
      <w:r>
        <w:rPr>
          <w:rFonts w:hint="default" w:asciiTheme="minorAscii" w:hAnsiTheme="minorAscii"/>
          <w:color w:val="auto"/>
          <w:sz w:val="24"/>
          <w:highlight w:val="none"/>
        </w:rPr>
        <w:t>递交截止日起</w:t>
      </w:r>
      <w:r>
        <w:rPr>
          <w:rFonts w:hint="default" w:eastAsia="宋体" w:cs="宋体" w:asciiTheme="minorAscii" w:hAnsiTheme="minorAscii"/>
          <w:color w:val="auto"/>
          <w:sz w:val="24"/>
          <w:szCs w:val="24"/>
          <w:highlight w:val="none"/>
          <w:u w:val="single"/>
          <w:lang w:val="en-US" w:eastAsia="zh-CN"/>
        </w:rPr>
        <w:t xml:space="preserve">  90  </w:t>
      </w:r>
      <w:r>
        <w:rPr>
          <w:rFonts w:hint="default" w:eastAsia="宋体" w:cs="宋体" w:asciiTheme="minorAscii" w:hAnsiTheme="minorAscii"/>
          <w:color w:val="auto"/>
          <w:sz w:val="24"/>
          <w:szCs w:val="24"/>
          <w:highlight w:val="none"/>
        </w:rPr>
        <w:t>天内有效。</w:t>
      </w:r>
    </w:p>
    <w:p w14:paraId="05B5DC3C">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与本次采购有关的一切往来通讯请寄：</w:t>
      </w:r>
    </w:p>
    <w:p w14:paraId="1912EE8C">
      <w:pPr>
        <w:pStyle w:val="11"/>
        <w:keepNext w:val="0"/>
        <w:keepLines w:val="0"/>
        <w:pageBreakBefore w:val="0"/>
        <w:widowControl w:val="0"/>
        <w:kinsoku/>
        <w:wordWrap/>
        <w:overflowPunct/>
        <w:topLinePunct w:val="0"/>
        <w:autoSpaceDE/>
        <w:autoSpaceDN/>
        <w:bidi w:val="0"/>
        <w:adjustRightInd w:val="0"/>
        <w:snapToGrid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地址：__________________     邮编：____________　</w:t>
      </w:r>
    </w:p>
    <w:p w14:paraId="1A598192">
      <w:pPr>
        <w:snapToGrid w:val="0"/>
        <w:spacing w:before="156" w:beforeLines="50" w:after="50" w:line="288" w:lineRule="auto"/>
        <w:ind w:firstLine="480" w:firstLineChars="200"/>
        <w:rPr>
          <w:rFonts w:hint="default" w:asciiTheme="minorAscii" w:hAnsiTheme="minorAscii"/>
          <w:sz w:val="24"/>
        </w:rPr>
      </w:pPr>
      <w:r>
        <w:rPr>
          <w:rFonts w:hint="default" w:eastAsia="宋体" w:cs="宋体" w:asciiTheme="minorAscii" w:hAnsiTheme="minorAscii"/>
          <w:color w:val="auto"/>
          <w:sz w:val="24"/>
          <w:szCs w:val="24"/>
          <w:highlight w:val="none"/>
        </w:rPr>
        <w:t>电话：__________________</w:t>
      </w:r>
      <w:r>
        <w:rPr>
          <w:rFonts w:hint="default" w:eastAsia="宋体" w:cs="宋体" w:asciiTheme="minorAscii" w:hAnsiTheme="minorAscii"/>
          <w:color w:val="auto"/>
          <w:sz w:val="24"/>
          <w:szCs w:val="24"/>
          <w:highlight w:val="none"/>
          <w:lang w:val="en-US" w:eastAsia="zh-CN"/>
        </w:rPr>
        <w:t xml:space="preserve">     </w:t>
      </w:r>
      <w:r>
        <w:rPr>
          <w:rFonts w:hint="default" w:eastAsia="宋体" w:cs="宋体" w:asciiTheme="minorAscii" w:hAnsiTheme="minorAscii"/>
          <w:color w:val="auto"/>
          <w:sz w:val="24"/>
          <w:szCs w:val="24"/>
          <w:highlight w:val="none"/>
        </w:rPr>
        <w:t>传真：____________</w:t>
      </w:r>
    </w:p>
    <w:p w14:paraId="2A87DF55">
      <w:pPr>
        <w:adjustRightInd w:val="0"/>
        <w:snapToGrid w:val="0"/>
        <w:spacing w:line="360" w:lineRule="auto"/>
        <w:ind w:firstLine="480"/>
        <w:rPr>
          <w:rFonts w:ascii="宋体" w:hAnsi="宋体" w:cs="仿宋_GB2312"/>
          <w:kern w:val="0"/>
          <w:sz w:val="24"/>
        </w:rPr>
      </w:pPr>
    </w:p>
    <w:p w14:paraId="2C8DB174">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磋商供应商(公章)：</w:t>
      </w:r>
    </w:p>
    <w:p w14:paraId="1A3BBC2D">
      <w:pPr>
        <w:adjustRightInd w:val="0"/>
        <w:snapToGrid w:val="0"/>
        <w:spacing w:beforeLines="0" w:afterLines="0" w:line="360" w:lineRule="auto"/>
        <w:ind w:firstLine="480"/>
        <w:rPr>
          <w:rFonts w:hint="eastAsia" w:ascii="宋体" w:hAnsi="宋体" w:eastAsia="宋体" w:cs="宋体"/>
          <w:kern w:val="0"/>
          <w:sz w:val="24"/>
          <w:szCs w:val="24"/>
        </w:rPr>
      </w:pPr>
      <w:r>
        <w:rPr>
          <w:rFonts w:hint="eastAsia" w:ascii="宋体" w:hAnsi="宋体" w:cs="仿宋_GB2312"/>
          <w:kern w:val="0"/>
          <w:sz w:val="24"/>
          <w:lang w:val="zh-CN"/>
        </w:rPr>
        <w:t xml:space="preserve">                                     法定代表人或授权委托人(签字</w:t>
      </w:r>
      <w:r>
        <w:rPr>
          <w:rFonts w:hint="eastAsia" w:ascii="宋体" w:hAnsi="宋体" w:eastAsia="宋体" w:cs="仿宋_GB2312"/>
          <w:kern w:val="0"/>
          <w:sz w:val="24"/>
          <w:lang w:val="en-US" w:eastAsia="zh-CN"/>
        </w:rPr>
        <w:t>或盖章</w:t>
      </w:r>
      <w:r>
        <w:rPr>
          <w:rFonts w:hint="eastAsia" w:ascii="宋体" w:hAnsi="宋体" w:cs="仿宋_GB2312"/>
          <w:kern w:val="0"/>
          <w:sz w:val="24"/>
          <w:lang w:val="zh-CN"/>
        </w:rPr>
        <w:t>)</w:t>
      </w:r>
    </w:p>
    <w:p w14:paraId="1CF44D5F">
      <w:pPr>
        <w:spacing w:beforeLines="0" w:afterLines="0" w:line="360" w:lineRule="auto"/>
        <w:ind w:firstLine="600" w:firstLineChars="250"/>
        <w:jc w:val="right"/>
        <w:rPr>
          <w:rFonts w:hint="eastAsia" w:ascii="宋体" w:hAnsi="宋体" w:eastAsia="宋体" w:cs="宋体"/>
          <w:sz w:val="24"/>
          <w:szCs w:val="24"/>
        </w:rPr>
      </w:pPr>
      <w:r>
        <w:rPr>
          <w:rFonts w:hint="eastAsia" w:ascii="宋体" w:hAnsi="宋体" w:eastAsia="宋体" w:cs="宋体"/>
          <w:kern w:val="0"/>
          <w:sz w:val="24"/>
          <w:szCs w:val="24"/>
          <w:lang w:val="zh-CN"/>
        </w:rPr>
        <w:t xml:space="preserve">                                </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 xml:space="preserve">  日期：</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年  月   日</w:t>
      </w:r>
    </w:p>
    <w:p w14:paraId="11556950">
      <w:pPr>
        <w:tabs>
          <w:tab w:val="left" w:pos="3111"/>
        </w:tabs>
        <w:autoSpaceDE w:val="0"/>
        <w:autoSpaceDN w:val="0"/>
        <w:adjustRightInd w:val="0"/>
        <w:rPr>
          <w:rFonts w:hint="eastAsia" w:ascii="宋体" w:hAnsi="宋体" w:eastAsia="宋体" w:cs="宋体"/>
          <w:color w:val="auto"/>
          <w:kern w:val="0"/>
          <w:sz w:val="24"/>
          <w:szCs w:val="24"/>
        </w:rPr>
      </w:pPr>
    </w:p>
    <w:p w14:paraId="52ACF02A">
      <w:pPr>
        <w:tabs>
          <w:tab w:val="left" w:pos="3111"/>
        </w:tabs>
        <w:autoSpaceDE w:val="0"/>
        <w:autoSpaceDN w:val="0"/>
        <w:adjustRightInd w:val="0"/>
        <w:rPr>
          <w:rFonts w:hint="eastAsia" w:ascii="宋体" w:hAnsi="宋体" w:eastAsia="宋体" w:cs="宋体"/>
          <w:color w:val="auto"/>
          <w:kern w:val="0"/>
          <w:sz w:val="24"/>
          <w:szCs w:val="24"/>
        </w:rPr>
      </w:pPr>
    </w:p>
    <w:p w14:paraId="7F4DC8BF">
      <w:pPr>
        <w:tabs>
          <w:tab w:val="left" w:pos="3111"/>
        </w:tabs>
        <w:autoSpaceDE w:val="0"/>
        <w:autoSpaceDN w:val="0"/>
        <w:adjustRightInd w:val="0"/>
        <w:rPr>
          <w:rFonts w:hint="eastAsia" w:ascii="宋体" w:hAnsi="宋体" w:eastAsia="宋体" w:cs="宋体"/>
          <w:color w:val="auto"/>
          <w:kern w:val="0"/>
          <w:sz w:val="24"/>
          <w:szCs w:val="24"/>
        </w:rPr>
      </w:pPr>
    </w:p>
    <w:p w14:paraId="45B0760C">
      <w:pPr>
        <w:pStyle w:val="11"/>
        <w:adjustRightInd w:val="0"/>
        <w:snapToGrid w:val="0"/>
        <w:spacing w:before="120" w:after="120"/>
        <w:jc w:val="center"/>
        <w:rPr>
          <w:rFonts w:hint="eastAsia" w:ascii="宋体" w:hAnsi="宋体" w:eastAsia="宋体" w:cs="宋体"/>
          <w:b/>
          <w:bCs/>
          <w:color w:val="auto"/>
          <w:sz w:val="24"/>
          <w:szCs w:val="24"/>
          <w:lang w:val="zh-CN"/>
        </w:rPr>
      </w:pPr>
    </w:p>
    <w:p w14:paraId="2E87763E">
      <w:pPr>
        <w:pStyle w:val="11"/>
        <w:adjustRightInd w:val="0"/>
        <w:snapToGrid w:val="0"/>
        <w:spacing w:before="120" w:after="120"/>
        <w:jc w:val="center"/>
        <w:rPr>
          <w:rFonts w:hint="eastAsia" w:ascii="宋体" w:hAnsi="宋体" w:eastAsia="宋体" w:cs="宋体"/>
          <w:b/>
          <w:bCs/>
          <w:color w:val="auto"/>
          <w:sz w:val="24"/>
          <w:szCs w:val="24"/>
          <w:lang w:val="zh-CN"/>
        </w:rPr>
      </w:pPr>
    </w:p>
    <w:p w14:paraId="2E384CAA">
      <w:pPr>
        <w:pStyle w:val="13"/>
        <w:rPr>
          <w:rFonts w:hint="eastAsia"/>
          <w:lang w:val="zh-CN"/>
        </w:rPr>
      </w:pPr>
    </w:p>
    <w:p w14:paraId="396956A9">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14:paraId="0EB14E5F">
      <w:pPr>
        <w:snapToGrid w:val="0"/>
        <w:spacing w:before="120" w:beforeLines="50" w:after="5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附件</w:t>
      </w: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en-US" w:eastAsia="zh-CN"/>
        </w:rPr>
        <w:t xml:space="preserve">                 </w:t>
      </w:r>
    </w:p>
    <w:p w14:paraId="30036D6A">
      <w:pPr>
        <w:snapToGrid w:val="0"/>
        <w:spacing w:before="120" w:beforeLines="50" w:after="50"/>
        <w:jc w:val="center"/>
        <w:rPr>
          <w:rFonts w:hint="eastAsia" w:ascii="宋体" w:hAnsi="宋体" w:eastAsia="宋体" w:cs="宋体"/>
          <w:b/>
          <w:sz w:val="24"/>
          <w:szCs w:val="24"/>
        </w:rPr>
      </w:pPr>
      <w:r>
        <w:rPr>
          <w:rFonts w:hint="eastAsia" w:ascii="宋体" w:hAnsi="宋体" w:eastAsia="宋体" w:cs="宋体"/>
          <w:b/>
          <w:sz w:val="24"/>
          <w:szCs w:val="24"/>
        </w:rPr>
        <w:t>授权委托书</w:t>
      </w:r>
    </w:p>
    <w:p w14:paraId="3578FCF2">
      <w:pPr>
        <w:pStyle w:val="11"/>
        <w:spacing w:line="500" w:lineRule="exact"/>
        <w:rPr>
          <w:rFonts w:hAnsi="宋体"/>
          <w:b/>
          <w:sz w:val="24"/>
        </w:rPr>
      </w:pPr>
      <w:r>
        <w:rPr>
          <w:rFonts w:hint="eastAsia" w:hAnsi="宋体" w:eastAsia="宋体"/>
          <w:b/>
          <w:sz w:val="24"/>
          <w:u w:val="single"/>
          <w:lang w:eastAsia="zh-CN"/>
        </w:rPr>
        <w:t>浙江省成套招标代理有限公司</w:t>
      </w:r>
      <w:r>
        <w:rPr>
          <w:rFonts w:hAnsi="宋体"/>
          <w:b/>
          <w:sz w:val="24"/>
        </w:rPr>
        <w:t>：</w:t>
      </w:r>
    </w:p>
    <w:p w14:paraId="43B7FEEE">
      <w:pPr>
        <w:pStyle w:val="11"/>
        <w:spacing w:line="500" w:lineRule="exact"/>
        <w:ind w:left="240" w:hanging="240" w:hangingChars="100"/>
        <w:rPr>
          <w:rFonts w:hAnsi="宋体"/>
          <w:sz w:val="24"/>
        </w:rPr>
      </w:pPr>
      <w:r>
        <w:rPr>
          <w:rFonts w:hAnsi="宋体"/>
          <w:sz w:val="24"/>
        </w:rPr>
        <w:t xml:space="preserve">    </w:t>
      </w: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hAnsi="宋体" w:eastAsia="宋体"/>
          <w:sz w:val="24"/>
          <w:u w:val="single"/>
          <w:lang w:val="en-US" w:eastAsia="zh-CN"/>
        </w:rPr>
        <w:t xml:space="preserve"> </w:t>
      </w:r>
      <w:r>
        <w:rPr>
          <w:rFonts w:hint="eastAsia" w:eastAsia="宋体" w:cs="宋体" w:asciiTheme="minorAscii" w:hAnsiTheme="minorAscii"/>
          <w:color w:val="auto"/>
          <w:sz w:val="24"/>
          <w:szCs w:val="24"/>
          <w:highlight w:val="none"/>
          <w:u w:val="single"/>
          <w:lang w:eastAsia="zh-CN"/>
        </w:rPr>
        <w:t>（标项名称）</w:t>
      </w:r>
      <w:r>
        <w:rPr>
          <w:rFonts w:hint="eastAsia" w:eastAsia="宋体" w:cs="宋体" w:asciiTheme="minorAscii" w:hAnsiTheme="minorAscii"/>
          <w:color w:val="auto"/>
          <w:sz w:val="24"/>
          <w:szCs w:val="24"/>
          <w:highlight w:val="none"/>
          <w:u w:val="single"/>
          <w:lang w:val="en-US" w:eastAsia="zh-CN"/>
        </w:rPr>
        <w:t xml:space="preserve">     </w:t>
      </w:r>
      <w:r>
        <w:rPr>
          <w:rFonts w:hint="eastAsia" w:hAnsi="宋体"/>
          <w:sz w:val="24"/>
          <w:u w:val="single"/>
        </w:rPr>
        <w:t xml:space="preserve"> </w:t>
      </w:r>
      <w:r>
        <w:rPr>
          <w:rFonts w:hAnsi="宋体"/>
          <w:sz w:val="24"/>
        </w:rPr>
        <w:t>的采购活动，并代表我方全权办理针对上述项目的磋商、签约等具体事务和签署相关文件。</w:t>
      </w:r>
      <w:r>
        <w:rPr>
          <w:rFonts w:hint="eastAsia" w:hAnsi="宋体"/>
          <w:sz w:val="24"/>
        </w:rPr>
        <w:t>我方对全权代表的签字事项负全部责任。</w:t>
      </w:r>
    </w:p>
    <w:p w14:paraId="7E0FDE03">
      <w:pPr>
        <w:pStyle w:val="11"/>
        <w:spacing w:line="500" w:lineRule="exact"/>
        <w:ind w:left="238"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3A1C90B8">
      <w:pPr>
        <w:pStyle w:val="11"/>
        <w:spacing w:line="500" w:lineRule="exact"/>
        <w:ind w:left="238" w:leftChars="66" w:firstLine="480" w:firstLineChars="200"/>
        <w:rPr>
          <w:rFonts w:hAnsi="宋体"/>
          <w:sz w:val="24"/>
        </w:rPr>
      </w:pPr>
      <w:r>
        <w:rPr>
          <w:rFonts w:hint="eastAsia" w:hAnsi="宋体"/>
          <w:sz w:val="24"/>
        </w:rPr>
        <w:t>全权代表无转委托权，特此委托。</w:t>
      </w:r>
    </w:p>
    <w:p w14:paraId="0D01DF0E">
      <w:pPr>
        <w:spacing w:line="360" w:lineRule="auto"/>
        <w:rPr>
          <w:sz w:val="24"/>
        </w:rPr>
      </w:pPr>
    </w:p>
    <w:p w14:paraId="28B5F9C1">
      <w:pPr>
        <w:spacing w:line="360" w:lineRule="auto"/>
        <w:rPr>
          <w:sz w:val="24"/>
        </w:rPr>
      </w:pPr>
      <w:r>
        <w:rPr>
          <w:rFonts w:hint="eastAsia" w:ascii="宋体"/>
          <w:sz w:val="24"/>
        </w:rPr>
        <w:t>法定代表人签字或盖章：</w:t>
      </w:r>
    </w:p>
    <w:p w14:paraId="6A273DAB">
      <w:pPr>
        <w:spacing w:line="360" w:lineRule="auto"/>
        <w:rPr>
          <w:sz w:val="24"/>
        </w:rPr>
      </w:pPr>
    </w:p>
    <w:p w14:paraId="2E73276D">
      <w:pPr>
        <w:spacing w:line="360" w:lineRule="auto"/>
        <w:rPr>
          <w:sz w:val="24"/>
        </w:rPr>
      </w:pPr>
      <w:r>
        <w:rPr>
          <w:rFonts w:hint="eastAsia" w:ascii="宋体"/>
          <w:sz w:val="24"/>
        </w:rPr>
        <w:t>供应商全称（公章）：                              日期：</w:t>
      </w:r>
    </w:p>
    <w:p w14:paraId="5910D1DB">
      <w:pPr>
        <w:spacing w:line="360" w:lineRule="auto"/>
        <w:rPr>
          <w:sz w:val="24"/>
        </w:rPr>
      </w:pPr>
    </w:p>
    <w:p w14:paraId="6B975751">
      <w:pPr>
        <w:spacing w:line="360" w:lineRule="auto"/>
        <w:rPr>
          <w:b/>
          <w:sz w:val="24"/>
        </w:rPr>
      </w:pPr>
      <w:r>
        <w:rPr>
          <w:rFonts w:hint="eastAsia" w:ascii="宋体"/>
          <w:b/>
          <w:sz w:val="24"/>
        </w:rPr>
        <w:t>附：</w:t>
      </w:r>
    </w:p>
    <w:tbl>
      <w:tblPr>
        <w:tblStyle w:val="27"/>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905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56DDE0C4">
            <w:pPr>
              <w:spacing w:line="360" w:lineRule="auto"/>
              <w:rPr>
                <w:rFonts w:ascii="宋体"/>
                <w:b/>
                <w:sz w:val="24"/>
              </w:rPr>
            </w:pPr>
          </w:p>
          <w:p w14:paraId="74712110">
            <w:pPr>
              <w:spacing w:line="360" w:lineRule="auto"/>
              <w:ind w:firstLine="360" w:firstLineChars="150"/>
              <w:rPr>
                <w:rFonts w:ascii="宋体"/>
                <w:b/>
                <w:sz w:val="24"/>
              </w:rPr>
            </w:pPr>
            <w:r>
              <w:rPr>
                <w:rFonts w:hint="eastAsia" w:ascii="宋体"/>
                <w:b/>
                <w:sz w:val="24"/>
              </w:rPr>
              <w:t>法定代表身份证复印件粘帖处</w:t>
            </w:r>
          </w:p>
        </w:tc>
      </w:tr>
    </w:tbl>
    <w:p w14:paraId="4C5A6204">
      <w:pPr>
        <w:spacing w:line="360" w:lineRule="auto"/>
        <w:rPr>
          <w:sz w:val="24"/>
        </w:rPr>
      </w:pPr>
      <w:r>
        <w:rPr>
          <w:rFonts w:hint="eastAsia" w:ascii="宋体"/>
          <w:sz w:val="24"/>
        </w:rPr>
        <w:t xml:space="preserve">法定代表人姓名：                                 </w:t>
      </w:r>
    </w:p>
    <w:p w14:paraId="49478D60">
      <w:pPr>
        <w:spacing w:line="360" w:lineRule="auto"/>
        <w:rPr>
          <w:sz w:val="24"/>
        </w:rPr>
      </w:pPr>
      <w:r>
        <w:rPr>
          <w:rFonts w:hint="eastAsia" w:ascii="宋体"/>
          <w:sz w:val="24"/>
        </w:rPr>
        <w:t>传真：</w:t>
      </w:r>
    </w:p>
    <w:p w14:paraId="31468C58">
      <w:pPr>
        <w:spacing w:line="360" w:lineRule="auto"/>
        <w:rPr>
          <w:rFonts w:ascii="宋体"/>
          <w:sz w:val="24"/>
        </w:rPr>
      </w:pPr>
      <w:r>
        <w:rPr>
          <w:rFonts w:hint="eastAsia" w:ascii="宋体"/>
          <w:sz w:val="24"/>
        </w:rPr>
        <w:t>电话：</w:t>
      </w:r>
    </w:p>
    <w:p w14:paraId="667DFE78">
      <w:pPr>
        <w:spacing w:line="360" w:lineRule="auto"/>
        <w:rPr>
          <w:sz w:val="24"/>
        </w:rPr>
      </w:pPr>
      <w:r>
        <w:rPr>
          <w:rFonts w:hint="eastAsia" w:ascii="宋体"/>
          <w:sz w:val="24"/>
        </w:rPr>
        <w:t>详细通讯地址：</w:t>
      </w:r>
    </w:p>
    <w:p w14:paraId="183AD5BE">
      <w:pPr>
        <w:spacing w:line="360" w:lineRule="auto"/>
        <w:rPr>
          <w:rFonts w:ascii="宋体"/>
          <w:sz w:val="24"/>
        </w:rPr>
      </w:pPr>
      <w:r>
        <w:rPr>
          <w:rFonts w:hint="eastAsia" w:ascii="宋体"/>
          <w:sz w:val="24"/>
        </w:rPr>
        <w:t>邮政编码：</w:t>
      </w:r>
    </w:p>
    <w:p w14:paraId="540FFC7D">
      <w:pPr>
        <w:spacing w:line="360" w:lineRule="auto"/>
        <w:rPr>
          <w:b/>
          <w:sz w:val="24"/>
        </w:rPr>
      </w:pPr>
    </w:p>
    <w:tbl>
      <w:tblPr>
        <w:tblStyle w:val="27"/>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9EC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noWrap w:val="0"/>
            <w:vAlign w:val="top"/>
          </w:tcPr>
          <w:p w14:paraId="47EA5585">
            <w:pPr>
              <w:spacing w:line="360" w:lineRule="auto"/>
              <w:rPr>
                <w:rFonts w:ascii="宋体"/>
                <w:b/>
                <w:sz w:val="24"/>
              </w:rPr>
            </w:pPr>
          </w:p>
          <w:p w14:paraId="405268A8">
            <w:pPr>
              <w:spacing w:line="360" w:lineRule="auto"/>
              <w:ind w:firstLine="360" w:firstLineChars="150"/>
              <w:rPr>
                <w:rFonts w:ascii="宋体"/>
                <w:b/>
                <w:sz w:val="24"/>
              </w:rPr>
            </w:pPr>
            <w:r>
              <w:rPr>
                <w:rFonts w:hint="eastAsia" w:ascii="宋体"/>
                <w:b/>
                <w:sz w:val="24"/>
              </w:rPr>
              <w:t>全权代表身份证复印件粘帖处</w:t>
            </w:r>
          </w:p>
        </w:tc>
      </w:tr>
    </w:tbl>
    <w:p w14:paraId="5EA28FC1">
      <w:pPr>
        <w:spacing w:line="360" w:lineRule="auto"/>
        <w:rPr>
          <w:rFonts w:ascii="宋体"/>
          <w:sz w:val="24"/>
        </w:rPr>
      </w:pPr>
      <w:r>
        <w:rPr>
          <w:rFonts w:hint="eastAsia" w:ascii="宋体"/>
          <w:sz w:val="24"/>
        </w:rPr>
        <w:t xml:space="preserve">全权代表姓名：       </w:t>
      </w:r>
    </w:p>
    <w:p w14:paraId="66A75AD7">
      <w:pPr>
        <w:spacing w:line="360" w:lineRule="auto"/>
        <w:rPr>
          <w:sz w:val="24"/>
        </w:rPr>
      </w:pPr>
      <w:r>
        <w:rPr>
          <w:rFonts w:hint="eastAsia" w:ascii="宋体"/>
          <w:sz w:val="24"/>
        </w:rPr>
        <w:t xml:space="preserve">职务：                           </w:t>
      </w:r>
    </w:p>
    <w:p w14:paraId="384A1047">
      <w:pPr>
        <w:spacing w:line="360" w:lineRule="auto"/>
        <w:rPr>
          <w:sz w:val="24"/>
        </w:rPr>
      </w:pPr>
      <w:r>
        <w:rPr>
          <w:rFonts w:hint="eastAsia" w:ascii="宋体"/>
          <w:sz w:val="24"/>
        </w:rPr>
        <w:t>传真：</w:t>
      </w:r>
    </w:p>
    <w:p w14:paraId="64259210">
      <w:pPr>
        <w:spacing w:line="360" w:lineRule="auto"/>
        <w:rPr>
          <w:rFonts w:ascii="宋体"/>
          <w:sz w:val="24"/>
        </w:rPr>
      </w:pPr>
      <w:r>
        <w:rPr>
          <w:rFonts w:hint="eastAsia" w:ascii="宋体"/>
          <w:sz w:val="24"/>
        </w:rPr>
        <w:t>电话：</w:t>
      </w:r>
    </w:p>
    <w:p w14:paraId="69E060A5">
      <w:pPr>
        <w:spacing w:line="360" w:lineRule="auto"/>
        <w:rPr>
          <w:sz w:val="24"/>
        </w:rPr>
      </w:pPr>
      <w:r>
        <w:rPr>
          <w:rFonts w:hint="eastAsia" w:ascii="宋体"/>
          <w:sz w:val="24"/>
        </w:rPr>
        <w:t>详细通讯地址：</w:t>
      </w:r>
    </w:p>
    <w:p w14:paraId="57F66631">
      <w:pPr>
        <w:pStyle w:val="6"/>
        <w:spacing w:line="360" w:lineRule="auto"/>
        <w:ind w:firstLine="0"/>
        <w:jc w:val="left"/>
        <w:rPr>
          <w:rFonts w:hint="eastAsia" w:ascii="宋体" w:hAnsi="宋体" w:eastAsia="宋体" w:cs="宋体"/>
          <w:b/>
          <w:bCs/>
          <w:sz w:val="24"/>
          <w:szCs w:val="24"/>
          <w:lang w:eastAsia="zh-CN"/>
        </w:rPr>
      </w:pPr>
    </w:p>
    <w:p w14:paraId="70655710">
      <w:pPr>
        <w:pStyle w:val="6"/>
        <w:spacing w:line="360" w:lineRule="auto"/>
        <w:ind w:firstLine="0"/>
        <w:jc w:val="left"/>
        <w:rPr>
          <w:rFonts w:hint="eastAsia" w:ascii="宋体" w:hAnsi="宋体" w:eastAsia="宋体" w:cs="宋体"/>
          <w:b/>
          <w:bCs/>
          <w:sz w:val="24"/>
          <w:szCs w:val="24"/>
          <w:lang w:eastAsia="zh-CN"/>
        </w:rPr>
      </w:pPr>
    </w:p>
    <w:p w14:paraId="5F94EFC0">
      <w:pPr>
        <w:pStyle w:val="6"/>
        <w:spacing w:line="360" w:lineRule="auto"/>
        <w:ind w:firstLine="0"/>
        <w:jc w:val="left"/>
        <w:rPr>
          <w:rFonts w:hint="eastAsia" w:ascii="宋体" w:hAnsi="宋体" w:eastAsia="宋体" w:cs="宋体"/>
          <w:b/>
          <w:bCs/>
          <w:sz w:val="24"/>
          <w:szCs w:val="24"/>
          <w:lang w:eastAsia="zh-CN"/>
        </w:rPr>
      </w:pPr>
    </w:p>
    <w:p w14:paraId="4F647F20">
      <w:pPr>
        <w:pStyle w:val="6"/>
        <w:spacing w:line="360" w:lineRule="auto"/>
        <w:ind w:firstLine="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附件</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lang w:eastAsia="zh-CN"/>
        </w:rPr>
        <w:t>：</w:t>
      </w:r>
    </w:p>
    <w:p w14:paraId="4B18390B">
      <w:pPr>
        <w:pStyle w:val="6"/>
        <w:spacing w:line="360" w:lineRule="auto"/>
        <w:ind w:firstLine="0"/>
        <w:jc w:val="center"/>
        <w:rPr>
          <w:rFonts w:hint="eastAsia" w:ascii="仿宋_GB2312" w:hAnsi="宋体" w:eastAsia="仿宋_GB2312"/>
          <w:b/>
          <w:color w:val="auto"/>
          <w:sz w:val="32"/>
          <w:szCs w:val="32"/>
        </w:rPr>
      </w:pPr>
      <w:r>
        <w:rPr>
          <w:rFonts w:hint="eastAsia" w:ascii="宋体" w:hAnsi="宋体" w:cs="宋体"/>
          <w:b/>
          <w:color w:val="auto"/>
          <w:kern w:val="2"/>
          <w:sz w:val="24"/>
          <w:szCs w:val="24"/>
          <w:lang w:val="en-US" w:eastAsia="zh-CN" w:bidi="ar-SA"/>
        </w:rPr>
        <w:t>依法缴纳税收及社会保障资金的承诺函</w:t>
      </w:r>
    </w:p>
    <w:p w14:paraId="50E0AFE2">
      <w:pPr>
        <w:pStyle w:val="11"/>
        <w:spacing w:before="60" w:after="60" w:line="500" w:lineRule="exact"/>
        <w:rPr>
          <w:rFonts w:hint="eastAsia" w:hAnsi="宋体" w:cs="宋体"/>
          <w:b/>
          <w:bCs/>
          <w:color w:val="auto"/>
          <w:sz w:val="24"/>
          <w:u w:val="single"/>
        </w:rPr>
      </w:pPr>
      <w:r>
        <w:rPr>
          <w:rFonts w:hint="eastAsia" w:hAnsi="宋体" w:cs="宋体"/>
          <w:b/>
          <w:bCs/>
          <w:color w:val="auto"/>
          <w:sz w:val="24"/>
          <w:u w:val="single"/>
          <w:lang w:eastAsia="zh-CN"/>
        </w:rPr>
        <w:t>浙江省成套招标代理有限公司</w:t>
      </w:r>
      <w:r>
        <w:rPr>
          <w:rFonts w:hint="eastAsia" w:hAnsi="宋体" w:cs="宋体"/>
          <w:b/>
          <w:bCs/>
          <w:color w:val="auto"/>
          <w:sz w:val="24"/>
          <w:u w:val="single"/>
        </w:rPr>
        <w:t>：</w:t>
      </w:r>
    </w:p>
    <w:p w14:paraId="15EB43D6">
      <w:pPr>
        <w:pStyle w:val="11"/>
        <w:spacing w:before="60" w:after="60" w:line="500" w:lineRule="exact"/>
        <w:ind w:firstLine="480" w:firstLineChars="200"/>
        <w:rPr>
          <w:rFonts w:hint="eastAsia" w:hAnsi="宋体" w:cs="宋体"/>
          <w:color w:val="auto"/>
          <w:sz w:val="24"/>
        </w:rPr>
      </w:pPr>
      <w:r>
        <w:rPr>
          <w:rFonts w:hint="eastAsia" w:hAnsi="宋体" w:cs="宋体"/>
          <w:color w:val="auto"/>
          <w:sz w:val="24"/>
        </w:rPr>
        <w:t>我方参与的</w:t>
      </w:r>
      <w:r>
        <w:rPr>
          <w:rFonts w:hint="eastAsia" w:hAnsi="宋体" w:cs="宋体"/>
          <w:color w:val="auto"/>
          <w:sz w:val="24"/>
          <w:u w:val="single"/>
        </w:rPr>
        <w:t xml:space="preserve"> </w:t>
      </w:r>
      <w:r>
        <w:rPr>
          <w:rFonts w:hint="eastAsia" w:hAnsi="宋体" w:eastAsia="宋体" w:cs="宋体"/>
          <w:color w:val="auto"/>
          <w:sz w:val="24"/>
          <w:u w:val="single"/>
          <w:lang w:val="en-US" w:eastAsia="zh-CN"/>
        </w:rPr>
        <w:t xml:space="preserve">     </w:t>
      </w:r>
      <w:r>
        <w:rPr>
          <w:rFonts w:hint="eastAsia" w:eastAsia="宋体" w:cs="宋体" w:asciiTheme="minorAscii" w:hAnsiTheme="minorAscii"/>
          <w:color w:val="auto"/>
          <w:sz w:val="24"/>
          <w:szCs w:val="24"/>
          <w:highlight w:val="none"/>
          <w:u w:val="single"/>
          <w:lang w:eastAsia="zh-CN"/>
        </w:rPr>
        <w:t>（标项名称）</w:t>
      </w:r>
      <w:r>
        <w:rPr>
          <w:rFonts w:hint="eastAsia" w:eastAsia="宋体" w:cs="宋体" w:asciiTheme="minorAscii" w:hAnsiTheme="minorAscii"/>
          <w:color w:val="auto"/>
          <w:sz w:val="24"/>
          <w:szCs w:val="24"/>
          <w:highlight w:val="none"/>
          <w:u w:val="single"/>
          <w:lang w:val="en-US" w:eastAsia="zh-CN"/>
        </w:rPr>
        <w:t xml:space="preserve">    </w:t>
      </w:r>
      <w:r>
        <w:rPr>
          <w:rFonts w:hint="eastAsia" w:hAnsi="宋体" w:cs="宋体"/>
          <w:color w:val="auto"/>
          <w:sz w:val="24"/>
          <w:u w:val="single"/>
          <w:lang w:eastAsia="zh-CN"/>
        </w:rPr>
        <w:t xml:space="preserve"> </w:t>
      </w:r>
      <w:r>
        <w:rPr>
          <w:rFonts w:hint="eastAsia" w:hAnsi="宋体" w:cs="宋体"/>
          <w:color w:val="auto"/>
          <w:sz w:val="24"/>
          <w:u w:val="single"/>
          <w:lang w:val="en-US" w:eastAsia="zh-CN"/>
        </w:rPr>
        <w:t xml:space="preserve"> </w:t>
      </w:r>
      <w:r>
        <w:rPr>
          <w:rFonts w:hint="eastAsia" w:hAnsi="宋体" w:eastAsia="宋体" w:cs="宋体"/>
          <w:color w:val="auto"/>
          <w:sz w:val="24"/>
          <w:highlight w:val="none"/>
          <w:u w:val="single"/>
          <w:lang w:eastAsia="zh-CN"/>
        </w:rPr>
        <w:t>CTZB-2024120214</w:t>
      </w:r>
      <w:r>
        <w:rPr>
          <w:rFonts w:hint="eastAsia" w:hAnsi="宋体" w:cs="宋体"/>
          <w:color w:val="auto"/>
          <w:sz w:val="24"/>
          <w:highlight w:val="none"/>
          <w:u w:val="single"/>
          <w:lang w:val="en-US" w:eastAsia="zh-CN"/>
        </w:rPr>
        <w:t xml:space="preserve"> </w:t>
      </w:r>
      <w:r>
        <w:rPr>
          <w:rFonts w:hint="eastAsia" w:hAnsi="宋体" w:cs="宋体"/>
          <w:color w:val="auto"/>
          <w:sz w:val="24"/>
        </w:rPr>
        <w:t xml:space="preserve"> 的</w:t>
      </w:r>
      <w:r>
        <w:rPr>
          <w:rFonts w:hint="eastAsia" w:hAnsi="宋体" w:cs="宋体"/>
          <w:color w:val="auto"/>
          <w:sz w:val="24"/>
          <w:lang w:eastAsia="zh-CN"/>
        </w:rPr>
        <w:t>投标</w:t>
      </w:r>
      <w:r>
        <w:rPr>
          <w:rFonts w:hint="eastAsia" w:hAnsi="宋体" w:cs="宋体"/>
          <w:color w:val="auto"/>
          <w:sz w:val="24"/>
        </w:rPr>
        <w:t>活动，现郑重承诺：</w:t>
      </w:r>
    </w:p>
    <w:p w14:paraId="61D7A12F">
      <w:pPr>
        <w:pStyle w:val="11"/>
        <w:spacing w:before="60" w:after="60" w:line="500" w:lineRule="exact"/>
        <w:ind w:firstLine="480" w:firstLineChars="200"/>
        <w:rPr>
          <w:rFonts w:hint="eastAsia" w:hAnsi="宋体" w:cs="宋体"/>
          <w:color w:val="auto"/>
          <w:sz w:val="24"/>
        </w:rPr>
      </w:pPr>
      <w:r>
        <w:rPr>
          <w:rFonts w:hint="eastAsia" w:hAnsi="宋体" w:cs="宋体"/>
          <w:color w:val="auto"/>
          <w:sz w:val="24"/>
        </w:rPr>
        <w:t>我公司已依法缴纳税收及社会保障资金，符合参与政府采购活动的资格条件，不存在税收缴纳、社会保障等方面的失信记录。</w:t>
      </w:r>
    </w:p>
    <w:p w14:paraId="70D85B7D">
      <w:pPr>
        <w:pStyle w:val="6"/>
        <w:spacing w:line="360" w:lineRule="auto"/>
        <w:ind w:firstLine="480" w:firstLineChars="200"/>
        <w:jc w:val="both"/>
        <w:rPr>
          <w:rFonts w:hint="eastAsia" w:hAnsi="宋体" w:eastAsia="宋体" w:cs="宋体"/>
          <w:color w:val="auto"/>
          <w:sz w:val="24"/>
          <w:lang w:eastAsia="zh-CN"/>
        </w:rPr>
      </w:pPr>
      <w:r>
        <w:rPr>
          <w:rFonts w:hint="eastAsia" w:hAnsi="宋体" w:cs="宋体"/>
          <w:color w:val="auto"/>
          <w:sz w:val="24"/>
        </w:rPr>
        <w:t>如本公司对以上条款提供虚假承诺，愿承担一切法律责任</w:t>
      </w:r>
      <w:r>
        <w:rPr>
          <w:rFonts w:hint="eastAsia" w:hAnsi="宋体" w:cs="宋体"/>
          <w:color w:val="auto"/>
          <w:sz w:val="24"/>
          <w:lang w:eastAsia="zh-CN"/>
        </w:rPr>
        <w:t>。</w:t>
      </w:r>
    </w:p>
    <w:p w14:paraId="5D5735A3">
      <w:pPr>
        <w:pStyle w:val="6"/>
        <w:spacing w:line="360" w:lineRule="auto"/>
        <w:ind w:firstLine="0"/>
        <w:jc w:val="center"/>
        <w:rPr>
          <w:rFonts w:hint="eastAsia" w:hAnsi="宋体" w:cs="宋体"/>
          <w:color w:val="auto"/>
          <w:sz w:val="24"/>
        </w:rPr>
      </w:pPr>
    </w:p>
    <w:p w14:paraId="34725172">
      <w:pPr>
        <w:spacing w:line="380" w:lineRule="exact"/>
        <w:ind w:firstLine="240" w:firstLineChars="100"/>
        <w:jc w:val="right"/>
        <w:rPr>
          <w:rFonts w:hint="eastAsia" w:ascii="宋体" w:hAnsi="宋体" w:cs="宋体"/>
          <w:color w:val="auto"/>
          <w:sz w:val="24"/>
        </w:rPr>
      </w:pPr>
      <w:r>
        <w:rPr>
          <w:rFonts w:hint="eastAsia" w:ascii="宋体" w:hAnsi="宋体" w:cs="宋体"/>
          <w:color w:val="auto"/>
          <w:sz w:val="24"/>
          <w:lang w:eastAsia="zh-CN"/>
        </w:rPr>
        <w:t>磋商</w:t>
      </w:r>
      <w:r>
        <w:rPr>
          <w:rFonts w:hint="eastAsia" w:ascii="宋体"/>
          <w:sz w:val="24"/>
        </w:rPr>
        <w:t>供应商</w:t>
      </w:r>
      <w:r>
        <w:rPr>
          <w:rFonts w:hint="eastAsia" w:ascii="宋体" w:hAnsi="宋体" w:cs="宋体"/>
          <w:color w:val="auto"/>
          <w:sz w:val="24"/>
        </w:rPr>
        <w:t xml:space="preserve"> (盖单位章)</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7A5909D2">
      <w:pPr>
        <w:spacing w:line="380" w:lineRule="exact"/>
        <w:ind w:firstLine="2640" w:firstLineChars="1100"/>
        <w:jc w:val="right"/>
        <w:rPr>
          <w:rFonts w:hint="eastAsia" w:ascii="宋体" w:hAnsi="宋体" w:cs="宋体"/>
          <w:color w:val="auto"/>
          <w:sz w:val="24"/>
        </w:rPr>
      </w:pPr>
    </w:p>
    <w:p w14:paraId="4094EC4E">
      <w:pPr>
        <w:spacing w:line="380" w:lineRule="exact"/>
        <w:jc w:val="right"/>
        <w:rPr>
          <w:rFonts w:hint="eastAsia" w:ascii="宋体" w:hAnsi="宋体" w:cs="宋体"/>
          <w:color w:val="auto"/>
        </w:rPr>
      </w:pPr>
      <w:r>
        <w:rPr>
          <w:rFonts w:hint="eastAsia" w:ascii="宋体" w:hAnsi="宋体" w:cs="宋体"/>
          <w:color w:val="auto"/>
        </w:rPr>
        <w:t xml:space="preserve">                          </w:t>
      </w:r>
    </w:p>
    <w:p w14:paraId="2D742C11">
      <w:pPr>
        <w:pStyle w:val="6"/>
        <w:spacing w:line="360" w:lineRule="auto"/>
        <w:ind w:firstLine="0"/>
        <w:jc w:val="right"/>
        <w:rPr>
          <w:rFonts w:hint="eastAsia" w:ascii="宋体" w:hAnsi="宋体" w:eastAsia="宋体" w:cs="宋体"/>
          <w:sz w:val="24"/>
          <w:szCs w:val="24"/>
        </w:rPr>
      </w:pPr>
      <w:r>
        <w:rPr>
          <w:rFonts w:hint="eastAsia" w:ascii="宋体" w:hAnsi="宋体" w:eastAsia="宋体" w:cs="宋体"/>
          <w:sz w:val="24"/>
          <w:szCs w:val="24"/>
        </w:rPr>
        <w:t>日  期：    年   月   日</w:t>
      </w:r>
    </w:p>
    <w:p w14:paraId="3051D687">
      <w:pPr>
        <w:pStyle w:val="6"/>
        <w:spacing w:line="360" w:lineRule="auto"/>
        <w:ind w:firstLine="0"/>
        <w:jc w:val="right"/>
        <w:rPr>
          <w:rFonts w:hint="eastAsia" w:ascii="宋体" w:hAnsi="宋体" w:eastAsia="宋体" w:cs="宋体"/>
          <w:sz w:val="24"/>
          <w:szCs w:val="24"/>
        </w:rPr>
      </w:pPr>
    </w:p>
    <w:p w14:paraId="776631A1">
      <w:pPr>
        <w:pStyle w:val="6"/>
        <w:spacing w:line="360" w:lineRule="auto"/>
        <w:ind w:firstLine="0"/>
        <w:jc w:val="center"/>
        <w:rPr>
          <w:rFonts w:hint="eastAsia" w:ascii="宋体" w:hAnsi="宋体" w:eastAsia="宋体" w:cs="宋体"/>
          <w:sz w:val="24"/>
          <w:szCs w:val="24"/>
        </w:rPr>
      </w:pPr>
    </w:p>
    <w:p w14:paraId="1EB9E273">
      <w:pPr>
        <w:pStyle w:val="6"/>
        <w:spacing w:line="360" w:lineRule="auto"/>
        <w:ind w:firstLine="0"/>
        <w:jc w:val="center"/>
        <w:rPr>
          <w:rFonts w:hint="eastAsia" w:ascii="宋体" w:hAnsi="宋体" w:eastAsia="宋体" w:cs="宋体"/>
          <w:sz w:val="24"/>
          <w:szCs w:val="24"/>
        </w:rPr>
      </w:pPr>
    </w:p>
    <w:p w14:paraId="63F8ECA2">
      <w:pPr>
        <w:pStyle w:val="6"/>
        <w:spacing w:line="360" w:lineRule="auto"/>
        <w:ind w:firstLine="0"/>
        <w:jc w:val="center"/>
        <w:rPr>
          <w:rFonts w:hint="eastAsia" w:ascii="宋体" w:hAnsi="宋体" w:eastAsia="宋体" w:cs="宋体"/>
          <w:sz w:val="24"/>
          <w:szCs w:val="24"/>
        </w:rPr>
      </w:pPr>
    </w:p>
    <w:p w14:paraId="6C699041">
      <w:pPr>
        <w:pStyle w:val="6"/>
        <w:spacing w:line="360" w:lineRule="auto"/>
        <w:ind w:firstLine="0"/>
        <w:jc w:val="center"/>
        <w:rPr>
          <w:rFonts w:hint="eastAsia" w:ascii="宋体" w:hAnsi="宋体" w:eastAsia="宋体" w:cs="宋体"/>
          <w:sz w:val="24"/>
          <w:szCs w:val="24"/>
        </w:rPr>
      </w:pPr>
    </w:p>
    <w:p w14:paraId="737EEB74">
      <w:pPr>
        <w:pStyle w:val="6"/>
        <w:spacing w:line="360" w:lineRule="auto"/>
        <w:ind w:firstLine="0"/>
        <w:jc w:val="center"/>
        <w:rPr>
          <w:rFonts w:hint="eastAsia" w:ascii="宋体" w:hAnsi="宋体" w:eastAsia="宋体" w:cs="宋体"/>
          <w:sz w:val="24"/>
          <w:szCs w:val="24"/>
        </w:rPr>
      </w:pPr>
    </w:p>
    <w:p w14:paraId="159D949E">
      <w:pPr>
        <w:pStyle w:val="6"/>
        <w:spacing w:line="360" w:lineRule="auto"/>
        <w:ind w:firstLine="0"/>
        <w:jc w:val="center"/>
        <w:rPr>
          <w:rFonts w:hint="eastAsia" w:ascii="宋体" w:hAnsi="宋体" w:eastAsia="宋体" w:cs="宋体"/>
          <w:sz w:val="24"/>
          <w:szCs w:val="24"/>
        </w:rPr>
      </w:pPr>
    </w:p>
    <w:p w14:paraId="1B8C0F89">
      <w:pPr>
        <w:pStyle w:val="6"/>
        <w:spacing w:line="360" w:lineRule="auto"/>
        <w:ind w:firstLine="0"/>
        <w:jc w:val="center"/>
        <w:rPr>
          <w:rFonts w:hint="eastAsia" w:ascii="宋体" w:hAnsi="宋体" w:eastAsia="宋体" w:cs="宋体"/>
          <w:sz w:val="24"/>
          <w:szCs w:val="24"/>
        </w:rPr>
      </w:pPr>
    </w:p>
    <w:p w14:paraId="4B311C56">
      <w:pPr>
        <w:pStyle w:val="6"/>
        <w:spacing w:line="360" w:lineRule="auto"/>
        <w:ind w:firstLine="0"/>
        <w:jc w:val="center"/>
        <w:rPr>
          <w:rFonts w:hint="eastAsia" w:ascii="宋体" w:hAnsi="宋体" w:eastAsia="宋体" w:cs="宋体"/>
          <w:sz w:val="24"/>
          <w:szCs w:val="24"/>
        </w:rPr>
      </w:pPr>
    </w:p>
    <w:p w14:paraId="046B0113">
      <w:pPr>
        <w:pStyle w:val="6"/>
        <w:spacing w:line="360" w:lineRule="auto"/>
        <w:ind w:firstLine="0"/>
        <w:jc w:val="center"/>
        <w:rPr>
          <w:rFonts w:hint="eastAsia" w:ascii="宋体" w:hAnsi="宋体" w:eastAsia="宋体" w:cs="宋体"/>
          <w:sz w:val="24"/>
          <w:szCs w:val="24"/>
        </w:rPr>
      </w:pPr>
    </w:p>
    <w:p w14:paraId="7E0150D8">
      <w:pPr>
        <w:pStyle w:val="6"/>
        <w:spacing w:line="360" w:lineRule="auto"/>
        <w:ind w:firstLine="0"/>
        <w:jc w:val="center"/>
        <w:rPr>
          <w:rFonts w:hint="eastAsia" w:ascii="宋体" w:hAnsi="宋体" w:eastAsia="宋体" w:cs="宋体"/>
          <w:sz w:val="24"/>
          <w:szCs w:val="24"/>
        </w:rPr>
      </w:pPr>
    </w:p>
    <w:p w14:paraId="7381A546">
      <w:pPr>
        <w:pStyle w:val="6"/>
        <w:spacing w:line="360" w:lineRule="auto"/>
        <w:ind w:firstLine="0"/>
        <w:jc w:val="center"/>
        <w:rPr>
          <w:rFonts w:hint="eastAsia" w:ascii="宋体" w:hAnsi="宋体" w:eastAsia="宋体" w:cs="宋体"/>
          <w:sz w:val="24"/>
          <w:szCs w:val="24"/>
        </w:rPr>
      </w:pPr>
    </w:p>
    <w:p w14:paraId="5ECDAACD">
      <w:pPr>
        <w:pStyle w:val="6"/>
        <w:spacing w:line="360" w:lineRule="auto"/>
        <w:ind w:firstLine="0"/>
        <w:jc w:val="center"/>
        <w:rPr>
          <w:rFonts w:hint="eastAsia" w:ascii="宋体" w:hAnsi="宋体" w:eastAsia="宋体" w:cs="宋体"/>
          <w:sz w:val="24"/>
          <w:szCs w:val="24"/>
        </w:rPr>
      </w:pPr>
    </w:p>
    <w:p w14:paraId="6780301B">
      <w:pPr>
        <w:pStyle w:val="6"/>
        <w:spacing w:line="360" w:lineRule="auto"/>
        <w:ind w:firstLine="0"/>
        <w:jc w:val="center"/>
        <w:rPr>
          <w:rFonts w:hint="eastAsia" w:ascii="宋体" w:hAnsi="宋体" w:eastAsia="宋体" w:cs="宋体"/>
          <w:sz w:val="24"/>
          <w:szCs w:val="24"/>
        </w:rPr>
      </w:pPr>
    </w:p>
    <w:p w14:paraId="443F2A88">
      <w:pPr>
        <w:pStyle w:val="6"/>
        <w:spacing w:line="360" w:lineRule="auto"/>
        <w:ind w:firstLine="0"/>
        <w:jc w:val="center"/>
        <w:rPr>
          <w:rFonts w:hint="eastAsia" w:ascii="宋体" w:hAnsi="宋体" w:eastAsia="宋体" w:cs="宋体"/>
          <w:sz w:val="24"/>
          <w:szCs w:val="24"/>
        </w:rPr>
      </w:pPr>
    </w:p>
    <w:p w14:paraId="27F1D0E0">
      <w:pPr>
        <w:pStyle w:val="6"/>
        <w:spacing w:line="360" w:lineRule="auto"/>
        <w:ind w:firstLine="0"/>
        <w:jc w:val="both"/>
        <w:rPr>
          <w:rFonts w:hint="eastAsia" w:ascii="宋体" w:hAnsi="宋体" w:eastAsia="宋体" w:cs="宋体"/>
          <w:sz w:val="24"/>
          <w:szCs w:val="24"/>
        </w:rPr>
      </w:pPr>
    </w:p>
    <w:p w14:paraId="3697E328">
      <w:pPr>
        <w:pStyle w:val="6"/>
        <w:spacing w:line="360" w:lineRule="auto"/>
        <w:ind w:firstLine="0"/>
        <w:jc w:val="left"/>
        <w:rPr>
          <w:rFonts w:hint="eastAsia" w:ascii="宋体" w:hAnsi="宋体" w:cs="宋体"/>
          <w:b/>
          <w:color w:val="auto"/>
          <w:kern w:val="2"/>
          <w:sz w:val="24"/>
          <w:szCs w:val="24"/>
          <w:lang w:val="en-US" w:eastAsia="zh-CN" w:bidi="ar-SA"/>
        </w:rPr>
      </w:pPr>
      <w:r>
        <w:rPr>
          <w:rFonts w:hint="eastAsia" w:ascii="宋体" w:hAnsi="宋体" w:cs="宋体"/>
          <w:b/>
          <w:color w:val="auto"/>
          <w:kern w:val="2"/>
          <w:sz w:val="24"/>
          <w:szCs w:val="24"/>
          <w:lang w:val="en-US" w:eastAsia="zh-CN" w:bidi="ar-SA"/>
        </w:rPr>
        <w:t xml:space="preserve">附件四：          </w:t>
      </w:r>
    </w:p>
    <w:p w14:paraId="47C72E25">
      <w:pPr>
        <w:pStyle w:val="6"/>
        <w:spacing w:line="360" w:lineRule="auto"/>
        <w:ind w:firstLine="0"/>
        <w:jc w:val="center"/>
        <w:rPr>
          <w:rFonts w:hint="eastAsia" w:ascii="仿宋_GB2312" w:hAnsi="宋体" w:eastAsia="仿宋_GB2312"/>
          <w:b/>
          <w:color w:val="auto"/>
          <w:sz w:val="32"/>
          <w:szCs w:val="32"/>
        </w:rPr>
      </w:pPr>
      <w:r>
        <w:rPr>
          <w:rFonts w:hint="eastAsia" w:ascii="宋体" w:hAnsi="宋体" w:cs="宋体"/>
          <w:b/>
          <w:color w:val="auto"/>
          <w:kern w:val="2"/>
          <w:sz w:val="24"/>
          <w:szCs w:val="24"/>
          <w:lang w:val="en-US" w:eastAsia="zh-CN" w:bidi="ar-SA"/>
        </w:rPr>
        <w:t>具有良好的商业信誉和健全的财务会计制度的承诺函</w:t>
      </w:r>
    </w:p>
    <w:p w14:paraId="576A98E9">
      <w:pPr>
        <w:pStyle w:val="11"/>
        <w:spacing w:before="60" w:after="60" w:line="500" w:lineRule="exact"/>
        <w:rPr>
          <w:rFonts w:hint="eastAsia" w:hAnsi="宋体" w:cs="宋体"/>
          <w:b/>
          <w:bCs/>
          <w:color w:val="auto"/>
          <w:sz w:val="24"/>
          <w:u w:val="single"/>
        </w:rPr>
      </w:pPr>
      <w:r>
        <w:rPr>
          <w:rFonts w:hint="eastAsia" w:hAnsi="宋体" w:cs="宋体"/>
          <w:b/>
          <w:bCs/>
          <w:color w:val="auto"/>
          <w:sz w:val="24"/>
          <w:u w:val="single"/>
          <w:lang w:eastAsia="zh-CN"/>
        </w:rPr>
        <w:t>浙江省成套招标代理有限公司</w:t>
      </w:r>
      <w:r>
        <w:rPr>
          <w:rFonts w:hint="eastAsia" w:hAnsi="宋体" w:cs="宋体"/>
          <w:b/>
          <w:bCs/>
          <w:color w:val="auto"/>
          <w:sz w:val="24"/>
          <w:u w:val="single"/>
        </w:rPr>
        <w:t>：</w:t>
      </w:r>
    </w:p>
    <w:p w14:paraId="6703A5BB">
      <w:pPr>
        <w:pStyle w:val="11"/>
        <w:spacing w:before="60" w:after="60" w:line="500" w:lineRule="exact"/>
        <w:ind w:firstLine="480" w:firstLineChars="200"/>
        <w:rPr>
          <w:rFonts w:hint="eastAsia" w:hAnsi="宋体" w:cs="宋体"/>
          <w:color w:val="auto"/>
          <w:sz w:val="24"/>
        </w:rPr>
      </w:pPr>
      <w:r>
        <w:rPr>
          <w:rFonts w:hint="eastAsia" w:hAnsi="宋体" w:cs="宋体"/>
          <w:color w:val="auto"/>
          <w:sz w:val="24"/>
        </w:rPr>
        <w:t>我方参与的</w:t>
      </w:r>
      <w:r>
        <w:rPr>
          <w:rFonts w:hint="eastAsia" w:hAnsi="宋体" w:cs="宋体"/>
          <w:color w:val="auto"/>
          <w:sz w:val="24"/>
          <w:u w:val="single"/>
        </w:rPr>
        <w:t xml:space="preserve"> </w:t>
      </w:r>
      <w:r>
        <w:rPr>
          <w:rFonts w:hint="eastAsia" w:hAnsi="宋体" w:eastAsia="宋体" w:cs="宋体"/>
          <w:color w:val="auto"/>
          <w:sz w:val="24"/>
          <w:u w:val="single"/>
          <w:lang w:val="en-US" w:eastAsia="zh-CN"/>
        </w:rPr>
        <w:t xml:space="preserve">   </w:t>
      </w:r>
      <w:r>
        <w:rPr>
          <w:rFonts w:hint="eastAsia" w:eastAsia="宋体" w:cs="宋体" w:asciiTheme="minorAscii" w:hAnsiTheme="minorAscii"/>
          <w:color w:val="auto"/>
          <w:sz w:val="24"/>
          <w:szCs w:val="24"/>
          <w:highlight w:val="none"/>
          <w:u w:val="single"/>
          <w:lang w:eastAsia="zh-CN"/>
        </w:rPr>
        <w:t>（标项名称）</w:t>
      </w:r>
      <w:r>
        <w:rPr>
          <w:rFonts w:hint="eastAsia" w:eastAsia="宋体" w:cs="宋体" w:asciiTheme="minorAscii" w:hAnsiTheme="minorAscii"/>
          <w:color w:val="auto"/>
          <w:sz w:val="24"/>
          <w:szCs w:val="24"/>
          <w:highlight w:val="none"/>
          <w:u w:val="single"/>
          <w:lang w:val="en-US" w:eastAsia="zh-CN"/>
        </w:rPr>
        <w:t xml:space="preserve">   </w:t>
      </w:r>
      <w:r>
        <w:rPr>
          <w:rFonts w:hint="eastAsia" w:hAnsi="宋体" w:cs="宋体"/>
          <w:color w:val="auto"/>
          <w:sz w:val="24"/>
          <w:u w:val="single"/>
          <w:lang w:eastAsia="zh-CN"/>
        </w:rPr>
        <w:t xml:space="preserve"> </w:t>
      </w:r>
      <w:r>
        <w:rPr>
          <w:rFonts w:hint="eastAsia" w:hAnsi="宋体" w:cs="宋体"/>
          <w:color w:val="auto"/>
          <w:sz w:val="24"/>
          <w:u w:val="single"/>
          <w:lang w:val="en-US" w:eastAsia="zh-CN"/>
        </w:rPr>
        <w:t xml:space="preserve"> </w:t>
      </w:r>
      <w:r>
        <w:rPr>
          <w:rFonts w:hint="eastAsia" w:hAnsi="宋体" w:eastAsia="宋体" w:cs="宋体"/>
          <w:color w:val="auto"/>
          <w:sz w:val="24"/>
          <w:highlight w:val="none"/>
          <w:u w:val="single"/>
          <w:lang w:eastAsia="zh-CN"/>
        </w:rPr>
        <w:t>CTZB-2024120214</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 xml:space="preserve"> 的</w:t>
      </w:r>
      <w:r>
        <w:rPr>
          <w:rFonts w:hint="eastAsia" w:hAnsi="宋体" w:cs="宋体"/>
          <w:color w:val="auto"/>
          <w:sz w:val="24"/>
          <w:lang w:eastAsia="zh-CN"/>
        </w:rPr>
        <w:t>投标</w:t>
      </w:r>
      <w:r>
        <w:rPr>
          <w:rFonts w:hint="eastAsia" w:hAnsi="宋体" w:cs="宋体"/>
          <w:color w:val="auto"/>
          <w:sz w:val="24"/>
        </w:rPr>
        <w:t>活动，现承诺我公司在参加本项目政府采购活动前，没有处于被责令停产、财产被接管、冻结或破产状态，具有足够的流动资金，有能力履行合同；我公司具有良好的商业信誉和健全的财务会计制度。</w:t>
      </w:r>
    </w:p>
    <w:p w14:paraId="00D59D15">
      <w:pPr>
        <w:pStyle w:val="11"/>
        <w:spacing w:before="60" w:after="60" w:line="500" w:lineRule="exact"/>
        <w:ind w:firstLine="480" w:firstLineChars="200"/>
        <w:rPr>
          <w:rFonts w:hint="eastAsia" w:hAnsi="宋体" w:cs="宋体"/>
          <w:color w:val="auto"/>
          <w:sz w:val="24"/>
        </w:rPr>
      </w:pPr>
    </w:p>
    <w:p w14:paraId="4B297276">
      <w:pPr>
        <w:pStyle w:val="11"/>
        <w:spacing w:before="60" w:after="60" w:line="500" w:lineRule="exact"/>
        <w:ind w:firstLine="480" w:firstLineChars="200"/>
        <w:rPr>
          <w:rFonts w:hint="eastAsia" w:hAnsi="宋体" w:cs="宋体"/>
          <w:color w:val="auto"/>
          <w:sz w:val="24"/>
        </w:rPr>
      </w:pPr>
      <w:r>
        <w:rPr>
          <w:rFonts w:hint="eastAsia" w:hAnsi="宋体" w:cs="宋体"/>
          <w:color w:val="auto"/>
          <w:sz w:val="24"/>
        </w:rPr>
        <w:t>如本公司对以上条款提供虚假承诺，愿承担一切法律责任。</w:t>
      </w:r>
    </w:p>
    <w:p w14:paraId="4307A389">
      <w:pPr>
        <w:pStyle w:val="11"/>
        <w:spacing w:before="60" w:after="60" w:line="500" w:lineRule="exact"/>
        <w:ind w:firstLine="480" w:firstLineChars="200"/>
        <w:rPr>
          <w:rFonts w:hint="eastAsia" w:hAnsi="宋体" w:cs="宋体"/>
          <w:color w:val="auto"/>
          <w:sz w:val="24"/>
        </w:rPr>
      </w:pPr>
    </w:p>
    <w:p w14:paraId="37D92244">
      <w:pPr>
        <w:pStyle w:val="13"/>
        <w:rPr>
          <w:rFonts w:hint="eastAsia" w:hAnsi="宋体" w:cs="宋体"/>
          <w:color w:val="auto"/>
          <w:sz w:val="24"/>
        </w:rPr>
      </w:pPr>
    </w:p>
    <w:p w14:paraId="22E01CEE">
      <w:pPr>
        <w:rPr>
          <w:rFonts w:hint="eastAsia"/>
        </w:rPr>
      </w:pPr>
    </w:p>
    <w:p w14:paraId="1712F4E6">
      <w:pPr>
        <w:pStyle w:val="11"/>
        <w:adjustRightInd w:val="0"/>
        <w:snapToGrid w:val="0"/>
        <w:spacing w:before="120" w:after="120"/>
        <w:jc w:val="center"/>
        <w:rPr>
          <w:rFonts w:hint="eastAsia" w:ascii="宋体" w:hAnsi="宋体" w:cs="宋体"/>
          <w:color w:val="auto"/>
          <w:sz w:val="23"/>
          <w:szCs w:val="23"/>
          <w:lang w:val="en-US" w:eastAsia="zh-CN"/>
        </w:rPr>
      </w:pPr>
      <w:r>
        <w:rPr>
          <w:rFonts w:hint="eastAsia" w:ascii="宋体" w:hAnsi="宋体" w:cs="宋体"/>
          <w:color w:val="auto"/>
          <w:sz w:val="23"/>
          <w:szCs w:val="23"/>
        </w:rPr>
        <w:t xml:space="preserve"> </w:t>
      </w:r>
      <w:r>
        <w:rPr>
          <w:rFonts w:hint="eastAsia" w:ascii="宋体" w:hAnsi="宋体" w:cs="宋体"/>
          <w:color w:val="auto"/>
          <w:sz w:val="23"/>
          <w:szCs w:val="23"/>
          <w:lang w:val="en-US" w:eastAsia="zh-CN"/>
        </w:rPr>
        <w:t xml:space="preserve">                                   磋商供应商（盖单位章）：</w:t>
      </w:r>
    </w:p>
    <w:p w14:paraId="61559DE0">
      <w:pPr>
        <w:pStyle w:val="6"/>
        <w:spacing w:line="360" w:lineRule="auto"/>
        <w:ind w:firstLine="0"/>
        <w:jc w:val="center"/>
        <w:rPr>
          <w:rFonts w:hint="eastAsia" w:ascii="宋体" w:hAnsi="宋体" w:cs="宋体"/>
          <w:color w:val="auto"/>
          <w:sz w:val="23"/>
          <w:szCs w:val="23"/>
          <w:lang w:val="en-US" w:eastAsia="zh-CN"/>
        </w:rPr>
      </w:pPr>
      <w:r>
        <w:rPr>
          <w:rFonts w:hint="eastAsia" w:ascii="宋体" w:hAnsi="宋体" w:cs="宋体"/>
          <w:color w:val="auto"/>
          <w:sz w:val="23"/>
          <w:szCs w:val="23"/>
          <w:lang w:val="en-US" w:eastAsia="zh-CN"/>
        </w:rPr>
        <w:t xml:space="preserve">                                              日  期：        年    月    日</w:t>
      </w:r>
    </w:p>
    <w:p w14:paraId="54F865FE">
      <w:pPr>
        <w:pStyle w:val="6"/>
        <w:spacing w:line="360" w:lineRule="auto"/>
        <w:ind w:firstLine="0"/>
        <w:jc w:val="center"/>
        <w:rPr>
          <w:rFonts w:hint="eastAsia" w:ascii="宋体" w:hAnsi="宋体" w:cs="宋体"/>
          <w:color w:val="auto"/>
          <w:sz w:val="23"/>
          <w:szCs w:val="23"/>
          <w:lang w:val="en-US" w:eastAsia="zh-CN"/>
        </w:rPr>
      </w:pPr>
    </w:p>
    <w:p w14:paraId="27FF0323">
      <w:pPr>
        <w:pStyle w:val="6"/>
        <w:spacing w:line="360" w:lineRule="auto"/>
        <w:ind w:firstLine="0"/>
        <w:jc w:val="center"/>
        <w:rPr>
          <w:rFonts w:hint="eastAsia" w:ascii="宋体" w:hAnsi="宋体" w:cs="宋体"/>
          <w:color w:val="auto"/>
          <w:sz w:val="23"/>
          <w:szCs w:val="23"/>
          <w:lang w:val="en-US" w:eastAsia="zh-CN"/>
        </w:rPr>
      </w:pPr>
    </w:p>
    <w:p w14:paraId="106CE1A4">
      <w:pPr>
        <w:pStyle w:val="6"/>
        <w:spacing w:line="360" w:lineRule="auto"/>
        <w:ind w:firstLine="0"/>
        <w:jc w:val="center"/>
        <w:rPr>
          <w:rFonts w:hint="eastAsia" w:ascii="宋体" w:hAnsi="宋体" w:cs="宋体"/>
          <w:color w:val="auto"/>
          <w:sz w:val="23"/>
          <w:szCs w:val="23"/>
          <w:lang w:val="en-US" w:eastAsia="zh-CN"/>
        </w:rPr>
      </w:pPr>
    </w:p>
    <w:p w14:paraId="28CB7603">
      <w:pPr>
        <w:pStyle w:val="6"/>
        <w:spacing w:line="360" w:lineRule="auto"/>
        <w:ind w:firstLine="0"/>
        <w:jc w:val="center"/>
        <w:rPr>
          <w:rFonts w:hint="eastAsia" w:ascii="宋体" w:hAnsi="宋体" w:cs="宋体"/>
          <w:color w:val="auto"/>
          <w:sz w:val="23"/>
          <w:szCs w:val="23"/>
          <w:lang w:val="en-US" w:eastAsia="zh-CN"/>
        </w:rPr>
      </w:pPr>
    </w:p>
    <w:p w14:paraId="6B08CF93">
      <w:pPr>
        <w:pStyle w:val="6"/>
        <w:spacing w:line="360" w:lineRule="auto"/>
        <w:ind w:firstLine="0"/>
        <w:jc w:val="center"/>
        <w:rPr>
          <w:rFonts w:hint="eastAsia" w:ascii="宋体" w:hAnsi="宋体" w:cs="宋体"/>
          <w:color w:val="auto"/>
          <w:sz w:val="23"/>
          <w:szCs w:val="23"/>
          <w:lang w:val="en-US" w:eastAsia="zh-CN"/>
        </w:rPr>
      </w:pPr>
    </w:p>
    <w:p w14:paraId="763BD23C">
      <w:pPr>
        <w:pStyle w:val="6"/>
        <w:spacing w:line="360" w:lineRule="auto"/>
        <w:ind w:firstLine="0"/>
        <w:jc w:val="center"/>
        <w:rPr>
          <w:rFonts w:hint="eastAsia" w:ascii="宋体" w:hAnsi="宋体" w:cs="宋体"/>
          <w:color w:val="auto"/>
          <w:sz w:val="23"/>
          <w:szCs w:val="23"/>
          <w:lang w:val="en-US" w:eastAsia="zh-CN"/>
        </w:rPr>
      </w:pPr>
    </w:p>
    <w:p w14:paraId="1A25F702">
      <w:pPr>
        <w:pStyle w:val="6"/>
        <w:spacing w:line="360" w:lineRule="auto"/>
        <w:ind w:firstLine="0"/>
        <w:jc w:val="center"/>
        <w:rPr>
          <w:rFonts w:hint="eastAsia" w:ascii="宋体" w:hAnsi="宋体" w:cs="宋体"/>
          <w:color w:val="auto"/>
          <w:sz w:val="23"/>
          <w:szCs w:val="23"/>
          <w:lang w:val="en-US" w:eastAsia="zh-CN"/>
        </w:rPr>
      </w:pPr>
    </w:p>
    <w:p w14:paraId="32C5D689">
      <w:pPr>
        <w:pStyle w:val="6"/>
        <w:spacing w:line="360" w:lineRule="auto"/>
        <w:ind w:firstLine="0"/>
        <w:jc w:val="center"/>
        <w:rPr>
          <w:rFonts w:hint="eastAsia" w:ascii="宋体" w:hAnsi="宋体" w:cs="宋体"/>
          <w:color w:val="auto"/>
          <w:sz w:val="23"/>
          <w:szCs w:val="23"/>
          <w:lang w:val="en-US" w:eastAsia="zh-CN"/>
        </w:rPr>
      </w:pPr>
    </w:p>
    <w:p w14:paraId="28A6DFCD">
      <w:pPr>
        <w:pStyle w:val="6"/>
        <w:spacing w:line="360" w:lineRule="auto"/>
        <w:ind w:firstLine="0"/>
        <w:jc w:val="center"/>
        <w:rPr>
          <w:rFonts w:hint="eastAsia" w:ascii="宋体" w:hAnsi="宋体" w:cs="宋体"/>
          <w:color w:val="auto"/>
          <w:sz w:val="23"/>
          <w:szCs w:val="23"/>
          <w:lang w:val="en-US" w:eastAsia="zh-CN"/>
        </w:rPr>
      </w:pPr>
    </w:p>
    <w:p w14:paraId="4C1C8CB0">
      <w:pPr>
        <w:pStyle w:val="6"/>
        <w:spacing w:line="360" w:lineRule="auto"/>
        <w:ind w:firstLine="0"/>
        <w:jc w:val="center"/>
        <w:rPr>
          <w:rFonts w:hint="eastAsia" w:ascii="宋体" w:hAnsi="宋体" w:cs="宋体"/>
          <w:color w:val="auto"/>
          <w:sz w:val="23"/>
          <w:szCs w:val="23"/>
          <w:lang w:val="en-US" w:eastAsia="zh-CN"/>
        </w:rPr>
      </w:pPr>
    </w:p>
    <w:p w14:paraId="486E2A92">
      <w:pPr>
        <w:pStyle w:val="6"/>
        <w:spacing w:line="360" w:lineRule="auto"/>
        <w:ind w:firstLine="0"/>
        <w:jc w:val="center"/>
        <w:rPr>
          <w:rFonts w:hint="eastAsia" w:ascii="宋体" w:hAnsi="宋体" w:cs="宋体"/>
          <w:color w:val="auto"/>
          <w:sz w:val="23"/>
          <w:szCs w:val="23"/>
          <w:lang w:val="en-US" w:eastAsia="zh-CN"/>
        </w:rPr>
      </w:pPr>
    </w:p>
    <w:p w14:paraId="5CF784A2">
      <w:pPr>
        <w:pStyle w:val="6"/>
        <w:spacing w:line="360" w:lineRule="auto"/>
        <w:ind w:firstLine="0"/>
        <w:jc w:val="center"/>
        <w:rPr>
          <w:rFonts w:hint="eastAsia" w:ascii="宋体" w:hAnsi="宋体" w:cs="宋体"/>
          <w:color w:val="auto"/>
          <w:sz w:val="23"/>
          <w:szCs w:val="23"/>
          <w:lang w:val="en-US" w:eastAsia="zh-CN"/>
        </w:rPr>
      </w:pPr>
    </w:p>
    <w:p w14:paraId="0F41EA06">
      <w:pPr>
        <w:pStyle w:val="6"/>
        <w:spacing w:line="360" w:lineRule="auto"/>
        <w:ind w:firstLine="0"/>
        <w:jc w:val="center"/>
        <w:rPr>
          <w:rFonts w:hint="eastAsia" w:ascii="宋体" w:hAnsi="宋体" w:cs="宋体"/>
          <w:color w:val="auto"/>
          <w:sz w:val="23"/>
          <w:szCs w:val="23"/>
          <w:lang w:val="en-US" w:eastAsia="zh-CN"/>
        </w:rPr>
      </w:pPr>
    </w:p>
    <w:p w14:paraId="11C84301">
      <w:pPr>
        <w:pStyle w:val="6"/>
        <w:spacing w:line="360" w:lineRule="auto"/>
        <w:ind w:firstLine="0"/>
        <w:jc w:val="center"/>
        <w:rPr>
          <w:rFonts w:hint="eastAsia" w:ascii="宋体" w:hAnsi="宋体" w:cs="宋体"/>
          <w:color w:val="auto"/>
          <w:sz w:val="23"/>
          <w:szCs w:val="23"/>
          <w:lang w:val="en-US" w:eastAsia="zh-CN"/>
        </w:rPr>
      </w:pPr>
    </w:p>
    <w:p w14:paraId="198B6E9D">
      <w:pPr>
        <w:pStyle w:val="6"/>
        <w:spacing w:line="360" w:lineRule="auto"/>
        <w:ind w:firstLine="0"/>
        <w:jc w:val="center"/>
        <w:rPr>
          <w:rFonts w:hint="eastAsia" w:ascii="宋体" w:hAnsi="宋体" w:cs="宋体"/>
          <w:color w:val="auto"/>
          <w:sz w:val="23"/>
          <w:szCs w:val="23"/>
          <w:lang w:val="en-US" w:eastAsia="zh-CN"/>
        </w:rPr>
      </w:pPr>
    </w:p>
    <w:p w14:paraId="59961B3A">
      <w:pPr>
        <w:pStyle w:val="6"/>
        <w:spacing w:line="360" w:lineRule="auto"/>
        <w:ind w:firstLine="0"/>
        <w:jc w:val="left"/>
        <w:rPr>
          <w:rFonts w:hint="eastAsia" w:ascii="宋体" w:hAnsi="宋体" w:cs="宋体"/>
          <w:color w:val="auto"/>
          <w:sz w:val="23"/>
          <w:szCs w:val="23"/>
          <w:lang w:val="en-US" w:eastAsia="zh-CN"/>
        </w:rPr>
      </w:pPr>
      <w:r>
        <w:rPr>
          <w:rFonts w:hint="eastAsia" w:ascii="宋体" w:hAnsi="宋体" w:cs="宋体"/>
          <w:b/>
          <w:color w:val="auto"/>
          <w:kern w:val="2"/>
          <w:sz w:val="24"/>
          <w:szCs w:val="24"/>
          <w:lang w:val="en-US" w:eastAsia="zh-CN" w:bidi="ar-SA"/>
        </w:rPr>
        <w:t>附件五：</w:t>
      </w:r>
    </w:p>
    <w:p w14:paraId="2E595D66">
      <w:pPr>
        <w:pStyle w:val="6"/>
        <w:spacing w:line="360" w:lineRule="auto"/>
        <w:ind w:firstLine="0"/>
        <w:jc w:val="center"/>
        <w:rPr>
          <w:rFonts w:hint="eastAsia" w:ascii="宋体" w:hAnsi="宋体" w:cs="宋体"/>
          <w:color w:val="auto"/>
          <w:sz w:val="23"/>
          <w:szCs w:val="23"/>
          <w:lang w:val="en-US" w:eastAsia="zh-CN"/>
        </w:rPr>
      </w:pPr>
    </w:p>
    <w:p w14:paraId="5D6EA6D4">
      <w:pPr>
        <w:pStyle w:val="6"/>
        <w:spacing w:line="360" w:lineRule="auto"/>
        <w:ind w:firstLine="0"/>
        <w:jc w:val="center"/>
        <w:rPr>
          <w:rFonts w:hint="eastAsia" w:ascii="仿宋_GB2312" w:hAnsi="宋体" w:eastAsia="仿宋_GB2312"/>
          <w:b/>
          <w:sz w:val="32"/>
          <w:szCs w:val="32"/>
        </w:rPr>
      </w:pPr>
      <w:r>
        <w:rPr>
          <w:rFonts w:hint="eastAsia" w:ascii="宋体" w:hAnsi="宋体" w:cs="宋体"/>
          <w:b/>
          <w:color w:val="auto"/>
          <w:kern w:val="2"/>
          <w:sz w:val="24"/>
          <w:szCs w:val="24"/>
          <w:lang w:val="en-US" w:eastAsia="zh-CN" w:bidi="ar-SA"/>
        </w:rPr>
        <w:t>具有履行合同所必需设备和专业技术能力的承诺函</w:t>
      </w:r>
    </w:p>
    <w:p w14:paraId="440020EA">
      <w:pPr>
        <w:pStyle w:val="11"/>
        <w:spacing w:before="60" w:after="60" w:line="500" w:lineRule="exact"/>
        <w:rPr>
          <w:rFonts w:hint="eastAsia" w:hAnsi="宋体" w:cs="宋体"/>
          <w:b/>
          <w:bCs/>
          <w:color w:val="auto"/>
          <w:sz w:val="24"/>
          <w:u w:val="single"/>
        </w:rPr>
      </w:pPr>
      <w:r>
        <w:rPr>
          <w:rFonts w:hint="eastAsia" w:hAnsi="宋体" w:cs="宋体"/>
          <w:b/>
          <w:bCs/>
          <w:color w:val="auto"/>
          <w:sz w:val="24"/>
          <w:u w:val="single"/>
          <w:lang w:eastAsia="zh-CN"/>
        </w:rPr>
        <w:t>浙江省成套招标代理有限公司</w:t>
      </w:r>
      <w:r>
        <w:rPr>
          <w:rFonts w:hint="eastAsia" w:hAnsi="宋体" w:cs="宋体"/>
          <w:b/>
          <w:bCs/>
          <w:color w:val="auto"/>
          <w:sz w:val="24"/>
          <w:u w:val="single"/>
        </w:rPr>
        <w:t>：</w:t>
      </w:r>
    </w:p>
    <w:p w14:paraId="6CB6622B">
      <w:pPr>
        <w:pStyle w:val="11"/>
        <w:spacing w:before="60" w:after="60" w:line="500" w:lineRule="exact"/>
        <w:ind w:firstLine="480" w:firstLineChars="200"/>
        <w:rPr>
          <w:rFonts w:hint="eastAsia" w:hAnsi="宋体" w:cs="宋体"/>
          <w:color w:val="auto"/>
          <w:sz w:val="24"/>
        </w:rPr>
      </w:pPr>
      <w:r>
        <w:rPr>
          <w:rFonts w:hint="eastAsia" w:hAnsi="宋体" w:cs="宋体"/>
          <w:color w:val="auto"/>
          <w:sz w:val="24"/>
        </w:rPr>
        <w:t>我方参与的</w:t>
      </w:r>
      <w:r>
        <w:rPr>
          <w:rFonts w:hint="eastAsia" w:hAnsi="宋体" w:eastAsia="宋体" w:cs="宋体"/>
          <w:color w:val="auto"/>
          <w:sz w:val="24"/>
          <w:u w:val="single"/>
          <w:lang w:val="en-US" w:eastAsia="zh-CN"/>
        </w:rPr>
        <w:t xml:space="preserve">   </w:t>
      </w:r>
      <w:r>
        <w:rPr>
          <w:rFonts w:hint="eastAsia" w:eastAsia="宋体" w:cs="宋体" w:asciiTheme="minorAscii" w:hAnsiTheme="minorAscii"/>
          <w:color w:val="auto"/>
          <w:sz w:val="24"/>
          <w:szCs w:val="24"/>
          <w:highlight w:val="none"/>
          <w:u w:val="single"/>
          <w:lang w:eastAsia="zh-CN"/>
        </w:rPr>
        <w:t>（标项名称）</w:t>
      </w:r>
      <w:r>
        <w:rPr>
          <w:rFonts w:hint="eastAsia" w:eastAsia="宋体" w:cs="宋体" w:asciiTheme="minorAscii" w:hAnsiTheme="minorAscii"/>
          <w:color w:val="auto"/>
          <w:sz w:val="24"/>
          <w:szCs w:val="24"/>
          <w:highlight w:val="none"/>
          <w:u w:val="single"/>
          <w:lang w:val="en-US" w:eastAsia="zh-CN"/>
        </w:rPr>
        <w:t xml:space="preserve"> </w:t>
      </w:r>
      <w:r>
        <w:rPr>
          <w:rFonts w:hint="eastAsia" w:hAnsi="宋体" w:cs="宋体"/>
          <w:color w:val="auto"/>
          <w:sz w:val="24"/>
          <w:u w:val="single"/>
          <w:lang w:eastAsia="zh-CN"/>
        </w:rPr>
        <w:t xml:space="preserve"> </w:t>
      </w:r>
      <w:r>
        <w:rPr>
          <w:rFonts w:hint="eastAsia" w:hAnsi="宋体" w:cs="宋体"/>
          <w:color w:val="auto"/>
          <w:sz w:val="24"/>
          <w:u w:val="single"/>
          <w:lang w:val="en-US" w:eastAsia="zh-CN"/>
        </w:rPr>
        <w:t xml:space="preserve"> </w:t>
      </w:r>
      <w:r>
        <w:rPr>
          <w:rFonts w:hint="eastAsia" w:hAnsi="宋体" w:eastAsia="宋体" w:cs="宋体"/>
          <w:color w:val="auto"/>
          <w:sz w:val="24"/>
          <w:highlight w:val="none"/>
          <w:u w:val="single"/>
          <w:lang w:eastAsia="zh-CN"/>
        </w:rPr>
        <w:t>CTZB-2024120214</w:t>
      </w:r>
      <w:r>
        <w:rPr>
          <w:rFonts w:hint="eastAsia" w:hAnsi="宋体" w:cs="宋体"/>
          <w:color w:val="auto"/>
          <w:sz w:val="24"/>
          <w:highlight w:val="none"/>
        </w:rPr>
        <w:t xml:space="preserve"> 的</w:t>
      </w:r>
      <w:r>
        <w:rPr>
          <w:rFonts w:hint="eastAsia" w:hAnsi="宋体" w:cs="宋体"/>
          <w:color w:val="auto"/>
          <w:sz w:val="24"/>
          <w:lang w:eastAsia="zh-CN"/>
        </w:rPr>
        <w:t>磋商</w:t>
      </w:r>
      <w:r>
        <w:rPr>
          <w:rFonts w:hint="eastAsia" w:hAnsi="宋体" w:cs="宋体"/>
          <w:color w:val="auto"/>
          <w:sz w:val="24"/>
        </w:rPr>
        <w:t>活动，我方郑重承诺，我方承诺具有履行合同所必需设备和专业技术能力。如有虚假，</w:t>
      </w:r>
      <w:r>
        <w:rPr>
          <w:rFonts w:hint="eastAsia" w:hAnsi="宋体" w:cs="宋体"/>
          <w:color w:val="auto"/>
          <w:sz w:val="24"/>
          <w:lang w:val="en-US" w:eastAsia="zh-CN"/>
        </w:rPr>
        <w:t>采购组织机构</w:t>
      </w:r>
      <w:r>
        <w:rPr>
          <w:rFonts w:hint="eastAsia" w:hAnsi="宋体" w:cs="宋体"/>
          <w:color w:val="auto"/>
          <w:sz w:val="24"/>
        </w:rPr>
        <w:t>可取消我方任何资格（</w:t>
      </w:r>
      <w:r>
        <w:rPr>
          <w:rFonts w:hint="eastAsia" w:hAnsi="宋体" w:cs="宋体"/>
          <w:color w:val="auto"/>
          <w:sz w:val="24"/>
          <w:lang w:eastAsia="zh-CN"/>
        </w:rPr>
        <w:t>磋商</w:t>
      </w:r>
      <w:r>
        <w:rPr>
          <w:rFonts w:hint="eastAsia" w:hAnsi="宋体" w:cs="宋体"/>
          <w:color w:val="auto"/>
          <w:sz w:val="24"/>
        </w:rPr>
        <w:t>/中标/签订合同），我方对此无任何异议。</w:t>
      </w:r>
    </w:p>
    <w:p w14:paraId="55495A65">
      <w:pPr>
        <w:pStyle w:val="11"/>
        <w:spacing w:before="60" w:after="60" w:line="500" w:lineRule="exact"/>
        <w:ind w:firstLine="480" w:firstLineChars="200"/>
        <w:rPr>
          <w:rFonts w:hint="eastAsia" w:hAnsi="宋体" w:cs="宋体"/>
          <w:color w:val="auto"/>
          <w:sz w:val="24"/>
        </w:rPr>
      </w:pPr>
    </w:p>
    <w:p w14:paraId="289C538C">
      <w:pPr>
        <w:pStyle w:val="11"/>
        <w:spacing w:before="60" w:after="60" w:line="500" w:lineRule="exact"/>
        <w:ind w:firstLine="480" w:firstLineChars="200"/>
        <w:rPr>
          <w:rFonts w:hint="eastAsia" w:hAnsi="宋体" w:cs="宋体"/>
          <w:color w:val="auto"/>
          <w:sz w:val="24"/>
        </w:rPr>
      </w:pPr>
      <w:r>
        <w:rPr>
          <w:rFonts w:hint="eastAsia" w:hAnsi="宋体" w:cs="宋体"/>
          <w:color w:val="auto"/>
          <w:sz w:val="24"/>
        </w:rPr>
        <w:t>特此承诺！</w:t>
      </w:r>
    </w:p>
    <w:p w14:paraId="3BA21EE6">
      <w:pPr>
        <w:pStyle w:val="11"/>
        <w:spacing w:before="60" w:after="60" w:line="500" w:lineRule="exact"/>
        <w:ind w:firstLine="480" w:firstLineChars="200"/>
        <w:rPr>
          <w:rFonts w:hint="eastAsia" w:hAnsi="宋体" w:cs="宋体"/>
          <w:color w:val="auto"/>
          <w:sz w:val="24"/>
        </w:rPr>
      </w:pPr>
    </w:p>
    <w:p w14:paraId="1FA478E7">
      <w:pPr>
        <w:keepNext w:val="0"/>
        <w:keepLines w:val="0"/>
        <w:pageBreakBefore w:val="0"/>
        <w:widowControl w:val="0"/>
        <w:kinsoku/>
        <w:wordWrap/>
        <w:overflowPunct/>
        <w:topLinePunct w:val="0"/>
        <w:autoSpaceDE/>
        <w:autoSpaceDN/>
        <w:bidi w:val="0"/>
        <w:spacing w:line="360" w:lineRule="auto"/>
        <w:ind w:firstLine="230" w:firstLineChars="100"/>
        <w:jc w:val="left"/>
        <w:textAlignment w:val="auto"/>
        <w:rPr>
          <w:rFonts w:hint="eastAsia" w:ascii="宋体" w:hAnsi="宋体" w:cs="宋体"/>
          <w:color w:val="auto"/>
          <w:sz w:val="24"/>
        </w:rPr>
      </w:pPr>
      <w:r>
        <w:rPr>
          <w:rFonts w:hint="eastAsia" w:ascii="宋体" w:hAnsi="宋体" w:cs="宋体"/>
          <w:color w:val="auto"/>
          <w:sz w:val="23"/>
          <w:szCs w:val="23"/>
        </w:rPr>
        <w:t xml:space="preserve"> </w:t>
      </w:r>
      <w:r>
        <w:rPr>
          <w:rFonts w:hint="eastAsia" w:ascii="宋体" w:hAnsi="宋体" w:cs="宋体"/>
          <w:color w:val="auto"/>
          <w:sz w:val="23"/>
          <w:szCs w:val="23"/>
          <w:lang w:val="en-US" w:eastAsia="zh-CN"/>
        </w:rPr>
        <w:t xml:space="preserve">                                     </w:t>
      </w:r>
      <w:r>
        <w:rPr>
          <w:rFonts w:hint="eastAsia" w:ascii="宋体" w:hAnsi="宋体" w:cs="宋体"/>
          <w:color w:val="auto"/>
          <w:sz w:val="24"/>
          <w:lang w:eastAsia="zh-CN"/>
        </w:rPr>
        <w:t>磋商供应商</w:t>
      </w:r>
      <w:r>
        <w:rPr>
          <w:rFonts w:hint="eastAsia" w:ascii="宋体" w:hAnsi="宋体" w:cs="宋体"/>
          <w:color w:val="auto"/>
          <w:sz w:val="24"/>
        </w:rPr>
        <w:t xml:space="preserve"> (盖单位章)</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7B4E3134">
      <w:pPr>
        <w:pStyle w:val="11"/>
        <w:adjustRightInd w:val="0"/>
        <w:snapToGrid w:val="0"/>
        <w:spacing w:before="120" w:after="120"/>
        <w:jc w:val="center"/>
        <w:rPr>
          <w:rFonts w:hint="eastAsia" w:ascii="宋体" w:hAnsi="宋体" w:cs="宋体"/>
          <w:color w:val="auto"/>
          <w:sz w:val="24"/>
        </w:rPr>
      </w:pPr>
      <w:r>
        <w:rPr>
          <w:rFonts w:hint="eastAsia" w:hAnsi="宋体" w:cs="宋体"/>
          <w:color w:val="auto"/>
          <w:sz w:val="24"/>
          <w:lang w:val="en-US" w:eastAsia="zh-CN"/>
        </w:rPr>
        <w:t xml:space="preserve">                               </w:t>
      </w:r>
      <w:r>
        <w:rPr>
          <w:rFonts w:hint="eastAsia" w:ascii="宋体" w:hAnsi="宋体" w:cs="宋体"/>
          <w:color w:val="auto"/>
          <w:sz w:val="24"/>
        </w:rPr>
        <w:t>日　期</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5F74D632">
      <w:pPr>
        <w:pStyle w:val="11"/>
        <w:spacing w:line="360" w:lineRule="auto"/>
        <w:outlineLvl w:val="1"/>
        <w:rPr>
          <w:rFonts w:hint="eastAsia" w:ascii="宋体" w:hAnsi="宋体" w:eastAsia="宋体" w:cs="宋体"/>
          <w:b/>
          <w:color w:val="auto"/>
          <w:sz w:val="21"/>
          <w:szCs w:val="21"/>
        </w:rPr>
      </w:pPr>
    </w:p>
    <w:p w14:paraId="219463A7">
      <w:pPr>
        <w:pStyle w:val="11"/>
        <w:spacing w:line="360" w:lineRule="auto"/>
        <w:outlineLvl w:val="1"/>
        <w:rPr>
          <w:rFonts w:hint="eastAsia" w:ascii="宋体" w:hAnsi="宋体" w:eastAsia="宋体" w:cs="宋体"/>
          <w:b/>
          <w:color w:val="auto"/>
          <w:sz w:val="21"/>
          <w:szCs w:val="21"/>
        </w:rPr>
      </w:pPr>
    </w:p>
    <w:p w14:paraId="3C754B68">
      <w:pPr>
        <w:pStyle w:val="11"/>
        <w:spacing w:line="360" w:lineRule="auto"/>
        <w:outlineLvl w:val="1"/>
        <w:rPr>
          <w:rFonts w:hint="eastAsia" w:ascii="宋体" w:hAnsi="宋体" w:eastAsia="宋体" w:cs="宋体"/>
          <w:b/>
          <w:color w:val="auto"/>
          <w:sz w:val="21"/>
          <w:szCs w:val="21"/>
        </w:rPr>
      </w:pPr>
    </w:p>
    <w:p w14:paraId="6D7EDEA2">
      <w:pPr>
        <w:pStyle w:val="11"/>
        <w:spacing w:line="360" w:lineRule="auto"/>
        <w:outlineLvl w:val="1"/>
        <w:rPr>
          <w:rFonts w:hint="eastAsia" w:ascii="宋体" w:hAnsi="宋体" w:eastAsia="宋体" w:cs="宋体"/>
          <w:b/>
          <w:color w:val="auto"/>
          <w:sz w:val="21"/>
          <w:szCs w:val="21"/>
        </w:rPr>
      </w:pPr>
    </w:p>
    <w:p w14:paraId="4A142094">
      <w:pPr>
        <w:pStyle w:val="11"/>
        <w:spacing w:line="360" w:lineRule="auto"/>
        <w:outlineLvl w:val="1"/>
        <w:rPr>
          <w:rFonts w:hint="eastAsia" w:ascii="宋体" w:hAnsi="宋体" w:eastAsia="宋体" w:cs="宋体"/>
          <w:b/>
          <w:color w:val="auto"/>
          <w:sz w:val="21"/>
          <w:szCs w:val="21"/>
        </w:rPr>
      </w:pPr>
    </w:p>
    <w:p w14:paraId="2124C82B">
      <w:pPr>
        <w:pStyle w:val="11"/>
        <w:spacing w:line="360" w:lineRule="auto"/>
        <w:outlineLvl w:val="1"/>
        <w:rPr>
          <w:rFonts w:hint="eastAsia" w:ascii="宋体" w:hAnsi="宋体" w:eastAsia="宋体" w:cs="宋体"/>
          <w:b/>
          <w:color w:val="auto"/>
          <w:sz w:val="21"/>
          <w:szCs w:val="21"/>
        </w:rPr>
      </w:pPr>
    </w:p>
    <w:p w14:paraId="5B387891">
      <w:pPr>
        <w:pStyle w:val="11"/>
        <w:spacing w:line="360" w:lineRule="auto"/>
        <w:outlineLvl w:val="1"/>
        <w:rPr>
          <w:rFonts w:hint="eastAsia" w:ascii="宋体" w:hAnsi="宋体" w:eastAsia="宋体" w:cs="宋体"/>
          <w:b/>
          <w:color w:val="auto"/>
          <w:sz w:val="21"/>
          <w:szCs w:val="21"/>
        </w:rPr>
      </w:pPr>
    </w:p>
    <w:p w14:paraId="4687FF09">
      <w:pPr>
        <w:pStyle w:val="11"/>
        <w:spacing w:line="360" w:lineRule="auto"/>
        <w:outlineLvl w:val="1"/>
        <w:rPr>
          <w:rFonts w:hint="eastAsia" w:ascii="宋体" w:hAnsi="宋体" w:eastAsia="宋体" w:cs="宋体"/>
          <w:b/>
          <w:color w:val="auto"/>
          <w:sz w:val="21"/>
          <w:szCs w:val="21"/>
        </w:rPr>
      </w:pPr>
    </w:p>
    <w:p w14:paraId="0099D057">
      <w:pPr>
        <w:pStyle w:val="11"/>
        <w:spacing w:line="360" w:lineRule="auto"/>
        <w:outlineLvl w:val="1"/>
        <w:rPr>
          <w:rFonts w:hint="eastAsia" w:ascii="宋体" w:hAnsi="宋体" w:eastAsia="宋体" w:cs="宋体"/>
          <w:b/>
          <w:color w:val="auto"/>
          <w:sz w:val="21"/>
          <w:szCs w:val="21"/>
        </w:rPr>
      </w:pPr>
    </w:p>
    <w:p w14:paraId="48EF365D">
      <w:pPr>
        <w:pStyle w:val="11"/>
        <w:spacing w:line="360" w:lineRule="auto"/>
        <w:outlineLvl w:val="1"/>
        <w:rPr>
          <w:rFonts w:hint="eastAsia" w:ascii="宋体" w:hAnsi="宋体" w:eastAsia="宋体" w:cs="宋体"/>
          <w:b/>
          <w:color w:val="auto"/>
          <w:sz w:val="21"/>
          <w:szCs w:val="21"/>
        </w:rPr>
      </w:pPr>
    </w:p>
    <w:p w14:paraId="71E0E708">
      <w:pPr>
        <w:pStyle w:val="11"/>
        <w:spacing w:line="360" w:lineRule="auto"/>
        <w:outlineLvl w:val="1"/>
        <w:rPr>
          <w:rFonts w:hint="eastAsia" w:ascii="宋体" w:hAnsi="宋体" w:eastAsia="宋体" w:cs="宋体"/>
          <w:b/>
          <w:color w:val="auto"/>
          <w:sz w:val="21"/>
          <w:szCs w:val="21"/>
        </w:rPr>
      </w:pPr>
    </w:p>
    <w:p w14:paraId="4B1300F8">
      <w:pPr>
        <w:pStyle w:val="11"/>
        <w:spacing w:line="360" w:lineRule="auto"/>
        <w:outlineLvl w:val="1"/>
        <w:rPr>
          <w:rFonts w:hint="eastAsia" w:ascii="宋体" w:hAnsi="宋体" w:eastAsia="宋体" w:cs="宋体"/>
          <w:b/>
          <w:color w:val="auto"/>
          <w:sz w:val="21"/>
          <w:szCs w:val="21"/>
        </w:rPr>
      </w:pPr>
    </w:p>
    <w:p w14:paraId="12555844">
      <w:pPr>
        <w:pStyle w:val="11"/>
        <w:spacing w:line="360" w:lineRule="auto"/>
        <w:outlineLvl w:val="1"/>
        <w:rPr>
          <w:rFonts w:hint="eastAsia" w:ascii="宋体" w:hAnsi="宋体" w:eastAsia="宋体" w:cs="宋体"/>
          <w:b/>
          <w:color w:val="auto"/>
          <w:sz w:val="21"/>
          <w:szCs w:val="21"/>
        </w:rPr>
      </w:pPr>
    </w:p>
    <w:p w14:paraId="07662341">
      <w:pPr>
        <w:pStyle w:val="11"/>
        <w:adjustRightInd w:val="0"/>
        <w:snapToGrid w:val="0"/>
        <w:spacing w:before="120" w:after="120"/>
        <w:rPr>
          <w:rFonts w:hint="eastAsia" w:ascii="宋体" w:hAnsi="宋体" w:eastAsia="宋体" w:cs="宋体"/>
          <w:b/>
          <w:bCs/>
          <w:color w:val="auto"/>
          <w:sz w:val="21"/>
          <w:szCs w:val="21"/>
          <w:lang w:eastAsia="zh-CN"/>
        </w:rPr>
      </w:pPr>
    </w:p>
    <w:p w14:paraId="493D16A4">
      <w:pPr>
        <w:pStyle w:val="11"/>
        <w:adjustRightInd w:val="0"/>
        <w:snapToGrid w:val="0"/>
        <w:spacing w:before="120" w:after="120"/>
        <w:rPr>
          <w:rFonts w:hint="eastAsia" w:ascii="宋体" w:hAnsi="宋体" w:eastAsia="宋体" w:cs="宋体"/>
          <w:b/>
          <w:bCs/>
          <w:color w:val="auto"/>
          <w:sz w:val="21"/>
          <w:szCs w:val="21"/>
          <w:lang w:eastAsia="zh-CN"/>
        </w:rPr>
      </w:pPr>
    </w:p>
    <w:p w14:paraId="29714883">
      <w:pPr>
        <w:pStyle w:val="11"/>
        <w:adjustRightInd w:val="0"/>
        <w:snapToGrid w:val="0"/>
        <w:spacing w:before="120" w:after="120"/>
        <w:rPr>
          <w:rFonts w:hint="eastAsia" w:ascii="宋体" w:hAnsi="宋体" w:eastAsia="宋体" w:cs="宋体"/>
          <w:b/>
          <w:bCs/>
          <w:color w:val="auto"/>
          <w:sz w:val="21"/>
          <w:szCs w:val="21"/>
          <w:lang w:eastAsia="zh-CN"/>
        </w:rPr>
      </w:pPr>
    </w:p>
    <w:p w14:paraId="78307C47">
      <w:pPr>
        <w:pStyle w:val="13"/>
        <w:rPr>
          <w:rFonts w:hint="eastAsia"/>
          <w:lang w:eastAsia="zh-CN"/>
        </w:rPr>
      </w:pPr>
    </w:p>
    <w:p w14:paraId="492F0FB6">
      <w:pPr>
        <w:widowControl/>
        <w:spacing w:beforeLines="0" w:afterLines="0" w:line="360" w:lineRule="auto"/>
        <w:jc w:val="left"/>
        <w:rPr>
          <w:rFonts w:hint="eastAsia" w:ascii="宋体" w:hAnsi="宋体" w:cs="宋体"/>
          <w:b/>
          <w:color w:val="auto"/>
          <w:kern w:val="2"/>
          <w:sz w:val="24"/>
          <w:szCs w:val="24"/>
          <w:lang w:val="en-US" w:eastAsia="zh-CN" w:bidi="ar-SA"/>
        </w:rPr>
      </w:pPr>
    </w:p>
    <w:p w14:paraId="0D33719D">
      <w:pPr>
        <w:widowControl/>
        <w:spacing w:beforeLines="0" w:afterLines="0" w:line="360" w:lineRule="auto"/>
        <w:jc w:val="left"/>
        <w:rPr>
          <w:rFonts w:hint="eastAsia" w:ascii="宋体" w:hAnsi="宋体" w:cs="宋体"/>
          <w:b/>
          <w:color w:val="auto"/>
          <w:kern w:val="2"/>
          <w:sz w:val="24"/>
          <w:szCs w:val="24"/>
          <w:lang w:val="en-US" w:eastAsia="zh-CN" w:bidi="ar-SA"/>
        </w:rPr>
      </w:pPr>
      <w:r>
        <w:rPr>
          <w:rFonts w:hint="eastAsia" w:ascii="宋体" w:hAnsi="宋体" w:cs="宋体"/>
          <w:b/>
          <w:color w:val="auto"/>
          <w:kern w:val="2"/>
          <w:sz w:val="24"/>
          <w:szCs w:val="24"/>
          <w:lang w:val="en-US" w:eastAsia="zh-CN" w:bidi="ar-SA"/>
        </w:rPr>
        <w:t xml:space="preserve">附件六：                   </w:t>
      </w:r>
    </w:p>
    <w:p w14:paraId="4AC61A31">
      <w:pPr>
        <w:widowControl/>
        <w:spacing w:beforeLines="0" w:afterLines="0" w:line="360" w:lineRule="auto"/>
        <w:jc w:val="center"/>
        <w:rPr>
          <w:rFonts w:hint="eastAsia" w:ascii="宋体" w:hAnsi="宋体" w:eastAsia="宋体"/>
          <w:color w:val="auto"/>
          <w:sz w:val="30"/>
          <w:lang w:eastAsia="zh-CN"/>
        </w:rPr>
      </w:pPr>
      <w:r>
        <w:rPr>
          <w:rFonts w:hint="default" w:ascii="宋体" w:hAnsi="宋体" w:eastAsia="宋体"/>
          <w:b/>
          <w:color w:val="auto"/>
          <w:kern w:val="0"/>
          <w:sz w:val="30"/>
        </w:rPr>
        <w:t>中小企业声明函</w:t>
      </w:r>
      <w:r>
        <w:rPr>
          <w:rFonts w:hint="eastAsia" w:ascii="宋体" w:hAnsi="宋体" w:eastAsia="宋体"/>
          <w:b/>
          <w:color w:val="auto"/>
          <w:kern w:val="0"/>
          <w:sz w:val="30"/>
          <w:lang w:eastAsia="zh-CN"/>
        </w:rPr>
        <w:t>（工程）</w:t>
      </w:r>
    </w:p>
    <w:p w14:paraId="182EF39D">
      <w:pPr>
        <w:widowControl/>
        <w:spacing w:beforeLines="0" w:afterLines="0" w:line="500" w:lineRule="exact"/>
        <w:ind w:firstLine="480" w:firstLineChars="200"/>
        <w:jc w:val="left"/>
        <w:rPr>
          <w:rFonts w:hint="default" w:ascii="宋体" w:hAnsi="宋体" w:eastAsia="宋体"/>
          <w:color w:val="auto"/>
          <w:sz w:val="24"/>
        </w:rPr>
      </w:pPr>
      <w:r>
        <w:rPr>
          <w:rFonts w:hint="default" w:ascii="宋体" w:hAnsi="宋体" w:eastAsia="宋体"/>
          <w:color w:val="auto"/>
          <w:kern w:val="0"/>
          <w:sz w:val="24"/>
        </w:rPr>
        <w:t>本公司（联合体）郑重声明，根据《政府采购促进中小企业发展管理办法》（财库﹝2020﹞46号）的规定，本公司（联合体）参加</w:t>
      </w:r>
      <w:r>
        <w:rPr>
          <w:rFonts w:hint="default" w:ascii="宋体" w:hAnsi="宋体" w:eastAsia="宋体"/>
          <w:i/>
          <w:color w:val="auto"/>
          <w:kern w:val="0"/>
          <w:sz w:val="24"/>
          <w:u w:val="single"/>
        </w:rPr>
        <w:t xml:space="preserve">   </w:t>
      </w:r>
      <w:r>
        <w:rPr>
          <w:rFonts w:hint="eastAsia" w:ascii="宋体" w:hAnsi="宋体" w:eastAsia="宋体"/>
          <w:i/>
          <w:color w:val="auto"/>
          <w:kern w:val="0"/>
          <w:sz w:val="24"/>
          <w:u w:val="single"/>
          <w:lang w:val="en-US" w:eastAsia="zh-CN"/>
        </w:rPr>
        <w:t>仙居县人民政府福应街道办事处</w:t>
      </w:r>
      <w:r>
        <w:rPr>
          <w:rFonts w:hint="default" w:ascii="宋体" w:hAnsi="宋体" w:eastAsia="宋体"/>
          <w:i/>
          <w:color w:val="auto"/>
          <w:kern w:val="0"/>
          <w:sz w:val="24"/>
          <w:u w:val="single"/>
        </w:rPr>
        <w:t xml:space="preserve">   </w:t>
      </w:r>
      <w:r>
        <w:rPr>
          <w:rFonts w:hint="default" w:ascii="宋体" w:hAnsi="宋体" w:eastAsia="宋体"/>
          <w:color w:val="auto"/>
          <w:kern w:val="0"/>
          <w:sz w:val="24"/>
        </w:rPr>
        <w:t>的</w:t>
      </w:r>
      <w:r>
        <w:rPr>
          <w:rFonts w:hint="default" w:ascii="宋体" w:hAnsi="宋体" w:eastAsia="宋体"/>
          <w:color w:val="auto"/>
          <w:kern w:val="0"/>
          <w:sz w:val="24"/>
          <w:u w:val="single"/>
        </w:rPr>
        <w:t xml:space="preserve">  </w:t>
      </w:r>
      <w:r>
        <w:rPr>
          <w:rFonts w:hint="eastAsia" w:hAnsi="宋体" w:eastAsia="宋体" w:cs="宋体"/>
          <w:color w:val="auto"/>
          <w:sz w:val="24"/>
          <w:u w:val="single"/>
          <w:lang w:val="en-US" w:eastAsia="zh-CN"/>
        </w:rPr>
        <w:t xml:space="preserve">   </w:t>
      </w:r>
      <w:r>
        <w:rPr>
          <w:rFonts w:hint="eastAsia" w:eastAsia="宋体" w:cs="宋体" w:asciiTheme="minorAscii" w:hAnsiTheme="minorAscii"/>
          <w:color w:val="auto"/>
          <w:sz w:val="24"/>
          <w:szCs w:val="24"/>
          <w:highlight w:val="none"/>
          <w:u w:val="single"/>
          <w:lang w:eastAsia="zh-CN"/>
        </w:rPr>
        <w:t>（标项名称）</w:t>
      </w:r>
      <w:r>
        <w:rPr>
          <w:rFonts w:hint="eastAsia" w:eastAsia="宋体" w:cs="宋体" w:asciiTheme="minorAscii" w:hAnsiTheme="minorAscii"/>
          <w:color w:val="auto"/>
          <w:sz w:val="24"/>
          <w:szCs w:val="24"/>
          <w:highlight w:val="none"/>
          <w:u w:val="single"/>
          <w:lang w:val="en-US" w:eastAsia="zh-CN"/>
        </w:rPr>
        <w:t xml:space="preserve"> </w:t>
      </w:r>
      <w:r>
        <w:rPr>
          <w:rFonts w:hint="eastAsia" w:hAnsi="宋体" w:cs="宋体"/>
          <w:color w:val="auto"/>
          <w:sz w:val="24"/>
          <w:u w:val="single"/>
          <w:lang w:eastAsia="zh-CN"/>
        </w:rPr>
        <w:t xml:space="preserve"> </w:t>
      </w:r>
      <w:r>
        <w:rPr>
          <w:rFonts w:hint="eastAsia" w:hAnsi="宋体" w:cs="宋体"/>
          <w:color w:val="auto"/>
          <w:sz w:val="24"/>
          <w:u w:val="single"/>
          <w:lang w:val="en-US" w:eastAsia="zh-CN"/>
        </w:rPr>
        <w:t xml:space="preserve"> </w:t>
      </w:r>
      <w:r>
        <w:rPr>
          <w:rFonts w:hint="eastAsia" w:hAnsi="宋体" w:eastAsia="宋体" w:cs="宋体"/>
          <w:color w:val="auto"/>
          <w:sz w:val="24"/>
          <w:highlight w:val="none"/>
          <w:u w:val="single"/>
          <w:lang w:eastAsia="zh-CN"/>
        </w:rPr>
        <w:t>CTZB-2024120214</w:t>
      </w:r>
      <w:r>
        <w:rPr>
          <w:rFonts w:hint="default" w:ascii="宋体" w:hAnsi="宋体" w:eastAsia="宋体"/>
          <w:i/>
          <w:color w:val="auto"/>
          <w:kern w:val="0"/>
          <w:sz w:val="24"/>
          <w:u w:val="single"/>
        </w:rPr>
        <w:t xml:space="preserve">  </w:t>
      </w:r>
      <w:r>
        <w:rPr>
          <w:rFonts w:hint="default" w:ascii="宋体" w:hAnsi="宋体" w:eastAsia="宋体"/>
          <w:color w:val="auto"/>
          <w:kern w:val="0"/>
          <w:sz w:val="24"/>
        </w:rPr>
        <w:t>采购活动，工程的施工单位全部为符合政策要求的中小企业。相关企业（含联合体中的中小企业、签订分包意向协议的中小企业）的具体情况如下：</w:t>
      </w:r>
    </w:p>
    <w:p w14:paraId="413607AD">
      <w:pPr>
        <w:widowControl/>
        <w:spacing w:beforeLines="0" w:afterLines="0" w:line="500" w:lineRule="exact"/>
        <w:ind w:firstLine="480" w:firstLineChars="200"/>
        <w:jc w:val="left"/>
        <w:rPr>
          <w:rFonts w:hint="default" w:ascii="宋体" w:hAnsi="宋体" w:eastAsia="宋体"/>
          <w:color w:val="auto"/>
          <w:sz w:val="24"/>
        </w:rPr>
      </w:pPr>
      <w:r>
        <w:rPr>
          <w:rFonts w:hint="default" w:ascii="宋体" w:hAnsi="宋体" w:eastAsia="宋体"/>
          <w:color w:val="auto"/>
          <w:kern w:val="0"/>
          <w:sz w:val="24"/>
        </w:rPr>
        <w:t>1.</w:t>
      </w:r>
      <w:r>
        <w:rPr>
          <w:rFonts w:hint="default" w:ascii="宋体" w:hAnsi="宋体" w:eastAsia="宋体"/>
          <w:color w:val="auto"/>
          <w:kern w:val="0"/>
          <w:sz w:val="24"/>
          <w:u w:val="single"/>
        </w:rPr>
        <w:t xml:space="preserve"> </w:t>
      </w:r>
      <w:r>
        <w:rPr>
          <w:rFonts w:hint="default" w:ascii="宋体" w:hAnsi="宋体" w:eastAsia="宋体"/>
          <w:i/>
          <w:color w:val="auto"/>
          <w:kern w:val="0"/>
          <w:sz w:val="24"/>
          <w:u w:val="single"/>
        </w:rPr>
        <w:t xml:space="preserve">（标的名称） </w:t>
      </w:r>
      <w:r>
        <w:rPr>
          <w:rFonts w:hint="default" w:ascii="宋体" w:hAnsi="宋体" w:eastAsia="宋体"/>
          <w:color w:val="auto"/>
          <w:kern w:val="0"/>
          <w:sz w:val="24"/>
        </w:rPr>
        <w:t>，属于</w:t>
      </w:r>
      <w:r>
        <w:rPr>
          <w:rFonts w:hint="eastAsia" w:ascii="宋体" w:hAnsi="宋体" w:eastAsia="宋体"/>
          <w:color w:val="auto"/>
          <w:kern w:val="0"/>
          <w:sz w:val="24"/>
          <w:u w:val="single"/>
          <w:lang w:val="en-US" w:eastAsia="zh-CN"/>
        </w:rPr>
        <w:t xml:space="preserve">  农、林、牧、渔业  </w:t>
      </w:r>
      <w:r>
        <w:rPr>
          <w:rFonts w:hint="default" w:ascii="宋体" w:hAnsi="宋体" w:eastAsia="宋体"/>
          <w:color w:val="auto"/>
          <w:kern w:val="0"/>
          <w:sz w:val="24"/>
        </w:rPr>
        <w:t>；承建企业为</w:t>
      </w:r>
      <w:r>
        <w:rPr>
          <w:rFonts w:hint="default" w:ascii="宋体" w:hAnsi="宋体" w:eastAsia="宋体"/>
          <w:i/>
          <w:color w:val="auto"/>
          <w:kern w:val="0"/>
          <w:sz w:val="24"/>
          <w:u w:val="single"/>
        </w:rPr>
        <w:t>（企业名称）</w:t>
      </w:r>
      <w:r>
        <w:rPr>
          <w:rFonts w:hint="default" w:ascii="宋体" w:hAnsi="宋体" w:eastAsia="宋体"/>
          <w:color w:val="auto"/>
          <w:kern w:val="0"/>
          <w:sz w:val="24"/>
        </w:rPr>
        <w:t>，从业人员</w:t>
      </w:r>
      <w:r>
        <w:rPr>
          <w:rFonts w:hint="default" w:ascii="宋体" w:hAnsi="宋体" w:eastAsia="宋体"/>
          <w:color w:val="auto"/>
          <w:kern w:val="0"/>
          <w:sz w:val="24"/>
          <w:u w:val="single"/>
        </w:rPr>
        <w:t xml:space="preserve">    </w:t>
      </w:r>
      <w:r>
        <w:rPr>
          <w:rFonts w:hint="default" w:ascii="宋体" w:hAnsi="宋体" w:eastAsia="宋体"/>
          <w:color w:val="auto"/>
          <w:kern w:val="0"/>
          <w:sz w:val="24"/>
        </w:rPr>
        <w:t>人，营业收入为</w:t>
      </w:r>
      <w:r>
        <w:rPr>
          <w:rFonts w:hint="default" w:ascii="宋体" w:hAnsi="宋体" w:eastAsia="宋体"/>
          <w:color w:val="auto"/>
          <w:kern w:val="0"/>
          <w:sz w:val="24"/>
          <w:u w:val="single"/>
        </w:rPr>
        <w:t xml:space="preserve">    </w:t>
      </w:r>
      <w:r>
        <w:rPr>
          <w:rFonts w:hint="default" w:ascii="宋体" w:hAnsi="宋体" w:eastAsia="宋体"/>
          <w:color w:val="auto"/>
          <w:kern w:val="0"/>
          <w:sz w:val="24"/>
        </w:rPr>
        <w:t>万元，资产总额为</w:t>
      </w:r>
      <w:r>
        <w:rPr>
          <w:rFonts w:hint="default" w:ascii="宋体" w:hAnsi="宋体" w:eastAsia="宋体"/>
          <w:color w:val="auto"/>
          <w:kern w:val="0"/>
          <w:sz w:val="24"/>
          <w:u w:val="single"/>
        </w:rPr>
        <w:t xml:space="preserve">    </w:t>
      </w:r>
      <w:r>
        <w:rPr>
          <w:rFonts w:hint="default" w:ascii="宋体" w:hAnsi="宋体" w:eastAsia="宋体"/>
          <w:color w:val="auto"/>
          <w:kern w:val="0"/>
          <w:sz w:val="24"/>
        </w:rPr>
        <w:t>万元，属于</w:t>
      </w:r>
      <w:r>
        <w:rPr>
          <w:rFonts w:hint="default" w:ascii="宋体" w:hAnsi="宋体" w:eastAsia="宋体"/>
          <w:i/>
          <w:color w:val="auto"/>
          <w:kern w:val="0"/>
          <w:sz w:val="24"/>
        </w:rPr>
        <w:t>（</w:t>
      </w:r>
      <w:r>
        <w:rPr>
          <w:rFonts w:hint="default" w:ascii="宋体" w:hAnsi="宋体" w:eastAsia="宋体"/>
          <w:i/>
          <w:color w:val="auto"/>
          <w:kern w:val="0"/>
          <w:sz w:val="24"/>
          <w:u w:val="single"/>
        </w:rPr>
        <w:t>中型企业、小型企业、微型企业）</w:t>
      </w:r>
      <w:r>
        <w:rPr>
          <w:rFonts w:hint="default" w:ascii="宋体" w:hAnsi="宋体" w:eastAsia="宋体"/>
          <w:color w:val="auto"/>
          <w:kern w:val="0"/>
          <w:sz w:val="24"/>
        </w:rPr>
        <w:t xml:space="preserve">； </w:t>
      </w:r>
    </w:p>
    <w:p w14:paraId="156DC82D">
      <w:pPr>
        <w:widowControl/>
        <w:spacing w:beforeLines="0" w:afterLines="0" w:line="500" w:lineRule="exact"/>
        <w:ind w:firstLine="480" w:firstLineChars="200"/>
        <w:jc w:val="left"/>
        <w:rPr>
          <w:rFonts w:hint="default" w:ascii="宋体" w:hAnsi="宋体" w:eastAsia="宋体"/>
          <w:color w:val="auto"/>
          <w:sz w:val="24"/>
        </w:rPr>
      </w:pPr>
      <w:r>
        <w:rPr>
          <w:rFonts w:hint="default" w:ascii="宋体" w:hAnsi="宋体" w:eastAsia="宋体"/>
          <w:color w:val="auto"/>
          <w:kern w:val="0"/>
          <w:sz w:val="24"/>
        </w:rPr>
        <w:t>……</w:t>
      </w:r>
    </w:p>
    <w:p w14:paraId="19AB451A">
      <w:pPr>
        <w:widowControl/>
        <w:spacing w:beforeLines="0" w:afterLines="0" w:line="500" w:lineRule="exact"/>
        <w:ind w:firstLine="480" w:firstLineChars="200"/>
        <w:jc w:val="left"/>
        <w:rPr>
          <w:rFonts w:hint="default" w:ascii="宋体" w:hAnsi="宋体" w:eastAsia="宋体"/>
          <w:color w:val="auto"/>
          <w:sz w:val="24"/>
        </w:rPr>
      </w:pPr>
      <w:r>
        <w:rPr>
          <w:rFonts w:hint="default" w:ascii="宋体" w:hAnsi="宋体" w:eastAsia="宋体"/>
          <w:color w:val="auto"/>
          <w:kern w:val="0"/>
          <w:sz w:val="24"/>
        </w:rPr>
        <w:t>以上企业，不属于大企业的分支机构，不存在控股股东为大企业的情形，也不存在与大企业的负责人为同一人的情形。</w:t>
      </w:r>
    </w:p>
    <w:p w14:paraId="6904D1B3">
      <w:pPr>
        <w:widowControl/>
        <w:spacing w:beforeLines="0" w:afterLines="0" w:line="500" w:lineRule="exact"/>
        <w:ind w:firstLine="480" w:firstLineChars="200"/>
        <w:jc w:val="left"/>
        <w:rPr>
          <w:rFonts w:hint="default" w:ascii="宋体" w:hAnsi="宋体" w:eastAsia="宋体"/>
          <w:color w:val="auto"/>
          <w:sz w:val="24"/>
        </w:rPr>
      </w:pPr>
      <w:r>
        <w:rPr>
          <w:rFonts w:hint="default" w:ascii="宋体" w:hAnsi="宋体" w:eastAsia="宋体"/>
          <w:color w:val="auto"/>
          <w:kern w:val="0"/>
          <w:sz w:val="24"/>
        </w:rPr>
        <w:t xml:space="preserve">本企业对上述声明内容的真实性负责。如有虚假，将依法承担相应责任。 </w:t>
      </w:r>
    </w:p>
    <w:p w14:paraId="362D845C">
      <w:pPr>
        <w:widowControl/>
        <w:spacing w:beforeLines="0" w:afterLines="0" w:line="500" w:lineRule="exact"/>
        <w:jc w:val="center"/>
        <w:rPr>
          <w:rFonts w:hint="default" w:ascii="宋体" w:hAnsi="宋体" w:eastAsia="宋体"/>
          <w:color w:val="auto"/>
          <w:kern w:val="0"/>
          <w:sz w:val="24"/>
        </w:rPr>
      </w:pPr>
    </w:p>
    <w:p w14:paraId="5CC8A330">
      <w:pPr>
        <w:widowControl/>
        <w:spacing w:beforeLines="0" w:afterLines="0" w:line="500" w:lineRule="exact"/>
        <w:jc w:val="center"/>
        <w:rPr>
          <w:rFonts w:hint="default" w:ascii="宋体" w:hAnsi="宋体" w:eastAsia="宋体"/>
          <w:color w:val="auto"/>
          <w:sz w:val="24"/>
        </w:rPr>
      </w:pPr>
      <w:r>
        <w:rPr>
          <w:rFonts w:hint="default" w:ascii="宋体" w:hAnsi="宋体" w:eastAsia="宋体"/>
          <w:color w:val="auto"/>
          <w:kern w:val="0"/>
          <w:sz w:val="24"/>
        </w:rPr>
        <w:t>企业名称（盖章）：</w:t>
      </w:r>
    </w:p>
    <w:p w14:paraId="27C2276A">
      <w:pPr>
        <w:widowControl/>
        <w:spacing w:beforeLines="0" w:afterLines="0" w:line="500" w:lineRule="exact"/>
        <w:jc w:val="center"/>
        <w:rPr>
          <w:rFonts w:hint="default" w:ascii="宋体" w:hAnsi="宋体" w:eastAsia="宋体"/>
          <w:color w:val="auto"/>
          <w:sz w:val="24"/>
        </w:rPr>
      </w:pPr>
      <w:r>
        <w:rPr>
          <w:rFonts w:hint="default" w:ascii="宋体" w:hAnsi="宋体" w:eastAsia="宋体"/>
          <w:color w:val="auto"/>
          <w:kern w:val="0"/>
          <w:sz w:val="24"/>
        </w:rPr>
        <w:t xml:space="preserve">          日 期：</w:t>
      </w:r>
    </w:p>
    <w:p w14:paraId="2A6EFD5D">
      <w:pPr>
        <w:pStyle w:val="45"/>
        <w:spacing w:beforeLines="0" w:afterLines="0" w:line="360" w:lineRule="auto"/>
        <w:jc w:val="left"/>
        <w:rPr>
          <w:rFonts w:hint="default" w:ascii="宋体" w:hAnsi="宋体"/>
          <w:b/>
          <w:color w:val="auto"/>
          <w:sz w:val="21"/>
        </w:rPr>
      </w:pPr>
    </w:p>
    <w:p w14:paraId="0D8DD4F5">
      <w:pPr>
        <w:widowControl/>
        <w:spacing w:beforeLines="0" w:afterLines="0"/>
        <w:jc w:val="left"/>
        <w:rPr>
          <w:rFonts w:hint="default" w:ascii="宋体" w:hAnsi="宋体" w:eastAsia="宋体"/>
          <w:color w:val="auto"/>
          <w:kern w:val="0"/>
          <w:sz w:val="21"/>
        </w:rPr>
      </w:pPr>
    </w:p>
    <w:p w14:paraId="29203894">
      <w:pPr>
        <w:widowControl/>
        <w:spacing w:beforeLines="0" w:afterLines="0"/>
        <w:jc w:val="left"/>
        <w:rPr>
          <w:rFonts w:hint="default" w:ascii="宋体" w:hAnsi="宋体" w:eastAsia="宋体"/>
          <w:color w:val="auto"/>
          <w:kern w:val="0"/>
          <w:sz w:val="21"/>
        </w:rPr>
      </w:pPr>
    </w:p>
    <w:p w14:paraId="3CF0BD71">
      <w:pPr>
        <w:widowControl/>
        <w:spacing w:beforeLines="0" w:afterLines="0" w:line="240" w:lineRule="auto"/>
        <w:jc w:val="left"/>
        <w:rPr>
          <w:rFonts w:hint="default" w:ascii="宋体" w:hAnsi="宋体" w:eastAsia="宋体"/>
          <w:color w:val="auto"/>
          <w:kern w:val="0"/>
          <w:sz w:val="21"/>
        </w:rPr>
      </w:pPr>
      <w:r>
        <w:rPr>
          <w:rFonts w:hint="default" w:ascii="宋体" w:hAnsi="宋体" w:eastAsia="宋体"/>
          <w:color w:val="auto"/>
          <w:kern w:val="0"/>
          <w:sz w:val="21"/>
        </w:rPr>
        <w:t>注：</w:t>
      </w:r>
      <w:r>
        <w:rPr>
          <w:rFonts w:hint="eastAsia" w:ascii="宋体" w:hAnsi="宋体"/>
          <w:color w:val="auto"/>
          <w:kern w:val="0"/>
          <w:sz w:val="21"/>
          <w:lang w:val="en-US" w:eastAsia="zh-CN"/>
        </w:rPr>
        <w:t>1</w:t>
      </w:r>
      <w:r>
        <w:rPr>
          <w:rFonts w:hint="default" w:ascii="宋体" w:hAnsi="宋体" w:eastAsia="宋体"/>
          <w:color w:val="auto"/>
          <w:kern w:val="0"/>
          <w:sz w:val="21"/>
        </w:rPr>
        <w:t>.从业人员、营业收入、资产总额填报上一年度数据，无上一年度数据的新成立企业可不填报。</w:t>
      </w:r>
    </w:p>
    <w:p w14:paraId="2B7C0BC3">
      <w:pPr>
        <w:widowControl/>
        <w:spacing w:beforeLines="0" w:afterLines="0" w:line="240" w:lineRule="auto"/>
        <w:ind w:firstLine="420" w:firstLineChars="200"/>
        <w:jc w:val="left"/>
        <w:rPr>
          <w:rFonts w:hint="default" w:ascii="宋体" w:hAnsi="宋体" w:eastAsia="宋体"/>
          <w:color w:val="auto"/>
          <w:kern w:val="0"/>
          <w:sz w:val="21"/>
        </w:rPr>
      </w:pPr>
      <w:r>
        <w:rPr>
          <w:rFonts w:hint="default" w:ascii="宋体" w:hAnsi="宋体" w:eastAsia="宋体"/>
          <w:color w:val="auto"/>
          <w:kern w:val="0"/>
          <w:sz w:val="21"/>
        </w:rPr>
        <w:t>2.标的物、所属行业</w:t>
      </w:r>
      <w:r>
        <w:rPr>
          <w:rFonts w:hint="eastAsia" w:ascii="宋体" w:hAnsi="宋体" w:eastAsia="宋体"/>
          <w:color w:val="auto"/>
          <w:kern w:val="0"/>
          <w:sz w:val="21"/>
          <w:lang w:val="en-US" w:eastAsia="zh-CN"/>
        </w:rPr>
        <w:t xml:space="preserve">为 </w:t>
      </w:r>
      <w:r>
        <w:rPr>
          <w:rFonts w:hint="default" w:ascii="宋体" w:hAnsi="宋体" w:eastAsia="宋体" w:cs="宋体"/>
          <w:color w:val="auto"/>
          <w:sz w:val="21"/>
          <w:szCs w:val="21"/>
          <w:highlight w:val="none"/>
          <w:u w:val="single"/>
          <w:lang w:val="en-US" w:eastAsia="zh-CN"/>
        </w:rPr>
        <w:t>农、林、牧、渔业</w:t>
      </w:r>
      <w:r>
        <w:rPr>
          <w:rFonts w:hint="eastAsia" w:ascii="宋体" w:hAnsi="宋体" w:eastAsia="宋体"/>
          <w:color w:val="auto"/>
          <w:kern w:val="0"/>
          <w:sz w:val="21"/>
          <w:lang w:val="en-US" w:eastAsia="zh-CN"/>
        </w:rPr>
        <w:t xml:space="preserve"> </w:t>
      </w:r>
      <w:r>
        <w:rPr>
          <w:rFonts w:hint="default" w:ascii="宋体" w:hAnsi="宋体" w:eastAsia="宋体"/>
          <w:color w:val="auto"/>
          <w:kern w:val="0"/>
          <w:sz w:val="21"/>
        </w:rPr>
        <w:t>，可扩行。</w:t>
      </w:r>
    </w:p>
    <w:p w14:paraId="23088C98">
      <w:pPr>
        <w:widowControl/>
        <w:spacing w:beforeLines="0" w:afterLines="0" w:line="240" w:lineRule="auto"/>
        <w:ind w:firstLine="420" w:firstLineChars="200"/>
        <w:jc w:val="left"/>
        <w:rPr>
          <w:rFonts w:hint="default"/>
          <w:color w:val="auto"/>
          <w:sz w:val="32"/>
          <w:szCs w:val="32"/>
        </w:rPr>
      </w:pPr>
      <w:r>
        <w:rPr>
          <w:rFonts w:hint="default" w:ascii="宋体" w:hAnsi="宋体" w:eastAsia="宋体"/>
          <w:color w:val="auto"/>
          <w:kern w:val="0"/>
          <w:sz w:val="21"/>
        </w:rPr>
        <w:t>3.中型企业、小型企业、微型企业请根据《关于印发中小企业划型标准规定的通知》工信部联企业〔2011〕300号文件标准填写。</w:t>
      </w:r>
    </w:p>
    <w:p w14:paraId="40F70EC0">
      <w:pPr>
        <w:pStyle w:val="3"/>
      </w:pPr>
    </w:p>
    <w:p w14:paraId="23E88524">
      <w:pPr>
        <w:pStyle w:val="18"/>
        <w:rPr>
          <w:rFonts w:hint="eastAsia" w:ascii="宋体" w:hAnsi="宋体" w:eastAsia="宋体" w:cs="宋体"/>
          <w:b/>
          <w:bCs/>
          <w:color w:val="auto"/>
          <w:sz w:val="24"/>
          <w:szCs w:val="24"/>
        </w:rPr>
      </w:pPr>
    </w:p>
    <w:p w14:paraId="4C0E4B2B">
      <w:pPr>
        <w:rPr>
          <w:rFonts w:hint="eastAsia" w:ascii="宋体" w:hAnsi="宋体" w:eastAsia="宋体" w:cs="宋体"/>
          <w:b/>
          <w:bCs/>
          <w:color w:val="auto"/>
          <w:sz w:val="24"/>
          <w:szCs w:val="24"/>
        </w:rPr>
      </w:pPr>
    </w:p>
    <w:p w14:paraId="0CC2C3B3">
      <w:pPr>
        <w:pStyle w:val="25"/>
        <w:rPr>
          <w:rFonts w:hint="eastAsia" w:ascii="宋体" w:hAnsi="宋体" w:eastAsia="宋体" w:cs="宋体"/>
          <w:b/>
          <w:bCs/>
          <w:color w:val="auto"/>
          <w:sz w:val="24"/>
          <w:szCs w:val="24"/>
        </w:rPr>
      </w:pPr>
    </w:p>
    <w:p w14:paraId="12C5E084">
      <w:pPr>
        <w:rPr>
          <w:rFonts w:hint="eastAsia"/>
        </w:rPr>
      </w:pPr>
    </w:p>
    <w:p w14:paraId="3A242088">
      <w:pPr>
        <w:rPr>
          <w:rFonts w:hint="eastAsia"/>
        </w:rPr>
      </w:pPr>
    </w:p>
    <w:p w14:paraId="74A573EF">
      <w:pPr>
        <w:jc w:val="center"/>
        <w:rPr>
          <w:rFonts w:hint="eastAsia" w:ascii="宋体" w:hAnsi="宋体" w:eastAsia="宋体" w:cs="宋体"/>
          <w:b/>
          <w:bCs/>
          <w:color w:val="auto"/>
          <w:sz w:val="24"/>
          <w:szCs w:val="24"/>
        </w:rPr>
      </w:pPr>
    </w:p>
    <w:p w14:paraId="6127E499">
      <w:pPr>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残疾人福利性单位声明函</w:t>
      </w:r>
      <w:r>
        <w:rPr>
          <w:rFonts w:hint="eastAsia" w:ascii="宋体" w:hAnsi="宋体" w:eastAsia="宋体" w:cs="宋体"/>
          <w:b/>
          <w:bCs/>
          <w:color w:val="auto"/>
          <w:sz w:val="24"/>
          <w:szCs w:val="24"/>
          <w:lang w:eastAsia="zh-CN"/>
        </w:rPr>
        <w:t>（如有）</w:t>
      </w:r>
    </w:p>
    <w:p w14:paraId="15B8D35E">
      <w:pPr>
        <w:jc w:val="center"/>
        <w:rPr>
          <w:rFonts w:hint="eastAsia" w:ascii="宋体" w:hAnsi="宋体" w:eastAsia="宋体" w:cs="宋体"/>
          <w:b/>
          <w:bCs/>
          <w:color w:val="auto"/>
          <w:sz w:val="24"/>
          <w:szCs w:val="24"/>
        </w:rPr>
      </w:pPr>
    </w:p>
    <w:p w14:paraId="786D4AD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pacing w:val="6"/>
          <w:sz w:val="24"/>
        </w:rPr>
      </w:pPr>
      <w:r>
        <w:rPr>
          <w:rFonts w:hint="eastAsia" w:ascii="宋体" w:hAnsi="宋体" w:eastAsia="宋体" w:cs="宋体"/>
          <w:color w:val="auto"/>
          <w:sz w:val="24"/>
          <w:szCs w:val="24"/>
        </w:rPr>
        <w:t>本</w:t>
      </w:r>
      <w:r>
        <w:rPr>
          <w:rFonts w:hint="eastAsia" w:ascii="宋体" w:hAnsi="宋体" w:cs="宋体"/>
          <w:color w:val="auto"/>
          <w:spacing w:val="6"/>
          <w:sz w:val="24"/>
        </w:rPr>
        <w:t>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pacing w:val="6"/>
          <w:sz w:val="24"/>
          <w:u w:val="single"/>
          <w:lang w:val="en-US" w:eastAsia="zh-CN"/>
        </w:rPr>
        <w:t xml:space="preserve"> 仙居县人民政府福应街道办事处 </w:t>
      </w:r>
      <w:r>
        <w:rPr>
          <w:rFonts w:hint="eastAsia" w:ascii="宋体" w:hAnsi="宋体" w:cs="宋体"/>
          <w:color w:val="auto"/>
          <w:spacing w:val="6"/>
          <w:sz w:val="24"/>
        </w:rPr>
        <w:t>单位的</w:t>
      </w:r>
      <w:r>
        <w:rPr>
          <w:rFonts w:hint="eastAsia" w:ascii="宋体" w:hAnsi="宋体" w:cs="宋体"/>
          <w:color w:val="auto"/>
          <w:spacing w:val="6"/>
          <w:sz w:val="24"/>
          <w:u w:val="single"/>
        </w:rPr>
        <w:t xml:space="preserve">  </w:t>
      </w:r>
      <w:r>
        <w:rPr>
          <w:rFonts w:hint="eastAsia" w:eastAsia="宋体" w:cs="宋体" w:asciiTheme="minorAscii" w:hAnsiTheme="minorAscii"/>
          <w:color w:val="auto"/>
          <w:sz w:val="24"/>
          <w:szCs w:val="24"/>
          <w:highlight w:val="none"/>
          <w:u w:val="single"/>
          <w:lang w:eastAsia="zh-CN"/>
        </w:rPr>
        <w:t>（标项名称）</w:t>
      </w:r>
      <w:r>
        <w:rPr>
          <w:rFonts w:hint="eastAsia" w:eastAsia="宋体" w:cs="宋体" w:asciiTheme="minorAscii" w:hAnsiTheme="minorAscii"/>
          <w:color w:val="auto"/>
          <w:sz w:val="24"/>
          <w:szCs w:val="24"/>
          <w:highlight w:val="none"/>
          <w:u w:val="single"/>
          <w:lang w:val="en-US" w:eastAsia="zh-CN"/>
        </w:rPr>
        <w:t xml:space="preserve"> </w:t>
      </w:r>
      <w:r>
        <w:rPr>
          <w:rFonts w:hint="eastAsia" w:hAnsi="宋体" w:cs="宋体"/>
          <w:color w:val="auto"/>
          <w:sz w:val="24"/>
          <w:u w:val="single"/>
          <w:lang w:eastAsia="zh-CN"/>
        </w:rPr>
        <w:t xml:space="preserve"> </w:t>
      </w:r>
      <w:r>
        <w:rPr>
          <w:rFonts w:hint="eastAsia" w:hAnsi="宋体" w:cs="宋体"/>
          <w:color w:val="auto"/>
          <w:sz w:val="24"/>
          <w:u w:val="single"/>
          <w:lang w:val="en-US" w:eastAsia="zh-CN"/>
        </w:rPr>
        <w:t xml:space="preserve"> </w:t>
      </w:r>
      <w:r>
        <w:rPr>
          <w:rFonts w:hint="eastAsia" w:hAnsi="宋体" w:eastAsia="宋体" w:cs="宋体"/>
          <w:color w:val="auto"/>
          <w:sz w:val="24"/>
          <w:highlight w:val="none"/>
          <w:u w:val="single"/>
          <w:lang w:eastAsia="zh-CN"/>
        </w:rPr>
        <w:t>CTZB-2024120214</w:t>
      </w:r>
      <w:r>
        <w:rPr>
          <w:rFonts w:hint="default" w:ascii="宋体" w:hAnsi="宋体" w:eastAsia="宋体"/>
          <w:i/>
          <w:color w:val="auto"/>
          <w:kern w:val="0"/>
          <w:sz w:val="24"/>
          <w:u w:val="single"/>
        </w:rPr>
        <w:t xml:space="preserve"> </w:t>
      </w:r>
      <w:r>
        <w:rPr>
          <w:rFonts w:hint="eastAsia" w:ascii="宋体" w:hAnsi="宋体" w:cs="宋体"/>
          <w:color w:val="auto"/>
          <w:spacing w:val="6"/>
          <w:sz w:val="24"/>
          <w:u w:val="single"/>
        </w:rPr>
        <w:t xml:space="preserve">   </w:t>
      </w:r>
      <w:r>
        <w:rPr>
          <w:rFonts w:hint="eastAsia" w:ascii="宋体" w:hAnsi="宋体" w:cs="宋体"/>
          <w:color w:val="auto"/>
          <w:spacing w:val="6"/>
          <w:sz w:val="24"/>
        </w:rPr>
        <w:t>项目采购活动提供本单位制造的货物（由本单位承担工程/提供服务），或者提供其他残疾人福利性单位制造的货物（不包括使用非残疾人福利性单位注册商标的货物）。</w:t>
      </w:r>
    </w:p>
    <w:p w14:paraId="38675B44">
      <w:pPr>
        <w:keepNext w:val="0"/>
        <w:keepLines w:val="0"/>
        <w:pageBreakBefore w:val="0"/>
        <w:widowControl w:val="0"/>
        <w:kinsoku/>
        <w:wordWrap/>
        <w:overflowPunct/>
        <w:topLinePunct w:val="0"/>
        <w:autoSpaceDE/>
        <w:autoSpaceDN/>
        <w:bidi w:val="0"/>
        <w:adjustRightInd/>
        <w:snapToGrid/>
        <w:spacing w:line="500" w:lineRule="exact"/>
        <w:ind w:firstLine="378" w:firstLineChars="150"/>
        <w:textAlignment w:val="auto"/>
        <w:rPr>
          <w:rFonts w:hint="eastAsia" w:ascii="宋体" w:hAnsi="宋体" w:eastAsia="宋体" w:cs="宋体"/>
          <w:color w:val="auto"/>
          <w:sz w:val="24"/>
          <w:szCs w:val="24"/>
        </w:rPr>
      </w:pPr>
      <w:r>
        <w:rPr>
          <w:rFonts w:hint="eastAsia" w:ascii="宋体" w:hAnsi="宋体" w:cs="宋体"/>
          <w:color w:val="auto"/>
          <w:spacing w:val="6"/>
          <w:sz w:val="24"/>
        </w:rPr>
        <w:t>本单位对上述声明的真实性负责。如有虚假，将依法承担相应责任</w:t>
      </w:r>
      <w:r>
        <w:rPr>
          <w:rFonts w:hint="eastAsia" w:ascii="宋体" w:hAnsi="宋体" w:eastAsia="宋体" w:cs="宋体"/>
          <w:color w:val="auto"/>
          <w:sz w:val="24"/>
          <w:szCs w:val="24"/>
        </w:rPr>
        <w:t>。</w:t>
      </w:r>
    </w:p>
    <w:p w14:paraId="7E3733EA">
      <w:pPr>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4732D690">
      <w:pPr>
        <w:spacing w:line="360" w:lineRule="auto"/>
        <w:ind w:right="480" w:firstLine="4080" w:firstLineChars="1700"/>
        <w:rPr>
          <w:rFonts w:hint="eastAsia" w:ascii="宋体" w:hAnsi="宋体" w:eastAsia="宋体" w:cs="宋体"/>
          <w:color w:val="auto"/>
          <w:sz w:val="24"/>
          <w:szCs w:val="24"/>
        </w:rPr>
      </w:pPr>
      <w:r>
        <w:rPr>
          <w:rFonts w:hint="eastAsia" w:ascii="宋体" w:hAnsi="宋体" w:eastAsia="宋体" w:cs="宋体"/>
          <w:color w:val="auto"/>
          <w:sz w:val="24"/>
          <w:szCs w:val="24"/>
          <w:lang w:val="zh-CN"/>
        </w:rPr>
        <w:t>供应商</w:t>
      </w:r>
      <w:r>
        <w:rPr>
          <w:rFonts w:hint="eastAsia" w:ascii="宋体" w:hAnsi="宋体" w:eastAsia="宋体" w:cs="宋体"/>
          <w:color w:val="auto"/>
          <w:sz w:val="24"/>
          <w:szCs w:val="24"/>
        </w:rPr>
        <w:t>（盖</w:t>
      </w:r>
      <w:r>
        <w:rPr>
          <w:rFonts w:hint="eastAsia" w:ascii="宋体" w:hAnsi="宋体" w:eastAsia="宋体" w:cs="宋体"/>
          <w:color w:val="auto"/>
          <w:sz w:val="24"/>
          <w:szCs w:val="24"/>
          <w:lang w:eastAsia="zh-CN"/>
        </w:rPr>
        <w:t>单位</w:t>
      </w:r>
      <w:r>
        <w:rPr>
          <w:rFonts w:hint="eastAsia" w:ascii="宋体" w:hAnsi="宋体" w:eastAsia="宋体" w:cs="宋体"/>
          <w:color w:val="auto"/>
          <w:sz w:val="24"/>
          <w:szCs w:val="24"/>
        </w:rPr>
        <w:t>章）：</w:t>
      </w:r>
    </w:p>
    <w:p w14:paraId="2C7F46B3">
      <w:pPr>
        <w:spacing w:line="360" w:lineRule="auto"/>
        <w:ind w:firstLine="5760" w:firstLineChars="2400"/>
        <w:rPr>
          <w:rFonts w:hint="eastAsia" w:ascii="宋体" w:hAnsi="宋体" w:eastAsia="宋体" w:cs="宋体"/>
          <w:color w:val="auto"/>
          <w:sz w:val="24"/>
          <w:szCs w:val="24"/>
        </w:rPr>
      </w:pPr>
      <w:r>
        <w:rPr>
          <w:rFonts w:hint="eastAsia" w:ascii="宋体" w:hAnsi="宋体" w:eastAsia="宋体" w:cs="宋体"/>
          <w:color w:val="auto"/>
          <w:sz w:val="24"/>
          <w:szCs w:val="24"/>
        </w:rPr>
        <w:t>日期∶</w:t>
      </w:r>
    </w:p>
    <w:p w14:paraId="5DB2448F">
      <w:pPr>
        <w:pStyle w:val="24"/>
        <w:widowControl w:val="0"/>
        <w:spacing w:before="0" w:beforeAutospacing="0" w:after="0" w:afterAutospacing="0" w:line="360" w:lineRule="auto"/>
        <w:ind w:right="360" w:firstLine="6000" w:firstLineChars="2500"/>
        <w:jc w:val="both"/>
        <w:rPr>
          <w:rFonts w:hint="eastAsia" w:ascii="宋体" w:hAnsi="宋体" w:eastAsia="宋体" w:cs="宋体"/>
          <w:color w:val="auto"/>
          <w:kern w:val="2"/>
          <w:sz w:val="24"/>
          <w:szCs w:val="24"/>
          <w:lang w:bidi="ar"/>
        </w:rPr>
      </w:pPr>
    </w:p>
    <w:p w14:paraId="2A36113D">
      <w:pPr>
        <w:pStyle w:val="46"/>
        <w:spacing w:after="120" w:line="360" w:lineRule="auto"/>
        <w:rPr>
          <w:rFonts w:hint="eastAsia" w:ascii="宋体" w:hAnsi="宋体" w:eastAsia="宋体" w:cs="宋体"/>
          <w:b/>
          <w:color w:val="auto"/>
          <w:sz w:val="24"/>
          <w:szCs w:val="24"/>
        </w:rPr>
      </w:pPr>
      <w:r>
        <w:rPr>
          <w:rFonts w:hint="eastAsia" w:ascii="宋体" w:hAnsi="宋体"/>
          <w:color w:val="auto"/>
          <w:sz w:val="24"/>
        </w:rPr>
        <w:t>－－－－－－－－－－－－－－－－－－－－－－－－－－－－－－－－－－－－－</w:t>
      </w:r>
    </w:p>
    <w:p w14:paraId="3635E906">
      <w:pPr>
        <w:pStyle w:val="11"/>
        <w:spacing w:line="360" w:lineRule="auto"/>
        <w:outlineLvl w:val="1"/>
        <w:rPr>
          <w:rFonts w:hint="eastAsia" w:ascii="宋体" w:hAnsi="宋体" w:eastAsia="宋体" w:cs="宋体"/>
          <w:b/>
          <w:color w:val="auto"/>
          <w:sz w:val="24"/>
          <w:szCs w:val="24"/>
        </w:rPr>
      </w:pPr>
    </w:p>
    <w:p w14:paraId="30B72014">
      <w:pPr>
        <w:pStyle w:val="11"/>
        <w:spacing w:line="360" w:lineRule="auto"/>
        <w:outlineLvl w:val="1"/>
        <w:rPr>
          <w:rFonts w:hint="eastAsia" w:ascii="宋体" w:hAnsi="宋体" w:eastAsia="宋体" w:cs="宋体"/>
          <w:b/>
          <w:color w:val="auto"/>
          <w:sz w:val="24"/>
          <w:szCs w:val="24"/>
        </w:rPr>
      </w:pPr>
    </w:p>
    <w:p w14:paraId="528A3748">
      <w:pPr>
        <w:jc w:val="center"/>
        <w:rPr>
          <w:rFonts w:hint="eastAsia" w:ascii="宋体" w:hAnsi="宋体" w:eastAsia="宋体" w:cs="宋体"/>
          <w:b/>
          <w:bCs/>
          <w:color w:val="auto"/>
          <w:sz w:val="24"/>
          <w:szCs w:val="24"/>
          <w:lang w:val="en-GB"/>
        </w:rPr>
      </w:pPr>
      <w:r>
        <w:rPr>
          <w:rFonts w:hint="eastAsia" w:ascii="宋体" w:hAnsi="宋体" w:eastAsia="宋体" w:cs="宋体"/>
          <w:b/>
          <w:bCs/>
          <w:color w:val="auto"/>
          <w:sz w:val="24"/>
          <w:szCs w:val="24"/>
          <w:lang w:val="en-GB"/>
        </w:rPr>
        <w:t>监狱企业</w:t>
      </w:r>
      <w:r>
        <w:rPr>
          <w:rFonts w:hint="eastAsia" w:ascii="宋体" w:hAnsi="宋体" w:eastAsia="宋体" w:cs="宋体"/>
          <w:b/>
          <w:bCs/>
          <w:color w:val="auto"/>
          <w:sz w:val="24"/>
          <w:szCs w:val="24"/>
        </w:rPr>
        <w:t>（如有）</w:t>
      </w:r>
    </w:p>
    <w:p w14:paraId="305F3A30">
      <w:pPr>
        <w:spacing w:line="588" w:lineRule="exact"/>
        <w:ind w:firstLine="504" w:firstLineChars="200"/>
        <w:rPr>
          <w:rFonts w:hint="eastAsia" w:ascii="宋体" w:hAnsi="宋体" w:cs="宋体"/>
          <w:color w:val="auto"/>
          <w:spacing w:val="6"/>
          <w:sz w:val="24"/>
        </w:rPr>
      </w:pPr>
      <w:r>
        <w:rPr>
          <w:rFonts w:hint="eastAsia" w:ascii="宋体" w:hAnsi="宋体" w:cs="宋体"/>
          <w:color w:val="auto"/>
          <w:spacing w:val="6"/>
          <w:sz w:val="24"/>
          <w:lang w:val="zh-CN"/>
        </w:rPr>
        <w:t>监狱企业参加政府采购活动时，应当提供由省级以上监狱管理局、戒毒管理局（含新疆生产建设兵团）出具的属于监狱企业的证明文件，</w:t>
      </w:r>
      <w:r>
        <w:rPr>
          <w:rFonts w:hint="eastAsia" w:ascii="宋体" w:hAnsi="宋体" w:cs="宋体"/>
          <w:b/>
          <w:bCs/>
          <w:color w:val="auto"/>
          <w:spacing w:val="6"/>
          <w:sz w:val="24"/>
          <w:u w:val="single"/>
          <w:lang w:val="zh-CN"/>
        </w:rPr>
        <w:t>视同小型、微型企业。</w:t>
      </w:r>
    </w:p>
    <w:p w14:paraId="5F26EB31">
      <w:pPr>
        <w:pStyle w:val="11"/>
        <w:spacing w:line="360" w:lineRule="auto"/>
        <w:outlineLvl w:val="1"/>
        <w:rPr>
          <w:rFonts w:hint="eastAsia" w:ascii="宋体" w:hAnsi="宋体" w:eastAsia="宋体" w:cs="宋体"/>
          <w:b/>
          <w:color w:val="auto"/>
          <w:sz w:val="24"/>
          <w:szCs w:val="24"/>
        </w:rPr>
      </w:pPr>
    </w:p>
    <w:p w14:paraId="5C60D5C2">
      <w:pPr>
        <w:pStyle w:val="24"/>
        <w:widowControl w:val="0"/>
        <w:spacing w:before="0" w:beforeAutospacing="0" w:after="0" w:afterAutospacing="0" w:line="360" w:lineRule="auto"/>
        <w:ind w:right="360" w:firstLine="6300" w:firstLineChars="2500"/>
        <w:jc w:val="both"/>
        <w:rPr>
          <w:rFonts w:hint="eastAsia" w:ascii="宋体" w:hAnsi="宋体" w:eastAsia="宋体" w:cs="宋体"/>
          <w:color w:val="auto"/>
          <w:spacing w:val="6"/>
          <w:sz w:val="24"/>
          <w:szCs w:val="24"/>
        </w:rPr>
      </w:pPr>
    </w:p>
    <w:p w14:paraId="49E3CD44">
      <w:pPr>
        <w:pStyle w:val="11"/>
        <w:spacing w:line="360" w:lineRule="auto"/>
        <w:outlineLvl w:val="1"/>
        <w:rPr>
          <w:rFonts w:hint="eastAsia" w:ascii="宋体" w:hAnsi="宋体" w:eastAsia="宋体" w:cs="宋体"/>
          <w:b/>
          <w:color w:val="auto"/>
          <w:sz w:val="24"/>
          <w:szCs w:val="24"/>
        </w:rPr>
      </w:pPr>
    </w:p>
    <w:p w14:paraId="0995CA4D">
      <w:pPr>
        <w:pStyle w:val="11"/>
        <w:spacing w:line="360" w:lineRule="auto"/>
        <w:outlineLvl w:val="1"/>
        <w:rPr>
          <w:rFonts w:hint="eastAsia" w:ascii="宋体" w:hAnsi="宋体" w:eastAsia="宋体" w:cs="宋体"/>
          <w:b/>
          <w:color w:val="auto"/>
          <w:sz w:val="24"/>
          <w:szCs w:val="24"/>
        </w:rPr>
      </w:pPr>
    </w:p>
    <w:p w14:paraId="69E1FE7F">
      <w:pPr>
        <w:pStyle w:val="11"/>
        <w:spacing w:line="360" w:lineRule="auto"/>
        <w:outlineLvl w:val="1"/>
        <w:rPr>
          <w:rFonts w:hint="eastAsia" w:ascii="宋体" w:hAnsi="宋体" w:eastAsia="宋体" w:cs="宋体"/>
          <w:b/>
          <w:color w:val="auto"/>
          <w:sz w:val="24"/>
          <w:szCs w:val="24"/>
        </w:rPr>
      </w:pPr>
    </w:p>
    <w:p w14:paraId="6624D399">
      <w:pPr>
        <w:pStyle w:val="11"/>
        <w:spacing w:line="360" w:lineRule="auto"/>
        <w:outlineLvl w:val="1"/>
        <w:rPr>
          <w:rFonts w:hint="eastAsia" w:ascii="宋体" w:hAnsi="宋体" w:eastAsia="宋体" w:cs="宋体"/>
          <w:b/>
          <w:color w:val="auto"/>
          <w:sz w:val="24"/>
          <w:szCs w:val="24"/>
        </w:rPr>
      </w:pPr>
    </w:p>
    <w:p w14:paraId="29E2C3B6">
      <w:pPr>
        <w:pStyle w:val="11"/>
        <w:spacing w:line="360" w:lineRule="auto"/>
        <w:outlineLvl w:val="1"/>
        <w:rPr>
          <w:rFonts w:hint="eastAsia" w:ascii="宋体" w:hAnsi="宋体" w:eastAsia="宋体" w:cs="宋体"/>
          <w:b/>
          <w:color w:val="auto"/>
          <w:sz w:val="24"/>
          <w:szCs w:val="24"/>
        </w:rPr>
      </w:pPr>
    </w:p>
    <w:p w14:paraId="7774568C">
      <w:pPr>
        <w:rPr>
          <w:rFonts w:hint="eastAsia" w:ascii="宋体" w:hAnsi="宋体" w:eastAsia="宋体" w:cs="宋体"/>
          <w:b/>
          <w:color w:val="auto"/>
          <w:sz w:val="24"/>
          <w:szCs w:val="24"/>
        </w:rPr>
      </w:pPr>
    </w:p>
    <w:p w14:paraId="31A93964">
      <w:pPr>
        <w:rPr>
          <w:rFonts w:hint="eastAsia" w:ascii="宋体" w:hAnsi="宋体" w:eastAsia="宋体" w:cs="宋体"/>
          <w:b/>
          <w:color w:val="auto"/>
          <w:sz w:val="24"/>
          <w:szCs w:val="24"/>
        </w:rPr>
      </w:pPr>
    </w:p>
    <w:p w14:paraId="328ECE3B">
      <w:pPr>
        <w:rPr>
          <w:rFonts w:hint="eastAsia" w:ascii="宋体" w:hAnsi="宋体" w:eastAsia="宋体" w:cs="宋体"/>
          <w:b/>
          <w:color w:val="auto"/>
          <w:sz w:val="24"/>
          <w:szCs w:val="24"/>
        </w:rPr>
      </w:pPr>
    </w:p>
    <w:p w14:paraId="34A75AE2">
      <w:pPr>
        <w:rPr>
          <w:rFonts w:hint="eastAsia" w:ascii="宋体" w:hAnsi="宋体" w:eastAsia="宋体" w:cs="宋体"/>
          <w:b/>
          <w:color w:val="auto"/>
          <w:sz w:val="24"/>
          <w:szCs w:val="24"/>
        </w:rPr>
      </w:pPr>
    </w:p>
    <w:p w14:paraId="0B4A946C">
      <w:pPr>
        <w:pStyle w:val="6"/>
        <w:spacing w:line="360" w:lineRule="auto"/>
        <w:ind w:firstLine="0"/>
        <w:jc w:val="left"/>
        <w:rPr>
          <w:rFonts w:hint="eastAsia" w:ascii="宋体" w:hAnsi="宋体" w:eastAsia="宋体" w:cs="宋体"/>
          <w:b/>
          <w:bCs/>
          <w:color w:val="auto"/>
          <w:sz w:val="24"/>
          <w:szCs w:val="24"/>
          <w:lang w:eastAsia="zh-CN"/>
        </w:rPr>
      </w:pPr>
    </w:p>
    <w:p w14:paraId="14884DB0">
      <w:pPr>
        <w:pStyle w:val="4"/>
        <w:pageBreakBefore w:val="0"/>
        <w:widowControl w:val="0"/>
        <w:numPr>
          <w:ilvl w:val="0"/>
          <w:numId w:val="0"/>
        </w:numPr>
        <w:kinsoku/>
        <w:wordWrap/>
        <w:overflowPunct/>
        <w:topLinePunct w:val="0"/>
        <w:autoSpaceDE/>
        <w:autoSpaceDN/>
        <w:bidi w:val="0"/>
        <w:adjustRightInd/>
        <w:snapToGrid/>
        <w:spacing w:before="312" w:beforeLines="100" w:after="0" w:line="360" w:lineRule="auto"/>
        <w:ind w:leftChars="200" w:firstLine="2249" w:firstLineChars="700"/>
        <w:jc w:val="both"/>
        <w:textAlignment w:val="auto"/>
        <w:rPr>
          <w:rFonts w:ascii="宋体" w:hAnsi="宋体" w:eastAsia="宋体"/>
          <w:bCs w:val="0"/>
          <w:color w:val="auto"/>
          <w:lang w:val="zh-CN"/>
        </w:rPr>
      </w:pPr>
      <w:r>
        <w:rPr>
          <w:rFonts w:hint="eastAsia" w:ascii="宋体" w:hAnsi="宋体" w:eastAsia="宋体"/>
          <w:bCs w:val="0"/>
          <w:color w:val="auto"/>
          <w:lang w:val="en-US" w:eastAsia="zh-CN"/>
        </w:rPr>
        <w:t>2、</w:t>
      </w:r>
      <w:r>
        <w:rPr>
          <w:rFonts w:hint="eastAsia" w:ascii="宋体" w:hAnsi="宋体" w:eastAsia="宋体"/>
          <w:bCs w:val="0"/>
          <w:color w:val="auto"/>
          <w:lang w:val="zh-CN"/>
        </w:rPr>
        <w:t>商务与技术文件格式</w:t>
      </w:r>
    </w:p>
    <w:p w14:paraId="08A19F15">
      <w:pPr>
        <w:pageBreakBefore w:val="0"/>
        <w:widowControl w:val="0"/>
        <w:kinsoku/>
        <w:wordWrap/>
        <w:overflowPunct/>
        <w:topLinePunct w:val="0"/>
        <w:autoSpaceDE/>
        <w:autoSpaceDN/>
        <w:bidi w:val="0"/>
        <w:adjustRightInd/>
        <w:snapToGrid/>
        <w:spacing w:before="100" w:beforeAutospacing="1" w:line="360" w:lineRule="auto"/>
        <w:jc w:val="center"/>
        <w:textAlignment w:val="auto"/>
        <w:rPr>
          <w:rFonts w:ascii="宋体" w:hAnsi="宋体"/>
          <w:b/>
          <w:bCs/>
          <w:color w:val="auto"/>
          <w:sz w:val="32"/>
          <w:szCs w:val="32"/>
        </w:rPr>
      </w:pPr>
      <w:r>
        <w:rPr>
          <w:rFonts w:hint="eastAsia" w:ascii="宋体" w:hAnsi="宋体"/>
          <w:b/>
          <w:bCs/>
          <w:color w:val="auto"/>
          <w:sz w:val="32"/>
          <w:szCs w:val="32"/>
        </w:rPr>
        <w:t>目  录</w:t>
      </w:r>
    </w:p>
    <w:p w14:paraId="6380F2A2">
      <w:pPr>
        <w:pStyle w:val="6"/>
        <w:spacing w:line="360" w:lineRule="auto"/>
        <w:ind w:firstLine="960" w:firstLineChars="400"/>
        <w:jc w:val="left"/>
        <w:rPr>
          <w:rFonts w:hint="eastAsia" w:ascii="宋体" w:hAnsi="宋体" w:eastAsia="宋体" w:cs="宋体"/>
          <w:b/>
          <w:bCs/>
          <w:color w:val="auto"/>
          <w:sz w:val="24"/>
          <w:szCs w:val="24"/>
          <w:lang w:eastAsia="zh-CN"/>
        </w:rPr>
      </w:pPr>
      <w:r>
        <w:rPr>
          <w:rFonts w:hint="eastAsia" w:ascii="宋体" w:hAnsi="宋体"/>
          <w:color w:val="auto"/>
          <w:sz w:val="24"/>
        </w:rPr>
        <w:t>（按照“第三</w:t>
      </w:r>
      <w:r>
        <w:rPr>
          <w:rFonts w:hint="eastAsia" w:ascii="宋体" w:hAnsi="宋体"/>
          <w:color w:val="auto"/>
          <w:sz w:val="24"/>
          <w:lang w:eastAsia="zh-CN"/>
        </w:rPr>
        <w:t>部分</w:t>
      </w:r>
      <w:r>
        <w:rPr>
          <w:rFonts w:hint="eastAsia" w:ascii="宋体" w:hAnsi="宋体"/>
          <w:color w:val="auto"/>
          <w:sz w:val="24"/>
        </w:rPr>
        <w:t xml:space="preserve"> 磋商须知”有关</w:t>
      </w:r>
      <w:r>
        <w:rPr>
          <w:rFonts w:hint="eastAsia" w:ascii="宋体" w:hAnsi="宋体"/>
          <w:color w:val="auto"/>
          <w:sz w:val="24"/>
          <w:lang w:val="zh-CN"/>
        </w:rPr>
        <w:t>商务与技术文件组成</w:t>
      </w:r>
      <w:r>
        <w:rPr>
          <w:rFonts w:hint="eastAsia" w:ascii="宋体" w:hAnsi="宋体"/>
          <w:color w:val="auto"/>
          <w:sz w:val="24"/>
        </w:rPr>
        <w:t>要求编排）</w:t>
      </w:r>
    </w:p>
    <w:p w14:paraId="66885590">
      <w:pPr>
        <w:keepNext w:val="0"/>
        <w:keepLines w:val="0"/>
        <w:pageBreakBefore w:val="0"/>
        <w:widowControl w:val="0"/>
        <w:kinsoku/>
        <w:wordWrap/>
        <w:overflowPunct/>
        <w:topLinePunct w:val="0"/>
        <w:autoSpaceDE/>
        <w:autoSpaceDN/>
        <w:bidi w:val="0"/>
        <w:spacing w:line="360" w:lineRule="auto"/>
        <w:ind w:firstLine="5760" w:firstLineChars="2400"/>
        <w:jc w:val="left"/>
        <w:textAlignment w:val="auto"/>
        <w:rPr>
          <w:rFonts w:hint="eastAsia" w:ascii="宋体" w:hAnsi="宋体" w:cs="宋体"/>
          <w:color w:val="auto"/>
          <w:sz w:val="24"/>
        </w:rPr>
      </w:pPr>
    </w:p>
    <w:p w14:paraId="785849A2">
      <w:pPr>
        <w:pStyle w:val="11"/>
        <w:adjustRightInd w:val="0"/>
        <w:snapToGrid w:val="0"/>
        <w:spacing w:before="120" w:after="120"/>
        <w:rPr>
          <w:rFonts w:hint="eastAsia" w:ascii="宋体" w:hAnsi="宋体" w:eastAsia="宋体" w:cs="宋体"/>
          <w:b/>
          <w:bCs/>
          <w:color w:val="auto"/>
          <w:sz w:val="24"/>
          <w:szCs w:val="24"/>
          <w:lang w:eastAsia="zh-CN"/>
        </w:rPr>
      </w:pPr>
    </w:p>
    <w:p w14:paraId="28643E8F">
      <w:pPr>
        <w:pStyle w:val="11"/>
        <w:adjustRightInd w:val="0"/>
        <w:snapToGrid w:val="0"/>
        <w:spacing w:before="120" w:after="120"/>
        <w:jc w:val="center"/>
        <w:rPr>
          <w:rFonts w:hint="eastAsia" w:ascii="宋体" w:hAnsi="宋体" w:eastAsia="宋体" w:cs="宋体"/>
          <w:b/>
          <w:bCs/>
          <w:color w:val="auto"/>
          <w:sz w:val="24"/>
          <w:szCs w:val="24"/>
        </w:rPr>
      </w:pPr>
    </w:p>
    <w:p w14:paraId="35406064">
      <w:pPr>
        <w:pStyle w:val="11"/>
        <w:adjustRightInd w:val="0"/>
        <w:snapToGrid w:val="0"/>
        <w:spacing w:before="120" w:after="120"/>
        <w:jc w:val="center"/>
        <w:rPr>
          <w:rFonts w:hint="eastAsia" w:ascii="宋体" w:hAnsi="宋体" w:eastAsia="宋体" w:cs="宋体"/>
          <w:b/>
          <w:bCs/>
          <w:color w:val="auto"/>
          <w:sz w:val="24"/>
          <w:szCs w:val="24"/>
        </w:rPr>
      </w:pPr>
    </w:p>
    <w:p w14:paraId="46231F45">
      <w:pPr>
        <w:pStyle w:val="11"/>
        <w:adjustRightInd w:val="0"/>
        <w:snapToGrid w:val="0"/>
        <w:spacing w:before="120" w:after="120"/>
        <w:jc w:val="center"/>
        <w:rPr>
          <w:rFonts w:hint="eastAsia" w:ascii="宋体" w:hAnsi="宋体" w:eastAsia="宋体" w:cs="宋体"/>
          <w:b/>
          <w:bCs/>
          <w:color w:val="auto"/>
          <w:sz w:val="24"/>
          <w:szCs w:val="24"/>
        </w:rPr>
      </w:pPr>
    </w:p>
    <w:p w14:paraId="6E726854">
      <w:pPr>
        <w:pStyle w:val="11"/>
        <w:adjustRightInd w:val="0"/>
        <w:snapToGrid w:val="0"/>
        <w:spacing w:before="120" w:after="120"/>
        <w:jc w:val="center"/>
        <w:rPr>
          <w:rFonts w:hint="eastAsia" w:ascii="宋体" w:hAnsi="宋体" w:eastAsia="宋体" w:cs="宋体"/>
          <w:b/>
          <w:bCs/>
          <w:color w:val="auto"/>
          <w:sz w:val="24"/>
          <w:szCs w:val="24"/>
        </w:rPr>
      </w:pPr>
    </w:p>
    <w:p w14:paraId="565FA7B8">
      <w:pPr>
        <w:pStyle w:val="11"/>
        <w:adjustRightInd w:val="0"/>
        <w:snapToGrid w:val="0"/>
        <w:spacing w:before="120" w:after="120"/>
        <w:jc w:val="center"/>
        <w:rPr>
          <w:rFonts w:hint="eastAsia" w:ascii="宋体" w:hAnsi="宋体" w:eastAsia="宋体" w:cs="宋体"/>
          <w:b/>
          <w:bCs/>
          <w:color w:val="auto"/>
          <w:sz w:val="24"/>
          <w:szCs w:val="24"/>
        </w:rPr>
      </w:pPr>
    </w:p>
    <w:p w14:paraId="5EAB863F">
      <w:pPr>
        <w:pStyle w:val="11"/>
        <w:adjustRightInd w:val="0"/>
        <w:snapToGrid w:val="0"/>
        <w:spacing w:before="120" w:after="120"/>
        <w:jc w:val="center"/>
        <w:rPr>
          <w:rFonts w:hint="eastAsia" w:ascii="宋体" w:hAnsi="宋体" w:eastAsia="宋体" w:cs="宋体"/>
          <w:b/>
          <w:bCs/>
          <w:color w:val="auto"/>
          <w:sz w:val="24"/>
          <w:szCs w:val="24"/>
        </w:rPr>
      </w:pPr>
    </w:p>
    <w:p w14:paraId="029156D5">
      <w:pPr>
        <w:pStyle w:val="11"/>
        <w:adjustRightInd w:val="0"/>
        <w:snapToGrid w:val="0"/>
        <w:spacing w:before="120" w:after="120"/>
        <w:jc w:val="center"/>
        <w:rPr>
          <w:rFonts w:hint="eastAsia" w:ascii="宋体" w:hAnsi="宋体" w:eastAsia="宋体" w:cs="宋体"/>
          <w:b/>
          <w:bCs/>
          <w:color w:val="auto"/>
          <w:sz w:val="24"/>
          <w:szCs w:val="24"/>
        </w:rPr>
      </w:pPr>
    </w:p>
    <w:p w14:paraId="023A90D1">
      <w:pPr>
        <w:pStyle w:val="11"/>
        <w:adjustRightInd w:val="0"/>
        <w:snapToGrid w:val="0"/>
        <w:spacing w:before="120" w:after="120"/>
        <w:jc w:val="center"/>
        <w:rPr>
          <w:rFonts w:hint="eastAsia" w:ascii="宋体" w:hAnsi="宋体" w:eastAsia="宋体" w:cs="宋体"/>
          <w:b/>
          <w:bCs/>
          <w:color w:val="auto"/>
          <w:sz w:val="24"/>
          <w:szCs w:val="24"/>
        </w:rPr>
      </w:pPr>
    </w:p>
    <w:p w14:paraId="5EF5B88A">
      <w:pPr>
        <w:pStyle w:val="11"/>
        <w:adjustRightInd w:val="0"/>
        <w:snapToGrid w:val="0"/>
        <w:spacing w:before="120" w:after="120"/>
        <w:jc w:val="center"/>
        <w:rPr>
          <w:rFonts w:hint="eastAsia" w:ascii="宋体" w:hAnsi="宋体" w:eastAsia="宋体" w:cs="宋体"/>
          <w:b/>
          <w:bCs/>
          <w:color w:val="auto"/>
          <w:sz w:val="24"/>
          <w:szCs w:val="24"/>
        </w:rPr>
      </w:pPr>
    </w:p>
    <w:p w14:paraId="1FDDB27B">
      <w:pPr>
        <w:pStyle w:val="11"/>
        <w:adjustRightInd w:val="0"/>
        <w:snapToGrid w:val="0"/>
        <w:spacing w:before="120" w:after="120"/>
        <w:jc w:val="center"/>
        <w:rPr>
          <w:rFonts w:hint="eastAsia" w:ascii="宋体" w:hAnsi="宋体" w:eastAsia="宋体" w:cs="宋体"/>
          <w:b/>
          <w:bCs/>
          <w:color w:val="auto"/>
          <w:sz w:val="24"/>
          <w:szCs w:val="24"/>
        </w:rPr>
      </w:pPr>
    </w:p>
    <w:p w14:paraId="58A9DB3A">
      <w:pPr>
        <w:pStyle w:val="11"/>
        <w:adjustRightInd w:val="0"/>
        <w:snapToGrid w:val="0"/>
        <w:spacing w:before="120" w:after="120"/>
        <w:jc w:val="center"/>
        <w:rPr>
          <w:rFonts w:hint="eastAsia" w:ascii="宋体" w:hAnsi="宋体" w:eastAsia="宋体" w:cs="宋体"/>
          <w:b/>
          <w:bCs/>
          <w:color w:val="auto"/>
          <w:sz w:val="24"/>
          <w:szCs w:val="24"/>
        </w:rPr>
      </w:pPr>
    </w:p>
    <w:p w14:paraId="0FFE8EEC">
      <w:pPr>
        <w:pStyle w:val="11"/>
        <w:adjustRightInd w:val="0"/>
        <w:snapToGrid w:val="0"/>
        <w:spacing w:before="120" w:after="120"/>
        <w:jc w:val="center"/>
        <w:rPr>
          <w:rFonts w:hint="eastAsia" w:ascii="宋体" w:hAnsi="宋体" w:eastAsia="宋体" w:cs="宋体"/>
          <w:b/>
          <w:bCs/>
          <w:color w:val="auto"/>
          <w:sz w:val="24"/>
          <w:szCs w:val="24"/>
        </w:rPr>
      </w:pPr>
    </w:p>
    <w:p w14:paraId="7B8AE1B8">
      <w:pPr>
        <w:pStyle w:val="11"/>
        <w:adjustRightInd w:val="0"/>
        <w:snapToGrid w:val="0"/>
        <w:spacing w:before="120" w:after="120"/>
        <w:jc w:val="center"/>
        <w:rPr>
          <w:rFonts w:hint="eastAsia" w:ascii="宋体" w:hAnsi="宋体" w:eastAsia="宋体" w:cs="宋体"/>
          <w:b/>
          <w:bCs/>
          <w:color w:val="auto"/>
          <w:sz w:val="24"/>
          <w:szCs w:val="24"/>
        </w:rPr>
      </w:pPr>
    </w:p>
    <w:p w14:paraId="2F9BA1A6">
      <w:pPr>
        <w:pStyle w:val="11"/>
        <w:adjustRightInd w:val="0"/>
        <w:snapToGrid w:val="0"/>
        <w:spacing w:before="120" w:after="120"/>
        <w:jc w:val="center"/>
        <w:rPr>
          <w:rFonts w:hint="eastAsia" w:ascii="宋体" w:hAnsi="宋体" w:eastAsia="宋体" w:cs="宋体"/>
          <w:b/>
          <w:bCs/>
          <w:color w:val="auto"/>
          <w:sz w:val="24"/>
          <w:szCs w:val="24"/>
        </w:rPr>
      </w:pPr>
    </w:p>
    <w:p w14:paraId="6CEF5D08">
      <w:pPr>
        <w:pStyle w:val="11"/>
        <w:adjustRightInd w:val="0"/>
        <w:snapToGrid w:val="0"/>
        <w:spacing w:before="120" w:after="120"/>
        <w:jc w:val="center"/>
        <w:rPr>
          <w:rFonts w:hint="eastAsia" w:ascii="宋体" w:hAnsi="宋体" w:eastAsia="宋体" w:cs="宋体"/>
          <w:b/>
          <w:bCs/>
          <w:color w:val="auto"/>
          <w:sz w:val="24"/>
          <w:szCs w:val="24"/>
        </w:rPr>
      </w:pPr>
    </w:p>
    <w:p w14:paraId="09E756D4">
      <w:pPr>
        <w:pStyle w:val="11"/>
        <w:adjustRightInd w:val="0"/>
        <w:snapToGrid w:val="0"/>
        <w:spacing w:before="120" w:after="120"/>
        <w:jc w:val="left"/>
        <w:rPr>
          <w:rFonts w:hint="eastAsia" w:hAnsi="宋体" w:eastAsia="宋体" w:cs="宋体"/>
          <w:b/>
          <w:bCs/>
          <w:color w:val="auto"/>
          <w:sz w:val="24"/>
          <w:szCs w:val="24"/>
          <w:lang w:eastAsia="zh-CN"/>
        </w:rPr>
      </w:pPr>
    </w:p>
    <w:p w14:paraId="3452E923">
      <w:pPr>
        <w:snapToGrid w:val="0"/>
        <w:jc w:val="left"/>
        <w:rPr>
          <w:rFonts w:hint="eastAsia" w:ascii="宋体" w:hAnsi="宋体" w:eastAsia="宋体" w:cs="宋体"/>
          <w:color w:val="auto"/>
          <w:sz w:val="24"/>
          <w:szCs w:val="24"/>
        </w:rPr>
      </w:pPr>
    </w:p>
    <w:p w14:paraId="67F61721">
      <w:pPr>
        <w:pStyle w:val="11"/>
        <w:spacing w:line="360" w:lineRule="auto"/>
        <w:outlineLvl w:val="1"/>
        <w:rPr>
          <w:rFonts w:hint="eastAsia" w:ascii="宋体" w:hAnsi="宋体" w:eastAsia="宋体" w:cs="宋体"/>
          <w:b/>
          <w:color w:val="auto"/>
          <w:sz w:val="24"/>
          <w:szCs w:val="24"/>
        </w:rPr>
      </w:pPr>
    </w:p>
    <w:p w14:paraId="5A3BFFAD">
      <w:pPr>
        <w:pStyle w:val="11"/>
        <w:spacing w:line="360" w:lineRule="auto"/>
        <w:outlineLvl w:val="1"/>
        <w:rPr>
          <w:rFonts w:hint="eastAsia" w:ascii="宋体" w:hAnsi="宋体" w:eastAsia="宋体" w:cs="宋体"/>
          <w:b/>
          <w:color w:val="auto"/>
          <w:sz w:val="21"/>
          <w:szCs w:val="21"/>
        </w:rPr>
      </w:pPr>
    </w:p>
    <w:p w14:paraId="13642B72">
      <w:pPr>
        <w:pStyle w:val="11"/>
        <w:spacing w:line="360" w:lineRule="auto"/>
        <w:outlineLvl w:val="1"/>
        <w:rPr>
          <w:rFonts w:hint="eastAsia" w:ascii="宋体" w:hAnsi="宋体" w:eastAsia="宋体" w:cs="宋体"/>
          <w:b/>
          <w:color w:val="auto"/>
          <w:sz w:val="21"/>
          <w:szCs w:val="21"/>
        </w:rPr>
      </w:pPr>
    </w:p>
    <w:p w14:paraId="360BC25A">
      <w:pPr>
        <w:pStyle w:val="13"/>
        <w:rPr>
          <w:rFonts w:hint="eastAsia"/>
          <w:color w:val="auto"/>
        </w:rPr>
      </w:pPr>
    </w:p>
    <w:p w14:paraId="7D95C07B">
      <w:pPr>
        <w:rPr>
          <w:rFonts w:hint="eastAsia"/>
        </w:rPr>
      </w:pPr>
    </w:p>
    <w:p w14:paraId="1E430B00">
      <w:pPr>
        <w:pStyle w:val="45"/>
        <w:spacing w:line="360" w:lineRule="auto"/>
        <w:jc w:val="both"/>
        <w:rPr>
          <w:rFonts w:hint="eastAsia" w:ascii="宋体" w:hAnsi="宋体" w:eastAsia="宋体" w:cs="宋体"/>
          <w:b/>
          <w:bCs/>
          <w:color w:val="auto"/>
          <w:sz w:val="24"/>
          <w:szCs w:val="24"/>
        </w:rPr>
      </w:pPr>
    </w:p>
    <w:p w14:paraId="6B4FDE9E">
      <w:pPr>
        <w:pStyle w:val="45"/>
        <w:spacing w:line="360" w:lineRule="auto"/>
        <w:jc w:val="both"/>
        <w:rPr>
          <w:rFonts w:hint="eastAsia" w:ascii="宋体" w:hAnsi="宋体"/>
          <w:b/>
          <w:color w:val="auto"/>
          <w:sz w:val="28"/>
          <w:szCs w:val="28"/>
        </w:rPr>
      </w:pPr>
      <w:r>
        <w:rPr>
          <w:rFonts w:hint="eastAsia" w:ascii="宋体" w:hAnsi="宋体" w:eastAsia="宋体" w:cs="宋体"/>
          <w:b/>
          <w:bCs/>
          <w:color w:val="auto"/>
          <w:sz w:val="24"/>
          <w:szCs w:val="24"/>
        </w:rPr>
        <w:t>附件</w:t>
      </w:r>
      <w:r>
        <w:rPr>
          <w:rFonts w:hint="eastAsia" w:hAnsi="宋体" w:cs="宋体"/>
          <w:b/>
          <w:bCs/>
          <w:color w:val="auto"/>
          <w:sz w:val="24"/>
          <w:szCs w:val="24"/>
          <w:lang w:val="en-US" w:eastAsia="zh-CN"/>
        </w:rPr>
        <w:t>七</w:t>
      </w:r>
      <w:r>
        <w:rPr>
          <w:rFonts w:hint="eastAsia" w:ascii="宋体" w:hAnsi="宋体" w:eastAsia="宋体" w:cs="宋体"/>
          <w:b/>
          <w:bCs/>
          <w:color w:val="auto"/>
          <w:sz w:val="24"/>
          <w:szCs w:val="24"/>
        </w:rPr>
        <w:t>：</w:t>
      </w:r>
    </w:p>
    <w:p w14:paraId="3C81A540">
      <w:pPr>
        <w:pStyle w:val="3"/>
        <w:spacing w:before="0" w:after="0" w:line="360" w:lineRule="auto"/>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供应商情况介绍</w:t>
      </w:r>
    </w:p>
    <w:tbl>
      <w:tblPr>
        <w:tblStyle w:val="27"/>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77"/>
        <w:gridCol w:w="1043"/>
        <w:gridCol w:w="1043"/>
        <w:gridCol w:w="1179"/>
        <w:gridCol w:w="2218"/>
        <w:gridCol w:w="782"/>
        <w:gridCol w:w="1177"/>
      </w:tblGrid>
      <w:tr w14:paraId="07C5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80" w:type="dxa"/>
            <w:noWrap w:val="0"/>
            <w:vAlign w:val="top"/>
          </w:tcPr>
          <w:p w14:paraId="424ECECB">
            <w:pPr>
              <w:pStyle w:val="55"/>
              <w:shd w:val="clear" w:color="auto" w:fill="auto"/>
              <w:spacing w:line="240" w:lineRule="auto"/>
              <w:rPr>
                <w:bCs/>
                <w:color w:val="000000"/>
                <w:sz w:val="21"/>
                <w:szCs w:val="21"/>
              </w:rPr>
            </w:pPr>
            <w:r>
              <w:rPr>
                <w:rFonts w:hint="eastAsia"/>
                <w:bCs/>
                <w:color w:val="000000"/>
                <w:spacing w:val="27"/>
                <w:sz w:val="21"/>
                <w:szCs w:val="21"/>
              </w:rPr>
              <w:t>企业名称</w:t>
            </w:r>
          </w:p>
        </w:tc>
        <w:tc>
          <w:tcPr>
            <w:tcW w:w="4042" w:type="dxa"/>
            <w:gridSpan w:val="4"/>
            <w:noWrap w:val="0"/>
            <w:vAlign w:val="top"/>
          </w:tcPr>
          <w:p w14:paraId="1D6A62B9">
            <w:pPr>
              <w:pStyle w:val="55"/>
              <w:shd w:val="clear" w:color="auto" w:fill="auto"/>
              <w:spacing w:line="240" w:lineRule="auto"/>
              <w:rPr>
                <w:bCs/>
                <w:color w:val="000000"/>
                <w:sz w:val="21"/>
                <w:szCs w:val="21"/>
              </w:rPr>
            </w:pPr>
          </w:p>
        </w:tc>
        <w:tc>
          <w:tcPr>
            <w:tcW w:w="2218" w:type="dxa"/>
            <w:noWrap w:val="0"/>
            <w:vAlign w:val="top"/>
          </w:tcPr>
          <w:p w14:paraId="1467EA6B">
            <w:pPr>
              <w:pStyle w:val="55"/>
              <w:shd w:val="clear" w:color="auto" w:fill="auto"/>
              <w:spacing w:line="240" w:lineRule="auto"/>
              <w:rPr>
                <w:bCs/>
                <w:color w:val="000000"/>
                <w:sz w:val="21"/>
                <w:szCs w:val="21"/>
              </w:rPr>
            </w:pPr>
            <w:r>
              <w:rPr>
                <w:rFonts w:hint="eastAsia"/>
                <w:bCs/>
                <w:color w:val="000000"/>
                <w:spacing w:val="16"/>
                <w:sz w:val="21"/>
                <w:szCs w:val="21"/>
              </w:rPr>
              <w:t>法人代表</w:t>
            </w:r>
          </w:p>
        </w:tc>
        <w:tc>
          <w:tcPr>
            <w:tcW w:w="1959" w:type="dxa"/>
            <w:gridSpan w:val="2"/>
            <w:noWrap w:val="0"/>
            <w:vAlign w:val="top"/>
          </w:tcPr>
          <w:p w14:paraId="20BEF8BE">
            <w:pPr>
              <w:pStyle w:val="55"/>
              <w:shd w:val="clear" w:color="auto" w:fill="auto"/>
              <w:spacing w:line="240" w:lineRule="auto"/>
              <w:rPr>
                <w:bCs/>
                <w:color w:val="000000"/>
                <w:sz w:val="21"/>
                <w:szCs w:val="21"/>
              </w:rPr>
            </w:pPr>
          </w:p>
        </w:tc>
      </w:tr>
      <w:tr w14:paraId="172D8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80" w:type="dxa"/>
            <w:noWrap w:val="0"/>
            <w:vAlign w:val="top"/>
          </w:tcPr>
          <w:p w14:paraId="4336C49A">
            <w:pPr>
              <w:pStyle w:val="55"/>
              <w:shd w:val="clear" w:color="auto" w:fill="auto"/>
              <w:spacing w:line="240" w:lineRule="auto"/>
              <w:rPr>
                <w:bCs/>
                <w:color w:val="000000"/>
                <w:spacing w:val="16"/>
                <w:sz w:val="21"/>
                <w:szCs w:val="21"/>
              </w:rPr>
            </w:pPr>
            <w:r>
              <w:rPr>
                <w:rFonts w:hint="eastAsia"/>
                <w:bCs/>
                <w:color w:val="000000"/>
                <w:spacing w:val="27"/>
                <w:sz w:val="21"/>
                <w:szCs w:val="21"/>
              </w:rPr>
              <w:t>地址</w:t>
            </w:r>
          </w:p>
        </w:tc>
        <w:tc>
          <w:tcPr>
            <w:tcW w:w="4042" w:type="dxa"/>
            <w:gridSpan w:val="4"/>
            <w:tcBorders>
              <w:bottom w:val="single" w:color="auto" w:sz="4" w:space="0"/>
            </w:tcBorders>
            <w:noWrap w:val="0"/>
            <w:vAlign w:val="top"/>
          </w:tcPr>
          <w:p w14:paraId="59BF4C02">
            <w:pPr>
              <w:pStyle w:val="55"/>
              <w:shd w:val="clear" w:color="auto" w:fill="auto"/>
              <w:spacing w:line="240" w:lineRule="auto"/>
              <w:rPr>
                <w:bCs/>
                <w:color w:val="000000"/>
                <w:spacing w:val="16"/>
                <w:sz w:val="21"/>
                <w:szCs w:val="21"/>
              </w:rPr>
            </w:pPr>
          </w:p>
        </w:tc>
        <w:tc>
          <w:tcPr>
            <w:tcW w:w="2218" w:type="dxa"/>
            <w:noWrap w:val="0"/>
            <w:vAlign w:val="top"/>
          </w:tcPr>
          <w:p w14:paraId="6BD6DC6D">
            <w:pPr>
              <w:pStyle w:val="55"/>
              <w:shd w:val="clear" w:color="auto" w:fill="auto"/>
              <w:spacing w:line="240" w:lineRule="auto"/>
              <w:rPr>
                <w:bCs/>
                <w:color w:val="000000"/>
                <w:spacing w:val="16"/>
                <w:sz w:val="21"/>
                <w:szCs w:val="21"/>
              </w:rPr>
            </w:pPr>
            <w:r>
              <w:rPr>
                <w:rFonts w:hint="eastAsia"/>
                <w:bCs/>
                <w:color w:val="000000"/>
                <w:spacing w:val="16"/>
                <w:sz w:val="21"/>
                <w:szCs w:val="21"/>
              </w:rPr>
              <w:t>企业性质</w:t>
            </w:r>
          </w:p>
        </w:tc>
        <w:tc>
          <w:tcPr>
            <w:tcW w:w="1959" w:type="dxa"/>
            <w:gridSpan w:val="2"/>
            <w:noWrap w:val="0"/>
            <w:vAlign w:val="top"/>
          </w:tcPr>
          <w:p w14:paraId="65D95D26">
            <w:pPr>
              <w:pStyle w:val="55"/>
              <w:shd w:val="clear" w:color="auto" w:fill="auto"/>
              <w:spacing w:line="240" w:lineRule="auto"/>
              <w:rPr>
                <w:bCs/>
                <w:color w:val="000000"/>
                <w:spacing w:val="16"/>
                <w:sz w:val="21"/>
                <w:szCs w:val="21"/>
              </w:rPr>
            </w:pPr>
          </w:p>
        </w:tc>
      </w:tr>
      <w:tr w14:paraId="31EA1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80" w:type="dxa"/>
            <w:tcBorders>
              <w:bottom w:val="single" w:color="auto" w:sz="4" w:space="0"/>
            </w:tcBorders>
            <w:noWrap w:val="0"/>
            <w:vAlign w:val="top"/>
          </w:tcPr>
          <w:p w14:paraId="56532A78">
            <w:pPr>
              <w:pStyle w:val="55"/>
              <w:shd w:val="clear" w:color="auto" w:fill="auto"/>
              <w:spacing w:line="240" w:lineRule="auto"/>
              <w:rPr>
                <w:bCs/>
                <w:color w:val="000000"/>
                <w:spacing w:val="16"/>
                <w:sz w:val="21"/>
                <w:szCs w:val="21"/>
              </w:rPr>
            </w:pPr>
            <w:r>
              <w:rPr>
                <w:rFonts w:hint="eastAsia"/>
                <w:bCs/>
                <w:color w:val="000000"/>
                <w:spacing w:val="27"/>
                <w:sz w:val="21"/>
                <w:szCs w:val="21"/>
              </w:rPr>
              <w:t>股东姓名</w:t>
            </w:r>
          </w:p>
        </w:tc>
        <w:tc>
          <w:tcPr>
            <w:tcW w:w="777" w:type="dxa"/>
            <w:tcBorders>
              <w:bottom w:val="single" w:color="auto" w:sz="4" w:space="0"/>
            </w:tcBorders>
            <w:noWrap w:val="0"/>
            <w:vAlign w:val="top"/>
          </w:tcPr>
          <w:p w14:paraId="739FA10C">
            <w:pPr>
              <w:pStyle w:val="55"/>
              <w:shd w:val="clear" w:color="auto" w:fill="auto"/>
              <w:spacing w:before="0" w:beforeAutospacing="0" w:after="0" w:afterAutospacing="0" w:line="240" w:lineRule="auto"/>
              <w:rPr>
                <w:bCs/>
                <w:color w:val="000000"/>
                <w:spacing w:val="16"/>
                <w:sz w:val="21"/>
                <w:szCs w:val="21"/>
              </w:rPr>
            </w:pPr>
          </w:p>
        </w:tc>
        <w:tc>
          <w:tcPr>
            <w:tcW w:w="1043" w:type="dxa"/>
            <w:tcBorders>
              <w:bottom w:val="single" w:color="auto" w:sz="4" w:space="0"/>
            </w:tcBorders>
            <w:noWrap w:val="0"/>
            <w:vAlign w:val="top"/>
          </w:tcPr>
          <w:p w14:paraId="22522B92">
            <w:pPr>
              <w:pStyle w:val="55"/>
              <w:shd w:val="clear" w:color="auto" w:fill="auto"/>
              <w:spacing w:line="240" w:lineRule="auto"/>
              <w:rPr>
                <w:bCs/>
                <w:color w:val="000000"/>
                <w:spacing w:val="16"/>
                <w:sz w:val="21"/>
                <w:szCs w:val="21"/>
              </w:rPr>
            </w:pPr>
            <w:r>
              <w:rPr>
                <w:rFonts w:hint="eastAsia"/>
                <w:bCs/>
                <w:color w:val="000000"/>
                <w:spacing w:val="16"/>
                <w:sz w:val="21"/>
                <w:szCs w:val="21"/>
              </w:rPr>
              <w:t>股权结构（%）</w:t>
            </w:r>
          </w:p>
        </w:tc>
        <w:tc>
          <w:tcPr>
            <w:tcW w:w="2222" w:type="dxa"/>
            <w:gridSpan w:val="2"/>
            <w:tcBorders>
              <w:bottom w:val="single" w:color="auto" w:sz="4" w:space="0"/>
            </w:tcBorders>
            <w:noWrap w:val="0"/>
            <w:vAlign w:val="top"/>
          </w:tcPr>
          <w:p w14:paraId="7B3F5A01">
            <w:pPr>
              <w:pStyle w:val="55"/>
              <w:shd w:val="clear" w:color="auto" w:fill="auto"/>
              <w:spacing w:line="240" w:lineRule="auto"/>
              <w:rPr>
                <w:bCs/>
                <w:color w:val="000000"/>
                <w:spacing w:val="16"/>
                <w:sz w:val="21"/>
                <w:szCs w:val="21"/>
              </w:rPr>
            </w:pPr>
          </w:p>
        </w:tc>
        <w:tc>
          <w:tcPr>
            <w:tcW w:w="2218" w:type="dxa"/>
            <w:noWrap w:val="0"/>
            <w:vAlign w:val="top"/>
          </w:tcPr>
          <w:p w14:paraId="690981D7">
            <w:pPr>
              <w:pStyle w:val="55"/>
              <w:shd w:val="clear" w:color="auto" w:fill="auto"/>
              <w:spacing w:line="240" w:lineRule="auto"/>
              <w:ind w:left="107"/>
              <w:rPr>
                <w:bCs/>
                <w:color w:val="000000"/>
                <w:spacing w:val="16"/>
                <w:sz w:val="21"/>
                <w:szCs w:val="21"/>
              </w:rPr>
            </w:pPr>
            <w:r>
              <w:rPr>
                <w:rFonts w:hint="eastAsia"/>
                <w:bCs/>
                <w:color w:val="000000"/>
                <w:spacing w:val="16"/>
                <w:sz w:val="21"/>
                <w:szCs w:val="21"/>
              </w:rPr>
              <w:t>股东关系</w:t>
            </w:r>
          </w:p>
        </w:tc>
        <w:tc>
          <w:tcPr>
            <w:tcW w:w="1959" w:type="dxa"/>
            <w:gridSpan w:val="2"/>
            <w:noWrap w:val="0"/>
            <w:vAlign w:val="top"/>
          </w:tcPr>
          <w:p w14:paraId="021A695E">
            <w:pPr>
              <w:pStyle w:val="55"/>
              <w:shd w:val="clear" w:color="auto" w:fill="auto"/>
              <w:spacing w:line="240" w:lineRule="auto"/>
              <w:ind w:left="107"/>
              <w:rPr>
                <w:bCs/>
                <w:color w:val="000000"/>
                <w:spacing w:val="16"/>
                <w:sz w:val="21"/>
                <w:szCs w:val="21"/>
              </w:rPr>
            </w:pPr>
          </w:p>
        </w:tc>
      </w:tr>
      <w:tr w14:paraId="56FEB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80" w:type="dxa"/>
            <w:vMerge w:val="restart"/>
            <w:noWrap w:val="0"/>
            <w:vAlign w:val="top"/>
          </w:tcPr>
          <w:p w14:paraId="151FFF4B">
            <w:pPr>
              <w:pStyle w:val="55"/>
              <w:shd w:val="clear" w:color="auto" w:fill="auto"/>
              <w:spacing w:line="240" w:lineRule="auto"/>
              <w:rPr>
                <w:bCs/>
                <w:color w:val="000000"/>
                <w:spacing w:val="16"/>
                <w:sz w:val="21"/>
                <w:szCs w:val="21"/>
              </w:rPr>
            </w:pPr>
            <w:r>
              <w:rPr>
                <w:rFonts w:hint="eastAsia"/>
                <w:bCs/>
                <w:color w:val="000000"/>
                <w:spacing w:val="12"/>
                <w:sz w:val="21"/>
                <w:szCs w:val="21"/>
              </w:rPr>
              <w:t>联系人</w:t>
            </w:r>
            <w:r>
              <w:rPr>
                <w:rFonts w:hint="eastAsia"/>
                <w:bCs/>
                <w:color w:val="000000"/>
                <w:spacing w:val="27"/>
                <w:sz w:val="21"/>
                <w:szCs w:val="21"/>
              </w:rPr>
              <w:t>姓名</w:t>
            </w:r>
          </w:p>
        </w:tc>
        <w:tc>
          <w:tcPr>
            <w:tcW w:w="777" w:type="dxa"/>
            <w:vMerge w:val="restart"/>
            <w:tcBorders>
              <w:top w:val="nil"/>
            </w:tcBorders>
            <w:noWrap w:val="0"/>
            <w:vAlign w:val="top"/>
          </w:tcPr>
          <w:p w14:paraId="33827F4C">
            <w:pPr>
              <w:pStyle w:val="55"/>
              <w:shd w:val="clear" w:color="auto" w:fill="auto"/>
              <w:spacing w:line="240" w:lineRule="auto"/>
              <w:rPr>
                <w:bCs/>
                <w:color w:val="000000"/>
                <w:spacing w:val="16"/>
                <w:sz w:val="21"/>
                <w:szCs w:val="21"/>
              </w:rPr>
            </w:pPr>
          </w:p>
        </w:tc>
        <w:tc>
          <w:tcPr>
            <w:tcW w:w="1043" w:type="dxa"/>
            <w:tcBorders>
              <w:top w:val="nil"/>
              <w:bottom w:val="single" w:color="auto" w:sz="4" w:space="0"/>
            </w:tcBorders>
            <w:noWrap w:val="0"/>
            <w:vAlign w:val="top"/>
          </w:tcPr>
          <w:p w14:paraId="6690CA7F">
            <w:pPr>
              <w:pStyle w:val="55"/>
              <w:shd w:val="clear" w:color="auto" w:fill="auto"/>
              <w:spacing w:line="240" w:lineRule="auto"/>
              <w:rPr>
                <w:bCs/>
                <w:color w:val="000000"/>
                <w:spacing w:val="16"/>
                <w:sz w:val="21"/>
                <w:szCs w:val="21"/>
              </w:rPr>
            </w:pPr>
            <w:r>
              <w:rPr>
                <w:rFonts w:hint="eastAsia"/>
                <w:bCs/>
                <w:color w:val="000000"/>
                <w:spacing w:val="16"/>
                <w:sz w:val="21"/>
                <w:szCs w:val="21"/>
              </w:rPr>
              <w:t>固定电话</w:t>
            </w:r>
          </w:p>
        </w:tc>
        <w:tc>
          <w:tcPr>
            <w:tcW w:w="2222" w:type="dxa"/>
            <w:gridSpan w:val="2"/>
            <w:tcBorders>
              <w:top w:val="nil"/>
              <w:bottom w:val="single" w:color="auto" w:sz="4" w:space="0"/>
            </w:tcBorders>
            <w:noWrap w:val="0"/>
            <w:vAlign w:val="top"/>
          </w:tcPr>
          <w:p w14:paraId="61B1F87D">
            <w:pPr>
              <w:pStyle w:val="55"/>
              <w:shd w:val="clear" w:color="auto" w:fill="auto"/>
              <w:spacing w:line="240" w:lineRule="auto"/>
              <w:rPr>
                <w:bCs/>
                <w:color w:val="000000"/>
                <w:spacing w:val="16"/>
                <w:sz w:val="21"/>
                <w:szCs w:val="21"/>
              </w:rPr>
            </w:pPr>
          </w:p>
        </w:tc>
        <w:tc>
          <w:tcPr>
            <w:tcW w:w="2218" w:type="dxa"/>
            <w:vMerge w:val="restart"/>
            <w:noWrap w:val="0"/>
            <w:vAlign w:val="top"/>
          </w:tcPr>
          <w:p w14:paraId="668BE1D1">
            <w:pPr>
              <w:pStyle w:val="55"/>
              <w:shd w:val="clear" w:color="auto" w:fill="auto"/>
              <w:spacing w:before="0" w:beforeAutospacing="0" w:after="0" w:afterAutospacing="0" w:line="240" w:lineRule="auto"/>
              <w:rPr>
                <w:bCs/>
                <w:color w:val="000000"/>
                <w:spacing w:val="16"/>
                <w:sz w:val="21"/>
                <w:szCs w:val="21"/>
              </w:rPr>
            </w:pPr>
            <w:r>
              <w:rPr>
                <w:rFonts w:hint="eastAsia"/>
                <w:bCs/>
                <w:color w:val="000000"/>
                <w:spacing w:val="16"/>
                <w:sz w:val="21"/>
                <w:szCs w:val="21"/>
              </w:rPr>
              <w:t>传真</w:t>
            </w:r>
          </w:p>
        </w:tc>
        <w:tc>
          <w:tcPr>
            <w:tcW w:w="1959" w:type="dxa"/>
            <w:gridSpan w:val="2"/>
            <w:vMerge w:val="restart"/>
            <w:noWrap w:val="0"/>
            <w:vAlign w:val="top"/>
          </w:tcPr>
          <w:p w14:paraId="09DABDED">
            <w:pPr>
              <w:pStyle w:val="55"/>
              <w:shd w:val="clear" w:color="auto" w:fill="auto"/>
              <w:spacing w:line="240" w:lineRule="auto"/>
              <w:rPr>
                <w:bCs/>
                <w:color w:val="000000"/>
                <w:spacing w:val="16"/>
                <w:sz w:val="21"/>
                <w:szCs w:val="21"/>
              </w:rPr>
            </w:pPr>
          </w:p>
        </w:tc>
      </w:tr>
      <w:tr w14:paraId="010EF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80" w:type="dxa"/>
            <w:vMerge w:val="continue"/>
            <w:tcBorders>
              <w:bottom w:val="single" w:color="auto" w:sz="4" w:space="0"/>
            </w:tcBorders>
            <w:noWrap w:val="0"/>
            <w:vAlign w:val="top"/>
          </w:tcPr>
          <w:p w14:paraId="18E92831">
            <w:pPr>
              <w:pStyle w:val="55"/>
              <w:shd w:val="clear" w:color="auto" w:fill="auto"/>
              <w:spacing w:line="240" w:lineRule="auto"/>
              <w:ind w:left="107"/>
              <w:rPr>
                <w:bCs/>
                <w:color w:val="000000"/>
                <w:sz w:val="21"/>
                <w:szCs w:val="21"/>
              </w:rPr>
            </w:pPr>
          </w:p>
        </w:tc>
        <w:tc>
          <w:tcPr>
            <w:tcW w:w="777" w:type="dxa"/>
            <w:vMerge w:val="continue"/>
            <w:tcBorders>
              <w:bottom w:val="single" w:color="auto" w:sz="4" w:space="0"/>
            </w:tcBorders>
            <w:noWrap w:val="0"/>
            <w:vAlign w:val="top"/>
          </w:tcPr>
          <w:p w14:paraId="08E44EB1">
            <w:pPr>
              <w:pStyle w:val="55"/>
              <w:shd w:val="clear" w:color="auto" w:fill="auto"/>
              <w:spacing w:line="240" w:lineRule="auto"/>
              <w:rPr>
                <w:bCs/>
                <w:color w:val="000000"/>
                <w:spacing w:val="16"/>
                <w:sz w:val="21"/>
                <w:szCs w:val="21"/>
              </w:rPr>
            </w:pPr>
          </w:p>
        </w:tc>
        <w:tc>
          <w:tcPr>
            <w:tcW w:w="1043" w:type="dxa"/>
            <w:tcBorders>
              <w:bottom w:val="single" w:color="auto" w:sz="4" w:space="0"/>
            </w:tcBorders>
            <w:noWrap w:val="0"/>
            <w:vAlign w:val="top"/>
          </w:tcPr>
          <w:p w14:paraId="14C7BE49">
            <w:pPr>
              <w:pStyle w:val="55"/>
              <w:shd w:val="clear" w:color="auto" w:fill="auto"/>
              <w:spacing w:line="240" w:lineRule="auto"/>
              <w:rPr>
                <w:bCs/>
                <w:color w:val="000000"/>
                <w:spacing w:val="16"/>
                <w:sz w:val="21"/>
                <w:szCs w:val="21"/>
              </w:rPr>
            </w:pPr>
            <w:r>
              <w:rPr>
                <w:rFonts w:hint="eastAsia"/>
                <w:bCs/>
                <w:color w:val="000000"/>
                <w:spacing w:val="27"/>
                <w:sz w:val="21"/>
                <w:szCs w:val="21"/>
              </w:rPr>
              <w:t>手机</w:t>
            </w:r>
          </w:p>
        </w:tc>
        <w:tc>
          <w:tcPr>
            <w:tcW w:w="2222" w:type="dxa"/>
            <w:gridSpan w:val="2"/>
            <w:tcBorders>
              <w:bottom w:val="single" w:color="auto" w:sz="4" w:space="0"/>
            </w:tcBorders>
            <w:noWrap w:val="0"/>
            <w:vAlign w:val="top"/>
          </w:tcPr>
          <w:p w14:paraId="3A970ADC">
            <w:pPr>
              <w:pStyle w:val="55"/>
              <w:shd w:val="clear" w:color="auto" w:fill="auto"/>
              <w:spacing w:line="240" w:lineRule="auto"/>
              <w:rPr>
                <w:bCs/>
                <w:color w:val="000000"/>
                <w:spacing w:val="16"/>
                <w:sz w:val="21"/>
                <w:szCs w:val="21"/>
              </w:rPr>
            </w:pPr>
          </w:p>
        </w:tc>
        <w:tc>
          <w:tcPr>
            <w:tcW w:w="2218" w:type="dxa"/>
            <w:vMerge w:val="continue"/>
            <w:tcBorders>
              <w:bottom w:val="single" w:color="auto" w:sz="4" w:space="0"/>
            </w:tcBorders>
            <w:noWrap w:val="0"/>
            <w:vAlign w:val="top"/>
          </w:tcPr>
          <w:p w14:paraId="6252C8C7">
            <w:pPr>
              <w:pStyle w:val="55"/>
              <w:shd w:val="clear" w:color="auto" w:fill="auto"/>
              <w:spacing w:line="240" w:lineRule="auto"/>
              <w:rPr>
                <w:bCs/>
                <w:color w:val="000000"/>
                <w:spacing w:val="16"/>
                <w:sz w:val="21"/>
                <w:szCs w:val="21"/>
              </w:rPr>
            </w:pPr>
          </w:p>
        </w:tc>
        <w:tc>
          <w:tcPr>
            <w:tcW w:w="1959" w:type="dxa"/>
            <w:gridSpan w:val="2"/>
            <w:vMerge w:val="continue"/>
            <w:tcBorders>
              <w:bottom w:val="single" w:color="auto" w:sz="4" w:space="0"/>
            </w:tcBorders>
            <w:noWrap w:val="0"/>
            <w:vAlign w:val="top"/>
          </w:tcPr>
          <w:p w14:paraId="10BE765C">
            <w:pPr>
              <w:pStyle w:val="55"/>
              <w:shd w:val="clear" w:color="auto" w:fill="auto"/>
              <w:spacing w:line="240" w:lineRule="auto"/>
              <w:rPr>
                <w:bCs/>
                <w:color w:val="000000"/>
                <w:spacing w:val="16"/>
                <w:sz w:val="21"/>
                <w:szCs w:val="21"/>
              </w:rPr>
            </w:pPr>
          </w:p>
        </w:tc>
      </w:tr>
      <w:tr w14:paraId="09AFC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1180" w:type="dxa"/>
            <w:vMerge w:val="restart"/>
            <w:tcBorders>
              <w:top w:val="single" w:color="auto" w:sz="4" w:space="0"/>
            </w:tcBorders>
            <w:noWrap w:val="0"/>
            <w:vAlign w:val="top"/>
          </w:tcPr>
          <w:p w14:paraId="5C62C1AC">
            <w:pPr>
              <w:pStyle w:val="55"/>
              <w:shd w:val="clear" w:color="auto" w:fill="auto"/>
              <w:spacing w:line="240" w:lineRule="auto"/>
              <w:ind w:left="107"/>
              <w:rPr>
                <w:bCs/>
                <w:color w:val="000000"/>
                <w:sz w:val="21"/>
                <w:szCs w:val="21"/>
              </w:rPr>
            </w:pPr>
            <w:r>
              <w:rPr>
                <w:bCs/>
                <w:color w:val="000000"/>
                <w:sz w:val="21"/>
                <w:szCs w:val="21"/>
              </w:rPr>
              <w:t>1</w:t>
            </w:r>
            <w:r>
              <w:rPr>
                <w:rFonts w:hint="eastAsia"/>
                <w:bCs/>
                <w:color w:val="000000"/>
                <w:sz w:val="21"/>
                <w:szCs w:val="21"/>
              </w:rPr>
              <w:t>.</w:t>
            </w:r>
          </w:p>
          <w:p w14:paraId="742BD6F4">
            <w:pPr>
              <w:pStyle w:val="55"/>
              <w:shd w:val="clear" w:color="auto" w:fill="auto"/>
              <w:spacing w:line="240" w:lineRule="auto"/>
              <w:ind w:left="107"/>
              <w:rPr>
                <w:bCs/>
                <w:color w:val="000000"/>
                <w:sz w:val="21"/>
                <w:szCs w:val="21"/>
              </w:rPr>
            </w:pPr>
            <w:r>
              <w:rPr>
                <w:rFonts w:hint="eastAsia"/>
                <w:bCs/>
                <w:color w:val="000000"/>
                <w:sz w:val="21"/>
                <w:szCs w:val="21"/>
              </w:rPr>
              <w:t>企</w:t>
            </w:r>
          </w:p>
          <w:p w14:paraId="64078021">
            <w:pPr>
              <w:pStyle w:val="55"/>
              <w:shd w:val="clear" w:color="auto" w:fill="auto"/>
              <w:spacing w:line="240" w:lineRule="auto"/>
              <w:ind w:left="107"/>
              <w:rPr>
                <w:bCs/>
                <w:color w:val="000000"/>
                <w:sz w:val="21"/>
                <w:szCs w:val="21"/>
              </w:rPr>
            </w:pPr>
            <w:r>
              <w:rPr>
                <w:rFonts w:hint="eastAsia"/>
                <w:bCs/>
                <w:color w:val="000000"/>
                <w:sz w:val="21"/>
                <w:szCs w:val="21"/>
              </w:rPr>
              <w:t>业</w:t>
            </w:r>
          </w:p>
          <w:p w14:paraId="6944AB59">
            <w:pPr>
              <w:pStyle w:val="55"/>
              <w:shd w:val="clear" w:color="auto" w:fill="auto"/>
              <w:spacing w:line="240" w:lineRule="auto"/>
              <w:ind w:left="107"/>
              <w:rPr>
                <w:bCs/>
                <w:color w:val="000000"/>
                <w:spacing w:val="27"/>
                <w:sz w:val="21"/>
                <w:szCs w:val="21"/>
              </w:rPr>
            </w:pPr>
            <w:r>
              <w:rPr>
                <w:rFonts w:hint="eastAsia"/>
                <w:bCs/>
                <w:color w:val="000000"/>
                <w:spacing w:val="27"/>
                <w:sz w:val="21"/>
                <w:szCs w:val="21"/>
              </w:rPr>
              <w:t>概</w:t>
            </w:r>
          </w:p>
          <w:p w14:paraId="687FC84F">
            <w:pPr>
              <w:pStyle w:val="55"/>
              <w:shd w:val="clear" w:color="auto" w:fill="auto"/>
              <w:spacing w:line="240" w:lineRule="auto"/>
              <w:ind w:left="107"/>
              <w:rPr>
                <w:bCs/>
                <w:color w:val="000000"/>
                <w:sz w:val="21"/>
                <w:szCs w:val="21"/>
              </w:rPr>
            </w:pPr>
            <w:r>
              <w:rPr>
                <w:rFonts w:hint="eastAsia"/>
                <w:bCs/>
                <w:color w:val="000000"/>
                <w:spacing w:val="27"/>
                <w:sz w:val="21"/>
                <w:szCs w:val="21"/>
              </w:rPr>
              <w:t>况</w:t>
            </w:r>
          </w:p>
        </w:tc>
        <w:tc>
          <w:tcPr>
            <w:tcW w:w="777" w:type="dxa"/>
            <w:tcBorders>
              <w:top w:val="single" w:color="auto" w:sz="4" w:space="0"/>
            </w:tcBorders>
            <w:noWrap w:val="0"/>
            <w:vAlign w:val="top"/>
          </w:tcPr>
          <w:p w14:paraId="7950AF49">
            <w:pPr>
              <w:pStyle w:val="55"/>
              <w:shd w:val="clear" w:color="auto" w:fill="auto"/>
              <w:spacing w:line="240" w:lineRule="auto"/>
              <w:rPr>
                <w:bCs/>
                <w:color w:val="000000"/>
                <w:spacing w:val="16"/>
                <w:sz w:val="21"/>
                <w:szCs w:val="21"/>
              </w:rPr>
            </w:pPr>
            <w:r>
              <w:rPr>
                <w:rFonts w:hint="eastAsia"/>
                <w:bCs/>
                <w:color w:val="000000"/>
                <w:spacing w:val="16"/>
                <w:sz w:val="21"/>
                <w:szCs w:val="21"/>
              </w:rPr>
              <w:t>职工人数</w:t>
            </w:r>
          </w:p>
        </w:tc>
        <w:tc>
          <w:tcPr>
            <w:tcW w:w="1043" w:type="dxa"/>
            <w:tcBorders>
              <w:top w:val="single" w:color="auto" w:sz="4" w:space="0"/>
            </w:tcBorders>
            <w:noWrap w:val="0"/>
            <w:vAlign w:val="top"/>
          </w:tcPr>
          <w:p w14:paraId="358B3DFC">
            <w:pPr>
              <w:pStyle w:val="55"/>
              <w:shd w:val="clear" w:color="auto" w:fill="auto"/>
              <w:spacing w:line="240" w:lineRule="auto"/>
              <w:rPr>
                <w:bCs/>
                <w:color w:val="000000"/>
                <w:spacing w:val="16"/>
                <w:sz w:val="21"/>
                <w:szCs w:val="21"/>
              </w:rPr>
            </w:pPr>
          </w:p>
        </w:tc>
        <w:tc>
          <w:tcPr>
            <w:tcW w:w="1043" w:type="dxa"/>
            <w:tcBorders>
              <w:top w:val="single" w:color="auto" w:sz="4" w:space="0"/>
            </w:tcBorders>
            <w:noWrap w:val="0"/>
            <w:vAlign w:val="top"/>
          </w:tcPr>
          <w:p w14:paraId="4E88D3F7">
            <w:pPr>
              <w:pStyle w:val="55"/>
              <w:shd w:val="clear" w:color="auto" w:fill="auto"/>
              <w:spacing w:before="0" w:beforeAutospacing="0" w:after="0" w:afterAutospacing="0" w:line="240" w:lineRule="auto"/>
              <w:rPr>
                <w:bCs/>
                <w:color w:val="000000"/>
                <w:sz w:val="21"/>
                <w:szCs w:val="21"/>
              </w:rPr>
            </w:pPr>
            <w:r>
              <w:rPr>
                <w:rFonts w:hint="eastAsia"/>
                <w:bCs/>
                <w:color w:val="000000"/>
                <w:spacing w:val="18"/>
                <w:sz w:val="21"/>
                <w:szCs w:val="21"/>
              </w:rPr>
              <w:t>具备大专以</w:t>
            </w:r>
            <w:r>
              <w:rPr>
                <w:rFonts w:hint="eastAsia"/>
                <w:bCs/>
                <w:color w:val="000000"/>
                <w:spacing w:val="12"/>
                <w:sz w:val="21"/>
                <w:szCs w:val="21"/>
              </w:rPr>
              <w:t>上学历人数</w:t>
            </w:r>
          </w:p>
        </w:tc>
        <w:tc>
          <w:tcPr>
            <w:tcW w:w="1179" w:type="dxa"/>
            <w:tcBorders>
              <w:top w:val="single" w:color="auto" w:sz="4" w:space="0"/>
            </w:tcBorders>
            <w:noWrap w:val="0"/>
            <w:vAlign w:val="top"/>
          </w:tcPr>
          <w:p w14:paraId="532B6C46">
            <w:pPr>
              <w:pStyle w:val="55"/>
              <w:shd w:val="clear" w:color="auto" w:fill="auto"/>
              <w:spacing w:line="240" w:lineRule="auto"/>
              <w:rPr>
                <w:bCs/>
                <w:color w:val="000000"/>
                <w:spacing w:val="16"/>
                <w:sz w:val="21"/>
                <w:szCs w:val="21"/>
              </w:rPr>
            </w:pPr>
          </w:p>
        </w:tc>
        <w:tc>
          <w:tcPr>
            <w:tcW w:w="2218" w:type="dxa"/>
            <w:tcBorders>
              <w:top w:val="single" w:color="auto" w:sz="4" w:space="0"/>
            </w:tcBorders>
            <w:noWrap w:val="0"/>
            <w:vAlign w:val="top"/>
          </w:tcPr>
          <w:p w14:paraId="2BF0E8E9">
            <w:pPr>
              <w:pStyle w:val="55"/>
              <w:shd w:val="clear" w:color="auto" w:fill="auto"/>
              <w:spacing w:line="240" w:lineRule="auto"/>
              <w:rPr>
                <w:bCs/>
                <w:color w:val="000000"/>
                <w:spacing w:val="16"/>
                <w:sz w:val="21"/>
                <w:szCs w:val="21"/>
              </w:rPr>
            </w:pPr>
            <w:r>
              <w:rPr>
                <w:rFonts w:hint="eastAsia"/>
                <w:bCs/>
                <w:color w:val="000000"/>
                <w:spacing w:val="65"/>
                <w:sz w:val="21"/>
                <w:szCs w:val="21"/>
              </w:rPr>
              <w:t>国家授予技</w:t>
            </w:r>
            <w:r>
              <w:rPr>
                <w:rFonts w:hint="eastAsia"/>
                <w:bCs/>
                <w:color w:val="000000"/>
                <w:spacing w:val="12"/>
                <w:sz w:val="21"/>
                <w:szCs w:val="21"/>
              </w:rPr>
              <w:t>术职称人数</w:t>
            </w:r>
          </w:p>
        </w:tc>
        <w:tc>
          <w:tcPr>
            <w:tcW w:w="1959" w:type="dxa"/>
            <w:gridSpan w:val="2"/>
            <w:tcBorders>
              <w:top w:val="single" w:color="auto" w:sz="4" w:space="0"/>
            </w:tcBorders>
            <w:noWrap w:val="0"/>
            <w:vAlign w:val="top"/>
          </w:tcPr>
          <w:p w14:paraId="1A7C4E76">
            <w:pPr>
              <w:widowControl/>
              <w:shd w:val="clear" w:color="auto" w:fill="auto"/>
              <w:spacing w:line="240" w:lineRule="auto"/>
              <w:jc w:val="left"/>
              <w:rPr>
                <w:rFonts w:ascii="宋体" w:hAnsi="宋体" w:cs="宋体"/>
                <w:bCs/>
                <w:color w:val="000000"/>
                <w:spacing w:val="16"/>
                <w:kern w:val="0"/>
                <w:szCs w:val="21"/>
              </w:rPr>
            </w:pPr>
          </w:p>
          <w:p w14:paraId="35E5144B">
            <w:pPr>
              <w:pStyle w:val="55"/>
              <w:shd w:val="clear" w:color="auto" w:fill="auto"/>
              <w:spacing w:line="240" w:lineRule="auto"/>
              <w:rPr>
                <w:bCs/>
                <w:color w:val="000000"/>
                <w:spacing w:val="16"/>
                <w:sz w:val="21"/>
                <w:szCs w:val="21"/>
              </w:rPr>
            </w:pPr>
          </w:p>
        </w:tc>
      </w:tr>
      <w:tr w14:paraId="6658F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1180" w:type="dxa"/>
            <w:vMerge w:val="continue"/>
            <w:noWrap w:val="0"/>
            <w:vAlign w:val="top"/>
          </w:tcPr>
          <w:p w14:paraId="1C50A772">
            <w:pPr>
              <w:pStyle w:val="55"/>
              <w:shd w:val="clear" w:color="auto" w:fill="auto"/>
              <w:spacing w:line="240" w:lineRule="auto"/>
              <w:ind w:left="107"/>
              <w:rPr>
                <w:bCs/>
                <w:color w:val="000000"/>
                <w:sz w:val="21"/>
                <w:szCs w:val="21"/>
              </w:rPr>
            </w:pPr>
          </w:p>
        </w:tc>
        <w:tc>
          <w:tcPr>
            <w:tcW w:w="777" w:type="dxa"/>
            <w:noWrap w:val="0"/>
            <w:vAlign w:val="top"/>
          </w:tcPr>
          <w:p w14:paraId="7AF9144E">
            <w:pPr>
              <w:pStyle w:val="55"/>
              <w:shd w:val="clear" w:color="auto" w:fill="auto"/>
              <w:spacing w:line="240" w:lineRule="auto"/>
              <w:rPr>
                <w:bCs/>
                <w:color w:val="000000"/>
                <w:sz w:val="21"/>
                <w:szCs w:val="21"/>
              </w:rPr>
            </w:pPr>
            <w:r>
              <w:rPr>
                <w:rFonts w:hint="eastAsia"/>
                <w:bCs/>
                <w:color w:val="000000"/>
                <w:spacing w:val="16"/>
                <w:sz w:val="21"/>
                <w:szCs w:val="21"/>
              </w:rPr>
              <w:t>占地面积</w:t>
            </w:r>
          </w:p>
        </w:tc>
        <w:tc>
          <w:tcPr>
            <w:tcW w:w="1043" w:type="dxa"/>
            <w:noWrap w:val="0"/>
            <w:vAlign w:val="top"/>
          </w:tcPr>
          <w:p w14:paraId="1D3ABA2E">
            <w:pPr>
              <w:pStyle w:val="55"/>
              <w:shd w:val="clear" w:color="auto" w:fill="auto"/>
              <w:spacing w:line="240" w:lineRule="auto"/>
              <w:rPr>
                <w:bCs/>
                <w:color w:val="000000"/>
                <w:sz w:val="21"/>
                <w:szCs w:val="21"/>
              </w:rPr>
            </w:pPr>
          </w:p>
        </w:tc>
        <w:tc>
          <w:tcPr>
            <w:tcW w:w="1043" w:type="dxa"/>
            <w:noWrap w:val="0"/>
            <w:vAlign w:val="top"/>
          </w:tcPr>
          <w:p w14:paraId="44E60A2E">
            <w:pPr>
              <w:pStyle w:val="55"/>
              <w:shd w:val="clear" w:color="auto" w:fill="auto"/>
              <w:spacing w:line="240" w:lineRule="auto"/>
              <w:rPr>
                <w:bCs/>
                <w:color w:val="000000"/>
                <w:sz w:val="21"/>
                <w:szCs w:val="21"/>
              </w:rPr>
            </w:pPr>
            <w:r>
              <w:rPr>
                <w:rFonts w:hint="eastAsia"/>
                <w:bCs/>
                <w:color w:val="000000"/>
                <w:spacing w:val="16"/>
                <w:sz w:val="21"/>
                <w:szCs w:val="21"/>
              </w:rPr>
              <w:t>建筑面积</w:t>
            </w:r>
          </w:p>
        </w:tc>
        <w:tc>
          <w:tcPr>
            <w:tcW w:w="1179" w:type="dxa"/>
            <w:noWrap w:val="0"/>
            <w:vAlign w:val="top"/>
          </w:tcPr>
          <w:p w14:paraId="746A0739">
            <w:pPr>
              <w:pStyle w:val="55"/>
              <w:shd w:val="clear" w:color="auto" w:fill="auto"/>
              <w:spacing w:line="240" w:lineRule="auto"/>
              <w:rPr>
                <w:rFonts w:hint="eastAsia"/>
                <w:bCs/>
                <w:color w:val="000000"/>
                <w:sz w:val="21"/>
                <w:szCs w:val="21"/>
              </w:rPr>
            </w:pPr>
            <w:r>
              <w:rPr>
                <w:rFonts w:hint="eastAsia"/>
                <w:bCs/>
                <w:color w:val="000000"/>
                <w:sz w:val="21"/>
                <w:szCs w:val="21"/>
              </w:rPr>
              <w:t xml:space="preserve">平方米 </w:t>
            </w:r>
          </w:p>
          <w:p w14:paraId="5A89133C">
            <w:pPr>
              <w:pStyle w:val="55"/>
              <w:shd w:val="clear" w:color="auto" w:fill="auto"/>
              <w:spacing w:line="240" w:lineRule="auto"/>
              <w:rPr>
                <w:rFonts w:hint="eastAsia"/>
                <w:bCs/>
                <w:color w:val="000000"/>
                <w:spacing w:val="16"/>
                <w:sz w:val="21"/>
                <w:szCs w:val="21"/>
              </w:rPr>
            </w:pPr>
            <w:r>
              <w:rPr>
                <w:rFonts w:hint="eastAsia"/>
                <w:bCs/>
                <w:color w:val="000000"/>
                <w:spacing w:val="16"/>
                <w:sz w:val="21"/>
                <w:szCs w:val="21"/>
              </w:rPr>
              <w:sym w:font="Wingdings 2" w:char="00A3"/>
            </w:r>
            <w:r>
              <w:rPr>
                <w:rFonts w:hint="eastAsia"/>
                <w:bCs/>
                <w:color w:val="000000"/>
                <w:spacing w:val="16"/>
                <w:sz w:val="21"/>
                <w:szCs w:val="21"/>
              </w:rPr>
              <w:t>自有</w:t>
            </w:r>
          </w:p>
          <w:p w14:paraId="4A130EEC">
            <w:pPr>
              <w:pStyle w:val="55"/>
              <w:shd w:val="clear" w:color="auto" w:fill="auto"/>
              <w:spacing w:line="240" w:lineRule="auto"/>
              <w:rPr>
                <w:bCs/>
                <w:color w:val="000000"/>
                <w:sz w:val="21"/>
                <w:szCs w:val="21"/>
              </w:rPr>
            </w:pPr>
            <w:r>
              <w:rPr>
                <w:rFonts w:hint="eastAsia"/>
                <w:bCs/>
                <w:color w:val="000000"/>
                <w:spacing w:val="16"/>
                <w:sz w:val="21"/>
                <w:szCs w:val="21"/>
              </w:rPr>
              <w:sym w:font="Wingdings 2" w:char="00A3"/>
            </w:r>
            <w:r>
              <w:rPr>
                <w:rFonts w:hint="eastAsia"/>
                <w:bCs/>
                <w:color w:val="000000"/>
                <w:spacing w:val="16"/>
                <w:sz w:val="21"/>
                <w:szCs w:val="21"/>
              </w:rPr>
              <w:t>租賃</w:t>
            </w:r>
          </w:p>
        </w:tc>
        <w:tc>
          <w:tcPr>
            <w:tcW w:w="2218" w:type="dxa"/>
            <w:noWrap w:val="0"/>
            <w:vAlign w:val="top"/>
          </w:tcPr>
          <w:p w14:paraId="04382ED7">
            <w:pPr>
              <w:pStyle w:val="55"/>
              <w:shd w:val="clear" w:color="auto" w:fill="auto"/>
              <w:spacing w:line="240" w:lineRule="auto"/>
              <w:rPr>
                <w:bCs/>
                <w:color w:val="000000"/>
                <w:sz w:val="21"/>
                <w:szCs w:val="21"/>
              </w:rPr>
            </w:pPr>
            <w:r>
              <w:rPr>
                <w:rFonts w:hint="eastAsia"/>
                <w:bCs/>
                <w:color w:val="000000"/>
                <w:spacing w:val="16"/>
                <w:sz w:val="21"/>
                <w:szCs w:val="21"/>
              </w:rPr>
              <w:t>生产经营场所及场所的设施与设备</w:t>
            </w:r>
          </w:p>
        </w:tc>
        <w:tc>
          <w:tcPr>
            <w:tcW w:w="1959" w:type="dxa"/>
            <w:gridSpan w:val="2"/>
            <w:noWrap w:val="0"/>
            <w:vAlign w:val="top"/>
          </w:tcPr>
          <w:p w14:paraId="40C3AEF0">
            <w:pPr>
              <w:pStyle w:val="55"/>
              <w:shd w:val="clear" w:color="auto" w:fill="auto"/>
              <w:spacing w:before="0" w:beforeAutospacing="0" w:after="0" w:afterAutospacing="0" w:line="240" w:lineRule="auto"/>
              <w:rPr>
                <w:bCs/>
                <w:color w:val="000000"/>
                <w:spacing w:val="16"/>
                <w:sz w:val="21"/>
                <w:szCs w:val="21"/>
              </w:rPr>
            </w:pPr>
          </w:p>
        </w:tc>
      </w:tr>
      <w:tr w14:paraId="2862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180" w:type="dxa"/>
            <w:vMerge w:val="continue"/>
            <w:noWrap w:val="0"/>
            <w:vAlign w:val="top"/>
          </w:tcPr>
          <w:p w14:paraId="7AF8D113">
            <w:pPr>
              <w:pStyle w:val="55"/>
              <w:shd w:val="clear" w:color="auto" w:fill="auto"/>
              <w:spacing w:line="240" w:lineRule="auto"/>
              <w:ind w:left="107"/>
              <w:rPr>
                <w:bCs/>
                <w:color w:val="000000"/>
                <w:sz w:val="21"/>
                <w:szCs w:val="21"/>
              </w:rPr>
            </w:pPr>
          </w:p>
        </w:tc>
        <w:tc>
          <w:tcPr>
            <w:tcW w:w="777" w:type="dxa"/>
            <w:noWrap w:val="0"/>
            <w:vAlign w:val="top"/>
          </w:tcPr>
          <w:p w14:paraId="71EC3822">
            <w:pPr>
              <w:pStyle w:val="55"/>
              <w:shd w:val="clear" w:color="auto" w:fill="auto"/>
              <w:spacing w:line="240" w:lineRule="auto"/>
              <w:ind w:left="2"/>
              <w:rPr>
                <w:bCs/>
                <w:color w:val="000000"/>
                <w:spacing w:val="16"/>
                <w:sz w:val="21"/>
                <w:szCs w:val="21"/>
              </w:rPr>
            </w:pPr>
            <w:r>
              <w:rPr>
                <w:rFonts w:hint="eastAsia"/>
                <w:bCs/>
                <w:color w:val="000000"/>
                <w:spacing w:val="16"/>
                <w:sz w:val="21"/>
                <w:szCs w:val="21"/>
              </w:rPr>
              <w:t>注册资金</w:t>
            </w:r>
          </w:p>
        </w:tc>
        <w:tc>
          <w:tcPr>
            <w:tcW w:w="1043" w:type="dxa"/>
            <w:noWrap w:val="0"/>
            <w:vAlign w:val="top"/>
          </w:tcPr>
          <w:p w14:paraId="34839588">
            <w:pPr>
              <w:pStyle w:val="55"/>
              <w:shd w:val="clear" w:color="auto" w:fill="auto"/>
              <w:spacing w:line="240" w:lineRule="auto"/>
              <w:ind w:left="2"/>
              <w:rPr>
                <w:bCs/>
                <w:color w:val="000000"/>
                <w:sz w:val="21"/>
                <w:szCs w:val="21"/>
              </w:rPr>
            </w:pPr>
          </w:p>
        </w:tc>
        <w:tc>
          <w:tcPr>
            <w:tcW w:w="1043" w:type="dxa"/>
            <w:noWrap w:val="0"/>
            <w:vAlign w:val="top"/>
          </w:tcPr>
          <w:p w14:paraId="487BF8B6">
            <w:pPr>
              <w:pStyle w:val="55"/>
              <w:shd w:val="clear" w:color="auto" w:fill="auto"/>
              <w:spacing w:line="240" w:lineRule="auto"/>
              <w:ind w:left="107"/>
              <w:rPr>
                <w:bCs/>
                <w:color w:val="000000"/>
                <w:sz w:val="21"/>
                <w:szCs w:val="21"/>
              </w:rPr>
            </w:pPr>
            <w:r>
              <w:rPr>
                <w:rFonts w:hint="eastAsia"/>
                <w:bCs/>
                <w:color w:val="000000"/>
                <w:spacing w:val="16"/>
                <w:sz w:val="21"/>
                <w:szCs w:val="21"/>
              </w:rPr>
              <w:t>注册发证</w:t>
            </w:r>
            <w:r>
              <w:rPr>
                <w:rFonts w:hint="eastAsia"/>
                <w:bCs/>
                <w:color w:val="000000"/>
                <w:spacing w:val="27"/>
                <w:sz w:val="21"/>
                <w:szCs w:val="21"/>
              </w:rPr>
              <w:t>机关</w:t>
            </w:r>
          </w:p>
        </w:tc>
        <w:tc>
          <w:tcPr>
            <w:tcW w:w="3397" w:type="dxa"/>
            <w:gridSpan w:val="2"/>
            <w:noWrap w:val="0"/>
            <w:vAlign w:val="top"/>
          </w:tcPr>
          <w:p w14:paraId="0E1268F5">
            <w:pPr>
              <w:pStyle w:val="55"/>
              <w:shd w:val="clear" w:color="auto" w:fill="auto"/>
              <w:spacing w:line="240" w:lineRule="auto"/>
              <w:rPr>
                <w:bCs/>
                <w:color w:val="000000"/>
                <w:sz w:val="21"/>
                <w:szCs w:val="21"/>
              </w:rPr>
            </w:pPr>
          </w:p>
        </w:tc>
        <w:tc>
          <w:tcPr>
            <w:tcW w:w="782" w:type="dxa"/>
            <w:noWrap w:val="0"/>
            <w:vAlign w:val="top"/>
          </w:tcPr>
          <w:p w14:paraId="3134F355">
            <w:pPr>
              <w:pStyle w:val="55"/>
              <w:shd w:val="clear" w:color="auto" w:fill="auto"/>
              <w:spacing w:line="240" w:lineRule="auto"/>
              <w:ind w:left="107"/>
              <w:rPr>
                <w:bCs/>
                <w:color w:val="000000"/>
                <w:sz w:val="21"/>
                <w:szCs w:val="21"/>
              </w:rPr>
            </w:pPr>
            <w:r>
              <w:rPr>
                <w:rFonts w:hint="eastAsia"/>
                <w:bCs/>
                <w:color w:val="000000"/>
                <w:sz w:val="21"/>
                <w:szCs w:val="21"/>
              </w:rPr>
              <w:t>公司成</w:t>
            </w:r>
            <w:r>
              <w:rPr>
                <w:rFonts w:hint="eastAsia"/>
                <w:bCs/>
                <w:color w:val="000000"/>
                <w:spacing w:val="12"/>
                <w:sz w:val="21"/>
                <w:szCs w:val="21"/>
              </w:rPr>
              <w:t>立时间</w:t>
            </w:r>
          </w:p>
        </w:tc>
        <w:tc>
          <w:tcPr>
            <w:tcW w:w="1177" w:type="dxa"/>
            <w:noWrap w:val="0"/>
            <w:vAlign w:val="top"/>
          </w:tcPr>
          <w:p w14:paraId="2495DFE3">
            <w:pPr>
              <w:pStyle w:val="55"/>
              <w:shd w:val="clear" w:color="auto" w:fill="auto"/>
              <w:spacing w:line="240" w:lineRule="auto"/>
              <w:ind w:left="107"/>
              <w:rPr>
                <w:bCs/>
                <w:color w:val="000000"/>
                <w:sz w:val="21"/>
                <w:szCs w:val="21"/>
              </w:rPr>
            </w:pPr>
          </w:p>
        </w:tc>
      </w:tr>
      <w:tr w14:paraId="0820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180" w:type="dxa"/>
            <w:vMerge w:val="continue"/>
            <w:noWrap w:val="0"/>
            <w:vAlign w:val="top"/>
          </w:tcPr>
          <w:p w14:paraId="48770E73">
            <w:pPr>
              <w:pStyle w:val="55"/>
              <w:shd w:val="clear" w:color="auto" w:fill="auto"/>
              <w:spacing w:line="240" w:lineRule="auto"/>
              <w:ind w:left="107"/>
              <w:rPr>
                <w:bCs/>
                <w:color w:val="000000"/>
                <w:sz w:val="21"/>
                <w:szCs w:val="21"/>
              </w:rPr>
            </w:pPr>
          </w:p>
        </w:tc>
        <w:tc>
          <w:tcPr>
            <w:tcW w:w="777" w:type="dxa"/>
            <w:noWrap w:val="0"/>
            <w:vAlign w:val="top"/>
          </w:tcPr>
          <w:p w14:paraId="75ABBE3F">
            <w:pPr>
              <w:pStyle w:val="55"/>
              <w:shd w:val="clear" w:color="auto" w:fill="auto"/>
              <w:spacing w:line="240" w:lineRule="auto"/>
              <w:ind w:left="2"/>
              <w:rPr>
                <w:bCs/>
                <w:color w:val="000000"/>
                <w:sz w:val="21"/>
                <w:szCs w:val="21"/>
              </w:rPr>
            </w:pPr>
            <w:r>
              <w:rPr>
                <w:rFonts w:hint="eastAsia"/>
                <w:bCs/>
                <w:color w:val="000000"/>
                <w:sz w:val="21"/>
                <w:szCs w:val="21"/>
              </w:rPr>
              <w:t>核准经营范围</w:t>
            </w:r>
          </w:p>
        </w:tc>
        <w:tc>
          <w:tcPr>
            <w:tcW w:w="7442" w:type="dxa"/>
            <w:gridSpan w:val="6"/>
            <w:noWrap w:val="0"/>
            <w:vAlign w:val="top"/>
          </w:tcPr>
          <w:p w14:paraId="5FA804D0">
            <w:pPr>
              <w:pStyle w:val="55"/>
              <w:shd w:val="clear" w:color="auto" w:fill="auto"/>
              <w:spacing w:line="240" w:lineRule="auto"/>
              <w:ind w:left="107"/>
              <w:rPr>
                <w:bCs/>
                <w:color w:val="000000"/>
                <w:sz w:val="21"/>
                <w:szCs w:val="21"/>
              </w:rPr>
            </w:pPr>
          </w:p>
        </w:tc>
      </w:tr>
      <w:tr w14:paraId="06E0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80" w:type="dxa"/>
            <w:vMerge w:val="continue"/>
            <w:noWrap w:val="0"/>
            <w:vAlign w:val="top"/>
          </w:tcPr>
          <w:p w14:paraId="0EE0A249">
            <w:pPr>
              <w:pStyle w:val="55"/>
              <w:shd w:val="clear" w:color="auto" w:fill="auto"/>
              <w:spacing w:line="240" w:lineRule="auto"/>
              <w:ind w:left="107"/>
              <w:rPr>
                <w:bCs/>
                <w:color w:val="000000"/>
                <w:sz w:val="21"/>
                <w:szCs w:val="21"/>
              </w:rPr>
            </w:pPr>
          </w:p>
        </w:tc>
        <w:tc>
          <w:tcPr>
            <w:tcW w:w="8219" w:type="dxa"/>
            <w:gridSpan w:val="7"/>
            <w:noWrap w:val="0"/>
            <w:vAlign w:val="top"/>
          </w:tcPr>
          <w:p w14:paraId="27D8ED52">
            <w:pPr>
              <w:pStyle w:val="55"/>
              <w:shd w:val="clear" w:color="auto" w:fill="auto"/>
              <w:spacing w:line="240" w:lineRule="auto"/>
              <w:rPr>
                <w:bCs/>
                <w:color w:val="000000"/>
                <w:spacing w:val="13"/>
                <w:sz w:val="21"/>
                <w:szCs w:val="21"/>
              </w:rPr>
            </w:pPr>
            <w:r>
              <w:rPr>
                <w:rFonts w:hint="eastAsia"/>
                <w:bCs/>
                <w:color w:val="000000"/>
                <w:spacing w:val="13"/>
                <w:sz w:val="21"/>
                <w:szCs w:val="21"/>
              </w:rPr>
              <w:t>发展历程及主要荣誉：</w:t>
            </w:r>
          </w:p>
        </w:tc>
      </w:tr>
    </w:tbl>
    <w:p w14:paraId="1BFC8BBA">
      <w:pPr>
        <w:spacing w:line="360" w:lineRule="auto"/>
        <w:ind w:firstLine="4830" w:firstLineChars="2300"/>
        <w:rPr>
          <w:rFonts w:hint="eastAsia" w:ascii="宋体" w:hAnsi="宋体" w:eastAsia="宋体" w:cs="宋体"/>
          <w:sz w:val="21"/>
          <w:szCs w:val="21"/>
          <w:lang w:val="zh-CN"/>
        </w:rPr>
      </w:pPr>
      <w:r>
        <w:rPr>
          <w:rFonts w:hint="eastAsia" w:ascii="宋体" w:hAnsi="宋体" w:eastAsia="宋体" w:cs="宋体"/>
          <w:sz w:val="21"/>
          <w:szCs w:val="21"/>
        </w:rPr>
        <w:t>磋商人名称</w:t>
      </w:r>
      <w:r>
        <w:rPr>
          <w:rFonts w:hint="eastAsia" w:ascii="宋体" w:hAnsi="宋体" w:eastAsia="宋体" w:cs="宋体"/>
          <w:sz w:val="21"/>
          <w:szCs w:val="21"/>
          <w:lang w:val="zh-CN"/>
        </w:rPr>
        <w:t>（盖单位章）：</w:t>
      </w:r>
    </w:p>
    <w:p w14:paraId="71CB9E1E">
      <w:pPr>
        <w:spacing w:line="360" w:lineRule="auto"/>
        <w:ind w:firstLine="4830" w:firstLineChars="2300"/>
        <w:rPr>
          <w:rFonts w:ascii="宋体" w:hAnsi="宋体" w:eastAsia="宋体"/>
          <w:bCs w:val="0"/>
          <w:lang w:val="zh-CN"/>
        </w:rPr>
      </w:pPr>
      <w:r>
        <w:rPr>
          <w:rFonts w:hint="eastAsia" w:ascii="宋体" w:hAnsi="宋体" w:eastAsia="宋体" w:cs="宋体"/>
          <w:sz w:val="21"/>
          <w:szCs w:val="21"/>
        </w:rPr>
        <w:t xml:space="preserve"> </w:t>
      </w:r>
      <w:r>
        <w:rPr>
          <w:rFonts w:hint="eastAsia" w:ascii="宋体" w:hAnsi="宋体" w:eastAsia="宋体" w:cs="宋体"/>
          <w:b w:val="0"/>
          <w:bCs w:val="0"/>
          <w:sz w:val="21"/>
          <w:szCs w:val="21"/>
        </w:rPr>
        <w:t xml:space="preserve"> 日  期：        年    月    日</w:t>
      </w:r>
    </w:p>
    <w:p w14:paraId="71DD016D">
      <w:pPr>
        <w:pStyle w:val="45"/>
        <w:spacing w:line="360" w:lineRule="auto"/>
        <w:jc w:val="both"/>
        <w:rPr>
          <w:rFonts w:hint="eastAsia" w:ascii="宋体" w:hAnsi="宋体" w:eastAsia="宋体" w:cs="宋体"/>
          <w:b/>
          <w:bCs/>
          <w:color w:val="auto"/>
          <w:sz w:val="24"/>
          <w:szCs w:val="24"/>
        </w:rPr>
      </w:pPr>
    </w:p>
    <w:p w14:paraId="624055B0">
      <w:pPr>
        <w:pStyle w:val="45"/>
        <w:spacing w:line="360" w:lineRule="auto"/>
        <w:jc w:val="both"/>
        <w:rPr>
          <w:rFonts w:hint="eastAsia" w:ascii="宋体" w:hAnsi="宋体" w:eastAsia="宋体" w:cs="宋体"/>
          <w:b/>
          <w:bCs/>
          <w:color w:val="auto"/>
          <w:sz w:val="24"/>
          <w:szCs w:val="24"/>
        </w:rPr>
      </w:pPr>
    </w:p>
    <w:p w14:paraId="292077AB">
      <w:pPr>
        <w:pStyle w:val="45"/>
        <w:spacing w:line="360" w:lineRule="auto"/>
        <w:jc w:val="both"/>
        <w:rPr>
          <w:rFonts w:hint="eastAsia" w:ascii="宋体" w:hAnsi="宋体" w:eastAsia="宋体" w:cs="宋体"/>
          <w:b/>
          <w:bCs/>
          <w:color w:val="auto"/>
          <w:sz w:val="24"/>
          <w:szCs w:val="24"/>
        </w:rPr>
      </w:pPr>
    </w:p>
    <w:p w14:paraId="15FAC2FF">
      <w:pPr>
        <w:pStyle w:val="45"/>
        <w:spacing w:line="360" w:lineRule="auto"/>
        <w:jc w:val="both"/>
        <w:rPr>
          <w:rFonts w:hint="eastAsia" w:ascii="宋体" w:hAnsi="宋体"/>
          <w:b/>
          <w:color w:val="auto"/>
          <w:sz w:val="28"/>
          <w:szCs w:val="28"/>
        </w:rPr>
      </w:pPr>
      <w:r>
        <w:rPr>
          <w:rFonts w:hint="eastAsia" w:ascii="宋体" w:hAnsi="宋体" w:eastAsia="宋体" w:cs="宋体"/>
          <w:b/>
          <w:bCs/>
          <w:color w:val="auto"/>
          <w:sz w:val="24"/>
          <w:szCs w:val="24"/>
        </w:rPr>
        <w:t>附件</w:t>
      </w:r>
      <w:r>
        <w:rPr>
          <w:rFonts w:hint="eastAsia" w:hAnsi="宋体" w:cs="宋体"/>
          <w:b/>
          <w:bCs/>
          <w:color w:val="auto"/>
          <w:sz w:val="24"/>
          <w:szCs w:val="24"/>
          <w:lang w:val="en-US" w:eastAsia="zh-CN"/>
        </w:rPr>
        <w:t>八</w:t>
      </w:r>
      <w:r>
        <w:rPr>
          <w:rFonts w:hint="eastAsia" w:ascii="宋体" w:hAnsi="宋体" w:eastAsia="宋体" w:cs="宋体"/>
          <w:b/>
          <w:bCs/>
          <w:color w:val="auto"/>
          <w:sz w:val="24"/>
          <w:szCs w:val="24"/>
        </w:rPr>
        <w:t>：</w:t>
      </w:r>
    </w:p>
    <w:p w14:paraId="4F2F3EB0">
      <w:pPr>
        <w:pStyle w:val="3"/>
        <w:spacing w:before="0" w:after="0" w:line="360" w:lineRule="auto"/>
        <w:jc w:val="center"/>
        <w:rPr>
          <w:rFonts w:hint="eastAsia" w:ascii="宋体" w:hAnsi="宋体" w:eastAsia="宋体" w:cs="宋体"/>
          <w:sz w:val="32"/>
          <w:szCs w:val="32"/>
          <w:lang w:eastAsia="zh-CN"/>
        </w:rPr>
      </w:pPr>
    </w:p>
    <w:p w14:paraId="1A435258">
      <w:pPr>
        <w:pStyle w:val="3"/>
        <w:spacing w:before="0" w:after="0" w:line="360" w:lineRule="auto"/>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商务响应承诺函</w:t>
      </w:r>
    </w:p>
    <w:p w14:paraId="3257A3DB">
      <w:pPr>
        <w:pStyle w:val="11"/>
        <w:spacing w:before="60" w:after="60" w:line="500" w:lineRule="exact"/>
        <w:rPr>
          <w:rFonts w:hint="eastAsia" w:hAnsi="宋体" w:cs="宋体"/>
          <w:b/>
          <w:bCs/>
          <w:color w:val="auto"/>
          <w:sz w:val="24"/>
          <w:u w:val="single"/>
        </w:rPr>
      </w:pPr>
      <w:r>
        <w:rPr>
          <w:rFonts w:hint="eastAsia" w:hAnsi="宋体" w:eastAsia="宋体" w:cs="宋体"/>
          <w:color w:val="auto"/>
          <w:sz w:val="24"/>
          <w:szCs w:val="24"/>
          <w:u w:val="single"/>
          <w:lang w:eastAsia="zh-CN"/>
        </w:rPr>
        <w:t>仙居县人民政府福应街道办事处</w:t>
      </w:r>
      <w:r>
        <w:rPr>
          <w:rFonts w:hint="eastAsia" w:hAnsi="宋体" w:cs="宋体"/>
          <w:b w:val="0"/>
          <w:bCs w:val="0"/>
          <w:color w:val="auto"/>
          <w:sz w:val="24"/>
          <w:u w:val="single"/>
        </w:rPr>
        <w:t>：</w:t>
      </w:r>
    </w:p>
    <w:p w14:paraId="33807F81">
      <w:pPr>
        <w:pStyle w:val="11"/>
        <w:spacing w:before="60" w:after="60" w:line="500" w:lineRule="exact"/>
        <w:ind w:firstLine="480" w:firstLineChars="200"/>
        <w:rPr>
          <w:rFonts w:hint="eastAsia" w:hAnsi="宋体" w:eastAsia="宋体" w:cs="宋体"/>
          <w:color w:val="auto"/>
          <w:sz w:val="24"/>
          <w:lang w:eastAsia="zh-CN"/>
        </w:rPr>
      </w:pPr>
      <w:r>
        <w:rPr>
          <w:rFonts w:hint="eastAsia" w:hAnsi="宋体" w:cs="宋体"/>
          <w:color w:val="auto"/>
          <w:sz w:val="24"/>
        </w:rPr>
        <w:t>我方参与的</w:t>
      </w:r>
      <w:r>
        <w:rPr>
          <w:rFonts w:hint="eastAsia" w:hAnsi="宋体" w:cs="宋体"/>
          <w:color w:val="auto"/>
          <w:sz w:val="24"/>
          <w:u w:val="single"/>
        </w:rPr>
        <w:t xml:space="preserve"> </w:t>
      </w:r>
      <w:r>
        <w:rPr>
          <w:rFonts w:hint="eastAsia" w:hAnsi="宋体" w:eastAsia="宋体" w:cs="宋体"/>
          <w:color w:val="auto"/>
          <w:sz w:val="24"/>
          <w:u w:val="single"/>
          <w:lang w:eastAsia="zh-CN"/>
        </w:rPr>
        <w:t>（</w:t>
      </w:r>
      <w:r>
        <w:rPr>
          <w:rFonts w:hint="eastAsia" w:hAnsi="宋体" w:cs="宋体"/>
          <w:color w:val="auto"/>
          <w:sz w:val="24"/>
          <w:u w:val="single"/>
        </w:rPr>
        <w:t>项目名称）（项目编号）</w:t>
      </w:r>
      <w:r>
        <w:rPr>
          <w:rFonts w:hint="eastAsia" w:hAnsi="宋体" w:cs="宋体"/>
          <w:color w:val="auto"/>
          <w:sz w:val="24"/>
          <w:u w:val="single"/>
          <w:lang w:val="en-US" w:eastAsia="zh-CN"/>
        </w:rPr>
        <w:t xml:space="preserve"> </w:t>
      </w:r>
      <w:r>
        <w:rPr>
          <w:rFonts w:hint="eastAsia" w:hAnsi="宋体" w:cs="宋体"/>
          <w:color w:val="auto"/>
          <w:sz w:val="24"/>
        </w:rPr>
        <w:t xml:space="preserve"> 的</w:t>
      </w:r>
      <w:r>
        <w:rPr>
          <w:rFonts w:hint="eastAsia" w:hAnsi="宋体" w:cs="宋体"/>
          <w:color w:val="auto"/>
          <w:sz w:val="24"/>
          <w:lang w:eastAsia="zh-CN"/>
        </w:rPr>
        <w:t>磋商</w:t>
      </w:r>
      <w:r>
        <w:rPr>
          <w:rFonts w:hint="eastAsia" w:hAnsi="宋体" w:cs="宋体"/>
          <w:color w:val="auto"/>
          <w:sz w:val="24"/>
        </w:rPr>
        <w:t>活动，我方郑重承诺，我方承诺</w:t>
      </w:r>
      <w:r>
        <w:rPr>
          <w:rFonts w:hint="eastAsia" w:hAnsi="宋体" w:eastAsia="宋体" w:cs="宋体"/>
          <w:color w:val="auto"/>
          <w:sz w:val="24"/>
          <w:lang w:eastAsia="zh-CN"/>
        </w:rPr>
        <w:t>对磋商文件中的商务要求完全响应。</w:t>
      </w:r>
    </w:p>
    <w:p w14:paraId="01A63E3E">
      <w:pPr>
        <w:pStyle w:val="11"/>
        <w:spacing w:before="60" w:after="60" w:line="500" w:lineRule="exact"/>
        <w:ind w:firstLine="480" w:firstLineChars="200"/>
        <w:rPr>
          <w:rFonts w:hint="eastAsia" w:hAnsi="宋体" w:cs="宋体"/>
          <w:color w:val="auto"/>
          <w:sz w:val="24"/>
          <w:highlight w:val="none"/>
        </w:rPr>
      </w:pPr>
      <w:r>
        <w:rPr>
          <w:rFonts w:hint="eastAsia" w:hAnsi="宋体" w:cs="宋体"/>
          <w:color w:val="auto"/>
          <w:sz w:val="24"/>
          <w:highlight w:val="none"/>
        </w:rPr>
        <w:t>如本公司对以上条款提供虚假承诺，愿承担一切法律责任。</w:t>
      </w:r>
    </w:p>
    <w:p w14:paraId="49E197B7">
      <w:pPr>
        <w:spacing w:line="360" w:lineRule="auto"/>
        <w:ind w:firstLine="3780" w:firstLineChars="1800"/>
        <w:rPr>
          <w:rFonts w:ascii="宋体" w:hAnsi="宋体" w:eastAsia="宋体" w:cs="宋体"/>
          <w:sz w:val="21"/>
          <w:szCs w:val="21"/>
        </w:rPr>
      </w:pPr>
    </w:p>
    <w:p w14:paraId="49B6AAF1">
      <w:pPr>
        <w:spacing w:line="360" w:lineRule="auto"/>
        <w:ind w:firstLine="3780" w:firstLineChars="18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14:paraId="3B1B79BE">
      <w:pPr>
        <w:spacing w:line="360" w:lineRule="auto"/>
        <w:ind w:firstLine="4830" w:firstLineChars="2300"/>
        <w:rPr>
          <w:rFonts w:ascii="宋体" w:hAnsi="宋体" w:eastAsia="宋体" w:cs="宋体"/>
          <w:sz w:val="21"/>
          <w:szCs w:val="21"/>
          <w:lang w:val="zh-CN"/>
        </w:rPr>
      </w:pPr>
      <w:r>
        <w:rPr>
          <w:rFonts w:hint="eastAsia" w:ascii="宋体" w:hAnsi="宋体" w:eastAsia="宋体" w:cs="宋体"/>
          <w:sz w:val="21"/>
          <w:szCs w:val="21"/>
        </w:rPr>
        <w:t>磋商人名称</w:t>
      </w:r>
      <w:r>
        <w:rPr>
          <w:rFonts w:hint="eastAsia" w:ascii="宋体" w:hAnsi="宋体" w:eastAsia="宋体" w:cs="宋体"/>
          <w:sz w:val="21"/>
          <w:szCs w:val="21"/>
          <w:lang w:val="zh-CN"/>
        </w:rPr>
        <w:t>（盖单位章）：</w:t>
      </w:r>
    </w:p>
    <w:p w14:paraId="1E13E755">
      <w:pPr>
        <w:pStyle w:val="4"/>
        <w:spacing w:before="240" w:beforeLines="100" w:after="0" w:line="360" w:lineRule="auto"/>
        <w:rPr>
          <w:rFonts w:ascii="宋体" w:hAnsi="宋体" w:eastAsia="宋体"/>
          <w:bCs w:val="0"/>
          <w:lang w:val="zh-CN"/>
        </w:rPr>
      </w:pPr>
      <w:r>
        <w:rPr>
          <w:rFonts w:hint="eastAsia" w:ascii="宋体" w:hAnsi="宋体" w:eastAsia="宋体" w:cs="宋体"/>
          <w:sz w:val="21"/>
          <w:szCs w:val="21"/>
          <w:lang w:val="zh-CN"/>
        </w:rPr>
        <w:t xml:space="preserve">                                                   </w:t>
      </w:r>
      <w:r>
        <w:rPr>
          <w:rFonts w:hint="eastAsia" w:ascii="宋体" w:hAnsi="宋体" w:eastAsia="宋体" w:cs="宋体"/>
          <w:sz w:val="21"/>
          <w:szCs w:val="21"/>
        </w:rPr>
        <w:t xml:space="preserve">   </w:t>
      </w:r>
      <w:r>
        <w:rPr>
          <w:rFonts w:hint="eastAsia" w:ascii="宋体" w:hAnsi="宋体" w:eastAsia="宋体" w:cs="宋体"/>
          <w:b w:val="0"/>
          <w:bCs w:val="0"/>
          <w:sz w:val="21"/>
          <w:szCs w:val="21"/>
        </w:rPr>
        <w:t xml:space="preserve"> 日  期：        年    月    日</w:t>
      </w:r>
    </w:p>
    <w:p w14:paraId="41691C3A">
      <w:pPr>
        <w:spacing w:line="450" w:lineRule="atLeast"/>
        <w:rPr>
          <w:rFonts w:ascii="宋体" w:hAnsi="宋体" w:eastAsia="宋体" w:cs="宋体"/>
          <w:b/>
          <w:sz w:val="21"/>
          <w:szCs w:val="21"/>
        </w:rPr>
      </w:pPr>
    </w:p>
    <w:p w14:paraId="3C38F965">
      <w:pPr>
        <w:pStyle w:val="38"/>
        <w:rPr>
          <w:rFonts w:ascii="宋体" w:hAnsi="宋体" w:eastAsia="宋体" w:cs="宋体"/>
          <w:b/>
          <w:sz w:val="21"/>
          <w:szCs w:val="21"/>
        </w:rPr>
      </w:pPr>
    </w:p>
    <w:p w14:paraId="6419D6F3">
      <w:pPr>
        <w:pStyle w:val="38"/>
        <w:rPr>
          <w:rFonts w:ascii="宋体" w:hAnsi="宋体" w:eastAsia="宋体" w:cs="宋体"/>
          <w:b/>
          <w:sz w:val="21"/>
          <w:szCs w:val="21"/>
        </w:rPr>
      </w:pPr>
    </w:p>
    <w:p w14:paraId="25A0DEE2">
      <w:pPr>
        <w:pStyle w:val="38"/>
        <w:rPr>
          <w:rFonts w:ascii="宋体" w:hAnsi="宋体" w:eastAsia="宋体" w:cs="宋体"/>
          <w:b/>
          <w:sz w:val="21"/>
          <w:szCs w:val="21"/>
        </w:rPr>
      </w:pPr>
    </w:p>
    <w:p w14:paraId="71084EE3">
      <w:pPr>
        <w:pStyle w:val="38"/>
        <w:rPr>
          <w:rFonts w:ascii="宋体" w:hAnsi="宋体" w:eastAsia="宋体" w:cs="宋体"/>
          <w:b/>
          <w:sz w:val="21"/>
          <w:szCs w:val="21"/>
        </w:rPr>
      </w:pPr>
    </w:p>
    <w:p w14:paraId="46C33FBC">
      <w:pPr>
        <w:pStyle w:val="38"/>
        <w:rPr>
          <w:rFonts w:ascii="宋体" w:hAnsi="宋体" w:eastAsia="宋体" w:cs="宋体"/>
          <w:b/>
          <w:sz w:val="21"/>
          <w:szCs w:val="21"/>
        </w:rPr>
      </w:pPr>
    </w:p>
    <w:p w14:paraId="48842B63">
      <w:pPr>
        <w:pStyle w:val="38"/>
        <w:rPr>
          <w:rFonts w:ascii="宋体" w:hAnsi="宋体" w:eastAsia="宋体" w:cs="宋体"/>
          <w:b/>
          <w:sz w:val="21"/>
          <w:szCs w:val="21"/>
        </w:rPr>
      </w:pPr>
    </w:p>
    <w:p w14:paraId="48925EB3">
      <w:pPr>
        <w:pStyle w:val="38"/>
        <w:rPr>
          <w:rFonts w:ascii="宋体" w:hAnsi="宋体" w:eastAsia="宋体" w:cs="宋体"/>
          <w:b/>
          <w:sz w:val="21"/>
          <w:szCs w:val="21"/>
        </w:rPr>
      </w:pPr>
    </w:p>
    <w:p w14:paraId="60A52C8E">
      <w:pPr>
        <w:pStyle w:val="38"/>
        <w:rPr>
          <w:rFonts w:ascii="宋体" w:hAnsi="宋体" w:eastAsia="宋体" w:cs="宋体"/>
          <w:b/>
          <w:sz w:val="21"/>
          <w:szCs w:val="21"/>
        </w:rPr>
      </w:pPr>
    </w:p>
    <w:p w14:paraId="2F3E0308">
      <w:pPr>
        <w:pStyle w:val="38"/>
        <w:rPr>
          <w:rFonts w:ascii="宋体" w:hAnsi="宋体" w:eastAsia="宋体" w:cs="宋体"/>
          <w:b/>
          <w:sz w:val="21"/>
          <w:szCs w:val="21"/>
        </w:rPr>
      </w:pPr>
    </w:p>
    <w:p w14:paraId="0EC48541">
      <w:pPr>
        <w:pStyle w:val="38"/>
        <w:rPr>
          <w:rFonts w:ascii="宋体" w:hAnsi="宋体" w:eastAsia="宋体" w:cs="宋体"/>
          <w:b/>
          <w:sz w:val="21"/>
          <w:szCs w:val="21"/>
        </w:rPr>
      </w:pPr>
    </w:p>
    <w:p w14:paraId="491989AD">
      <w:pPr>
        <w:pStyle w:val="38"/>
        <w:rPr>
          <w:rFonts w:ascii="宋体" w:hAnsi="宋体" w:eastAsia="宋体" w:cs="宋体"/>
          <w:b/>
          <w:sz w:val="21"/>
          <w:szCs w:val="21"/>
        </w:rPr>
      </w:pPr>
    </w:p>
    <w:p w14:paraId="046F3A18">
      <w:pPr>
        <w:pStyle w:val="38"/>
        <w:rPr>
          <w:rFonts w:ascii="宋体" w:hAnsi="宋体" w:eastAsia="宋体" w:cs="宋体"/>
          <w:b/>
          <w:sz w:val="21"/>
          <w:szCs w:val="21"/>
        </w:rPr>
      </w:pPr>
    </w:p>
    <w:p w14:paraId="1BC5B736">
      <w:pPr>
        <w:pStyle w:val="38"/>
        <w:rPr>
          <w:rFonts w:ascii="宋体" w:hAnsi="宋体" w:eastAsia="宋体" w:cs="宋体"/>
          <w:b/>
          <w:sz w:val="21"/>
          <w:szCs w:val="21"/>
        </w:rPr>
      </w:pPr>
    </w:p>
    <w:p w14:paraId="37E55428">
      <w:pPr>
        <w:pStyle w:val="38"/>
        <w:rPr>
          <w:rFonts w:ascii="宋体" w:hAnsi="宋体" w:eastAsia="宋体" w:cs="宋体"/>
          <w:b/>
          <w:sz w:val="21"/>
          <w:szCs w:val="21"/>
        </w:rPr>
      </w:pPr>
    </w:p>
    <w:p w14:paraId="000DA600">
      <w:pPr>
        <w:pStyle w:val="38"/>
        <w:rPr>
          <w:rFonts w:ascii="宋体" w:hAnsi="宋体" w:eastAsia="宋体" w:cs="宋体"/>
          <w:b/>
          <w:sz w:val="21"/>
          <w:szCs w:val="21"/>
        </w:rPr>
      </w:pPr>
    </w:p>
    <w:p w14:paraId="7DBE87A4">
      <w:pPr>
        <w:pStyle w:val="38"/>
        <w:rPr>
          <w:rFonts w:ascii="宋体" w:hAnsi="宋体" w:eastAsia="宋体" w:cs="宋体"/>
          <w:b/>
          <w:sz w:val="21"/>
          <w:szCs w:val="21"/>
        </w:rPr>
      </w:pPr>
    </w:p>
    <w:p w14:paraId="356C1952">
      <w:pPr>
        <w:pStyle w:val="38"/>
        <w:rPr>
          <w:rFonts w:ascii="宋体" w:hAnsi="宋体" w:eastAsia="宋体" w:cs="宋体"/>
          <w:b/>
          <w:sz w:val="21"/>
          <w:szCs w:val="21"/>
        </w:rPr>
      </w:pPr>
    </w:p>
    <w:p w14:paraId="04107330">
      <w:pPr>
        <w:pStyle w:val="38"/>
        <w:rPr>
          <w:rFonts w:ascii="宋体" w:hAnsi="宋体" w:eastAsia="宋体" w:cs="宋体"/>
          <w:b/>
          <w:sz w:val="21"/>
          <w:szCs w:val="21"/>
        </w:rPr>
      </w:pPr>
    </w:p>
    <w:p w14:paraId="60C530B7">
      <w:pPr>
        <w:pStyle w:val="38"/>
        <w:rPr>
          <w:rFonts w:ascii="宋体" w:hAnsi="宋体" w:eastAsia="宋体" w:cs="宋体"/>
          <w:b/>
          <w:sz w:val="21"/>
          <w:szCs w:val="21"/>
        </w:rPr>
      </w:pPr>
    </w:p>
    <w:p w14:paraId="055988AA">
      <w:pPr>
        <w:pStyle w:val="38"/>
        <w:rPr>
          <w:rFonts w:ascii="宋体" w:hAnsi="宋体" w:eastAsia="宋体" w:cs="宋体"/>
          <w:b/>
          <w:sz w:val="21"/>
          <w:szCs w:val="21"/>
        </w:rPr>
      </w:pPr>
    </w:p>
    <w:p w14:paraId="38EDFDF4">
      <w:pPr>
        <w:pStyle w:val="38"/>
        <w:rPr>
          <w:rFonts w:ascii="宋体" w:hAnsi="宋体" w:eastAsia="宋体" w:cs="宋体"/>
          <w:b/>
          <w:sz w:val="21"/>
          <w:szCs w:val="21"/>
        </w:rPr>
      </w:pPr>
    </w:p>
    <w:p w14:paraId="58F63FBE">
      <w:pPr>
        <w:pStyle w:val="38"/>
        <w:rPr>
          <w:rFonts w:ascii="宋体" w:hAnsi="宋体" w:eastAsia="宋体" w:cs="宋体"/>
          <w:b/>
          <w:sz w:val="21"/>
          <w:szCs w:val="21"/>
        </w:rPr>
      </w:pPr>
    </w:p>
    <w:p w14:paraId="35CEFFF2">
      <w:pPr>
        <w:pStyle w:val="38"/>
        <w:rPr>
          <w:rFonts w:ascii="宋体" w:hAnsi="宋体" w:eastAsia="宋体" w:cs="宋体"/>
          <w:b/>
          <w:sz w:val="21"/>
          <w:szCs w:val="21"/>
        </w:rPr>
      </w:pPr>
    </w:p>
    <w:p w14:paraId="1D60F9C2">
      <w:pPr>
        <w:pStyle w:val="38"/>
        <w:rPr>
          <w:rFonts w:ascii="宋体" w:hAnsi="宋体" w:eastAsia="宋体" w:cs="宋体"/>
          <w:b/>
          <w:sz w:val="21"/>
          <w:szCs w:val="21"/>
        </w:rPr>
      </w:pPr>
    </w:p>
    <w:p w14:paraId="5BB05EF1">
      <w:pPr>
        <w:pStyle w:val="38"/>
        <w:rPr>
          <w:rFonts w:ascii="宋体" w:hAnsi="宋体" w:eastAsia="宋体" w:cs="宋体"/>
          <w:b/>
          <w:sz w:val="21"/>
          <w:szCs w:val="21"/>
        </w:rPr>
      </w:pPr>
    </w:p>
    <w:p w14:paraId="55F04D23">
      <w:pPr>
        <w:pStyle w:val="38"/>
        <w:rPr>
          <w:rFonts w:ascii="宋体" w:hAnsi="宋体" w:eastAsia="宋体" w:cs="宋体"/>
          <w:b/>
          <w:sz w:val="21"/>
          <w:szCs w:val="21"/>
        </w:rPr>
      </w:pPr>
    </w:p>
    <w:p w14:paraId="32980696">
      <w:pPr>
        <w:pStyle w:val="38"/>
        <w:rPr>
          <w:rFonts w:ascii="宋体" w:hAnsi="宋体" w:eastAsia="宋体" w:cs="宋体"/>
          <w:b/>
          <w:sz w:val="21"/>
          <w:szCs w:val="21"/>
        </w:rPr>
      </w:pPr>
    </w:p>
    <w:p w14:paraId="62C7DB57">
      <w:pPr>
        <w:pStyle w:val="45"/>
        <w:spacing w:line="360" w:lineRule="auto"/>
        <w:jc w:val="both"/>
        <w:rPr>
          <w:rFonts w:hint="eastAsia" w:hAnsi="宋体" w:eastAsia="宋体" w:cs="宋体"/>
          <w:b/>
          <w:bCs/>
          <w:sz w:val="24"/>
          <w:szCs w:val="24"/>
        </w:rPr>
      </w:pPr>
    </w:p>
    <w:p w14:paraId="1DB08149">
      <w:pPr>
        <w:pStyle w:val="45"/>
        <w:spacing w:line="360" w:lineRule="auto"/>
        <w:jc w:val="both"/>
        <w:rPr>
          <w:rFonts w:hint="eastAsia" w:hAnsi="宋体" w:eastAsia="宋体" w:cs="宋体"/>
          <w:b/>
          <w:bCs/>
          <w:sz w:val="24"/>
          <w:szCs w:val="24"/>
        </w:rPr>
      </w:pPr>
      <w:r>
        <w:rPr>
          <w:rFonts w:hint="eastAsia" w:hAnsi="宋体" w:eastAsia="宋体" w:cs="宋体"/>
          <w:b/>
          <w:bCs/>
          <w:sz w:val="24"/>
          <w:szCs w:val="24"/>
        </w:rPr>
        <w:t>附件</w:t>
      </w:r>
      <w:r>
        <w:rPr>
          <w:rFonts w:hint="eastAsia" w:hAnsi="宋体" w:cs="宋体"/>
          <w:b/>
          <w:bCs/>
          <w:sz w:val="24"/>
          <w:szCs w:val="24"/>
          <w:lang w:val="en-US" w:eastAsia="zh-CN"/>
        </w:rPr>
        <w:t>九</w:t>
      </w:r>
      <w:r>
        <w:rPr>
          <w:rFonts w:hint="eastAsia" w:hAnsi="宋体" w:eastAsia="宋体" w:cs="宋体"/>
          <w:b/>
          <w:bCs/>
          <w:sz w:val="24"/>
          <w:szCs w:val="24"/>
        </w:rPr>
        <w:t>：</w:t>
      </w:r>
    </w:p>
    <w:p w14:paraId="1931E43A">
      <w:pPr>
        <w:pStyle w:val="45"/>
        <w:spacing w:line="360" w:lineRule="auto"/>
        <w:jc w:val="center"/>
        <w:rPr>
          <w:rFonts w:ascii="仿宋_GB2312" w:eastAsia="仿宋_GB2312"/>
          <w:b/>
          <w:color w:val="auto"/>
          <w:sz w:val="28"/>
          <w:szCs w:val="28"/>
        </w:rPr>
      </w:pPr>
      <w:r>
        <w:rPr>
          <w:rFonts w:hint="eastAsia" w:ascii="宋体" w:hAnsi="宋体"/>
          <w:b/>
          <w:color w:val="auto"/>
          <w:sz w:val="28"/>
          <w:szCs w:val="28"/>
        </w:rPr>
        <w:t>项目业绩一览表</w:t>
      </w:r>
    </w:p>
    <w:tbl>
      <w:tblPr>
        <w:tblStyle w:val="27"/>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1200"/>
        <w:gridCol w:w="1464"/>
        <w:gridCol w:w="1260"/>
        <w:gridCol w:w="1452"/>
        <w:gridCol w:w="1383"/>
        <w:gridCol w:w="2037"/>
      </w:tblGrid>
      <w:tr w14:paraId="01FE8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744" w:type="dxa"/>
            <w:tcBorders>
              <w:top w:val="single" w:color="auto" w:sz="6" w:space="0"/>
              <w:left w:val="single" w:color="auto" w:sz="6" w:space="0"/>
              <w:bottom w:val="single" w:color="auto" w:sz="6" w:space="0"/>
              <w:right w:val="single" w:color="auto" w:sz="6" w:space="0"/>
            </w:tcBorders>
            <w:noWrap w:val="0"/>
            <w:vAlign w:val="center"/>
          </w:tcPr>
          <w:p w14:paraId="7777A746">
            <w:pPr>
              <w:pStyle w:val="45"/>
              <w:spacing w:line="360" w:lineRule="auto"/>
              <w:jc w:val="center"/>
              <w:rPr>
                <w:rFonts w:ascii="宋体" w:hAnsi="宋体" w:cs="Arial"/>
                <w:b/>
                <w:bCs/>
                <w:color w:val="auto"/>
                <w:sz w:val="24"/>
              </w:rPr>
            </w:pPr>
            <w:r>
              <w:rPr>
                <w:rFonts w:hint="eastAsia" w:ascii="宋体" w:hAnsi="宋体" w:cs="Arial"/>
                <w:b/>
                <w:bCs/>
                <w:color w:val="auto"/>
                <w:sz w:val="24"/>
              </w:rPr>
              <w:t>序号</w:t>
            </w:r>
          </w:p>
        </w:tc>
        <w:tc>
          <w:tcPr>
            <w:tcW w:w="1200" w:type="dxa"/>
            <w:tcBorders>
              <w:top w:val="single" w:color="auto" w:sz="6" w:space="0"/>
              <w:left w:val="single" w:color="auto" w:sz="6" w:space="0"/>
              <w:bottom w:val="single" w:color="auto" w:sz="6" w:space="0"/>
              <w:right w:val="single" w:color="auto" w:sz="6" w:space="0"/>
            </w:tcBorders>
            <w:noWrap w:val="0"/>
            <w:vAlign w:val="center"/>
          </w:tcPr>
          <w:p w14:paraId="30645C1D">
            <w:pPr>
              <w:pStyle w:val="45"/>
              <w:spacing w:line="360" w:lineRule="auto"/>
              <w:jc w:val="center"/>
              <w:rPr>
                <w:rFonts w:ascii="宋体" w:hAnsi="宋体" w:cs="Arial"/>
                <w:b/>
                <w:bCs/>
                <w:color w:val="auto"/>
                <w:sz w:val="24"/>
              </w:rPr>
            </w:pPr>
            <w:r>
              <w:rPr>
                <w:rFonts w:hint="eastAsia" w:ascii="宋体" w:hAnsi="宋体" w:cs="Arial"/>
                <w:b/>
                <w:bCs/>
                <w:color w:val="auto"/>
                <w:sz w:val="24"/>
              </w:rPr>
              <w:t>项目名称</w:t>
            </w:r>
          </w:p>
        </w:tc>
        <w:tc>
          <w:tcPr>
            <w:tcW w:w="1464" w:type="dxa"/>
            <w:tcBorders>
              <w:top w:val="single" w:color="auto" w:sz="6" w:space="0"/>
              <w:left w:val="single" w:color="auto" w:sz="6" w:space="0"/>
              <w:bottom w:val="single" w:color="auto" w:sz="6" w:space="0"/>
              <w:right w:val="single" w:color="auto" w:sz="6" w:space="0"/>
            </w:tcBorders>
            <w:noWrap w:val="0"/>
            <w:vAlign w:val="center"/>
          </w:tcPr>
          <w:p w14:paraId="4620AA91">
            <w:pPr>
              <w:pStyle w:val="45"/>
              <w:spacing w:line="360" w:lineRule="auto"/>
              <w:jc w:val="center"/>
              <w:rPr>
                <w:rFonts w:ascii="宋体" w:hAnsi="宋体" w:cs="Arial"/>
                <w:b/>
                <w:bCs/>
                <w:color w:val="auto"/>
                <w:sz w:val="24"/>
              </w:rPr>
            </w:pPr>
            <w:r>
              <w:rPr>
                <w:rFonts w:hint="eastAsia" w:ascii="宋体" w:hAnsi="宋体" w:cs="Arial"/>
                <w:b/>
                <w:bCs/>
                <w:color w:val="auto"/>
                <w:sz w:val="24"/>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6B92901A">
            <w:pPr>
              <w:pStyle w:val="45"/>
              <w:spacing w:line="360" w:lineRule="auto"/>
              <w:jc w:val="center"/>
              <w:rPr>
                <w:rFonts w:ascii="宋体" w:hAnsi="宋体" w:cs="Arial"/>
                <w:b/>
                <w:bCs/>
                <w:color w:val="auto"/>
                <w:sz w:val="24"/>
              </w:rPr>
            </w:pPr>
            <w:r>
              <w:rPr>
                <w:rFonts w:hint="eastAsia" w:ascii="宋体" w:hAnsi="宋体" w:cs="Arial"/>
                <w:b/>
                <w:bCs/>
                <w:color w:val="auto"/>
                <w:sz w:val="24"/>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14:paraId="4CCE162D">
            <w:pPr>
              <w:pStyle w:val="45"/>
              <w:spacing w:line="360" w:lineRule="auto"/>
              <w:jc w:val="center"/>
              <w:rPr>
                <w:rFonts w:ascii="宋体" w:hAnsi="宋体" w:cs="Arial"/>
                <w:b/>
                <w:bCs/>
                <w:color w:val="auto"/>
                <w:sz w:val="24"/>
              </w:rPr>
            </w:pPr>
            <w:r>
              <w:rPr>
                <w:rFonts w:hint="eastAsia" w:ascii="宋体" w:hAnsi="宋体" w:cs="Arial"/>
                <w:b/>
                <w:bCs/>
                <w:color w:val="auto"/>
                <w:sz w:val="24"/>
              </w:rPr>
              <w:t>实施时间</w:t>
            </w:r>
          </w:p>
        </w:tc>
        <w:tc>
          <w:tcPr>
            <w:tcW w:w="1383" w:type="dxa"/>
            <w:tcBorders>
              <w:top w:val="single" w:color="auto" w:sz="6" w:space="0"/>
              <w:left w:val="single" w:color="auto" w:sz="6" w:space="0"/>
              <w:bottom w:val="single" w:color="auto" w:sz="6" w:space="0"/>
              <w:right w:val="single" w:color="auto" w:sz="6" w:space="0"/>
            </w:tcBorders>
            <w:noWrap w:val="0"/>
            <w:vAlign w:val="center"/>
          </w:tcPr>
          <w:p w14:paraId="24F3AA06">
            <w:pPr>
              <w:pStyle w:val="45"/>
              <w:spacing w:line="360" w:lineRule="auto"/>
              <w:jc w:val="center"/>
              <w:rPr>
                <w:rFonts w:ascii="宋体" w:hAnsi="宋体" w:cs="Arial"/>
                <w:b/>
                <w:bCs/>
                <w:color w:val="auto"/>
                <w:sz w:val="24"/>
              </w:rPr>
            </w:pPr>
            <w:r>
              <w:rPr>
                <w:rFonts w:hint="eastAsia" w:ascii="宋体" w:hAnsi="宋体" w:cs="Arial"/>
                <w:b/>
                <w:bCs/>
                <w:color w:val="auto"/>
                <w:sz w:val="24"/>
              </w:rPr>
              <w:t>项目质量</w:t>
            </w:r>
          </w:p>
        </w:tc>
        <w:tc>
          <w:tcPr>
            <w:tcW w:w="2037" w:type="dxa"/>
            <w:tcBorders>
              <w:top w:val="single" w:color="auto" w:sz="6" w:space="0"/>
              <w:left w:val="single" w:color="auto" w:sz="6" w:space="0"/>
              <w:bottom w:val="single" w:color="auto" w:sz="6" w:space="0"/>
              <w:right w:val="single" w:color="auto" w:sz="6" w:space="0"/>
            </w:tcBorders>
            <w:noWrap w:val="0"/>
            <w:vAlign w:val="center"/>
          </w:tcPr>
          <w:p w14:paraId="1276C2A9">
            <w:pPr>
              <w:pStyle w:val="45"/>
              <w:spacing w:line="360" w:lineRule="auto"/>
              <w:jc w:val="center"/>
              <w:rPr>
                <w:rFonts w:ascii="宋体" w:hAnsi="宋体" w:cs="Arial"/>
                <w:b/>
                <w:bCs/>
                <w:color w:val="auto"/>
                <w:sz w:val="24"/>
              </w:rPr>
            </w:pPr>
            <w:r>
              <w:rPr>
                <w:rFonts w:hint="eastAsia" w:ascii="宋体" w:hAnsi="宋体" w:cs="Arial"/>
                <w:b/>
                <w:bCs/>
                <w:color w:val="auto"/>
                <w:sz w:val="24"/>
              </w:rPr>
              <w:t>项目单位名称及其联系人电话</w:t>
            </w:r>
          </w:p>
        </w:tc>
      </w:tr>
      <w:tr w14:paraId="458DE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44" w:type="dxa"/>
            <w:tcBorders>
              <w:top w:val="single" w:color="auto" w:sz="6" w:space="0"/>
              <w:left w:val="single" w:color="auto" w:sz="6" w:space="0"/>
              <w:bottom w:val="single" w:color="auto" w:sz="6" w:space="0"/>
              <w:right w:val="single" w:color="auto" w:sz="6" w:space="0"/>
            </w:tcBorders>
            <w:noWrap w:val="0"/>
            <w:vAlign w:val="top"/>
          </w:tcPr>
          <w:p w14:paraId="0900D9EA">
            <w:pPr>
              <w:pStyle w:val="45"/>
              <w:spacing w:line="360" w:lineRule="auto"/>
              <w:jc w:val="center"/>
              <w:rPr>
                <w:rFonts w:ascii="宋体" w:hAnsi="宋体" w:cs="Arial"/>
                <w:color w:val="auto"/>
                <w:sz w:val="24"/>
              </w:rPr>
            </w:pPr>
            <w:r>
              <w:rPr>
                <w:rFonts w:hint="eastAsia" w:ascii="宋体" w:hAnsi="宋体" w:cs="Arial"/>
                <w:color w:val="auto"/>
                <w:sz w:val="24"/>
              </w:rPr>
              <w:t>1</w:t>
            </w:r>
          </w:p>
        </w:tc>
        <w:tc>
          <w:tcPr>
            <w:tcW w:w="1200" w:type="dxa"/>
            <w:tcBorders>
              <w:top w:val="single" w:color="auto" w:sz="6" w:space="0"/>
              <w:left w:val="single" w:color="auto" w:sz="6" w:space="0"/>
              <w:bottom w:val="single" w:color="auto" w:sz="6" w:space="0"/>
              <w:right w:val="single" w:color="auto" w:sz="6" w:space="0"/>
            </w:tcBorders>
            <w:noWrap w:val="0"/>
            <w:vAlign w:val="top"/>
          </w:tcPr>
          <w:p w14:paraId="71F0D3BA">
            <w:pPr>
              <w:pStyle w:val="45"/>
              <w:spacing w:line="360" w:lineRule="auto"/>
              <w:rPr>
                <w:rFonts w:ascii="宋体" w:hAnsi="宋体" w:cs="Arial"/>
                <w:color w:val="auto"/>
                <w:sz w:val="24"/>
              </w:rPr>
            </w:pPr>
          </w:p>
        </w:tc>
        <w:tc>
          <w:tcPr>
            <w:tcW w:w="1464" w:type="dxa"/>
            <w:tcBorders>
              <w:top w:val="single" w:color="auto" w:sz="6" w:space="0"/>
              <w:left w:val="single" w:color="auto" w:sz="6" w:space="0"/>
              <w:bottom w:val="single" w:color="auto" w:sz="6" w:space="0"/>
              <w:right w:val="single" w:color="auto" w:sz="6" w:space="0"/>
            </w:tcBorders>
            <w:noWrap w:val="0"/>
            <w:vAlign w:val="top"/>
          </w:tcPr>
          <w:p w14:paraId="6FA3A14B">
            <w:pPr>
              <w:pStyle w:val="45"/>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80CFB1F">
            <w:pPr>
              <w:pStyle w:val="45"/>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7E61B714">
            <w:pPr>
              <w:pStyle w:val="45"/>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409EB3E7">
            <w:pPr>
              <w:pStyle w:val="45"/>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17507A73">
            <w:pPr>
              <w:pStyle w:val="45"/>
              <w:spacing w:line="360" w:lineRule="auto"/>
              <w:rPr>
                <w:rFonts w:ascii="宋体" w:hAnsi="宋体" w:cs="Arial"/>
                <w:color w:val="auto"/>
                <w:sz w:val="24"/>
              </w:rPr>
            </w:pPr>
          </w:p>
        </w:tc>
      </w:tr>
      <w:tr w14:paraId="11ECE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744" w:type="dxa"/>
            <w:tcBorders>
              <w:top w:val="single" w:color="auto" w:sz="6" w:space="0"/>
              <w:left w:val="single" w:color="auto" w:sz="6" w:space="0"/>
              <w:bottom w:val="single" w:color="auto" w:sz="6" w:space="0"/>
              <w:right w:val="single" w:color="auto" w:sz="6" w:space="0"/>
            </w:tcBorders>
            <w:noWrap w:val="0"/>
            <w:vAlign w:val="top"/>
          </w:tcPr>
          <w:p w14:paraId="2E32BA42">
            <w:pPr>
              <w:pStyle w:val="45"/>
              <w:spacing w:line="360" w:lineRule="auto"/>
              <w:jc w:val="center"/>
              <w:rPr>
                <w:rFonts w:ascii="宋体" w:hAnsi="宋体" w:cs="Arial"/>
                <w:color w:val="auto"/>
                <w:sz w:val="24"/>
              </w:rPr>
            </w:pPr>
            <w:r>
              <w:rPr>
                <w:rFonts w:hint="eastAsia" w:ascii="宋体" w:hAnsi="宋体" w:cs="Arial"/>
                <w:color w:val="auto"/>
                <w:sz w:val="24"/>
              </w:rPr>
              <w:t>2</w:t>
            </w:r>
          </w:p>
        </w:tc>
        <w:tc>
          <w:tcPr>
            <w:tcW w:w="1200" w:type="dxa"/>
            <w:tcBorders>
              <w:top w:val="single" w:color="auto" w:sz="6" w:space="0"/>
              <w:left w:val="single" w:color="auto" w:sz="6" w:space="0"/>
              <w:bottom w:val="single" w:color="auto" w:sz="6" w:space="0"/>
              <w:right w:val="single" w:color="auto" w:sz="6" w:space="0"/>
            </w:tcBorders>
            <w:noWrap w:val="0"/>
            <w:vAlign w:val="top"/>
          </w:tcPr>
          <w:p w14:paraId="21F307B9">
            <w:pPr>
              <w:pStyle w:val="45"/>
              <w:spacing w:line="360" w:lineRule="auto"/>
              <w:rPr>
                <w:rFonts w:ascii="宋体" w:hAnsi="宋体" w:cs="Arial"/>
                <w:color w:val="auto"/>
                <w:sz w:val="24"/>
              </w:rPr>
            </w:pPr>
          </w:p>
        </w:tc>
        <w:tc>
          <w:tcPr>
            <w:tcW w:w="1464" w:type="dxa"/>
            <w:tcBorders>
              <w:top w:val="single" w:color="auto" w:sz="6" w:space="0"/>
              <w:left w:val="single" w:color="auto" w:sz="6" w:space="0"/>
              <w:bottom w:val="single" w:color="auto" w:sz="6" w:space="0"/>
              <w:right w:val="single" w:color="auto" w:sz="6" w:space="0"/>
            </w:tcBorders>
            <w:noWrap w:val="0"/>
            <w:vAlign w:val="top"/>
          </w:tcPr>
          <w:p w14:paraId="7766A952">
            <w:pPr>
              <w:pStyle w:val="45"/>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1AC8EF9">
            <w:pPr>
              <w:pStyle w:val="45"/>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7AFC62A1">
            <w:pPr>
              <w:pStyle w:val="45"/>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01404E75">
            <w:pPr>
              <w:pStyle w:val="45"/>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68F84CA3">
            <w:pPr>
              <w:pStyle w:val="45"/>
              <w:spacing w:line="360" w:lineRule="auto"/>
              <w:rPr>
                <w:rFonts w:ascii="宋体" w:hAnsi="宋体" w:cs="Arial"/>
                <w:color w:val="auto"/>
                <w:sz w:val="24"/>
              </w:rPr>
            </w:pPr>
          </w:p>
        </w:tc>
      </w:tr>
      <w:tr w14:paraId="219A6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val="0"/>
            <w:vAlign w:val="top"/>
          </w:tcPr>
          <w:p w14:paraId="215D8A4B">
            <w:pPr>
              <w:pStyle w:val="45"/>
              <w:spacing w:line="360" w:lineRule="auto"/>
              <w:jc w:val="center"/>
              <w:rPr>
                <w:rFonts w:ascii="宋体" w:hAnsi="宋体" w:cs="Arial"/>
                <w:color w:val="auto"/>
                <w:sz w:val="24"/>
              </w:rPr>
            </w:pPr>
            <w:r>
              <w:rPr>
                <w:rFonts w:hint="eastAsia" w:ascii="宋体" w:hAnsi="宋体" w:cs="Arial"/>
                <w:color w:val="auto"/>
                <w:sz w:val="24"/>
              </w:rPr>
              <w:t>3</w:t>
            </w:r>
          </w:p>
        </w:tc>
        <w:tc>
          <w:tcPr>
            <w:tcW w:w="1200" w:type="dxa"/>
            <w:tcBorders>
              <w:top w:val="single" w:color="auto" w:sz="6" w:space="0"/>
              <w:left w:val="single" w:color="auto" w:sz="6" w:space="0"/>
              <w:bottom w:val="single" w:color="auto" w:sz="6" w:space="0"/>
              <w:right w:val="single" w:color="auto" w:sz="6" w:space="0"/>
            </w:tcBorders>
            <w:noWrap w:val="0"/>
            <w:vAlign w:val="top"/>
          </w:tcPr>
          <w:p w14:paraId="51E6FC89">
            <w:pPr>
              <w:pStyle w:val="45"/>
              <w:spacing w:line="360" w:lineRule="auto"/>
              <w:rPr>
                <w:rFonts w:ascii="宋体" w:hAnsi="宋体" w:cs="Arial"/>
                <w:color w:val="auto"/>
                <w:sz w:val="24"/>
              </w:rPr>
            </w:pPr>
          </w:p>
        </w:tc>
        <w:tc>
          <w:tcPr>
            <w:tcW w:w="1464" w:type="dxa"/>
            <w:tcBorders>
              <w:top w:val="single" w:color="auto" w:sz="6" w:space="0"/>
              <w:left w:val="single" w:color="auto" w:sz="6" w:space="0"/>
              <w:bottom w:val="single" w:color="auto" w:sz="6" w:space="0"/>
              <w:right w:val="single" w:color="auto" w:sz="6" w:space="0"/>
            </w:tcBorders>
            <w:noWrap w:val="0"/>
            <w:vAlign w:val="top"/>
          </w:tcPr>
          <w:p w14:paraId="59355C72">
            <w:pPr>
              <w:pStyle w:val="45"/>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E3C6742">
            <w:pPr>
              <w:pStyle w:val="45"/>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03E7CFEA">
            <w:pPr>
              <w:pStyle w:val="45"/>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4AC24A95">
            <w:pPr>
              <w:pStyle w:val="45"/>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43E03C3A">
            <w:pPr>
              <w:pStyle w:val="45"/>
              <w:spacing w:line="360" w:lineRule="auto"/>
              <w:rPr>
                <w:rFonts w:ascii="宋体" w:hAnsi="宋体" w:cs="Arial"/>
                <w:color w:val="auto"/>
                <w:sz w:val="24"/>
              </w:rPr>
            </w:pPr>
          </w:p>
        </w:tc>
      </w:tr>
      <w:tr w14:paraId="0AC11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44" w:type="dxa"/>
            <w:tcBorders>
              <w:top w:val="single" w:color="auto" w:sz="6" w:space="0"/>
              <w:left w:val="single" w:color="auto" w:sz="6" w:space="0"/>
              <w:bottom w:val="single" w:color="auto" w:sz="6" w:space="0"/>
              <w:right w:val="single" w:color="auto" w:sz="6" w:space="0"/>
            </w:tcBorders>
            <w:noWrap w:val="0"/>
            <w:vAlign w:val="top"/>
          </w:tcPr>
          <w:p w14:paraId="2F643B06">
            <w:pPr>
              <w:pStyle w:val="45"/>
              <w:spacing w:line="360" w:lineRule="auto"/>
              <w:rPr>
                <w:rFonts w:ascii="宋体" w:hAnsi="宋体" w:cs="Arial"/>
                <w:color w:val="auto"/>
                <w:sz w:val="24"/>
              </w:rPr>
            </w:pPr>
            <w:r>
              <w:rPr>
                <w:rFonts w:hint="eastAsia" w:ascii="宋体" w:hAnsi="宋体" w:cs="Arial"/>
                <w:color w:val="auto"/>
                <w:sz w:val="24"/>
              </w:rPr>
              <w:t>…</w:t>
            </w:r>
          </w:p>
        </w:tc>
        <w:tc>
          <w:tcPr>
            <w:tcW w:w="1200" w:type="dxa"/>
            <w:tcBorders>
              <w:top w:val="single" w:color="auto" w:sz="6" w:space="0"/>
              <w:left w:val="single" w:color="auto" w:sz="6" w:space="0"/>
              <w:bottom w:val="single" w:color="auto" w:sz="6" w:space="0"/>
              <w:right w:val="single" w:color="auto" w:sz="6" w:space="0"/>
            </w:tcBorders>
            <w:noWrap w:val="0"/>
            <w:vAlign w:val="top"/>
          </w:tcPr>
          <w:p w14:paraId="5F7EA23D">
            <w:pPr>
              <w:pStyle w:val="45"/>
              <w:spacing w:line="360" w:lineRule="auto"/>
              <w:rPr>
                <w:rFonts w:ascii="宋体" w:hAnsi="宋体" w:cs="Arial"/>
                <w:color w:val="auto"/>
                <w:sz w:val="24"/>
              </w:rPr>
            </w:pPr>
          </w:p>
        </w:tc>
        <w:tc>
          <w:tcPr>
            <w:tcW w:w="1464" w:type="dxa"/>
            <w:tcBorders>
              <w:top w:val="single" w:color="auto" w:sz="6" w:space="0"/>
              <w:left w:val="single" w:color="auto" w:sz="6" w:space="0"/>
              <w:bottom w:val="single" w:color="auto" w:sz="6" w:space="0"/>
              <w:right w:val="single" w:color="auto" w:sz="6" w:space="0"/>
            </w:tcBorders>
            <w:noWrap w:val="0"/>
            <w:vAlign w:val="top"/>
          </w:tcPr>
          <w:p w14:paraId="1000FCB8">
            <w:pPr>
              <w:pStyle w:val="45"/>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1EFE404">
            <w:pPr>
              <w:pStyle w:val="45"/>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6F8C0965">
            <w:pPr>
              <w:pStyle w:val="45"/>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1DF0A8F1">
            <w:pPr>
              <w:pStyle w:val="45"/>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777BF05E">
            <w:pPr>
              <w:pStyle w:val="45"/>
              <w:spacing w:line="360" w:lineRule="auto"/>
              <w:rPr>
                <w:rFonts w:ascii="宋体" w:hAnsi="宋体" w:cs="Arial"/>
                <w:color w:val="auto"/>
                <w:sz w:val="24"/>
              </w:rPr>
            </w:pPr>
          </w:p>
        </w:tc>
      </w:tr>
    </w:tbl>
    <w:p w14:paraId="257A8347">
      <w:pPr>
        <w:spacing w:line="360" w:lineRule="auto"/>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注：1.表中业绩参照“第四部分 评标办法及评分标准”中要求提供，并附上每个业绩相关材料；</w:t>
      </w:r>
    </w:p>
    <w:p w14:paraId="3279F5A8">
      <w:pPr>
        <w:numPr>
          <w:ilvl w:val="0"/>
          <w:numId w:val="0"/>
        </w:numPr>
        <w:spacing w:line="360" w:lineRule="auto"/>
        <w:ind w:firstLine="420" w:firstLineChars="20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2.供应商承诺提供的上述业绩相关材料真实不假，否则作为磋商响应文件提供虚假材料，按照采购文件相关条款处理，承担一切责任。</w:t>
      </w:r>
    </w:p>
    <w:p w14:paraId="73CCBB8D">
      <w:pPr>
        <w:numPr>
          <w:ilvl w:val="0"/>
          <w:numId w:val="0"/>
        </w:numPr>
        <w:spacing w:line="360" w:lineRule="auto"/>
        <w:ind w:firstLine="4320" w:firstLineChars="1800"/>
        <w:rPr>
          <w:rFonts w:hint="eastAsia" w:ascii="宋体" w:hAnsi="宋体" w:eastAsia="宋体" w:cs="宋体"/>
          <w:color w:val="auto"/>
          <w:sz w:val="21"/>
          <w:szCs w:val="21"/>
          <w:lang w:val="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1"/>
          <w:szCs w:val="21"/>
        </w:rPr>
        <w:t>磋商人名称</w:t>
      </w:r>
      <w:r>
        <w:rPr>
          <w:rFonts w:hint="eastAsia" w:ascii="宋体" w:hAnsi="宋体" w:eastAsia="宋体" w:cs="宋体"/>
          <w:color w:val="auto"/>
          <w:sz w:val="21"/>
          <w:szCs w:val="21"/>
          <w:lang w:val="zh-CN"/>
        </w:rPr>
        <w:t>（盖单位章）：</w:t>
      </w:r>
    </w:p>
    <w:p w14:paraId="16B01F79">
      <w:pPr>
        <w:pStyle w:val="4"/>
        <w:pageBreakBefore w:val="0"/>
        <w:widowControl w:val="0"/>
        <w:kinsoku/>
        <w:wordWrap/>
        <w:overflowPunct/>
        <w:topLinePunct w:val="0"/>
        <w:autoSpaceDE/>
        <w:autoSpaceDN/>
        <w:bidi w:val="0"/>
        <w:adjustRightInd/>
        <w:snapToGrid/>
        <w:spacing w:before="312" w:beforeLines="100" w:after="0" w:line="360" w:lineRule="auto"/>
        <w:jc w:val="both"/>
        <w:textAlignment w:val="auto"/>
        <w:rPr>
          <w:rFonts w:hint="eastAsia" w:ascii="宋体" w:hAnsi="宋体" w:eastAsia="宋体"/>
          <w:bCs w:val="0"/>
          <w:color w:val="auto"/>
          <w:lang w:val="zh-CN"/>
        </w:rPr>
      </w:pPr>
      <w:r>
        <w:rPr>
          <w:rFonts w:hint="eastAsia" w:ascii="宋体" w:hAnsi="宋体" w:eastAsia="宋体" w:cs="宋体"/>
          <w:color w:val="auto"/>
          <w:sz w:val="21"/>
          <w:szCs w:val="21"/>
          <w:lang w:val="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b w:val="0"/>
          <w:bCs w:val="0"/>
          <w:color w:val="auto"/>
          <w:kern w:val="2"/>
          <w:sz w:val="21"/>
          <w:szCs w:val="21"/>
          <w:lang w:val="en-US" w:eastAsia="zh-CN" w:bidi="ar-SA"/>
        </w:rPr>
        <w:t xml:space="preserve"> 日  期：        年    月    日</w:t>
      </w:r>
    </w:p>
    <w:p w14:paraId="6DE0EA44">
      <w:pPr>
        <w:spacing w:line="450" w:lineRule="atLeast"/>
        <w:rPr>
          <w:rFonts w:hint="eastAsia" w:ascii="宋体" w:hAnsi="宋体" w:eastAsia="宋体" w:cs="宋体"/>
          <w:b/>
          <w:color w:val="auto"/>
          <w:sz w:val="21"/>
          <w:szCs w:val="21"/>
        </w:rPr>
      </w:pPr>
    </w:p>
    <w:p w14:paraId="33669DB1">
      <w:pPr>
        <w:rPr>
          <w:rFonts w:hint="eastAsia" w:ascii="宋体" w:hAnsi="宋体" w:eastAsia="宋体" w:cs="宋体"/>
          <w:b/>
          <w:color w:val="auto"/>
          <w:sz w:val="24"/>
          <w:szCs w:val="24"/>
        </w:rPr>
      </w:pPr>
    </w:p>
    <w:p w14:paraId="014CDD80">
      <w:pPr>
        <w:pStyle w:val="11"/>
        <w:adjustRightInd w:val="0"/>
        <w:snapToGrid w:val="0"/>
        <w:spacing w:before="156" w:after="156"/>
        <w:rPr>
          <w:rFonts w:hint="eastAsia" w:ascii="宋体" w:hAnsi="宋体" w:eastAsia="宋体" w:cs="宋体"/>
          <w:b/>
          <w:bCs/>
          <w:color w:val="auto"/>
          <w:sz w:val="24"/>
          <w:szCs w:val="24"/>
          <w:lang w:val="en-US" w:eastAsia="zh-CN"/>
        </w:rPr>
      </w:pPr>
      <w:bookmarkStart w:id="108" w:name="_Toc528578415"/>
      <w:bookmarkStart w:id="109" w:name="_Toc528927457"/>
    </w:p>
    <w:p w14:paraId="5EB9B835">
      <w:pPr>
        <w:pStyle w:val="11"/>
        <w:adjustRightInd w:val="0"/>
        <w:snapToGrid w:val="0"/>
        <w:spacing w:before="156" w:after="156"/>
        <w:rPr>
          <w:rFonts w:hint="eastAsia" w:ascii="宋体" w:hAnsi="宋体" w:eastAsia="宋体" w:cs="宋体"/>
          <w:b/>
          <w:bCs/>
          <w:color w:val="auto"/>
          <w:sz w:val="24"/>
          <w:szCs w:val="24"/>
          <w:lang w:val="en-US" w:eastAsia="zh-CN"/>
        </w:rPr>
      </w:pPr>
    </w:p>
    <w:p w14:paraId="778A73FC">
      <w:pPr>
        <w:pStyle w:val="11"/>
        <w:adjustRightInd w:val="0"/>
        <w:snapToGrid w:val="0"/>
        <w:spacing w:before="156" w:after="156"/>
        <w:rPr>
          <w:rFonts w:hint="eastAsia" w:ascii="宋体" w:hAnsi="宋体" w:eastAsia="宋体" w:cs="宋体"/>
          <w:b/>
          <w:bCs/>
          <w:color w:val="auto"/>
          <w:sz w:val="24"/>
          <w:szCs w:val="24"/>
          <w:lang w:val="en-US" w:eastAsia="zh-CN"/>
        </w:rPr>
      </w:pPr>
    </w:p>
    <w:p w14:paraId="2B2A1052">
      <w:pPr>
        <w:pStyle w:val="11"/>
        <w:adjustRightInd w:val="0"/>
        <w:snapToGrid w:val="0"/>
        <w:spacing w:before="156" w:after="156"/>
        <w:rPr>
          <w:rFonts w:hint="eastAsia" w:ascii="宋体" w:hAnsi="宋体" w:eastAsia="宋体" w:cs="宋体"/>
          <w:b/>
          <w:bCs/>
          <w:color w:val="auto"/>
          <w:sz w:val="24"/>
          <w:szCs w:val="24"/>
          <w:lang w:val="en-US" w:eastAsia="zh-CN"/>
        </w:rPr>
      </w:pPr>
    </w:p>
    <w:p w14:paraId="57704693">
      <w:pPr>
        <w:pStyle w:val="11"/>
        <w:adjustRightInd w:val="0"/>
        <w:snapToGrid w:val="0"/>
        <w:spacing w:before="156" w:after="156"/>
        <w:rPr>
          <w:rFonts w:hint="eastAsia" w:ascii="宋体" w:hAnsi="宋体" w:eastAsia="宋体" w:cs="宋体"/>
          <w:b/>
          <w:bCs/>
          <w:color w:val="auto"/>
          <w:sz w:val="24"/>
          <w:szCs w:val="24"/>
          <w:lang w:val="en-US" w:eastAsia="zh-CN"/>
        </w:rPr>
      </w:pPr>
    </w:p>
    <w:p w14:paraId="607DE8D6">
      <w:pPr>
        <w:pStyle w:val="11"/>
        <w:adjustRightInd w:val="0"/>
        <w:snapToGrid w:val="0"/>
        <w:spacing w:before="156" w:after="156"/>
        <w:rPr>
          <w:rFonts w:hint="eastAsia" w:ascii="宋体" w:hAnsi="宋体" w:eastAsia="宋体" w:cs="宋体"/>
          <w:b/>
          <w:bCs/>
          <w:color w:val="auto"/>
          <w:sz w:val="24"/>
          <w:szCs w:val="24"/>
          <w:lang w:val="en-US" w:eastAsia="zh-CN"/>
        </w:rPr>
      </w:pPr>
    </w:p>
    <w:p w14:paraId="4743FDC8">
      <w:pPr>
        <w:pStyle w:val="11"/>
        <w:adjustRightInd w:val="0"/>
        <w:snapToGrid w:val="0"/>
        <w:spacing w:before="156" w:after="156"/>
        <w:rPr>
          <w:rFonts w:hint="eastAsia" w:ascii="宋体" w:hAnsi="宋体" w:eastAsia="宋体" w:cs="宋体"/>
          <w:b/>
          <w:bCs/>
          <w:color w:val="auto"/>
          <w:sz w:val="24"/>
          <w:szCs w:val="24"/>
          <w:lang w:val="en-US" w:eastAsia="zh-CN"/>
        </w:rPr>
      </w:pPr>
    </w:p>
    <w:p w14:paraId="6FF773BE">
      <w:pPr>
        <w:pStyle w:val="11"/>
        <w:adjustRightInd w:val="0"/>
        <w:snapToGrid w:val="0"/>
        <w:spacing w:before="156" w:after="156"/>
        <w:rPr>
          <w:rFonts w:hint="eastAsia" w:ascii="宋体" w:hAnsi="宋体" w:eastAsia="宋体" w:cs="宋体"/>
          <w:b/>
          <w:bCs/>
          <w:color w:val="auto"/>
          <w:sz w:val="24"/>
          <w:szCs w:val="24"/>
          <w:lang w:val="en-US" w:eastAsia="zh-CN"/>
        </w:rPr>
      </w:pPr>
    </w:p>
    <w:p w14:paraId="4FE25A51">
      <w:pPr>
        <w:pStyle w:val="11"/>
        <w:adjustRightInd w:val="0"/>
        <w:snapToGrid w:val="0"/>
        <w:spacing w:before="156" w:after="156"/>
        <w:rPr>
          <w:rFonts w:hint="eastAsia" w:ascii="宋体" w:hAnsi="宋体" w:eastAsia="宋体" w:cs="宋体"/>
          <w:b/>
          <w:bCs/>
          <w:color w:val="auto"/>
          <w:sz w:val="24"/>
          <w:szCs w:val="24"/>
          <w:lang w:val="en-US" w:eastAsia="zh-CN"/>
        </w:rPr>
      </w:pPr>
    </w:p>
    <w:p w14:paraId="41EF4FFA">
      <w:pPr>
        <w:pStyle w:val="11"/>
        <w:adjustRightInd w:val="0"/>
        <w:snapToGrid w:val="0"/>
        <w:spacing w:before="156" w:after="156"/>
        <w:rPr>
          <w:rFonts w:hint="eastAsia" w:ascii="宋体" w:hAnsi="宋体" w:eastAsia="宋体" w:cs="宋体"/>
          <w:b/>
          <w:bCs/>
          <w:color w:val="auto"/>
          <w:sz w:val="24"/>
          <w:szCs w:val="24"/>
          <w:lang w:val="en-US" w:eastAsia="zh-CN"/>
        </w:rPr>
      </w:pPr>
    </w:p>
    <w:p w14:paraId="3B2D4165">
      <w:pPr>
        <w:pStyle w:val="11"/>
        <w:adjustRightInd w:val="0"/>
        <w:snapToGrid w:val="0"/>
        <w:spacing w:before="156" w:after="156"/>
        <w:rPr>
          <w:rFonts w:hint="eastAsia" w:ascii="宋体" w:hAnsi="宋体" w:eastAsia="宋体" w:cs="宋体"/>
          <w:b/>
          <w:bCs/>
          <w:color w:val="auto"/>
          <w:sz w:val="24"/>
          <w:szCs w:val="24"/>
          <w:lang w:val="en-US" w:eastAsia="zh-CN"/>
        </w:rPr>
      </w:pPr>
    </w:p>
    <w:p w14:paraId="693F99AC">
      <w:pPr>
        <w:pStyle w:val="11"/>
        <w:spacing w:line="360" w:lineRule="auto"/>
        <w:jc w:val="left"/>
        <w:rPr>
          <w:rFonts w:hint="eastAsia" w:ascii="宋体" w:hAnsi="宋体" w:eastAsia="宋体" w:cs="宋体"/>
          <w:b/>
          <w:bCs/>
          <w:color w:val="auto"/>
          <w:sz w:val="24"/>
          <w:szCs w:val="24"/>
          <w:lang w:val="en-US" w:eastAsia="zh-CN"/>
        </w:rPr>
      </w:pPr>
    </w:p>
    <w:p w14:paraId="74878499">
      <w:pPr>
        <w:pStyle w:val="11"/>
        <w:spacing w:line="360" w:lineRule="auto"/>
        <w:jc w:val="left"/>
        <w:rPr>
          <w:rFonts w:hint="eastAsia" w:ascii="宋体" w:hAnsi="宋体" w:eastAsia="宋体" w:cs="宋体"/>
          <w:b/>
          <w:bCs/>
          <w:color w:val="auto"/>
          <w:sz w:val="24"/>
          <w:szCs w:val="24"/>
          <w:lang w:val="en-US" w:eastAsia="zh-CN"/>
        </w:rPr>
      </w:pPr>
    </w:p>
    <w:p w14:paraId="1A5DC2C8">
      <w:pPr>
        <w:pStyle w:val="11"/>
        <w:spacing w:line="360" w:lineRule="auto"/>
        <w:jc w:val="left"/>
        <w:rPr>
          <w:rFonts w:hint="eastAsia" w:hAnsi="宋体" w:eastAsia="宋体" w:cs="宋体"/>
          <w:b/>
          <w:color w:val="auto"/>
          <w:sz w:val="24"/>
          <w:szCs w:val="24"/>
          <w:lang w:val="en-US" w:eastAsia="zh-CN"/>
        </w:rPr>
      </w:pPr>
      <w:r>
        <w:rPr>
          <w:rFonts w:hint="eastAsia" w:ascii="宋体" w:hAnsi="宋体" w:eastAsia="宋体" w:cs="宋体"/>
          <w:b/>
          <w:bCs/>
          <w:color w:val="auto"/>
          <w:sz w:val="24"/>
          <w:szCs w:val="24"/>
          <w:lang w:val="en-US" w:eastAsia="zh-CN"/>
        </w:rPr>
        <w:t>附件</w:t>
      </w:r>
      <w:r>
        <w:rPr>
          <w:rFonts w:hint="eastAsia" w:hAnsi="宋体" w:eastAsia="宋体" w:cs="宋体"/>
          <w:b/>
          <w:bCs/>
          <w:color w:val="auto"/>
          <w:sz w:val="24"/>
          <w:szCs w:val="24"/>
          <w:lang w:val="en-US" w:eastAsia="zh-CN"/>
        </w:rPr>
        <w:t xml:space="preserve">十：             </w:t>
      </w:r>
      <w:r>
        <w:rPr>
          <w:rFonts w:hint="eastAsia" w:hAnsi="宋体" w:eastAsia="宋体" w:cs="宋体"/>
          <w:b/>
          <w:color w:val="auto"/>
          <w:sz w:val="24"/>
          <w:szCs w:val="24"/>
          <w:lang w:val="en-US" w:eastAsia="zh-CN"/>
        </w:rPr>
        <w:t xml:space="preserve">  </w:t>
      </w:r>
    </w:p>
    <w:p w14:paraId="597D9D88">
      <w:pPr>
        <w:pStyle w:val="11"/>
        <w:spacing w:line="360" w:lineRule="auto"/>
        <w:jc w:val="center"/>
        <w:rPr>
          <w:rFonts w:hint="eastAsia" w:hAnsi="宋体" w:eastAsia="宋体" w:cs="宋体" w:asciiTheme="minorAscii"/>
          <w:b/>
          <w:color w:val="000000"/>
          <w:kern w:val="2"/>
          <w:sz w:val="32"/>
          <w:szCs w:val="32"/>
          <w:lang w:val="en-US" w:eastAsia="zh-CN" w:bidi="ar-SA"/>
        </w:rPr>
      </w:pPr>
      <w:r>
        <w:rPr>
          <w:rFonts w:hint="eastAsia" w:hAnsi="宋体" w:eastAsia="宋体" w:cs="宋体" w:asciiTheme="minorAscii"/>
          <w:b/>
          <w:color w:val="000000"/>
          <w:kern w:val="2"/>
          <w:sz w:val="32"/>
          <w:szCs w:val="32"/>
          <w:lang w:val="en-US" w:eastAsia="zh-CN" w:bidi="ar-SA"/>
        </w:rPr>
        <w:t>项目负责人简历表</w:t>
      </w:r>
    </w:p>
    <w:tbl>
      <w:tblPr>
        <w:tblStyle w:val="27"/>
        <w:tblW w:w="0" w:type="auto"/>
        <w:jc w:val="center"/>
        <w:tblLayout w:type="fixed"/>
        <w:tblCellMar>
          <w:top w:w="0" w:type="dxa"/>
          <w:left w:w="108" w:type="dxa"/>
          <w:bottom w:w="0" w:type="dxa"/>
          <w:right w:w="108" w:type="dxa"/>
        </w:tblCellMar>
      </w:tblPr>
      <w:tblGrid>
        <w:gridCol w:w="1083"/>
        <w:gridCol w:w="278"/>
        <w:gridCol w:w="660"/>
        <w:gridCol w:w="889"/>
        <w:gridCol w:w="1083"/>
        <w:gridCol w:w="1110"/>
        <w:gridCol w:w="928"/>
        <w:gridCol w:w="967"/>
        <w:gridCol w:w="1858"/>
      </w:tblGrid>
      <w:tr w14:paraId="25949D86">
        <w:tblPrEx>
          <w:tblCellMar>
            <w:top w:w="0" w:type="dxa"/>
            <w:left w:w="108" w:type="dxa"/>
            <w:bottom w:w="0" w:type="dxa"/>
            <w:right w:w="108" w:type="dxa"/>
          </w:tblCellMar>
        </w:tblPrEx>
        <w:trPr>
          <w:trHeight w:val="459" w:hRule="atLeast"/>
          <w:jc w:val="center"/>
        </w:trPr>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1E8A63">
            <w:pPr>
              <w:widowControl/>
              <w:jc w:val="center"/>
              <w:rPr>
                <w:rFonts w:cs="宋体"/>
                <w:color w:val="000000"/>
                <w:kern w:val="0"/>
                <w:sz w:val="21"/>
                <w:szCs w:val="21"/>
              </w:rPr>
            </w:pPr>
            <w:r>
              <w:rPr>
                <w:rFonts w:hint="eastAsia" w:cs="宋体"/>
                <w:color w:val="000000"/>
                <w:kern w:val="0"/>
                <w:sz w:val="21"/>
                <w:szCs w:val="21"/>
              </w:rPr>
              <w:t>姓名</w:t>
            </w:r>
          </w:p>
        </w:tc>
        <w:tc>
          <w:tcPr>
            <w:tcW w:w="938"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368857B1">
            <w:pPr>
              <w:widowControl/>
              <w:jc w:val="center"/>
              <w:rPr>
                <w:rFonts w:cs="宋体"/>
                <w:color w:val="000000"/>
                <w:kern w:val="0"/>
                <w:sz w:val="21"/>
                <w:szCs w:val="21"/>
              </w:rPr>
            </w:pPr>
            <w:r>
              <w:rPr>
                <w:rFonts w:hint="eastAsia" w:cs="宋体"/>
                <w:color w:val="000000"/>
                <w:kern w:val="0"/>
                <w:sz w:val="21"/>
                <w:szCs w:val="21"/>
              </w:rPr>
              <w:t>　</w:t>
            </w:r>
          </w:p>
        </w:tc>
        <w:tc>
          <w:tcPr>
            <w:tcW w:w="889" w:type="dxa"/>
            <w:tcBorders>
              <w:top w:val="single" w:color="000000" w:sz="4" w:space="0"/>
              <w:left w:val="nil"/>
              <w:bottom w:val="single" w:color="000000" w:sz="4" w:space="0"/>
              <w:right w:val="single" w:color="000000" w:sz="4" w:space="0"/>
            </w:tcBorders>
            <w:shd w:val="clear" w:color="auto" w:fill="FFFFFF"/>
            <w:noWrap w:val="0"/>
            <w:vAlign w:val="center"/>
          </w:tcPr>
          <w:p w14:paraId="1AE7CF6B">
            <w:pPr>
              <w:widowControl/>
              <w:jc w:val="center"/>
              <w:rPr>
                <w:rFonts w:cs="宋体"/>
                <w:color w:val="000000"/>
                <w:kern w:val="0"/>
                <w:sz w:val="21"/>
                <w:szCs w:val="21"/>
              </w:rPr>
            </w:pPr>
            <w:r>
              <w:rPr>
                <w:rFonts w:hint="eastAsia" w:cs="宋体"/>
                <w:color w:val="000000"/>
                <w:kern w:val="0"/>
                <w:sz w:val="21"/>
                <w:szCs w:val="21"/>
              </w:rPr>
              <w:t>性别</w:t>
            </w:r>
          </w:p>
        </w:tc>
        <w:tc>
          <w:tcPr>
            <w:tcW w:w="1083" w:type="dxa"/>
            <w:tcBorders>
              <w:top w:val="single" w:color="000000" w:sz="4" w:space="0"/>
              <w:left w:val="nil"/>
              <w:bottom w:val="single" w:color="000000" w:sz="4" w:space="0"/>
              <w:right w:val="single" w:color="000000" w:sz="4" w:space="0"/>
            </w:tcBorders>
            <w:shd w:val="clear" w:color="auto" w:fill="FFFFFF"/>
            <w:noWrap w:val="0"/>
            <w:vAlign w:val="center"/>
          </w:tcPr>
          <w:p w14:paraId="15B0F5C9">
            <w:pPr>
              <w:widowControl/>
              <w:jc w:val="center"/>
              <w:rPr>
                <w:rFonts w:cs="宋体"/>
                <w:color w:val="000000"/>
                <w:kern w:val="0"/>
                <w:sz w:val="21"/>
                <w:szCs w:val="21"/>
              </w:rPr>
            </w:pPr>
            <w:r>
              <w:rPr>
                <w:rFonts w:hint="eastAsia" w:cs="宋体"/>
                <w:color w:val="000000"/>
                <w:kern w:val="0"/>
                <w:sz w:val="21"/>
                <w:szCs w:val="21"/>
              </w:rPr>
              <w:t>　</w:t>
            </w:r>
          </w:p>
        </w:tc>
        <w:tc>
          <w:tcPr>
            <w:tcW w:w="1110" w:type="dxa"/>
            <w:tcBorders>
              <w:top w:val="single" w:color="000000" w:sz="4" w:space="0"/>
              <w:left w:val="nil"/>
              <w:bottom w:val="single" w:color="000000" w:sz="4" w:space="0"/>
              <w:right w:val="single" w:color="000000" w:sz="4" w:space="0"/>
            </w:tcBorders>
            <w:shd w:val="clear" w:color="auto" w:fill="FFFFFF"/>
            <w:noWrap w:val="0"/>
            <w:vAlign w:val="center"/>
          </w:tcPr>
          <w:p w14:paraId="6D77727E">
            <w:pPr>
              <w:widowControl/>
              <w:jc w:val="center"/>
              <w:rPr>
                <w:rFonts w:cs="宋体"/>
                <w:color w:val="000000"/>
                <w:kern w:val="0"/>
                <w:sz w:val="21"/>
                <w:szCs w:val="21"/>
              </w:rPr>
            </w:pPr>
            <w:r>
              <w:rPr>
                <w:rFonts w:hint="eastAsia" w:cs="宋体"/>
                <w:color w:val="000000"/>
                <w:kern w:val="0"/>
                <w:sz w:val="21"/>
                <w:szCs w:val="21"/>
              </w:rPr>
              <w:t>年龄</w:t>
            </w:r>
          </w:p>
        </w:tc>
        <w:tc>
          <w:tcPr>
            <w:tcW w:w="928" w:type="dxa"/>
            <w:tcBorders>
              <w:top w:val="single" w:color="000000" w:sz="4" w:space="0"/>
              <w:left w:val="nil"/>
              <w:bottom w:val="single" w:color="000000" w:sz="4" w:space="0"/>
              <w:right w:val="single" w:color="000000" w:sz="4" w:space="0"/>
            </w:tcBorders>
            <w:shd w:val="clear" w:color="auto" w:fill="FFFFFF"/>
            <w:noWrap w:val="0"/>
            <w:vAlign w:val="center"/>
          </w:tcPr>
          <w:p w14:paraId="292F57D2">
            <w:pPr>
              <w:widowControl/>
              <w:jc w:val="center"/>
              <w:rPr>
                <w:rFonts w:cs="宋体"/>
                <w:color w:val="000000"/>
                <w:kern w:val="0"/>
                <w:sz w:val="21"/>
                <w:szCs w:val="21"/>
              </w:rPr>
            </w:pPr>
            <w:r>
              <w:rPr>
                <w:rFonts w:hint="eastAsia" w:cs="宋体"/>
                <w:color w:val="000000"/>
                <w:kern w:val="0"/>
                <w:sz w:val="21"/>
                <w:szCs w:val="21"/>
              </w:rPr>
              <w:t>　</w:t>
            </w:r>
          </w:p>
        </w:tc>
        <w:tc>
          <w:tcPr>
            <w:tcW w:w="967" w:type="dxa"/>
            <w:tcBorders>
              <w:top w:val="single" w:color="000000" w:sz="4" w:space="0"/>
              <w:left w:val="nil"/>
              <w:bottom w:val="single" w:color="000000" w:sz="4" w:space="0"/>
              <w:right w:val="single" w:color="000000" w:sz="4" w:space="0"/>
            </w:tcBorders>
            <w:shd w:val="clear" w:color="auto" w:fill="FFFFFF"/>
            <w:noWrap w:val="0"/>
            <w:vAlign w:val="center"/>
          </w:tcPr>
          <w:p w14:paraId="379540BB">
            <w:pPr>
              <w:widowControl/>
              <w:jc w:val="center"/>
              <w:rPr>
                <w:rFonts w:cs="宋体"/>
                <w:color w:val="000000"/>
                <w:kern w:val="0"/>
                <w:sz w:val="21"/>
                <w:szCs w:val="21"/>
              </w:rPr>
            </w:pPr>
            <w:r>
              <w:rPr>
                <w:rFonts w:hint="eastAsia" w:cs="宋体"/>
                <w:color w:val="000000"/>
                <w:kern w:val="0"/>
                <w:sz w:val="21"/>
                <w:szCs w:val="21"/>
              </w:rPr>
              <w:t>专业</w:t>
            </w:r>
          </w:p>
        </w:tc>
        <w:tc>
          <w:tcPr>
            <w:tcW w:w="1858" w:type="dxa"/>
            <w:tcBorders>
              <w:top w:val="single" w:color="000000" w:sz="4" w:space="0"/>
              <w:left w:val="nil"/>
              <w:bottom w:val="single" w:color="000000" w:sz="4" w:space="0"/>
              <w:right w:val="single" w:color="000000" w:sz="4" w:space="0"/>
            </w:tcBorders>
            <w:shd w:val="clear" w:color="auto" w:fill="FFFFFF"/>
            <w:noWrap w:val="0"/>
            <w:vAlign w:val="center"/>
          </w:tcPr>
          <w:p w14:paraId="43ED5A93">
            <w:pPr>
              <w:widowControl/>
              <w:jc w:val="center"/>
              <w:rPr>
                <w:rFonts w:cs="宋体"/>
                <w:color w:val="000000"/>
                <w:kern w:val="0"/>
                <w:sz w:val="21"/>
                <w:szCs w:val="21"/>
              </w:rPr>
            </w:pPr>
            <w:r>
              <w:rPr>
                <w:rFonts w:hint="eastAsia" w:cs="宋体"/>
                <w:color w:val="000000"/>
                <w:kern w:val="0"/>
                <w:sz w:val="21"/>
                <w:szCs w:val="21"/>
              </w:rPr>
              <w:t>　</w:t>
            </w:r>
          </w:p>
        </w:tc>
      </w:tr>
      <w:tr w14:paraId="6597400E">
        <w:tblPrEx>
          <w:tblCellMar>
            <w:top w:w="0" w:type="dxa"/>
            <w:left w:w="108" w:type="dxa"/>
            <w:bottom w:w="0" w:type="dxa"/>
            <w:right w:w="108" w:type="dxa"/>
          </w:tblCellMar>
        </w:tblPrEx>
        <w:trPr>
          <w:trHeight w:val="472" w:hRule="atLeast"/>
          <w:jc w:val="center"/>
        </w:trPr>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818926">
            <w:pPr>
              <w:widowControl/>
              <w:jc w:val="center"/>
              <w:rPr>
                <w:rFonts w:cs="宋体"/>
                <w:color w:val="000000"/>
                <w:kern w:val="0"/>
                <w:sz w:val="21"/>
                <w:szCs w:val="21"/>
              </w:rPr>
            </w:pPr>
            <w:r>
              <w:rPr>
                <w:rFonts w:hint="eastAsia" w:cs="宋体"/>
                <w:color w:val="000000"/>
                <w:kern w:val="0"/>
                <w:sz w:val="21"/>
                <w:szCs w:val="21"/>
              </w:rPr>
              <w:t>资质等级</w:t>
            </w:r>
          </w:p>
        </w:tc>
        <w:tc>
          <w:tcPr>
            <w:tcW w:w="1549"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0F31AE3C">
            <w:pPr>
              <w:widowControl/>
              <w:jc w:val="center"/>
              <w:rPr>
                <w:rFonts w:cs="宋体"/>
                <w:color w:val="000000"/>
                <w:kern w:val="0"/>
                <w:sz w:val="21"/>
                <w:szCs w:val="21"/>
              </w:rPr>
            </w:pPr>
            <w:r>
              <w:rPr>
                <w:rFonts w:hint="eastAsia" w:cs="宋体"/>
                <w:color w:val="000000"/>
                <w:kern w:val="0"/>
                <w:sz w:val="21"/>
                <w:szCs w:val="21"/>
              </w:rPr>
              <w:t>　</w:t>
            </w:r>
          </w:p>
        </w:tc>
        <w:tc>
          <w:tcPr>
            <w:tcW w:w="1083" w:type="dxa"/>
            <w:tcBorders>
              <w:top w:val="nil"/>
              <w:left w:val="nil"/>
              <w:bottom w:val="single" w:color="000000" w:sz="4" w:space="0"/>
              <w:right w:val="single" w:color="000000" w:sz="4" w:space="0"/>
            </w:tcBorders>
            <w:shd w:val="clear" w:color="auto" w:fill="FFFFFF"/>
            <w:noWrap w:val="0"/>
            <w:vAlign w:val="center"/>
          </w:tcPr>
          <w:p w14:paraId="6C101615">
            <w:pPr>
              <w:widowControl/>
              <w:jc w:val="center"/>
              <w:rPr>
                <w:rFonts w:cs="宋体"/>
                <w:color w:val="000000"/>
                <w:kern w:val="0"/>
                <w:sz w:val="21"/>
                <w:szCs w:val="21"/>
              </w:rPr>
            </w:pPr>
            <w:r>
              <w:rPr>
                <w:rFonts w:hint="eastAsia" w:cs="宋体"/>
                <w:color w:val="000000"/>
                <w:kern w:val="0"/>
                <w:sz w:val="21"/>
                <w:szCs w:val="21"/>
              </w:rPr>
              <w:t>职称</w:t>
            </w:r>
          </w:p>
        </w:tc>
        <w:tc>
          <w:tcPr>
            <w:tcW w:w="2038"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367774AE">
            <w:pPr>
              <w:widowControl/>
              <w:jc w:val="center"/>
              <w:rPr>
                <w:rFonts w:cs="宋体"/>
                <w:color w:val="000000"/>
                <w:kern w:val="0"/>
                <w:sz w:val="21"/>
                <w:szCs w:val="21"/>
              </w:rPr>
            </w:pPr>
            <w:r>
              <w:rPr>
                <w:rFonts w:hint="eastAsia" w:cs="宋体"/>
                <w:color w:val="000000"/>
                <w:kern w:val="0"/>
                <w:sz w:val="21"/>
                <w:szCs w:val="21"/>
              </w:rPr>
              <w:t>　</w:t>
            </w:r>
          </w:p>
        </w:tc>
        <w:tc>
          <w:tcPr>
            <w:tcW w:w="967" w:type="dxa"/>
            <w:tcBorders>
              <w:top w:val="nil"/>
              <w:left w:val="nil"/>
              <w:bottom w:val="single" w:color="000000" w:sz="4" w:space="0"/>
              <w:right w:val="single" w:color="000000" w:sz="4" w:space="0"/>
            </w:tcBorders>
            <w:shd w:val="clear" w:color="auto" w:fill="FFFFFF"/>
            <w:noWrap w:val="0"/>
            <w:vAlign w:val="center"/>
          </w:tcPr>
          <w:p w14:paraId="5F9B4EFA">
            <w:pPr>
              <w:widowControl/>
              <w:jc w:val="center"/>
              <w:rPr>
                <w:rFonts w:cs="宋体"/>
                <w:color w:val="000000"/>
                <w:kern w:val="0"/>
                <w:sz w:val="21"/>
                <w:szCs w:val="21"/>
              </w:rPr>
            </w:pPr>
            <w:r>
              <w:rPr>
                <w:rFonts w:hint="eastAsia" w:cs="宋体"/>
                <w:color w:val="000000"/>
                <w:kern w:val="0"/>
                <w:sz w:val="21"/>
                <w:szCs w:val="21"/>
              </w:rPr>
              <w:t>学历</w:t>
            </w:r>
          </w:p>
        </w:tc>
        <w:tc>
          <w:tcPr>
            <w:tcW w:w="1858" w:type="dxa"/>
            <w:tcBorders>
              <w:top w:val="nil"/>
              <w:left w:val="nil"/>
              <w:bottom w:val="single" w:color="000000" w:sz="4" w:space="0"/>
              <w:right w:val="single" w:color="000000" w:sz="4" w:space="0"/>
            </w:tcBorders>
            <w:shd w:val="clear" w:color="auto" w:fill="FFFFFF"/>
            <w:noWrap w:val="0"/>
            <w:vAlign w:val="center"/>
          </w:tcPr>
          <w:p w14:paraId="6DD35BB1">
            <w:pPr>
              <w:widowControl/>
              <w:jc w:val="center"/>
              <w:rPr>
                <w:rFonts w:cs="宋体"/>
                <w:color w:val="000000"/>
                <w:kern w:val="0"/>
                <w:sz w:val="21"/>
                <w:szCs w:val="21"/>
              </w:rPr>
            </w:pPr>
            <w:r>
              <w:rPr>
                <w:rFonts w:hint="eastAsia" w:cs="宋体"/>
                <w:color w:val="000000"/>
                <w:kern w:val="0"/>
                <w:sz w:val="21"/>
                <w:szCs w:val="21"/>
              </w:rPr>
              <w:t>　</w:t>
            </w:r>
          </w:p>
        </w:tc>
      </w:tr>
      <w:tr w14:paraId="40E4951F">
        <w:tblPrEx>
          <w:tblCellMar>
            <w:top w:w="0" w:type="dxa"/>
            <w:left w:w="108" w:type="dxa"/>
            <w:bottom w:w="0" w:type="dxa"/>
            <w:right w:w="108" w:type="dxa"/>
          </w:tblCellMar>
        </w:tblPrEx>
        <w:trPr>
          <w:trHeight w:val="482" w:hRule="atLeast"/>
          <w:jc w:val="center"/>
        </w:trPr>
        <w:tc>
          <w:tcPr>
            <w:tcW w:w="202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73C57F">
            <w:pPr>
              <w:widowControl/>
              <w:jc w:val="center"/>
              <w:rPr>
                <w:rFonts w:cs="宋体"/>
                <w:color w:val="000000"/>
                <w:kern w:val="0"/>
                <w:sz w:val="21"/>
                <w:szCs w:val="21"/>
              </w:rPr>
            </w:pPr>
            <w:r>
              <w:rPr>
                <w:rFonts w:hint="eastAsia" w:cs="宋体"/>
                <w:color w:val="000000"/>
                <w:kern w:val="0"/>
                <w:sz w:val="21"/>
                <w:szCs w:val="21"/>
              </w:rPr>
              <w:t>参加工作时间</w:t>
            </w:r>
          </w:p>
        </w:tc>
        <w:tc>
          <w:tcPr>
            <w:tcW w:w="1972"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ABF39D7">
            <w:pPr>
              <w:widowControl/>
              <w:ind w:leftChars="-137" w:hanging="252" w:hangingChars="120"/>
              <w:jc w:val="left"/>
              <w:rPr>
                <w:rFonts w:cs="宋体"/>
                <w:color w:val="000000"/>
                <w:kern w:val="0"/>
                <w:sz w:val="21"/>
                <w:szCs w:val="21"/>
              </w:rPr>
            </w:pPr>
          </w:p>
        </w:tc>
        <w:tc>
          <w:tcPr>
            <w:tcW w:w="3005"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52448B1F">
            <w:pPr>
              <w:widowControl/>
              <w:jc w:val="center"/>
              <w:rPr>
                <w:rFonts w:cs="宋体"/>
                <w:color w:val="000000"/>
                <w:kern w:val="0"/>
                <w:sz w:val="21"/>
                <w:szCs w:val="21"/>
              </w:rPr>
            </w:pPr>
            <w:r>
              <w:rPr>
                <w:rFonts w:hint="eastAsia" w:cs="宋体"/>
                <w:color w:val="000000"/>
                <w:kern w:val="0"/>
                <w:sz w:val="21"/>
                <w:szCs w:val="21"/>
              </w:rPr>
              <w:t>从事项目负责人年限</w:t>
            </w:r>
          </w:p>
        </w:tc>
        <w:tc>
          <w:tcPr>
            <w:tcW w:w="1858" w:type="dxa"/>
            <w:tcBorders>
              <w:top w:val="nil"/>
              <w:left w:val="nil"/>
              <w:bottom w:val="single" w:color="000000" w:sz="4" w:space="0"/>
              <w:right w:val="single" w:color="000000" w:sz="4" w:space="0"/>
            </w:tcBorders>
            <w:shd w:val="clear" w:color="auto" w:fill="FFFFFF"/>
            <w:noWrap w:val="0"/>
            <w:vAlign w:val="center"/>
          </w:tcPr>
          <w:p w14:paraId="1509BAC5">
            <w:pPr>
              <w:widowControl/>
              <w:jc w:val="left"/>
              <w:rPr>
                <w:rFonts w:cs="宋体"/>
                <w:color w:val="000000"/>
                <w:kern w:val="0"/>
                <w:sz w:val="21"/>
                <w:szCs w:val="21"/>
              </w:rPr>
            </w:pPr>
            <w:r>
              <w:rPr>
                <w:rFonts w:hint="eastAsia" w:cs="宋体"/>
                <w:color w:val="000000"/>
                <w:kern w:val="0"/>
                <w:sz w:val="21"/>
                <w:szCs w:val="21"/>
              </w:rPr>
              <w:t>　</w:t>
            </w:r>
          </w:p>
        </w:tc>
      </w:tr>
      <w:tr w14:paraId="2C99101C">
        <w:tblPrEx>
          <w:tblCellMar>
            <w:top w:w="0" w:type="dxa"/>
            <w:left w:w="108" w:type="dxa"/>
            <w:bottom w:w="0" w:type="dxa"/>
            <w:right w:w="108" w:type="dxa"/>
          </w:tblCellMar>
        </w:tblPrEx>
        <w:trPr>
          <w:trHeight w:val="494" w:hRule="atLeast"/>
          <w:jc w:val="center"/>
        </w:trPr>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711E56">
            <w:pPr>
              <w:widowControl/>
              <w:jc w:val="center"/>
              <w:rPr>
                <w:rFonts w:cs="宋体"/>
                <w:color w:val="000000"/>
                <w:kern w:val="0"/>
                <w:sz w:val="21"/>
                <w:szCs w:val="21"/>
              </w:rPr>
            </w:pPr>
            <w:r>
              <w:rPr>
                <w:rFonts w:hint="eastAsia" w:cs="宋体"/>
                <w:color w:val="000000"/>
                <w:kern w:val="0"/>
                <w:sz w:val="21"/>
                <w:szCs w:val="21"/>
              </w:rPr>
              <w:t>证书号</w:t>
            </w:r>
          </w:p>
        </w:tc>
        <w:tc>
          <w:tcPr>
            <w:tcW w:w="2632"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6503C497">
            <w:pPr>
              <w:widowControl/>
              <w:jc w:val="center"/>
              <w:rPr>
                <w:rFonts w:cs="宋体"/>
                <w:color w:val="000000"/>
                <w:kern w:val="0"/>
                <w:sz w:val="21"/>
                <w:szCs w:val="21"/>
              </w:rPr>
            </w:pPr>
            <w:r>
              <w:rPr>
                <w:rFonts w:hint="eastAsia" w:cs="宋体"/>
                <w:color w:val="000000"/>
                <w:kern w:val="0"/>
                <w:sz w:val="21"/>
                <w:szCs w:val="21"/>
              </w:rPr>
              <w:t>　</w:t>
            </w:r>
          </w:p>
        </w:tc>
        <w:tc>
          <w:tcPr>
            <w:tcW w:w="1110" w:type="dxa"/>
            <w:tcBorders>
              <w:top w:val="nil"/>
              <w:left w:val="nil"/>
              <w:bottom w:val="single" w:color="000000" w:sz="4" w:space="0"/>
              <w:right w:val="single" w:color="000000" w:sz="4" w:space="0"/>
            </w:tcBorders>
            <w:shd w:val="clear" w:color="auto" w:fill="FFFFFF"/>
            <w:noWrap w:val="0"/>
            <w:vAlign w:val="center"/>
          </w:tcPr>
          <w:p w14:paraId="030B3B24">
            <w:pPr>
              <w:widowControl/>
              <w:jc w:val="center"/>
              <w:rPr>
                <w:rFonts w:cs="宋体"/>
                <w:color w:val="000000"/>
                <w:kern w:val="0"/>
                <w:sz w:val="21"/>
                <w:szCs w:val="21"/>
              </w:rPr>
            </w:pPr>
            <w:r>
              <w:rPr>
                <w:rFonts w:hint="eastAsia" w:cs="宋体"/>
                <w:color w:val="000000"/>
                <w:kern w:val="0"/>
                <w:sz w:val="21"/>
                <w:szCs w:val="21"/>
              </w:rPr>
              <w:t>身份证</w:t>
            </w:r>
          </w:p>
        </w:tc>
        <w:tc>
          <w:tcPr>
            <w:tcW w:w="3753"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04B0320E">
            <w:pPr>
              <w:widowControl/>
              <w:jc w:val="center"/>
              <w:rPr>
                <w:rFonts w:cs="宋体"/>
                <w:color w:val="000000"/>
                <w:kern w:val="0"/>
                <w:sz w:val="21"/>
                <w:szCs w:val="21"/>
              </w:rPr>
            </w:pPr>
            <w:r>
              <w:rPr>
                <w:rFonts w:hint="eastAsia" w:cs="宋体"/>
                <w:color w:val="000000"/>
                <w:kern w:val="0"/>
                <w:sz w:val="21"/>
                <w:szCs w:val="21"/>
              </w:rPr>
              <w:t>　</w:t>
            </w:r>
          </w:p>
        </w:tc>
      </w:tr>
      <w:tr w14:paraId="2DC4B3D9">
        <w:tblPrEx>
          <w:tblCellMar>
            <w:top w:w="0" w:type="dxa"/>
            <w:left w:w="108" w:type="dxa"/>
            <w:bottom w:w="0" w:type="dxa"/>
            <w:right w:w="108" w:type="dxa"/>
          </w:tblCellMar>
        </w:tblPrEx>
        <w:trPr>
          <w:trHeight w:val="6874" w:hRule="atLeast"/>
          <w:jc w:val="center"/>
        </w:trPr>
        <w:tc>
          <w:tcPr>
            <w:tcW w:w="1083"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417AFF9D">
            <w:pPr>
              <w:widowControl/>
              <w:jc w:val="center"/>
              <w:rPr>
                <w:rFonts w:cs="宋体"/>
                <w:color w:val="000000"/>
                <w:kern w:val="0"/>
                <w:sz w:val="21"/>
                <w:szCs w:val="21"/>
              </w:rPr>
            </w:pPr>
            <w:r>
              <w:rPr>
                <w:rFonts w:hint="eastAsia" w:cs="宋体"/>
                <w:color w:val="000000"/>
                <w:kern w:val="0"/>
                <w:sz w:val="21"/>
                <w:szCs w:val="21"/>
              </w:rPr>
              <w:t>简</w:t>
            </w:r>
          </w:p>
          <w:p w14:paraId="68649C6B">
            <w:pPr>
              <w:widowControl/>
              <w:jc w:val="center"/>
              <w:rPr>
                <w:rFonts w:cs="宋体"/>
                <w:color w:val="000000"/>
                <w:kern w:val="0"/>
                <w:sz w:val="21"/>
                <w:szCs w:val="21"/>
              </w:rPr>
            </w:pPr>
          </w:p>
          <w:p w14:paraId="7715462C">
            <w:pPr>
              <w:widowControl/>
              <w:jc w:val="center"/>
              <w:rPr>
                <w:rFonts w:cs="宋体"/>
                <w:color w:val="000000"/>
                <w:kern w:val="0"/>
                <w:sz w:val="21"/>
                <w:szCs w:val="21"/>
              </w:rPr>
            </w:pPr>
          </w:p>
          <w:p w14:paraId="1A2EE0F3">
            <w:pPr>
              <w:widowControl/>
              <w:jc w:val="center"/>
              <w:rPr>
                <w:rFonts w:cs="宋体"/>
                <w:color w:val="000000"/>
                <w:kern w:val="0"/>
                <w:sz w:val="21"/>
                <w:szCs w:val="21"/>
              </w:rPr>
            </w:pPr>
          </w:p>
          <w:p w14:paraId="23C443B8">
            <w:pPr>
              <w:widowControl/>
              <w:jc w:val="center"/>
              <w:rPr>
                <w:rFonts w:cs="宋体"/>
                <w:color w:val="000000"/>
                <w:kern w:val="0"/>
                <w:sz w:val="21"/>
                <w:szCs w:val="21"/>
              </w:rPr>
            </w:pPr>
          </w:p>
          <w:p w14:paraId="64EEA96D">
            <w:pPr>
              <w:widowControl/>
              <w:jc w:val="center"/>
              <w:rPr>
                <w:rFonts w:cs="宋体"/>
                <w:color w:val="000000"/>
                <w:kern w:val="0"/>
                <w:sz w:val="21"/>
                <w:szCs w:val="21"/>
              </w:rPr>
            </w:pPr>
          </w:p>
          <w:p w14:paraId="7B2D2F6F">
            <w:pPr>
              <w:widowControl/>
              <w:jc w:val="center"/>
              <w:rPr>
                <w:rFonts w:cs="宋体"/>
                <w:color w:val="000000"/>
                <w:kern w:val="0"/>
                <w:sz w:val="21"/>
                <w:szCs w:val="21"/>
              </w:rPr>
            </w:pPr>
            <w:r>
              <w:rPr>
                <w:rFonts w:hint="eastAsia" w:cs="宋体"/>
                <w:color w:val="000000"/>
                <w:kern w:val="0"/>
                <w:sz w:val="21"/>
                <w:szCs w:val="21"/>
              </w:rPr>
              <w:t>历</w:t>
            </w:r>
          </w:p>
        </w:tc>
        <w:tc>
          <w:tcPr>
            <w:tcW w:w="7773"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9481DF6">
            <w:pPr>
              <w:widowControl/>
              <w:jc w:val="left"/>
              <w:rPr>
                <w:rFonts w:cs="宋体"/>
                <w:color w:val="000000"/>
                <w:kern w:val="0"/>
                <w:sz w:val="21"/>
                <w:szCs w:val="21"/>
              </w:rPr>
            </w:pPr>
          </w:p>
        </w:tc>
      </w:tr>
      <w:tr w14:paraId="09CEDE7F">
        <w:tblPrEx>
          <w:tblCellMar>
            <w:top w:w="0" w:type="dxa"/>
            <w:left w:w="108" w:type="dxa"/>
            <w:bottom w:w="0" w:type="dxa"/>
            <w:right w:w="108" w:type="dxa"/>
          </w:tblCellMar>
        </w:tblPrEx>
        <w:trPr>
          <w:trHeight w:val="332" w:hRule="atLeast"/>
          <w:jc w:val="center"/>
        </w:trPr>
        <w:tc>
          <w:tcPr>
            <w:tcW w:w="1083" w:type="dxa"/>
            <w:vMerge w:val="continue"/>
            <w:tcBorders>
              <w:top w:val="nil"/>
              <w:left w:val="single" w:color="000000" w:sz="4" w:space="0"/>
              <w:bottom w:val="single" w:color="000000" w:sz="4" w:space="0"/>
              <w:right w:val="single" w:color="000000" w:sz="4" w:space="0"/>
            </w:tcBorders>
            <w:noWrap w:val="0"/>
            <w:vAlign w:val="center"/>
          </w:tcPr>
          <w:p w14:paraId="0587964B">
            <w:pPr>
              <w:widowControl/>
              <w:jc w:val="left"/>
              <w:rPr>
                <w:rFonts w:cs="宋体"/>
                <w:color w:val="000000"/>
                <w:kern w:val="0"/>
                <w:sz w:val="22"/>
                <w:szCs w:val="22"/>
              </w:rPr>
            </w:pPr>
          </w:p>
        </w:tc>
        <w:tc>
          <w:tcPr>
            <w:tcW w:w="7773"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31B19CFD">
            <w:pPr>
              <w:widowControl/>
              <w:jc w:val="left"/>
              <w:rPr>
                <w:rFonts w:cs="宋体"/>
                <w:color w:val="000000"/>
                <w:kern w:val="0"/>
                <w:sz w:val="22"/>
                <w:szCs w:val="22"/>
              </w:rPr>
            </w:pPr>
          </w:p>
        </w:tc>
      </w:tr>
    </w:tbl>
    <w:p w14:paraId="40A8E8B6">
      <w:pPr>
        <w:pStyle w:val="11"/>
        <w:pageBreakBefore w:val="0"/>
        <w:widowControl w:val="0"/>
        <w:kinsoku/>
        <w:overflowPunct/>
        <w:topLinePunct w:val="0"/>
        <w:autoSpaceDE/>
        <w:autoSpaceDN/>
        <w:bidi w:val="0"/>
        <w:snapToGrid w:val="0"/>
        <w:spacing w:line="360" w:lineRule="auto"/>
        <w:ind w:firstLine="420" w:firstLineChars="200"/>
        <w:textAlignment w:val="auto"/>
        <w:rPr>
          <w:rFonts w:hint="eastAsia" w:ascii="宋体" w:hAnsi="宋体" w:eastAsia="宋体" w:cs="宋体"/>
          <w:b w:val="0"/>
          <w:bCs/>
          <w:szCs w:val="21"/>
          <w:lang w:eastAsia="zh-CN"/>
        </w:rPr>
      </w:pPr>
      <w:r>
        <w:rPr>
          <w:rFonts w:hint="eastAsia" w:ascii="宋体" w:hAnsi="宋体" w:eastAsia="宋体" w:cs="宋体"/>
          <w:sz w:val="21"/>
          <w:szCs w:val="21"/>
        </w:rPr>
        <w:t>备注：</w:t>
      </w:r>
      <w:r>
        <w:rPr>
          <w:rFonts w:hint="eastAsia" w:hAnsi="宋体" w:eastAsia="宋体" w:cs="宋体"/>
          <w:b w:val="0"/>
          <w:bCs/>
          <w:szCs w:val="21"/>
          <w:lang w:val="en-US" w:eastAsia="zh-CN"/>
        </w:rPr>
        <w:t>须提供项目负责人职称证书复印件</w:t>
      </w:r>
      <w:r>
        <w:rPr>
          <w:rFonts w:hint="eastAsia" w:hAnsi="宋体" w:eastAsia="宋体" w:cs="宋体"/>
          <w:b w:val="0"/>
          <w:bCs/>
          <w:szCs w:val="21"/>
          <w:lang w:eastAsia="zh-CN"/>
        </w:rPr>
        <w:t>。</w:t>
      </w:r>
    </w:p>
    <w:p w14:paraId="6F3C7D03">
      <w:pPr>
        <w:spacing w:line="360" w:lineRule="auto"/>
        <w:rPr>
          <w:rFonts w:hint="eastAsia" w:ascii="宋体" w:hAnsi="宋体"/>
          <w:bCs/>
          <w:color w:val="FF0000"/>
          <w:kern w:val="0"/>
          <w:sz w:val="21"/>
          <w:szCs w:val="21"/>
          <w:lang w:val="en-US" w:eastAsia="zh-CN" w:bidi="ar-SA"/>
        </w:rPr>
      </w:pPr>
    </w:p>
    <w:p w14:paraId="6A143919">
      <w:pPr>
        <w:spacing w:line="360" w:lineRule="auto"/>
        <w:rPr>
          <w:rFonts w:hint="eastAsia" w:ascii="宋体" w:hAnsi="宋体" w:eastAsia="宋体" w:cs="宋体"/>
          <w:color w:val="auto"/>
          <w:sz w:val="21"/>
          <w:szCs w:val="21"/>
          <w:lang w:eastAsia="zh-CN"/>
        </w:rPr>
      </w:pPr>
    </w:p>
    <w:p w14:paraId="4A744B6A">
      <w:pPr>
        <w:spacing w:line="360" w:lineRule="auto"/>
        <w:rPr>
          <w:rFonts w:hint="eastAsia" w:ascii="宋体" w:hAnsi="宋体" w:eastAsia="宋体" w:cs="宋体"/>
          <w:color w:val="auto"/>
          <w:sz w:val="21"/>
          <w:szCs w:val="21"/>
          <w:lang w:eastAsia="zh-CN"/>
        </w:rPr>
      </w:pPr>
    </w:p>
    <w:p w14:paraId="49C552C0">
      <w:pPr>
        <w:numPr>
          <w:ilvl w:val="0"/>
          <w:numId w:val="0"/>
        </w:numPr>
        <w:spacing w:line="360" w:lineRule="auto"/>
        <w:ind w:firstLine="4320" w:firstLineChars="1800"/>
        <w:rPr>
          <w:rFonts w:hint="eastAsia" w:ascii="宋体" w:hAnsi="宋体" w:eastAsia="宋体" w:cs="宋体"/>
          <w:color w:val="auto"/>
          <w:sz w:val="21"/>
          <w:szCs w:val="21"/>
          <w:lang w:val="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1"/>
          <w:szCs w:val="21"/>
        </w:rPr>
        <w:t>磋商人名称</w:t>
      </w:r>
      <w:r>
        <w:rPr>
          <w:rFonts w:hint="eastAsia" w:ascii="宋体" w:hAnsi="宋体" w:eastAsia="宋体" w:cs="宋体"/>
          <w:color w:val="auto"/>
          <w:sz w:val="21"/>
          <w:szCs w:val="21"/>
          <w:lang w:val="zh-CN"/>
        </w:rPr>
        <w:t>（盖单位章）：</w:t>
      </w:r>
    </w:p>
    <w:p w14:paraId="1C2C1368">
      <w:pPr>
        <w:pStyle w:val="4"/>
        <w:pageBreakBefore w:val="0"/>
        <w:widowControl w:val="0"/>
        <w:kinsoku/>
        <w:wordWrap/>
        <w:overflowPunct/>
        <w:topLinePunct w:val="0"/>
        <w:autoSpaceDE/>
        <w:autoSpaceDN/>
        <w:bidi w:val="0"/>
        <w:adjustRightInd/>
        <w:snapToGrid/>
        <w:spacing w:before="312" w:beforeLines="100" w:after="0" w:line="360" w:lineRule="auto"/>
        <w:jc w:val="both"/>
        <w:textAlignment w:val="auto"/>
        <w:rPr>
          <w:rFonts w:hint="eastAsia" w:ascii="宋体" w:hAnsi="宋体" w:eastAsia="宋体"/>
          <w:bCs w:val="0"/>
          <w:color w:val="auto"/>
          <w:lang w:val="zh-CN"/>
        </w:rPr>
      </w:pPr>
      <w:r>
        <w:rPr>
          <w:rFonts w:hint="eastAsia" w:ascii="宋体" w:hAnsi="宋体" w:eastAsia="宋体" w:cs="宋体"/>
          <w:color w:val="auto"/>
          <w:sz w:val="21"/>
          <w:szCs w:val="21"/>
          <w:lang w:val="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b w:val="0"/>
          <w:bCs w:val="0"/>
          <w:color w:val="auto"/>
          <w:kern w:val="2"/>
          <w:sz w:val="21"/>
          <w:szCs w:val="21"/>
          <w:lang w:val="en-US" w:eastAsia="zh-CN" w:bidi="ar-SA"/>
        </w:rPr>
        <w:t xml:space="preserve"> 日  期：        年    月    日</w:t>
      </w:r>
    </w:p>
    <w:p w14:paraId="2797FD33">
      <w:pPr>
        <w:spacing w:line="450" w:lineRule="atLeast"/>
        <w:rPr>
          <w:rFonts w:hint="eastAsia" w:ascii="宋体" w:hAnsi="宋体" w:eastAsia="宋体" w:cs="宋体"/>
          <w:b/>
          <w:color w:val="auto"/>
          <w:sz w:val="21"/>
          <w:szCs w:val="21"/>
        </w:rPr>
      </w:pPr>
    </w:p>
    <w:p w14:paraId="3A60D97C">
      <w:pPr>
        <w:snapToGrid w:val="0"/>
        <w:spacing w:before="156" w:beforeLines="50" w:after="50" w:line="360" w:lineRule="auto"/>
        <w:jc w:val="left"/>
        <w:rPr>
          <w:rFonts w:hint="eastAsia" w:ascii="宋体" w:hAnsi="宋体" w:eastAsia="宋体" w:cs="宋体"/>
          <w:b/>
          <w:color w:val="000000"/>
          <w:kern w:val="2"/>
          <w:sz w:val="24"/>
          <w:szCs w:val="24"/>
          <w:lang w:val="en-US" w:eastAsia="zh-CN" w:bidi="ar-SA"/>
        </w:rPr>
      </w:pPr>
      <w:bookmarkStart w:id="110" w:name="_Toc10163_WPSOffice_Level2"/>
      <w:bookmarkStart w:id="111" w:name="_Toc28261_WPSOffice_Level2"/>
      <w:bookmarkStart w:id="112" w:name="_Toc10701_WPSOffice_Level2"/>
      <w:bookmarkStart w:id="113" w:name="_Toc8165"/>
    </w:p>
    <w:p w14:paraId="493B2B7C">
      <w:pPr>
        <w:tabs>
          <w:tab w:val="left" w:pos="720"/>
        </w:tabs>
        <w:spacing w:line="360" w:lineRule="auto"/>
        <w:outlineLvl w:val="0"/>
        <w:rPr>
          <w:rFonts w:hint="eastAsia" w:ascii="宋体" w:hAnsi="宋体" w:cs="宋体"/>
          <w:b/>
          <w:color w:val="auto"/>
          <w:sz w:val="24"/>
          <w:szCs w:val="24"/>
        </w:rPr>
      </w:pPr>
      <w:r>
        <w:rPr>
          <w:rFonts w:hint="eastAsia" w:ascii="宋体" w:hAnsi="宋体" w:eastAsia="宋体" w:cs="宋体"/>
          <w:b/>
          <w:color w:val="000000"/>
          <w:kern w:val="2"/>
          <w:sz w:val="24"/>
          <w:szCs w:val="24"/>
          <w:lang w:val="en-US" w:eastAsia="zh-CN" w:bidi="ar-SA"/>
        </w:rPr>
        <w:t>附件十一：                项目实施人员名单一览表</w:t>
      </w:r>
    </w:p>
    <w:tbl>
      <w:tblPr>
        <w:tblStyle w:val="27"/>
        <w:tblpPr w:leftFromText="180" w:rightFromText="180" w:vertAnchor="text" w:horzAnchor="page" w:tblpXSpec="center" w:tblpY="132"/>
        <w:tblOverlap w:val="never"/>
        <w:tblW w:w="91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1597"/>
        <w:gridCol w:w="1131"/>
        <w:gridCol w:w="983"/>
        <w:gridCol w:w="1020"/>
        <w:gridCol w:w="1057"/>
        <w:gridCol w:w="1155"/>
        <w:gridCol w:w="1454"/>
      </w:tblGrid>
      <w:tr w14:paraId="2EC06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8" w:hRule="atLeast"/>
          <w:jc w:val="center"/>
        </w:trPr>
        <w:tc>
          <w:tcPr>
            <w:tcW w:w="739" w:type="dxa"/>
            <w:tcBorders>
              <w:top w:val="single" w:color="auto" w:sz="4" w:space="0"/>
              <w:bottom w:val="single" w:color="auto" w:sz="4" w:space="0"/>
              <w:right w:val="single" w:color="auto" w:sz="4" w:space="0"/>
            </w:tcBorders>
            <w:noWrap w:val="0"/>
            <w:vAlign w:val="center"/>
          </w:tcPr>
          <w:p w14:paraId="6067D424">
            <w:pPr>
              <w:pStyle w:val="14"/>
              <w:spacing w:line="276"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序号</w:t>
            </w:r>
          </w:p>
        </w:tc>
        <w:tc>
          <w:tcPr>
            <w:tcW w:w="1597" w:type="dxa"/>
            <w:tcBorders>
              <w:top w:val="single" w:color="auto" w:sz="4" w:space="0"/>
              <w:left w:val="single" w:color="auto" w:sz="4" w:space="0"/>
              <w:bottom w:val="single" w:color="auto" w:sz="4" w:space="0"/>
              <w:right w:val="single" w:color="auto" w:sz="4" w:space="0"/>
            </w:tcBorders>
            <w:noWrap w:val="0"/>
            <w:vAlign w:val="center"/>
          </w:tcPr>
          <w:p w14:paraId="72D25F60">
            <w:pPr>
              <w:pStyle w:val="14"/>
              <w:spacing w:line="276"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拟任岗位</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4652D1A1">
            <w:pPr>
              <w:pStyle w:val="14"/>
              <w:spacing w:line="276"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姓名</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0A371CCC">
            <w:pPr>
              <w:pStyle w:val="14"/>
              <w:spacing w:line="276"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年龄</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0C2CB46">
            <w:pPr>
              <w:pStyle w:val="14"/>
              <w:spacing w:line="276"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性别</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59797C07">
            <w:pPr>
              <w:pStyle w:val="14"/>
              <w:spacing w:line="276"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劳动合同编号</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78A13B7">
            <w:pPr>
              <w:pStyle w:val="14"/>
              <w:spacing w:line="276"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从事本工作时间</w:t>
            </w:r>
          </w:p>
        </w:tc>
        <w:tc>
          <w:tcPr>
            <w:tcW w:w="1454" w:type="dxa"/>
            <w:tcBorders>
              <w:top w:val="single" w:color="auto" w:sz="4" w:space="0"/>
              <w:left w:val="single" w:color="auto" w:sz="4" w:space="0"/>
              <w:bottom w:val="single" w:color="auto" w:sz="4" w:space="0"/>
            </w:tcBorders>
            <w:noWrap w:val="0"/>
            <w:vAlign w:val="center"/>
          </w:tcPr>
          <w:p w14:paraId="1291D109">
            <w:pPr>
              <w:pStyle w:val="14"/>
              <w:spacing w:line="276" w:lineRule="auto"/>
              <w:jc w:val="center"/>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评审材料</w:t>
            </w:r>
          </w:p>
          <w:p w14:paraId="390A888B">
            <w:pPr>
              <w:pStyle w:val="14"/>
              <w:spacing w:line="276" w:lineRule="auto"/>
              <w:jc w:val="center"/>
              <w:rPr>
                <w:rFonts w:hint="eastAsia" w:ascii="宋体" w:hAnsi="宋体" w:eastAsia="宋体" w:cs="宋体"/>
                <w:bCs/>
                <w:color w:val="000000"/>
                <w:sz w:val="21"/>
                <w:szCs w:val="21"/>
                <w:highlight w:val="none"/>
              </w:rPr>
            </w:pPr>
            <w:r>
              <w:rPr>
                <w:rFonts w:hint="eastAsia" w:ascii="宋体" w:hAnsi="宋体" w:cs="宋体"/>
                <w:bCs/>
                <w:color w:val="000000"/>
                <w:sz w:val="21"/>
                <w:szCs w:val="21"/>
                <w:highlight w:val="none"/>
              </w:rPr>
              <w:t>（页码）</w:t>
            </w:r>
          </w:p>
        </w:tc>
      </w:tr>
      <w:tr w14:paraId="48121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39" w:type="dxa"/>
            <w:tcBorders>
              <w:top w:val="single" w:color="auto" w:sz="4" w:space="0"/>
              <w:bottom w:val="single" w:color="auto" w:sz="4" w:space="0"/>
              <w:right w:val="single" w:color="auto" w:sz="4" w:space="0"/>
            </w:tcBorders>
            <w:noWrap w:val="0"/>
            <w:vAlign w:val="center"/>
          </w:tcPr>
          <w:p w14:paraId="3513AA56">
            <w:pPr>
              <w:pStyle w:val="14"/>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597" w:type="dxa"/>
            <w:tcBorders>
              <w:top w:val="single" w:color="auto" w:sz="4" w:space="0"/>
              <w:left w:val="single" w:color="auto" w:sz="4" w:space="0"/>
              <w:bottom w:val="single" w:color="auto" w:sz="4" w:space="0"/>
              <w:right w:val="single" w:color="auto" w:sz="4" w:space="0"/>
            </w:tcBorders>
            <w:noWrap w:val="0"/>
            <w:vAlign w:val="center"/>
          </w:tcPr>
          <w:p w14:paraId="62B26B31">
            <w:pPr>
              <w:pStyle w:val="14"/>
              <w:jc w:val="center"/>
              <w:rPr>
                <w:rFonts w:hint="eastAsia" w:ascii="宋体" w:hAnsi="宋体" w:eastAsia="宋体" w:cs="宋体"/>
                <w:color w:val="000000"/>
                <w:sz w:val="21"/>
                <w:szCs w:val="21"/>
                <w:highlight w:val="none"/>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59FDBF9D">
            <w:pPr>
              <w:pStyle w:val="14"/>
              <w:jc w:val="center"/>
              <w:rPr>
                <w:rFonts w:hint="eastAsia" w:ascii="宋体" w:hAnsi="宋体" w:eastAsia="宋体" w:cs="宋体"/>
                <w:color w:val="000000"/>
                <w:sz w:val="21"/>
                <w:szCs w:val="21"/>
                <w:highlight w:val="none"/>
              </w:rPr>
            </w:pPr>
          </w:p>
        </w:tc>
        <w:tc>
          <w:tcPr>
            <w:tcW w:w="983" w:type="dxa"/>
            <w:tcBorders>
              <w:top w:val="single" w:color="auto" w:sz="4" w:space="0"/>
              <w:left w:val="single" w:color="auto" w:sz="4" w:space="0"/>
              <w:bottom w:val="single" w:color="auto" w:sz="4" w:space="0"/>
              <w:right w:val="single" w:color="auto" w:sz="4" w:space="0"/>
            </w:tcBorders>
            <w:noWrap w:val="0"/>
            <w:vAlign w:val="center"/>
          </w:tcPr>
          <w:p w14:paraId="44000CFF">
            <w:pPr>
              <w:pStyle w:val="14"/>
              <w:jc w:val="center"/>
              <w:rPr>
                <w:rFonts w:hint="eastAsia" w:ascii="宋体" w:hAnsi="宋体" w:eastAsia="宋体" w:cs="宋体"/>
                <w:color w:val="000000"/>
                <w:sz w:val="21"/>
                <w:szCs w:val="21"/>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85669EC">
            <w:pPr>
              <w:pStyle w:val="14"/>
              <w:jc w:val="center"/>
              <w:rPr>
                <w:rFonts w:hint="eastAsia" w:ascii="宋体" w:hAnsi="宋体" w:eastAsia="宋体" w:cs="宋体"/>
                <w:color w:val="000000"/>
                <w:sz w:val="21"/>
                <w:szCs w:val="21"/>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14:paraId="5B6422CD">
            <w:pPr>
              <w:pStyle w:val="14"/>
              <w:jc w:val="center"/>
              <w:rPr>
                <w:rFonts w:hint="eastAsia" w:ascii="宋体" w:hAnsi="宋体" w:eastAsia="宋体" w:cs="宋体"/>
                <w:color w:val="00000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48A4F26">
            <w:pPr>
              <w:pStyle w:val="14"/>
              <w:jc w:val="center"/>
              <w:rPr>
                <w:rFonts w:hint="eastAsia" w:ascii="宋体" w:hAnsi="宋体" w:eastAsia="宋体" w:cs="宋体"/>
                <w:color w:val="000000"/>
                <w:sz w:val="21"/>
                <w:szCs w:val="21"/>
                <w:highlight w:val="none"/>
              </w:rPr>
            </w:pPr>
          </w:p>
        </w:tc>
        <w:tc>
          <w:tcPr>
            <w:tcW w:w="1454" w:type="dxa"/>
            <w:tcBorders>
              <w:top w:val="single" w:color="auto" w:sz="4" w:space="0"/>
              <w:left w:val="single" w:color="auto" w:sz="4" w:space="0"/>
              <w:bottom w:val="single" w:color="auto" w:sz="4" w:space="0"/>
            </w:tcBorders>
            <w:noWrap w:val="0"/>
            <w:vAlign w:val="center"/>
          </w:tcPr>
          <w:p w14:paraId="2DA409B3">
            <w:pPr>
              <w:pStyle w:val="14"/>
              <w:jc w:val="center"/>
              <w:rPr>
                <w:rFonts w:hint="eastAsia" w:ascii="宋体" w:hAnsi="宋体" w:eastAsia="宋体" w:cs="宋体"/>
                <w:color w:val="000000"/>
                <w:sz w:val="21"/>
                <w:szCs w:val="21"/>
                <w:highlight w:val="none"/>
              </w:rPr>
            </w:pPr>
          </w:p>
        </w:tc>
      </w:tr>
      <w:tr w14:paraId="0DC72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39" w:type="dxa"/>
            <w:tcBorders>
              <w:top w:val="single" w:color="auto" w:sz="4" w:space="0"/>
              <w:bottom w:val="single" w:color="auto" w:sz="4" w:space="0"/>
              <w:right w:val="single" w:color="auto" w:sz="4" w:space="0"/>
            </w:tcBorders>
            <w:noWrap w:val="0"/>
            <w:vAlign w:val="center"/>
          </w:tcPr>
          <w:p w14:paraId="2C04153B">
            <w:pPr>
              <w:pStyle w:val="14"/>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1597" w:type="dxa"/>
            <w:tcBorders>
              <w:top w:val="single" w:color="auto" w:sz="4" w:space="0"/>
              <w:left w:val="single" w:color="auto" w:sz="4" w:space="0"/>
              <w:bottom w:val="single" w:color="auto" w:sz="4" w:space="0"/>
              <w:right w:val="single" w:color="auto" w:sz="4" w:space="0"/>
            </w:tcBorders>
            <w:noWrap w:val="0"/>
            <w:vAlign w:val="center"/>
          </w:tcPr>
          <w:p w14:paraId="03872DFE">
            <w:pPr>
              <w:pStyle w:val="14"/>
              <w:jc w:val="center"/>
              <w:rPr>
                <w:rFonts w:hint="default" w:ascii="宋体" w:hAnsi="宋体" w:eastAsia="宋体" w:cs="宋体"/>
                <w:color w:val="000000"/>
                <w:sz w:val="21"/>
                <w:szCs w:val="21"/>
                <w:highlight w:val="none"/>
                <w:lang w:val="en-US" w:eastAsia="zh-CN"/>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5D427CAB">
            <w:pPr>
              <w:pStyle w:val="14"/>
              <w:jc w:val="center"/>
              <w:rPr>
                <w:rFonts w:hint="eastAsia" w:ascii="宋体" w:hAnsi="宋体" w:eastAsia="宋体" w:cs="宋体"/>
                <w:color w:val="000000"/>
                <w:sz w:val="21"/>
                <w:szCs w:val="21"/>
                <w:highlight w:val="none"/>
              </w:rPr>
            </w:pPr>
          </w:p>
        </w:tc>
        <w:tc>
          <w:tcPr>
            <w:tcW w:w="983" w:type="dxa"/>
            <w:tcBorders>
              <w:top w:val="single" w:color="auto" w:sz="4" w:space="0"/>
              <w:left w:val="single" w:color="auto" w:sz="4" w:space="0"/>
              <w:bottom w:val="single" w:color="auto" w:sz="4" w:space="0"/>
              <w:right w:val="single" w:color="auto" w:sz="4" w:space="0"/>
            </w:tcBorders>
            <w:noWrap w:val="0"/>
            <w:vAlign w:val="center"/>
          </w:tcPr>
          <w:p w14:paraId="28C613A5">
            <w:pPr>
              <w:pStyle w:val="14"/>
              <w:jc w:val="center"/>
              <w:rPr>
                <w:rFonts w:hint="eastAsia" w:ascii="宋体" w:hAnsi="宋体" w:eastAsia="宋体" w:cs="宋体"/>
                <w:color w:val="000000"/>
                <w:sz w:val="21"/>
                <w:szCs w:val="21"/>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FC374A4">
            <w:pPr>
              <w:pStyle w:val="14"/>
              <w:jc w:val="center"/>
              <w:rPr>
                <w:rFonts w:hint="eastAsia" w:ascii="宋体" w:hAnsi="宋体" w:eastAsia="宋体" w:cs="宋体"/>
                <w:color w:val="000000"/>
                <w:sz w:val="21"/>
                <w:szCs w:val="21"/>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14:paraId="0AB2026D">
            <w:pPr>
              <w:pStyle w:val="14"/>
              <w:jc w:val="center"/>
              <w:rPr>
                <w:rFonts w:hint="eastAsia" w:ascii="宋体" w:hAnsi="宋体" w:eastAsia="宋体" w:cs="宋体"/>
                <w:color w:val="00000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06CE13D">
            <w:pPr>
              <w:pStyle w:val="14"/>
              <w:jc w:val="center"/>
              <w:rPr>
                <w:rFonts w:hint="eastAsia" w:ascii="宋体" w:hAnsi="宋体" w:eastAsia="宋体" w:cs="宋体"/>
                <w:color w:val="000000"/>
                <w:sz w:val="21"/>
                <w:szCs w:val="21"/>
                <w:highlight w:val="none"/>
              </w:rPr>
            </w:pPr>
          </w:p>
        </w:tc>
        <w:tc>
          <w:tcPr>
            <w:tcW w:w="1454" w:type="dxa"/>
            <w:tcBorders>
              <w:top w:val="single" w:color="auto" w:sz="4" w:space="0"/>
              <w:left w:val="single" w:color="auto" w:sz="4" w:space="0"/>
              <w:bottom w:val="single" w:color="auto" w:sz="4" w:space="0"/>
            </w:tcBorders>
            <w:noWrap w:val="0"/>
            <w:vAlign w:val="center"/>
          </w:tcPr>
          <w:p w14:paraId="110821AF">
            <w:pPr>
              <w:pStyle w:val="14"/>
              <w:jc w:val="center"/>
              <w:rPr>
                <w:rFonts w:hint="eastAsia" w:ascii="宋体" w:hAnsi="宋体" w:eastAsia="宋体" w:cs="宋体"/>
                <w:color w:val="000000"/>
                <w:sz w:val="21"/>
                <w:szCs w:val="21"/>
                <w:highlight w:val="none"/>
              </w:rPr>
            </w:pPr>
          </w:p>
        </w:tc>
      </w:tr>
      <w:tr w14:paraId="6D823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39" w:type="dxa"/>
            <w:tcBorders>
              <w:top w:val="single" w:color="auto" w:sz="4" w:space="0"/>
              <w:bottom w:val="single" w:color="auto" w:sz="4" w:space="0"/>
              <w:right w:val="single" w:color="auto" w:sz="4" w:space="0"/>
            </w:tcBorders>
            <w:noWrap w:val="0"/>
            <w:vAlign w:val="center"/>
          </w:tcPr>
          <w:p w14:paraId="631BF945">
            <w:pPr>
              <w:pStyle w:val="14"/>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1597" w:type="dxa"/>
            <w:tcBorders>
              <w:top w:val="single" w:color="auto" w:sz="4" w:space="0"/>
              <w:left w:val="single" w:color="auto" w:sz="4" w:space="0"/>
              <w:bottom w:val="single" w:color="auto" w:sz="4" w:space="0"/>
              <w:right w:val="single" w:color="auto" w:sz="4" w:space="0"/>
            </w:tcBorders>
            <w:noWrap w:val="0"/>
            <w:vAlign w:val="center"/>
          </w:tcPr>
          <w:p w14:paraId="0E55018E">
            <w:pPr>
              <w:pStyle w:val="14"/>
              <w:jc w:val="center"/>
              <w:rPr>
                <w:rFonts w:hint="default" w:ascii="宋体" w:hAnsi="宋体" w:eastAsia="宋体" w:cs="宋体"/>
                <w:color w:val="000000"/>
                <w:sz w:val="21"/>
                <w:szCs w:val="21"/>
                <w:highlight w:val="none"/>
                <w:lang w:val="en-US" w:eastAsia="zh-CN"/>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4B4962AB">
            <w:pPr>
              <w:pStyle w:val="14"/>
              <w:jc w:val="center"/>
              <w:rPr>
                <w:rFonts w:hint="eastAsia" w:ascii="宋体" w:hAnsi="宋体" w:eastAsia="宋体" w:cs="宋体"/>
                <w:color w:val="000000"/>
                <w:sz w:val="21"/>
                <w:szCs w:val="21"/>
                <w:highlight w:val="none"/>
              </w:rPr>
            </w:pPr>
          </w:p>
        </w:tc>
        <w:tc>
          <w:tcPr>
            <w:tcW w:w="983" w:type="dxa"/>
            <w:tcBorders>
              <w:top w:val="single" w:color="auto" w:sz="4" w:space="0"/>
              <w:left w:val="single" w:color="auto" w:sz="4" w:space="0"/>
              <w:bottom w:val="single" w:color="auto" w:sz="4" w:space="0"/>
              <w:right w:val="single" w:color="auto" w:sz="4" w:space="0"/>
            </w:tcBorders>
            <w:noWrap w:val="0"/>
            <w:vAlign w:val="center"/>
          </w:tcPr>
          <w:p w14:paraId="2DB4BD7B">
            <w:pPr>
              <w:pStyle w:val="14"/>
              <w:jc w:val="center"/>
              <w:rPr>
                <w:rFonts w:hint="eastAsia" w:ascii="宋体" w:hAnsi="宋体" w:eastAsia="宋体" w:cs="宋体"/>
                <w:color w:val="000000"/>
                <w:sz w:val="21"/>
                <w:szCs w:val="21"/>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AE830C4">
            <w:pPr>
              <w:pStyle w:val="14"/>
              <w:jc w:val="center"/>
              <w:rPr>
                <w:rFonts w:hint="eastAsia" w:ascii="宋体" w:hAnsi="宋体" w:eastAsia="宋体" w:cs="宋体"/>
                <w:color w:val="000000"/>
                <w:sz w:val="21"/>
                <w:szCs w:val="21"/>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14:paraId="35076020">
            <w:pPr>
              <w:pStyle w:val="14"/>
              <w:jc w:val="center"/>
              <w:rPr>
                <w:rFonts w:hint="eastAsia" w:ascii="宋体" w:hAnsi="宋体" w:eastAsia="宋体" w:cs="宋体"/>
                <w:color w:val="00000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2104DAD4">
            <w:pPr>
              <w:pStyle w:val="14"/>
              <w:jc w:val="center"/>
              <w:rPr>
                <w:rFonts w:hint="eastAsia" w:ascii="宋体" w:hAnsi="宋体" w:eastAsia="宋体" w:cs="宋体"/>
                <w:color w:val="000000"/>
                <w:sz w:val="21"/>
                <w:szCs w:val="21"/>
                <w:highlight w:val="none"/>
              </w:rPr>
            </w:pPr>
          </w:p>
        </w:tc>
        <w:tc>
          <w:tcPr>
            <w:tcW w:w="1454" w:type="dxa"/>
            <w:tcBorders>
              <w:top w:val="single" w:color="auto" w:sz="4" w:space="0"/>
              <w:left w:val="single" w:color="auto" w:sz="4" w:space="0"/>
              <w:bottom w:val="single" w:color="auto" w:sz="4" w:space="0"/>
            </w:tcBorders>
            <w:noWrap w:val="0"/>
            <w:vAlign w:val="center"/>
          </w:tcPr>
          <w:p w14:paraId="566C4527">
            <w:pPr>
              <w:pStyle w:val="14"/>
              <w:jc w:val="center"/>
              <w:rPr>
                <w:rFonts w:hint="eastAsia" w:ascii="宋体" w:hAnsi="宋体" w:eastAsia="宋体" w:cs="宋体"/>
                <w:color w:val="000000"/>
                <w:sz w:val="21"/>
                <w:szCs w:val="21"/>
                <w:highlight w:val="none"/>
              </w:rPr>
            </w:pPr>
          </w:p>
        </w:tc>
      </w:tr>
      <w:tr w14:paraId="613FA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39" w:type="dxa"/>
            <w:tcBorders>
              <w:top w:val="single" w:color="auto" w:sz="4" w:space="0"/>
              <w:bottom w:val="single" w:color="auto" w:sz="4" w:space="0"/>
              <w:right w:val="single" w:color="auto" w:sz="4" w:space="0"/>
            </w:tcBorders>
            <w:noWrap w:val="0"/>
            <w:vAlign w:val="center"/>
          </w:tcPr>
          <w:p w14:paraId="1B916AB3">
            <w:pPr>
              <w:pStyle w:val="14"/>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1597" w:type="dxa"/>
            <w:tcBorders>
              <w:top w:val="single" w:color="auto" w:sz="4" w:space="0"/>
              <w:left w:val="single" w:color="auto" w:sz="4" w:space="0"/>
              <w:bottom w:val="single" w:color="auto" w:sz="4" w:space="0"/>
              <w:right w:val="single" w:color="auto" w:sz="4" w:space="0"/>
            </w:tcBorders>
            <w:noWrap w:val="0"/>
            <w:vAlign w:val="center"/>
          </w:tcPr>
          <w:p w14:paraId="52C7EE93">
            <w:pPr>
              <w:pStyle w:val="14"/>
              <w:jc w:val="center"/>
              <w:rPr>
                <w:rFonts w:hint="eastAsia" w:ascii="宋体" w:hAnsi="宋体" w:eastAsia="宋体" w:cs="宋体"/>
                <w:color w:val="000000"/>
                <w:sz w:val="21"/>
                <w:szCs w:val="21"/>
                <w:highlight w:val="none"/>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1AC940C9">
            <w:pPr>
              <w:pStyle w:val="14"/>
              <w:jc w:val="center"/>
              <w:rPr>
                <w:rFonts w:hint="eastAsia" w:ascii="宋体" w:hAnsi="宋体" w:eastAsia="宋体" w:cs="宋体"/>
                <w:color w:val="000000"/>
                <w:sz w:val="21"/>
                <w:szCs w:val="21"/>
                <w:highlight w:val="none"/>
              </w:rPr>
            </w:pPr>
          </w:p>
        </w:tc>
        <w:tc>
          <w:tcPr>
            <w:tcW w:w="983" w:type="dxa"/>
            <w:tcBorders>
              <w:top w:val="single" w:color="auto" w:sz="4" w:space="0"/>
              <w:left w:val="single" w:color="auto" w:sz="4" w:space="0"/>
              <w:bottom w:val="single" w:color="auto" w:sz="4" w:space="0"/>
              <w:right w:val="single" w:color="auto" w:sz="4" w:space="0"/>
            </w:tcBorders>
            <w:noWrap w:val="0"/>
            <w:vAlign w:val="center"/>
          </w:tcPr>
          <w:p w14:paraId="5FE7638B">
            <w:pPr>
              <w:pStyle w:val="14"/>
              <w:jc w:val="center"/>
              <w:rPr>
                <w:rFonts w:hint="eastAsia" w:ascii="宋体" w:hAnsi="宋体" w:eastAsia="宋体" w:cs="宋体"/>
                <w:color w:val="000000"/>
                <w:sz w:val="21"/>
                <w:szCs w:val="21"/>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8961095">
            <w:pPr>
              <w:pStyle w:val="14"/>
              <w:jc w:val="center"/>
              <w:rPr>
                <w:rFonts w:hint="eastAsia" w:ascii="宋体" w:hAnsi="宋体" w:eastAsia="宋体" w:cs="宋体"/>
                <w:color w:val="000000"/>
                <w:sz w:val="21"/>
                <w:szCs w:val="21"/>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14:paraId="7ED17D99">
            <w:pPr>
              <w:pStyle w:val="14"/>
              <w:jc w:val="center"/>
              <w:rPr>
                <w:rFonts w:hint="eastAsia" w:ascii="宋体" w:hAnsi="宋体" w:eastAsia="宋体" w:cs="宋体"/>
                <w:color w:val="00000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AD2C149">
            <w:pPr>
              <w:pStyle w:val="14"/>
              <w:jc w:val="center"/>
              <w:rPr>
                <w:rFonts w:hint="eastAsia" w:ascii="宋体" w:hAnsi="宋体" w:eastAsia="宋体" w:cs="宋体"/>
                <w:color w:val="000000"/>
                <w:sz w:val="21"/>
                <w:szCs w:val="21"/>
                <w:highlight w:val="none"/>
              </w:rPr>
            </w:pPr>
          </w:p>
        </w:tc>
        <w:tc>
          <w:tcPr>
            <w:tcW w:w="1454" w:type="dxa"/>
            <w:tcBorders>
              <w:top w:val="single" w:color="auto" w:sz="4" w:space="0"/>
              <w:left w:val="single" w:color="auto" w:sz="4" w:space="0"/>
              <w:bottom w:val="single" w:color="auto" w:sz="4" w:space="0"/>
            </w:tcBorders>
            <w:noWrap w:val="0"/>
            <w:vAlign w:val="center"/>
          </w:tcPr>
          <w:p w14:paraId="2ADFA90F">
            <w:pPr>
              <w:pStyle w:val="14"/>
              <w:jc w:val="center"/>
              <w:rPr>
                <w:rFonts w:hint="eastAsia" w:ascii="宋体" w:hAnsi="宋体" w:eastAsia="宋体" w:cs="宋体"/>
                <w:color w:val="000000"/>
                <w:sz w:val="21"/>
                <w:szCs w:val="21"/>
                <w:highlight w:val="none"/>
              </w:rPr>
            </w:pPr>
          </w:p>
        </w:tc>
      </w:tr>
      <w:tr w14:paraId="4F22A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39" w:type="dxa"/>
            <w:tcBorders>
              <w:top w:val="single" w:color="auto" w:sz="4" w:space="0"/>
              <w:bottom w:val="single" w:color="auto" w:sz="4" w:space="0"/>
              <w:right w:val="single" w:color="auto" w:sz="4" w:space="0"/>
            </w:tcBorders>
            <w:noWrap w:val="0"/>
            <w:vAlign w:val="center"/>
          </w:tcPr>
          <w:p w14:paraId="24E28FD8">
            <w:pPr>
              <w:pStyle w:val="14"/>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p>
        </w:tc>
        <w:tc>
          <w:tcPr>
            <w:tcW w:w="1597" w:type="dxa"/>
            <w:tcBorders>
              <w:top w:val="single" w:color="auto" w:sz="4" w:space="0"/>
              <w:left w:val="single" w:color="auto" w:sz="4" w:space="0"/>
              <w:bottom w:val="single" w:color="auto" w:sz="4" w:space="0"/>
              <w:right w:val="single" w:color="auto" w:sz="4" w:space="0"/>
            </w:tcBorders>
            <w:noWrap w:val="0"/>
            <w:vAlign w:val="center"/>
          </w:tcPr>
          <w:p w14:paraId="12B1D384">
            <w:pPr>
              <w:pStyle w:val="14"/>
              <w:jc w:val="center"/>
              <w:rPr>
                <w:rFonts w:hint="eastAsia" w:ascii="宋体" w:hAnsi="宋体" w:eastAsia="宋体" w:cs="宋体"/>
                <w:color w:val="000000"/>
                <w:sz w:val="21"/>
                <w:szCs w:val="21"/>
                <w:highlight w:val="none"/>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13A6806B">
            <w:pPr>
              <w:pStyle w:val="14"/>
              <w:jc w:val="center"/>
              <w:rPr>
                <w:rFonts w:hint="eastAsia" w:ascii="宋体" w:hAnsi="宋体" w:eastAsia="宋体" w:cs="宋体"/>
                <w:color w:val="000000"/>
                <w:sz w:val="21"/>
                <w:szCs w:val="21"/>
                <w:highlight w:val="none"/>
              </w:rPr>
            </w:pPr>
          </w:p>
        </w:tc>
        <w:tc>
          <w:tcPr>
            <w:tcW w:w="983" w:type="dxa"/>
            <w:tcBorders>
              <w:top w:val="single" w:color="auto" w:sz="4" w:space="0"/>
              <w:left w:val="single" w:color="auto" w:sz="4" w:space="0"/>
              <w:bottom w:val="single" w:color="auto" w:sz="4" w:space="0"/>
              <w:right w:val="single" w:color="auto" w:sz="4" w:space="0"/>
            </w:tcBorders>
            <w:noWrap w:val="0"/>
            <w:vAlign w:val="center"/>
          </w:tcPr>
          <w:p w14:paraId="0CE23367">
            <w:pPr>
              <w:pStyle w:val="14"/>
              <w:jc w:val="center"/>
              <w:rPr>
                <w:rFonts w:hint="eastAsia" w:ascii="宋体" w:hAnsi="宋体" w:eastAsia="宋体" w:cs="宋体"/>
                <w:color w:val="000000"/>
                <w:sz w:val="21"/>
                <w:szCs w:val="21"/>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7B050A2">
            <w:pPr>
              <w:pStyle w:val="14"/>
              <w:jc w:val="center"/>
              <w:rPr>
                <w:rFonts w:hint="eastAsia" w:ascii="宋体" w:hAnsi="宋体" w:eastAsia="宋体" w:cs="宋体"/>
                <w:color w:val="000000"/>
                <w:sz w:val="21"/>
                <w:szCs w:val="21"/>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14:paraId="179E1A01">
            <w:pPr>
              <w:pStyle w:val="14"/>
              <w:jc w:val="center"/>
              <w:rPr>
                <w:rFonts w:hint="eastAsia" w:ascii="宋体" w:hAnsi="宋体" w:eastAsia="宋体" w:cs="宋体"/>
                <w:color w:val="000000"/>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EFA3159">
            <w:pPr>
              <w:pStyle w:val="14"/>
              <w:jc w:val="center"/>
              <w:rPr>
                <w:rFonts w:hint="eastAsia" w:ascii="宋体" w:hAnsi="宋体" w:eastAsia="宋体" w:cs="宋体"/>
                <w:color w:val="000000"/>
                <w:sz w:val="21"/>
                <w:szCs w:val="21"/>
                <w:highlight w:val="none"/>
              </w:rPr>
            </w:pPr>
          </w:p>
        </w:tc>
        <w:tc>
          <w:tcPr>
            <w:tcW w:w="1454" w:type="dxa"/>
            <w:tcBorders>
              <w:top w:val="single" w:color="auto" w:sz="4" w:space="0"/>
              <w:left w:val="single" w:color="auto" w:sz="4" w:space="0"/>
              <w:bottom w:val="single" w:color="auto" w:sz="4" w:space="0"/>
            </w:tcBorders>
            <w:noWrap w:val="0"/>
            <w:vAlign w:val="center"/>
          </w:tcPr>
          <w:p w14:paraId="5CE9F5BF">
            <w:pPr>
              <w:pStyle w:val="14"/>
              <w:jc w:val="center"/>
              <w:rPr>
                <w:rFonts w:hint="eastAsia" w:ascii="宋体" w:hAnsi="宋体" w:eastAsia="宋体" w:cs="宋体"/>
                <w:color w:val="000000"/>
                <w:sz w:val="21"/>
                <w:szCs w:val="21"/>
                <w:highlight w:val="none"/>
              </w:rPr>
            </w:pPr>
          </w:p>
        </w:tc>
      </w:tr>
      <w:tr w14:paraId="33FAB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39" w:type="dxa"/>
            <w:tcBorders>
              <w:top w:val="single" w:color="auto" w:sz="4" w:space="0"/>
              <w:bottom w:val="single" w:color="auto" w:sz="4" w:space="0"/>
              <w:right w:val="single" w:color="auto" w:sz="4" w:space="0"/>
            </w:tcBorders>
            <w:noWrap w:val="0"/>
            <w:vAlign w:val="center"/>
          </w:tcPr>
          <w:p w14:paraId="2203F031">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p>
        </w:tc>
        <w:tc>
          <w:tcPr>
            <w:tcW w:w="1597" w:type="dxa"/>
            <w:tcBorders>
              <w:top w:val="single" w:color="auto" w:sz="4" w:space="0"/>
              <w:left w:val="single" w:color="auto" w:sz="4" w:space="0"/>
              <w:bottom w:val="single" w:color="auto" w:sz="4" w:space="0"/>
              <w:right w:val="single" w:color="auto" w:sz="4" w:space="0"/>
            </w:tcBorders>
            <w:noWrap w:val="0"/>
            <w:vAlign w:val="center"/>
          </w:tcPr>
          <w:p w14:paraId="041E0C14">
            <w:pPr>
              <w:rPr>
                <w:rFonts w:hint="eastAsia" w:ascii="宋体" w:hAnsi="宋体" w:eastAsia="宋体" w:cs="宋体"/>
                <w:color w:val="000000"/>
                <w:szCs w:val="21"/>
                <w:highlight w:val="none"/>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120172BF">
            <w:pPr>
              <w:rPr>
                <w:rFonts w:hint="eastAsia" w:ascii="宋体" w:hAnsi="宋体" w:eastAsia="宋体" w:cs="宋体"/>
                <w:color w:val="000000"/>
                <w:szCs w:val="21"/>
                <w:highlight w:val="none"/>
              </w:rPr>
            </w:pPr>
          </w:p>
        </w:tc>
        <w:tc>
          <w:tcPr>
            <w:tcW w:w="983" w:type="dxa"/>
            <w:tcBorders>
              <w:top w:val="single" w:color="auto" w:sz="4" w:space="0"/>
              <w:left w:val="single" w:color="auto" w:sz="4" w:space="0"/>
              <w:bottom w:val="single" w:color="auto" w:sz="4" w:space="0"/>
              <w:right w:val="single" w:color="auto" w:sz="4" w:space="0"/>
            </w:tcBorders>
            <w:noWrap w:val="0"/>
            <w:vAlign w:val="center"/>
          </w:tcPr>
          <w:p w14:paraId="73D04B77">
            <w:pPr>
              <w:rPr>
                <w:rFonts w:hint="eastAsia" w:ascii="宋体" w:hAnsi="宋体" w:eastAsia="宋体" w:cs="宋体"/>
                <w:color w:val="000000"/>
                <w:szCs w:val="21"/>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A35BD28">
            <w:pPr>
              <w:rPr>
                <w:rFonts w:hint="eastAsia" w:ascii="宋体" w:hAnsi="宋体" w:eastAsia="宋体" w:cs="宋体"/>
                <w:color w:val="000000"/>
                <w:szCs w:val="21"/>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14:paraId="77B9894E">
            <w:pPr>
              <w:rPr>
                <w:rFonts w:hint="eastAsia" w:ascii="宋体" w:hAnsi="宋体" w:eastAsia="宋体" w:cs="宋体"/>
                <w:color w:val="000000"/>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5643AB0">
            <w:pPr>
              <w:rPr>
                <w:rFonts w:hint="eastAsia" w:ascii="宋体" w:hAnsi="宋体" w:eastAsia="宋体" w:cs="宋体"/>
                <w:color w:val="000000"/>
                <w:szCs w:val="21"/>
                <w:highlight w:val="none"/>
              </w:rPr>
            </w:pPr>
          </w:p>
        </w:tc>
        <w:tc>
          <w:tcPr>
            <w:tcW w:w="1454" w:type="dxa"/>
            <w:tcBorders>
              <w:top w:val="single" w:color="auto" w:sz="4" w:space="0"/>
              <w:left w:val="single" w:color="auto" w:sz="4" w:space="0"/>
              <w:bottom w:val="single" w:color="auto" w:sz="4" w:space="0"/>
            </w:tcBorders>
            <w:noWrap w:val="0"/>
            <w:vAlign w:val="center"/>
          </w:tcPr>
          <w:p w14:paraId="48DB88BB">
            <w:pPr>
              <w:rPr>
                <w:rFonts w:hint="eastAsia" w:ascii="宋体" w:hAnsi="宋体" w:eastAsia="宋体" w:cs="宋体"/>
                <w:color w:val="000000"/>
                <w:szCs w:val="21"/>
                <w:highlight w:val="none"/>
              </w:rPr>
            </w:pPr>
          </w:p>
        </w:tc>
      </w:tr>
      <w:tr w14:paraId="43C4A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39" w:type="dxa"/>
            <w:tcBorders>
              <w:top w:val="single" w:color="auto" w:sz="4" w:space="0"/>
              <w:bottom w:val="single" w:color="auto" w:sz="4" w:space="0"/>
              <w:right w:val="single" w:color="auto" w:sz="4" w:space="0"/>
            </w:tcBorders>
            <w:noWrap w:val="0"/>
            <w:vAlign w:val="center"/>
          </w:tcPr>
          <w:p w14:paraId="5F45FFA2">
            <w:pPr>
              <w:jc w:val="center"/>
              <w:rPr>
                <w:rFonts w:hint="eastAsia" w:ascii="宋体" w:hAnsi="宋体" w:eastAsia="宋体" w:cs="宋体"/>
                <w:color w:val="000000"/>
                <w:szCs w:val="21"/>
                <w:highlight w:val="none"/>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14:paraId="250974A2">
            <w:pPr>
              <w:rPr>
                <w:rFonts w:hint="eastAsia" w:ascii="宋体" w:hAnsi="宋体" w:eastAsia="宋体" w:cs="宋体"/>
                <w:color w:val="000000"/>
                <w:szCs w:val="21"/>
                <w:highlight w:val="none"/>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28E5DC03">
            <w:pPr>
              <w:rPr>
                <w:rFonts w:hint="eastAsia" w:ascii="宋体" w:hAnsi="宋体" w:eastAsia="宋体" w:cs="宋体"/>
                <w:color w:val="000000"/>
                <w:szCs w:val="21"/>
                <w:highlight w:val="none"/>
              </w:rPr>
            </w:pPr>
          </w:p>
        </w:tc>
        <w:tc>
          <w:tcPr>
            <w:tcW w:w="983" w:type="dxa"/>
            <w:tcBorders>
              <w:top w:val="single" w:color="auto" w:sz="4" w:space="0"/>
              <w:left w:val="single" w:color="auto" w:sz="4" w:space="0"/>
              <w:bottom w:val="single" w:color="auto" w:sz="4" w:space="0"/>
              <w:right w:val="single" w:color="auto" w:sz="4" w:space="0"/>
            </w:tcBorders>
            <w:noWrap w:val="0"/>
            <w:vAlign w:val="center"/>
          </w:tcPr>
          <w:p w14:paraId="3B901A6C">
            <w:pPr>
              <w:rPr>
                <w:rFonts w:hint="eastAsia" w:ascii="宋体" w:hAnsi="宋体" w:eastAsia="宋体" w:cs="宋体"/>
                <w:color w:val="000000"/>
                <w:szCs w:val="21"/>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D2F3BBA">
            <w:pPr>
              <w:rPr>
                <w:rFonts w:hint="eastAsia" w:ascii="宋体" w:hAnsi="宋体" w:eastAsia="宋体" w:cs="宋体"/>
                <w:color w:val="000000"/>
                <w:szCs w:val="21"/>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14:paraId="33DE3CD1">
            <w:pPr>
              <w:rPr>
                <w:rFonts w:hint="eastAsia" w:ascii="宋体" w:hAnsi="宋体" w:eastAsia="宋体" w:cs="宋体"/>
                <w:color w:val="000000"/>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D00884E">
            <w:pPr>
              <w:rPr>
                <w:rFonts w:hint="eastAsia" w:ascii="宋体" w:hAnsi="宋体" w:eastAsia="宋体" w:cs="宋体"/>
                <w:color w:val="000000"/>
                <w:szCs w:val="21"/>
                <w:highlight w:val="none"/>
              </w:rPr>
            </w:pPr>
          </w:p>
        </w:tc>
        <w:tc>
          <w:tcPr>
            <w:tcW w:w="1454" w:type="dxa"/>
            <w:tcBorders>
              <w:top w:val="single" w:color="auto" w:sz="4" w:space="0"/>
              <w:left w:val="single" w:color="auto" w:sz="4" w:space="0"/>
              <w:bottom w:val="single" w:color="auto" w:sz="4" w:space="0"/>
            </w:tcBorders>
            <w:noWrap w:val="0"/>
            <w:vAlign w:val="center"/>
          </w:tcPr>
          <w:p w14:paraId="57934BC7">
            <w:pPr>
              <w:rPr>
                <w:rFonts w:hint="eastAsia" w:ascii="宋体" w:hAnsi="宋体" w:eastAsia="宋体" w:cs="宋体"/>
                <w:color w:val="000000"/>
                <w:szCs w:val="21"/>
                <w:highlight w:val="none"/>
              </w:rPr>
            </w:pPr>
          </w:p>
        </w:tc>
      </w:tr>
      <w:tr w14:paraId="5A582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739" w:type="dxa"/>
            <w:tcBorders>
              <w:top w:val="single" w:color="auto" w:sz="4" w:space="0"/>
              <w:bottom w:val="single" w:color="auto" w:sz="4" w:space="0"/>
              <w:right w:val="single" w:color="auto" w:sz="4" w:space="0"/>
            </w:tcBorders>
            <w:noWrap w:val="0"/>
            <w:vAlign w:val="center"/>
          </w:tcPr>
          <w:p w14:paraId="2EBF7018">
            <w:pPr>
              <w:jc w:val="center"/>
              <w:rPr>
                <w:rFonts w:hint="eastAsia" w:ascii="宋体" w:hAnsi="宋体" w:eastAsia="宋体" w:cs="宋体"/>
                <w:color w:val="000000"/>
                <w:szCs w:val="21"/>
                <w:highlight w:val="none"/>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14:paraId="57348506">
            <w:pPr>
              <w:rPr>
                <w:rFonts w:hint="eastAsia" w:ascii="宋体" w:hAnsi="宋体" w:eastAsia="宋体" w:cs="宋体"/>
                <w:color w:val="000000"/>
                <w:szCs w:val="21"/>
                <w:highlight w:val="none"/>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3D8890E8">
            <w:pPr>
              <w:rPr>
                <w:rFonts w:hint="eastAsia" w:ascii="宋体" w:hAnsi="宋体" w:eastAsia="宋体" w:cs="宋体"/>
                <w:color w:val="000000"/>
                <w:szCs w:val="21"/>
                <w:highlight w:val="none"/>
              </w:rPr>
            </w:pPr>
          </w:p>
        </w:tc>
        <w:tc>
          <w:tcPr>
            <w:tcW w:w="983" w:type="dxa"/>
            <w:tcBorders>
              <w:top w:val="single" w:color="auto" w:sz="4" w:space="0"/>
              <w:left w:val="single" w:color="auto" w:sz="4" w:space="0"/>
              <w:bottom w:val="single" w:color="auto" w:sz="4" w:space="0"/>
              <w:right w:val="single" w:color="auto" w:sz="4" w:space="0"/>
            </w:tcBorders>
            <w:noWrap w:val="0"/>
            <w:vAlign w:val="center"/>
          </w:tcPr>
          <w:p w14:paraId="2D3E9A39">
            <w:pPr>
              <w:rPr>
                <w:rFonts w:hint="eastAsia" w:ascii="宋体" w:hAnsi="宋体" w:eastAsia="宋体" w:cs="宋体"/>
                <w:color w:val="000000"/>
                <w:szCs w:val="21"/>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3583E57">
            <w:pPr>
              <w:rPr>
                <w:rFonts w:hint="eastAsia" w:ascii="宋体" w:hAnsi="宋体" w:eastAsia="宋体" w:cs="宋体"/>
                <w:color w:val="000000"/>
                <w:szCs w:val="21"/>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14:paraId="0994BF96">
            <w:pPr>
              <w:rPr>
                <w:rFonts w:hint="eastAsia" w:ascii="宋体" w:hAnsi="宋体" w:eastAsia="宋体" w:cs="宋体"/>
                <w:color w:val="000000"/>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F2FDA20">
            <w:pPr>
              <w:rPr>
                <w:rFonts w:hint="eastAsia" w:ascii="宋体" w:hAnsi="宋体" w:eastAsia="宋体" w:cs="宋体"/>
                <w:color w:val="000000"/>
                <w:szCs w:val="21"/>
                <w:highlight w:val="none"/>
              </w:rPr>
            </w:pPr>
          </w:p>
        </w:tc>
        <w:tc>
          <w:tcPr>
            <w:tcW w:w="1454" w:type="dxa"/>
            <w:tcBorders>
              <w:top w:val="single" w:color="auto" w:sz="4" w:space="0"/>
              <w:left w:val="single" w:color="auto" w:sz="4" w:space="0"/>
              <w:bottom w:val="single" w:color="auto" w:sz="4" w:space="0"/>
            </w:tcBorders>
            <w:noWrap w:val="0"/>
            <w:vAlign w:val="center"/>
          </w:tcPr>
          <w:p w14:paraId="65B888A4">
            <w:pPr>
              <w:rPr>
                <w:rFonts w:hint="eastAsia" w:ascii="宋体" w:hAnsi="宋体" w:eastAsia="宋体" w:cs="宋体"/>
                <w:color w:val="000000"/>
                <w:szCs w:val="21"/>
                <w:highlight w:val="none"/>
              </w:rPr>
            </w:pPr>
          </w:p>
        </w:tc>
      </w:tr>
    </w:tbl>
    <w:p w14:paraId="46537AC9">
      <w:pPr>
        <w:spacing w:line="360" w:lineRule="auto"/>
        <w:rPr>
          <w:rFonts w:hint="eastAsia" w:ascii="宋体" w:hAnsi="宋体" w:eastAsia="宋体" w:cs="宋体"/>
          <w:b/>
          <w:bCs/>
          <w:color w:val="auto"/>
          <w:kern w:val="0"/>
          <w:sz w:val="21"/>
          <w:szCs w:val="21"/>
        </w:rPr>
      </w:pPr>
      <w:r>
        <w:rPr>
          <w:rFonts w:hint="eastAsia" w:ascii="宋体" w:hAnsi="宋体" w:eastAsia="宋体" w:cs="宋体"/>
          <w:color w:val="auto"/>
          <w:sz w:val="21"/>
          <w:szCs w:val="21"/>
        </w:rPr>
        <w:t>注：</w:t>
      </w:r>
      <w:r>
        <w:rPr>
          <w:rFonts w:hint="eastAsia" w:ascii="宋体" w:hAnsi="宋体" w:eastAsia="宋体" w:cs="宋体"/>
          <w:bCs/>
          <w:color w:val="auto"/>
          <w:kern w:val="0"/>
          <w:sz w:val="21"/>
          <w:szCs w:val="21"/>
        </w:rPr>
        <w:t>1.表中拟派岗位人员请参照“第四部分</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评标办法及评分标准”中拟派人员要求填写，并附上影响资格评审或评分的材料。</w:t>
      </w:r>
    </w:p>
    <w:p w14:paraId="2DB12774">
      <w:pPr>
        <w:pStyle w:val="11"/>
        <w:spacing w:beforeLines="0" w:afterLines="0" w:line="360" w:lineRule="auto"/>
        <w:rPr>
          <w:rFonts w:hint="eastAsia" w:ascii="宋体" w:hAnsi="宋体" w:eastAsia="宋体" w:cs="宋体"/>
          <w:b/>
          <w:bCs/>
          <w:color w:val="auto"/>
          <w:kern w:val="0"/>
          <w:sz w:val="21"/>
          <w:szCs w:val="21"/>
        </w:rPr>
      </w:pPr>
      <w:r>
        <w:rPr>
          <w:rFonts w:hint="eastAsia" w:ascii="宋体" w:hAnsi="宋体" w:eastAsia="宋体" w:cs="宋体"/>
          <w:bCs/>
          <w:color w:val="auto"/>
          <w:kern w:val="0"/>
          <w:sz w:val="21"/>
          <w:szCs w:val="21"/>
        </w:rPr>
        <w:t xml:space="preserve">    2.</w:t>
      </w:r>
      <w:r>
        <w:rPr>
          <w:rFonts w:hint="eastAsia" w:ascii="宋体" w:hAnsi="宋体" w:eastAsia="宋体" w:cs="宋体"/>
          <w:bCs/>
          <w:color w:val="auto"/>
          <w:kern w:val="0"/>
          <w:sz w:val="21"/>
          <w:szCs w:val="21"/>
          <w:lang w:eastAsia="zh-CN"/>
        </w:rPr>
        <w:t>供应商</w:t>
      </w:r>
      <w:r>
        <w:rPr>
          <w:rFonts w:hint="eastAsia" w:ascii="宋体" w:hAnsi="宋体" w:eastAsia="宋体" w:cs="宋体"/>
          <w:bCs/>
          <w:color w:val="auto"/>
          <w:kern w:val="0"/>
          <w:sz w:val="21"/>
          <w:szCs w:val="21"/>
        </w:rPr>
        <w:t>可根据自身情况调整表格。</w:t>
      </w:r>
    </w:p>
    <w:p w14:paraId="4F85EC54">
      <w:pPr>
        <w:numPr>
          <w:ilvl w:val="0"/>
          <w:numId w:val="0"/>
        </w:numPr>
        <w:spacing w:line="360" w:lineRule="auto"/>
        <w:ind w:firstLine="4320" w:firstLineChars="1800"/>
        <w:rPr>
          <w:rFonts w:hint="eastAsia" w:ascii="宋体" w:hAnsi="宋体" w:eastAsia="宋体" w:cs="宋体"/>
          <w:color w:val="auto"/>
          <w:sz w:val="21"/>
          <w:szCs w:val="21"/>
          <w:lang w:val="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1"/>
          <w:szCs w:val="21"/>
        </w:rPr>
        <w:t>磋商人名称</w:t>
      </w:r>
      <w:r>
        <w:rPr>
          <w:rFonts w:hint="eastAsia" w:ascii="宋体" w:hAnsi="宋体" w:eastAsia="宋体" w:cs="宋体"/>
          <w:color w:val="auto"/>
          <w:sz w:val="21"/>
          <w:szCs w:val="21"/>
          <w:lang w:val="zh-CN"/>
        </w:rPr>
        <w:t>（盖单位章）：</w:t>
      </w:r>
    </w:p>
    <w:p w14:paraId="44B87381">
      <w:pPr>
        <w:pStyle w:val="4"/>
        <w:pageBreakBefore w:val="0"/>
        <w:widowControl w:val="0"/>
        <w:kinsoku/>
        <w:wordWrap/>
        <w:overflowPunct/>
        <w:topLinePunct w:val="0"/>
        <w:autoSpaceDE/>
        <w:autoSpaceDN/>
        <w:bidi w:val="0"/>
        <w:adjustRightInd/>
        <w:snapToGrid/>
        <w:spacing w:before="312" w:beforeLines="100" w:after="0" w:line="360" w:lineRule="auto"/>
        <w:jc w:val="both"/>
        <w:textAlignment w:val="auto"/>
        <w:rPr>
          <w:rFonts w:hint="eastAsia" w:ascii="宋体" w:hAnsi="宋体" w:eastAsia="宋体"/>
          <w:bCs w:val="0"/>
          <w:color w:val="auto"/>
          <w:lang w:val="zh-CN"/>
        </w:rPr>
      </w:pPr>
      <w:r>
        <w:rPr>
          <w:rFonts w:hint="eastAsia" w:ascii="宋体" w:hAnsi="宋体" w:eastAsia="宋体" w:cs="宋体"/>
          <w:color w:val="auto"/>
          <w:sz w:val="21"/>
          <w:szCs w:val="21"/>
          <w:lang w:val="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b w:val="0"/>
          <w:bCs w:val="0"/>
          <w:color w:val="auto"/>
          <w:kern w:val="2"/>
          <w:sz w:val="21"/>
          <w:szCs w:val="21"/>
          <w:lang w:val="en-US" w:eastAsia="zh-CN" w:bidi="ar-SA"/>
        </w:rPr>
        <w:t xml:space="preserve"> 日  期：        年    月    日</w:t>
      </w:r>
    </w:p>
    <w:p w14:paraId="4082369D">
      <w:pPr>
        <w:spacing w:line="450" w:lineRule="atLeast"/>
        <w:rPr>
          <w:rFonts w:hint="eastAsia" w:ascii="宋体" w:hAnsi="宋体" w:eastAsia="宋体" w:cs="宋体"/>
          <w:b/>
          <w:color w:val="auto"/>
          <w:sz w:val="21"/>
          <w:szCs w:val="21"/>
        </w:rPr>
      </w:pPr>
    </w:p>
    <w:p w14:paraId="1A9D87B3">
      <w:pPr>
        <w:tabs>
          <w:tab w:val="left" w:pos="720"/>
        </w:tabs>
        <w:spacing w:line="360" w:lineRule="auto"/>
        <w:outlineLvl w:val="0"/>
        <w:rPr>
          <w:rFonts w:hint="eastAsia" w:ascii="宋体" w:hAnsi="宋体" w:cs="宋体"/>
          <w:b/>
          <w:color w:val="auto"/>
          <w:sz w:val="24"/>
          <w:szCs w:val="24"/>
        </w:rPr>
      </w:pPr>
    </w:p>
    <w:p w14:paraId="67A45981">
      <w:pPr>
        <w:pStyle w:val="11"/>
        <w:spacing w:line="360" w:lineRule="auto"/>
        <w:ind w:firstLine="118" w:firstLineChars="49"/>
        <w:jc w:val="left"/>
        <w:rPr>
          <w:rFonts w:hint="eastAsia" w:ascii="宋体" w:hAnsi="宋体" w:cs="宋体"/>
          <w:b/>
          <w:color w:val="auto"/>
          <w:sz w:val="24"/>
          <w:szCs w:val="24"/>
        </w:rPr>
      </w:pPr>
    </w:p>
    <w:p w14:paraId="595C336D">
      <w:pPr>
        <w:pStyle w:val="11"/>
        <w:spacing w:line="360" w:lineRule="auto"/>
        <w:ind w:firstLine="118" w:firstLineChars="49"/>
        <w:jc w:val="left"/>
        <w:rPr>
          <w:rFonts w:hint="eastAsia" w:ascii="宋体" w:hAnsi="宋体" w:cs="宋体"/>
          <w:b/>
          <w:color w:val="auto"/>
          <w:sz w:val="24"/>
          <w:szCs w:val="24"/>
        </w:rPr>
      </w:pPr>
    </w:p>
    <w:p w14:paraId="6A87E237">
      <w:pPr>
        <w:pStyle w:val="11"/>
        <w:spacing w:line="360" w:lineRule="auto"/>
        <w:ind w:firstLine="118" w:firstLineChars="49"/>
        <w:jc w:val="left"/>
        <w:rPr>
          <w:rFonts w:hint="eastAsia" w:ascii="宋体" w:hAnsi="宋体" w:cs="宋体"/>
          <w:b/>
          <w:color w:val="auto"/>
          <w:sz w:val="24"/>
          <w:szCs w:val="24"/>
        </w:rPr>
      </w:pPr>
    </w:p>
    <w:p w14:paraId="7B984CE2">
      <w:pPr>
        <w:pStyle w:val="11"/>
        <w:spacing w:line="360" w:lineRule="auto"/>
        <w:ind w:firstLine="118" w:firstLineChars="49"/>
        <w:jc w:val="left"/>
        <w:rPr>
          <w:rFonts w:hint="eastAsia" w:ascii="宋体" w:hAnsi="宋体" w:cs="宋体"/>
          <w:b/>
          <w:color w:val="auto"/>
          <w:sz w:val="24"/>
          <w:szCs w:val="24"/>
        </w:rPr>
      </w:pPr>
    </w:p>
    <w:p w14:paraId="60A6A50C">
      <w:pPr>
        <w:rPr>
          <w:rFonts w:hint="eastAsia"/>
        </w:rPr>
      </w:pPr>
    </w:p>
    <w:p w14:paraId="2082B678">
      <w:pPr>
        <w:pStyle w:val="8"/>
        <w:jc w:val="left"/>
        <w:rPr>
          <w:rFonts w:hint="eastAsia" w:ascii="宋体" w:hAnsi="宋体" w:eastAsia="宋体" w:cs="宋体"/>
          <w:b/>
          <w:color w:val="auto"/>
          <w:sz w:val="24"/>
          <w:szCs w:val="24"/>
          <w:lang w:val="en-US" w:eastAsia="zh-CN"/>
        </w:rPr>
      </w:pPr>
      <w:r>
        <w:rPr>
          <w:rFonts w:hint="eastAsia" w:ascii="宋体" w:hAnsi="宋体" w:cs="宋体"/>
          <w:b/>
          <w:color w:val="auto"/>
          <w:sz w:val="24"/>
          <w:szCs w:val="24"/>
        </w:rPr>
        <w:t>附表</w:t>
      </w:r>
      <w:r>
        <w:rPr>
          <w:rFonts w:hint="eastAsia" w:ascii="宋体" w:hAnsi="宋体" w:eastAsia="宋体" w:cs="宋体"/>
          <w:b/>
          <w:color w:val="auto"/>
          <w:sz w:val="24"/>
          <w:szCs w:val="24"/>
          <w:lang w:val="en-US" w:eastAsia="zh-CN"/>
        </w:rPr>
        <w:t>十二</w:t>
      </w:r>
      <w:r>
        <w:rPr>
          <w:rFonts w:hint="eastAsia" w:ascii="宋体" w:hAnsi="宋体" w:cs="宋体"/>
          <w:b/>
          <w:color w:val="auto"/>
          <w:sz w:val="24"/>
          <w:szCs w:val="24"/>
        </w:rPr>
        <w:t>：</w:t>
      </w:r>
      <w:bookmarkEnd w:id="110"/>
      <w:bookmarkEnd w:id="111"/>
      <w:bookmarkEnd w:id="112"/>
      <w:bookmarkEnd w:id="113"/>
      <w:r>
        <w:rPr>
          <w:rFonts w:hint="eastAsia" w:ascii="宋体" w:hAnsi="宋体" w:eastAsia="宋体" w:cs="宋体"/>
          <w:b/>
          <w:color w:val="auto"/>
          <w:sz w:val="24"/>
          <w:szCs w:val="24"/>
          <w:lang w:val="en-US" w:eastAsia="zh-CN"/>
        </w:rPr>
        <w:t xml:space="preserve">               </w:t>
      </w:r>
    </w:p>
    <w:p w14:paraId="278ED56B">
      <w:pPr>
        <w:pStyle w:val="8"/>
        <w:jc w:val="center"/>
        <w:rPr>
          <w:rFonts w:hint="eastAsia" w:ascii="宋体" w:hAnsi="宋体" w:eastAsia="宋体" w:cs="宋体"/>
          <w:b/>
          <w:color w:val="auto"/>
          <w:sz w:val="32"/>
          <w:szCs w:val="32"/>
          <w:lang w:val="en-US" w:eastAsia="zh-CN"/>
        </w:rPr>
      </w:pPr>
      <w:r>
        <w:rPr>
          <w:rFonts w:hint="eastAsia" w:ascii="宋体" w:hAnsi="宋体" w:eastAsia="宋体" w:cs="宋体"/>
          <w:b/>
          <w:sz w:val="32"/>
          <w:szCs w:val="32"/>
        </w:rPr>
        <w:t>主要施工机械设备表</w:t>
      </w:r>
    </w:p>
    <w:p w14:paraId="1E6E57EE">
      <w:pPr>
        <w:pStyle w:val="18"/>
        <w:rPr>
          <w:rFonts w:hint="eastAsia"/>
          <w:lang w:val="en-US" w:eastAsia="zh-CN"/>
        </w:rPr>
      </w:pPr>
    </w:p>
    <w:tbl>
      <w:tblPr>
        <w:tblStyle w:val="27"/>
        <w:tblW w:w="9558" w:type="dxa"/>
        <w:tblInd w:w="0" w:type="dxa"/>
        <w:tblLayout w:type="fixed"/>
        <w:tblCellMar>
          <w:top w:w="0" w:type="dxa"/>
          <w:left w:w="108" w:type="dxa"/>
          <w:bottom w:w="0" w:type="dxa"/>
          <w:right w:w="108" w:type="dxa"/>
        </w:tblCellMar>
      </w:tblPr>
      <w:tblGrid>
        <w:gridCol w:w="824"/>
        <w:gridCol w:w="1433"/>
        <w:gridCol w:w="1433"/>
        <w:gridCol w:w="1054"/>
        <w:gridCol w:w="1413"/>
        <w:gridCol w:w="2262"/>
        <w:gridCol w:w="1139"/>
      </w:tblGrid>
      <w:tr w14:paraId="48BDD2CB">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494F9">
            <w:pPr>
              <w:widowControl/>
              <w:jc w:val="center"/>
              <w:rPr>
                <w:rFonts w:cs="宋体"/>
                <w:kern w:val="0"/>
                <w:sz w:val="22"/>
                <w:szCs w:val="22"/>
              </w:rPr>
            </w:pPr>
            <w:r>
              <w:rPr>
                <w:rFonts w:hint="eastAsia" w:cs="宋体"/>
                <w:kern w:val="0"/>
                <w:sz w:val="22"/>
                <w:szCs w:val="22"/>
              </w:rPr>
              <w:t>序号</w:t>
            </w: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00F87D64">
            <w:pPr>
              <w:widowControl/>
              <w:jc w:val="center"/>
              <w:rPr>
                <w:rFonts w:cs="宋体"/>
                <w:kern w:val="0"/>
                <w:sz w:val="22"/>
                <w:szCs w:val="22"/>
              </w:rPr>
            </w:pPr>
            <w:r>
              <w:rPr>
                <w:rFonts w:hint="eastAsia" w:cs="宋体"/>
                <w:kern w:val="0"/>
                <w:sz w:val="22"/>
                <w:szCs w:val="22"/>
              </w:rPr>
              <w:t>设备名称</w:t>
            </w: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22037787">
            <w:pPr>
              <w:widowControl/>
              <w:jc w:val="center"/>
              <w:rPr>
                <w:rFonts w:cs="宋体"/>
                <w:kern w:val="0"/>
                <w:sz w:val="22"/>
                <w:szCs w:val="22"/>
              </w:rPr>
            </w:pPr>
            <w:r>
              <w:rPr>
                <w:rFonts w:hint="eastAsia" w:cs="宋体"/>
                <w:kern w:val="0"/>
                <w:sz w:val="22"/>
                <w:szCs w:val="22"/>
              </w:rPr>
              <w:t>规格型号</w:t>
            </w:r>
          </w:p>
        </w:tc>
        <w:tc>
          <w:tcPr>
            <w:tcW w:w="1054" w:type="dxa"/>
            <w:tcBorders>
              <w:top w:val="single" w:color="000000" w:sz="4" w:space="0"/>
              <w:left w:val="nil"/>
              <w:bottom w:val="single" w:color="000000" w:sz="4" w:space="0"/>
              <w:right w:val="single" w:color="000000" w:sz="4" w:space="0"/>
            </w:tcBorders>
            <w:shd w:val="clear" w:color="auto" w:fill="FFFFFF"/>
            <w:vAlign w:val="center"/>
          </w:tcPr>
          <w:p w14:paraId="3601E3A6">
            <w:pPr>
              <w:widowControl/>
              <w:jc w:val="center"/>
              <w:rPr>
                <w:rFonts w:cs="宋体"/>
                <w:kern w:val="0"/>
                <w:sz w:val="22"/>
                <w:szCs w:val="22"/>
              </w:rPr>
            </w:pPr>
            <w:r>
              <w:rPr>
                <w:rFonts w:hint="eastAsia" w:cs="宋体"/>
                <w:kern w:val="0"/>
                <w:sz w:val="22"/>
                <w:szCs w:val="22"/>
              </w:rPr>
              <w:t>数量</w:t>
            </w:r>
          </w:p>
        </w:tc>
        <w:tc>
          <w:tcPr>
            <w:tcW w:w="1413" w:type="dxa"/>
            <w:tcBorders>
              <w:top w:val="single" w:color="000000" w:sz="4" w:space="0"/>
              <w:left w:val="nil"/>
              <w:bottom w:val="single" w:color="000000" w:sz="4" w:space="0"/>
              <w:right w:val="single" w:color="000000" w:sz="4" w:space="0"/>
            </w:tcBorders>
            <w:shd w:val="clear" w:color="auto" w:fill="FFFFFF"/>
            <w:vAlign w:val="center"/>
          </w:tcPr>
          <w:p w14:paraId="123C63E2">
            <w:pPr>
              <w:widowControl/>
              <w:jc w:val="center"/>
              <w:rPr>
                <w:rFonts w:cs="宋体"/>
                <w:kern w:val="0"/>
                <w:sz w:val="22"/>
                <w:szCs w:val="22"/>
              </w:rPr>
            </w:pPr>
            <w:r>
              <w:rPr>
                <w:rFonts w:hint="eastAsia" w:cs="宋体"/>
                <w:kern w:val="0"/>
                <w:sz w:val="22"/>
                <w:szCs w:val="22"/>
              </w:rPr>
              <w:t>设备能力</w:t>
            </w:r>
          </w:p>
        </w:tc>
        <w:tc>
          <w:tcPr>
            <w:tcW w:w="2262" w:type="dxa"/>
            <w:tcBorders>
              <w:top w:val="single" w:color="000000" w:sz="4" w:space="0"/>
              <w:left w:val="nil"/>
              <w:bottom w:val="single" w:color="000000" w:sz="4" w:space="0"/>
              <w:right w:val="single" w:color="000000" w:sz="4" w:space="0"/>
            </w:tcBorders>
            <w:shd w:val="clear" w:color="auto" w:fill="FFFFFF"/>
            <w:vAlign w:val="center"/>
          </w:tcPr>
          <w:p w14:paraId="1BBB2FDB">
            <w:pPr>
              <w:widowControl/>
              <w:jc w:val="center"/>
              <w:rPr>
                <w:rFonts w:cs="宋体"/>
                <w:kern w:val="0"/>
                <w:sz w:val="22"/>
                <w:szCs w:val="22"/>
              </w:rPr>
            </w:pPr>
            <w:r>
              <w:rPr>
                <w:rFonts w:hint="eastAsia" w:cs="宋体"/>
                <w:kern w:val="0"/>
                <w:sz w:val="22"/>
                <w:szCs w:val="22"/>
              </w:rPr>
              <w:t>进场时间</w:t>
            </w:r>
          </w:p>
        </w:tc>
        <w:tc>
          <w:tcPr>
            <w:tcW w:w="1139" w:type="dxa"/>
            <w:tcBorders>
              <w:top w:val="single" w:color="000000" w:sz="4" w:space="0"/>
              <w:left w:val="nil"/>
              <w:bottom w:val="single" w:color="000000" w:sz="4" w:space="0"/>
              <w:right w:val="single" w:color="000000" w:sz="4" w:space="0"/>
            </w:tcBorders>
            <w:shd w:val="clear" w:color="auto" w:fill="FFFFFF"/>
            <w:vAlign w:val="center"/>
          </w:tcPr>
          <w:p w14:paraId="0D405757">
            <w:pPr>
              <w:widowControl/>
              <w:jc w:val="center"/>
              <w:rPr>
                <w:rFonts w:cs="宋体"/>
                <w:kern w:val="0"/>
                <w:sz w:val="22"/>
                <w:szCs w:val="22"/>
              </w:rPr>
            </w:pPr>
            <w:r>
              <w:rPr>
                <w:rFonts w:hint="eastAsia" w:cs="宋体"/>
                <w:kern w:val="0"/>
                <w:sz w:val="22"/>
                <w:szCs w:val="22"/>
              </w:rPr>
              <w:t>备注</w:t>
            </w:r>
          </w:p>
        </w:tc>
      </w:tr>
      <w:tr w14:paraId="0D37DA5F">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AE2B4">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5021AB0A">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2AE37AF8">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14:paraId="7FB979DB">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14:paraId="2040939C">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14:paraId="6E7EFA7D">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14:paraId="160575FB">
            <w:pPr>
              <w:widowControl/>
              <w:jc w:val="center"/>
              <w:rPr>
                <w:rFonts w:hint="eastAsia" w:cs="宋体"/>
                <w:kern w:val="0"/>
                <w:sz w:val="22"/>
                <w:szCs w:val="22"/>
              </w:rPr>
            </w:pPr>
          </w:p>
        </w:tc>
      </w:tr>
      <w:tr w14:paraId="78B89928">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EC0A3">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0E9BCEA4">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1EF2B89C">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14:paraId="3E20745E">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14:paraId="28B645D2">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14:paraId="1085DD57">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14:paraId="24277572">
            <w:pPr>
              <w:widowControl/>
              <w:jc w:val="center"/>
              <w:rPr>
                <w:rFonts w:hint="eastAsia" w:cs="宋体"/>
                <w:kern w:val="0"/>
                <w:sz w:val="22"/>
                <w:szCs w:val="22"/>
              </w:rPr>
            </w:pPr>
          </w:p>
        </w:tc>
      </w:tr>
      <w:tr w14:paraId="663BF6F1">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04176">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515BF4DB">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177401B9">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14:paraId="6DC6828A">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14:paraId="66179387">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14:paraId="551CB8AC">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14:paraId="105AB371">
            <w:pPr>
              <w:widowControl/>
              <w:jc w:val="center"/>
              <w:rPr>
                <w:rFonts w:hint="eastAsia" w:cs="宋体"/>
                <w:kern w:val="0"/>
                <w:sz w:val="22"/>
                <w:szCs w:val="22"/>
              </w:rPr>
            </w:pPr>
          </w:p>
        </w:tc>
      </w:tr>
      <w:tr w14:paraId="371B9409">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ECCEF">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07EF4AF5">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2421ECC5">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14:paraId="5870892E">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14:paraId="29C2F85A">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14:paraId="2FEB7561">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14:paraId="27656F0B">
            <w:pPr>
              <w:widowControl/>
              <w:jc w:val="center"/>
              <w:rPr>
                <w:rFonts w:hint="eastAsia" w:cs="宋体"/>
                <w:kern w:val="0"/>
                <w:sz w:val="22"/>
                <w:szCs w:val="22"/>
              </w:rPr>
            </w:pPr>
          </w:p>
        </w:tc>
      </w:tr>
      <w:tr w14:paraId="491501BE">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B554D">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25FB94C8">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3F584AA7">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14:paraId="33873A0C">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14:paraId="018C852C">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14:paraId="7DBD5DCD">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14:paraId="3C638709">
            <w:pPr>
              <w:widowControl/>
              <w:jc w:val="center"/>
              <w:rPr>
                <w:rFonts w:hint="eastAsia" w:cs="宋体"/>
                <w:kern w:val="0"/>
                <w:sz w:val="22"/>
                <w:szCs w:val="22"/>
              </w:rPr>
            </w:pPr>
          </w:p>
        </w:tc>
      </w:tr>
      <w:tr w14:paraId="3B64EEEB">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3CAAA">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770A5D6B">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39AE7BCE">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14:paraId="5C2939FD">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14:paraId="3FE5ACD5">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14:paraId="7DE253A1">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14:paraId="05D98124">
            <w:pPr>
              <w:widowControl/>
              <w:jc w:val="center"/>
              <w:rPr>
                <w:rFonts w:hint="eastAsia" w:cs="宋体"/>
                <w:kern w:val="0"/>
                <w:sz w:val="22"/>
                <w:szCs w:val="22"/>
              </w:rPr>
            </w:pPr>
          </w:p>
        </w:tc>
      </w:tr>
      <w:tr w14:paraId="08A10FCD">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21098">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26117D94">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1E584192">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14:paraId="14AD8086">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14:paraId="5C7CFE57">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14:paraId="57C83B63">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14:paraId="29982B83">
            <w:pPr>
              <w:widowControl/>
              <w:jc w:val="center"/>
              <w:rPr>
                <w:rFonts w:hint="eastAsia" w:cs="宋体"/>
                <w:kern w:val="0"/>
                <w:sz w:val="22"/>
                <w:szCs w:val="22"/>
              </w:rPr>
            </w:pPr>
          </w:p>
        </w:tc>
      </w:tr>
      <w:tr w14:paraId="3650BD4D">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397CB">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715193AA">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5481F947">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14:paraId="79577934">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14:paraId="56DE8072">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14:paraId="05CC68C1">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14:paraId="4C8C672A">
            <w:pPr>
              <w:widowControl/>
              <w:jc w:val="center"/>
              <w:rPr>
                <w:rFonts w:hint="eastAsia" w:cs="宋体"/>
                <w:kern w:val="0"/>
                <w:sz w:val="22"/>
                <w:szCs w:val="22"/>
              </w:rPr>
            </w:pPr>
          </w:p>
        </w:tc>
      </w:tr>
      <w:tr w14:paraId="1ADC64AF">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5B984">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17B60509">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38F72AFB">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14:paraId="0A4E4DA6">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14:paraId="27084C10">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14:paraId="3751E5F2">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14:paraId="2051C1A7">
            <w:pPr>
              <w:widowControl/>
              <w:jc w:val="center"/>
              <w:rPr>
                <w:rFonts w:hint="eastAsia" w:cs="宋体"/>
                <w:kern w:val="0"/>
                <w:sz w:val="22"/>
                <w:szCs w:val="22"/>
              </w:rPr>
            </w:pPr>
          </w:p>
        </w:tc>
      </w:tr>
      <w:tr w14:paraId="68FF04EA">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921ED">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64606A01">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572D212A">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14:paraId="3FEFE5D4">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14:paraId="24271E0A">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14:paraId="6C0B343D">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14:paraId="5CE82AAB">
            <w:pPr>
              <w:widowControl/>
              <w:jc w:val="center"/>
              <w:rPr>
                <w:rFonts w:hint="eastAsia" w:cs="宋体"/>
                <w:kern w:val="0"/>
                <w:sz w:val="22"/>
                <w:szCs w:val="22"/>
              </w:rPr>
            </w:pPr>
          </w:p>
        </w:tc>
      </w:tr>
      <w:tr w14:paraId="69359920">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10E0C">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59698F14">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25B901F3">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14:paraId="049469F4">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14:paraId="1C934686">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14:paraId="667E10FB">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14:paraId="082E8F00">
            <w:pPr>
              <w:widowControl/>
              <w:jc w:val="center"/>
              <w:rPr>
                <w:rFonts w:hint="eastAsia" w:cs="宋体"/>
                <w:kern w:val="0"/>
                <w:sz w:val="22"/>
                <w:szCs w:val="22"/>
              </w:rPr>
            </w:pPr>
          </w:p>
        </w:tc>
      </w:tr>
      <w:tr w14:paraId="7AA24745">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635FF">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1CF0C8F6">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0E0AEFE2">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14:paraId="6C4FC1F4">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14:paraId="14B6A819">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14:paraId="0490B082">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14:paraId="5733E314">
            <w:pPr>
              <w:widowControl/>
              <w:jc w:val="center"/>
              <w:rPr>
                <w:rFonts w:hint="eastAsia" w:cs="宋体"/>
                <w:kern w:val="0"/>
                <w:sz w:val="22"/>
                <w:szCs w:val="22"/>
              </w:rPr>
            </w:pPr>
          </w:p>
        </w:tc>
      </w:tr>
      <w:tr w14:paraId="5D92CB4D">
        <w:tblPrEx>
          <w:tblCellMar>
            <w:top w:w="0" w:type="dxa"/>
            <w:left w:w="108" w:type="dxa"/>
            <w:bottom w:w="0" w:type="dxa"/>
            <w:right w:w="108" w:type="dxa"/>
          </w:tblCellMar>
        </w:tblPrEx>
        <w:trPr>
          <w:trHeight w:val="64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D0F48">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29ADA27E">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35326687">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14:paraId="2F064F3F">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14:paraId="3BAF3642">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14:paraId="487C7C72">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14:paraId="7A0A7D2D">
            <w:pPr>
              <w:widowControl/>
              <w:jc w:val="center"/>
              <w:rPr>
                <w:rFonts w:hint="eastAsia" w:cs="宋体"/>
                <w:kern w:val="0"/>
                <w:sz w:val="22"/>
                <w:szCs w:val="22"/>
              </w:rPr>
            </w:pPr>
          </w:p>
        </w:tc>
      </w:tr>
    </w:tbl>
    <w:p w14:paraId="3E06318F">
      <w:pPr>
        <w:pStyle w:val="11"/>
        <w:spacing w:before="60" w:after="60" w:line="500" w:lineRule="exact"/>
        <w:ind w:firstLine="480" w:firstLineChars="200"/>
        <w:rPr>
          <w:rFonts w:hint="eastAsia" w:hAnsi="宋体" w:cs="宋体"/>
          <w:color w:val="auto"/>
          <w:sz w:val="24"/>
          <w:highlight w:val="none"/>
        </w:rPr>
      </w:pPr>
    </w:p>
    <w:p w14:paraId="6DE59A03">
      <w:pPr>
        <w:spacing w:line="360" w:lineRule="auto"/>
        <w:rPr>
          <w:rFonts w:hint="eastAsia" w:ascii="宋体" w:hAnsi="宋体" w:eastAsia="宋体" w:cs="宋体"/>
          <w:sz w:val="21"/>
          <w:szCs w:val="21"/>
          <w:lang w:val="en-US" w:eastAsia="zh-CN"/>
        </w:rPr>
      </w:pPr>
    </w:p>
    <w:p w14:paraId="275ADB56">
      <w:pPr>
        <w:spacing w:line="360" w:lineRule="auto"/>
        <w:ind w:firstLine="4830" w:firstLineChars="2300"/>
        <w:rPr>
          <w:rFonts w:ascii="宋体" w:hAnsi="宋体" w:eastAsia="宋体" w:cs="宋体"/>
          <w:sz w:val="21"/>
          <w:szCs w:val="21"/>
          <w:lang w:val="zh-CN"/>
        </w:rPr>
      </w:pPr>
      <w:r>
        <w:rPr>
          <w:rFonts w:hint="eastAsia" w:ascii="宋体" w:hAnsi="宋体" w:eastAsia="宋体" w:cs="宋体"/>
          <w:sz w:val="21"/>
          <w:szCs w:val="21"/>
        </w:rPr>
        <w:t>磋商人名称</w:t>
      </w:r>
      <w:r>
        <w:rPr>
          <w:rFonts w:hint="eastAsia" w:ascii="宋体" w:hAnsi="宋体" w:eastAsia="宋体" w:cs="宋体"/>
          <w:sz w:val="21"/>
          <w:szCs w:val="21"/>
          <w:lang w:val="zh-CN"/>
        </w:rPr>
        <w:t>（盖单位章）：</w:t>
      </w:r>
    </w:p>
    <w:p w14:paraId="5C1176A8">
      <w:pPr>
        <w:pStyle w:val="4"/>
        <w:spacing w:before="240" w:beforeLines="100" w:after="0" w:line="360" w:lineRule="auto"/>
        <w:rPr>
          <w:rFonts w:ascii="宋体" w:hAnsi="宋体" w:eastAsia="宋体"/>
          <w:bCs w:val="0"/>
          <w:lang w:val="zh-CN"/>
        </w:rPr>
      </w:pPr>
      <w:r>
        <w:rPr>
          <w:rFonts w:hint="eastAsia" w:ascii="宋体" w:hAnsi="宋体" w:eastAsia="宋体" w:cs="宋体"/>
          <w:sz w:val="21"/>
          <w:szCs w:val="21"/>
          <w:lang w:val="zh-CN"/>
        </w:rPr>
        <w:t xml:space="preserve">                                           </w:t>
      </w:r>
      <w:r>
        <w:rPr>
          <w:rFonts w:hint="eastAsia" w:ascii="宋体" w:hAnsi="宋体" w:eastAsia="宋体" w:cs="宋体"/>
          <w:sz w:val="21"/>
          <w:szCs w:val="21"/>
        </w:rPr>
        <w:t xml:space="preserve">   </w:t>
      </w:r>
      <w:r>
        <w:rPr>
          <w:rFonts w:hint="eastAsia" w:ascii="宋体" w:hAnsi="宋体" w:eastAsia="宋体" w:cs="宋体"/>
          <w:b w:val="0"/>
          <w:bCs w:val="0"/>
          <w:sz w:val="21"/>
          <w:szCs w:val="21"/>
        </w:rPr>
        <w:t xml:space="preserve"> 日  期：        年    月    日</w:t>
      </w:r>
    </w:p>
    <w:p w14:paraId="6EC2E342">
      <w:pPr>
        <w:pStyle w:val="4"/>
        <w:pageBreakBefore w:val="0"/>
        <w:widowControl w:val="0"/>
        <w:kinsoku/>
        <w:wordWrap/>
        <w:overflowPunct/>
        <w:topLinePunct w:val="0"/>
        <w:autoSpaceDE/>
        <w:autoSpaceDN/>
        <w:bidi w:val="0"/>
        <w:adjustRightInd/>
        <w:snapToGrid/>
        <w:spacing w:before="312" w:beforeLines="100" w:after="0" w:line="360" w:lineRule="auto"/>
        <w:jc w:val="both"/>
        <w:textAlignment w:val="auto"/>
        <w:rPr>
          <w:rFonts w:hint="eastAsia" w:ascii="宋体" w:hAnsi="宋体" w:eastAsia="宋体"/>
          <w:bCs w:val="0"/>
          <w:color w:val="auto"/>
          <w:lang w:val="zh-CN"/>
        </w:rPr>
      </w:pPr>
    </w:p>
    <w:p w14:paraId="0307322E">
      <w:pPr>
        <w:rPr>
          <w:rFonts w:hint="eastAsia" w:ascii="宋体" w:hAnsi="宋体" w:eastAsia="宋体"/>
          <w:bCs w:val="0"/>
          <w:color w:val="auto"/>
          <w:lang w:val="zh-CN"/>
        </w:rPr>
      </w:pPr>
    </w:p>
    <w:p w14:paraId="12259642">
      <w:pPr>
        <w:pStyle w:val="4"/>
        <w:pageBreakBefore w:val="0"/>
        <w:widowControl w:val="0"/>
        <w:kinsoku/>
        <w:wordWrap/>
        <w:overflowPunct/>
        <w:topLinePunct w:val="0"/>
        <w:autoSpaceDE/>
        <w:autoSpaceDN/>
        <w:bidi w:val="0"/>
        <w:adjustRightInd/>
        <w:snapToGrid/>
        <w:spacing w:before="312" w:beforeLines="100" w:after="0" w:line="360" w:lineRule="auto"/>
        <w:jc w:val="center"/>
        <w:textAlignment w:val="auto"/>
        <w:rPr>
          <w:rFonts w:ascii="宋体" w:hAnsi="宋体" w:eastAsia="宋体"/>
          <w:bCs w:val="0"/>
          <w:color w:val="auto"/>
          <w:lang w:val="zh-CN"/>
        </w:rPr>
      </w:pPr>
      <w:r>
        <w:rPr>
          <w:rFonts w:hint="eastAsia" w:ascii="宋体" w:hAnsi="宋体" w:eastAsia="宋体"/>
          <w:bCs w:val="0"/>
          <w:color w:val="auto"/>
          <w:lang w:val="zh-CN"/>
        </w:rPr>
        <w:t>3、报价文件格式</w:t>
      </w:r>
      <w:bookmarkEnd w:id="108"/>
      <w:bookmarkEnd w:id="109"/>
    </w:p>
    <w:p w14:paraId="312A856E">
      <w:pPr>
        <w:pageBreakBefore w:val="0"/>
        <w:widowControl w:val="0"/>
        <w:kinsoku/>
        <w:wordWrap/>
        <w:overflowPunct/>
        <w:topLinePunct w:val="0"/>
        <w:autoSpaceDE/>
        <w:autoSpaceDN/>
        <w:bidi w:val="0"/>
        <w:adjustRightInd/>
        <w:snapToGrid/>
        <w:spacing w:before="100" w:beforeAutospacing="1" w:line="360" w:lineRule="auto"/>
        <w:jc w:val="center"/>
        <w:textAlignment w:val="auto"/>
        <w:rPr>
          <w:rFonts w:ascii="宋体" w:hAnsi="宋体"/>
          <w:b/>
          <w:bCs/>
          <w:color w:val="auto"/>
          <w:sz w:val="28"/>
          <w:szCs w:val="28"/>
        </w:rPr>
      </w:pPr>
      <w:r>
        <w:rPr>
          <w:rFonts w:hint="eastAsia" w:ascii="宋体" w:hAnsi="宋体"/>
          <w:b/>
          <w:bCs/>
          <w:color w:val="auto"/>
          <w:sz w:val="28"/>
          <w:szCs w:val="28"/>
        </w:rPr>
        <w:t>目   录</w:t>
      </w:r>
    </w:p>
    <w:p w14:paraId="1AE97CFB">
      <w:pPr>
        <w:spacing w:line="480" w:lineRule="auto"/>
        <w:jc w:val="center"/>
        <w:rPr>
          <w:rFonts w:ascii="宋体" w:hAnsi="宋体" w:cs="宋体"/>
          <w:color w:val="auto"/>
          <w:sz w:val="24"/>
        </w:rPr>
      </w:pPr>
      <w:r>
        <w:rPr>
          <w:rFonts w:hint="eastAsia" w:ascii="宋体" w:hAnsi="宋体" w:cs="宋体"/>
          <w:color w:val="auto"/>
          <w:sz w:val="24"/>
        </w:rPr>
        <w:t>（供应商可参考采购文件“第三</w:t>
      </w:r>
      <w:r>
        <w:rPr>
          <w:rFonts w:hint="eastAsia" w:ascii="宋体" w:hAnsi="宋体" w:cs="宋体"/>
          <w:color w:val="auto"/>
          <w:sz w:val="24"/>
          <w:lang w:eastAsia="zh-CN"/>
        </w:rPr>
        <w:t>部分</w:t>
      </w:r>
      <w:r>
        <w:rPr>
          <w:rFonts w:hint="eastAsia" w:ascii="宋体" w:hAnsi="宋体" w:cs="宋体"/>
          <w:color w:val="auto"/>
          <w:sz w:val="24"/>
        </w:rPr>
        <w:t xml:space="preserve"> 磋商须知”报价文件组成要求编排）</w:t>
      </w:r>
    </w:p>
    <w:p w14:paraId="4A8F8F83">
      <w:pPr>
        <w:snapToGrid w:val="0"/>
        <w:spacing w:before="50" w:after="50"/>
        <w:jc w:val="center"/>
        <w:rPr>
          <w:rFonts w:hint="eastAsia" w:ascii="宋体" w:hAnsi="宋体" w:eastAsia="宋体" w:cs="宋体"/>
          <w:b/>
          <w:color w:val="auto"/>
          <w:sz w:val="24"/>
          <w:szCs w:val="24"/>
        </w:rPr>
      </w:pPr>
    </w:p>
    <w:p w14:paraId="3A3A03CE">
      <w:pPr>
        <w:pStyle w:val="9"/>
        <w:rPr>
          <w:rFonts w:hint="eastAsia" w:ascii="宋体" w:hAnsi="宋体" w:eastAsia="宋体" w:cs="宋体"/>
          <w:b/>
          <w:color w:val="auto"/>
          <w:sz w:val="24"/>
          <w:szCs w:val="24"/>
        </w:rPr>
      </w:pPr>
    </w:p>
    <w:p w14:paraId="220988AD">
      <w:pPr>
        <w:pStyle w:val="9"/>
        <w:rPr>
          <w:rFonts w:hint="eastAsia" w:ascii="宋体" w:hAnsi="宋体" w:eastAsia="宋体" w:cs="宋体"/>
          <w:b/>
          <w:color w:val="auto"/>
          <w:sz w:val="24"/>
          <w:szCs w:val="24"/>
        </w:rPr>
      </w:pPr>
    </w:p>
    <w:p w14:paraId="4740BB46">
      <w:pPr>
        <w:pStyle w:val="9"/>
        <w:rPr>
          <w:rFonts w:hint="eastAsia" w:ascii="宋体" w:hAnsi="宋体" w:eastAsia="宋体" w:cs="宋体"/>
          <w:b/>
          <w:color w:val="auto"/>
          <w:sz w:val="24"/>
          <w:szCs w:val="24"/>
        </w:rPr>
      </w:pPr>
    </w:p>
    <w:p w14:paraId="30DBB9FC">
      <w:pPr>
        <w:pStyle w:val="9"/>
        <w:rPr>
          <w:rFonts w:hint="eastAsia" w:ascii="宋体" w:hAnsi="宋体" w:eastAsia="宋体" w:cs="宋体"/>
          <w:b/>
          <w:color w:val="auto"/>
          <w:sz w:val="24"/>
          <w:szCs w:val="24"/>
        </w:rPr>
      </w:pPr>
    </w:p>
    <w:p w14:paraId="30281DFC">
      <w:pPr>
        <w:pStyle w:val="9"/>
        <w:rPr>
          <w:rFonts w:hint="eastAsia" w:ascii="宋体" w:hAnsi="宋体" w:eastAsia="宋体" w:cs="宋体"/>
          <w:b/>
          <w:color w:val="auto"/>
          <w:sz w:val="24"/>
          <w:szCs w:val="24"/>
        </w:rPr>
      </w:pPr>
    </w:p>
    <w:p w14:paraId="719F1248">
      <w:pPr>
        <w:pStyle w:val="9"/>
        <w:rPr>
          <w:rFonts w:hint="eastAsia" w:ascii="宋体" w:hAnsi="宋体" w:eastAsia="宋体" w:cs="宋体"/>
          <w:b/>
          <w:color w:val="auto"/>
          <w:sz w:val="24"/>
          <w:szCs w:val="24"/>
        </w:rPr>
      </w:pPr>
    </w:p>
    <w:p w14:paraId="0806D881">
      <w:pPr>
        <w:pStyle w:val="9"/>
        <w:rPr>
          <w:rFonts w:hint="eastAsia" w:ascii="宋体" w:hAnsi="宋体" w:eastAsia="宋体" w:cs="宋体"/>
          <w:b/>
          <w:color w:val="auto"/>
          <w:sz w:val="24"/>
          <w:szCs w:val="24"/>
        </w:rPr>
      </w:pPr>
    </w:p>
    <w:p w14:paraId="2D005625">
      <w:pPr>
        <w:pStyle w:val="9"/>
        <w:rPr>
          <w:rFonts w:hint="eastAsia" w:ascii="宋体" w:hAnsi="宋体" w:eastAsia="宋体" w:cs="宋体"/>
          <w:b/>
          <w:color w:val="auto"/>
          <w:sz w:val="24"/>
          <w:szCs w:val="24"/>
        </w:rPr>
      </w:pPr>
    </w:p>
    <w:p w14:paraId="27ACE34C">
      <w:pPr>
        <w:pStyle w:val="9"/>
        <w:rPr>
          <w:rFonts w:hint="eastAsia" w:ascii="宋体" w:hAnsi="宋体" w:eastAsia="宋体" w:cs="宋体"/>
          <w:b/>
          <w:color w:val="auto"/>
          <w:sz w:val="24"/>
          <w:szCs w:val="24"/>
        </w:rPr>
      </w:pPr>
    </w:p>
    <w:p w14:paraId="790782AC">
      <w:pPr>
        <w:pStyle w:val="9"/>
        <w:rPr>
          <w:rFonts w:hint="eastAsia" w:ascii="宋体" w:hAnsi="宋体" w:eastAsia="宋体" w:cs="宋体"/>
          <w:b/>
          <w:color w:val="auto"/>
          <w:sz w:val="24"/>
          <w:szCs w:val="24"/>
        </w:rPr>
      </w:pPr>
    </w:p>
    <w:p w14:paraId="35AAB626">
      <w:pPr>
        <w:pStyle w:val="9"/>
        <w:rPr>
          <w:rFonts w:hint="eastAsia" w:ascii="宋体" w:hAnsi="宋体" w:eastAsia="宋体" w:cs="宋体"/>
          <w:b/>
          <w:color w:val="auto"/>
          <w:sz w:val="24"/>
          <w:szCs w:val="24"/>
        </w:rPr>
      </w:pPr>
    </w:p>
    <w:p w14:paraId="6E3F128E">
      <w:pPr>
        <w:pStyle w:val="9"/>
        <w:rPr>
          <w:rFonts w:hint="eastAsia" w:ascii="宋体" w:hAnsi="宋体" w:eastAsia="宋体" w:cs="宋体"/>
          <w:b/>
          <w:color w:val="auto"/>
          <w:sz w:val="24"/>
          <w:szCs w:val="24"/>
        </w:rPr>
      </w:pPr>
    </w:p>
    <w:p w14:paraId="23717A14">
      <w:pPr>
        <w:pStyle w:val="9"/>
        <w:rPr>
          <w:rFonts w:hint="eastAsia" w:ascii="宋体" w:hAnsi="宋体" w:eastAsia="宋体" w:cs="宋体"/>
          <w:b/>
          <w:color w:val="auto"/>
          <w:sz w:val="24"/>
          <w:szCs w:val="24"/>
        </w:rPr>
      </w:pPr>
    </w:p>
    <w:p w14:paraId="3E4A0616">
      <w:pPr>
        <w:pStyle w:val="9"/>
        <w:rPr>
          <w:rFonts w:hint="eastAsia" w:ascii="宋体" w:hAnsi="宋体" w:eastAsia="宋体" w:cs="宋体"/>
          <w:b/>
          <w:color w:val="auto"/>
          <w:sz w:val="24"/>
          <w:szCs w:val="24"/>
        </w:rPr>
      </w:pPr>
    </w:p>
    <w:p w14:paraId="198E1624">
      <w:pPr>
        <w:pStyle w:val="9"/>
        <w:rPr>
          <w:rFonts w:hint="eastAsia" w:ascii="宋体" w:hAnsi="宋体" w:eastAsia="宋体" w:cs="宋体"/>
          <w:b/>
          <w:color w:val="auto"/>
          <w:sz w:val="24"/>
          <w:szCs w:val="24"/>
        </w:rPr>
      </w:pPr>
    </w:p>
    <w:p w14:paraId="1FB4891C">
      <w:pPr>
        <w:pStyle w:val="9"/>
        <w:rPr>
          <w:rFonts w:hint="eastAsia" w:ascii="宋体" w:hAnsi="宋体" w:eastAsia="宋体" w:cs="宋体"/>
          <w:b/>
          <w:color w:val="auto"/>
          <w:sz w:val="24"/>
          <w:szCs w:val="24"/>
        </w:rPr>
      </w:pPr>
    </w:p>
    <w:p w14:paraId="1F70F12F">
      <w:pPr>
        <w:pStyle w:val="9"/>
        <w:rPr>
          <w:rFonts w:hint="eastAsia" w:ascii="宋体" w:hAnsi="宋体" w:eastAsia="宋体" w:cs="宋体"/>
          <w:b/>
          <w:color w:val="auto"/>
          <w:sz w:val="24"/>
          <w:szCs w:val="24"/>
        </w:rPr>
      </w:pPr>
    </w:p>
    <w:p w14:paraId="3434BE44">
      <w:pPr>
        <w:pStyle w:val="9"/>
        <w:rPr>
          <w:rFonts w:hint="eastAsia" w:ascii="宋体" w:hAnsi="宋体" w:eastAsia="宋体" w:cs="宋体"/>
          <w:b/>
          <w:color w:val="auto"/>
          <w:sz w:val="24"/>
          <w:szCs w:val="24"/>
        </w:rPr>
      </w:pPr>
    </w:p>
    <w:p w14:paraId="5FF8208D">
      <w:pPr>
        <w:pStyle w:val="9"/>
        <w:rPr>
          <w:rFonts w:hint="eastAsia" w:ascii="宋体" w:hAnsi="宋体" w:eastAsia="宋体" w:cs="宋体"/>
          <w:b/>
          <w:color w:val="auto"/>
          <w:sz w:val="24"/>
          <w:szCs w:val="24"/>
        </w:rPr>
      </w:pPr>
    </w:p>
    <w:p w14:paraId="1C5A711E">
      <w:pPr>
        <w:pStyle w:val="9"/>
        <w:rPr>
          <w:rFonts w:hint="eastAsia" w:ascii="宋体" w:hAnsi="宋体" w:eastAsia="宋体" w:cs="宋体"/>
          <w:b/>
          <w:color w:val="auto"/>
          <w:sz w:val="24"/>
          <w:szCs w:val="24"/>
        </w:rPr>
      </w:pPr>
    </w:p>
    <w:p w14:paraId="2CA8BB1B">
      <w:pPr>
        <w:pStyle w:val="9"/>
        <w:rPr>
          <w:rFonts w:hint="eastAsia" w:ascii="宋体" w:hAnsi="宋体" w:eastAsia="宋体" w:cs="宋体"/>
          <w:b/>
          <w:color w:val="auto"/>
          <w:sz w:val="24"/>
          <w:szCs w:val="24"/>
        </w:rPr>
      </w:pPr>
    </w:p>
    <w:p w14:paraId="39BFF69B">
      <w:pPr>
        <w:pStyle w:val="9"/>
        <w:rPr>
          <w:rFonts w:hint="eastAsia" w:ascii="宋体" w:hAnsi="宋体" w:eastAsia="宋体" w:cs="宋体"/>
          <w:b/>
          <w:color w:val="auto"/>
          <w:sz w:val="24"/>
          <w:szCs w:val="24"/>
        </w:rPr>
      </w:pPr>
    </w:p>
    <w:p w14:paraId="22448FB2">
      <w:pPr>
        <w:pStyle w:val="9"/>
        <w:rPr>
          <w:rFonts w:hint="eastAsia" w:ascii="宋体" w:hAnsi="宋体" w:eastAsia="宋体" w:cs="宋体"/>
          <w:b/>
          <w:color w:val="auto"/>
          <w:sz w:val="24"/>
          <w:szCs w:val="24"/>
        </w:rPr>
      </w:pPr>
    </w:p>
    <w:p w14:paraId="16268EB4">
      <w:pPr>
        <w:pStyle w:val="9"/>
        <w:ind w:left="0" w:leftChars="0" w:firstLine="0" w:firstLineChars="0"/>
        <w:rPr>
          <w:rFonts w:hint="eastAsia" w:ascii="宋体" w:hAnsi="宋体" w:eastAsia="宋体" w:cs="宋体"/>
          <w:b/>
          <w:color w:val="auto"/>
          <w:sz w:val="24"/>
          <w:szCs w:val="24"/>
        </w:rPr>
      </w:pPr>
    </w:p>
    <w:p w14:paraId="241A3F3D">
      <w:pPr>
        <w:rPr>
          <w:rFonts w:hint="eastAsia"/>
        </w:rPr>
      </w:pPr>
    </w:p>
    <w:p w14:paraId="517F5097">
      <w:pPr>
        <w:rPr>
          <w:rFonts w:hint="eastAsia" w:ascii="宋体" w:hAnsi="宋体" w:eastAsia="宋体" w:cs="宋体"/>
          <w:b/>
          <w:color w:val="auto"/>
          <w:sz w:val="24"/>
          <w:szCs w:val="24"/>
        </w:rPr>
      </w:pPr>
    </w:p>
    <w:p w14:paraId="04E6EE0E">
      <w:pPr>
        <w:rPr>
          <w:rFonts w:hint="eastAsia" w:ascii="宋体" w:hAnsi="宋体" w:eastAsia="宋体" w:cs="宋体"/>
          <w:b/>
          <w:color w:val="auto"/>
          <w:sz w:val="24"/>
          <w:szCs w:val="24"/>
        </w:rPr>
      </w:pPr>
    </w:p>
    <w:p w14:paraId="439364E8">
      <w:pPr>
        <w:rPr>
          <w:rFonts w:hint="eastAsia" w:ascii="宋体" w:hAnsi="宋体" w:eastAsia="宋体" w:cs="宋体"/>
          <w:b/>
          <w:color w:val="auto"/>
          <w:sz w:val="24"/>
          <w:szCs w:val="24"/>
          <w:lang w:val="zh-CN"/>
        </w:rPr>
      </w:pPr>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 xml:space="preserve">十三 </w:t>
      </w:r>
      <w:r>
        <w:rPr>
          <w:rFonts w:hint="eastAsia" w:ascii="宋体" w:hAnsi="宋体" w:eastAsia="宋体" w:cs="宋体"/>
          <w:b/>
          <w:color w:val="auto"/>
          <w:sz w:val="24"/>
          <w:szCs w:val="24"/>
        </w:rPr>
        <w:t>：</w:t>
      </w:r>
    </w:p>
    <w:p w14:paraId="09B9F9F4">
      <w:pPr>
        <w:snapToGrid w:val="0"/>
        <w:spacing w:before="50" w:after="50"/>
        <w:jc w:val="center"/>
        <w:rPr>
          <w:rFonts w:hint="eastAsia" w:ascii="宋体" w:hAnsi="宋体" w:eastAsia="宋体" w:cs="宋体"/>
          <w:b/>
          <w:color w:val="auto"/>
          <w:sz w:val="24"/>
          <w:szCs w:val="24"/>
        </w:rPr>
      </w:pPr>
    </w:p>
    <w:p w14:paraId="7E627310">
      <w:pPr>
        <w:snapToGrid w:val="0"/>
        <w:spacing w:before="50" w:after="5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磋商报价一览表</w:t>
      </w:r>
      <w:r>
        <w:rPr>
          <w:rFonts w:hint="eastAsia" w:ascii="宋体" w:hAnsi="宋体" w:eastAsia="宋体" w:cs="宋体"/>
          <w:b/>
          <w:bCs/>
          <w:color w:val="auto"/>
          <w:sz w:val="24"/>
          <w:szCs w:val="24"/>
        </w:rPr>
        <w:t>（首次报价）</w:t>
      </w:r>
    </w:p>
    <w:p w14:paraId="29F96655">
      <w:pPr>
        <w:snapToGrid w:val="0"/>
        <w:spacing w:before="50" w:after="50" w:line="360" w:lineRule="auto"/>
        <w:ind w:right="-1058" w:rightChars="-294"/>
        <w:jc w:val="left"/>
        <w:rPr>
          <w:rFonts w:hint="eastAsia" w:ascii="宋体" w:hAnsi="宋体" w:eastAsia="宋体" w:cs="宋体"/>
          <w:color w:val="auto"/>
          <w:sz w:val="24"/>
          <w:szCs w:val="24"/>
        </w:rPr>
      </w:pPr>
    </w:p>
    <w:p w14:paraId="18634C1C">
      <w:pPr>
        <w:shd w:val="clear"/>
        <w:snapToGrid w:val="0"/>
        <w:spacing w:before="50" w:after="50" w:line="360" w:lineRule="auto"/>
        <w:ind w:right="-1058" w:rightChars="-294"/>
        <w:jc w:val="left"/>
        <w:rPr>
          <w:rFonts w:hint="eastAsia" w:ascii="宋体" w:hAnsi="宋体" w:eastAsia="宋体" w:cs="宋体"/>
          <w:b/>
          <w:bCs/>
          <w:color w:val="auto"/>
          <w:sz w:val="21"/>
          <w:szCs w:val="21"/>
          <w:shd w:val="clear"/>
          <w:lang w:eastAsia="zh-CN"/>
        </w:rPr>
      </w:pPr>
      <w:r>
        <w:rPr>
          <w:rFonts w:hint="eastAsia" w:ascii="宋体" w:hAnsi="宋体" w:eastAsia="宋体" w:cs="宋体"/>
          <w:b/>
          <w:bCs/>
          <w:color w:val="auto"/>
          <w:sz w:val="21"/>
          <w:szCs w:val="21"/>
          <w:shd w:val="clear"/>
        </w:rPr>
        <w:t>项目名称：</w:t>
      </w:r>
      <w:r>
        <w:rPr>
          <w:rFonts w:hint="eastAsia" w:ascii="宋体" w:hAnsi="宋体" w:eastAsia="宋体" w:cs="宋体"/>
          <w:b/>
          <w:bCs/>
          <w:color w:val="auto"/>
          <w:sz w:val="21"/>
          <w:szCs w:val="21"/>
          <w:shd w:val="clear"/>
          <w:lang w:eastAsia="zh-CN"/>
        </w:rPr>
        <w:t>台州市仙居县浙南山地生态系统综合治理及生物多样性保护项目（福应街道）</w:t>
      </w:r>
    </w:p>
    <w:p w14:paraId="2895C02F">
      <w:pPr>
        <w:shd w:val="clear"/>
        <w:snapToGrid w:val="0"/>
        <w:spacing w:before="50" w:after="50" w:line="360" w:lineRule="auto"/>
        <w:ind w:right="-1058" w:rightChars="-294"/>
        <w:jc w:val="left"/>
        <w:rPr>
          <w:rFonts w:hint="default" w:ascii="宋体" w:hAnsi="宋体" w:eastAsia="宋体" w:cs="宋体"/>
          <w:b/>
          <w:bCs/>
          <w:color w:val="auto"/>
          <w:sz w:val="24"/>
          <w:szCs w:val="24"/>
          <w:lang w:val="en-US" w:eastAsia="zh-CN"/>
        </w:rPr>
      </w:pPr>
      <w:r>
        <w:rPr>
          <w:rFonts w:hint="eastAsia" w:ascii="宋体" w:hAnsi="宋体" w:eastAsia="宋体" w:cs="宋体"/>
          <w:b/>
          <w:bCs/>
          <w:color w:val="FF0000"/>
          <w:sz w:val="21"/>
          <w:szCs w:val="21"/>
          <w:shd w:val="clear"/>
          <w:lang w:val="en-US" w:eastAsia="zh-CN"/>
        </w:rPr>
        <w:t>标项</w:t>
      </w:r>
      <w:r>
        <w:rPr>
          <w:rFonts w:hint="eastAsia" w:ascii="宋体" w:hAnsi="宋体" w:eastAsia="宋体" w:cs="宋体"/>
          <w:b/>
          <w:bCs/>
          <w:color w:val="FF0000"/>
          <w:sz w:val="21"/>
          <w:szCs w:val="21"/>
          <w:shd w:val="clear"/>
          <w:lang w:eastAsia="zh-CN"/>
        </w:rPr>
        <w:t>（</w:t>
      </w:r>
      <w:r>
        <w:rPr>
          <w:rFonts w:hint="eastAsia" w:ascii="宋体" w:hAnsi="宋体" w:eastAsia="宋体" w:cs="宋体"/>
          <w:b/>
          <w:bCs/>
          <w:color w:val="FF0000"/>
          <w:sz w:val="21"/>
          <w:szCs w:val="21"/>
          <w:shd w:val="clear"/>
          <w:lang w:val="en-US" w:eastAsia="zh-CN"/>
        </w:rPr>
        <w:t xml:space="preserve">    </w:t>
      </w:r>
      <w:r>
        <w:rPr>
          <w:rFonts w:hint="eastAsia" w:ascii="宋体" w:hAnsi="宋体" w:eastAsia="宋体" w:cs="宋体"/>
          <w:b/>
          <w:bCs/>
          <w:color w:val="FF0000"/>
          <w:sz w:val="21"/>
          <w:szCs w:val="21"/>
          <w:shd w:val="clear"/>
          <w:lang w:eastAsia="zh-CN"/>
        </w:rPr>
        <w:t>）</w:t>
      </w:r>
      <w:r>
        <w:rPr>
          <w:rFonts w:hint="eastAsia" w:ascii="宋体" w:hAnsi="宋体" w:eastAsia="宋体" w:cs="宋体"/>
          <w:b/>
          <w:bCs/>
          <w:color w:val="FF0000"/>
          <w:sz w:val="24"/>
          <w:szCs w:val="24"/>
          <w:shd w:val="clear"/>
          <w:lang w:val="en-US" w:eastAsia="zh-CN"/>
        </w:rPr>
        <w:t xml:space="preserve">     </w:t>
      </w:r>
      <w:r>
        <w:rPr>
          <w:rFonts w:hint="eastAsia" w:ascii="宋体" w:hAnsi="宋体" w:eastAsia="宋体" w:cs="宋体"/>
          <w:b/>
          <w:bCs/>
          <w:color w:val="auto"/>
          <w:sz w:val="24"/>
          <w:szCs w:val="24"/>
          <w:shd w:val="clear"/>
          <w:lang w:val="en-US" w:eastAsia="zh-CN"/>
        </w:rPr>
        <w:t xml:space="preserve">                                                 </w:t>
      </w:r>
    </w:p>
    <w:tbl>
      <w:tblPr>
        <w:tblStyle w:val="27"/>
        <w:tblW w:w="8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982"/>
        <w:gridCol w:w="4750"/>
      </w:tblGrid>
      <w:tr w14:paraId="3173F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3113" w:type="dxa"/>
            <w:vMerge w:val="restart"/>
            <w:noWrap w:val="0"/>
            <w:vAlign w:val="center"/>
          </w:tcPr>
          <w:p w14:paraId="51F5B2FD">
            <w:pPr>
              <w:snapToGrid w:val="0"/>
              <w:spacing w:before="50" w:after="50" w:line="360" w:lineRule="auto"/>
              <w:ind w:right="-1058" w:rightChars="-294" w:firstLine="240" w:firstLineChars="100"/>
              <w:jc w:val="left"/>
              <w:rPr>
                <w:rFonts w:ascii="宋体" w:hAnsi="宋体"/>
                <w:b/>
                <w:bCs/>
                <w:color w:val="auto"/>
                <w:sz w:val="24"/>
              </w:rPr>
            </w:pPr>
            <w:r>
              <w:rPr>
                <w:rFonts w:hint="eastAsia" w:ascii="宋体" w:hAnsi="宋体"/>
                <w:b/>
                <w:bCs/>
                <w:color w:val="auto"/>
                <w:sz w:val="24"/>
              </w:rPr>
              <w:t>磋商</w:t>
            </w:r>
            <w:r>
              <w:rPr>
                <w:rFonts w:hint="eastAsia" w:ascii="宋体" w:hAnsi="宋体"/>
                <w:b/>
                <w:bCs/>
                <w:color w:val="auto"/>
                <w:sz w:val="24"/>
                <w:lang w:eastAsia="zh-CN"/>
              </w:rPr>
              <w:t>总</w:t>
            </w:r>
            <w:r>
              <w:rPr>
                <w:rFonts w:hint="eastAsia" w:ascii="宋体" w:hAnsi="宋体"/>
                <w:b/>
                <w:bCs/>
                <w:color w:val="auto"/>
                <w:sz w:val="24"/>
              </w:rPr>
              <w:t>报价（元）</w:t>
            </w:r>
          </w:p>
        </w:tc>
        <w:tc>
          <w:tcPr>
            <w:tcW w:w="982" w:type="dxa"/>
            <w:noWrap w:val="0"/>
            <w:vAlign w:val="center"/>
          </w:tcPr>
          <w:p w14:paraId="6E7FFDBB">
            <w:pPr>
              <w:snapToGrid w:val="0"/>
              <w:spacing w:before="50" w:after="50" w:line="360" w:lineRule="auto"/>
              <w:ind w:right="-1058" w:rightChars="-294"/>
              <w:jc w:val="left"/>
              <w:rPr>
                <w:rFonts w:hint="eastAsia" w:ascii="宋体" w:hAnsi="宋体" w:eastAsia="宋体"/>
                <w:b/>
                <w:bCs/>
                <w:color w:val="auto"/>
                <w:sz w:val="21"/>
                <w:szCs w:val="21"/>
                <w:lang w:eastAsia="zh-CN"/>
              </w:rPr>
            </w:pPr>
            <w:r>
              <w:rPr>
                <w:rFonts w:hint="eastAsia" w:ascii="宋体" w:hAnsi="宋体"/>
                <w:b/>
                <w:bCs/>
                <w:color w:val="auto"/>
                <w:sz w:val="21"/>
                <w:szCs w:val="21"/>
                <w:lang w:eastAsia="zh-CN"/>
              </w:rPr>
              <w:t>小写：</w:t>
            </w:r>
          </w:p>
        </w:tc>
        <w:tc>
          <w:tcPr>
            <w:tcW w:w="4750" w:type="dxa"/>
            <w:noWrap w:val="0"/>
            <w:vAlign w:val="center"/>
          </w:tcPr>
          <w:p w14:paraId="0CAADDF4">
            <w:pPr>
              <w:snapToGrid w:val="0"/>
              <w:spacing w:before="50" w:after="50" w:line="360" w:lineRule="auto"/>
              <w:ind w:right="-1058" w:rightChars="-294"/>
              <w:jc w:val="left"/>
              <w:rPr>
                <w:rFonts w:hint="eastAsia" w:ascii="宋体" w:hAnsi="宋体"/>
                <w:b/>
                <w:bCs/>
                <w:color w:val="auto"/>
                <w:sz w:val="24"/>
                <w:lang w:eastAsia="zh-CN"/>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u w:val="single"/>
              </w:rPr>
              <w:t xml:space="preserve">                         </w:t>
            </w:r>
          </w:p>
        </w:tc>
      </w:tr>
      <w:tr w14:paraId="6A92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113" w:type="dxa"/>
            <w:vMerge w:val="continue"/>
            <w:noWrap w:val="0"/>
            <w:vAlign w:val="center"/>
          </w:tcPr>
          <w:p w14:paraId="223459EA">
            <w:pPr>
              <w:snapToGrid w:val="0"/>
              <w:spacing w:before="50" w:after="50" w:line="360" w:lineRule="auto"/>
              <w:ind w:right="-1058" w:rightChars="-294"/>
              <w:jc w:val="center"/>
              <w:rPr>
                <w:rFonts w:ascii="宋体" w:hAnsi="宋体"/>
                <w:b/>
                <w:bCs/>
                <w:color w:val="auto"/>
                <w:sz w:val="24"/>
              </w:rPr>
            </w:pPr>
          </w:p>
        </w:tc>
        <w:tc>
          <w:tcPr>
            <w:tcW w:w="982" w:type="dxa"/>
            <w:noWrap w:val="0"/>
            <w:vAlign w:val="center"/>
          </w:tcPr>
          <w:p w14:paraId="43CCC3CF">
            <w:pPr>
              <w:snapToGrid w:val="0"/>
              <w:spacing w:before="50" w:after="50" w:line="360" w:lineRule="auto"/>
              <w:ind w:right="-1058" w:rightChars="-294"/>
              <w:jc w:val="left"/>
              <w:rPr>
                <w:rFonts w:hint="eastAsia" w:ascii="宋体" w:hAnsi="宋体" w:eastAsia="宋体"/>
                <w:b/>
                <w:bCs/>
                <w:color w:val="auto"/>
                <w:sz w:val="21"/>
                <w:szCs w:val="21"/>
                <w:lang w:eastAsia="zh-CN"/>
              </w:rPr>
            </w:pPr>
            <w:r>
              <w:rPr>
                <w:rFonts w:hint="eastAsia" w:ascii="宋体" w:hAnsi="宋体"/>
                <w:b/>
                <w:bCs/>
                <w:color w:val="auto"/>
                <w:sz w:val="21"/>
                <w:szCs w:val="21"/>
                <w:lang w:eastAsia="zh-CN"/>
              </w:rPr>
              <w:t>大写：</w:t>
            </w:r>
          </w:p>
        </w:tc>
        <w:tc>
          <w:tcPr>
            <w:tcW w:w="4750" w:type="dxa"/>
            <w:noWrap w:val="0"/>
            <w:vAlign w:val="center"/>
          </w:tcPr>
          <w:p w14:paraId="772ED70D">
            <w:pPr>
              <w:snapToGrid w:val="0"/>
              <w:spacing w:before="50" w:after="50" w:line="360" w:lineRule="auto"/>
              <w:ind w:right="-1058" w:rightChars="-294"/>
              <w:jc w:val="left"/>
              <w:rPr>
                <w:rFonts w:hint="eastAsia" w:ascii="宋体" w:hAnsi="宋体"/>
                <w:b/>
                <w:bCs/>
                <w:color w:val="auto"/>
                <w:sz w:val="24"/>
                <w:lang w:eastAsia="zh-CN"/>
              </w:rPr>
            </w:pPr>
            <w:r>
              <w:rPr>
                <w:rFonts w:hint="eastAsia" w:ascii="宋体" w:hAnsi="宋体" w:eastAsia="宋体" w:cs="宋体"/>
                <w:b/>
                <w:bCs/>
                <w:color w:val="auto"/>
                <w:sz w:val="21"/>
                <w:szCs w:val="21"/>
              </w:rPr>
              <w:t>人民币：</w:t>
            </w:r>
            <w:r>
              <w:rPr>
                <w:rFonts w:hint="eastAsia" w:ascii="宋体" w:hAnsi="宋体" w:eastAsia="宋体" w:cs="宋体"/>
                <w:b/>
                <w:bCs/>
                <w:color w:val="auto"/>
                <w:sz w:val="21"/>
                <w:szCs w:val="21"/>
                <w:u w:val="single"/>
              </w:rPr>
              <w:t xml:space="preserve">                            </w:t>
            </w:r>
          </w:p>
        </w:tc>
      </w:tr>
    </w:tbl>
    <w:p w14:paraId="01532235">
      <w:pPr>
        <w:snapToGrid w:val="0"/>
        <w:spacing w:before="50" w:after="5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rPr>
        <w:t xml:space="preserve">注: </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报价指完成本项目所需的</w:t>
      </w:r>
      <w:r>
        <w:rPr>
          <w:rFonts w:hint="eastAsia" w:ascii="宋体" w:hAnsi="宋体" w:eastAsia="宋体" w:cs="宋体"/>
          <w:b w:val="0"/>
          <w:bCs w:val="0"/>
          <w:kern w:val="2"/>
          <w:sz w:val="21"/>
          <w:szCs w:val="21"/>
          <w:lang w:val="en-US" w:eastAsia="zh-CN" w:bidi="ar-SA"/>
        </w:rPr>
        <w:t>人工费、机械费、材料费、疏伐费、林木采伐（含伐倒木下山搬运费）、林地清理费、人工促进天然更新费、补植费、苗木上山费、苗木费、施肥、一年管护、保险费、企业管理费、企业利润、安全文明施工费、规费、税金、代理服务费政策性文件规定及合同包含的所有风险责任等一切费用等完成合同所需的一切本身和不可或缺的所有工作开支、政策性文件规定及合同包含的所有风险、责任等各项全部费用并承担一切风险责任。</w:t>
      </w:r>
    </w:p>
    <w:p w14:paraId="3F8F3808">
      <w:pPr>
        <w:snapToGrid w:val="0"/>
        <w:spacing w:before="50" w:after="50"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报价一经涂改，应在涂改处加盖单位公章，或者由法定代表人或</w:t>
      </w:r>
      <w:r>
        <w:rPr>
          <w:rFonts w:hint="eastAsia" w:ascii="宋体" w:hAnsi="宋体" w:eastAsia="宋体" w:cs="宋体"/>
          <w:color w:val="auto"/>
          <w:sz w:val="21"/>
          <w:szCs w:val="21"/>
          <w:lang w:eastAsia="zh-CN"/>
        </w:rPr>
        <w:t>全权代表</w:t>
      </w:r>
      <w:r>
        <w:rPr>
          <w:rFonts w:hint="eastAsia" w:ascii="宋体" w:hAnsi="宋体" w:eastAsia="宋体" w:cs="宋体"/>
          <w:color w:val="auto"/>
          <w:sz w:val="21"/>
          <w:szCs w:val="21"/>
        </w:rPr>
        <w:t>签字或盖章，否则其</w:t>
      </w: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无效。</w:t>
      </w:r>
    </w:p>
    <w:p w14:paraId="53341F52">
      <w:pPr>
        <w:snapToGrid w:val="0"/>
        <w:spacing w:before="50" w:after="50"/>
        <w:ind w:right="-1400" w:rightChars="-389"/>
        <w:rPr>
          <w:rFonts w:hint="eastAsia" w:ascii="宋体" w:hAnsi="宋体" w:eastAsia="宋体" w:cs="宋体"/>
          <w:color w:val="auto"/>
          <w:sz w:val="24"/>
          <w:szCs w:val="24"/>
        </w:rPr>
      </w:pPr>
    </w:p>
    <w:p w14:paraId="52526BF1">
      <w:pPr>
        <w:snapToGrid w:val="0"/>
        <w:spacing w:before="50" w:after="50"/>
        <w:ind w:right="-1400" w:rightChars="-389"/>
        <w:rPr>
          <w:rFonts w:hint="eastAsia" w:ascii="宋体" w:hAnsi="宋体" w:eastAsia="宋体" w:cs="宋体"/>
          <w:color w:val="auto"/>
          <w:sz w:val="24"/>
          <w:szCs w:val="24"/>
        </w:rPr>
      </w:pPr>
    </w:p>
    <w:p w14:paraId="590ADBDA">
      <w:pPr>
        <w:snapToGrid w:val="0"/>
        <w:spacing w:before="50" w:after="50"/>
        <w:ind w:left="-111" w:leftChars="-72" w:right="-1400" w:rightChars="-389" w:hanging="148" w:hangingChars="62"/>
        <w:rPr>
          <w:rFonts w:hint="eastAsia" w:ascii="宋体" w:hAnsi="宋体" w:eastAsia="宋体" w:cs="宋体"/>
          <w:color w:val="auto"/>
          <w:sz w:val="24"/>
          <w:szCs w:val="24"/>
        </w:rPr>
      </w:pPr>
    </w:p>
    <w:p w14:paraId="028ADDC0">
      <w:pPr>
        <w:snapToGrid w:val="0"/>
        <w:spacing w:before="50" w:after="50"/>
        <w:ind w:left="-111" w:leftChars="-72" w:right="-1400" w:rightChars="-389" w:hanging="148" w:hangingChars="62"/>
        <w:rPr>
          <w:rFonts w:hint="eastAsia" w:ascii="宋体" w:hAnsi="宋体" w:eastAsia="宋体" w:cs="宋体"/>
          <w:color w:val="auto"/>
          <w:sz w:val="24"/>
          <w:szCs w:val="24"/>
        </w:rPr>
      </w:pPr>
    </w:p>
    <w:p w14:paraId="32411E5F">
      <w:pPr>
        <w:snapToGrid w:val="0"/>
        <w:spacing w:before="50" w:after="50"/>
        <w:ind w:right="-1400" w:rightChars="-389"/>
        <w:rPr>
          <w:rFonts w:hint="eastAsia" w:ascii="宋体" w:hAnsi="宋体" w:eastAsia="宋体" w:cs="宋体"/>
          <w:color w:val="auto"/>
          <w:sz w:val="24"/>
          <w:szCs w:val="24"/>
        </w:rPr>
      </w:pPr>
    </w:p>
    <w:p w14:paraId="4E53C4EB">
      <w:pPr>
        <w:pStyle w:val="11"/>
        <w:spacing w:line="560" w:lineRule="exact"/>
        <w:ind w:firstLine="5760" w:firstLineChars="2400"/>
        <w:rPr>
          <w:rFonts w:hint="eastAsia" w:ascii="宋体" w:hAnsi="宋体" w:eastAsia="宋体" w:cs="宋体"/>
          <w:color w:val="auto"/>
          <w:sz w:val="24"/>
          <w:szCs w:val="24"/>
          <w:lang w:val="zh-CN"/>
        </w:rPr>
      </w:pPr>
      <w:r>
        <w:rPr>
          <w:rFonts w:hint="eastAsia" w:ascii="宋体" w:hAnsi="宋体" w:eastAsia="宋体" w:cs="宋体"/>
          <w:color w:val="auto"/>
          <w:sz w:val="24"/>
          <w:szCs w:val="24"/>
        </w:rPr>
        <w:t>磋商人名称</w:t>
      </w:r>
      <w:r>
        <w:rPr>
          <w:rFonts w:hint="eastAsia" w:ascii="宋体" w:hAnsi="宋体" w:eastAsia="宋体" w:cs="宋体"/>
          <w:color w:val="auto"/>
          <w:sz w:val="24"/>
          <w:szCs w:val="24"/>
          <w:lang w:val="zh-CN"/>
        </w:rPr>
        <w:t>（盖单位章）：</w:t>
      </w:r>
    </w:p>
    <w:p w14:paraId="6C861300">
      <w:pPr>
        <w:snapToGrid w:val="0"/>
        <w:spacing w:before="50" w:after="50"/>
        <w:jc w:val="right"/>
        <w:rPr>
          <w:rFonts w:ascii="宋体" w:hAnsi="宋体"/>
          <w:color w:val="auto"/>
          <w:sz w:val="24"/>
        </w:rPr>
      </w:pPr>
    </w:p>
    <w:p w14:paraId="333D043F">
      <w:pPr>
        <w:snapToGrid w:val="0"/>
        <w:spacing w:before="50" w:after="50"/>
        <w:jc w:val="center"/>
        <w:rPr>
          <w:rFonts w:ascii="宋体" w:hAnsi="宋体"/>
          <w:color w:val="auto"/>
          <w:sz w:val="24"/>
        </w:rPr>
      </w:pPr>
      <w:r>
        <w:rPr>
          <w:rFonts w:hint="eastAsia" w:ascii="宋体" w:hAnsi="宋体" w:eastAsia="宋体"/>
          <w:color w:val="auto"/>
          <w:sz w:val="24"/>
          <w:lang w:val="en-US" w:eastAsia="zh-CN"/>
        </w:rPr>
        <w:t xml:space="preserve">                                            </w:t>
      </w:r>
      <w:r>
        <w:rPr>
          <w:rFonts w:hint="eastAsia" w:ascii="宋体" w:hAnsi="宋体" w:eastAsia="宋体" w:cs="宋体"/>
          <w:color w:val="auto"/>
          <w:sz w:val="24"/>
          <w:szCs w:val="24"/>
        </w:rPr>
        <w:t>日  期：</w:t>
      </w:r>
      <w:r>
        <w:rPr>
          <w:rFonts w:hint="eastAsia" w:ascii="宋体" w:hAnsi="宋体" w:eastAsia="宋体"/>
          <w:color w:val="auto"/>
          <w:sz w:val="24"/>
          <w:lang w:val="en-US" w:eastAsia="zh-CN"/>
        </w:rPr>
        <w:t xml:space="preserve">        </w:t>
      </w:r>
      <w:r>
        <w:rPr>
          <w:rFonts w:ascii="宋体" w:hAnsi="宋体"/>
          <w:color w:val="auto"/>
          <w:sz w:val="24"/>
        </w:rPr>
        <w:t>年    月    日</w:t>
      </w:r>
    </w:p>
    <w:p w14:paraId="1F9BBF42">
      <w:pPr>
        <w:snapToGrid w:val="0"/>
        <w:spacing w:before="156" w:beforeLines="50"/>
        <w:rPr>
          <w:rFonts w:hint="eastAsia" w:ascii="宋体" w:hAnsi="宋体" w:eastAsia="宋体" w:cs="宋体"/>
          <w:color w:val="auto"/>
          <w:sz w:val="21"/>
          <w:szCs w:val="21"/>
        </w:rPr>
      </w:pPr>
    </w:p>
    <w:p w14:paraId="4D89710A">
      <w:pPr>
        <w:snapToGrid w:val="0"/>
        <w:spacing w:before="50" w:after="50"/>
        <w:jc w:val="both"/>
        <w:rPr>
          <w:rFonts w:hint="eastAsia" w:ascii="宋体" w:hAnsi="宋体" w:eastAsia="宋体" w:cs="宋体"/>
          <w:b/>
          <w:color w:val="auto"/>
          <w:sz w:val="21"/>
          <w:szCs w:val="21"/>
        </w:rPr>
      </w:pPr>
    </w:p>
    <w:p w14:paraId="596AB587">
      <w:pPr>
        <w:snapToGrid w:val="0"/>
        <w:spacing w:before="50" w:after="50"/>
        <w:jc w:val="both"/>
        <w:rPr>
          <w:rFonts w:hint="eastAsia" w:ascii="宋体" w:hAnsi="宋体" w:eastAsia="宋体" w:cs="宋体"/>
          <w:b/>
          <w:color w:val="auto"/>
          <w:sz w:val="21"/>
          <w:szCs w:val="21"/>
        </w:rPr>
      </w:pPr>
    </w:p>
    <w:p w14:paraId="1213CE73">
      <w:pPr>
        <w:snapToGrid w:val="0"/>
        <w:spacing w:before="50" w:after="50"/>
        <w:jc w:val="both"/>
        <w:rPr>
          <w:rFonts w:hint="eastAsia" w:ascii="宋体" w:hAnsi="宋体" w:eastAsia="宋体" w:cs="宋体"/>
          <w:b/>
          <w:color w:val="auto"/>
          <w:sz w:val="21"/>
          <w:szCs w:val="21"/>
        </w:rPr>
      </w:pPr>
    </w:p>
    <w:p w14:paraId="0DB115BF">
      <w:pPr>
        <w:pStyle w:val="8"/>
        <w:rPr>
          <w:rFonts w:hint="eastAsia" w:ascii="宋体" w:hAnsi="宋体" w:eastAsia="宋体" w:cs="宋体"/>
          <w:b/>
          <w:color w:val="auto"/>
          <w:sz w:val="21"/>
          <w:szCs w:val="21"/>
        </w:rPr>
      </w:pPr>
    </w:p>
    <w:p w14:paraId="76E24526">
      <w:pPr>
        <w:pStyle w:val="18"/>
        <w:rPr>
          <w:rFonts w:hint="eastAsia"/>
          <w:color w:val="auto"/>
        </w:rPr>
      </w:pPr>
    </w:p>
    <w:p w14:paraId="7AD509AD">
      <w:pPr>
        <w:snapToGrid w:val="0"/>
        <w:spacing w:before="50" w:after="50"/>
        <w:jc w:val="both"/>
        <w:rPr>
          <w:rFonts w:hint="eastAsia" w:ascii="宋体" w:hAnsi="宋体" w:eastAsia="宋体" w:cs="宋体"/>
          <w:b/>
          <w:color w:val="auto"/>
          <w:sz w:val="21"/>
          <w:szCs w:val="21"/>
        </w:rPr>
      </w:pPr>
    </w:p>
    <w:p w14:paraId="02B3814A">
      <w:pPr>
        <w:snapToGrid w:val="0"/>
        <w:spacing w:before="50" w:after="50"/>
        <w:jc w:val="left"/>
        <w:rPr>
          <w:rFonts w:hint="eastAsia" w:ascii="宋体" w:hAnsi="宋体" w:eastAsia="宋体" w:cs="宋体"/>
          <w:b/>
          <w:color w:val="auto"/>
          <w:sz w:val="24"/>
          <w:szCs w:val="24"/>
        </w:rPr>
      </w:pPr>
    </w:p>
    <w:p w14:paraId="7D3718E0">
      <w:pPr>
        <w:snapToGrid w:val="0"/>
        <w:spacing w:before="50" w:after="50"/>
        <w:jc w:val="left"/>
        <w:rPr>
          <w:rFonts w:hint="eastAsia" w:ascii="宋体" w:hAnsi="宋体" w:eastAsia="宋体" w:cs="宋体"/>
          <w:b/>
          <w:color w:val="auto"/>
          <w:sz w:val="24"/>
          <w:szCs w:val="24"/>
        </w:rPr>
      </w:pPr>
    </w:p>
    <w:p w14:paraId="3FC3C828">
      <w:pPr>
        <w:snapToGrid w:val="0"/>
        <w:spacing w:before="50" w:after="50"/>
        <w:jc w:val="left"/>
        <w:rPr>
          <w:rFonts w:hint="eastAsia" w:ascii="宋体" w:hAnsi="宋体" w:eastAsia="宋体" w:cs="宋体"/>
          <w:b/>
          <w:color w:val="auto"/>
          <w:sz w:val="24"/>
          <w:szCs w:val="24"/>
        </w:rPr>
      </w:pPr>
    </w:p>
    <w:p w14:paraId="0E8A161D">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both"/>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FF0000"/>
          <w:sz w:val="21"/>
          <w:szCs w:val="21"/>
          <w:lang w:val="en-US" w:eastAsia="zh-CN"/>
        </w:rPr>
        <w:t>本项目报价分二次进行，首次报价在响应文件中体现</w:t>
      </w:r>
      <w:r>
        <w:rPr>
          <w:rFonts w:hint="eastAsia" w:ascii="宋体" w:hAnsi="宋体" w:eastAsia="宋体" w:cs="宋体"/>
          <w:b/>
          <w:color w:val="0000FF"/>
          <w:sz w:val="21"/>
          <w:szCs w:val="21"/>
          <w:lang w:val="en-US" w:eastAsia="zh-CN"/>
        </w:rPr>
        <w:t>（含首次报价一览表、工程量清单）</w:t>
      </w:r>
      <w:r>
        <w:rPr>
          <w:rFonts w:hint="eastAsia" w:ascii="宋体" w:hAnsi="宋体" w:eastAsia="宋体" w:cs="宋体"/>
          <w:b/>
          <w:color w:val="FF0000"/>
          <w:sz w:val="21"/>
          <w:szCs w:val="21"/>
          <w:lang w:val="en-US" w:eastAsia="zh-CN"/>
        </w:rPr>
        <w:t>；最终报价在本项目磋商结束后由所有有效的磋商供应商在规定的时间时限内，在平台上进行最终报价</w:t>
      </w:r>
      <w:r>
        <w:rPr>
          <w:rFonts w:hint="eastAsia" w:ascii="宋体" w:hAnsi="宋体" w:eastAsia="宋体" w:cs="宋体"/>
          <w:b/>
          <w:color w:val="0000FF"/>
          <w:sz w:val="21"/>
          <w:szCs w:val="21"/>
          <w:lang w:val="en-US" w:eastAsia="zh-CN"/>
        </w:rPr>
        <w:t>（含最终报价一览表、工程量清单）</w:t>
      </w:r>
      <w:r>
        <w:rPr>
          <w:rFonts w:hint="eastAsia" w:ascii="宋体" w:hAnsi="宋体" w:eastAsia="宋体" w:cs="宋体"/>
          <w:b/>
          <w:color w:val="FF0000"/>
          <w:sz w:val="21"/>
          <w:szCs w:val="21"/>
          <w:lang w:val="en-US" w:eastAsia="zh-CN"/>
        </w:rPr>
        <w:t xml:space="preserve">。      </w:t>
      </w:r>
      <w:r>
        <w:rPr>
          <w:rFonts w:hint="eastAsia" w:ascii="宋体" w:hAnsi="宋体" w:eastAsia="宋体" w:cs="宋体"/>
          <w:b/>
          <w:color w:val="auto"/>
          <w:sz w:val="21"/>
          <w:szCs w:val="21"/>
          <w:lang w:val="en-US" w:eastAsia="zh-CN"/>
        </w:rPr>
        <w:t xml:space="preserve">            </w:t>
      </w:r>
    </w:p>
    <w:p w14:paraId="0C69B8F6">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b/>
          <w:sz w:val="21"/>
          <w:szCs w:val="21"/>
          <w:lang w:val="en-US" w:eastAsia="zh-CN"/>
        </w:rPr>
      </w:pPr>
    </w:p>
    <w:p w14:paraId="7E88C0EE">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Ansi="宋体"/>
          <w:color w:val="000000"/>
          <w:sz w:val="32"/>
          <w:szCs w:val="32"/>
        </w:rPr>
      </w:pPr>
      <w:r>
        <w:rPr>
          <w:rFonts w:hint="eastAsia" w:ascii="宋体" w:hAnsi="宋体" w:eastAsia="宋体"/>
          <w:b/>
          <w:sz w:val="32"/>
          <w:szCs w:val="32"/>
          <w:lang w:val="en-US" w:eastAsia="zh-CN"/>
        </w:rPr>
        <w:t>工程量清单（另册提供，见公告附件）</w:t>
      </w:r>
    </w:p>
    <w:p w14:paraId="492BFACA">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Ansi="宋体"/>
          <w:b/>
          <w:sz w:val="32"/>
          <w:szCs w:val="32"/>
        </w:rPr>
      </w:pPr>
      <w:r>
        <w:rPr>
          <w:rFonts w:hint="eastAsia" w:hAnsi="宋体"/>
          <w:b/>
          <w:sz w:val="32"/>
          <w:szCs w:val="32"/>
        </w:rPr>
        <w:t>已标价工程量清单报价</w:t>
      </w:r>
      <w:r>
        <w:rPr>
          <w:rFonts w:hAnsi="宋体"/>
          <w:b/>
          <w:sz w:val="32"/>
          <w:szCs w:val="32"/>
        </w:rPr>
        <w:t>表格式</w:t>
      </w:r>
      <w:r>
        <w:rPr>
          <w:rFonts w:hint="eastAsia" w:hAnsi="宋体" w:eastAsia="宋体"/>
          <w:b/>
          <w:sz w:val="32"/>
          <w:szCs w:val="32"/>
          <w:lang w:val="en-US" w:eastAsia="zh-CN"/>
        </w:rPr>
        <w:t>要求</w:t>
      </w:r>
      <w:r>
        <w:rPr>
          <w:rFonts w:hAnsi="宋体"/>
          <w:b/>
          <w:sz w:val="32"/>
          <w:szCs w:val="32"/>
        </w:rPr>
        <w:t xml:space="preserve"> </w:t>
      </w:r>
    </w:p>
    <w:p w14:paraId="24938AB4">
      <w:pPr>
        <w:pStyle w:val="9"/>
        <w:rPr>
          <w:rFonts w:hint="eastAsia"/>
        </w:rPr>
      </w:pPr>
      <w:r>
        <w:rPr>
          <w:rFonts w:hint="eastAsia" w:hAnsi="宋体"/>
          <w:b/>
          <w:color w:val="FF0000"/>
          <w:sz w:val="32"/>
          <w:szCs w:val="32"/>
        </w:rPr>
        <w:t>（</w:t>
      </w:r>
      <w:r>
        <w:rPr>
          <w:rFonts w:hint="eastAsia" w:hAnsi="宋体"/>
          <w:b/>
          <w:color w:val="FF0000"/>
          <w:sz w:val="32"/>
          <w:szCs w:val="32"/>
          <w:lang w:val="en-US" w:eastAsia="zh-CN"/>
        </w:rPr>
        <w:t>表</w:t>
      </w:r>
      <w:r>
        <w:rPr>
          <w:rFonts w:hint="eastAsia" w:hAnsi="宋体"/>
          <w:b/>
          <w:color w:val="FF0000"/>
          <w:sz w:val="32"/>
          <w:szCs w:val="32"/>
          <w:lang w:eastAsia="zh-CN"/>
        </w:rPr>
        <w:t>每页</w:t>
      </w:r>
      <w:r>
        <w:rPr>
          <w:rFonts w:hint="eastAsia" w:hAnsi="宋体"/>
          <w:b/>
          <w:color w:val="FF0000"/>
          <w:sz w:val="32"/>
          <w:szCs w:val="32"/>
          <w:lang w:val="zh-CN"/>
        </w:rPr>
        <w:t>必须加盖</w:t>
      </w:r>
      <w:r>
        <w:rPr>
          <w:rFonts w:hint="eastAsia" w:hAnsi="宋体"/>
          <w:b/>
          <w:color w:val="FF0000"/>
          <w:sz w:val="32"/>
          <w:szCs w:val="32"/>
        </w:rPr>
        <w:t>磋商供应商</w:t>
      </w:r>
      <w:r>
        <w:rPr>
          <w:rFonts w:hint="eastAsia" w:hAnsi="宋体"/>
          <w:b/>
          <w:color w:val="FF0000"/>
          <w:sz w:val="32"/>
          <w:szCs w:val="32"/>
          <w:lang w:val="zh-CN"/>
        </w:rPr>
        <w:t>的公章</w:t>
      </w:r>
      <w:r>
        <w:rPr>
          <w:rFonts w:hint="eastAsia" w:hAnsi="宋体"/>
          <w:b/>
          <w:color w:val="FF0000"/>
          <w:sz w:val="32"/>
          <w:szCs w:val="32"/>
          <w:lang w:val="zh-CN" w:eastAsia="zh-CN"/>
        </w:rPr>
        <w:t>（或</w:t>
      </w:r>
      <w:r>
        <w:rPr>
          <w:rFonts w:hint="eastAsia" w:hAnsi="宋体"/>
          <w:b/>
          <w:color w:val="FF0000"/>
          <w:sz w:val="32"/>
          <w:szCs w:val="32"/>
          <w:lang w:val="zh-CN"/>
        </w:rPr>
        <w:t>CA电子公章</w:t>
      </w:r>
      <w:r>
        <w:rPr>
          <w:rFonts w:hint="eastAsia" w:hAnsi="宋体"/>
          <w:b/>
          <w:color w:val="FF0000"/>
          <w:sz w:val="32"/>
          <w:szCs w:val="32"/>
          <w:lang w:val="zh-CN" w:eastAsia="zh-CN"/>
        </w:rPr>
        <w:t>）</w:t>
      </w:r>
      <w:r>
        <w:rPr>
          <w:rFonts w:hint="eastAsia" w:hAnsi="宋体"/>
          <w:b/>
          <w:color w:val="FF0000"/>
          <w:sz w:val="32"/>
          <w:szCs w:val="32"/>
        </w:rPr>
        <w:t>）</w:t>
      </w:r>
    </w:p>
    <w:p w14:paraId="77EA001B">
      <w:pPr>
        <w:snapToGrid w:val="0"/>
        <w:spacing w:before="50" w:after="50"/>
        <w:jc w:val="left"/>
        <w:rPr>
          <w:rFonts w:hint="eastAsia" w:ascii="宋体" w:hAnsi="宋体" w:eastAsia="宋体" w:cs="宋体"/>
          <w:b/>
          <w:color w:val="auto"/>
          <w:sz w:val="24"/>
          <w:szCs w:val="24"/>
        </w:rPr>
      </w:pPr>
    </w:p>
    <w:p w14:paraId="42521483">
      <w:pPr>
        <w:snapToGrid w:val="0"/>
        <w:spacing w:before="50" w:after="50"/>
        <w:jc w:val="left"/>
        <w:rPr>
          <w:rFonts w:hint="eastAsia" w:ascii="宋体" w:hAnsi="宋体" w:eastAsia="宋体" w:cs="宋体"/>
          <w:b/>
          <w:color w:val="auto"/>
          <w:sz w:val="24"/>
          <w:szCs w:val="24"/>
        </w:rPr>
      </w:pPr>
    </w:p>
    <w:p w14:paraId="2064CCE2">
      <w:pPr>
        <w:snapToGrid w:val="0"/>
        <w:spacing w:before="50" w:after="50"/>
        <w:jc w:val="left"/>
        <w:rPr>
          <w:rFonts w:hint="eastAsia" w:ascii="宋体" w:hAnsi="宋体" w:eastAsia="宋体" w:cs="宋体"/>
          <w:b/>
          <w:color w:val="auto"/>
          <w:sz w:val="24"/>
          <w:szCs w:val="24"/>
        </w:rPr>
      </w:pPr>
    </w:p>
    <w:p w14:paraId="50E2D5BD">
      <w:pPr>
        <w:snapToGrid w:val="0"/>
        <w:spacing w:before="50" w:after="50"/>
        <w:jc w:val="left"/>
        <w:rPr>
          <w:rFonts w:hint="eastAsia" w:ascii="宋体" w:hAnsi="宋体" w:eastAsia="宋体" w:cs="宋体"/>
          <w:b/>
          <w:color w:val="auto"/>
          <w:sz w:val="24"/>
          <w:szCs w:val="24"/>
        </w:rPr>
      </w:pPr>
    </w:p>
    <w:p w14:paraId="132D80A7">
      <w:pPr>
        <w:snapToGrid w:val="0"/>
        <w:spacing w:before="50" w:after="50"/>
        <w:jc w:val="left"/>
        <w:rPr>
          <w:rFonts w:hint="eastAsia" w:ascii="宋体" w:hAnsi="宋体" w:eastAsia="宋体" w:cs="宋体"/>
          <w:b/>
          <w:color w:val="auto"/>
          <w:sz w:val="24"/>
          <w:szCs w:val="24"/>
        </w:rPr>
      </w:pPr>
    </w:p>
    <w:p w14:paraId="76039EFA">
      <w:pPr>
        <w:snapToGrid w:val="0"/>
        <w:spacing w:before="50" w:after="50"/>
        <w:jc w:val="left"/>
        <w:rPr>
          <w:rFonts w:hint="eastAsia" w:ascii="宋体" w:hAnsi="宋体" w:eastAsia="宋体" w:cs="宋体"/>
          <w:b/>
          <w:color w:val="auto"/>
          <w:sz w:val="24"/>
          <w:szCs w:val="24"/>
        </w:rPr>
      </w:pPr>
    </w:p>
    <w:p w14:paraId="6EE304FE">
      <w:pPr>
        <w:snapToGrid w:val="0"/>
        <w:spacing w:before="50" w:after="50"/>
        <w:jc w:val="left"/>
        <w:rPr>
          <w:rFonts w:hint="eastAsia" w:ascii="宋体" w:hAnsi="宋体" w:eastAsia="宋体" w:cs="宋体"/>
          <w:b/>
          <w:color w:val="auto"/>
          <w:sz w:val="24"/>
          <w:szCs w:val="24"/>
        </w:rPr>
      </w:pPr>
    </w:p>
    <w:p w14:paraId="1EFBD514">
      <w:pPr>
        <w:snapToGrid w:val="0"/>
        <w:spacing w:before="50" w:after="50"/>
        <w:jc w:val="left"/>
        <w:rPr>
          <w:rFonts w:hint="eastAsia" w:ascii="宋体" w:hAnsi="宋体" w:eastAsia="宋体" w:cs="宋体"/>
          <w:b/>
          <w:color w:val="auto"/>
          <w:sz w:val="24"/>
          <w:szCs w:val="24"/>
        </w:rPr>
      </w:pPr>
    </w:p>
    <w:p w14:paraId="036229BB">
      <w:pPr>
        <w:snapToGrid w:val="0"/>
        <w:spacing w:before="50" w:after="50"/>
        <w:jc w:val="left"/>
        <w:rPr>
          <w:rFonts w:hint="eastAsia" w:ascii="宋体" w:hAnsi="宋体" w:eastAsia="宋体" w:cs="宋体"/>
          <w:b/>
          <w:color w:val="auto"/>
          <w:sz w:val="24"/>
          <w:szCs w:val="24"/>
        </w:rPr>
      </w:pPr>
    </w:p>
    <w:p w14:paraId="1362FCF3">
      <w:pPr>
        <w:snapToGrid w:val="0"/>
        <w:spacing w:before="50" w:after="50"/>
        <w:jc w:val="left"/>
        <w:rPr>
          <w:rFonts w:hint="eastAsia" w:ascii="宋体" w:hAnsi="宋体" w:eastAsia="宋体" w:cs="宋体"/>
          <w:b/>
          <w:color w:val="auto"/>
          <w:sz w:val="24"/>
          <w:szCs w:val="24"/>
        </w:rPr>
      </w:pPr>
    </w:p>
    <w:p w14:paraId="04A38F7D">
      <w:pPr>
        <w:snapToGrid w:val="0"/>
        <w:spacing w:before="50" w:after="50"/>
        <w:jc w:val="left"/>
        <w:rPr>
          <w:rFonts w:hint="eastAsia" w:ascii="宋体" w:hAnsi="宋体" w:eastAsia="宋体" w:cs="宋体"/>
          <w:b/>
          <w:color w:val="auto"/>
          <w:sz w:val="24"/>
          <w:szCs w:val="24"/>
        </w:rPr>
      </w:pPr>
    </w:p>
    <w:p w14:paraId="7CE72289">
      <w:pPr>
        <w:snapToGrid w:val="0"/>
        <w:spacing w:before="50" w:after="50"/>
        <w:jc w:val="left"/>
        <w:rPr>
          <w:rFonts w:hint="eastAsia" w:ascii="宋体" w:hAnsi="宋体" w:eastAsia="宋体" w:cs="宋体"/>
          <w:b/>
          <w:color w:val="auto"/>
          <w:sz w:val="24"/>
          <w:szCs w:val="24"/>
        </w:rPr>
      </w:pPr>
    </w:p>
    <w:p w14:paraId="7F49AE34">
      <w:pPr>
        <w:snapToGrid w:val="0"/>
        <w:spacing w:before="50" w:after="50"/>
        <w:jc w:val="left"/>
        <w:rPr>
          <w:rFonts w:hint="eastAsia" w:ascii="宋体" w:hAnsi="宋体" w:eastAsia="宋体" w:cs="宋体"/>
          <w:b/>
          <w:color w:val="auto"/>
          <w:sz w:val="24"/>
          <w:szCs w:val="24"/>
        </w:rPr>
      </w:pPr>
    </w:p>
    <w:p w14:paraId="06FFE850">
      <w:pPr>
        <w:snapToGrid w:val="0"/>
        <w:spacing w:before="50" w:after="50"/>
        <w:jc w:val="left"/>
        <w:rPr>
          <w:rFonts w:hint="eastAsia" w:ascii="宋体" w:hAnsi="宋体" w:eastAsia="宋体" w:cs="宋体"/>
          <w:b/>
          <w:color w:val="auto"/>
          <w:sz w:val="24"/>
          <w:szCs w:val="24"/>
        </w:rPr>
      </w:pPr>
    </w:p>
    <w:p w14:paraId="13B36E67">
      <w:pPr>
        <w:snapToGrid w:val="0"/>
        <w:spacing w:before="50" w:after="50"/>
        <w:jc w:val="left"/>
        <w:rPr>
          <w:rFonts w:hint="eastAsia" w:ascii="宋体" w:hAnsi="宋体" w:eastAsia="宋体" w:cs="宋体"/>
          <w:b/>
          <w:color w:val="auto"/>
          <w:sz w:val="24"/>
          <w:szCs w:val="24"/>
        </w:rPr>
      </w:pPr>
    </w:p>
    <w:p w14:paraId="352D8F71">
      <w:pPr>
        <w:snapToGrid w:val="0"/>
        <w:spacing w:before="50" w:after="50"/>
        <w:jc w:val="left"/>
        <w:rPr>
          <w:rFonts w:hint="eastAsia" w:ascii="宋体" w:hAnsi="宋体" w:eastAsia="宋体" w:cs="宋体"/>
          <w:b/>
          <w:color w:val="auto"/>
          <w:sz w:val="24"/>
          <w:szCs w:val="24"/>
        </w:rPr>
      </w:pPr>
    </w:p>
    <w:p w14:paraId="4581DB35">
      <w:pPr>
        <w:snapToGrid w:val="0"/>
        <w:spacing w:before="50" w:after="50"/>
        <w:jc w:val="left"/>
        <w:rPr>
          <w:rFonts w:hint="eastAsia" w:ascii="宋体" w:hAnsi="宋体" w:eastAsia="宋体" w:cs="宋体"/>
          <w:b/>
          <w:color w:val="auto"/>
          <w:sz w:val="24"/>
          <w:szCs w:val="24"/>
        </w:rPr>
      </w:pPr>
    </w:p>
    <w:p w14:paraId="30EA2D9A">
      <w:pPr>
        <w:snapToGrid w:val="0"/>
        <w:spacing w:before="50" w:after="50"/>
        <w:jc w:val="left"/>
        <w:rPr>
          <w:rFonts w:hint="eastAsia" w:ascii="宋体" w:hAnsi="宋体" w:eastAsia="宋体" w:cs="宋体"/>
          <w:b/>
          <w:color w:val="auto"/>
          <w:sz w:val="24"/>
          <w:szCs w:val="24"/>
        </w:rPr>
      </w:pPr>
    </w:p>
    <w:p w14:paraId="412EF031">
      <w:pPr>
        <w:snapToGrid w:val="0"/>
        <w:spacing w:before="50" w:after="50"/>
        <w:jc w:val="left"/>
        <w:rPr>
          <w:rFonts w:hint="eastAsia" w:ascii="宋体" w:hAnsi="宋体" w:eastAsia="宋体" w:cs="宋体"/>
          <w:b/>
          <w:color w:val="auto"/>
          <w:sz w:val="24"/>
          <w:szCs w:val="24"/>
        </w:rPr>
      </w:pPr>
    </w:p>
    <w:p w14:paraId="2E4AC89C">
      <w:pPr>
        <w:snapToGrid w:val="0"/>
        <w:spacing w:before="50" w:after="50"/>
        <w:jc w:val="left"/>
        <w:rPr>
          <w:rFonts w:hint="eastAsia" w:ascii="宋体" w:hAnsi="宋体" w:eastAsia="宋体" w:cs="宋体"/>
          <w:b/>
          <w:color w:val="auto"/>
          <w:sz w:val="24"/>
          <w:szCs w:val="24"/>
        </w:rPr>
      </w:pPr>
    </w:p>
    <w:p w14:paraId="01830246">
      <w:pPr>
        <w:snapToGrid w:val="0"/>
        <w:spacing w:before="50" w:after="50"/>
        <w:jc w:val="left"/>
        <w:rPr>
          <w:rFonts w:hint="eastAsia" w:ascii="宋体" w:hAnsi="宋体" w:eastAsia="宋体" w:cs="宋体"/>
          <w:b/>
          <w:color w:val="auto"/>
          <w:sz w:val="24"/>
          <w:szCs w:val="24"/>
        </w:rPr>
      </w:pPr>
    </w:p>
    <w:p w14:paraId="595AB454">
      <w:pPr>
        <w:snapToGrid w:val="0"/>
        <w:spacing w:before="50" w:after="50"/>
        <w:jc w:val="left"/>
        <w:rPr>
          <w:rFonts w:hint="eastAsia" w:ascii="宋体" w:hAnsi="宋体" w:eastAsia="宋体" w:cs="宋体"/>
          <w:b/>
          <w:color w:val="auto"/>
          <w:sz w:val="24"/>
          <w:szCs w:val="24"/>
        </w:rPr>
      </w:pPr>
    </w:p>
    <w:p w14:paraId="029D8F69">
      <w:pPr>
        <w:snapToGrid w:val="0"/>
        <w:spacing w:before="50" w:after="50"/>
        <w:jc w:val="left"/>
        <w:rPr>
          <w:rFonts w:hint="eastAsia" w:ascii="宋体" w:hAnsi="宋体" w:eastAsia="宋体" w:cs="宋体"/>
          <w:b/>
          <w:color w:val="auto"/>
          <w:sz w:val="24"/>
          <w:szCs w:val="24"/>
        </w:rPr>
      </w:pPr>
    </w:p>
    <w:p w14:paraId="44DDE101">
      <w:pPr>
        <w:snapToGrid w:val="0"/>
        <w:spacing w:before="50" w:after="50"/>
        <w:jc w:val="left"/>
        <w:rPr>
          <w:rFonts w:hint="eastAsia" w:ascii="宋体" w:hAnsi="宋体" w:eastAsia="宋体" w:cs="宋体"/>
          <w:b/>
          <w:color w:val="auto"/>
          <w:sz w:val="24"/>
          <w:szCs w:val="24"/>
        </w:rPr>
      </w:pPr>
    </w:p>
    <w:p w14:paraId="6AFF0573">
      <w:pPr>
        <w:snapToGrid w:val="0"/>
        <w:spacing w:before="50" w:after="50"/>
        <w:jc w:val="left"/>
        <w:rPr>
          <w:rFonts w:hint="eastAsia" w:ascii="宋体" w:hAnsi="宋体" w:eastAsia="宋体" w:cs="宋体"/>
          <w:b/>
          <w:color w:val="auto"/>
          <w:sz w:val="24"/>
          <w:szCs w:val="24"/>
        </w:rPr>
      </w:pPr>
    </w:p>
    <w:p w14:paraId="79F50823">
      <w:pPr>
        <w:snapToGrid w:val="0"/>
        <w:spacing w:before="50" w:after="50"/>
        <w:jc w:val="left"/>
        <w:rPr>
          <w:rFonts w:hint="eastAsia" w:ascii="宋体" w:hAnsi="宋体" w:eastAsia="宋体" w:cs="宋体"/>
          <w:b/>
          <w:color w:val="auto"/>
          <w:sz w:val="24"/>
          <w:szCs w:val="24"/>
        </w:rPr>
      </w:pPr>
    </w:p>
    <w:p w14:paraId="30249801">
      <w:pPr>
        <w:snapToGrid w:val="0"/>
        <w:spacing w:before="50" w:after="50"/>
        <w:jc w:val="left"/>
        <w:rPr>
          <w:rFonts w:hint="eastAsia" w:ascii="宋体" w:hAnsi="宋体" w:eastAsia="宋体" w:cs="宋体"/>
          <w:b/>
          <w:color w:val="auto"/>
          <w:sz w:val="24"/>
          <w:szCs w:val="24"/>
        </w:rPr>
      </w:pPr>
    </w:p>
    <w:p w14:paraId="4D5CFD33">
      <w:pPr>
        <w:snapToGrid w:val="0"/>
        <w:spacing w:before="50" w:after="50"/>
        <w:jc w:val="left"/>
        <w:rPr>
          <w:rFonts w:hint="eastAsia" w:ascii="宋体" w:hAnsi="宋体" w:eastAsia="宋体" w:cs="宋体"/>
          <w:b/>
          <w:color w:val="auto"/>
          <w:sz w:val="24"/>
          <w:szCs w:val="24"/>
        </w:rPr>
      </w:pPr>
    </w:p>
    <w:p w14:paraId="74E2E52A">
      <w:pPr>
        <w:snapToGrid w:val="0"/>
        <w:spacing w:before="50" w:after="50"/>
        <w:jc w:val="left"/>
        <w:rPr>
          <w:rFonts w:hint="eastAsia" w:ascii="宋体" w:hAnsi="宋体" w:eastAsia="宋体" w:cs="宋体"/>
          <w:b/>
          <w:color w:val="auto"/>
          <w:sz w:val="24"/>
          <w:szCs w:val="24"/>
        </w:rPr>
      </w:pPr>
    </w:p>
    <w:p w14:paraId="30BA3B93">
      <w:pPr>
        <w:snapToGrid w:val="0"/>
        <w:spacing w:before="50" w:after="50"/>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十四</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 xml:space="preserve">                </w:t>
      </w:r>
    </w:p>
    <w:p w14:paraId="586B2EEF">
      <w:pPr>
        <w:snapToGrid w:val="0"/>
        <w:spacing w:before="50" w:after="5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磋商报价一览表</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最终</w:t>
      </w:r>
      <w:r>
        <w:rPr>
          <w:rFonts w:hint="eastAsia" w:ascii="宋体" w:hAnsi="宋体" w:eastAsia="宋体" w:cs="宋体"/>
          <w:b/>
          <w:bCs/>
          <w:color w:val="auto"/>
          <w:sz w:val="24"/>
          <w:szCs w:val="24"/>
        </w:rPr>
        <w:t>报价）</w:t>
      </w:r>
    </w:p>
    <w:p w14:paraId="0D2DC014">
      <w:pPr>
        <w:shd w:val="clear"/>
        <w:snapToGrid w:val="0"/>
        <w:spacing w:before="50" w:after="50" w:line="360" w:lineRule="auto"/>
        <w:ind w:right="-1058" w:rightChars="-294"/>
        <w:jc w:val="left"/>
        <w:rPr>
          <w:rFonts w:hint="eastAsia" w:ascii="宋体" w:hAnsi="宋体" w:eastAsia="宋体" w:cs="宋体"/>
          <w:b/>
          <w:bCs/>
          <w:color w:val="auto"/>
          <w:sz w:val="21"/>
          <w:szCs w:val="21"/>
          <w:shd w:val="clear"/>
          <w:lang w:eastAsia="zh-CN"/>
        </w:rPr>
      </w:pPr>
      <w:r>
        <w:rPr>
          <w:rFonts w:hint="eastAsia" w:ascii="宋体" w:hAnsi="宋体" w:eastAsia="宋体" w:cs="宋体"/>
          <w:b/>
          <w:bCs/>
          <w:color w:val="auto"/>
          <w:sz w:val="21"/>
          <w:szCs w:val="21"/>
          <w:shd w:val="clear"/>
        </w:rPr>
        <w:t>项目名称：</w:t>
      </w:r>
      <w:r>
        <w:rPr>
          <w:rFonts w:hint="eastAsia" w:ascii="宋体" w:hAnsi="宋体" w:eastAsia="宋体" w:cs="宋体"/>
          <w:b/>
          <w:bCs/>
          <w:color w:val="auto"/>
          <w:sz w:val="21"/>
          <w:szCs w:val="21"/>
          <w:shd w:val="clear"/>
          <w:lang w:eastAsia="zh-CN"/>
        </w:rPr>
        <w:t>台州市仙居县浙南山地生态系统综合治理及生物多样性保护项目（福应街道）</w:t>
      </w:r>
    </w:p>
    <w:p w14:paraId="56DE928A">
      <w:pPr>
        <w:snapToGrid w:val="0"/>
        <w:spacing w:before="50" w:after="50" w:line="360" w:lineRule="auto"/>
        <w:ind w:right="-1058" w:rightChars="-294"/>
        <w:jc w:val="left"/>
        <w:rPr>
          <w:rFonts w:hint="eastAsia" w:ascii="宋体" w:hAnsi="宋体" w:eastAsia="宋体" w:cs="宋体"/>
          <w:color w:val="auto"/>
          <w:sz w:val="24"/>
          <w:szCs w:val="24"/>
        </w:rPr>
      </w:pPr>
      <w:r>
        <w:rPr>
          <w:rFonts w:hint="eastAsia" w:ascii="宋体" w:hAnsi="宋体" w:eastAsia="宋体" w:cs="宋体"/>
          <w:b/>
          <w:bCs/>
          <w:color w:val="FF0000"/>
          <w:sz w:val="21"/>
          <w:szCs w:val="21"/>
          <w:shd w:val="clear"/>
          <w:lang w:val="en-US" w:eastAsia="zh-CN"/>
        </w:rPr>
        <w:t>标项</w:t>
      </w:r>
      <w:r>
        <w:rPr>
          <w:rFonts w:hint="eastAsia" w:ascii="宋体" w:hAnsi="宋体" w:eastAsia="宋体" w:cs="宋体"/>
          <w:b/>
          <w:bCs/>
          <w:color w:val="FF0000"/>
          <w:sz w:val="21"/>
          <w:szCs w:val="21"/>
          <w:shd w:val="clear"/>
          <w:lang w:eastAsia="zh-CN"/>
        </w:rPr>
        <w:t>（</w:t>
      </w:r>
      <w:r>
        <w:rPr>
          <w:rFonts w:hint="eastAsia" w:ascii="宋体" w:hAnsi="宋体" w:eastAsia="宋体" w:cs="宋体"/>
          <w:b/>
          <w:bCs/>
          <w:color w:val="FF0000"/>
          <w:sz w:val="21"/>
          <w:szCs w:val="21"/>
          <w:shd w:val="clear"/>
          <w:lang w:val="en-US" w:eastAsia="zh-CN"/>
        </w:rPr>
        <w:t xml:space="preserve">    </w:t>
      </w:r>
      <w:r>
        <w:rPr>
          <w:rFonts w:hint="eastAsia" w:ascii="宋体" w:hAnsi="宋体" w:eastAsia="宋体" w:cs="宋体"/>
          <w:b/>
          <w:bCs/>
          <w:color w:val="FF0000"/>
          <w:sz w:val="21"/>
          <w:szCs w:val="21"/>
          <w:shd w:val="clear"/>
          <w:lang w:eastAsia="zh-CN"/>
        </w:rPr>
        <w:t>）</w:t>
      </w:r>
      <w:r>
        <w:rPr>
          <w:rFonts w:hint="eastAsia" w:ascii="宋体" w:hAnsi="宋体" w:eastAsia="宋体" w:cs="宋体"/>
          <w:b/>
          <w:bCs/>
          <w:color w:val="FF0000"/>
          <w:sz w:val="24"/>
          <w:szCs w:val="24"/>
          <w:shd w:val="clear"/>
          <w:lang w:val="en-US" w:eastAsia="zh-CN"/>
        </w:rPr>
        <w:t xml:space="preserve"> </w:t>
      </w:r>
    </w:p>
    <w:tbl>
      <w:tblPr>
        <w:tblStyle w:val="27"/>
        <w:tblW w:w="8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982"/>
        <w:gridCol w:w="4750"/>
      </w:tblGrid>
      <w:tr w14:paraId="5E7E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3113" w:type="dxa"/>
            <w:vMerge w:val="restart"/>
            <w:noWrap w:val="0"/>
            <w:vAlign w:val="center"/>
          </w:tcPr>
          <w:p w14:paraId="33864A03">
            <w:pPr>
              <w:snapToGrid w:val="0"/>
              <w:spacing w:before="50" w:after="50" w:line="360" w:lineRule="auto"/>
              <w:ind w:right="-1058" w:rightChars="-294" w:firstLine="240" w:firstLineChars="100"/>
              <w:jc w:val="left"/>
              <w:rPr>
                <w:rFonts w:ascii="宋体" w:hAnsi="宋体"/>
                <w:b/>
                <w:bCs/>
                <w:color w:val="auto"/>
                <w:sz w:val="24"/>
              </w:rPr>
            </w:pPr>
            <w:r>
              <w:rPr>
                <w:rFonts w:hint="eastAsia" w:ascii="宋体" w:hAnsi="宋体"/>
                <w:b/>
                <w:bCs/>
                <w:color w:val="auto"/>
                <w:sz w:val="24"/>
              </w:rPr>
              <w:t>磋商</w:t>
            </w:r>
            <w:r>
              <w:rPr>
                <w:rFonts w:hint="eastAsia" w:ascii="宋体" w:hAnsi="宋体"/>
                <w:b/>
                <w:bCs/>
                <w:color w:val="auto"/>
                <w:sz w:val="24"/>
                <w:lang w:eastAsia="zh-CN"/>
              </w:rPr>
              <w:t>总</w:t>
            </w:r>
            <w:r>
              <w:rPr>
                <w:rFonts w:hint="eastAsia" w:ascii="宋体" w:hAnsi="宋体"/>
                <w:b/>
                <w:bCs/>
                <w:color w:val="auto"/>
                <w:sz w:val="24"/>
              </w:rPr>
              <w:t>报价（元）</w:t>
            </w:r>
          </w:p>
        </w:tc>
        <w:tc>
          <w:tcPr>
            <w:tcW w:w="982" w:type="dxa"/>
            <w:noWrap w:val="0"/>
            <w:vAlign w:val="center"/>
          </w:tcPr>
          <w:p w14:paraId="619F8CB6">
            <w:pPr>
              <w:snapToGrid w:val="0"/>
              <w:spacing w:before="50" w:after="50" w:line="360" w:lineRule="auto"/>
              <w:ind w:right="-1058" w:rightChars="-294"/>
              <w:jc w:val="left"/>
              <w:rPr>
                <w:rFonts w:hint="eastAsia" w:ascii="宋体" w:hAnsi="宋体" w:eastAsia="宋体"/>
                <w:b/>
                <w:bCs/>
                <w:color w:val="auto"/>
                <w:sz w:val="21"/>
                <w:szCs w:val="21"/>
                <w:lang w:eastAsia="zh-CN"/>
              </w:rPr>
            </w:pPr>
            <w:r>
              <w:rPr>
                <w:rFonts w:hint="eastAsia" w:ascii="宋体" w:hAnsi="宋体"/>
                <w:b/>
                <w:bCs/>
                <w:color w:val="auto"/>
                <w:sz w:val="21"/>
                <w:szCs w:val="21"/>
                <w:lang w:eastAsia="zh-CN"/>
              </w:rPr>
              <w:t>小写：</w:t>
            </w:r>
          </w:p>
        </w:tc>
        <w:tc>
          <w:tcPr>
            <w:tcW w:w="4750" w:type="dxa"/>
            <w:noWrap w:val="0"/>
            <w:vAlign w:val="center"/>
          </w:tcPr>
          <w:p w14:paraId="03FBFC4D">
            <w:pPr>
              <w:snapToGrid w:val="0"/>
              <w:spacing w:before="50" w:after="50" w:line="360" w:lineRule="auto"/>
              <w:ind w:right="-1058" w:rightChars="-294"/>
              <w:jc w:val="left"/>
              <w:rPr>
                <w:rFonts w:hint="eastAsia" w:ascii="宋体" w:hAnsi="宋体"/>
                <w:b/>
                <w:bCs/>
                <w:color w:val="auto"/>
                <w:sz w:val="24"/>
                <w:lang w:eastAsia="zh-CN"/>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u w:val="single"/>
              </w:rPr>
              <w:t xml:space="preserve">                         </w:t>
            </w:r>
          </w:p>
        </w:tc>
      </w:tr>
      <w:tr w14:paraId="0468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113" w:type="dxa"/>
            <w:vMerge w:val="continue"/>
            <w:noWrap w:val="0"/>
            <w:vAlign w:val="center"/>
          </w:tcPr>
          <w:p w14:paraId="7D78659D">
            <w:pPr>
              <w:snapToGrid w:val="0"/>
              <w:spacing w:before="50" w:after="50" w:line="360" w:lineRule="auto"/>
              <w:ind w:right="-1058" w:rightChars="-294"/>
              <w:jc w:val="center"/>
              <w:rPr>
                <w:rFonts w:ascii="宋体" w:hAnsi="宋体"/>
                <w:b/>
                <w:bCs/>
                <w:color w:val="auto"/>
                <w:sz w:val="24"/>
              </w:rPr>
            </w:pPr>
          </w:p>
        </w:tc>
        <w:tc>
          <w:tcPr>
            <w:tcW w:w="982" w:type="dxa"/>
            <w:noWrap w:val="0"/>
            <w:vAlign w:val="center"/>
          </w:tcPr>
          <w:p w14:paraId="492B5B89">
            <w:pPr>
              <w:snapToGrid w:val="0"/>
              <w:spacing w:before="50" w:after="50" w:line="360" w:lineRule="auto"/>
              <w:ind w:right="-1058" w:rightChars="-294"/>
              <w:jc w:val="left"/>
              <w:rPr>
                <w:rFonts w:hint="eastAsia" w:ascii="宋体" w:hAnsi="宋体" w:eastAsia="宋体"/>
                <w:b/>
                <w:bCs/>
                <w:color w:val="auto"/>
                <w:sz w:val="21"/>
                <w:szCs w:val="21"/>
                <w:lang w:eastAsia="zh-CN"/>
              </w:rPr>
            </w:pPr>
            <w:r>
              <w:rPr>
                <w:rFonts w:hint="eastAsia" w:ascii="宋体" w:hAnsi="宋体"/>
                <w:b/>
                <w:bCs/>
                <w:color w:val="auto"/>
                <w:sz w:val="21"/>
                <w:szCs w:val="21"/>
                <w:lang w:eastAsia="zh-CN"/>
              </w:rPr>
              <w:t>大写：</w:t>
            </w:r>
          </w:p>
        </w:tc>
        <w:tc>
          <w:tcPr>
            <w:tcW w:w="4750" w:type="dxa"/>
            <w:noWrap w:val="0"/>
            <w:vAlign w:val="center"/>
          </w:tcPr>
          <w:p w14:paraId="56C852E7">
            <w:pPr>
              <w:snapToGrid w:val="0"/>
              <w:spacing w:before="50" w:after="50" w:line="360" w:lineRule="auto"/>
              <w:ind w:right="-1058" w:rightChars="-294"/>
              <w:jc w:val="left"/>
              <w:rPr>
                <w:rFonts w:hint="eastAsia" w:ascii="宋体" w:hAnsi="宋体"/>
                <w:b/>
                <w:bCs/>
                <w:color w:val="auto"/>
                <w:sz w:val="24"/>
                <w:lang w:eastAsia="zh-CN"/>
              </w:rPr>
            </w:pPr>
            <w:r>
              <w:rPr>
                <w:rFonts w:hint="eastAsia" w:ascii="宋体" w:hAnsi="宋体" w:eastAsia="宋体" w:cs="宋体"/>
                <w:b/>
                <w:bCs/>
                <w:color w:val="auto"/>
                <w:sz w:val="21"/>
                <w:szCs w:val="21"/>
              </w:rPr>
              <w:t>人民币：</w:t>
            </w:r>
            <w:r>
              <w:rPr>
                <w:rFonts w:hint="eastAsia" w:ascii="宋体" w:hAnsi="宋体" w:eastAsia="宋体" w:cs="宋体"/>
                <w:b/>
                <w:bCs/>
                <w:color w:val="auto"/>
                <w:sz w:val="21"/>
                <w:szCs w:val="21"/>
                <w:u w:val="single"/>
              </w:rPr>
              <w:t xml:space="preserve">                            </w:t>
            </w:r>
          </w:p>
        </w:tc>
      </w:tr>
    </w:tbl>
    <w:p w14:paraId="0720BD53">
      <w:pPr>
        <w:snapToGrid w:val="0"/>
        <w:spacing w:before="50" w:after="50" w:line="360" w:lineRule="auto"/>
        <w:jc w:val="left"/>
        <w:rPr>
          <w:rFonts w:hint="eastAsia" w:ascii="宋体" w:hAnsi="宋体" w:eastAsia="宋体" w:cs="宋体"/>
          <w:color w:val="auto"/>
          <w:sz w:val="21"/>
          <w:szCs w:val="21"/>
        </w:rPr>
      </w:pPr>
      <w:r>
        <w:rPr>
          <w:rFonts w:hint="eastAsia" w:ascii="宋体" w:hAnsi="宋体" w:eastAsia="宋体" w:cs="宋体"/>
          <w:b/>
          <w:color w:val="auto"/>
          <w:sz w:val="21"/>
          <w:szCs w:val="21"/>
        </w:rPr>
        <w:t xml:space="preserve">注: </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报价指完成本项目所需</w:t>
      </w:r>
      <w:r>
        <w:rPr>
          <w:rFonts w:hint="eastAsia" w:ascii="宋体" w:hAnsi="宋体" w:eastAsia="宋体" w:cs="宋体"/>
          <w:color w:val="auto"/>
          <w:sz w:val="21"/>
          <w:szCs w:val="21"/>
          <w:highlight w:val="none"/>
          <w:lang w:val="en-US" w:eastAsia="zh-CN"/>
        </w:rPr>
        <w:t>的</w:t>
      </w:r>
      <w:r>
        <w:rPr>
          <w:rFonts w:hint="eastAsia" w:ascii="宋体" w:hAnsi="宋体" w:eastAsia="宋体" w:cs="宋体"/>
          <w:b w:val="0"/>
          <w:bCs w:val="0"/>
          <w:kern w:val="2"/>
          <w:sz w:val="21"/>
          <w:szCs w:val="21"/>
          <w:lang w:val="en-US" w:eastAsia="zh-CN" w:bidi="ar-SA"/>
        </w:rPr>
        <w:t>人工费、机械费、材料费、疏伐费、林木采伐（含伐倒木下山搬运费）、林地清理费、人工促进天然更新费、补植费、苗木上山费、苗木费、施肥、一年管护、保险费、企业管理费、企业利润、安全文明施工费、规费、税金、代理服务费政策性文件规定及合同包含的所有风险责任等一切费用等完成合同所需的一切本身和不可或缺的所有工作开支、政策性文件规定及合同包含的所有风险、责任等各项全部费用并承担一切风险责任。</w:t>
      </w:r>
    </w:p>
    <w:p w14:paraId="5CDAF2F5">
      <w:pPr>
        <w:snapToGrid w:val="0"/>
        <w:spacing w:before="50" w:after="50"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报价一经涂改，应在涂改处加盖单位公章，或者由法定代表人或</w:t>
      </w:r>
      <w:r>
        <w:rPr>
          <w:rFonts w:hint="eastAsia" w:ascii="宋体" w:hAnsi="宋体" w:eastAsia="宋体" w:cs="宋体"/>
          <w:color w:val="auto"/>
          <w:sz w:val="21"/>
          <w:szCs w:val="21"/>
          <w:lang w:eastAsia="zh-CN"/>
        </w:rPr>
        <w:t>全权代表</w:t>
      </w:r>
      <w:r>
        <w:rPr>
          <w:rFonts w:hint="eastAsia" w:ascii="宋体" w:hAnsi="宋体" w:eastAsia="宋体" w:cs="宋体"/>
          <w:color w:val="auto"/>
          <w:sz w:val="21"/>
          <w:szCs w:val="21"/>
        </w:rPr>
        <w:t>签字或盖章，否则其</w:t>
      </w: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无效。</w:t>
      </w:r>
    </w:p>
    <w:p w14:paraId="6DEBA2F6">
      <w:pPr>
        <w:numPr>
          <w:ilvl w:val="0"/>
          <w:numId w:val="0"/>
        </w:numPr>
        <w:snapToGrid w:val="0"/>
        <w:spacing w:before="50" w:after="5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最终报价不得高于首次报价，否则其磋商响应文件作无效标处理。</w:t>
      </w:r>
    </w:p>
    <w:p w14:paraId="0E4FDD66">
      <w:pPr>
        <w:pStyle w:val="38"/>
        <w:rPr>
          <w:rFonts w:hint="eastAsia" w:eastAsia="宋体"/>
          <w:sz w:val="21"/>
          <w:szCs w:val="21"/>
          <w:lang w:val="en-US" w:eastAsia="zh-CN"/>
        </w:rPr>
      </w:pPr>
    </w:p>
    <w:p w14:paraId="64D62A5B">
      <w:pPr>
        <w:snapToGrid w:val="0"/>
        <w:spacing w:before="50" w:after="50"/>
        <w:ind w:right="-1400" w:rightChars="-389"/>
        <w:rPr>
          <w:rFonts w:hint="eastAsia" w:ascii="宋体" w:hAnsi="宋体" w:eastAsia="宋体" w:cs="宋体"/>
          <w:color w:val="auto"/>
          <w:sz w:val="24"/>
          <w:szCs w:val="24"/>
        </w:rPr>
      </w:pPr>
    </w:p>
    <w:p w14:paraId="178C623D">
      <w:pPr>
        <w:snapToGrid w:val="0"/>
        <w:spacing w:before="50" w:after="50"/>
        <w:ind w:right="-1400" w:rightChars="-389"/>
        <w:rPr>
          <w:rFonts w:hint="eastAsia" w:ascii="宋体" w:hAnsi="宋体" w:eastAsia="宋体" w:cs="宋体"/>
          <w:color w:val="auto"/>
          <w:sz w:val="24"/>
          <w:szCs w:val="24"/>
        </w:rPr>
      </w:pPr>
    </w:p>
    <w:p w14:paraId="07C1BFC4">
      <w:pPr>
        <w:snapToGrid w:val="0"/>
        <w:spacing w:before="50" w:after="50"/>
        <w:ind w:left="-111" w:leftChars="-72" w:right="-1400" w:rightChars="-389" w:hanging="148" w:hangingChars="62"/>
        <w:rPr>
          <w:rFonts w:hint="eastAsia" w:ascii="宋体" w:hAnsi="宋体" w:eastAsia="宋体" w:cs="宋体"/>
          <w:color w:val="auto"/>
          <w:sz w:val="24"/>
          <w:szCs w:val="24"/>
        </w:rPr>
      </w:pPr>
    </w:p>
    <w:p w14:paraId="31E4A8ED">
      <w:pPr>
        <w:snapToGrid w:val="0"/>
        <w:spacing w:before="50" w:after="50"/>
        <w:ind w:left="-111" w:leftChars="-72" w:right="-1400" w:rightChars="-389" w:hanging="148" w:hangingChars="62"/>
        <w:rPr>
          <w:rFonts w:hint="eastAsia" w:ascii="宋体" w:hAnsi="宋体" w:eastAsia="宋体" w:cs="宋体"/>
          <w:color w:val="auto"/>
          <w:sz w:val="24"/>
          <w:szCs w:val="24"/>
        </w:rPr>
      </w:pPr>
    </w:p>
    <w:p w14:paraId="6734FD90">
      <w:pPr>
        <w:snapToGrid w:val="0"/>
        <w:spacing w:before="50" w:after="50"/>
        <w:ind w:right="-1400" w:rightChars="-389"/>
        <w:rPr>
          <w:rFonts w:hint="eastAsia" w:ascii="宋体" w:hAnsi="宋体" w:eastAsia="宋体" w:cs="宋体"/>
          <w:color w:val="auto"/>
          <w:sz w:val="24"/>
          <w:szCs w:val="24"/>
        </w:rPr>
      </w:pPr>
    </w:p>
    <w:p w14:paraId="734DF581">
      <w:pPr>
        <w:pStyle w:val="11"/>
        <w:spacing w:line="560" w:lineRule="exact"/>
        <w:ind w:firstLine="5760" w:firstLineChars="2400"/>
        <w:rPr>
          <w:rFonts w:hint="eastAsia" w:ascii="宋体" w:hAnsi="宋体" w:eastAsia="宋体" w:cs="宋体"/>
          <w:color w:val="auto"/>
          <w:sz w:val="24"/>
          <w:szCs w:val="24"/>
          <w:lang w:val="zh-CN"/>
        </w:rPr>
      </w:pPr>
      <w:r>
        <w:rPr>
          <w:rFonts w:hint="eastAsia" w:ascii="宋体" w:hAnsi="宋体" w:eastAsia="宋体" w:cs="宋体"/>
          <w:color w:val="auto"/>
          <w:sz w:val="24"/>
          <w:szCs w:val="24"/>
        </w:rPr>
        <w:t>磋商人名称</w:t>
      </w:r>
      <w:r>
        <w:rPr>
          <w:rFonts w:hint="eastAsia" w:ascii="宋体" w:hAnsi="宋体" w:eastAsia="宋体" w:cs="宋体"/>
          <w:color w:val="auto"/>
          <w:sz w:val="24"/>
          <w:szCs w:val="24"/>
          <w:lang w:val="zh-CN"/>
        </w:rPr>
        <w:t>（盖单位章）：</w:t>
      </w:r>
    </w:p>
    <w:p w14:paraId="5E2DC684">
      <w:pPr>
        <w:snapToGrid w:val="0"/>
        <w:spacing w:before="50" w:after="50"/>
        <w:jc w:val="right"/>
        <w:rPr>
          <w:rFonts w:ascii="宋体" w:hAnsi="宋体"/>
          <w:color w:val="auto"/>
          <w:sz w:val="24"/>
        </w:rPr>
      </w:pPr>
    </w:p>
    <w:p w14:paraId="5E4CB04A">
      <w:pPr>
        <w:snapToGrid w:val="0"/>
        <w:spacing w:before="50" w:after="50"/>
        <w:jc w:val="center"/>
        <w:rPr>
          <w:rFonts w:ascii="宋体" w:hAnsi="宋体"/>
          <w:color w:val="auto"/>
          <w:sz w:val="24"/>
        </w:rPr>
      </w:pPr>
      <w:r>
        <w:rPr>
          <w:rFonts w:hint="eastAsia" w:ascii="宋体" w:hAnsi="宋体" w:eastAsia="宋体"/>
          <w:color w:val="auto"/>
          <w:sz w:val="24"/>
          <w:lang w:val="en-US" w:eastAsia="zh-CN"/>
        </w:rPr>
        <w:t xml:space="preserve">                                              </w:t>
      </w:r>
      <w:r>
        <w:rPr>
          <w:rFonts w:hint="eastAsia" w:ascii="宋体" w:hAnsi="宋体" w:eastAsia="宋体" w:cs="宋体"/>
          <w:color w:val="auto"/>
          <w:sz w:val="24"/>
          <w:szCs w:val="24"/>
        </w:rPr>
        <w:t>日  期：</w:t>
      </w:r>
      <w:r>
        <w:rPr>
          <w:rFonts w:hint="eastAsia" w:ascii="宋体" w:hAnsi="宋体" w:eastAsia="宋体"/>
          <w:color w:val="auto"/>
          <w:sz w:val="24"/>
          <w:lang w:val="en-US" w:eastAsia="zh-CN"/>
        </w:rPr>
        <w:t xml:space="preserve">      </w:t>
      </w:r>
      <w:r>
        <w:rPr>
          <w:rFonts w:ascii="宋体" w:hAnsi="宋体"/>
          <w:color w:val="auto"/>
          <w:sz w:val="24"/>
        </w:rPr>
        <w:t>年    月    日</w:t>
      </w:r>
    </w:p>
    <w:p w14:paraId="6E7FC732">
      <w:pPr>
        <w:spacing w:line="450" w:lineRule="atLeast"/>
        <w:jc w:val="both"/>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           </w:t>
      </w:r>
    </w:p>
    <w:p w14:paraId="59F51C68">
      <w:pPr>
        <w:spacing w:line="450" w:lineRule="atLeast"/>
        <w:jc w:val="both"/>
        <w:rPr>
          <w:rFonts w:hint="eastAsia" w:ascii="宋体" w:hAnsi="宋体" w:eastAsia="宋体" w:cs="宋体"/>
          <w:b/>
          <w:color w:val="auto"/>
          <w:sz w:val="24"/>
          <w:szCs w:val="24"/>
          <w:lang w:val="en-US" w:eastAsia="zh-CN"/>
        </w:rPr>
      </w:pPr>
    </w:p>
    <w:p w14:paraId="76233F25">
      <w:pPr>
        <w:spacing w:line="450" w:lineRule="atLeast"/>
        <w:jc w:val="both"/>
        <w:rPr>
          <w:rFonts w:hint="eastAsia" w:ascii="宋体" w:hAnsi="宋体" w:eastAsia="宋体" w:cs="宋体"/>
          <w:b/>
          <w:color w:val="auto"/>
          <w:sz w:val="24"/>
          <w:szCs w:val="24"/>
          <w:lang w:val="en-US" w:eastAsia="zh-CN"/>
        </w:rPr>
      </w:pPr>
    </w:p>
    <w:p w14:paraId="73D04FB1">
      <w:pPr>
        <w:spacing w:line="450" w:lineRule="atLeast"/>
        <w:jc w:val="both"/>
        <w:rPr>
          <w:rFonts w:hint="eastAsia" w:ascii="宋体" w:hAnsi="宋体" w:eastAsia="宋体" w:cs="宋体"/>
          <w:b/>
          <w:color w:val="auto"/>
          <w:sz w:val="24"/>
          <w:szCs w:val="24"/>
          <w:lang w:val="en-US" w:eastAsia="zh-CN"/>
        </w:rPr>
      </w:pPr>
    </w:p>
    <w:p w14:paraId="22489DB6">
      <w:pPr>
        <w:pStyle w:val="9"/>
        <w:rPr>
          <w:rFonts w:hint="eastAsia" w:ascii="宋体" w:hAnsi="宋体" w:eastAsia="宋体" w:cs="宋体"/>
          <w:b/>
          <w:color w:val="auto"/>
          <w:sz w:val="24"/>
          <w:szCs w:val="24"/>
          <w:lang w:val="en-US" w:eastAsia="zh-CN"/>
        </w:rPr>
      </w:pPr>
    </w:p>
    <w:p w14:paraId="51149EFB">
      <w:pPr>
        <w:rPr>
          <w:rFonts w:hint="eastAsia" w:ascii="宋体" w:hAnsi="宋体" w:eastAsia="宋体" w:cs="宋体"/>
          <w:b/>
          <w:color w:val="auto"/>
          <w:sz w:val="24"/>
          <w:szCs w:val="24"/>
          <w:lang w:val="en-US" w:eastAsia="zh-CN"/>
        </w:rPr>
      </w:pPr>
    </w:p>
    <w:p w14:paraId="5FD967B0">
      <w:pPr>
        <w:pStyle w:val="9"/>
        <w:rPr>
          <w:rFonts w:hint="eastAsia" w:ascii="宋体" w:hAnsi="宋体" w:eastAsia="宋体" w:cs="宋体"/>
          <w:b/>
          <w:color w:val="auto"/>
          <w:sz w:val="24"/>
          <w:szCs w:val="24"/>
          <w:lang w:val="en-US" w:eastAsia="zh-CN"/>
        </w:rPr>
      </w:pPr>
    </w:p>
    <w:p w14:paraId="10667D26">
      <w:pPr>
        <w:rPr>
          <w:rFonts w:hint="eastAsia"/>
          <w:lang w:val="en-US" w:eastAsia="zh-CN"/>
        </w:rPr>
      </w:pPr>
    </w:p>
    <w:p w14:paraId="346E6F2A">
      <w:pPr>
        <w:pStyle w:val="24"/>
        <w:widowControl w:val="0"/>
        <w:spacing w:before="0" w:beforeAutospacing="0" w:after="0" w:afterAutospacing="0" w:line="360" w:lineRule="auto"/>
        <w:jc w:val="both"/>
        <w:outlineLvl w:val="1"/>
        <w:rPr>
          <w:b/>
          <w:color w:val="000000"/>
          <w:kern w:val="2"/>
          <w:szCs w:val="20"/>
          <w:lang w:bidi="ar"/>
        </w:rPr>
      </w:pPr>
      <w:r>
        <w:rPr>
          <w:b/>
          <w:color w:val="000000"/>
          <w:kern w:val="2"/>
          <w:szCs w:val="20"/>
          <w:lang w:bidi="ar"/>
        </w:rPr>
        <w:t>附件</w:t>
      </w:r>
      <w:r>
        <w:rPr>
          <w:rFonts w:hint="eastAsia"/>
          <w:b/>
          <w:color w:val="000000"/>
          <w:kern w:val="2"/>
          <w:szCs w:val="20"/>
          <w:lang w:eastAsia="zh-CN" w:bidi="ar"/>
        </w:rPr>
        <w:t>十</w:t>
      </w:r>
      <w:r>
        <w:rPr>
          <w:rFonts w:hint="eastAsia"/>
          <w:b/>
          <w:color w:val="000000"/>
          <w:kern w:val="2"/>
          <w:szCs w:val="20"/>
          <w:lang w:val="en-US" w:eastAsia="zh-CN" w:bidi="ar"/>
        </w:rPr>
        <w:t>五（</w:t>
      </w:r>
      <w:r>
        <w:rPr>
          <w:rFonts w:hint="eastAsia" w:eastAsia="宋体" w:cs="宋体"/>
          <w:b/>
          <w:i/>
          <w:iCs/>
          <w:color w:val="FF0000"/>
          <w:sz w:val="21"/>
          <w:szCs w:val="21"/>
          <w:lang w:val="en-US" w:eastAsia="zh-CN"/>
        </w:rPr>
        <w:t>二选一</w:t>
      </w:r>
      <w:r>
        <w:rPr>
          <w:rFonts w:hint="eastAsia"/>
          <w:b/>
          <w:color w:val="000000"/>
          <w:kern w:val="2"/>
          <w:szCs w:val="20"/>
          <w:lang w:val="en-US" w:eastAsia="zh-CN" w:bidi="ar"/>
        </w:rPr>
        <w:t>）</w:t>
      </w:r>
      <w:r>
        <w:rPr>
          <w:b/>
          <w:color w:val="000000"/>
          <w:kern w:val="2"/>
          <w:szCs w:val="20"/>
          <w:lang w:bidi="ar"/>
        </w:rPr>
        <w:t>：</w:t>
      </w:r>
    </w:p>
    <w:p w14:paraId="79871B7D">
      <w:pPr>
        <w:pStyle w:val="24"/>
        <w:widowControl w:val="0"/>
        <w:spacing w:before="0" w:beforeAutospacing="0" w:after="0" w:afterAutospacing="0" w:line="360" w:lineRule="auto"/>
        <w:jc w:val="center"/>
        <w:outlineLvl w:val="1"/>
        <w:rPr>
          <w:rFonts w:hint="default" w:ascii="宋体" w:hAnsi="宋体" w:eastAsia="宋体" w:cs="宋体"/>
          <w:i/>
          <w:iCs/>
          <w:color w:val="FF0000"/>
          <w:sz w:val="21"/>
          <w:szCs w:val="21"/>
          <w:lang w:val="en-US" w:eastAsia="zh-CN"/>
        </w:rPr>
      </w:pPr>
      <w:r>
        <w:rPr>
          <w:rFonts w:hint="eastAsia" w:ascii="宋体" w:hAnsi="宋体" w:eastAsia="宋体" w:cs="宋体"/>
          <w:b/>
          <w:bCs/>
          <w:color w:val="auto"/>
          <w:sz w:val="21"/>
          <w:szCs w:val="21"/>
        </w:rPr>
        <w:t>政府采购活动现</w:t>
      </w:r>
      <w:r>
        <w:rPr>
          <w:rFonts w:hint="eastAsia" w:ascii="宋体" w:hAnsi="宋体" w:eastAsia="宋体" w:cs="宋体"/>
          <w:b/>
          <w:color w:val="auto"/>
          <w:sz w:val="21"/>
          <w:szCs w:val="21"/>
        </w:rPr>
        <w:t>场确认声明书</w:t>
      </w:r>
      <w:r>
        <w:rPr>
          <w:rFonts w:hint="eastAsia" w:ascii="宋体" w:hAnsi="宋体" w:eastAsia="宋体" w:cs="宋体"/>
          <w:b/>
          <w:color w:val="auto"/>
          <w:sz w:val="21"/>
          <w:szCs w:val="21"/>
          <w:lang w:eastAsia="zh-CN"/>
        </w:rPr>
        <w:t>（</w:t>
      </w:r>
      <w:r>
        <w:rPr>
          <w:rFonts w:hint="eastAsia" w:hAnsi="宋体" w:cs="宋体"/>
          <w:b/>
          <w:color w:val="auto"/>
          <w:sz w:val="21"/>
          <w:szCs w:val="21"/>
          <w:lang w:eastAsia="zh-CN"/>
        </w:rPr>
        <w:t>被</w:t>
      </w:r>
      <w:r>
        <w:rPr>
          <w:rFonts w:hint="eastAsia" w:ascii="宋体" w:hAnsi="宋体" w:eastAsia="宋体" w:cs="宋体"/>
          <w:b/>
          <w:color w:val="auto"/>
          <w:sz w:val="21"/>
          <w:szCs w:val="21"/>
          <w:lang w:eastAsia="zh-CN"/>
        </w:rPr>
        <w:t>授权人）</w:t>
      </w:r>
    </w:p>
    <w:p w14:paraId="605A285F">
      <w:pPr>
        <w:pStyle w:val="47"/>
        <w:widowControl w:val="0"/>
        <w:snapToGrid w:val="0"/>
        <w:spacing w:line="500" w:lineRule="exact"/>
        <w:jc w:val="both"/>
        <w:rPr>
          <w:rFonts w:hint="eastAsia" w:ascii="宋体" w:hAnsi="宋体" w:eastAsia="宋体" w:cs="宋体"/>
          <w:b/>
          <w:color w:val="auto"/>
          <w:sz w:val="21"/>
          <w:szCs w:val="21"/>
        </w:rPr>
      </w:pPr>
      <w:r>
        <w:rPr>
          <w:rFonts w:hint="eastAsia" w:ascii="宋体" w:hAnsi="宋体" w:eastAsia="宋体" w:cs="宋体"/>
          <w:color w:val="auto"/>
          <w:kern w:val="0"/>
          <w:sz w:val="21"/>
          <w:szCs w:val="21"/>
          <w:u w:val="single"/>
        </w:rPr>
        <w:t xml:space="preserve"> 浙江省成套招标代理有限公司  </w:t>
      </w:r>
      <w:r>
        <w:rPr>
          <w:rFonts w:hint="eastAsia" w:ascii="宋体" w:hAnsi="宋体" w:eastAsia="宋体" w:cs="宋体"/>
          <w:color w:val="auto"/>
          <w:kern w:val="0"/>
          <w:sz w:val="21"/>
          <w:szCs w:val="21"/>
        </w:rPr>
        <w:t>（采购组织机构名称）：</w:t>
      </w:r>
    </w:p>
    <w:p w14:paraId="52702E28">
      <w:pPr>
        <w:pStyle w:val="47"/>
        <w:widowControl w:val="0"/>
        <w:snapToGrid w:val="0"/>
        <w:spacing w:line="500" w:lineRule="exact"/>
        <w:ind w:firstLine="444" w:firstLineChars="200"/>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本人经由</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spacing w:val="6"/>
          <w:sz w:val="21"/>
          <w:szCs w:val="21"/>
          <w:u w:val="single"/>
        </w:rPr>
        <w:t>（单位）</w:t>
      </w:r>
      <w:r>
        <w:rPr>
          <w:rFonts w:hint="eastAsia" w:ascii="宋体" w:hAnsi="宋体" w:eastAsia="宋体" w:cs="宋体"/>
          <w:color w:val="auto"/>
          <w:spacing w:val="6"/>
          <w:sz w:val="21"/>
          <w:szCs w:val="21"/>
        </w:rPr>
        <w:t>负责人</w:t>
      </w:r>
      <w:r>
        <w:rPr>
          <w:rFonts w:hint="eastAsia" w:ascii="宋体" w:hAnsi="宋体" w:eastAsia="宋体" w:cs="宋体"/>
          <w:color w:val="auto"/>
          <w:spacing w:val="6"/>
          <w:sz w:val="21"/>
          <w:szCs w:val="21"/>
          <w:u w:val="single"/>
        </w:rPr>
        <w:t xml:space="preserve">       （姓名）</w:t>
      </w:r>
      <w:r>
        <w:rPr>
          <w:rFonts w:hint="eastAsia" w:ascii="宋体" w:hAnsi="宋体" w:eastAsia="宋体" w:cs="宋体"/>
          <w:color w:val="auto"/>
          <w:spacing w:val="6"/>
          <w:sz w:val="21"/>
          <w:szCs w:val="21"/>
        </w:rPr>
        <w:t>合法授权参加</w:t>
      </w:r>
      <w:r>
        <w:rPr>
          <w:rFonts w:hint="eastAsia" w:ascii="宋体" w:hAnsi="宋体" w:eastAsia="宋体" w:cs="宋体"/>
          <w:color w:val="auto"/>
          <w:spacing w:val="6"/>
          <w:sz w:val="21"/>
          <w:szCs w:val="21"/>
          <w:u w:val="single"/>
          <w:lang w:eastAsia="zh-CN"/>
        </w:rPr>
        <w:t>（</w:t>
      </w:r>
      <w:r>
        <w:rPr>
          <w:rFonts w:hint="eastAsia" w:hAnsi="宋体" w:cs="宋体"/>
          <w:color w:val="auto"/>
          <w:spacing w:val="6"/>
          <w:sz w:val="21"/>
          <w:szCs w:val="21"/>
          <w:u w:val="single"/>
          <w:lang w:val="en-US" w:eastAsia="zh-CN"/>
        </w:rPr>
        <w:t>项目</w:t>
      </w:r>
      <w:r>
        <w:rPr>
          <w:rFonts w:hint="eastAsia" w:ascii="宋体" w:hAnsi="宋体" w:eastAsia="宋体" w:cs="宋体"/>
          <w:color w:val="auto"/>
          <w:spacing w:val="6"/>
          <w:sz w:val="21"/>
          <w:szCs w:val="21"/>
          <w:u w:val="single"/>
          <w:lang w:eastAsia="zh-CN"/>
        </w:rPr>
        <w:t>名称）</w:t>
      </w:r>
      <w:r>
        <w:rPr>
          <w:rFonts w:hint="eastAsia" w:ascii="宋体" w:hAnsi="宋体" w:eastAsia="宋体" w:cs="宋体"/>
          <w:color w:val="auto"/>
          <w:spacing w:val="6"/>
          <w:sz w:val="21"/>
          <w:szCs w:val="21"/>
          <w:u w:val="single"/>
          <w:lang w:val="en-US" w:eastAsia="zh-CN"/>
        </w:rPr>
        <w:t xml:space="preserve">                              </w:t>
      </w:r>
      <w:r>
        <w:rPr>
          <w:rFonts w:hint="eastAsia" w:ascii="宋体" w:hAnsi="宋体" w:eastAsia="宋体" w:cs="宋体"/>
          <w:color w:val="auto"/>
          <w:spacing w:val="6"/>
          <w:sz w:val="21"/>
          <w:szCs w:val="21"/>
          <w:u w:val="single"/>
        </w:rPr>
        <w:t>（编号为</w:t>
      </w:r>
      <w:r>
        <w:rPr>
          <w:rFonts w:hint="eastAsia" w:ascii="宋体" w:hAnsi="宋体" w:eastAsia="宋体" w:cs="宋体"/>
          <w:color w:val="auto"/>
          <w:spacing w:val="6"/>
          <w:sz w:val="21"/>
          <w:szCs w:val="21"/>
          <w:u w:val="single"/>
          <w:lang w:val="en-US" w:eastAsia="zh-CN"/>
        </w:rPr>
        <w:t xml:space="preserve"> </w:t>
      </w:r>
      <w:r>
        <w:rPr>
          <w:rFonts w:hint="eastAsia" w:hAnsi="宋体" w:cs="宋体"/>
          <w:color w:val="auto"/>
          <w:spacing w:val="6"/>
          <w:sz w:val="21"/>
          <w:szCs w:val="21"/>
          <w:u w:val="single"/>
          <w:lang w:val="en-US" w:eastAsia="zh-CN"/>
        </w:rPr>
        <w:t>CTZB-2024120214</w:t>
      </w:r>
      <w:r>
        <w:rPr>
          <w:rFonts w:hint="eastAsia" w:ascii="宋体" w:hAnsi="宋体" w:eastAsia="宋体" w:cs="宋体"/>
          <w:color w:val="auto"/>
          <w:spacing w:val="6"/>
          <w:sz w:val="21"/>
          <w:szCs w:val="21"/>
          <w:u w:val="single"/>
          <w:lang w:val="en-US" w:eastAsia="zh-CN"/>
        </w:rPr>
        <w:t xml:space="preserve"> </w:t>
      </w:r>
      <w:r>
        <w:rPr>
          <w:rFonts w:hint="eastAsia" w:ascii="宋体" w:hAnsi="宋体" w:eastAsia="宋体" w:cs="宋体"/>
          <w:color w:val="auto"/>
          <w:spacing w:val="6"/>
          <w:sz w:val="21"/>
          <w:szCs w:val="21"/>
          <w:u w:val="single"/>
        </w:rPr>
        <w:t>）</w:t>
      </w:r>
      <w:r>
        <w:rPr>
          <w:rFonts w:hint="eastAsia" w:ascii="宋体" w:hAnsi="宋体" w:eastAsia="宋体" w:cs="宋体"/>
          <w:color w:val="auto"/>
          <w:spacing w:val="6"/>
          <w:sz w:val="21"/>
          <w:szCs w:val="21"/>
        </w:rPr>
        <w:t xml:space="preserve">政府采购活动，经与本单位法人代表（负责人）联系确认，现就有关公平竞争事项郑重声明如下： </w:t>
      </w:r>
    </w:p>
    <w:p w14:paraId="72B170EF">
      <w:pPr>
        <w:pStyle w:val="48"/>
        <w:widowControl/>
        <w:numPr>
          <w:ilvl w:val="0"/>
          <w:numId w:val="11"/>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本单位与采购人之间 </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不存在利害关系 □存在下列利害关系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6E69769F">
      <w:pPr>
        <w:pStyle w:val="48"/>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A.投资关系    B.行政隶属关系    C.业务指导关系</w:t>
      </w:r>
    </w:p>
    <w:p w14:paraId="1B1548FC">
      <w:pPr>
        <w:pStyle w:val="48"/>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D.其他可能</w:t>
      </w:r>
      <w:r>
        <w:rPr>
          <w:rFonts w:hint="eastAsia" w:ascii="宋体" w:hAnsi="宋体" w:eastAsia="宋体" w:cs="宋体"/>
          <w:color w:val="auto"/>
          <w:sz w:val="21"/>
          <w:szCs w:val="21"/>
        </w:rPr>
        <w:t>影响采购公正的</w:t>
      </w:r>
      <w:r>
        <w:rPr>
          <w:rFonts w:hint="eastAsia" w:ascii="宋体" w:hAnsi="宋体" w:eastAsia="宋体" w:cs="宋体"/>
          <w:color w:val="auto"/>
          <w:kern w:val="0"/>
          <w:sz w:val="21"/>
          <w:szCs w:val="21"/>
        </w:rPr>
        <w:t>利害关系</w:t>
      </w:r>
      <w:r>
        <w:rPr>
          <w:rFonts w:hint="eastAsia" w:ascii="宋体" w:hAnsi="宋体" w:eastAsia="宋体" w:cs="宋体"/>
          <w:color w:val="auto"/>
          <w:kern w:val="0"/>
          <w:sz w:val="21"/>
          <w:szCs w:val="21"/>
          <w:u w:val="single"/>
        </w:rPr>
        <w:t xml:space="preserve">（如有，请如实说明）                 </w:t>
      </w:r>
      <w:r>
        <w:rPr>
          <w:rFonts w:hint="eastAsia" w:ascii="宋体" w:hAnsi="宋体" w:eastAsia="宋体" w:cs="宋体"/>
          <w:color w:val="auto"/>
          <w:kern w:val="0"/>
          <w:sz w:val="21"/>
          <w:szCs w:val="21"/>
        </w:rPr>
        <w:t>。</w:t>
      </w:r>
    </w:p>
    <w:p w14:paraId="4722EED1">
      <w:pPr>
        <w:pStyle w:val="48"/>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spacing w:val="6"/>
          <w:sz w:val="21"/>
          <w:szCs w:val="21"/>
        </w:rPr>
        <w:t xml:space="preserve">  二、</w:t>
      </w:r>
      <w:r>
        <w:rPr>
          <w:rFonts w:hint="eastAsia" w:ascii="宋体" w:hAnsi="宋体" w:eastAsia="宋体" w:cs="宋体"/>
          <w:color w:val="auto"/>
          <w:kern w:val="0"/>
          <w:sz w:val="21"/>
          <w:szCs w:val="21"/>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u w:val="single"/>
        </w:rPr>
        <w:t xml:space="preserve">           （供应商名称）</w:t>
      </w:r>
      <w:r>
        <w:rPr>
          <w:rFonts w:hint="eastAsia" w:ascii="宋体" w:hAnsi="宋体" w:eastAsia="宋体" w:cs="宋体"/>
          <w:color w:val="auto"/>
          <w:kern w:val="0"/>
          <w:sz w:val="21"/>
          <w:szCs w:val="21"/>
        </w:rPr>
        <w:t>之间存在下列利害关系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49FB5588">
      <w:pPr>
        <w:pStyle w:val="47"/>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A.法定代表人或负责人或实际控制人是同一人</w:t>
      </w:r>
    </w:p>
    <w:p w14:paraId="001ECF77">
      <w:pPr>
        <w:pStyle w:val="47"/>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B.法定代表人或负责人或实际控制人是夫妻关系</w:t>
      </w:r>
    </w:p>
    <w:p w14:paraId="4679EA93">
      <w:pPr>
        <w:pStyle w:val="47"/>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C.法定代表人或负责人或实际控制人是直系血亲关系</w:t>
      </w:r>
    </w:p>
    <w:p w14:paraId="6483627A">
      <w:pPr>
        <w:pStyle w:val="47"/>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D.法定代表人或负责人或实际控制人存在三代以内旁系血亲关系</w:t>
      </w:r>
    </w:p>
    <w:p w14:paraId="40080F1B">
      <w:pPr>
        <w:pStyle w:val="47"/>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E.法定代表人或负责人或实际控制人存在近姻亲关系</w:t>
      </w:r>
    </w:p>
    <w:p w14:paraId="4F64C585">
      <w:pPr>
        <w:pStyle w:val="47"/>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F.法定代表人或负责人或实际控制人存在股份控制或实际控制关系</w:t>
      </w:r>
    </w:p>
    <w:p w14:paraId="09A6DF00">
      <w:pPr>
        <w:pStyle w:val="47"/>
        <w:widowControl w:val="0"/>
        <w:snapToGrid w:val="0"/>
        <w:spacing w:line="500" w:lineRule="exact"/>
        <w:jc w:val="both"/>
        <w:outlineLvl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G.存在共同直接或间接投资设立子公司、联营企业和合营企业情况</w:t>
      </w:r>
    </w:p>
    <w:p w14:paraId="30BD7875">
      <w:pPr>
        <w:pStyle w:val="47"/>
        <w:widowControl w:val="0"/>
        <w:snapToGrid w:val="0"/>
        <w:spacing w:line="500" w:lineRule="exact"/>
        <w:jc w:val="both"/>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H.存在分级代理或代销关系、同一生产制造商关系、</w:t>
      </w:r>
      <w:r>
        <w:rPr>
          <w:rFonts w:hint="eastAsia" w:ascii="宋体" w:hAnsi="宋体" w:eastAsia="宋体" w:cs="宋体"/>
          <w:color w:val="auto"/>
          <w:sz w:val="21"/>
          <w:szCs w:val="21"/>
        </w:rPr>
        <w:t>管理关系、重要业务（占主营业务收入50%以上）或重要财务往来关系（如融资）等其他实质性控制关系</w:t>
      </w:r>
    </w:p>
    <w:p w14:paraId="3365C3A3">
      <w:pPr>
        <w:pStyle w:val="47"/>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sz w:val="21"/>
          <w:szCs w:val="21"/>
        </w:rPr>
        <w:t xml:space="preserve">  I</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其他利害关系情况</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43CD42C6">
      <w:pPr>
        <w:pStyle w:val="48"/>
        <w:widowControl/>
        <w:numPr>
          <w:ilvl w:val="0"/>
          <w:numId w:val="12"/>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sz w:val="21"/>
          <w:szCs w:val="21"/>
        </w:rPr>
        <w:t>现已清楚知道并</w:t>
      </w:r>
      <w:r>
        <w:rPr>
          <w:rFonts w:hint="eastAsia" w:ascii="宋体" w:hAnsi="宋体" w:eastAsia="宋体" w:cs="宋体"/>
          <w:color w:val="auto"/>
          <w:kern w:val="0"/>
          <w:sz w:val="21"/>
          <w:szCs w:val="21"/>
        </w:rPr>
        <w:t>严格遵守政府采购法律法规和现场纪律。</w:t>
      </w:r>
    </w:p>
    <w:p w14:paraId="148FBDE7">
      <w:pPr>
        <w:pStyle w:val="48"/>
        <w:widowControl/>
        <w:numPr>
          <w:ilvl w:val="0"/>
          <w:numId w:val="12"/>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我发现                    </w:t>
      </w:r>
      <w:r>
        <w:rPr>
          <w:rFonts w:hint="eastAsia" w:ascii="宋体" w:hAnsi="宋体" w:eastAsia="宋体" w:cs="宋体"/>
          <w:color w:val="auto"/>
          <w:kern w:val="0"/>
          <w:sz w:val="21"/>
          <w:szCs w:val="21"/>
        </w:rPr>
        <w:t>供应商之间存在或可能存在上述第二条第</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项利害关系。</w:t>
      </w:r>
    </w:p>
    <w:p w14:paraId="0BD3A01B">
      <w:pPr>
        <w:pStyle w:val="47"/>
        <w:widowControl w:val="0"/>
        <w:snapToGrid w:val="0"/>
        <w:spacing w:line="5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供应商代表签名：</w:t>
      </w:r>
    </w:p>
    <w:p w14:paraId="517044A8">
      <w:pPr>
        <w:spacing w:after="240" w:afterLines="100"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2024年   </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日</w:t>
      </w:r>
    </w:p>
    <w:p w14:paraId="48F2C6A6">
      <w:pPr>
        <w:pStyle w:val="8"/>
        <w:rPr>
          <w:rFonts w:hint="eastAsia" w:ascii="宋体" w:hAnsi="宋体" w:eastAsia="宋体" w:cs="宋体"/>
          <w:b w:val="0"/>
          <w:bCs/>
          <w:color w:val="0000FF"/>
        </w:rPr>
      </w:pPr>
      <w:r>
        <w:rPr>
          <w:rFonts w:hint="eastAsia" w:ascii="宋体" w:hAnsi="宋体" w:eastAsia="宋体" w:cs="宋体"/>
          <w:b w:val="0"/>
          <w:bCs/>
          <w:color w:val="0000FF"/>
        </w:rPr>
        <w:t>注：1、本表非</w:t>
      </w:r>
      <w:r>
        <w:rPr>
          <w:rFonts w:hint="eastAsia" w:ascii="宋体" w:hAnsi="宋体" w:eastAsia="宋体" w:cs="宋体"/>
          <w:b w:val="0"/>
          <w:bCs/>
          <w:color w:val="0000FF"/>
          <w:lang w:val="en-US" w:eastAsia="zh-CN"/>
        </w:rPr>
        <w:t>响应</w:t>
      </w:r>
      <w:r>
        <w:rPr>
          <w:rFonts w:hint="eastAsia" w:ascii="宋体" w:hAnsi="宋体" w:eastAsia="宋体" w:cs="宋体"/>
          <w:b w:val="0"/>
          <w:bCs/>
          <w:color w:val="0000FF"/>
        </w:rPr>
        <w:t>文件的组成内容，</w:t>
      </w:r>
      <w:r>
        <w:rPr>
          <w:rFonts w:hint="eastAsia" w:ascii="宋体" w:hAnsi="宋体" w:eastAsia="宋体" w:cs="宋体"/>
          <w:b w:val="0"/>
          <w:bCs/>
          <w:color w:val="0000FF"/>
          <w:lang w:val="en-US" w:eastAsia="zh-CN"/>
        </w:rPr>
        <w:t>无</w:t>
      </w:r>
      <w:r>
        <w:rPr>
          <w:rFonts w:hint="eastAsia" w:ascii="宋体" w:hAnsi="宋体" w:eastAsia="宋体" w:cs="宋体"/>
          <w:b w:val="0"/>
          <w:bCs/>
          <w:color w:val="0000FF"/>
        </w:rPr>
        <w:t>须在</w:t>
      </w:r>
      <w:r>
        <w:rPr>
          <w:rFonts w:hint="eastAsia" w:ascii="宋体" w:hAnsi="宋体" w:eastAsia="宋体" w:cs="宋体"/>
          <w:b w:val="0"/>
          <w:bCs/>
          <w:color w:val="0000FF"/>
          <w:lang w:val="en-US" w:eastAsia="zh-CN"/>
        </w:rPr>
        <w:t>响应</w:t>
      </w:r>
      <w:r>
        <w:rPr>
          <w:rFonts w:hint="eastAsia" w:ascii="宋体" w:hAnsi="宋体" w:eastAsia="宋体" w:cs="宋体"/>
          <w:b w:val="0"/>
          <w:bCs/>
          <w:color w:val="0000FF"/>
        </w:rPr>
        <w:t>文件中提供。</w:t>
      </w:r>
    </w:p>
    <w:p w14:paraId="5E3F37F7">
      <w:pPr>
        <w:pStyle w:val="8"/>
        <w:rPr>
          <w:rFonts w:hint="eastAsia" w:ascii="宋体" w:hAnsi="宋体" w:eastAsia="宋体" w:cs="宋体"/>
          <w:b/>
          <w:bCs/>
          <w:color w:val="auto"/>
          <w:sz w:val="21"/>
          <w:szCs w:val="21"/>
        </w:rPr>
      </w:pPr>
      <w:r>
        <w:rPr>
          <w:rFonts w:hint="eastAsia" w:ascii="宋体" w:hAnsi="宋体" w:eastAsia="宋体" w:cs="宋体"/>
          <w:b w:val="0"/>
          <w:bCs/>
          <w:color w:val="0000FF"/>
          <w:lang w:val="en-US" w:eastAsia="zh-CN"/>
        </w:rPr>
        <w:t xml:space="preserve">    </w:t>
      </w:r>
      <w:r>
        <w:rPr>
          <w:rFonts w:hint="eastAsia" w:ascii="宋体" w:hAnsi="宋体" w:eastAsia="宋体" w:cs="宋体"/>
          <w:b w:val="0"/>
          <w:bCs/>
          <w:color w:val="0000FF"/>
        </w:rPr>
        <w:t>2、</w:t>
      </w:r>
      <w:r>
        <w:rPr>
          <w:rFonts w:hint="eastAsia" w:ascii="宋体" w:hAnsi="宋体" w:eastAsia="宋体" w:cs="宋体"/>
          <w:b w:val="0"/>
          <w:bCs/>
          <w:color w:val="0000FF"/>
          <w:lang w:val="en-US" w:eastAsia="zh-CN"/>
        </w:rPr>
        <w:t>各供应商可提前打印本表，开标当日</w:t>
      </w:r>
      <w:r>
        <w:rPr>
          <w:rFonts w:hint="eastAsia" w:ascii="宋体" w:hAnsi="宋体" w:eastAsia="宋体" w:cs="宋体"/>
          <w:b w:val="0"/>
          <w:bCs/>
          <w:color w:val="0000FF"/>
        </w:rPr>
        <w:t>，</w:t>
      </w:r>
      <w:r>
        <w:rPr>
          <w:rFonts w:hint="eastAsia" w:ascii="宋体" w:hAnsi="宋体" w:eastAsia="宋体" w:cs="宋体"/>
          <w:b w:val="0"/>
          <w:bCs/>
          <w:color w:val="0000FF"/>
          <w:lang w:val="zh-CN"/>
        </w:rPr>
        <w:t>签署完毕后</w:t>
      </w:r>
      <w:r>
        <w:rPr>
          <w:rFonts w:hint="eastAsia" w:ascii="宋体" w:hAnsi="宋体" w:eastAsia="宋体" w:cs="宋体"/>
          <w:b w:val="0"/>
          <w:bCs/>
          <w:color w:val="0000FF"/>
          <w:lang w:val="en-US" w:eastAsia="zh-CN"/>
        </w:rPr>
        <w:t>发送</w:t>
      </w:r>
      <w:r>
        <w:rPr>
          <w:rFonts w:hint="eastAsia" w:ascii="宋体" w:hAnsi="宋体" w:eastAsia="宋体" w:cs="宋体"/>
          <w:b w:val="0"/>
          <w:bCs/>
          <w:color w:val="0000FF"/>
          <w:lang w:val="zh-CN"/>
        </w:rPr>
        <w:t>至</w:t>
      </w:r>
      <w:r>
        <w:rPr>
          <w:rFonts w:hint="eastAsia" w:ascii="宋体" w:hAnsi="宋体" w:eastAsia="宋体" w:cs="宋体"/>
          <w:b w:val="0"/>
          <w:bCs/>
          <w:color w:val="0000FF"/>
          <w:lang w:val="en-US" w:eastAsia="zh-CN"/>
        </w:rPr>
        <w:t>邮箱846270514@qq.com</w:t>
      </w:r>
      <w:r>
        <w:rPr>
          <w:rFonts w:hint="eastAsia" w:ascii="宋体" w:hAnsi="宋体" w:eastAsia="宋体" w:cs="宋体"/>
          <w:b w:val="0"/>
          <w:bCs/>
          <w:color w:val="0000FF"/>
        </w:rPr>
        <w:t>。</w:t>
      </w:r>
    </w:p>
    <w:p w14:paraId="4F10F235">
      <w:pPr>
        <w:pStyle w:val="47"/>
        <w:widowControl w:val="0"/>
        <w:snapToGrid w:val="0"/>
        <w:spacing w:line="500" w:lineRule="exact"/>
        <w:jc w:val="center"/>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rPr>
        <w:t>政府采购活动现</w:t>
      </w:r>
      <w:r>
        <w:rPr>
          <w:rFonts w:hint="eastAsia" w:ascii="宋体" w:hAnsi="宋体" w:eastAsia="宋体" w:cs="宋体"/>
          <w:b/>
          <w:color w:val="auto"/>
          <w:sz w:val="21"/>
          <w:szCs w:val="21"/>
        </w:rPr>
        <w:t>场确认声明书</w:t>
      </w:r>
      <w:r>
        <w:rPr>
          <w:rFonts w:hint="eastAsia" w:ascii="宋体" w:hAnsi="宋体" w:eastAsia="宋体" w:cs="宋体"/>
          <w:b/>
          <w:color w:val="auto"/>
          <w:sz w:val="21"/>
          <w:szCs w:val="21"/>
          <w:lang w:eastAsia="zh-CN"/>
        </w:rPr>
        <w:t>（法人）</w:t>
      </w:r>
    </w:p>
    <w:p w14:paraId="7CBC8A31">
      <w:pPr>
        <w:pStyle w:val="47"/>
        <w:widowControl w:val="0"/>
        <w:snapToGrid w:val="0"/>
        <w:spacing w:line="500" w:lineRule="exact"/>
        <w:jc w:val="both"/>
        <w:rPr>
          <w:rFonts w:hint="eastAsia" w:ascii="宋体" w:hAnsi="宋体" w:eastAsia="宋体" w:cs="宋体"/>
          <w:b/>
          <w:color w:val="auto"/>
          <w:sz w:val="21"/>
          <w:szCs w:val="21"/>
        </w:rPr>
      </w:pPr>
      <w:r>
        <w:rPr>
          <w:rFonts w:hint="eastAsia" w:ascii="宋体" w:hAnsi="宋体" w:eastAsia="宋体" w:cs="宋体"/>
          <w:color w:val="auto"/>
          <w:kern w:val="0"/>
          <w:sz w:val="21"/>
          <w:szCs w:val="21"/>
          <w:u w:val="single"/>
        </w:rPr>
        <w:t xml:space="preserve"> 浙江省成套招标代理有限公司  </w:t>
      </w:r>
      <w:r>
        <w:rPr>
          <w:rFonts w:hint="eastAsia" w:ascii="宋体" w:hAnsi="宋体" w:eastAsia="宋体" w:cs="宋体"/>
          <w:color w:val="auto"/>
          <w:kern w:val="0"/>
          <w:sz w:val="21"/>
          <w:szCs w:val="21"/>
        </w:rPr>
        <w:t>（采购组织机构名称）：</w:t>
      </w:r>
    </w:p>
    <w:p w14:paraId="7B16E36A">
      <w:pPr>
        <w:pStyle w:val="47"/>
        <w:widowControl w:val="0"/>
        <w:snapToGrid w:val="0"/>
        <w:spacing w:line="500" w:lineRule="exact"/>
        <w:ind w:firstLine="444" w:firstLineChars="200"/>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本人为</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spacing w:val="6"/>
          <w:sz w:val="21"/>
          <w:szCs w:val="21"/>
          <w:u w:val="single"/>
        </w:rPr>
        <w:t>（单位）</w:t>
      </w:r>
      <w:r>
        <w:rPr>
          <w:rFonts w:hint="eastAsia" w:ascii="宋体" w:hAnsi="宋体" w:eastAsia="宋体" w:cs="宋体"/>
          <w:color w:val="auto"/>
          <w:spacing w:val="6"/>
          <w:sz w:val="21"/>
          <w:szCs w:val="21"/>
        </w:rPr>
        <w:t>负责人参加</w:t>
      </w:r>
      <w:r>
        <w:rPr>
          <w:rFonts w:hint="eastAsia" w:ascii="宋体" w:hAnsi="宋体" w:eastAsia="宋体" w:cs="宋体"/>
          <w:color w:val="auto"/>
          <w:spacing w:val="6"/>
          <w:sz w:val="21"/>
          <w:szCs w:val="21"/>
          <w:u w:val="single"/>
          <w:lang w:eastAsia="zh-CN"/>
        </w:rPr>
        <w:t>（</w:t>
      </w:r>
      <w:r>
        <w:rPr>
          <w:rFonts w:hint="eastAsia" w:hAnsi="宋体" w:cs="宋体"/>
          <w:color w:val="auto"/>
          <w:spacing w:val="6"/>
          <w:sz w:val="21"/>
          <w:szCs w:val="21"/>
          <w:u w:val="single"/>
          <w:lang w:val="en-US" w:eastAsia="zh-CN"/>
        </w:rPr>
        <w:t>项目</w:t>
      </w:r>
      <w:r>
        <w:rPr>
          <w:rFonts w:hint="eastAsia" w:ascii="宋体" w:hAnsi="宋体" w:eastAsia="宋体" w:cs="宋体"/>
          <w:color w:val="auto"/>
          <w:spacing w:val="6"/>
          <w:sz w:val="21"/>
          <w:szCs w:val="21"/>
          <w:u w:val="single"/>
          <w:lang w:eastAsia="zh-CN"/>
        </w:rPr>
        <w:t>名称）</w:t>
      </w:r>
      <w:r>
        <w:rPr>
          <w:rFonts w:hint="eastAsia" w:ascii="宋体" w:hAnsi="宋体" w:eastAsia="宋体" w:cs="宋体"/>
          <w:color w:val="auto"/>
          <w:spacing w:val="6"/>
          <w:sz w:val="21"/>
          <w:szCs w:val="21"/>
          <w:u w:val="single"/>
          <w:lang w:val="en-US" w:eastAsia="zh-CN"/>
        </w:rPr>
        <w:t xml:space="preserve">                              </w:t>
      </w:r>
      <w:r>
        <w:rPr>
          <w:rFonts w:hint="eastAsia" w:ascii="宋体" w:hAnsi="宋体" w:eastAsia="宋体" w:cs="宋体"/>
          <w:color w:val="auto"/>
          <w:spacing w:val="6"/>
          <w:sz w:val="21"/>
          <w:szCs w:val="21"/>
          <w:u w:val="single"/>
        </w:rPr>
        <w:t>（编号为</w:t>
      </w:r>
      <w:r>
        <w:rPr>
          <w:rFonts w:hint="eastAsia" w:ascii="宋体" w:hAnsi="宋体" w:eastAsia="宋体" w:cs="宋体"/>
          <w:color w:val="auto"/>
          <w:spacing w:val="6"/>
          <w:sz w:val="21"/>
          <w:szCs w:val="21"/>
          <w:u w:val="single"/>
          <w:lang w:val="en-US" w:eastAsia="zh-CN"/>
        </w:rPr>
        <w:t xml:space="preserve"> </w:t>
      </w:r>
      <w:r>
        <w:rPr>
          <w:rFonts w:hint="eastAsia" w:hAnsi="宋体" w:cs="宋体"/>
          <w:color w:val="auto"/>
          <w:spacing w:val="6"/>
          <w:sz w:val="21"/>
          <w:szCs w:val="21"/>
          <w:u w:val="single"/>
          <w:lang w:val="en-US" w:eastAsia="zh-CN"/>
        </w:rPr>
        <w:t>CTZB-2024120214</w:t>
      </w:r>
      <w:r>
        <w:rPr>
          <w:rFonts w:hint="eastAsia" w:ascii="宋体" w:hAnsi="宋体" w:eastAsia="宋体" w:cs="宋体"/>
          <w:color w:val="auto"/>
          <w:spacing w:val="6"/>
          <w:sz w:val="21"/>
          <w:szCs w:val="21"/>
          <w:u w:val="single"/>
          <w:lang w:val="en-US" w:eastAsia="zh-CN"/>
        </w:rPr>
        <w:t xml:space="preserve"> </w:t>
      </w:r>
      <w:r>
        <w:rPr>
          <w:rFonts w:hint="eastAsia" w:ascii="宋体" w:hAnsi="宋体" w:eastAsia="宋体" w:cs="宋体"/>
          <w:color w:val="auto"/>
          <w:spacing w:val="6"/>
          <w:sz w:val="21"/>
          <w:szCs w:val="21"/>
          <w:u w:val="single"/>
        </w:rPr>
        <w:t>）</w:t>
      </w:r>
      <w:r>
        <w:rPr>
          <w:rFonts w:hint="eastAsia" w:ascii="宋体" w:hAnsi="宋体" w:eastAsia="宋体" w:cs="宋体"/>
          <w:color w:val="auto"/>
          <w:spacing w:val="6"/>
          <w:sz w:val="21"/>
          <w:szCs w:val="21"/>
        </w:rPr>
        <w:t xml:space="preserve">政府采购活动，现就有关公平竞争事项郑重声明如下： </w:t>
      </w:r>
    </w:p>
    <w:p w14:paraId="50CEE904">
      <w:pPr>
        <w:pStyle w:val="48"/>
        <w:widowControl/>
        <w:numPr>
          <w:ilvl w:val="0"/>
          <w:numId w:val="11"/>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本单位与采购人之间 □不存在利害关系 □存在下列利害关系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315E438B">
      <w:pPr>
        <w:pStyle w:val="48"/>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A.投资关系    B.行政隶属关系    C.业务指导关系</w:t>
      </w:r>
    </w:p>
    <w:p w14:paraId="7D60C377">
      <w:pPr>
        <w:pStyle w:val="48"/>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D.其他可能</w:t>
      </w:r>
      <w:r>
        <w:rPr>
          <w:rFonts w:hint="eastAsia" w:ascii="宋体" w:hAnsi="宋体" w:eastAsia="宋体" w:cs="宋体"/>
          <w:color w:val="auto"/>
          <w:sz w:val="21"/>
          <w:szCs w:val="21"/>
        </w:rPr>
        <w:t>影响采购公正的</w:t>
      </w:r>
      <w:r>
        <w:rPr>
          <w:rFonts w:hint="eastAsia" w:ascii="宋体" w:hAnsi="宋体" w:eastAsia="宋体" w:cs="宋体"/>
          <w:color w:val="auto"/>
          <w:kern w:val="0"/>
          <w:sz w:val="21"/>
          <w:szCs w:val="21"/>
        </w:rPr>
        <w:t>利害关系</w:t>
      </w:r>
      <w:r>
        <w:rPr>
          <w:rFonts w:hint="eastAsia" w:ascii="宋体" w:hAnsi="宋体" w:eastAsia="宋体" w:cs="宋体"/>
          <w:color w:val="auto"/>
          <w:kern w:val="0"/>
          <w:sz w:val="21"/>
          <w:szCs w:val="21"/>
          <w:u w:val="single"/>
        </w:rPr>
        <w:t xml:space="preserve">（如有，请如实说明）                 </w:t>
      </w:r>
      <w:r>
        <w:rPr>
          <w:rFonts w:hint="eastAsia" w:ascii="宋体" w:hAnsi="宋体" w:eastAsia="宋体" w:cs="宋体"/>
          <w:color w:val="auto"/>
          <w:kern w:val="0"/>
          <w:sz w:val="21"/>
          <w:szCs w:val="21"/>
        </w:rPr>
        <w:t>。</w:t>
      </w:r>
    </w:p>
    <w:p w14:paraId="5825B724">
      <w:pPr>
        <w:pStyle w:val="48"/>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spacing w:val="6"/>
          <w:sz w:val="21"/>
          <w:szCs w:val="21"/>
        </w:rPr>
        <w:t xml:space="preserve">  二、</w:t>
      </w:r>
      <w:r>
        <w:rPr>
          <w:rFonts w:hint="eastAsia" w:ascii="宋体" w:hAnsi="宋体" w:eastAsia="宋体" w:cs="宋体"/>
          <w:color w:val="auto"/>
          <w:kern w:val="0"/>
          <w:sz w:val="21"/>
          <w:szCs w:val="21"/>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u w:val="single"/>
        </w:rPr>
        <w:t xml:space="preserve">           （供应商名称）</w:t>
      </w:r>
      <w:r>
        <w:rPr>
          <w:rFonts w:hint="eastAsia" w:ascii="宋体" w:hAnsi="宋体" w:eastAsia="宋体" w:cs="宋体"/>
          <w:color w:val="auto"/>
          <w:kern w:val="0"/>
          <w:sz w:val="21"/>
          <w:szCs w:val="21"/>
        </w:rPr>
        <w:t>之间存在下列利害关系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7B64807D">
      <w:pPr>
        <w:pStyle w:val="47"/>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A.法定代表人或负责人或实际控制人是同一人</w:t>
      </w:r>
    </w:p>
    <w:p w14:paraId="38373C8E">
      <w:pPr>
        <w:pStyle w:val="47"/>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B.法定代表人或负责人或实际控制人是夫妻关系</w:t>
      </w:r>
    </w:p>
    <w:p w14:paraId="609D3ECE">
      <w:pPr>
        <w:pStyle w:val="47"/>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C.法定代表人或负责人或实际控制人是直系血亲关系</w:t>
      </w:r>
    </w:p>
    <w:p w14:paraId="68D89858">
      <w:pPr>
        <w:pStyle w:val="47"/>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D.法定代表人或负责人或实际控制人存在三代以内旁系血亲关系</w:t>
      </w:r>
    </w:p>
    <w:p w14:paraId="7A475642">
      <w:pPr>
        <w:pStyle w:val="47"/>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E.法定代表人或负责人或实际控制人存在近姻亲关系</w:t>
      </w:r>
    </w:p>
    <w:p w14:paraId="1985D537">
      <w:pPr>
        <w:pStyle w:val="47"/>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F.法定代表人或负责人或实际控制人存在股份控制或实际控制关系</w:t>
      </w:r>
    </w:p>
    <w:p w14:paraId="78AD307D">
      <w:pPr>
        <w:pStyle w:val="47"/>
        <w:widowControl w:val="0"/>
        <w:snapToGrid w:val="0"/>
        <w:spacing w:line="500" w:lineRule="exact"/>
        <w:jc w:val="both"/>
        <w:outlineLvl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G.存在共同直接或间接投资设立子公司、联营企业和合营企业情况</w:t>
      </w:r>
    </w:p>
    <w:p w14:paraId="3CD1C563">
      <w:pPr>
        <w:pStyle w:val="47"/>
        <w:widowControl w:val="0"/>
        <w:snapToGrid w:val="0"/>
        <w:spacing w:line="500" w:lineRule="exact"/>
        <w:jc w:val="both"/>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H.存在分级代理或代销关系、同一生产制造商关系、</w:t>
      </w:r>
      <w:r>
        <w:rPr>
          <w:rFonts w:hint="eastAsia" w:ascii="宋体" w:hAnsi="宋体" w:eastAsia="宋体" w:cs="宋体"/>
          <w:color w:val="auto"/>
          <w:sz w:val="21"/>
          <w:szCs w:val="21"/>
        </w:rPr>
        <w:t>管理关系、重要业务（占主营业务收入50%以上）或重要财务往来关系（如融资）等其他实质性控制关系</w:t>
      </w:r>
    </w:p>
    <w:p w14:paraId="14AEB643">
      <w:pPr>
        <w:pStyle w:val="47"/>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sz w:val="21"/>
          <w:szCs w:val="21"/>
        </w:rPr>
        <w:t xml:space="preserve">  I</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其他利害关系情况</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0C189011">
      <w:pPr>
        <w:pStyle w:val="48"/>
        <w:widowControl/>
        <w:numPr>
          <w:ilvl w:val="0"/>
          <w:numId w:val="12"/>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sz w:val="21"/>
          <w:szCs w:val="21"/>
        </w:rPr>
        <w:t>现已清楚知道并</w:t>
      </w:r>
      <w:r>
        <w:rPr>
          <w:rFonts w:hint="eastAsia" w:ascii="宋体" w:hAnsi="宋体" w:eastAsia="宋体" w:cs="宋体"/>
          <w:color w:val="auto"/>
          <w:kern w:val="0"/>
          <w:sz w:val="21"/>
          <w:szCs w:val="21"/>
        </w:rPr>
        <w:t>严格遵守政府采购法律法规和现场纪律。</w:t>
      </w:r>
    </w:p>
    <w:p w14:paraId="18793FF1">
      <w:pPr>
        <w:pStyle w:val="48"/>
        <w:widowControl/>
        <w:numPr>
          <w:ilvl w:val="0"/>
          <w:numId w:val="12"/>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我发现                    </w:t>
      </w:r>
      <w:r>
        <w:rPr>
          <w:rFonts w:hint="eastAsia" w:ascii="宋体" w:hAnsi="宋体" w:eastAsia="宋体" w:cs="宋体"/>
          <w:color w:val="auto"/>
          <w:kern w:val="0"/>
          <w:sz w:val="21"/>
          <w:szCs w:val="21"/>
        </w:rPr>
        <w:t>供应商之间存在或可能存在上述第二条第</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项利害关系。</w:t>
      </w:r>
    </w:p>
    <w:p w14:paraId="7661A484">
      <w:pPr>
        <w:pStyle w:val="47"/>
        <w:widowControl w:val="0"/>
        <w:snapToGrid w:val="0"/>
        <w:spacing w:line="500" w:lineRule="exact"/>
        <w:jc w:val="center"/>
        <w:rPr>
          <w:rFonts w:hint="eastAsia" w:ascii="宋体" w:hAnsi="宋体" w:eastAsia="宋体" w:cs="宋体"/>
          <w:color w:val="auto"/>
          <w:sz w:val="21"/>
          <w:szCs w:val="21"/>
        </w:rPr>
      </w:pPr>
      <w:r>
        <w:rPr>
          <w:rFonts w:hint="eastAsia" w:hAnsi="宋体" w:cs="宋体"/>
          <w:color w:val="auto"/>
          <w:sz w:val="21"/>
          <w:szCs w:val="21"/>
          <w:lang w:val="en-US" w:eastAsia="zh-CN"/>
        </w:rPr>
        <w:t xml:space="preserve">                                                     </w:t>
      </w:r>
      <w:r>
        <w:rPr>
          <w:rFonts w:hint="eastAsia" w:ascii="宋体" w:hAnsi="宋体" w:eastAsia="宋体" w:cs="宋体"/>
          <w:color w:val="auto"/>
          <w:sz w:val="21"/>
          <w:szCs w:val="21"/>
        </w:rPr>
        <w:t>供应商代表签名：</w:t>
      </w:r>
    </w:p>
    <w:p w14:paraId="540348CF">
      <w:pPr>
        <w:jc w:val="right"/>
        <w:rPr>
          <w:rFonts w:hint="eastAsia" w:ascii="宋体" w:hAnsi="宋体" w:eastAsia="宋体" w:cs="宋体"/>
          <w:b/>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2024年   </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日</w:t>
      </w:r>
    </w:p>
    <w:p w14:paraId="695C067C">
      <w:pPr>
        <w:pStyle w:val="6"/>
        <w:ind w:firstLine="0"/>
        <w:jc w:val="left"/>
        <w:rPr>
          <w:rFonts w:hint="eastAsia" w:ascii="宋体" w:hAnsi="宋体" w:eastAsia="宋体" w:cs="宋体"/>
          <w:b/>
          <w:color w:val="0000FF"/>
          <w:sz w:val="24"/>
          <w:szCs w:val="24"/>
          <w:lang w:val="zh-CN"/>
        </w:rPr>
      </w:pPr>
    </w:p>
    <w:bookmarkEnd w:id="99"/>
    <w:bookmarkEnd w:id="100"/>
    <w:bookmarkEnd w:id="101"/>
    <w:bookmarkEnd w:id="102"/>
    <w:bookmarkEnd w:id="103"/>
    <w:bookmarkEnd w:id="104"/>
    <w:bookmarkEnd w:id="105"/>
    <w:p w14:paraId="2F8DFEA5">
      <w:pPr>
        <w:pStyle w:val="8"/>
        <w:rPr>
          <w:rFonts w:hint="eastAsia" w:ascii="宋体" w:hAnsi="宋体" w:eastAsia="宋体" w:cs="宋体"/>
          <w:b w:val="0"/>
          <w:bCs/>
          <w:color w:val="0000FF"/>
        </w:rPr>
      </w:pPr>
      <w:r>
        <w:rPr>
          <w:rFonts w:hint="eastAsia" w:ascii="宋体" w:hAnsi="宋体" w:eastAsia="宋体" w:cs="宋体"/>
          <w:b w:val="0"/>
          <w:bCs/>
          <w:color w:val="0000FF"/>
        </w:rPr>
        <w:t>注：1、本表非</w:t>
      </w:r>
      <w:r>
        <w:rPr>
          <w:rFonts w:hint="eastAsia" w:ascii="宋体" w:hAnsi="宋体" w:eastAsia="宋体" w:cs="宋体"/>
          <w:b w:val="0"/>
          <w:bCs/>
          <w:color w:val="0000FF"/>
          <w:lang w:val="en-US" w:eastAsia="zh-CN"/>
        </w:rPr>
        <w:t>响应</w:t>
      </w:r>
      <w:r>
        <w:rPr>
          <w:rFonts w:hint="eastAsia" w:ascii="宋体" w:hAnsi="宋体" w:eastAsia="宋体" w:cs="宋体"/>
          <w:b w:val="0"/>
          <w:bCs/>
          <w:color w:val="0000FF"/>
        </w:rPr>
        <w:t>文件的组成内容，</w:t>
      </w:r>
      <w:r>
        <w:rPr>
          <w:rFonts w:hint="eastAsia" w:ascii="宋体" w:hAnsi="宋体" w:eastAsia="宋体" w:cs="宋体"/>
          <w:b w:val="0"/>
          <w:bCs/>
          <w:color w:val="0000FF"/>
          <w:lang w:val="en-US" w:eastAsia="zh-CN"/>
        </w:rPr>
        <w:t>无</w:t>
      </w:r>
      <w:r>
        <w:rPr>
          <w:rFonts w:hint="eastAsia" w:ascii="宋体" w:hAnsi="宋体" w:eastAsia="宋体" w:cs="宋体"/>
          <w:b w:val="0"/>
          <w:bCs/>
          <w:color w:val="0000FF"/>
        </w:rPr>
        <w:t>须在</w:t>
      </w:r>
      <w:r>
        <w:rPr>
          <w:rFonts w:hint="eastAsia" w:ascii="宋体" w:hAnsi="宋体" w:eastAsia="宋体" w:cs="宋体"/>
          <w:b w:val="0"/>
          <w:bCs/>
          <w:color w:val="0000FF"/>
          <w:lang w:val="en-US" w:eastAsia="zh-CN"/>
        </w:rPr>
        <w:t>响应</w:t>
      </w:r>
      <w:r>
        <w:rPr>
          <w:rFonts w:hint="eastAsia" w:ascii="宋体" w:hAnsi="宋体" w:eastAsia="宋体" w:cs="宋体"/>
          <w:b w:val="0"/>
          <w:bCs/>
          <w:color w:val="0000FF"/>
        </w:rPr>
        <w:t>文件中提供。</w:t>
      </w:r>
    </w:p>
    <w:p w14:paraId="6E2C7DD2">
      <w:pPr>
        <w:pStyle w:val="8"/>
        <w:rPr>
          <w:rFonts w:hint="eastAsia" w:ascii="宋体" w:hAnsi="宋体" w:eastAsia="宋体" w:cs="宋体"/>
          <w:color w:val="0000FF"/>
        </w:rPr>
      </w:pPr>
      <w:r>
        <w:rPr>
          <w:rFonts w:hint="eastAsia" w:ascii="宋体" w:hAnsi="宋体" w:eastAsia="宋体" w:cs="宋体"/>
          <w:b w:val="0"/>
          <w:bCs/>
          <w:color w:val="0000FF"/>
          <w:lang w:val="en-US" w:eastAsia="zh-CN"/>
        </w:rPr>
        <w:t xml:space="preserve">    </w:t>
      </w:r>
      <w:r>
        <w:rPr>
          <w:rFonts w:hint="eastAsia" w:ascii="宋体" w:hAnsi="宋体" w:eastAsia="宋体" w:cs="宋体"/>
          <w:b w:val="0"/>
          <w:bCs/>
          <w:color w:val="0000FF"/>
        </w:rPr>
        <w:t>2、</w:t>
      </w:r>
      <w:r>
        <w:rPr>
          <w:rFonts w:hint="eastAsia" w:ascii="宋体" w:hAnsi="宋体" w:eastAsia="宋体" w:cs="宋体"/>
          <w:b w:val="0"/>
          <w:bCs/>
          <w:color w:val="0000FF"/>
          <w:lang w:val="en-US" w:eastAsia="zh-CN"/>
        </w:rPr>
        <w:t>各供应商可提前打印本表，开标当日</w:t>
      </w:r>
      <w:r>
        <w:rPr>
          <w:rFonts w:hint="eastAsia" w:ascii="宋体" w:hAnsi="宋体" w:eastAsia="宋体" w:cs="宋体"/>
          <w:b w:val="0"/>
          <w:bCs/>
          <w:color w:val="0000FF"/>
        </w:rPr>
        <w:t>，</w:t>
      </w:r>
      <w:r>
        <w:rPr>
          <w:rFonts w:hint="eastAsia" w:ascii="宋体" w:hAnsi="宋体" w:eastAsia="宋体" w:cs="宋体"/>
          <w:b w:val="0"/>
          <w:bCs/>
          <w:color w:val="0000FF"/>
          <w:lang w:val="zh-CN"/>
        </w:rPr>
        <w:t>签署完毕后</w:t>
      </w:r>
      <w:r>
        <w:rPr>
          <w:rFonts w:hint="eastAsia" w:ascii="宋体" w:hAnsi="宋体" w:eastAsia="宋体" w:cs="宋体"/>
          <w:b w:val="0"/>
          <w:bCs/>
          <w:color w:val="0000FF"/>
          <w:lang w:val="en-US" w:eastAsia="zh-CN"/>
        </w:rPr>
        <w:t>发送</w:t>
      </w:r>
      <w:r>
        <w:rPr>
          <w:rFonts w:hint="eastAsia" w:ascii="宋体" w:hAnsi="宋体" w:eastAsia="宋体" w:cs="宋体"/>
          <w:b w:val="0"/>
          <w:bCs/>
          <w:color w:val="0000FF"/>
          <w:lang w:val="zh-CN"/>
        </w:rPr>
        <w:t>至</w:t>
      </w:r>
      <w:r>
        <w:rPr>
          <w:rFonts w:hint="eastAsia" w:ascii="宋体" w:hAnsi="宋体" w:eastAsia="宋体" w:cs="宋体"/>
          <w:b w:val="0"/>
          <w:bCs/>
          <w:color w:val="0000FF"/>
          <w:lang w:val="en-US" w:eastAsia="zh-CN"/>
        </w:rPr>
        <w:t>邮箱846270514@qq.com</w:t>
      </w:r>
      <w:r>
        <w:rPr>
          <w:rFonts w:hint="eastAsia" w:ascii="宋体" w:hAnsi="宋体" w:eastAsia="宋体" w:cs="宋体"/>
          <w:b w:val="0"/>
          <w:bCs/>
          <w:color w:val="0000FF"/>
        </w:rPr>
        <w:t>。</w:t>
      </w:r>
    </w:p>
    <w:p w14:paraId="7239D511">
      <w:pPr>
        <w:pStyle w:val="6"/>
        <w:ind w:firstLine="0"/>
        <w:jc w:val="left"/>
        <w:rPr>
          <w:rFonts w:hint="eastAsia" w:ascii="宋体" w:hAnsi="宋体" w:eastAsia="宋体" w:cs="宋体"/>
          <w:b/>
          <w:color w:val="auto"/>
          <w:sz w:val="24"/>
          <w:szCs w:val="24"/>
          <w:lang w:val="zh-CN"/>
        </w:rPr>
      </w:pPr>
    </w:p>
    <w:sectPr>
      <w:pgSz w:w="11906" w:h="16838"/>
      <w:pgMar w:top="1440" w:right="1440" w:bottom="1440" w:left="144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华文行楷">
    <w:altName w:val="微软雅黑"/>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0936B">
    <w:pPr>
      <w:pStyle w:val="15"/>
      <w:jc w:val="center"/>
      <w:rPr>
        <w:rFonts w:hint="eastAsia"/>
        <w:u w:val="single"/>
      </w:rPr>
    </w:pPr>
    <w:r>
      <w:rPr>
        <w:rFonts w:hint="eastAsia"/>
        <w:u w:val="single"/>
      </w:rPr>
      <w:t>浙江省成套招标代理有限公司</w:t>
    </w:r>
  </w:p>
  <w:p w14:paraId="2F0F0F95">
    <w:pPr>
      <w:pStyle w:val="1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CA655">
    <w:pPr>
      <w:pStyle w:val="15"/>
      <w:tabs>
        <w:tab w:val="center" w:pos="4513"/>
        <w:tab w:val="clear" w:pos="4153"/>
      </w:tabs>
      <w:spacing w:beforeLines="0" w:afterLines="0"/>
      <w:rPr>
        <w:rFonts w:hint="default"/>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6E70A5">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6E70A5">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宋体"/>
        <w:sz w:val="18"/>
        <w:szCs w:val="18"/>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82163">
    <w:pPr>
      <w:pBdr>
        <w:bottom w:val="thickThinSmallGap" w:color="339966" w:sz="12" w:space="0"/>
      </w:pBdr>
      <w:jc w:val="both"/>
      <w:rPr>
        <w:rFonts w:ascii="宋体" w:hAnsi="宋体"/>
      </w:rPr>
    </w:pPr>
    <w:r>
      <w:rPr>
        <w:rFonts w:hint="eastAsia" w:ascii="楷体" w:hAnsi="楷体" w:eastAsia="楷体" w:cs="华文楷体"/>
        <w:color w:val="auto"/>
        <w:sz w:val="22"/>
        <w:szCs w:val="22"/>
      </w:rPr>
      <mc:AlternateContent>
        <mc:Choice Requires="wpg">
          <w:drawing>
            <wp:anchor distT="0" distB="0" distL="114300" distR="114300" simplePos="0" relativeHeight="251659264" behindDoc="0" locked="0" layoutInCell="1" allowOverlap="1">
              <wp:simplePos x="0" y="0"/>
              <wp:positionH relativeFrom="column">
                <wp:posOffset>73025</wp:posOffset>
              </wp:positionH>
              <wp:positionV relativeFrom="paragraph">
                <wp:posOffset>-33020</wp:posOffset>
              </wp:positionV>
              <wp:extent cx="1119505" cy="247015"/>
              <wp:effectExtent l="0" t="0" r="4445" b="635"/>
              <wp:wrapNone/>
              <wp:docPr id="18" name="组合 18"/>
              <wp:cNvGraphicFramePr/>
              <a:graphic xmlns:a="http://schemas.openxmlformats.org/drawingml/2006/main">
                <a:graphicData uri="http://schemas.microsoft.com/office/word/2010/wordprocessingGroup">
                  <wpg:wgp>
                    <wpg:cNvGrpSpPr/>
                    <wpg:grpSpPr>
                      <a:xfrm>
                        <a:off x="0" y="0"/>
                        <a:ext cx="1119505" cy="247015"/>
                        <a:chOff x="2037" y="1100"/>
                        <a:chExt cx="1336" cy="283"/>
                      </a:xfrm>
                      <a:effectLst/>
                    </wpg:grpSpPr>
                    <pic:pic xmlns:pic="http://schemas.openxmlformats.org/drawingml/2006/picture">
                      <pic:nvPicPr>
                        <pic:cNvPr id="7" name="图片 3"/>
                        <pic:cNvPicPr>
                          <a:picLocks noChangeAspect="1"/>
                        </pic:cNvPicPr>
                      </pic:nvPicPr>
                      <pic:blipFill>
                        <a:blip r:embed="rId1"/>
                        <a:stretch>
                          <a:fillRect/>
                        </a:stretch>
                      </pic:blipFill>
                      <pic:spPr>
                        <a:xfrm>
                          <a:off x="2037" y="1100"/>
                          <a:ext cx="285" cy="283"/>
                        </a:xfrm>
                        <a:prstGeom prst="rect">
                          <a:avLst/>
                        </a:prstGeom>
                        <a:noFill/>
                        <a:ln w="9525">
                          <a:noFill/>
                        </a:ln>
                        <a:effectLst/>
                      </pic:spPr>
                    </pic:pic>
                    <pic:pic xmlns:pic="http://schemas.openxmlformats.org/drawingml/2006/picture">
                      <pic:nvPicPr>
                        <pic:cNvPr id="8" name="图片 2"/>
                        <pic:cNvPicPr>
                          <a:picLocks noChangeAspect="1"/>
                        </pic:cNvPicPr>
                      </pic:nvPicPr>
                      <pic:blipFill>
                        <a:blip r:embed="rId2"/>
                        <a:stretch>
                          <a:fillRect/>
                        </a:stretch>
                      </pic:blipFill>
                      <pic:spPr>
                        <a:xfrm>
                          <a:off x="2322" y="1100"/>
                          <a:ext cx="1051" cy="283"/>
                        </a:xfrm>
                        <a:prstGeom prst="rect">
                          <a:avLst/>
                        </a:prstGeom>
                        <a:noFill/>
                        <a:ln w="9525">
                          <a:noFill/>
                        </a:ln>
                        <a:effectLst/>
                      </pic:spPr>
                    </pic:pic>
                  </wpg:wgp>
                </a:graphicData>
              </a:graphic>
            </wp:anchor>
          </w:drawing>
        </mc:Choice>
        <mc:Fallback>
          <w:pict>
            <v:group id="_x0000_s1026" o:spid="_x0000_s1026" o:spt="203" style="position:absolute;left:0pt;margin-left:5.75pt;margin-top:-2.6pt;height:19.45pt;width:88.15pt;z-index:251659264;mso-width-relative:page;mso-height-relative:page;" coordorigin="2037,1100" coordsize="1336,283" o:gfxdata="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C5s8AC/&#10;AAAApQEAABkAAABkcnMvX3JlbHMvZTJvRG9jLnhtbC5yZWxzvZDBisIwEIbvC/sOYe7btD0sspj2&#10;IoJXcR9gSKZpsJmEJIq+vYFlQUHw5nFm+L//Y9bjxS/iTCm7wAq6pgVBrINxbBX8HrZfKxC5IBtc&#10;ApOCK2UYh8+P9Z4WLDWUZxezqBTOCuZS4o+UWc/kMTchEtfLFJLHUsdkZUR9REuyb9tvme4ZMDww&#10;xc4oSDvTgzhcY21+zQ7T5DRtgj554vKkQjpfuysQk6WiwJNx+Lfsm8gW5HOH7j0O3b+DfHjucAN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">
              <o:lock v:ext="edit" aspectratio="f"/>
              <v:shape id="图片 3" o:spid="_x0000_s1026" o:spt="75" type="#_x0000_t75" style="position:absolute;left:2037;top:1100;height:283;width:285;" filled="f" o:preferrelative="t" stroked="f" coordsize="21600,21600" o:gfxdata="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a/5q8AAAA&#10;2gAAAA8AAAAAAAAAAQAgAAAAIgAAAGRycy9kb3ducmV2LnhtbFBLAQIUABQAAAAIAIdO4kAzLwWe&#10;OwAAADkAAAAQAAAAAAAAAAEAIAAAAAsBAABkcnMvc2hhcGV4bWwueG1sUEsFBgAAAAAGAAYAWwEA&#10;ALUDAAAAAA==&#10;">
                <v:fill on="f" focussize="0,0"/>
                <v:stroke on="f"/>
                <v:imagedata r:id="rId1" o:title=""/>
                <o:lock v:ext="edit" aspectratio="t"/>
              </v:shape>
              <v:shape id="图片 2" o:spid="_x0000_s1026" o:spt="75" type="#_x0000_t75" style="position:absolute;left:2322;top:1100;height:283;width:1051;" filled="f" o:preferrelative="t" stroked="f" coordsize="21600,21600" o:gfxdata="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IwygW5AAAA2gAA&#10;AA8AAAAAAAAAAQAgAAAAIgAAAGRycy9kb3ducmV2LnhtbFBLAQIUABQAAAAIAIdO4kAzLwWeOwAA&#10;ADkAAAAQAAAAAAAAAAEAIAAAAAgBAABkcnMvc2hhcGV4bWwueG1sUEsFBgAAAAAGAAYAWwEAALID&#10;AAAAAA==&#10;">
                <v:fill on="f" focussize="0,0"/>
                <v:stroke on="f"/>
                <v:imagedata r:id="rId2" o:title=""/>
                <o:lock v:ext="edit" aspectratio="t"/>
              </v:shape>
            </v:group>
          </w:pict>
        </mc:Fallback>
      </mc:AlternateContent>
    </w:r>
    <w:r>
      <w:rPr>
        <w:rFonts w:hint="eastAsia" w:ascii="楷体" w:hAnsi="楷体" w:eastAsia="楷体" w:cs="华文楷体"/>
        <w:color w:val="auto"/>
        <w:sz w:val="22"/>
        <w:szCs w:val="22"/>
        <w:lang w:val="en-US" w:eastAsia="zh-CN"/>
      </w:rPr>
      <w:t xml:space="preserve">                 </w:t>
    </w:r>
    <w:r>
      <w:rPr>
        <w:rFonts w:hint="eastAsia" w:ascii="宋体" w:hAnsi="宋体" w:eastAsia="宋体" w:cs="宋体"/>
        <w:i w:val="0"/>
        <w:iCs w:val="0"/>
        <w:color w:val="auto"/>
        <w:w w:val="60"/>
        <w:sz w:val="24"/>
        <w:szCs w:val="24"/>
        <w:lang w:val="en-US" w:eastAsia="zh-CN"/>
      </w:rPr>
      <w:t>台州市仙居县浙南山地生态系统综合治理及生物多样性保护项目（福应街道）</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38782">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F6A1C"/>
    <w:multiLevelType w:val="singleLevel"/>
    <w:tmpl w:val="84DF6A1C"/>
    <w:lvl w:ilvl="0" w:tentative="0">
      <w:start w:val="5"/>
      <w:numFmt w:val="chineseCounting"/>
      <w:suff w:val="nothing"/>
      <w:lvlText w:val="（%1）"/>
      <w:lvlJc w:val="left"/>
      <w:rPr>
        <w:rFonts w:hint="eastAsia"/>
      </w:rPr>
    </w:lvl>
  </w:abstractNum>
  <w:abstractNum w:abstractNumId="1">
    <w:nsid w:val="9EF1FBD9"/>
    <w:multiLevelType w:val="singleLevel"/>
    <w:tmpl w:val="9EF1FBD9"/>
    <w:lvl w:ilvl="0" w:tentative="0">
      <w:start w:val="1"/>
      <w:numFmt w:val="decimal"/>
      <w:suff w:val="nothing"/>
      <w:lvlText w:val="（%1）"/>
      <w:lvlJc w:val="left"/>
    </w:lvl>
  </w:abstractNum>
  <w:abstractNum w:abstractNumId="2">
    <w:nsid w:val="C4A81FBE"/>
    <w:multiLevelType w:val="singleLevel"/>
    <w:tmpl w:val="C4A81FBE"/>
    <w:lvl w:ilvl="0" w:tentative="0">
      <w:start w:val="1"/>
      <w:numFmt w:val="chineseCounting"/>
      <w:suff w:val="space"/>
      <w:lvlText w:val="第%1部分"/>
      <w:lvlJc w:val="left"/>
      <w:rPr>
        <w:rFonts w:hint="eastAsia"/>
      </w:rPr>
    </w:lvl>
  </w:abstractNum>
  <w:abstractNum w:abstractNumId="3">
    <w:nsid w:val="E569491F"/>
    <w:multiLevelType w:val="multilevel"/>
    <w:tmpl w:val="E569491F"/>
    <w:lvl w:ilvl="0" w:tentative="0">
      <w:start w:val="1"/>
      <w:numFmt w:val="chineseCountingThousand"/>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1C7B43CE"/>
    <w:multiLevelType w:val="singleLevel"/>
    <w:tmpl w:val="1C7B43CE"/>
    <w:lvl w:ilvl="0" w:tentative="0">
      <w:start w:val="3"/>
      <w:numFmt w:val="decimal"/>
      <w:suff w:val="nothing"/>
      <w:lvlText w:val="（%1）"/>
      <w:lvlJc w:val="left"/>
    </w:lvl>
  </w:abstractNum>
  <w:abstractNum w:abstractNumId="5">
    <w:nsid w:val="2A2387B5"/>
    <w:multiLevelType w:val="singleLevel"/>
    <w:tmpl w:val="2A2387B5"/>
    <w:lvl w:ilvl="0" w:tentative="0">
      <w:start w:val="4"/>
      <w:numFmt w:val="chineseCounting"/>
      <w:suff w:val="nothing"/>
      <w:lvlText w:val="%1、"/>
      <w:lvlJc w:val="left"/>
      <w:rPr>
        <w:rFonts w:hint="eastAsia"/>
      </w:rPr>
    </w:lvl>
  </w:abstractNum>
  <w:abstractNum w:abstractNumId="6">
    <w:nsid w:val="54F403B5"/>
    <w:multiLevelType w:val="singleLevel"/>
    <w:tmpl w:val="54F403B5"/>
    <w:lvl w:ilvl="0" w:tentative="0">
      <w:start w:val="1"/>
      <w:numFmt w:val="chineseCounting"/>
      <w:suff w:val="nothing"/>
      <w:lvlText w:val="%1、"/>
      <w:lvlJc w:val="left"/>
      <w:rPr>
        <w:rFonts w:cs="Times New Roman"/>
      </w:rPr>
    </w:lvl>
  </w:abstractNum>
  <w:abstractNum w:abstractNumId="7">
    <w:nsid w:val="557FD3DA"/>
    <w:multiLevelType w:val="singleLevel"/>
    <w:tmpl w:val="557FD3DA"/>
    <w:lvl w:ilvl="0" w:tentative="0">
      <w:start w:val="3"/>
      <w:numFmt w:val="chineseCounting"/>
      <w:suff w:val="nothing"/>
      <w:lvlText w:val="%1、"/>
      <w:lvlJc w:val="left"/>
      <w:rPr>
        <w:rFonts w:cs="Times New Roman"/>
      </w:rPr>
    </w:lvl>
  </w:abstractNum>
  <w:abstractNum w:abstractNumId="8">
    <w:nsid w:val="6014FEA9"/>
    <w:multiLevelType w:val="singleLevel"/>
    <w:tmpl w:val="6014FEA9"/>
    <w:lvl w:ilvl="0" w:tentative="0">
      <w:start w:val="10"/>
      <w:numFmt w:val="decimal"/>
      <w:suff w:val="nothing"/>
      <w:lvlText w:val="（%1）"/>
      <w:lvlJc w:val="left"/>
    </w:lvl>
  </w:abstractNum>
  <w:abstractNum w:abstractNumId="9">
    <w:nsid w:val="6A922762"/>
    <w:multiLevelType w:val="multilevel"/>
    <w:tmpl w:val="6A922762"/>
    <w:lvl w:ilvl="0" w:tentative="0">
      <w:start w:val="1"/>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760A241E"/>
    <w:multiLevelType w:val="multilevel"/>
    <w:tmpl w:val="760A241E"/>
    <w:lvl w:ilvl="0" w:tentative="0">
      <w:start w:val="1"/>
      <w:numFmt w:val="bullet"/>
      <w:lvlText w:val=""/>
      <w:lvlJc w:val="left"/>
      <w:pPr>
        <w:tabs>
          <w:tab w:val="left" w:pos="813"/>
        </w:tabs>
        <w:ind w:left="813" w:hanging="420"/>
      </w:pPr>
      <w:rPr>
        <w:rFonts w:hint="default" w:ascii="Wingdings" w:hAnsi="Wingdings" w:eastAsia="宋体"/>
        <w:u w:val="none" w:color="auto"/>
      </w:rPr>
    </w:lvl>
    <w:lvl w:ilvl="1" w:tentative="0">
      <w:start w:val="1"/>
      <w:numFmt w:val="bullet"/>
      <w:lvlText w:val=""/>
      <w:lvlJc w:val="left"/>
      <w:pPr>
        <w:tabs>
          <w:tab w:val="left" w:pos="1233"/>
        </w:tabs>
        <w:ind w:left="1233" w:hanging="420"/>
      </w:pPr>
      <w:rPr>
        <w:rFonts w:hint="default" w:ascii="Wingdings" w:hAnsi="Wingdings" w:eastAsia="宋体"/>
        <w:u w:val="none" w:color="auto"/>
      </w:rPr>
    </w:lvl>
    <w:lvl w:ilvl="2" w:tentative="0">
      <w:start w:val="1"/>
      <w:numFmt w:val="bullet"/>
      <w:lvlText w:val=""/>
      <w:lvlJc w:val="left"/>
      <w:pPr>
        <w:tabs>
          <w:tab w:val="left" w:pos="1653"/>
        </w:tabs>
        <w:ind w:left="1653" w:hanging="420"/>
      </w:pPr>
      <w:rPr>
        <w:rFonts w:hint="default" w:ascii="Wingdings" w:hAnsi="Wingdings" w:eastAsia="宋体"/>
        <w:u w:val="none" w:color="auto"/>
      </w:rPr>
    </w:lvl>
    <w:lvl w:ilvl="3" w:tentative="0">
      <w:start w:val="1"/>
      <w:numFmt w:val="bullet"/>
      <w:lvlText w:val=""/>
      <w:lvlJc w:val="left"/>
      <w:pPr>
        <w:tabs>
          <w:tab w:val="left" w:pos="2073"/>
        </w:tabs>
        <w:ind w:left="2073" w:hanging="420"/>
      </w:pPr>
      <w:rPr>
        <w:rFonts w:hint="default" w:ascii="Wingdings" w:hAnsi="Wingdings" w:eastAsia="宋体"/>
        <w:u w:val="none" w:color="auto"/>
      </w:rPr>
    </w:lvl>
    <w:lvl w:ilvl="4" w:tentative="0">
      <w:start w:val="1"/>
      <w:numFmt w:val="bullet"/>
      <w:lvlText w:val=""/>
      <w:lvlJc w:val="left"/>
      <w:pPr>
        <w:tabs>
          <w:tab w:val="left" w:pos="2493"/>
        </w:tabs>
        <w:ind w:left="2493" w:hanging="420"/>
      </w:pPr>
      <w:rPr>
        <w:rFonts w:hint="default" w:ascii="Wingdings" w:hAnsi="Wingdings" w:eastAsia="宋体"/>
        <w:u w:val="none" w:color="auto"/>
      </w:rPr>
    </w:lvl>
    <w:lvl w:ilvl="5" w:tentative="0">
      <w:start w:val="1"/>
      <w:numFmt w:val="bullet"/>
      <w:lvlText w:val=""/>
      <w:lvlJc w:val="left"/>
      <w:pPr>
        <w:tabs>
          <w:tab w:val="left" w:pos="2913"/>
        </w:tabs>
        <w:ind w:left="2913" w:hanging="420"/>
      </w:pPr>
      <w:rPr>
        <w:rFonts w:hint="default" w:ascii="Wingdings" w:hAnsi="Wingdings" w:eastAsia="宋体"/>
        <w:u w:val="none" w:color="auto"/>
      </w:rPr>
    </w:lvl>
    <w:lvl w:ilvl="6" w:tentative="0">
      <w:start w:val="1"/>
      <w:numFmt w:val="bullet"/>
      <w:lvlText w:val=""/>
      <w:lvlJc w:val="left"/>
      <w:pPr>
        <w:tabs>
          <w:tab w:val="left" w:pos="3333"/>
        </w:tabs>
        <w:ind w:left="3333" w:hanging="420"/>
      </w:pPr>
      <w:rPr>
        <w:rFonts w:hint="default" w:ascii="Wingdings" w:hAnsi="Wingdings" w:eastAsia="宋体"/>
        <w:u w:val="none" w:color="auto"/>
      </w:rPr>
    </w:lvl>
    <w:lvl w:ilvl="7" w:tentative="0">
      <w:start w:val="1"/>
      <w:numFmt w:val="bullet"/>
      <w:lvlText w:val=""/>
      <w:lvlJc w:val="left"/>
      <w:pPr>
        <w:tabs>
          <w:tab w:val="left" w:pos="3753"/>
        </w:tabs>
        <w:ind w:left="3753" w:hanging="420"/>
      </w:pPr>
      <w:rPr>
        <w:rFonts w:hint="default" w:ascii="Wingdings" w:hAnsi="Wingdings" w:eastAsia="宋体"/>
        <w:u w:val="none" w:color="auto"/>
      </w:rPr>
    </w:lvl>
    <w:lvl w:ilvl="8" w:tentative="0">
      <w:start w:val="1"/>
      <w:numFmt w:val="bullet"/>
      <w:lvlText w:val=""/>
      <w:lvlJc w:val="left"/>
      <w:pPr>
        <w:tabs>
          <w:tab w:val="left" w:pos="4173"/>
        </w:tabs>
        <w:ind w:left="4173" w:hanging="420"/>
      </w:pPr>
      <w:rPr>
        <w:rFonts w:hint="default" w:ascii="Wingdings" w:hAnsi="Wingdings" w:eastAsia="宋体"/>
        <w:u w:val="none" w:color="auto"/>
      </w:rPr>
    </w:lvl>
  </w:abstractNum>
  <w:num w:numId="1">
    <w:abstractNumId w:val="3"/>
    <w:lvlOverride w:ilvl="0">
      <w:lvl w:ilvl="0" w:tentative="1">
        <w:start w:val="1"/>
        <w:numFmt w:val="chineseCountingThousand"/>
        <w:suff w:val="space"/>
        <w:lvlText w:val="%1、"/>
        <w:lvlJc w:val="left"/>
        <w:pPr>
          <w:ind w:left="420" w:hanging="420"/>
        </w:pPr>
      </w:lvl>
    </w:lvlOverride>
    <w:lvlOverride w:ilvl="1">
      <w:lvl w:ilvl="1" w:tentative="1">
        <w:start w:val="1"/>
        <w:numFmt w:val="lowerLetter"/>
        <w:lvlRestart w:val="0"/>
        <w:lvlText w:val="%2)"/>
        <w:lvlJc w:val="left"/>
        <w:pPr>
          <w:ind w:left="840" w:hanging="420"/>
        </w:pPr>
      </w:lvl>
    </w:lvlOverride>
    <w:lvlOverride w:ilvl="2">
      <w:lvl w:ilvl="2" w:tentative="1">
        <w:start w:val="1"/>
        <w:numFmt w:val="lowerRoman"/>
        <w:lvlRestart w:val="0"/>
        <w:lvlText w:val="%3."/>
        <w:lvlJc w:val="right"/>
        <w:pPr>
          <w:ind w:left="1260" w:hanging="420"/>
        </w:pPr>
      </w:lvl>
    </w:lvlOverride>
    <w:lvlOverride w:ilvl="3">
      <w:lvl w:ilvl="3" w:tentative="1">
        <w:start w:val="1"/>
        <w:numFmt w:val="decimal"/>
        <w:lvlRestart w:val="0"/>
        <w:lvlText w:val="%4."/>
        <w:lvlJc w:val="left"/>
        <w:pPr>
          <w:ind w:left="1680" w:hanging="420"/>
        </w:pPr>
      </w:lvl>
    </w:lvlOverride>
    <w:lvlOverride w:ilvl="4">
      <w:lvl w:ilvl="4" w:tentative="1">
        <w:start w:val="1"/>
        <w:numFmt w:val="lowerLetter"/>
        <w:lvlRestart w:val="0"/>
        <w:lvlText w:val="%5)"/>
        <w:lvlJc w:val="left"/>
        <w:pPr>
          <w:ind w:left="2100" w:hanging="420"/>
        </w:pPr>
      </w:lvl>
    </w:lvlOverride>
    <w:lvlOverride w:ilvl="5">
      <w:lvl w:ilvl="5" w:tentative="1">
        <w:start w:val="1"/>
        <w:numFmt w:val="lowerRoman"/>
        <w:lvlRestart w:val="0"/>
        <w:lvlText w:val="%6."/>
        <w:lvlJc w:val="right"/>
        <w:pPr>
          <w:ind w:left="2520" w:hanging="420"/>
        </w:pPr>
      </w:lvl>
    </w:lvlOverride>
    <w:lvlOverride w:ilvl="6">
      <w:lvl w:ilvl="6" w:tentative="1">
        <w:start w:val="1"/>
        <w:numFmt w:val="decimal"/>
        <w:lvlRestart w:val="0"/>
        <w:lvlText w:val="%7."/>
        <w:lvlJc w:val="left"/>
        <w:pPr>
          <w:ind w:left="2940" w:hanging="420"/>
        </w:pPr>
      </w:lvl>
    </w:lvlOverride>
    <w:lvlOverride w:ilvl="7">
      <w:lvl w:ilvl="7" w:tentative="1">
        <w:start w:val="1"/>
        <w:numFmt w:val="lowerLetter"/>
        <w:lvlRestart w:val="0"/>
        <w:lvlText w:val="%8)"/>
        <w:lvlJc w:val="left"/>
        <w:pPr>
          <w:ind w:left="3360" w:hanging="420"/>
        </w:pPr>
      </w:lvl>
    </w:lvlOverride>
    <w:lvlOverride w:ilvl="8">
      <w:lvl w:ilvl="8" w:tentative="1">
        <w:start w:val="1"/>
        <w:numFmt w:val="lowerRoman"/>
        <w:lvlRestart w:val="0"/>
        <w:lvlText w:val="%9."/>
        <w:lvlJc w:val="right"/>
        <w:pPr>
          <w:ind w:left="3780" w:hanging="420"/>
        </w:pPr>
      </w:lvl>
    </w:lvlOverride>
  </w:num>
  <w:num w:numId="2">
    <w:abstractNumId w:val="3"/>
    <w:lvlOverride w:ilvl="0">
      <w:lvl w:ilvl="0" w:tentative="1">
        <w:start w:val="1"/>
        <w:numFmt w:val="chineseCountingThousand"/>
        <w:suff w:val="space"/>
        <w:lvlText w:val="%1、"/>
        <w:lvlJc w:val="left"/>
        <w:pPr>
          <w:ind w:left="420" w:hanging="420"/>
        </w:pPr>
      </w:lvl>
    </w:lvlOverride>
    <w:lvlOverride w:ilvl="1">
      <w:lvl w:ilvl="1" w:tentative="1">
        <w:start w:val="1"/>
        <w:numFmt w:val="lowerLetter"/>
        <w:lvlRestart w:val="0"/>
        <w:lvlText w:val="%2)"/>
        <w:lvlJc w:val="left"/>
        <w:pPr>
          <w:ind w:left="840" w:hanging="420"/>
        </w:pPr>
      </w:lvl>
    </w:lvlOverride>
    <w:lvlOverride w:ilvl="2">
      <w:lvl w:ilvl="2" w:tentative="1">
        <w:start w:val="1"/>
        <w:numFmt w:val="lowerRoman"/>
        <w:lvlRestart w:val="0"/>
        <w:lvlText w:val="%3."/>
        <w:lvlJc w:val="right"/>
        <w:pPr>
          <w:ind w:left="1260" w:hanging="420"/>
        </w:pPr>
      </w:lvl>
    </w:lvlOverride>
    <w:lvlOverride w:ilvl="3">
      <w:lvl w:ilvl="3" w:tentative="1">
        <w:start w:val="1"/>
        <w:numFmt w:val="decimal"/>
        <w:lvlRestart w:val="0"/>
        <w:lvlText w:val="%4."/>
        <w:lvlJc w:val="left"/>
        <w:pPr>
          <w:ind w:left="1680" w:hanging="420"/>
        </w:pPr>
      </w:lvl>
    </w:lvlOverride>
    <w:lvlOverride w:ilvl="4">
      <w:lvl w:ilvl="4" w:tentative="1">
        <w:start w:val="1"/>
        <w:numFmt w:val="lowerLetter"/>
        <w:lvlRestart w:val="0"/>
        <w:lvlText w:val="%5)"/>
        <w:lvlJc w:val="left"/>
        <w:pPr>
          <w:ind w:left="2100" w:hanging="420"/>
        </w:pPr>
      </w:lvl>
    </w:lvlOverride>
    <w:lvlOverride w:ilvl="5">
      <w:lvl w:ilvl="5" w:tentative="1">
        <w:start w:val="1"/>
        <w:numFmt w:val="lowerRoman"/>
        <w:lvlRestart w:val="0"/>
        <w:lvlText w:val="%6."/>
        <w:lvlJc w:val="right"/>
        <w:pPr>
          <w:ind w:left="2520" w:hanging="420"/>
        </w:pPr>
      </w:lvl>
    </w:lvlOverride>
    <w:lvlOverride w:ilvl="6">
      <w:lvl w:ilvl="6" w:tentative="1">
        <w:start w:val="1"/>
        <w:numFmt w:val="decimal"/>
        <w:lvlRestart w:val="0"/>
        <w:lvlText w:val="%7."/>
        <w:lvlJc w:val="left"/>
        <w:pPr>
          <w:ind w:left="2940" w:hanging="420"/>
        </w:pPr>
      </w:lvl>
    </w:lvlOverride>
    <w:lvlOverride w:ilvl="7">
      <w:lvl w:ilvl="7" w:tentative="1">
        <w:start w:val="1"/>
        <w:numFmt w:val="lowerLetter"/>
        <w:lvlRestart w:val="0"/>
        <w:lvlText w:val="%8)"/>
        <w:lvlJc w:val="left"/>
        <w:pPr>
          <w:ind w:left="3360" w:hanging="420"/>
        </w:pPr>
      </w:lvl>
    </w:lvlOverride>
    <w:lvlOverride w:ilvl="8">
      <w:lvl w:ilvl="8" w:tentative="1">
        <w:start w:val="1"/>
        <w:numFmt w:val="lowerRoman"/>
        <w:lvlRestart w:val="0"/>
        <w:lvlText w:val="%9."/>
        <w:lvlJc w:val="right"/>
        <w:pPr>
          <w:ind w:left="3780" w:hanging="420"/>
        </w:pPr>
      </w:lvl>
    </w:lvlOverride>
  </w:num>
  <w:num w:numId="3">
    <w:abstractNumId w:val="5"/>
  </w:num>
  <w:num w:numId="4">
    <w:abstractNumId w:val="0"/>
  </w:num>
  <w:num w:numId="5">
    <w:abstractNumId w:val="9"/>
    <w:lvlOverride w:ilvl="0">
      <w:startOverride w:val="1"/>
    </w:lvlOverride>
  </w:num>
  <w:num w:numId="6">
    <w:abstractNumId w:val="4"/>
  </w:num>
  <w:num w:numId="7">
    <w:abstractNumId w:val="1"/>
  </w:num>
  <w:num w:numId="8">
    <w:abstractNumId w:val="2"/>
  </w:num>
  <w:num w:numId="9">
    <w:abstractNumId w:val="8"/>
  </w:num>
  <w:num w:numId="10">
    <w:abstractNumId w:val="1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MTQzMWU5OGZmZTVkMGJjMjM4MTZhODYyYWM5NDYifQ=="/>
  </w:docVars>
  <w:rsids>
    <w:rsidRoot w:val="00172A27"/>
    <w:rsid w:val="0003479D"/>
    <w:rsid w:val="00733E26"/>
    <w:rsid w:val="007944E6"/>
    <w:rsid w:val="00DD5525"/>
    <w:rsid w:val="012D66CB"/>
    <w:rsid w:val="014E2B12"/>
    <w:rsid w:val="01631721"/>
    <w:rsid w:val="017C6D0A"/>
    <w:rsid w:val="019307F8"/>
    <w:rsid w:val="01974B71"/>
    <w:rsid w:val="01B37510"/>
    <w:rsid w:val="01CB4271"/>
    <w:rsid w:val="01E1627D"/>
    <w:rsid w:val="01F10F4B"/>
    <w:rsid w:val="02071C2B"/>
    <w:rsid w:val="020F7B7E"/>
    <w:rsid w:val="02182ED7"/>
    <w:rsid w:val="025F5353"/>
    <w:rsid w:val="02704AC1"/>
    <w:rsid w:val="02714395"/>
    <w:rsid w:val="02A12ECC"/>
    <w:rsid w:val="02AB2CA5"/>
    <w:rsid w:val="030A45AF"/>
    <w:rsid w:val="030C7139"/>
    <w:rsid w:val="03100F08"/>
    <w:rsid w:val="034003D5"/>
    <w:rsid w:val="03597340"/>
    <w:rsid w:val="03667C72"/>
    <w:rsid w:val="03EC0177"/>
    <w:rsid w:val="04681FB9"/>
    <w:rsid w:val="047955DF"/>
    <w:rsid w:val="047F5600"/>
    <w:rsid w:val="04A86794"/>
    <w:rsid w:val="04CE20AC"/>
    <w:rsid w:val="05113C74"/>
    <w:rsid w:val="0519283C"/>
    <w:rsid w:val="05662134"/>
    <w:rsid w:val="05834B0B"/>
    <w:rsid w:val="05C1186D"/>
    <w:rsid w:val="05EB4360"/>
    <w:rsid w:val="0604671C"/>
    <w:rsid w:val="06047D48"/>
    <w:rsid w:val="06753A59"/>
    <w:rsid w:val="068B011B"/>
    <w:rsid w:val="06C33202"/>
    <w:rsid w:val="075E4C2B"/>
    <w:rsid w:val="07854B6B"/>
    <w:rsid w:val="079E5501"/>
    <w:rsid w:val="07AD1777"/>
    <w:rsid w:val="07B45E98"/>
    <w:rsid w:val="07B54E4F"/>
    <w:rsid w:val="07ED44BE"/>
    <w:rsid w:val="07FE2B6F"/>
    <w:rsid w:val="08326375"/>
    <w:rsid w:val="08455DB5"/>
    <w:rsid w:val="08534425"/>
    <w:rsid w:val="08601134"/>
    <w:rsid w:val="08A3464E"/>
    <w:rsid w:val="08A47272"/>
    <w:rsid w:val="08DB2EDC"/>
    <w:rsid w:val="08E21F8A"/>
    <w:rsid w:val="08F744CD"/>
    <w:rsid w:val="092F3E02"/>
    <w:rsid w:val="0935611C"/>
    <w:rsid w:val="09772C97"/>
    <w:rsid w:val="09886B94"/>
    <w:rsid w:val="099435E2"/>
    <w:rsid w:val="099472E7"/>
    <w:rsid w:val="09BA43E2"/>
    <w:rsid w:val="09C31987"/>
    <w:rsid w:val="09E43353"/>
    <w:rsid w:val="0A8C39DA"/>
    <w:rsid w:val="0ABB4D47"/>
    <w:rsid w:val="0ACE4A7B"/>
    <w:rsid w:val="0B304245"/>
    <w:rsid w:val="0B583635"/>
    <w:rsid w:val="0BFC505D"/>
    <w:rsid w:val="0C9C4A94"/>
    <w:rsid w:val="0CD81BE1"/>
    <w:rsid w:val="0CEF5FF2"/>
    <w:rsid w:val="0D8B0A01"/>
    <w:rsid w:val="0E461019"/>
    <w:rsid w:val="0E492053"/>
    <w:rsid w:val="0EC0292C"/>
    <w:rsid w:val="0F88614D"/>
    <w:rsid w:val="0FCE087C"/>
    <w:rsid w:val="0FCE1079"/>
    <w:rsid w:val="0FD3668F"/>
    <w:rsid w:val="0FFB5583"/>
    <w:rsid w:val="10036F74"/>
    <w:rsid w:val="100D715A"/>
    <w:rsid w:val="105070ED"/>
    <w:rsid w:val="116457F1"/>
    <w:rsid w:val="11E2683B"/>
    <w:rsid w:val="11F4113A"/>
    <w:rsid w:val="11F4478F"/>
    <w:rsid w:val="122F55A5"/>
    <w:rsid w:val="123815EE"/>
    <w:rsid w:val="12794AAC"/>
    <w:rsid w:val="128860FD"/>
    <w:rsid w:val="12AF593C"/>
    <w:rsid w:val="12D23E0C"/>
    <w:rsid w:val="131A3B73"/>
    <w:rsid w:val="132E5F05"/>
    <w:rsid w:val="134347E7"/>
    <w:rsid w:val="137460A4"/>
    <w:rsid w:val="137B32C6"/>
    <w:rsid w:val="139148C8"/>
    <w:rsid w:val="13954387"/>
    <w:rsid w:val="13AB567E"/>
    <w:rsid w:val="1401131B"/>
    <w:rsid w:val="14172FEE"/>
    <w:rsid w:val="142E4A09"/>
    <w:rsid w:val="143E77CB"/>
    <w:rsid w:val="144027CD"/>
    <w:rsid w:val="14CA2F5A"/>
    <w:rsid w:val="15346F7A"/>
    <w:rsid w:val="155B65CD"/>
    <w:rsid w:val="156F1EFC"/>
    <w:rsid w:val="159B19FD"/>
    <w:rsid w:val="15AE7FD9"/>
    <w:rsid w:val="15E433A4"/>
    <w:rsid w:val="15EB20BF"/>
    <w:rsid w:val="162214C3"/>
    <w:rsid w:val="163767FA"/>
    <w:rsid w:val="163B4A6C"/>
    <w:rsid w:val="16A448E1"/>
    <w:rsid w:val="16C04CC9"/>
    <w:rsid w:val="16E80C72"/>
    <w:rsid w:val="16F47617"/>
    <w:rsid w:val="171F5C5B"/>
    <w:rsid w:val="174723BE"/>
    <w:rsid w:val="176D70D9"/>
    <w:rsid w:val="17811BA4"/>
    <w:rsid w:val="17832749"/>
    <w:rsid w:val="17EB6C6C"/>
    <w:rsid w:val="18B42823"/>
    <w:rsid w:val="18EF014F"/>
    <w:rsid w:val="19031D93"/>
    <w:rsid w:val="190B50EC"/>
    <w:rsid w:val="191F46F3"/>
    <w:rsid w:val="19401195"/>
    <w:rsid w:val="195E6FCA"/>
    <w:rsid w:val="19712658"/>
    <w:rsid w:val="1A3A17E5"/>
    <w:rsid w:val="1A497C7A"/>
    <w:rsid w:val="1A9B379E"/>
    <w:rsid w:val="1AC44158"/>
    <w:rsid w:val="1ADB4120"/>
    <w:rsid w:val="1B4810A6"/>
    <w:rsid w:val="1B862808"/>
    <w:rsid w:val="1B8F0EFF"/>
    <w:rsid w:val="1BB748E9"/>
    <w:rsid w:val="1BC31CAE"/>
    <w:rsid w:val="1C4C1CA3"/>
    <w:rsid w:val="1C645E4B"/>
    <w:rsid w:val="1C8E7457"/>
    <w:rsid w:val="1CB02232"/>
    <w:rsid w:val="1CE0113E"/>
    <w:rsid w:val="1CFA16FF"/>
    <w:rsid w:val="1D047CC2"/>
    <w:rsid w:val="1D2C084C"/>
    <w:rsid w:val="1D6F1AEC"/>
    <w:rsid w:val="1D7356D8"/>
    <w:rsid w:val="1D850ACF"/>
    <w:rsid w:val="1DC51D0D"/>
    <w:rsid w:val="1DCF78BB"/>
    <w:rsid w:val="1DDF4451"/>
    <w:rsid w:val="1E116D00"/>
    <w:rsid w:val="1E127DF8"/>
    <w:rsid w:val="1E2E76AC"/>
    <w:rsid w:val="1EC65D3D"/>
    <w:rsid w:val="1ECC40A2"/>
    <w:rsid w:val="1ECF5AA7"/>
    <w:rsid w:val="1F6C5F0D"/>
    <w:rsid w:val="1F881408"/>
    <w:rsid w:val="1F9279CD"/>
    <w:rsid w:val="1FA12306"/>
    <w:rsid w:val="1FC802F1"/>
    <w:rsid w:val="1FC80FBA"/>
    <w:rsid w:val="1FD245EA"/>
    <w:rsid w:val="202820DF"/>
    <w:rsid w:val="206D71B2"/>
    <w:rsid w:val="20CA3197"/>
    <w:rsid w:val="214C2DAB"/>
    <w:rsid w:val="21582E98"/>
    <w:rsid w:val="21FF70E4"/>
    <w:rsid w:val="220D77DF"/>
    <w:rsid w:val="221C27E9"/>
    <w:rsid w:val="224C6559"/>
    <w:rsid w:val="225C61C8"/>
    <w:rsid w:val="227B0906"/>
    <w:rsid w:val="227F1D93"/>
    <w:rsid w:val="22BD30C6"/>
    <w:rsid w:val="23317765"/>
    <w:rsid w:val="23E206DE"/>
    <w:rsid w:val="23E3514C"/>
    <w:rsid w:val="23FB0C02"/>
    <w:rsid w:val="241E038C"/>
    <w:rsid w:val="24590C19"/>
    <w:rsid w:val="24672932"/>
    <w:rsid w:val="249917FE"/>
    <w:rsid w:val="25433BD1"/>
    <w:rsid w:val="256C0530"/>
    <w:rsid w:val="258E2EBC"/>
    <w:rsid w:val="25B451DA"/>
    <w:rsid w:val="25D02FFD"/>
    <w:rsid w:val="264A07E2"/>
    <w:rsid w:val="26672A31"/>
    <w:rsid w:val="26812F3F"/>
    <w:rsid w:val="26942F62"/>
    <w:rsid w:val="26C2328E"/>
    <w:rsid w:val="26DB3502"/>
    <w:rsid w:val="26F16A89"/>
    <w:rsid w:val="2705317A"/>
    <w:rsid w:val="27732456"/>
    <w:rsid w:val="2774085F"/>
    <w:rsid w:val="279B0575"/>
    <w:rsid w:val="279D3598"/>
    <w:rsid w:val="27B83CFA"/>
    <w:rsid w:val="282E3E11"/>
    <w:rsid w:val="287D7F87"/>
    <w:rsid w:val="29226266"/>
    <w:rsid w:val="29251C60"/>
    <w:rsid w:val="293A48C5"/>
    <w:rsid w:val="295F3FBA"/>
    <w:rsid w:val="29A23F11"/>
    <w:rsid w:val="29B66195"/>
    <w:rsid w:val="29F44D7C"/>
    <w:rsid w:val="2A023B41"/>
    <w:rsid w:val="2A036237"/>
    <w:rsid w:val="2AA026CA"/>
    <w:rsid w:val="2B28344D"/>
    <w:rsid w:val="2B493EEB"/>
    <w:rsid w:val="2B831EC5"/>
    <w:rsid w:val="2BDC3649"/>
    <w:rsid w:val="2C027583"/>
    <w:rsid w:val="2C651043"/>
    <w:rsid w:val="2C683D92"/>
    <w:rsid w:val="2C7147E5"/>
    <w:rsid w:val="2C9A6113"/>
    <w:rsid w:val="2CA376BD"/>
    <w:rsid w:val="2CB4112A"/>
    <w:rsid w:val="2CB70A4F"/>
    <w:rsid w:val="2CBB48E3"/>
    <w:rsid w:val="2CDC0671"/>
    <w:rsid w:val="2DAD1E76"/>
    <w:rsid w:val="2DC01A0A"/>
    <w:rsid w:val="2DED3EDA"/>
    <w:rsid w:val="2DF21472"/>
    <w:rsid w:val="2E3A783F"/>
    <w:rsid w:val="2E474078"/>
    <w:rsid w:val="2E4C207C"/>
    <w:rsid w:val="2E5A4EE1"/>
    <w:rsid w:val="2E7C0C98"/>
    <w:rsid w:val="2E813A2E"/>
    <w:rsid w:val="2F2A48B6"/>
    <w:rsid w:val="2F5E78CC"/>
    <w:rsid w:val="2FBC0CDA"/>
    <w:rsid w:val="2FF879CE"/>
    <w:rsid w:val="300317B5"/>
    <w:rsid w:val="302C5C1C"/>
    <w:rsid w:val="30556F21"/>
    <w:rsid w:val="31050ACB"/>
    <w:rsid w:val="31422566"/>
    <w:rsid w:val="314A61B8"/>
    <w:rsid w:val="314E2ED5"/>
    <w:rsid w:val="31582A8E"/>
    <w:rsid w:val="317447E5"/>
    <w:rsid w:val="3200779C"/>
    <w:rsid w:val="32324DF0"/>
    <w:rsid w:val="32713375"/>
    <w:rsid w:val="327E0BE7"/>
    <w:rsid w:val="32A36C20"/>
    <w:rsid w:val="32DB2990"/>
    <w:rsid w:val="335B41DB"/>
    <w:rsid w:val="33744042"/>
    <w:rsid w:val="338B7ECF"/>
    <w:rsid w:val="33A92202"/>
    <w:rsid w:val="33CA19D4"/>
    <w:rsid w:val="33F54E5A"/>
    <w:rsid w:val="34657462"/>
    <w:rsid w:val="34C14C6E"/>
    <w:rsid w:val="34F0546A"/>
    <w:rsid w:val="34FF38FF"/>
    <w:rsid w:val="35002630"/>
    <w:rsid w:val="350E01C9"/>
    <w:rsid w:val="35362D56"/>
    <w:rsid w:val="357419C0"/>
    <w:rsid w:val="35815FDC"/>
    <w:rsid w:val="35847960"/>
    <w:rsid w:val="35DE3514"/>
    <w:rsid w:val="35F5085E"/>
    <w:rsid w:val="36056AAB"/>
    <w:rsid w:val="36122CF7"/>
    <w:rsid w:val="362D7AA7"/>
    <w:rsid w:val="366A0CBE"/>
    <w:rsid w:val="366F0610"/>
    <w:rsid w:val="367C2ED9"/>
    <w:rsid w:val="369029E5"/>
    <w:rsid w:val="36CC15BF"/>
    <w:rsid w:val="36F90F52"/>
    <w:rsid w:val="37031BBD"/>
    <w:rsid w:val="3716694A"/>
    <w:rsid w:val="371F767A"/>
    <w:rsid w:val="37385818"/>
    <w:rsid w:val="37571297"/>
    <w:rsid w:val="37590935"/>
    <w:rsid w:val="38034D5C"/>
    <w:rsid w:val="380506E3"/>
    <w:rsid w:val="3813788B"/>
    <w:rsid w:val="382F421B"/>
    <w:rsid w:val="386761EB"/>
    <w:rsid w:val="39033E4D"/>
    <w:rsid w:val="3911775D"/>
    <w:rsid w:val="391A04E2"/>
    <w:rsid w:val="391A78E1"/>
    <w:rsid w:val="39553BA9"/>
    <w:rsid w:val="398805DD"/>
    <w:rsid w:val="39A9504D"/>
    <w:rsid w:val="39C2243E"/>
    <w:rsid w:val="39ED0A25"/>
    <w:rsid w:val="3A2C0A5F"/>
    <w:rsid w:val="3AD40DCC"/>
    <w:rsid w:val="3ADF3E50"/>
    <w:rsid w:val="3B762441"/>
    <w:rsid w:val="3B7F4E52"/>
    <w:rsid w:val="3B8E29C1"/>
    <w:rsid w:val="3B9D29A9"/>
    <w:rsid w:val="3C2C24F3"/>
    <w:rsid w:val="3CEB19F3"/>
    <w:rsid w:val="3D4F6AA6"/>
    <w:rsid w:val="3D5F318D"/>
    <w:rsid w:val="3DBA03C3"/>
    <w:rsid w:val="3DC2102F"/>
    <w:rsid w:val="3DD11929"/>
    <w:rsid w:val="3DE26608"/>
    <w:rsid w:val="3E0E4BB3"/>
    <w:rsid w:val="3E1E3F4F"/>
    <w:rsid w:val="3E56348B"/>
    <w:rsid w:val="3E693B97"/>
    <w:rsid w:val="3E79182A"/>
    <w:rsid w:val="3ECD3420"/>
    <w:rsid w:val="3ECF60F0"/>
    <w:rsid w:val="3F6B653E"/>
    <w:rsid w:val="3F8A496B"/>
    <w:rsid w:val="3FFB2F15"/>
    <w:rsid w:val="401D07D4"/>
    <w:rsid w:val="40387CC5"/>
    <w:rsid w:val="40464190"/>
    <w:rsid w:val="40974243"/>
    <w:rsid w:val="40A16C21"/>
    <w:rsid w:val="40E02836"/>
    <w:rsid w:val="411E510D"/>
    <w:rsid w:val="413468FB"/>
    <w:rsid w:val="41432DC5"/>
    <w:rsid w:val="41831C27"/>
    <w:rsid w:val="41A00A5C"/>
    <w:rsid w:val="41DE664A"/>
    <w:rsid w:val="42180A70"/>
    <w:rsid w:val="426B3B02"/>
    <w:rsid w:val="42B31885"/>
    <w:rsid w:val="43217136"/>
    <w:rsid w:val="432405C3"/>
    <w:rsid w:val="446E6091"/>
    <w:rsid w:val="44D53400"/>
    <w:rsid w:val="44ED3F8B"/>
    <w:rsid w:val="451220D5"/>
    <w:rsid w:val="45334044"/>
    <w:rsid w:val="4561381A"/>
    <w:rsid w:val="45A46568"/>
    <w:rsid w:val="45B253F4"/>
    <w:rsid w:val="45C3727B"/>
    <w:rsid w:val="45D0782E"/>
    <w:rsid w:val="460E2192"/>
    <w:rsid w:val="46336F9C"/>
    <w:rsid w:val="468E35AC"/>
    <w:rsid w:val="46A22098"/>
    <w:rsid w:val="46C3483E"/>
    <w:rsid w:val="46F50D1F"/>
    <w:rsid w:val="46FC543C"/>
    <w:rsid w:val="4735354C"/>
    <w:rsid w:val="47475975"/>
    <w:rsid w:val="48010421"/>
    <w:rsid w:val="480908C5"/>
    <w:rsid w:val="480C568B"/>
    <w:rsid w:val="481D4AC2"/>
    <w:rsid w:val="482A1636"/>
    <w:rsid w:val="48E21116"/>
    <w:rsid w:val="48EA3B26"/>
    <w:rsid w:val="49221512"/>
    <w:rsid w:val="494260A8"/>
    <w:rsid w:val="49746212"/>
    <w:rsid w:val="498875C7"/>
    <w:rsid w:val="49A14300"/>
    <w:rsid w:val="4A1A0C7A"/>
    <w:rsid w:val="4A1C3938"/>
    <w:rsid w:val="4A295307"/>
    <w:rsid w:val="4A562F7B"/>
    <w:rsid w:val="4A6D04CB"/>
    <w:rsid w:val="4A895CED"/>
    <w:rsid w:val="4ADE1912"/>
    <w:rsid w:val="4AEC1DD8"/>
    <w:rsid w:val="4AF61082"/>
    <w:rsid w:val="4B413ED2"/>
    <w:rsid w:val="4B4340EE"/>
    <w:rsid w:val="4B4B2FA2"/>
    <w:rsid w:val="4C0F2222"/>
    <w:rsid w:val="4C484A70"/>
    <w:rsid w:val="4C9439F9"/>
    <w:rsid w:val="4C964D4C"/>
    <w:rsid w:val="4CAC2C25"/>
    <w:rsid w:val="4CD21630"/>
    <w:rsid w:val="4CD51B36"/>
    <w:rsid w:val="4CE55C2F"/>
    <w:rsid w:val="4CFD207A"/>
    <w:rsid w:val="4DB72B71"/>
    <w:rsid w:val="4DEE715F"/>
    <w:rsid w:val="4DEF7664"/>
    <w:rsid w:val="4E19336F"/>
    <w:rsid w:val="4E2052B7"/>
    <w:rsid w:val="4E221BB7"/>
    <w:rsid w:val="4E6C6A45"/>
    <w:rsid w:val="4E7945CC"/>
    <w:rsid w:val="4E7E71EB"/>
    <w:rsid w:val="4EC62D39"/>
    <w:rsid w:val="4EE417ED"/>
    <w:rsid w:val="4F360812"/>
    <w:rsid w:val="4F587A3C"/>
    <w:rsid w:val="4FA7451F"/>
    <w:rsid w:val="500A342C"/>
    <w:rsid w:val="509D0C89"/>
    <w:rsid w:val="50B613B1"/>
    <w:rsid w:val="50F33A6E"/>
    <w:rsid w:val="50FA5A3C"/>
    <w:rsid w:val="5155776B"/>
    <w:rsid w:val="51A027FD"/>
    <w:rsid w:val="51B5748E"/>
    <w:rsid w:val="51EC6467"/>
    <w:rsid w:val="52437418"/>
    <w:rsid w:val="527B179C"/>
    <w:rsid w:val="52AC598B"/>
    <w:rsid w:val="52AD2A15"/>
    <w:rsid w:val="52B36E8D"/>
    <w:rsid w:val="52E066A2"/>
    <w:rsid w:val="530A729F"/>
    <w:rsid w:val="530B0116"/>
    <w:rsid w:val="532760A3"/>
    <w:rsid w:val="532C190B"/>
    <w:rsid w:val="534327B1"/>
    <w:rsid w:val="53884282"/>
    <w:rsid w:val="539D280D"/>
    <w:rsid w:val="53B45BDE"/>
    <w:rsid w:val="53FF2A29"/>
    <w:rsid w:val="5429053C"/>
    <w:rsid w:val="54482775"/>
    <w:rsid w:val="54556FA0"/>
    <w:rsid w:val="546C6344"/>
    <w:rsid w:val="549E0B9F"/>
    <w:rsid w:val="54A30BDB"/>
    <w:rsid w:val="54C31DFB"/>
    <w:rsid w:val="54E96D80"/>
    <w:rsid w:val="55250B98"/>
    <w:rsid w:val="55374AFD"/>
    <w:rsid w:val="555301CE"/>
    <w:rsid w:val="55552A76"/>
    <w:rsid w:val="55850194"/>
    <w:rsid w:val="55D54B09"/>
    <w:rsid w:val="56371C22"/>
    <w:rsid w:val="5639439B"/>
    <w:rsid w:val="564B654C"/>
    <w:rsid w:val="56965119"/>
    <w:rsid w:val="56C41DA6"/>
    <w:rsid w:val="56F546FF"/>
    <w:rsid w:val="5753390A"/>
    <w:rsid w:val="57961A49"/>
    <w:rsid w:val="57B156E5"/>
    <w:rsid w:val="57D367F9"/>
    <w:rsid w:val="57DB3900"/>
    <w:rsid w:val="57E131DD"/>
    <w:rsid w:val="583849DE"/>
    <w:rsid w:val="58940E34"/>
    <w:rsid w:val="58A43CF2"/>
    <w:rsid w:val="58D97E3F"/>
    <w:rsid w:val="59021179"/>
    <w:rsid w:val="59044B06"/>
    <w:rsid w:val="59291924"/>
    <w:rsid w:val="5963251C"/>
    <w:rsid w:val="59F1329E"/>
    <w:rsid w:val="5A057B46"/>
    <w:rsid w:val="5A0D7EFE"/>
    <w:rsid w:val="5A19426B"/>
    <w:rsid w:val="5ABB5F98"/>
    <w:rsid w:val="5AD53D45"/>
    <w:rsid w:val="5AD563E4"/>
    <w:rsid w:val="5AF3365C"/>
    <w:rsid w:val="5B074E2B"/>
    <w:rsid w:val="5B4C11A1"/>
    <w:rsid w:val="5B527A35"/>
    <w:rsid w:val="5B7D2D1C"/>
    <w:rsid w:val="5B8210F8"/>
    <w:rsid w:val="5B8F1E8D"/>
    <w:rsid w:val="5C130339"/>
    <w:rsid w:val="5C3D6937"/>
    <w:rsid w:val="5CAA1D8C"/>
    <w:rsid w:val="5CC62510"/>
    <w:rsid w:val="5D0A5B8C"/>
    <w:rsid w:val="5D4402BF"/>
    <w:rsid w:val="5DDA2782"/>
    <w:rsid w:val="5DF20170"/>
    <w:rsid w:val="5E1E2982"/>
    <w:rsid w:val="5E6019ED"/>
    <w:rsid w:val="5E93343E"/>
    <w:rsid w:val="5EB73190"/>
    <w:rsid w:val="5F317755"/>
    <w:rsid w:val="5F926A29"/>
    <w:rsid w:val="5FA8056B"/>
    <w:rsid w:val="600339F4"/>
    <w:rsid w:val="602006BF"/>
    <w:rsid w:val="603D5158"/>
    <w:rsid w:val="606C1599"/>
    <w:rsid w:val="60C43183"/>
    <w:rsid w:val="60D263B9"/>
    <w:rsid w:val="6146003C"/>
    <w:rsid w:val="61555778"/>
    <w:rsid w:val="61F42E90"/>
    <w:rsid w:val="62513D75"/>
    <w:rsid w:val="627860AA"/>
    <w:rsid w:val="627A6CB0"/>
    <w:rsid w:val="62A80882"/>
    <w:rsid w:val="62D4752D"/>
    <w:rsid w:val="63132977"/>
    <w:rsid w:val="632C0485"/>
    <w:rsid w:val="63D00B3E"/>
    <w:rsid w:val="63F3076B"/>
    <w:rsid w:val="64077F3F"/>
    <w:rsid w:val="641B13C6"/>
    <w:rsid w:val="641F13B8"/>
    <w:rsid w:val="642377E2"/>
    <w:rsid w:val="649522CA"/>
    <w:rsid w:val="64D94D23"/>
    <w:rsid w:val="65003694"/>
    <w:rsid w:val="655A58A0"/>
    <w:rsid w:val="6567317D"/>
    <w:rsid w:val="659D0E9B"/>
    <w:rsid w:val="65DE3B6B"/>
    <w:rsid w:val="65E01AD1"/>
    <w:rsid w:val="65E73470"/>
    <w:rsid w:val="663C7C5F"/>
    <w:rsid w:val="66914E24"/>
    <w:rsid w:val="66A90A17"/>
    <w:rsid w:val="66AD7EA6"/>
    <w:rsid w:val="6731630F"/>
    <w:rsid w:val="674566A0"/>
    <w:rsid w:val="67825B46"/>
    <w:rsid w:val="6796514D"/>
    <w:rsid w:val="67D6379C"/>
    <w:rsid w:val="68295169"/>
    <w:rsid w:val="683C1A5E"/>
    <w:rsid w:val="68EA27AA"/>
    <w:rsid w:val="69300F1D"/>
    <w:rsid w:val="693C4753"/>
    <w:rsid w:val="695C22B9"/>
    <w:rsid w:val="695E7EED"/>
    <w:rsid w:val="69A9560C"/>
    <w:rsid w:val="69E9153A"/>
    <w:rsid w:val="69E974C0"/>
    <w:rsid w:val="69F43372"/>
    <w:rsid w:val="69F87E54"/>
    <w:rsid w:val="6A513F0E"/>
    <w:rsid w:val="6A634CC5"/>
    <w:rsid w:val="6A657BAB"/>
    <w:rsid w:val="6A812CE1"/>
    <w:rsid w:val="6AAD6A36"/>
    <w:rsid w:val="6ABB0202"/>
    <w:rsid w:val="6AE37DCC"/>
    <w:rsid w:val="6B2F7D93"/>
    <w:rsid w:val="6B601BD5"/>
    <w:rsid w:val="6B6C68F1"/>
    <w:rsid w:val="6B6E41E6"/>
    <w:rsid w:val="6B973655"/>
    <w:rsid w:val="6BD463A8"/>
    <w:rsid w:val="6BE40B7D"/>
    <w:rsid w:val="6C295B28"/>
    <w:rsid w:val="6C3B62C3"/>
    <w:rsid w:val="6C81461E"/>
    <w:rsid w:val="6CCB3D71"/>
    <w:rsid w:val="6CDB4F5F"/>
    <w:rsid w:val="6CE93F71"/>
    <w:rsid w:val="6CEF7F24"/>
    <w:rsid w:val="6D0A1917"/>
    <w:rsid w:val="6D5C0F8F"/>
    <w:rsid w:val="6DD86E11"/>
    <w:rsid w:val="6DE33ED9"/>
    <w:rsid w:val="6DF606F4"/>
    <w:rsid w:val="6DFA6436"/>
    <w:rsid w:val="6E094833"/>
    <w:rsid w:val="6E0E2D85"/>
    <w:rsid w:val="6E4C47B8"/>
    <w:rsid w:val="6E6B74F4"/>
    <w:rsid w:val="6E775CD9"/>
    <w:rsid w:val="6E810905"/>
    <w:rsid w:val="6E8C0157"/>
    <w:rsid w:val="6F0D03EB"/>
    <w:rsid w:val="6F135B17"/>
    <w:rsid w:val="6F1E7738"/>
    <w:rsid w:val="6F481423"/>
    <w:rsid w:val="6F5C285E"/>
    <w:rsid w:val="6FBD7AD9"/>
    <w:rsid w:val="6FC7059A"/>
    <w:rsid w:val="6FE2478A"/>
    <w:rsid w:val="701B08E6"/>
    <w:rsid w:val="70506D0C"/>
    <w:rsid w:val="70A74C89"/>
    <w:rsid w:val="70AC235E"/>
    <w:rsid w:val="70BC1ED0"/>
    <w:rsid w:val="70D0428E"/>
    <w:rsid w:val="71076F57"/>
    <w:rsid w:val="710B582B"/>
    <w:rsid w:val="71320F23"/>
    <w:rsid w:val="71B63CB0"/>
    <w:rsid w:val="71D654B6"/>
    <w:rsid w:val="720F6228"/>
    <w:rsid w:val="72A36844"/>
    <w:rsid w:val="72B52388"/>
    <w:rsid w:val="72BF1536"/>
    <w:rsid w:val="73134B97"/>
    <w:rsid w:val="732D6CD9"/>
    <w:rsid w:val="735E144A"/>
    <w:rsid w:val="7368497B"/>
    <w:rsid w:val="738826D9"/>
    <w:rsid w:val="738844E4"/>
    <w:rsid w:val="73AC78C7"/>
    <w:rsid w:val="73D6436E"/>
    <w:rsid w:val="73E61E94"/>
    <w:rsid w:val="743C5116"/>
    <w:rsid w:val="746D20A8"/>
    <w:rsid w:val="74A958E0"/>
    <w:rsid w:val="74B14D5A"/>
    <w:rsid w:val="74DF2758"/>
    <w:rsid w:val="74FF07D6"/>
    <w:rsid w:val="75A538D4"/>
    <w:rsid w:val="764010A6"/>
    <w:rsid w:val="76592168"/>
    <w:rsid w:val="76AB0072"/>
    <w:rsid w:val="770001C0"/>
    <w:rsid w:val="771C10D4"/>
    <w:rsid w:val="77234719"/>
    <w:rsid w:val="77534E09"/>
    <w:rsid w:val="775F730A"/>
    <w:rsid w:val="77614BCA"/>
    <w:rsid w:val="77A94A29"/>
    <w:rsid w:val="77AB6C5B"/>
    <w:rsid w:val="77DC3D43"/>
    <w:rsid w:val="77E96525"/>
    <w:rsid w:val="781520BE"/>
    <w:rsid w:val="78267E28"/>
    <w:rsid w:val="783C3AEF"/>
    <w:rsid w:val="78544995"/>
    <w:rsid w:val="786646C8"/>
    <w:rsid w:val="787E60A1"/>
    <w:rsid w:val="79130305"/>
    <w:rsid w:val="79AC4C43"/>
    <w:rsid w:val="7A6025EA"/>
    <w:rsid w:val="7AA03EC1"/>
    <w:rsid w:val="7AEB19DA"/>
    <w:rsid w:val="7C0F2203"/>
    <w:rsid w:val="7C2D09C7"/>
    <w:rsid w:val="7C6931EA"/>
    <w:rsid w:val="7C694412"/>
    <w:rsid w:val="7CA00A65"/>
    <w:rsid w:val="7D1C352D"/>
    <w:rsid w:val="7D1E5C80"/>
    <w:rsid w:val="7D2232B3"/>
    <w:rsid w:val="7D6815B2"/>
    <w:rsid w:val="7DA168CE"/>
    <w:rsid w:val="7DD6561D"/>
    <w:rsid w:val="7E6D5B2C"/>
    <w:rsid w:val="7E757901"/>
    <w:rsid w:val="7ECD47E1"/>
    <w:rsid w:val="7F032C71"/>
    <w:rsid w:val="7F1C5161"/>
    <w:rsid w:val="7F2D2B0A"/>
    <w:rsid w:val="7F996430"/>
    <w:rsid w:val="7FCA378E"/>
    <w:rsid w:val="7FCE327F"/>
    <w:rsid w:val="7FCF70FE"/>
    <w:rsid w:val="7FD2342D"/>
    <w:rsid w:val="7FF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Calibri" w:cs="Times New Roman"/>
      <w:kern w:val="2"/>
      <w:sz w:val="36"/>
      <w:szCs w:val="24"/>
      <w:lang w:val="en-US" w:eastAsia="zh-CN" w:bidi="ar-SA"/>
    </w:rPr>
  </w:style>
  <w:style w:type="paragraph" w:styleId="3">
    <w:name w:val="heading 1"/>
    <w:basedOn w:val="1"/>
    <w:next w:val="1"/>
    <w:autoRedefine/>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autoRedefine/>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5">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29">
    <w:name w:val="Default Paragraph Font"/>
    <w:link w:val="30"/>
    <w:autoRedefine/>
    <w:semiHidden/>
    <w:qFormat/>
    <w:uiPriority w:val="0"/>
    <w:rPr>
      <w:rFonts w:ascii="Verdana" w:hAnsi="Verdana" w:eastAsia="楷体_GB2312"/>
      <w:b/>
      <w:i/>
      <w:iCs/>
      <w:color w:val="000000"/>
      <w:kern w:val="0"/>
      <w:sz w:val="20"/>
      <w:szCs w:val="20"/>
      <w:lang w:eastAsia="en-US"/>
    </w:rPr>
  </w:style>
  <w:style w:type="table" w:default="1" w:styleId="27">
    <w:name w:val="Normal Table"/>
    <w:autoRedefine/>
    <w:semiHidden/>
    <w:qFormat/>
    <w:uiPriority w:val="0"/>
    <w:tblPr>
      <w:tblCellMar>
        <w:top w:w="0" w:type="dxa"/>
        <w:left w:w="108" w:type="dxa"/>
        <w:bottom w:w="0" w:type="dxa"/>
        <w:right w:w="108" w:type="dxa"/>
      </w:tblCellMar>
    </w:tblPr>
  </w:style>
  <w:style w:type="paragraph" w:customStyle="1" w:styleId="2">
    <w:name w:val="索引 41"/>
    <w:basedOn w:val="1"/>
    <w:next w:val="1"/>
    <w:unhideWhenUsed/>
    <w:qFormat/>
    <w:uiPriority w:val="99"/>
    <w:pPr>
      <w:ind w:left="600"/>
    </w:pPr>
  </w:style>
  <w:style w:type="paragraph" w:styleId="6">
    <w:name w:val="Normal Indent"/>
    <w:basedOn w:val="1"/>
    <w:next w:val="1"/>
    <w:autoRedefine/>
    <w:qFormat/>
    <w:uiPriority w:val="0"/>
    <w:pPr>
      <w:ind w:firstLine="420"/>
    </w:pPr>
    <w:rPr>
      <w:sz w:val="21"/>
      <w:szCs w:val="20"/>
    </w:rPr>
  </w:style>
  <w:style w:type="paragraph" w:styleId="7">
    <w:name w:val="Body Text 3"/>
    <w:basedOn w:val="1"/>
    <w:autoRedefine/>
    <w:qFormat/>
    <w:uiPriority w:val="0"/>
    <w:pPr>
      <w:spacing w:after="120"/>
    </w:pPr>
    <w:rPr>
      <w:sz w:val="16"/>
      <w:szCs w:val="16"/>
    </w:rPr>
  </w:style>
  <w:style w:type="paragraph" w:styleId="8">
    <w:name w:val="Body Text"/>
    <w:basedOn w:val="1"/>
    <w:next w:val="9"/>
    <w:autoRedefine/>
    <w:qFormat/>
    <w:uiPriority w:val="0"/>
    <w:pPr>
      <w:spacing w:after="120" w:afterLines="0"/>
    </w:pPr>
    <w:rPr>
      <w:rFonts w:ascii="Calibri" w:hAnsi="Calibri"/>
      <w:sz w:val="21"/>
      <w:szCs w:val="22"/>
    </w:rPr>
  </w:style>
  <w:style w:type="paragraph" w:styleId="9">
    <w:name w:val="Body Text First Indent"/>
    <w:basedOn w:val="8"/>
    <w:next w:val="1"/>
    <w:autoRedefine/>
    <w:qFormat/>
    <w:uiPriority w:val="0"/>
    <w:pPr>
      <w:ind w:firstLine="420" w:firstLineChars="100"/>
    </w:pPr>
  </w:style>
  <w:style w:type="paragraph" w:styleId="10">
    <w:name w:val="Body Text Indent"/>
    <w:basedOn w:val="1"/>
    <w:next w:val="1"/>
    <w:autoRedefine/>
    <w:qFormat/>
    <w:uiPriority w:val="0"/>
    <w:pPr>
      <w:adjustRightInd w:val="0"/>
      <w:spacing w:line="500" w:lineRule="atLeast"/>
      <w:ind w:firstLine="210"/>
      <w:textAlignment w:val="baseline"/>
    </w:pPr>
    <w:rPr>
      <w:rFonts w:ascii="仿宋_GB2312" w:eastAsia="仿宋_GB2312"/>
      <w:kern w:val="0"/>
      <w:sz w:val="24"/>
      <w:szCs w:val="20"/>
    </w:rPr>
  </w:style>
  <w:style w:type="paragraph" w:styleId="11">
    <w:name w:val="Plain Text"/>
    <w:basedOn w:val="1"/>
    <w:autoRedefine/>
    <w:qFormat/>
    <w:uiPriority w:val="0"/>
    <w:rPr>
      <w:rFonts w:ascii="宋体" w:hAnsi="Courier New"/>
      <w:sz w:val="21"/>
      <w:szCs w:val="20"/>
    </w:rPr>
  </w:style>
  <w:style w:type="paragraph" w:styleId="12">
    <w:name w:val="toc 8"/>
    <w:basedOn w:val="1"/>
    <w:next w:val="1"/>
    <w:autoRedefine/>
    <w:unhideWhenUsed/>
    <w:qFormat/>
    <w:uiPriority w:val="39"/>
    <w:pPr>
      <w:ind w:left="2940" w:leftChars="1400"/>
    </w:pPr>
    <w:rPr>
      <w:rFonts w:ascii="Calibri" w:hAnsi="Calibri"/>
      <w:szCs w:val="22"/>
    </w:rPr>
  </w:style>
  <w:style w:type="paragraph" w:styleId="13">
    <w:name w:val="Date"/>
    <w:basedOn w:val="1"/>
    <w:next w:val="1"/>
    <w:autoRedefine/>
    <w:qFormat/>
    <w:uiPriority w:val="0"/>
    <w:pPr>
      <w:ind w:left="100" w:leftChars="2500"/>
    </w:pPr>
  </w:style>
  <w:style w:type="paragraph" w:styleId="14">
    <w:name w:val="Balloon Text"/>
    <w:basedOn w:val="1"/>
    <w:semiHidden/>
    <w:qFormat/>
    <w:uiPriority w:val="0"/>
    <w:rPr>
      <w:rFonts w:ascii="Tahoma" w:hAnsi="Tahoma"/>
      <w:kern w:val="0"/>
      <w:sz w:val="18"/>
      <w:szCs w:val="18"/>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pPr>
      <w:tabs>
        <w:tab w:val="right" w:leader="dot" w:pos="9628"/>
      </w:tabs>
      <w:jc w:val="center"/>
    </w:pPr>
    <w:rPr>
      <w:b/>
      <w:sz w:val="52"/>
      <w:szCs w:val="52"/>
    </w:rPr>
  </w:style>
  <w:style w:type="paragraph" w:styleId="18">
    <w:name w:val="toc 4"/>
    <w:basedOn w:val="1"/>
    <w:next w:val="1"/>
    <w:autoRedefine/>
    <w:qFormat/>
    <w:uiPriority w:val="0"/>
    <w:pPr>
      <w:ind w:left="630"/>
      <w:jc w:val="left"/>
    </w:pPr>
    <w:rPr>
      <w:sz w:val="18"/>
      <w:szCs w:val="18"/>
    </w:rPr>
  </w:style>
  <w:style w:type="paragraph" w:styleId="19">
    <w:name w:val="footnote text"/>
    <w:basedOn w:val="1"/>
    <w:autoRedefine/>
    <w:unhideWhenUsed/>
    <w:qFormat/>
    <w:uiPriority w:val="0"/>
    <w:pPr>
      <w:snapToGrid w:val="0"/>
      <w:spacing w:beforeLines="0" w:afterLines="0"/>
      <w:jc w:val="left"/>
    </w:pPr>
    <w:rPr>
      <w:rFonts w:hint="default" w:ascii="Times New Roman" w:hAnsi="Times New Roman" w:eastAsia="仿宋_GB2312"/>
      <w:sz w:val="18"/>
      <w:szCs w:val="24"/>
    </w:rPr>
  </w:style>
  <w:style w:type="paragraph" w:styleId="20">
    <w:name w:val="toc 6"/>
    <w:basedOn w:val="1"/>
    <w:next w:val="1"/>
    <w:autoRedefine/>
    <w:qFormat/>
    <w:uiPriority w:val="0"/>
    <w:pPr>
      <w:ind w:left="1000" w:leftChars="1000"/>
    </w:pPr>
  </w:style>
  <w:style w:type="paragraph" w:styleId="21">
    <w:name w:val="Body Text Indent 3"/>
    <w:basedOn w:val="1"/>
    <w:autoRedefine/>
    <w:qFormat/>
    <w:uiPriority w:val="0"/>
    <w:pPr>
      <w:spacing w:after="120" w:afterLines="0"/>
      <w:ind w:left="420" w:leftChars="200"/>
    </w:pPr>
    <w:rPr>
      <w:sz w:val="16"/>
      <w:szCs w:val="16"/>
    </w:rPr>
  </w:style>
  <w:style w:type="paragraph" w:styleId="22">
    <w:name w:val="table of figures"/>
    <w:basedOn w:val="1"/>
    <w:next w:val="1"/>
    <w:unhideWhenUsed/>
    <w:qFormat/>
    <w:uiPriority w:val="99"/>
    <w:pPr>
      <w:ind w:left="200" w:leftChars="200" w:hanging="200" w:hangingChars="200"/>
    </w:pPr>
    <w:rPr>
      <w:szCs w:val="32"/>
    </w:rPr>
  </w:style>
  <w:style w:type="paragraph" w:styleId="23">
    <w:name w:val="toc 2"/>
    <w:basedOn w:val="1"/>
    <w:next w:val="1"/>
    <w:autoRedefine/>
    <w:qFormat/>
    <w:uiPriority w:val="0"/>
    <w:pPr>
      <w:ind w:left="420" w:leftChars="200"/>
    </w:pPr>
  </w:style>
  <w:style w:type="paragraph" w:styleId="24">
    <w:name w:val="Normal (Web)"/>
    <w:basedOn w:val="1"/>
    <w:autoRedefine/>
    <w:qFormat/>
    <w:uiPriority w:val="0"/>
    <w:pPr>
      <w:widowControl/>
      <w:spacing w:before="100" w:beforeLines="0" w:beforeAutospacing="1" w:after="100" w:afterLines="0" w:afterAutospacing="1"/>
      <w:jc w:val="left"/>
    </w:pPr>
    <w:rPr>
      <w:rFonts w:hint="eastAsia" w:ascii="宋体" w:hAnsi="宋体"/>
      <w:kern w:val="0"/>
      <w:sz w:val="24"/>
    </w:rPr>
  </w:style>
  <w:style w:type="paragraph" w:styleId="25">
    <w:name w:val="Title"/>
    <w:basedOn w:val="1"/>
    <w:next w:val="1"/>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styleId="26">
    <w:name w:val="Body Text First Indent 2"/>
    <w:basedOn w:val="10"/>
    <w:next w:val="9"/>
    <w:autoRedefine/>
    <w:qFormat/>
    <w:uiPriority w:val="0"/>
    <w:pPr>
      <w:autoSpaceDE w:val="0"/>
      <w:autoSpaceDN w:val="0"/>
      <w:adjustRightInd w:val="0"/>
      <w:spacing w:after="120"/>
      <w:ind w:left="420" w:leftChars="200" w:firstLine="420" w:firstLineChars="200"/>
      <w:jc w:val="left"/>
      <w:textAlignment w:val="baseline"/>
    </w:pPr>
    <w:rPr>
      <w:rFonts w:ascii="宋体"/>
      <w:kern w:val="0"/>
      <w:sz w:val="34"/>
    </w:rPr>
  </w:style>
  <w:style w:type="table" w:styleId="28">
    <w:name w:val="Table Grid"/>
    <w:basedOn w:val="27"/>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
    <w:name w:val="Char"/>
    <w:basedOn w:val="1"/>
    <w:link w:val="29"/>
    <w:qFormat/>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character" w:styleId="31">
    <w:name w:val="Strong"/>
    <w:basedOn w:val="29"/>
    <w:qFormat/>
    <w:uiPriority w:val="0"/>
  </w:style>
  <w:style w:type="character" w:styleId="32">
    <w:name w:val="page number"/>
    <w:basedOn w:val="29"/>
    <w:qFormat/>
    <w:uiPriority w:val="0"/>
  </w:style>
  <w:style w:type="character" w:styleId="33">
    <w:name w:val="Hyperlink"/>
    <w:basedOn w:val="29"/>
    <w:autoRedefine/>
    <w:qFormat/>
    <w:uiPriority w:val="0"/>
    <w:rPr>
      <w:color w:val="0000FF"/>
      <w:u w:val="single"/>
    </w:rPr>
  </w:style>
  <w:style w:type="character" w:styleId="34">
    <w:name w:val="footnote reference"/>
    <w:autoRedefine/>
    <w:unhideWhenUsed/>
    <w:qFormat/>
    <w:uiPriority w:val="0"/>
    <w:rPr>
      <w:rFonts w:hint="default"/>
      <w:sz w:val="24"/>
      <w:szCs w:val="24"/>
      <w:vertAlign w:val="superscript"/>
    </w:rPr>
  </w:style>
  <w:style w:type="paragraph" w:customStyle="1" w:styleId="35">
    <w:name w:val="Default"/>
    <w:next w:val="36"/>
    <w:autoRedefine/>
    <w:unhideWhenUsed/>
    <w:qFormat/>
    <w:uiPriority w:val="0"/>
    <w:pPr>
      <w:widowControl w:val="0"/>
      <w:autoSpaceDE w:val="0"/>
      <w:autoSpaceDN w:val="0"/>
      <w:adjustRightInd w:val="0"/>
      <w:spacing w:beforeLines="0" w:afterLines="0"/>
    </w:pPr>
    <w:rPr>
      <w:rFonts w:hint="default" w:ascii="宋体" w:hAnsi="Times New Roman" w:eastAsia="宋体" w:cs="宋体"/>
      <w:color w:val="000000"/>
      <w:sz w:val="24"/>
      <w:szCs w:val="24"/>
      <w:lang w:val="en-US" w:eastAsia="zh-CN" w:bidi="ar-SA"/>
    </w:rPr>
  </w:style>
  <w:style w:type="paragraph" w:customStyle="1" w:styleId="36">
    <w:name w:val="目录 71"/>
    <w:next w:val="1"/>
    <w:autoRedefine/>
    <w:unhideWhenUsed/>
    <w:qFormat/>
    <w:uiPriority w:val="0"/>
    <w:pPr>
      <w:wordWrap w:val="0"/>
      <w:spacing w:beforeLines="0" w:afterLines="0"/>
      <w:ind w:left="2550"/>
      <w:jc w:val="both"/>
    </w:pPr>
    <w:rPr>
      <w:rFonts w:hint="default" w:ascii="Calibri" w:hAnsi="Calibri" w:eastAsia="宋体" w:cs="Times New Roman"/>
      <w:sz w:val="21"/>
      <w:szCs w:val="24"/>
      <w:lang w:val="en-US" w:eastAsia="zh-CN" w:bidi="ar-SA"/>
    </w:rPr>
  </w:style>
  <w:style w:type="paragraph" w:customStyle="1" w:styleId="37">
    <w:name w:val="[Normal]"/>
    <w:qFormat/>
    <w:uiPriority w:val="0"/>
    <w:rPr>
      <w:rFonts w:ascii="宋体" w:hAnsi="宋体" w:eastAsia="宋体" w:cs="Times New Roman"/>
      <w:sz w:val="24"/>
      <w:szCs w:val="22"/>
      <w:lang w:val="en-US" w:eastAsia="en-US" w:bidi="ar-SA"/>
    </w:rPr>
  </w:style>
  <w:style w:type="paragraph" w:customStyle="1" w:styleId="38">
    <w:name w:val="首行缩进"/>
    <w:basedOn w:val="1"/>
    <w:qFormat/>
    <w:uiPriority w:val="0"/>
    <w:rPr>
      <w:lang w:val="zh-CN"/>
    </w:rPr>
  </w:style>
  <w:style w:type="paragraph" w:customStyle="1" w:styleId="39">
    <w:name w:val="TOC Heading"/>
    <w:next w:val="1"/>
    <w:qFormat/>
    <w:uiPriority w:val="0"/>
    <w:pPr>
      <w:wordWrap w:val="0"/>
    </w:pPr>
    <w:rPr>
      <w:rFonts w:ascii="Calibri" w:hAnsi="Calibri" w:eastAsia="宋体" w:cs="Times New Roman"/>
      <w:sz w:val="32"/>
      <w:lang w:val="en-US" w:eastAsia="zh-CN" w:bidi="ar-SA"/>
    </w:rPr>
  </w:style>
  <w:style w:type="paragraph" w:customStyle="1" w:styleId="40">
    <w:name w:val="表格文字"/>
    <w:basedOn w:val="1"/>
    <w:next w:val="8"/>
    <w:autoRedefine/>
    <w:qFormat/>
    <w:uiPriority w:val="0"/>
    <w:pPr>
      <w:spacing w:before="25" w:after="25"/>
      <w:jc w:val="left"/>
    </w:pPr>
    <w:rPr>
      <w:bCs/>
      <w:spacing w:val="10"/>
      <w:kern w:val="0"/>
      <w:sz w:val="24"/>
      <w:szCs w:val="20"/>
    </w:rPr>
  </w:style>
  <w:style w:type="paragraph" w:customStyle="1" w:styleId="41">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2">
    <w:name w:val="正文1"/>
    <w:basedOn w:val="8"/>
    <w:autoRedefine/>
    <w:qFormat/>
    <w:uiPriority w:val="0"/>
    <w:pPr>
      <w:spacing w:line="360" w:lineRule="auto"/>
      <w:ind w:firstLine="200" w:firstLineChars="200"/>
      <w:jc w:val="left"/>
    </w:pPr>
    <w:rPr>
      <w:rFonts w:ascii="宋体" w:hAnsi="宋体"/>
      <w:color w:val="000000"/>
      <w:kern w:val="0"/>
      <w:sz w:val="24"/>
      <w:szCs w:val="20"/>
    </w:rPr>
  </w:style>
  <w:style w:type="paragraph" w:customStyle="1" w:styleId="43">
    <w:name w:val="列出段落"/>
    <w:basedOn w:val="1"/>
    <w:autoRedefine/>
    <w:qFormat/>
    <w:uiPriority w:val="0"/>
    <w:pPr>
      <w:ind w:firstLine="420" w:firstLineChars="200"/>
    </w:pPr>
    <w:rPr>
      <w:rFonts w:ascii="Calibri" w:hAnsi="Calibri"/>
      <w:sz w:val="21"/>
      <w:szCs w:val="22"/>
    </w:rPr>
  </w:style>
  <w:style w:type="paragraph" w:customStyle="1" w:styleId="44">
    <w:name w:val="表格内容"/>
    <w:basedOn w:val="1"/>
    <w:autoRedefine/>
    <w:qFormat/>
    <w:uiPriority w:val="2"/>
    <w:pPr>
      <w:widowControl/>
      <w:jc w:val="center"/>
    </w:pPr>
    <w:rPr>
      <w:kern w:val="0"/>
      <w:sz w:val="24"/>
      <w:szCs w:val="28"/>
    </w:rPr>
  </w:style>
  <w:style w:type="paragraph" w:customStyle="1" w:styleId="4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6"/>
    <w:autoRedefine/>
    <w:qFormat/>
    <w:uiPriority w:val="0"/>
    <w:pPr>
      <w:widowControl w:val="0"/>
      <w:jc w:val="both"/>
    </w:pPr>
    <w:rPr>
      <w:rFonts w:ascii="Calibri" w:hAnsi="Calibri" w:eastAsia="Calibri" w:cs="Times New Roman"/>
      <w:kern w:val="2"/>
      <w:sz w:val="21"/>
      <w:szCs w:val="24"/>
      <w:lang w:val="en-US" w:eastAsia="zh-CN" w:bidi="ar-SA"/>
    </w:rPr>
  </w:style>
  <w:style w:type="paragraph" w:customStyle="1" w:styleId="47">
    <w:name w:val="Plain Text1"/>
    <w:basedOn w:val="48"/>
    <w:autoRedefine/>
    <w:qFormat/>
    <w:uiPriority w:val="99"/>
    <w:pPr>
      <w:widowControl/>
      <w:jc w:val="left"/>
    </w:pPr>
    <w:rPr>
      <w:rFonts w:ascii="宋体" w:hAnsi="Courier New"/>
    </w:rPr>
  </w:style>
  <w:style w:type="paragraph" w:customStyle="1" w:styleId="48">
    <w:name w:val="Norm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9">
    <w:name w:val="reader-word-layer reader-word-s3-4"/>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50">
    <w:name w:val="font51"/>
    <w:basedOn w:val="29"/>
    <w:autoRedefine/>
    <w:qFormat/>
    <w:uiPriority w:val="0"/>
    <w:rPr>
      <w:rFonts w:hint="eastAsia" w:ascii="宋体" w:hAnsi="宋体" w:eastAsia="宋体" w:cs="宋体"/>
      <w:color w:val="000000"/>
      <w:sz w:val="18"/>
      <w:szCs w:val="18"/>
      <w:u w:val="none"/>
    </w:rPr>
  </w:style>
  <w:style w:type="paragraph" w:customStyle="1" w:styleId="51">
    <w:name w:val="内文正文"/>
    <w:basedOn w:val="11"/>
    <w:autoRedefine/>
    <w:qFormat/>
    <w:uiPriority w:val="99"/>
    <w:pPr>
      <w:adjustRightInd w:val="0"/>
      <w:snapToGrid w:val="0"/>
      <w:spacing w:line="400" w:lineRule="exact"/>
      <w:ind w:firstLine="200" w:firstLineChars="200"/>
    </w:pPr>
    <w:rPr>
      <w:rFonts w:ascii="Arial" w:hAnsi="Arial"/>
      <w:color w:val="000000"/>
      <w:szCs w:val="21"/>
    </w:rPr>
  </w:style>
  <w:style w:type="paragraph" w:customStyle="1" w:styleId="52">
    <w:name w:val="Normal Indent1"/>
    <w:basedOn w:val="1"/>
    <w:autoRedefine/>
    <w:qFormat/>
    <w:uiPriority w:val="0"/>
    <w:pPr>
      <w:ind w:firstLine="420" w:firstLineChars="200"/>
    </w:pPr>
  </w:style>
  <w:style w:type="paragraph" w:customStyle="1" w:styleId="53">
    <w:name w:val="批注框文本1"/>
    <w:basedOn w:val="1"/>
    <w:qFormat/>
    <w:uiPriority w:val="99"/>
    <w:rPr>
      <w:rFonts w:ascii="Calibri" w:hAnsi="Calibri"/>
      <w:sz w:val="18"/>
      <w:szCs w:val="18"/>
    </w:rPr>
  </w:style>
  <w:style w:type="paragraph" w:styleId="54">
    <w:name w:val="List Paragraph"/>
    <w:basedOn w:val="1"/>
    <w:autoRedefine/>
    <w:qFormat/>
    <w:uiPriority w:val="34"/>
    <w:pPr>
      <w:ind w:firstLine="420" w:firstLineChars="200"/>
    </w:pPr>
    <w:rPr>
      <w:szCs w:val="22"/>
    </w:rPr>
  </w:style>
  <w:style w:type="paragraph" w:customStyle="1" w:styleId="5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6">
    <w:name w:val="样式 标题 3 + (中文) 黑体 小四 非加粗 段前: 7.8 磅 段后: 0 磅 行距: 固定值 20 磅"/>
    <w:basedOn w:val="5"/>
    <w:autoRedefine/>
    <w:qFormat/>
    <w:uiPriority w:val="0"/>
    <w:pPr>
      <w:spacing w:before="0" w:after="0" w:line="400" w:lineRule="exact"/>
    </w:pPr>
    <w:rPr>
      <w:rFonts w:eastAsia="黑体" w:cs="宋体"/>
      <w:b w:val="0"/>
      <w:sz w:val="24"/>
      <w:szCs w:val="20"/>
    </w:rPr>
  </w:style>
  <w:style w:type="paragraph" w:customStyle="1" w:styleId="57">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paragraph" w:customStyle="1" w:styleId="58">
    <w:name w:val="样式 标题 3 + Arial"/>
    <w:basedOn w:val="5"/>
    <w:autoRedefine/>
    <w:qFormat/>
    <w:uiPriority w:val="0"/>
    <w:pPr>
      <w:spacing w:beforeLines="100" w:after="0" w:line="360" w:lineRule="auto"/>
    </w:pPr>
    <w:rPr>
      <w:rFonts w:ascii="Arial" w:hAnsi="Arial"/>
      <w:sz w:val="24"/>
    </w:rPr>
  </w:style>
  <w:style w:type="paragraph" w:customStyle="1" w:styleId="59">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60">
    <w:name w:val="样式1"/>
    <w:basedOn w:val="1"/>
    <w:autoRedefine/>
    <w:qFormat/>
    <w:uiPriority w:val="0"/>
    <w:pPr>
      <w:spacing w:line="360" w:lineRule="exact"/>
      <w:ind w:firstLine="200" w:firstLineChars="200"/>
    </w:pPr>
    <w:rPr>
      <w:rFonts w:ascii="Arial" w:hAnsi="Arial"/>
    </w:rPr>
  </w:style>
  <w:style w:type="paragraph" w:customStyle="1" w:styleId="61">
    <w:name w:val="Table Paragraph"/>
    <w:basedOn w:val="1"/>
    <w:autoRedefine/>
    <w:qFormat/>
    <w:uiPriority w:val="1"/>
    <w:pPr>
      <w:jc w:val="left"/>
    </w:pPr>
    <w:rPr>
      <w:rFonts w:ascii="Calibri" w:hAnsi="Calibri"/>
      <w:kern w:val="0"/>
      <w:sz w:val="22"/>
      <w:szCs w:val="22"/>
      <w:lang w:eastAsia="en-US"/>
    </w:rPr>
  </w:style>
  <w:style w:type="paragraph" w:customStyle="1" w:styleId="62">
    <w:name w:val="Blockquote"/>
    <w:basedOn w:val="1"/>
    <w:unhideWhenUsed/>
    <w:qFormat/>
    <w:uiPriority w:val="0"/>
    <w:pPr>
      <w:autoSpaceDE w:val="0"/>
      <w:autoSpaceDN w:val="0"/>
      <w:adjustRightInd w:val="0"/>
      <w:spacing w:before="100" w:beforeLines="0" w:after="100" w:afterLines="0"/>
      <w:ind w:left="360" w:right="360"/>
      <w:jc w:val="left"/>
    </w:pPr>
    <w:rPr>
      <w:rFonts w:hint="eastAsia"/>
      <w:kern w:val="0"/>
      <w:sz w:val="24"/>
      <w:szCs w:val="20"/>
    </w:rPr>
  </w:style>
  <w:style w:type="paragraph" w:customStyle="1" w:styleId="63">
    <w:name w:val="目录 44"/>
    <w:next w:val="1"/>
    <w:qFormat/>
    <w:uiPriority w:val="0"/>
    <w:pPr>
      <w:wordWrap w:val="0"/>
      <w:ind w:left="850"/>
      <w:jc w:val="both"/>
    </w:pPr>
    <w:rPr>
      <w:rFonts w:ascii="Times New Roman" w:hAnsi="Times New Roman" w:eastAsia="宋体" w:cs="Times New Roman"/>
      <w:sz w:val="21"/>
      <w:szCs w:val="22"/>
      <w:lang w:val="en-US" w:eastAsia="zh-CN" w:bidi="ar-SA"/>
    </w:rPr>
  </w:style>
  <w:style w:type="table" w:customStyle="1" w:styleId="64">
    <w:name w:val="Table Normal"/>
    <w:semiHidden/>
    <w:unhideWhenUsed/>
    <w:qFormat/>
    <w:uiPriority w:val="0"/>
    <w:tblPr>
      <w:tblCellMar>
        <w:top w:w="0" w:type="dxa"/>
        <w:left w:w="0" w:type="dxa"/>
        <w:bottom w:w="0" w:type="dxa"/>
        <w:right w:w="0" w:type="dxa"/>
      </w:tblCellMar>
    </w:tblPr>
  </w:style>
  <w:style w:type="paragraph" w:customStyle="1" w:styleId="65">
    <w:name w:val="_Style 3"/>
    <w:basedOn w:val="1"/>
    <w:qFormat/>
    <w:uiPriority w:val="34"/>
    <w:pPr>
      <w:ind w:firstLine="420" w:firstLineChars="200"/>
    </w:pPr>
    <w:rPr>
      <w:rFonts w:ascii="Calibri" w:hAnsi="Calibri" w:eastAsia="宋体" w:cs="Times New Roman"/>
      <w:szCs w:val="22"/>
    </w:rPr>
  </w:style>
  <w:style w:type="paragraph" w:customStyle="1" w:styleId="66">
    <w:name w:val="纯文本1"/>
    <w:basedOn w:val="42"/>
    <w:qFormat/>
    <w:uiPriority w:val="0"/>
    <w:pPr>
      <w:widowControl/>
      <w:jc w:val="left"/>
    </w:pPr>
    <w:rPr>
      <w:rFonts w:ascii="宋体" w:hAnsi="Courier New"/>
    </w:rPr>
  </w:style>
  <w:style w:type="paragraph" w:customStyle="1" w:styleId="67">
    <w:name w:val="TOC 标题2"/>
    <w:basedOn w:val="3"/>
    <w:next w:val="1"/>
    <w:unhideWhenUsed/>
    <w:qFormat/>
    <w:uiPriority w:val="0"/>
    <w:pPr>
      <w:outlineLvl w:val="9"/>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1977</Words>
  <Characters>2210</Characters>
  <Lines>0</Lines>
  <Paragraphs>0</Paragraphs>
  <TotalTime>22</TotalTime>
  <ScaleCrop>false</ScaleCrop>
  <LinksUpToDate>false</LinksUpToDate>
  <CharactersWithSpaces>2299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2020-08-10T07:26:00Z</dcterms:created>
  <dc:creator>Administrator</dc:creator>
  <cp:lastModifiedBy>娄聪聪</cp:lastModifiedBy>
  <cp:lastPrinted>2024-12-16T07:02:00Z</cp:lastPrinted>
  <dcterms:modified xsi:type="dcterms:W3CDTF">2024-12-18T02:31:45Z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0DC79C6DB099456D801DE8C7A41C206C_13</vt:lpwstr>
  </property>
</Properties>
</file>