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CEB73C">
      <w:pPr>
        <w:autoSpaceDE w:val="0"/>
        <w:autoSpaceDN w:val="0"/>
        <w:adjustRightInd w:val="0"/>
        <w:snapToGrid w:val="0"/>
        <w:spacing w:line="360" w:lineRule="auto"/>
        <w:jc w:val="center"/>
        <w:textAlignment w:val="bottom"/>
        <w:rPr>
          <w:rFonts w:ascii="宋体" w:hAnsi="宋体" w:cs="宋体"/>
          <w:b/>
          <w:color w:val="000000" w:themeColor="text1"/>
          <w:sz w:val="36"/>
          <w:szCs w:val="36"/>
          <w:highlight w:val="none"/>
          <w14:textFill>
            <w14:solidFill>
              <w14:schemeClr w14:val="tx1"/>
            </w14:solidFill>
          </w14:textFill>
        </w:rPr>
      </w:pPr>
    </w:p>
    <w:p w14:paraId="39F0848B">
      <w:pPr>
        <w:autoSpaceDE w:val="0"/>
        <w:autoSpaceDN w:val="0"/>
        <w:adjustRightInd w:val="0"/>
        <w:snapToGrid w:val="0"/>
        <w:spacing w:line="360" w:lineRule="auto"/>
        <w:jc w:val="center"/>
        <w:textAlignment w:val="bottom"/>
        <w:rPr>
          <w:rFonts w:hint="eastAsia" w:ascii="宋体" w:hAnsi="宋体" w:eastAsia="宋体" w:cs="宋体"/>
          <w:b/>
          <w:color w:val="000000" w:themeColor="text1"/>
          <w:sz w:val="36"/>
          <w:szCs w:val="36"/>
          <w:highlight w:val="none"/>
          <w:lang w:eastAsia="zh-CN"/>
          <w14:textFill>
            <w14:solidFill>
              <w14:schemeClr w14:val="tx1"/>
            </w14:solidFill>
          </w14:textFill>
        </w:rPr>
      </w:pPr>
      <w:r>
        <w:rPr>
          <w:rFonts w:hint="eastAsia" w:ascii="宋体" w:hAnsi="宋体" w:cs="宋体"/>
          <w:b/>
          <w:color w:val="000000" w:themeColor="text1"/>
          <w:sz w:val="36"/>
          <w:szCs w:val="36"/>
          <w:highlight w:val="none"/>
          <w:lang w:eastAsia="zh-CN"/>
          <w14:textFill>
            <w14:solidFill>
              <w14:schemeClr w14:val="tx1"/>
            </w14:solidFill>
          </w14:textFill>
        </w:rPr>
        <w:t>浙江同济科技职业学院2025年度中文纸质图书采购</w:t>
      </w:r>
    </w:p>
    <w:p w14:paraId="254B5152">
      <w:pPr>
        <w:pStyle w:val="21"/>
        <w:rPr>
          <w:rFonts w:ascii="宋体" w:hAnsi="宋体" w:eastAsia="宋体" w:cs="宋体"/>
          <w:color w:val="000000" w:themeColor="text1"/>
          <w:highlight w:val="none"/>
          <w14:textFill>
            <w14:solidFill>
              <w14:schemeClr w14:val="tx1"/>
            </w14:solidFill>
          </w14:textFill>
        </w:rPr>
      </w:pPr>
    </w:p>
    <w:p w14:paraId="74760F1C">
      <w:pPr>
        <w:tabs>
          <w:tab w:val="left" w:pos="0"/>
        </w:tabs>
        <w:adjustRightInd w:val="0"/>
        <w:snapToGrid w:val="0"/>
        <w:spacing w:line="360" w:lineRule="auto"/>
        <w:ind w:firstLine="201" w:firstLineChars="20"/>
        <w:jc w:val="center"/>
        <w:rPr>
          <w:rFonts w:ascii="宋体" w:hAnsi="宋体" w:cs="宋体"/>
          <w:b/>
          <w:color w:val="000000" w:themeColor="text1"/>
          <w:sz w:val="100"/>
          <w:szCs w:val="100"/>
          <w:highlight w:val="none"/>
          <w14:textFill>
            <w14:solidFill>
              <w14:schemeClr w14:val="tx1"/>
            </w14:solidFill>
          </w14:textFill>
        </w:rPr>
      </w:pPr>
      <w:r>
        <w:rPr>
          <w:rFonts w:hint="eastAsia" w:ascii="宋体" w:hAnsi="宋体" w:cs="宋体"/>
          <w:b/>
          <w:color w:val="000000" w:themeColor="text1"/>
          <w:sz w:val="100"/>
          <w:szCs w:val="100"/>
          <w:highlight w:val="none"/>
          <w14:textFill>
            <w14:solidFill>
              <w14:schemeClr w14:val="tx1"/>
            </w14:solidFill>
          </w14:textFill>
        </w:rPr>
        <w:t>采购文件</w:t>
      </w:r>
    </w:p>
    <w:p w14:paraId="7172C76D">
      <w:pPr>
        <w:tabs>
          <w:tab w:val="left" w:pos="0"/>
        </w:tabs>
        <w:adjustRightInd w:val="0"/>
        <w:snapToGrid w:val="0"/>
        <w:spacing w:line="360" w:lineRule="auto"/>
        <w:ind w:firstLine="64" w:firstLineChars="20"/>
        <w:jc w:val="center"/>
        <w:rPr>
          <w:rFonts w:ascii="宋体" w:hAnsi="宋体" w:cs="宋体"/>
          <w:b/>
          <w:color w:val="000000" w:themeColor="text1"/>
          <w:sz w:val="160"/>
          <w:szCs w:val="100"/>
          <w:highlight w:val="none"/>
          <w14:textFill>
            <w14:solidFill>
              <w14:schemeClr w14:val="tx1"/>
            </w14:solidFill>
          </w14:textFill>
        </w:rPr>
      </w:pPr>
      <w:r>
        <w:rPr>
          <w:rFonts w:hint="eastAsia" w:ascii="宋体" w:hAnsi="宋体" w:cs="宋体"/>
          <w:b/>
          <w:color w:val="000000" w:themeColor="text1"/>
          <w:kern w:val="0"/>
          <w:sz w:val="32"/>
          <w:highlight w:val="none"/>
          <w14:textFill>
            <w14:solidFill>
              <w14:schemeClr w14:val="tx1"/>
            </w14:solidFill>
          </w14:textFill>
        </w:rPr>
        <w:t>（线上电子招投标）</w:t>
      </w:r>
    </w:p>
    <w:p w14:paraId="19D6C237">
      <w:pPr>
        <w:adjustRightInd w:val="0"/>
        <w:snapToGrid w:val="0"/>
        <w:spacing w:line="360" w:lineRule="auto"/>
        <w:jc w:val="center"/>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drawing>
          <wp:inline distT="0" distB="0" distL="0" distR="0">
            <wp:extent cx="1778000" cy="13589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1778000" cy="1358900"/>
                    </a:xfrm>
                    <a:prstGeom prst="rect">
                      <a:avLst/>
                    </a:prstGeom>
                    <a:noFill/>
                    <a:ln>
                      <a:noFill/>
                    </a:ln>
                  </pic:spPr>
                </pic:pic>
              </a:graphicData>
            </a:graphic>
          </wp:inline>
        </w:drawing>
      </w:r>
    </w:p>
    <w:p w14:paraId="3FA92EB0">
      <w:pPr>
        <w:adjustRightInd w:val="0"/>
        <w:snapToGrid w:val="0"/>
        <w:spacing w:line="360" w:lineRule="auto"/>
        <w:ind w:firstLine="1193" w:firstLineChars="396"/>
        <w:rPr>
          <w:rFonts w:ascii="宋体" w:hAnsi="宋体" w:cs="宋体"/>
          <w:b/>
          <w:bCs/>
          <w:color w:val="000000" w:themeColor="text1"/>
          <w:sz w:val="30"/>
          <w:szCs w:val="30"/>
          <w:highlight w:val="none"/>
          <w14:textFill>
            <w14:solidFill>
              <w14:schemeClr w14:val="tx1"/>
            </w14:solidFill>
          </w14:textFill>
        </w:rPr>
      </w:pPr>
    </w:p>
    <w:p w14:paraId="59FCC744">
      <w:pPr>
        <w:adjustRightInd w:val="0"/>
        <w:snapToGrid w:val="0"/>
        <w:spacing w:line="360" w:lineRule="auto"/>
        <w:ind w:firstLine="1193" w:firstLineChars="396"/>
        <w:rPr>
          <w:rFonts w:ascii="宋体" w:hAnsi="宋体" w:cs="宋体"/>
          <w:b/>
          <w:bCs/>
          <w:color w:val="000000" w:themeColor="text1"/>
          <w:sz w:val="30"/>
          <w:szCs w:val="30"/>
          <w:highlight w:val="none"/>
          <w14:textFill>
            <w14:solidFill>
              <w14:schemeClr w14:val="tx1"/>
            </w14:solidFill>
          </w14:textFill>
        </w:rPr>
      </w:pPr>
    </w:p>
    <w:p w14:paraId="79C2EB71">
      <w:pPr>
        <w:adjustRightInd w:val="0"/>
        <w:snapToGrid w:val="0"/>
        <w:spacing w:line="360" w:lineRule="auto"/>
        <w:ind w:firstLine="1807" w:firstLineChars="600"/>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 xml:space="preserve">采购方式：公开招标   </w:t>
      </w:r>
    </w:p>
    <w:p w14:paraId="431CD957">
      <w:pPr>
        <w:adjustRightInd w:val="0"/>
        <w:snapToGrid w:val="0"/>
        <w:spacing w:line="360" w:lineRule="auto"/>
        <w:ind w:firstLine="1807" w:firstLineChars="600"/>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0"/>
          <w:szCs w:val="30"/>
          <w:highlight w:val="none"/>
          <w14:textFill>
            <w14:solidFill>
              <w14:schemeClr w14:val="tx1"/>
            </w14:solidFill>
          </w14:textFill>
        </w:rPr>
        <w:t>项目编号：</w:t>
      </w:r>
      <w:r>
        <w:rPr>
          <w:rFonts w:hint="eastAsia" w:ascii="宋体" w:hAnsi="宋体" w:cs="宋体"/>
          <w:b/>
          <w:bCs/>
          <w:color w:val="000000" w:themeColor="text1"/>
          <w:sz w:val="30"/>
          <w:szCs w:val="30"/>
          <w:highlight w:val="none"/>
          <w:lang w:eastAsia="zh-CN"/>
          <w14:textFill>
            <w14:solidFill>
              <w14:schemeClr w14:val="tx1"/>
            </w14:solidFill>
          </w14:textFill>
        </w:rPr>
        <w:t>CTZB-2025030510</w:t>
      </w:r>
      <w:r>
        <w:rPr>
          <w:rFonts w:hint="eastAsia" w:ascii="宋体" w:hAnsi="宋体" w:cs="宋体"/>
          <w:b/>
          <w:bCs/>
          <w:color w:val="000000" w:themeColor="text1"/>
          <w:sz w:val="30"/>
          <w:szCs w:val="30"/>
          <w:highlight w:val="none"/>
          <w14:textFill>
            <w14:solidFill>
              <w14:schemeClr w14:val="tx1"/>
            </w14:solidFill>
          </w14:textFill>
        </w:rPr>
        <w:t xml:space="preserve">   </w:t>
      </w:r>
    </w:p>
    <w:p w14:paraId="1C847559">
      <w:pPr>
        <w:adjustRightInd w:val="0"/>
        <w:snapToGrid w:val="0"/>
        <w:spacing w:line="360" w:lineRule="auto"/>
        <w:jc w:val="center"/>
        <w:rPr>
          <w:rFonts w:ascii="宋体" w:hAnsi="宋体" w:cs="宋体"/>
          <w:b/>
          <w:bCs/>
          <w:color w:val="000000" w:themeColor="text1"/>
          <w:sz w:val="30"/>
          <w:szCs w:val="30"/>
          <w:highlight w:val="none"/>
          <w14:textFill>
            <w14:solidFill>
              <w14:schemeClr w14:val="tx1"/>
            </w14:solidFill>
          </w14:textFill>
        </w:rPr>
      </w:pPr>
    </w:p>
    <w:p w14:paraId="45B23D0C">
      <w:pPr>
        <w:adjustRightInd w:val="0"/>
        <w:snapToGrid w:val="0"/>
        <w:spacing w:line="360" w:lineRule="auto"/>
        <w:rPr>
          <w:rFonts w:ascii="宋体" w:hAnsi="宋体" w:cs="宋体"/>
          <w:b/>
          <w:bCs/>
          <w:color w:val="000000" w:themeColor="text1"/>
          <w:sz w:val="30"/>
          <w:szCs w:val="30"/>
          <w:highlight w:val="none"/>
          <w14:textFill>
            <w14:solidFill>
              <w14:schemeClr w14:val="tx1"/>
            </w14:solidFill>
          </w14:textFill>
        </w:rPr>
      </w:pPr>
    </w:p>
    <w:p w14:paraId="33D0ECF4">
      <w:pPr>
        <w:pStyle w:val="21"/>
        <w:rPr>
          <w:rFonts w:ascii="宋体" w:hAnsi="宋体" w:eastAsia="宋体" w:cs="宋体"/>
          <w:color w:val="000000" w:themeColor="text1"/>
          <w:highlight w:val="none"/>
          <w14:textFill>
            <w14:solidFill>
              <w14:schemeClr w14:val="tx1"/>
            </w14:solidFill>
          </w14:textFill>
        </w:rPr>
      </w:pPr>
    </w:p>
    <w:p w14:paraId="701AAE0E">
      <w:pPr>
        <w:pStyle w:val="50"/>
        <w:rPr>
          <w:rFonts w:ascii="宋体" w:hAnsi="宋体" w:cs="宋体"/>
          <w:color w:val="000000" w:themeColor="text1"/>
          <w:highlight w:val="none"/>
          <w14:textFill>
            <w14:solidFill>
              <w14:schemeClr w14:val="tx1"/>
            </w14:solidFill>
          </w14:textFill>
        </w:rPr>
      </w:pPr>
    </w:p>
    <w:tbl>
      <w:tblPr>
        <w:tblStyle w:val="54"/>
        <w:tblW w:w="6976" w:type="dxa"/>
        <w:jc w:val="center"/>
        <w:tblLayout w:type="fixed"/>
        <w:tblCellMar>
          <w:top w:w="0" w:type="dxa"/>
          <w:left w:w="108" w:type="dxa"/>
          <w:bottom w:w="0" w:type="dxa"/>
          <w:right w:w="108" w:type="dxa"/>
        </w:tblCellMar>
      </w:tblPr>
      <w:tblGrid>
        <w:gridCol w:w="2220"/>
        <w:gridCol w:w="4756"/>
      </w:tblGrid>
      <w:tr w14:paraId="183D2DF2">
        <w:tblPrEx>
          <w:tblCellMar>
            <w:top w:w="0" w:type="dxa"/>
            <w:left w:w="108" w:type="dxa"/>
            <w:bottom w:w="0" w:type="dxa"/>
            <w:right w:w="108" w:type="dxa"/>
          </w:tblCellMar>
        </w:tblPrEx>
        <w:trPr>
          <w:jc w:val="center"/>
        </w:trPr>
        <w:tc>
          <w:tcPr>
            <w:tcW w:w="2220" w:type="dxa"/>
            <w:vAlign w:val="center"/>
          </w:tcPr>
          <w:p w14:paraId="779890CC">
            <w:pPr>
              <w:adjustRightInd w:val="0"/>
              <w:snapToGrid w:val="0"/>
              <w:spacing w:line="360" w:lineRule="auto"/>
              <w:jc w:val="distribute"/>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采  购  人：</w:t>
            </w:r>
          </w:p>
        </w:tc>
        <w:tc>
          <w:tcPr>
            <w:tcW w:w="4756" w:type="dxa"/>
            <w:vAlign w:val="center"/>
          </w:tcPr>
          <w:p w14:paraId="39AE16EA">
            <w:pPr>
              <w:adjustRightInd w:val="0"/>
              <w:snapToGrid w:val="0"/>
              <w:spacing w:line="360" w:lineRule="auto"/>
              <w:jc w:val="left"/>
              <w:rPr>
                <w:rFonts w:hint="eastAsia" w:ascii="宋体" w:hAnsi="宋体" w:eastAsia="宋体" w:cs="宋体"/>
                <w:b/>
                <w:bCs/>
                <w:color w:val="000000" w:themeColor="text1"/>
                <w:sz w:val="30"/>
                <w:szCs w:val="30"/>
                <w:highlight w:val="none"/>
                <w:lang w:eastAsia="zh-CN"/>
                <w14:textFill>
                  <w14:solidFill>
                    <w14:schemeClr w14:val="tx1"/>
                  </w14:solidFill>
                </w14:textFill>
              </w:rPr>
            </w:pPr>
            <w:r>
              <w:rPr>
                <w:rFonts w:hint="eastAsia" w:ascii="宋体" w:hAnsi="宋体" w:cs="宋体"/>
                <w:b/>
                <w:color w:val="000000" w:themeColor="text1"/>
                <w:sz w:val="30"/>
                <w:szCs w:val="30"/>
                <w:highlight w:val="none"/>
                <w:lang w:eastAsia="zh-CN"/>
                <w14:textFill>
                  <w14:solidFill>
                    <w14:schemeClr w14:val="tx1"/>
                  </w14:solidFill>
                </w14:textFill>
              </w:rPr>
              <w:t>浙江同济科技职业学院</w:t>
            </w:r>
          </w:p>
        </w:tc>
      </w:tr>
      <w:tr w14:paraId="33A622AA">
        <w:tblPrEx>
          <w:tblCellMar>
            <w:top w:w="0" w:type="dxa"/>
            <w:left w:w="108" w:type="dxa"/>
            <w:bottom w:w="0" w:type="dxa"/>
            <w:right w:w="108" w:type="dxa"/>
          </w:tblCellMar>
        </w:tblPrEx>
        <w:trPr>
          <w:jc w:val="center"/>
        </w:trPr>
        <w:tc>
          <w:tcPr>
            <w:tcW w:w="2220" w:type="dxa"/>
            <w:vAlign w:val="center"/>
          </w:tcPr>
          <w:p w14:paraId="1C6CE207">
            <w:pPr>
              <w:adjustRightInd w:val="0"/>
              <w:snapToGrid w:val="0"/>
              <w:spacing w:line="360" w:lineRule="auto"/>
              <w:jc w:val="distribute"/>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采购代理机构：</w:t>
            </w:r>
          </w:p>
        </w:tc>
        <w:tc>
          <w:tcPr>
            <w:tcW w:w="4756" w:type="dxa"/>
            <w:vAlign w:val="center"/>
          </w:tcPr>
          <w:p w14:paraId="3295E25D">
            <w:pPr>
              <w:adjustRightInd w:val="0"/>
              <w:snapToGrid w:val="0"/>
              <w:spacing w:line="360" w:lineRule="auto"/>
              <w:jc w:val="left"/>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浙江省成套招标代理有限公司</w:t>
            </w:r>
          </w:p>
        </w:tc>
      </w:tr>
      <w:tr w14:paraId="7D362902">
        <w:tblPrEx>
          <w:tblCellMar>
            <w:top w:w="0" w:type="dxa"/>
            <w:left w:w="108" w:type="dxa"/>
            <w:bottom w:w="0" w:type="dxa"/>
            <w:right w:w="108" w:type="dxa"/>
          </w:tblCellMar>
        </w:tblPrEx>
        <w:trPr>
          <w:jc w:val="center"/>
        </w:trPr>
        <w:tc>
          <w:tcPr>
            <w:tcW w:w="6976" w:type="dxa"/>
            <w:gridSpan w:val="2"/>
            <w:vAlign w:val="center"/>
          </w:tcPr>
          <w:p w14:paraId="771FBD0C">
            <w:pPr>
              <w:adjustRightInd w:val="0"/>
              <w:snapToGrid w:val="0"/>
              <w:spacing w:line="360" w:lineRule="auto"/>
              <w:rPr>
                <w:rFonts w:ascii="宋体" w:hAnsi="宋体" w:cs="宋体"/>
                <w:b/>
                <w:color w:val="000000" w:themeColor="text1"/>
                <w:sz w:val="30"/>
                <w:szCs w:val="30"/>
                <w:highlight w:val="none"/>
                <w14:textFill>
                  <w14:solidFill>
                    <w14:schemeClr w14:val="tx1"/>
                  </w14:solidFill>
                </w14:textFill>
              </w:rPr>
            </w:pPr>
            <w:r>
              <w:rPr>
                <w:rFonts w:hint="eastAsia" w:ascii="宋体" w:hAnsi="宋体" w:cs="宋体"/>
                <w:b/>
                <w:color w:val="000000" w:themeColor="text1"/>
                <w:sz w:val="30"/>
                <w:szCs w:val="30"/>
                <w:highlight w:val="none"/>
                <w14:textFill>
                  <w14:solidFill>
                    <w14:schemeClr w14:val="tx1"/>
                  </w14:solidFill>
                </w14:textFill>
              </w:rPr>
              <w:t>日        期： 二〇二</w:t>
            </w:r>
            <w:r>
              <w:rPr>
                <w:rFonts w:hint="eastAsia" w:ascii="宋体" w:hAnsi="宋体" w:cs="宋体"/>
                <w:b/>
                <w:color w:val="000000" w:themeColor="text1"/>
                <w:sz w:val="30"/>
                <w:szCs w:val="30"/>
                <w:highlight w:val="none"/>
                <w:lang w:val="en-US" w:eastAsia="zh-CN"/>
                <w14:textFill>
                  <w14:solidFill>
                    <w14:schemeClr w14:val="tx1"/>
                  </w14:solidFill>
                </w14:textFill>
              </w:rPr>
              <w:t>五</w:t>
            </w:r>
            <w:r>
              <w:rPr>
                <w:rFonts w:hint="eastAsia" w:ascii="宋体" w:hAnsi="宋体" w:cs="宋体"/>
                <w:b/>
                <w:color w:val="000000" w:themeColor="text1"/>
                <w:sz w:val="30"/>
                <w:szCs w:val="30"/>
                <w:highlight w:val="none"/>
                <w14:textFill>
                  <w14:solidFill>
                    <w14:schemeClr w14:val="tx1"/>
                  </w14:solidFill>
                </w14:textFill>
              </w:rPr>
              <w:t>年</w:t>
            </w:r>
            <w:r>
              <w:rPr>
                <w:rFonts w:hint="eastAsia" w:ascii="宋体" w:hAnsi="宋体" w:cs="宋体"/>
                <w:b/>
                <w:color w:val="000000" w:themeColor="text1"/>
                <w:sz w:val="30"/>
                <w:szCs w:val="30"/>
                <w:highlight w:val="none"/>
                <w:lang w:val="en-US" w:eastAsia="zh-CN"/>
                <w14:textFill>
                  <w14:solidFill>
                    <w14:schemeClr w14:val="tx1"/>
                  </w14:solidFill>
                </w14:textFill>
              </w:rPr>
              <w:t>四</w:t>
            </w:r>
            <w:r>
              <w:rPr>
                <w:rFonts w:hint="eastAsia" w:ascii="宋体" w:hAnsi="宋体" w:cs="宋体"/>
                <w:b/>
                <w:color w:val="000000" w:themeColor="text1"/>
                <w:sz w:val="30"/>
                <w:szCs w:val="30"/>
                <w:highlight w:val="none"/>
                <w14:textFill>
                  <w14:solidFill>
                    <w14:schemeClr w14:val="tx1"/>
                  </w14:solidFill>
                </w14:textFill>
              </w:rPr>
              <w:t>月</w:t>
            </w:r>
          </w:p>
        </w:tc>
      </w:tr>
    </w:tbl>
    <w:p w14:paraId="535D7440">
      <w:pPr>
        <w:snapToGrid w:val="0"/>
        <w:spacing w:line="360" w:lineRule="auto"/>
        <w:rPr>
          <w:rFonts w:ascii="宋体" w:hAnsi="宋体" w:cs="宋体"/>
          <w:b/>
          <w:bCs/>
          <w:color w:val="000000" w:themeColor="text1"/>
          <w:sz w:val="44"/>
          <w:szCs w:val="44"/>
          <w:highlight w:val="none"/>
          <w14:textFill>
            <w14:solidFill>
              <w14:schemeClr w14:val="tx1"/>
            </w14:solidFill>
          </w14:textFill>
        </w:rPr>
      </w:pPr>
      <w:r>
        <w:rPr>
          <w:rFonts w:hint="eastAsia" w:ascii="宋体" w:hAnsi="宋体" w:cs="宋体"/>
          <w:b/>
          <w:bCs/>
          <w:color w:val="000000" w:themeColor="text1"/>
          <w:sz w:val="44"/>
          <w:szCs w:val="44"/>
          <w:highlight w:val="none"/>
          <w14:textFill>
            <w14:solidFill>
              <w14:schemeClr w14:val="tx1"/>
            </w14:solidFill>
          </w14:textFill>
        </w:rPr>
        <w:br w:type="page"/>
      </w:r>
      <w:r>
        <w:rPr>
          <w:rFonts w:hint="eastAsia" w:ascii="宋体" w:hAnsi="宋体" w:cs="宋体"/>
          <w:b/>
          <w:bCs/>
          <w:color w:val="000000" w:themeColor="text1"/>
          <w:sz w:val="44"/>
          <w:szCs w:val="44"/>
          <w:highlight w:val="none"/>
          <w14:textFill>
            <w14:solidFill>
              <w14:schemeClr w14:val="tx1"/>
            </w14:solidFill>
          </w14:textFill>
        </w:rPr>
        <w:t xml:space="preserve">      </w:t>
      </w:r>
    </w:p>
    <w:p w14:paraId="13814051">
      <w:pPr>
        <w:snapToGrid w:val="0"/>
        <w:spacing w:line="360" w:lineRule="auto"/>
        <w:jc w:val="center"/>
        <w:rPr>
          <w:rFonts w:ascii="宋体" w:hAnsi="宋体" w:cs="宋体"/>
          <w:b/>
          <w:bCs/>
          <w:color w:val="000000" w:themeColor="text1"/>
          <w:sz w:val="44"/>
          <w:szCs w:val="44"/>
          <w:highlight w:val="none"/>
          <w14:textFill>
            <w14:solidFill>
              <w14:schemeClr w14:val="tx1"/>
            </w14:solidFill>
          </w14:textFill>
        </w:rPr>
      </w:pPr>
      <w:r>
        <w:rPr>
          <w:rFonts w:hint="eastAsia" w:ascii="宋体" w:hAnsi="宋体" w:cs="宋体"/>
          <w:b/>
          <w:bCs/>
          <w:color w:val="000000" w:themeColor="text1"/>
          <w:sz w:val="44"/>
          <w:szCs w:val="44"/>
          <w:highlight w:val="none"/>
          <w14:textFill>
            <w14:solidFill>
              <w14:schemeClr w14:val="tx1"/>
            </w14:solidFill>
          </w14:textFill>
        </w:rPr>
        <w:t>目录</w:t>
      </w:r>
    </w:p>
    <w:p w14:paraId="5952433C">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fldChar w:fldCharType="begin"/>
      </w:r>
      <w:r>
        <w:rPr>
          <w:rFonts w:hint="eastAsia" w:ascii="宋体" w:hAnsi="宋体" w:cs="宋体"/>
          <w:color w:val="000000" w:themeColor="text1"/>
          <w:sz w:val="24"/>
          <w:highlight w:val="none"/>
          <w14:textFill>
            <w14:solidFill>
              <w14:schemeClr w14:val="tx1"/>
            </w14:solidFill>
          </w14:textFill>
        </w:rPr>
        <w:instrText xml:space="preserve"> TOC \o "1-2" \h \z </w:instrText>
      </w:r>
      <w:r>
        <w:rPr>
          <w:rFonts w:hint="eastAsia" w:ascii="宋体" w:hAnsi="宋体" w:cs="宋体"/>
          <w:color w:val="000000" w:themeColor="text1"/>
          <w:sz w:val="24"/>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"_Toc29335"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kern w:val="44"/>
          <w:szCs w:val="44"/>
          <w:highlight w:val="none"/>
          <w14:textFill>
            <w14:solidFill>
              <w14:schemeClr w14:val="tx1"/>
            </w14:solidFill>
          </w14:textFill>
        </w:rPr>
        <w:t>第一章  招标公告</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_Toc29335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2D194A82">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"_Toc13358"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第二章  采购内容及技术要求</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_Toc13358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7BC3DBCF">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"_Toc21175"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第三章  评标办法</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_Toc21175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11</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2862645A">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"_Toc10017"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第四章  采购合同</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_Toc10017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20</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2581C5C9">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"_Toc19457"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第五章  投标人须知前附表</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_Toc19457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25</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03BED88E">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"_Toc8318"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第六章  投标人须知</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_Toc8318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30</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1E46B370">
      <w:pPr>
        <w:pStyle w:val="34"/>
        <w:tabs>
          <w:tab w:val="right" w:leader="dot" w:pos="8312"/>
          <w:tab w:val="clear" w:pos="9403"/>
        </w:tabs>
        <w:rPr>
          <w:rFonts w:ascii="宋体" w:hAnsi="宋体" w:cs="宋体"/>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"_Toc26957" </w:instrText>
      </w:r>
      <w:r>
        <w:rPr>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第七章  投标文件格式</w:t>
      </w:r>
      <w:r>
        <w:rPr>
          <w:rFonts w:hint="eastAsia" w:ascii="宋体" w:hAnsi="宋体" w:cs="宋体"/>
          <w:color w:val="000000" w:themeColor="text1"/>
          <w:highlight w:val="none"/>
          <w14:textFill>
            <w14:solidFill>
              <w14:schemeClr w14:val="tx1"/>
            </w14:solidFill>
          </w14:textFill>
        </w:rPr>
        <w:tab/>
      </w:r>
      <w:r>
        <w:rPr>
          <w:rFonts w:hint="eastAsia" w:ascii="宋体" w:hAnsi="宋体" w:cs="宋体"/>
          <w:color w:val="000000" w:themeColor="text1"/>
          <w:highlight w:val="none"/>
          <w14:textFill>
            <w14:solidFill>
              <w14:schemeClr w14:val="tx1"/>
            </w14:solidFill>
          </w14:textFill>
        </w:rPr>
        <w:fldChar w:fldCharType="begin"/>
      </w:r>
      <w:r>
        <w:rPr>
          <w:rFonts w:hint="eastAsia" w:ascii="宋体" w:hAnsi="宋体" w:cs="宋体"/>
          <w:color w:val="000000" w:themeColor="text1"/>
          <w:highlight w:val="none"/>
          <w14:textFill>
            <w14:solidFill>
              <w14:schemeClr w14:val="tx1"/>
            </w14:solidFill>
          </w14:textFill>
        </w:rPr>
        <w:instrText xml:space="preserve"> PAGEREF _Toc26957 \h </w:instrText>
      </w:r>
      <w:r>
        <w:rPr>
          <w:rFonts w:hint="eastAsia" w:ascii="宋体" w:hAnsi="宋体" w:cs="宋体"/>
          <w:color w:val="000000" w:themeColor="text1"/>
          <w:highlight w:val="none"/>
          <w14:textFill>
            <w14:solidFill>
              <w14:schemeClr w14:val="tx1"/>
            </w14:solidFill>
          </w14:textFill>
        </w:rPr>
        <w:fldChar w:fldCharType="separate"/>
      </w:r>
      <w:r>
        <w:rPr>
          <w:rFonts w:hint="eastAsia" w:ascii="宋体" w:hAnsi="宋体" w:cs="宋体"/>
          <w:color w:val="000000" w:themeColor="text1"/>
          <w:highlight w:val="none"/>
          <w14:textFill>
            <w14:solidFill>
              <w14:schemeClr w14:val="tx1"/>
            </w14:solidFill>
          </w14:textFill>
        </w:rPr>
        <w:t>43</w:t>
      </w:r>
      <w:r>
        <w:rPr>
          <w:rFonts w:hint="eastAsia" w:ascii="宋体" w:hAnsi="宋体" w:cs="宋体"/>
          <w:color w:val="000000" w:themeColor="text1"/>
          <w:highlight w:val="none"/>
          <w14:textFill>
            <w14:solidFill>
              <w14:schemeClr w14:val="tx1"/>
            </w14:solidFill>
          </w14:textFill>
        </w:rPr>
        <w:fldChar w:fldCharType="end"/>
      </w:r>
      <w:r>
        <w:rPr>
          <w:rFonts w:hint="eastAsia" w:ascii="宋体" w:hAnsi="宋体" w:cs="宋体"/>
          <w:color w:val="000000" w:themeColor="text1"/>
          <w:highlight w:val="none"/>
          <w14:textFill>
            <w14:solidFill>
              <w14:schemeClr w14:val="tx1"/>
            </w14:solidFill>
          </w14:textFill>
        </w:rPr>
        <w:fldChar w:fldCharType="end"/>
      </w:r>
    </w:p>
    <w:p w14:paraId="74CAD890">
      <w:pPr>
        <w:pStyle w:val="42"/>
        <w:tabs>
          <w:tab w:val="right" w:leader="dot" w:pos="8312"/>
          <w:tab w:val="clear" w:pos="9403"/>
        </w:tabs>
        <w:ind w:firstLine="420"/>
        <w:rPr>
          <w:rFonts w:ascii="宋体" w:hAnsi="宋体" w:cs="宋体"/>
          <w:color w:val="000000" w:themeColor="text1"/>
          <w:highlight w:val="none"/>
          <w14:textFill>
            <w14:solidFill>
              <w14:schemeClr w14:val="tx1"/>
            </w14:solidFill>
          </w14:textFill>
        </w:rPr>
      </w:pPr>
    </w:p>
    <w:p w14:paraId="09B1D064">
      <w:pPr>
        <w:spacing w:line="360" w:lineRule="auto"/>
        <w:rPr>
          <w:rFonts w:ascii="宋体" w:hAnsi="宋体" w:cs="宋体"/>
          <w:b/>
          <w:bCs/>
          <w:color w:val="000000" w:themeColor="text1"/>
          <w:sz w:val="24"/>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fldChar w:fldCharType="end"/>
      </w:r>
    </w:p>
    <w:p w14:paraId="2711AAA4">
      <w:pPr>
        <w:spacing w:line="360" w:lineRule="auto"/>
        <w:rPr>
          <w:rFonts w:ascii="宋体" w:hAnsi="宋体" w:cs="宋体"/>
          <w:b/>
          <w:bCs/>
          <w:color w:val="000000" w:themeColor="text1"/>
          <w:sz w:val="24"/>
          <w:highlight w:val="none"/>
          <w14:textFill>
            <w14:solidFill>
              <w14:schemeClr w14:val="tx1"/>
            </w14:solidFill>
          </w14:textFill>
        </w:rPr>
      </w:pPr>
    </w:p>
    <w:p w14:paraId="59B71AE0">
      <w:pPr>
        <w:rPr>
          <w:rFonts w:hint="eastAsia" w:ascii="宋体" w:hAnsi="宋体" w:cs="宋体"/>
          <w:bCs/>
          <w:color w:val="000000" w:themeColor="text1"/>
          <w:kern w:val="44"/>
          <w:sz w:val="30"/>
          <w:szCs w:val="44"/>
          <w:highlight w:val="none"/>
          <w14:textFill>
            <w14:solidFill>
              <w14:schemeClr w14:val="tx1"/>
            </w14:solidFill>
          </w14:textFill>
        </w:rPr>
      </w:pPr>
      <w:bookmarkStart w:id="0" w:name="_Toc9042"/>
      <w:bookmarkStart w:id="1" w:name="_Toc29335"/>
      <w:r>
        <w:rPr>
          <w:rFonts w:hint="eastAsia" w:ascii="宋体" w:hAnsi="宋体" w:cs="宋体"/>
          <w:bCs/>
          <w:color w:val="000000" w:themeColor="text1"/>
          <w:kern w:val="44"/>
          <w:sz w:val="30"/>
          <w:szCs w:val="44"/>
          <w:highlight w:val="none"/>
          <w14:textFill>
            <w14:solidFill>
              <w14:schemeClr w14:val="tx1"/>
            </w14:solidFill>
          </w14:textFill>
        </w:rPr>
        <w:br w:type="page"/>
      </w:r>
    </w:p>
    <w:p w14:paraId="51354019">
      <w:pPr>
        <w:pStyle w:val="3"/>
        <w:outlineLvl w:val="0"/>
        <w:rPr>
          <w:rFonts w:ascii="宋体" w:hAnsi="宋体" w:cs="宋体"/>
          <w:bCs/>
          <w:color w:val="000000" w:themeColor="text1"/>
          <w:kern w:val="44"/>
          <w:sz w:val="30"/>
          <w:szCs w:val="44"/>
          <w:highlight w:val="none"/>
          <w14:textFill>
            <w14:solidFill>
              <w14:schemeClr w14:val="tx1"/>
            </w14:solidFill>
          </w14:textFill>
        </w:rPr>
      </w:pPr>
      <w:r>
        <w:rPr>
          <w:rFonts w:hint="eastAsia" w:ascii="宋体" w:hAnsi="宋体" w:cs="宋体"/>
          <w:bCs/>
          <w:color w:val="000000" w:themeColor="text1"/>
          <w:kern w:val="44"/>
          <w:sz w:val="30"/>
          <w:szCs w:val="44"/>
          <w:highlight w:val="none"/>
          <w14:textFill>
            <w14:solidFill>
              <w14:schemeClr w14:val="tx1"/>
            </w14:solidFill>
          </w14:textFill>
        </w:rPr>
        <w:t xml:space="preserve">第一章  </w:t>
      </w:r>
      <w:bookmarkEnd w:id="0"/>
      <w:r>
        <w:rPr>
          <w:rFonts w:hint="eastAsia" w:ascii="宋体" w:hAnsi="宋体" w:cs="宋体"/>
          <w:bCs/>
          <w:color w:val="000000" w:themeColor="text1"/>
          <w:kern w:val="44"/>
          <w:sz w:val="30"/>
          <w:szCs w:val="44"/>
          <w:highlight w:val="none"/>
          <w14:textFill>
            <w14:solidFill>
              <w14:schemeClr w14:val="tx1"/>
            </w14:solidFill>
          </w14:textFill>
        </w:rPr>
        <w:t>招标公告</w:t>
      </w:r>
      <w:bookmarkEnd w:id="1"/>
      <w:r>
        <w:rPr>
          <w:rFonts w:hint="eastAsia" w:ascii="宋体" w:hAnsi="宋体" w:cs="宋体"/>
          <w:bCs/>
          <w:color w:val="000000" w:themeColor="text1"/>
          <w:kern w:val="44"/>
          <w:sz w:val="30"/>
          <w:szCs w:val="44"/>
          <w:highlight w:val="none"/>
          <w14:textFill>
            <w14:solidFill>
              <w14:schemeClr w14:val="tx1"/>
            </w14:solidFill>
          </w14:textFill>
        </w:rPr>
        <w:t xml:space="preserve"> </w:t>
      </w:r>
    </w:p>
    <w:p w14:paraId="7758ACEB">
      <w:pPr>
        <w:pBdr>
          <w:top w:val="single" w:color="auto" w:sz="4" w:space="1"/>
          <w:left w:val="single" w:color="auto" w:sz="4" w:space="4"/>
          <w:bottom w:val="single" w:color="auto" w:sz="4" w:space="1"/>
          <w:right w:val="single" w:color="auto" w:sz="4" w:space="4"/>
        </w:pBdr>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bookmarkStart w:id="2" w:name="_Toc28359079"/>
      <w:bookmarkStart w:id="3" w:name="_Toc35393790"/>
      <w:bookmarkStart w:id="4" w:name="_Toc28359002"/>
      <w:bookmarkStart w:id="5" w:name="_Toc35393621"/>
      <w:bookmarkStart w:id="6" w:name="_Hlk24379207"/>
      <w:r>
        <w:rPr>
          <w:rFonts w:hint="eastAsia" w:ascii="宋体" w:hAnsi="宋体" w:cs="宋体"/>
          <w:b/>
          <w:bCs/>
          <w:color w:val="000000" w:themeColor="text1"/>
          <w:szCs w:val="21"/>
          <w:highlight w:val="none"/>
          <w14:textFill>
            <w14:solidFill>
              <w14:schemeClr w14:val="tx1"/>
            </w14:solidFill>
          </w14:textFill>
        </w:rPr>
        <w:t>项目概况</w:t>
      </w:r>
    </w:p>
    <w:p w14:paraId="1636ACC2">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lang w:eastAsia="zh-CN"/>
          <w14:textFill>
            <w14:solidFill>
              <w14:schemeClr w14:val="tx1"/>
            </w14:solidFill>
          </w14:textFill>
        </w:rPr>
        <w:t>浙江同济科技职业学院2025年度中文纸质图书采购</w:t>
      </w:r>
      <w:r>
        <w:rPr>
          <w:rFonts w:hint="eastAsia" w:ascii="宋体" w:hAnsi="宋体" w:cs="宋体"/>
          <w:color w:val="000000" w:themeColor="text1"/>
          <w:szCs w:val="21"/>
          <w:highlight w:val="none"/>
          <w14:textFill>
            <w14:solidFill>
              <w14:schemeClr w14:val="tx1"/>
            </w14:solidFill>
          </w14:textFill>
        </w:rPr>
        <w:t>的潜在供应商应在</w:t>
      </w:r>
      <w:r>
        <w:rPr>
          <w:rFonts w:hint="eastAsia" w:ascii="宋体" w:hAnsi="宋体" w:cs="宋体"/>
          <w:color w:val="000000" w:themeColor="text1"/>
          <w:szCs w:val="21"/>
          <w:highlight w:val="none"/>
          <w:u w:val="single"/>
          <w14:textFill>
            <w14:solidFill>
              <w14:schemeClr w14:val="tx1"/>
            </w14:solidFill>
          </w14:textFill>
        </w:rPr>
        <w:t>政采云平台（https://www.zcygov.cn/）</w:t>
      </w:r>
      <w:r>
        <w:rPr>
          <w:rFonts w:hint="eastAsia" w:ascii="宋体" w:hAnsi="宋体" w:cs="宋体"/>
          <w:color w:val="000000" w:themeColor="text1"/>
          <w:szCs w:val="21"/>
          <w:highlight w:val="none"/>
          <w14:textFill>
            <w14:solidFill>
              <w14:schemeClr w14:val="tx1"/>
            </w14:solidFill>
          </w14:textFill>
        </w:rPr>
        <w:t>获取</w:t>
      </w:r>
      <w:r>
        <w:rPr>
          <w:rFonts w:hint="eastAsia" w:ascii="宋体" w:hAnsi="宋体" w:cs="宋体"/>
          <w:color w:val="000000" w:themeColor="text1"/>
          <w:kern w:val="0"/>
          <w:szCs w:val="21"/>
          <w:highlight w:val="none"/>
          <w14:textFill>
            <w14:solidFill>
              <w14:schemeClr w14:val="tx1"/>
            </w14:solidFill>
          </w14:textFill>
        </w:rPr>
        <w:t>（下载）</w:t>
      </w:r>
      <w:r>
        <w:rPr>
          <w:rFonts w:hint="eastAsia" w:ascii="宋体" w:hAnsi="宋体" w:cs="宋体"/>
          <w:color w:val="000000" w:themeColor="text1"/>
          <w:szCs w:val="21"/>
          <w:highlight w:val="none"/>
          <w14:textFill>
            <w14:solidFill>
              <w14:schemeClr w14:val="tx1"/>
            </w14:solidFill>
          </w14:textFill>
        </w:rPr>
        <w:t>采购文件，并于</w:t>
      </w:r>
      <w:r>
        <w:rPr>
          <w:rFonts w:hint="eastAsia" w:ascii="宋体" w:hAnsi="宋体" w:cs="宋体"/>
          <w:color w:val="000000" w:themeColor="text1"/>
          <w:szCs w:val="21"/>
          <w:highlight w:val="none"/>
          <w:u w:val="single"/>
          <w:lang w:eastAsia="zh-CN"/>
          <w14:textFill>
            <w14:solidFill>
              <w14:schemeClr w14:val="tx1"/>
            </w14:solidFill>
          </w14:textFill>
        </w:rPr>
        <w:t>2025</w:t>
      </w:r>
      <w:r>
        <w:rPr>
          <w:rFonts w:hint="eastAsia" w:ascii="宋体" w:hAnsi="宋体" w:cs="宋体"/>
          <w:bCs/>
          <w:color w:val="000000" w:themeColor="text1"/>
          <w:szCs w:val="21"/>
          <w:highlight w:val="none"/>
          <w:u w:val="single"/>
          <w14:textFill>
            <w14:solidFill>
              <w14:schemeClr w14:val="tx1"/>
            </w14:solidFill>
          </w14:textFill>
        </w:rPr>
        <w:t>年</w:t>
      </w:r>
      <w:r>
        <w:rPr>
          <w:rFonts w:hint="eastAsia" w:ascii="宋体" w:hAnsi="宋体" w:cs="宋体"/>
          <w:bCs/>
          <w:color w:val="000000" w:themeColor="text1"/>
          <w:szCs w:val="21"/>
          <w:highlight w:val="none"/>
          <w:u w:val="single"/>
          <w:lang w:val="en-US" w:eastAsia="zh-CN"/>
          <w14:textFill>
            <w14:solidFill>
              <w14:schemeClr w14:val="tx1"/>
            </w14:solidFill>
          </w14:textFill>
        </w:rPr>
        <w:t>4</w:t>
      </w:r>
      <w:r>
        <w:rPr>
          <w:rFonts w:hint="eastAsia" w:ascii="宋体" w:hAnsi="宋体" w:cs="宋体"/>
          <w:bCs/>
          <w:color w:val="000000" w:themeColor="text1"/>
          <w:szCs w:val="21"/>
          <w:highlight w:val="none"/>
          <w:u w:val="single"/>
          <w14:textFill>
            <w14:solidFill>
              <w14:schemeClr w14:val="tx1"/>
            </w14:solidFill>
          </w14:textFill>
        </w:rPr>
        <w:t>月</w:t>
      </w:r>
      <w:r>
        <w:rPr>
          <w:rFonts w:hint="eastAsia" w:ascii="宋体" w:hAnsi="宋体" w:cs="宋体"/>
          <w:bCs/>
          <w:color w:val="000000" w:themeColor="text1"/>
          <w:szCs w:val="21"/>
          <w:highlight w:val="none"/>
          <w:u w:val="single"/>
          <w:lang w:val="en-US" w:eastAsia="zh-CN"/>
          <w14:textFill>
            <w14:solidFill>
              <w14:schemeClr w14:val="tx1"/>
            </w14:solidFill>
          </w14:textFill>
        </w:rPr>
        <w:t>22</w:t>
      </w:r>
      <w:r>
        <w:rPr>
          <w:rFonts w:hint="eastAsia" w:ascii="宋体" w:hAnsi="宋体" w:cs="宋体"/>
          <w:bCs/>
          <w:color w:val="000000" w:themeColor="text1"/>
          <w:szCs w:val="21"/>
          <w:highlight w:val="none"/>
          <w:u w:val="single"/>
          <w14:textFill>
            <w14:solidFill>
              <w14:schemeClr w14:val="tx1"/>
            </w14:solidFill>
          </w14:textFill>
        </w:rPr>
        <w:t>日</w:t>
      </w:r>
      <w:r>
        <w:rPr>
          <w:rFonts w:hint="eastAsia" w:ascii="宋体" w:hAnsi="宋体" w:cs="宋体"/>
          <w:bCs/>
          <w:color w:val="000000" w:themeColor="text1"/>
          <w:szCs w:val="21"/>
          <w:highlight w:val="none"/>
          <w:u w:val="single"/>
          <w:lang w:val="en-US" w:eastAsia="zh-CN"/>
          <w14:textFill>
            <w14:solidFill>
              <w14:schemeClr w14:val="tx1"/>
            </w14:solidFill>
          </w14:textFill>
        </w:rPr>
        <w:t xml:space="preserve">9:30 </w:t>
      </w:r>
      <w:r>
        <w:rPr>
          <w:rFonts w:hint="eastAsia" w:ascii="宋体" w:hAnsi="宋体" w:cs="宋体"/>
          <w:bCs/>
          <w:color w:val="000000" w:themeColor="text1"/>
          <w:szCs w:val="21"/>
          <w:highlight w:val="none"/>
          <w14:textFill>
            <w14:solidFill>
              <w14:schemeClr w14:val="tx1"/>
            </w14:solidFill>
          </w14:textFill>
        </w:rPr>
        <w:t>北京时间）前提交（上传）投标文件</w:t>
      </w:r>
      <w:r>
        <w:rPr>
          <w:rFonts w:hint="eastAsia" w:ascii="宋体" w:hAnsi="宋体" w:cs="宋体"/>
          <w:color w:val="000000" w:themeColor="text1"/>
          <w:szCs w:val="21"/>
          <w:highlight w:val="none"/>
          <w14:textFill>
            <w14:solidFill>
              <w14:schemeClr w14:val="tx1"/>
            </w14:solidFill>
          </w14:textFill>
        </w:rPr>
        <w:t>。</w:t>
      </w:r>
    </w:p>
    <w:p w14:paraId="0A714795">
      <w:pPr>
        <w:widowControl/>
        <w:adjustRightInd w:val="0"/>
        <w:snapToGrid w:val="0"/>
        <w:spacing w:line="360" w:lineRule="auto"/>
        <w:ind w:firstLine="316" w:firstLineChars="150"/>
        <w:jc w:val="left"/>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一、项目基本情况</w:t>
      </w:r>
      <w:bookmarkEnd w:id="2"/>
      <w:bookmarkEnd w:id="3"/>
      <w:bookmarkEnd w:id="4"/>
      <w:bookmarkEnd w:id="5"/>
    </w:p>
    <w:p w14:paraId="28C23663">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项目编号：</w:t>
      </w:r>
      <w:r>
        <w:rPr>
          <w:rFonts w:hint="eastAsia" w:ascii="宋体" w:hAnsi="宋体" w:cs="宋体"/>
          <w:color w:val="000000" w:themeColor="text1"/>
          <w:kern w:val="0"/>
          <w:szCs w:val="21"/>
          <w:highlight w:val="none"/>
          <w:lang w:eastAsia="zh-CN"/>
          <w14:textFill>
            <w14:solidFill>
              <w14:schemeClr w14:val="tx1"/>
            </w14:solidFill>
          </w14:textFill>
        </w:rPr>
        <w:t>CTZB-2025030510</w:t>
      </w:r>
      <w:r>
        <w:rPr>
          <w:rFonts w:hint="eastAsia" w:ascii="宋体" w:hAnsi="宋体" w:cs="宋体"/>
          <w:color w:val="000000" w:themeColor="text1"/>
          <w:kern w:val="0"/>
          <w:szCs w:val="21"/>
          <w:highlight w:val="none"/>
          <w14:textFill>
            <w14:solidFill>
              <w14:schemeClr w14:val="tx1"/>
            </w14:solidFill>
          </w14:textFill>
        </w:rPr>
        <w:t xml:space="preserve">      </w:t>
      </w:r>
    </w:p>
    <w:p w14:paraId="18C6A4C0">
      <w:pPr>
        <w:widowControl/>
        <w:adjustRightInd w:val="0"/>
        <w:snapToGrid w:val="0"/>
        <w:spacing w:line="360" w:lineRule="auto"/>
        <w:ind w:firstLine="420" w:firstLineChars="200"/>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项目名称：</w:t>
      </w:r>
      <w:r>
        <w:rPr>
          <w:rFonts w:hint="eastAsia" w:ascii="宋体" w:hAnsi="宋体" w:cs="宋体"/>
          <w:color w:val="000000" w:themeColor="text1"/>
          <w:kern w:val="0"/>
          <w:szCs w:val="21"/>
          <w:highlight w:val="none"/>
          <w:lang w:eastAsia="zh-CN"/>
          <w14:textFill>
            <w14:solidFill>
              <w14:schemeClr w14:val="tx1"/>
            </w14:solidFill>
          </w14:textFill>
        </w:rPr>
        <w:t>浙江同济科技职业学院2025年度中文纸质图书采购</w:t>
      </w:r>
    </w:p>
    <w:bookmarkEnd w:id="6"/>
    <w:p w14:paraId="2C045FD9">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采购方式：公开招标</w:t>
      </w:r>
    </w:p>
    <w:p w14:paraId="65203416">
      <w:pPr>
        <w:widowControl/>
        <w:adjustRightInd w:val="0"/>
        <w:snapToGrid w:val="0"/>
        <w:spacing w:line="360" w:lineRule="auto"/>
        <w:ind w:firstLine="420" w:firstLineChars="200"/>
        <w:jc w:val="left"/>
        <w:rPr>
          <w:rFonts w:hint="default"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预算金额（</w:t>
      </w:r>
      <w:r>
        <w:rPr>
          <w:rFonts w:hint="eastAsia" w:ascii="宋体" w:hAnsi="宋体" w:cs="宋体"/>
          <w:color w:val="000000" w:themeColor="text1"/>
          <w:szCs w:val="21"/>
          <w:highlight w:val="none"/>
          <w14:textFill>
            <w14:solidFill>
              <w14:schemeClr w14:val="tx1"/>
            </w14:solidFill>
          </w14:textFill>
        </w:rPr>
        <w:t>元）：</w:t>
      </w:r>
      <w:r>
        <w:rPr>
          <w:rFonts w:hint="eastAsia" w:ascii="宋体" w:hAnsi="宋体" w:cs="宋体"/>
          <w:color w:val="000000" w:themeColor="text1"/>
          <w:szCs w:val="21"/>
          <w:highlight w:val="none"/>
          <w:lang w:val="en-US" w:eastAsia="zh-CN"/>
          <w14:textFill>
            <w14:solidFill>
              <w14:schemeClr w14:val="tx1"/>
            </w14:solidFill>
          </w14:textFill>
        </w:rPr>
        <w:t>1260000</w:t>
      </w:r>
    </w:p>
    <w:p w14:paraId="2F128468">
      <w:pPr>
        <w:widowControl/>
        <w:adjustRightInd w:val="0"/>
        <w:snapToGrid w:val="0"/>
        <w:spacing w:line="360" w:lineRule="auto"/>
        <w:ind w:firstLine="420" w:firstLineChars="200"/>
        <w:jc w:val="left"/>
        <w:rPr>
          <w:rFonts w:hint="eastAsia" w:ascii="宋体" w:hAnsi="宋体" w:eastAsia="宋体" w:cs="宋体"/>
          <w:color w:val="000000" w:themeColor="text1"/>
          <w:kern w:val="0"/>
          <w:szCs w:val="21"/>
          <w:highlight w:val="none"/>
          <w:lang w:val="en-US"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最高限价（元）：</w:t>
      </w:r>
      <w:r>
        <w:rPr>
          <w:rFonts w:hint="eastAsia" w:ascii="宋体" w:hAnsi="宋体" w:cs="宋体"/>
          <w:color w:val="000000" w:themeColor="text1"/>
          <w:szCs w:val="21"/>
          <w:highlight w:val="none"/>
          <w:lang w:val="en-US" w:eastAsia="zh-CN"/>
          <w14:textFill>
            <w14:solidFill>
              <w14:schemeClr w14:val="tx1"/>
            </w14:solidFill>
          </w14:textFill>
        </w:rPr>
        <w:t>1260000</w:t>
      </w:r>
    </w:p>
    <w:p w14:paraId="182328FE">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采购需求：</w:t>
      </w:r>
      <w:r>
        <w:rPr>
          <w:rFonts w:hint="eastAsia" w:ascii="宋体" w:hAnsi="宋体" w:cs="宋体"/>
          <w:color w:val="000000" w:themeColor="text1"/>
          <w:kern w:val="0"/>
          <w:szCs w:val="21"/>
          <w:highlight w:val="none"/>
          <w:lang w:eastAsia="zh-CN"/>
          <w14:textFill>
            <w14:solidFill>
              <w14:schemeClr w14:val="tx1"/>
            </w14:solidFill>
          </w14:textFill>
        </w:rPr>
        <w:t>浙江同济科技职业学院2025年度中文纸质图书采购</w:t>
      </w:r>
      <w:r>
        <w:rPr>
          <w:rFonts w:hint="eastAsia" w:ascii="宋体" w:hAnsi="宋体" w:cs="宋体"/>
          <w:color w:val="000000" w:themeColor="text1"/>
          <w:szCs w:val="21"/>
          <w:highlight w:val="none"/>
          <w14:textFill>
            <w14:solidFill>
              <w14:schemeClr w14:val="tx1"/>
            </w14:solidFill>
          </w14:textFill>
        </w:rPr>
        <w:t>，具体内容详见</w:t>
      </w:r>
      <w:r>
        <w:rPr>
          <w:rFonts w:hint="eastAsia" w:ascii="宋体" w:hAnsi="宋体" w:cs="宋体"/>
          <w:color w:val="000000" w:themeColor="text1"/>
          <w:highlight w:val="none"/>
          <w14:textFill>
            <w14:solidFill>
              <w14:schemeClr w14:val="tx1"/>
            </w14:solidFill>
          </w14:textFill>
        </w:rPr>
        <w:t>采购内容及技术要求</w:t>
      </w:r>
      <w:r>
        <w:rPr>
          <w:rFonts w:hint="eastAsia" w:ascii="宋体" w:hAnsi="宋体" w:cs="宋体"/>
          <w:color w:val="000000" w:themeColor="text1"/>
          <w:kern w:val="0"/>
          <w:szCs w:val="21"/>
          <w:highlight w:val="none"/>
          <w14:textFill>
            <w14:solidFill>
              <w14:schemeClr w14:val="tx1"/>
            </w14:solidFill>
          </w14:textFill>
        </w:rPr>
        <w:t>。</w:t>
      </w:r>
    </w:p>
    <w:p w14:paraId="77E1A4A0">
      <w:pPr>
        <w:widowControl/>
        <w:adjustRightInd w:val="0"/>
        <w:snapToGrid w:val="0"/>
        <w:spacing w:line="360" w:lineRule="auto"/>
        <w:ind w:firstLine="420" w:firstLineChars="200"/>
        <w:jc w:val="left"/>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合同履行期限：</w:t>
      </w:r>
      <w:r>
        <w:rPr>
          <w:rFonts w:hint="eastAsia" w:ascii="宋体" w:hAnsi="宋体" w:cs="宋体"/>
          <w:color w:val="000000" w:themeColor="text1"/>
          <w:szCs w:val="21"/>
          <w:highlight w:val="none"/>
          <w:lang w:val="en-US" w:eastAsia="zh-CN"/>
          <w14:textFill>
            <w14:solidFill>
              <w14:schemeClr w14:val="tx1"/>
            </w14:solidFill>
          </w14:textFill>
        </w:rPr>
        <w:t>自合同签订之日起至2025年12月10日</w:t>
      </w:r>
      <w:r>
        <w:rPr>
          <w:rFonts w:hint="eastAsia" w:ascii="宋体" w:hAnsi="宋体" w:cs="宋体"/>
          <w:color w:val="000000" w:themeColor="text1"/>
          <w:szCs w:val="21"/>
          <w:highlight w:val="none"/>
          <w:lang w:eastAsia="zh-CN"/>
          <w14:textFill>
            <w14:solidFill>
              <w14:schemeClr w14:val="tx1"/>
            </w14:solidFill>
          </w14:textFill>
        </w:rPr>
        <w:t>。</w:t>
      </w:r>
    </w:p>
    <w:p w14:paraId="151DABC1">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本项目（是）接受联合体投标。</w:t>
      </w:r>
    </w:p>
    <w:p w14:paraId="058CA1F2">
      <w:pPr>
        <w:widowControl/>
        <w:adjustRightInd w:val="0"/>
        <w:snapToGrid w:val="0"/>
        <w:spacing w:line="360" w:lineRule="auto"/>
        <w:ind w:firstLine="422" w:firstLineChars="200"/>
        <w:jc w:val="left"/>
        <w:rPr>
          <w:rFonts w:ascii="宋体" w:hAnsi="宋体" w:cs="宋体"/>
          <w:b/>
          <w:bCs/>
          <w:color w:val="000000" w:themeColor="text1"/>
          <w:kern w:val="0"/>
          <w:szCs w:val="21"/>
          <w:highlight w:val="none"/>
          <w14:textFill>
            <w14:solidFill>
              <w14:schemeClr w14:val="tx1"/>
            </w14:solidFill>
          </w14:textFill>
        </w:rPr>
      </w:pPr>
      <w:bookmarkStart w:id="7" w:name="_Toc35393622"/>
      <w:bookmarkStart w:id="8" w:name="_Toc28359003"/>
      <w:bookmarkStart w:id="9" w:name="_Toc28359080"/>
      <w:bookmarkStart w:id="10" w:name="_Toc35393791"/>
      <w:r>
        <w:rPr>
          <w:rFonts w:hint="eastAsia" w:ascii="宋体" w:hAnsi="宋体" w:cs="宋体"/>
          <w:b/>
          <w:bCs/>
          <w:color w:val="000000" w:themeColor="text1"/>
          <w:kern w:val="0"/>
          <w:szCs w:val="21"/>
          <w:highlight w:val="none"/>
          <w14:textFill>
            <w14:solidFill>
              <w14:schemeClr w14:val="tx1"/>
            </w14:solidFill>
          </w14:textFill>
        </w:rPr>
        <w:t>二、申请人的资格要求：</w:t>
      </w:r>
      <w:bookmarkEnd w:id="7"/>
      <w:bookmarkEnd w:id="8"/>
      <w:bookmarkEnd w:id="9"/>
      <w:bookmarkEnd w:id="10"/>
    </w:p>
    <w:p w14:paraId="00BE9999">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1.</w:t>
      </w:r>
      <w:r>
        <w:rPr>
          <w:rFonts w:hint="eastAsia" w:ascii="宋体" w:hAnsi="宋体" w:cs="宋体"/>
          <w:color w:val="000000" w:themeColor="text1"/>
          <w:kern w:val="0"/>
          <w:szCs w:val="21"/>
          <w:highlight w:val="none"/>
          <w14:textFill>
            <w14:solidFill>
              <w14:schemeClr w14:val="tx1"/>
            </w14:solidFill>
          </w14:textFill>
        </w:rPr>
        <w:t>满足《中华人民共和国政府采购法》第二十二条规定。未被“信用中国”（www.creditchina.gov.cn）、中国政府采购网（www.ccgp.gov.cn）列入失信被执行人、重大税收违法案件当事人名单、政府采购严重违法失信行为记录名单。</w:t>
      </w:r>
    </w:p>
    <w:p w14:paraId="3D6E8090">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2.落实政府采购政策需满足的资格要求：</w:t>
      </w:r>
      <w:r>
        <w:rPr>
          <w:rFonts w:hint="eastAsia" w:ascii="宋体" w:hAnsi="宋体" w:cs="宋体"/>
          <w:color w:val="000000" w:themeColor="text1"/>
          <w:kern w:val="0"/>
          <w:szCs w:val="21"/>
          <w:highlight w:val="none"/>
          <w:lang w:val="en-US"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w:t>
      </w:r>
    </w:p>
    <w:p w14:paraId="65F1E7A4">
      <w:pPr>
        <w:widowControl/>
        <w:adjustRightInd w:val="0"/>
        <w:snapToGrid w:val="0"/>
        <w:spacing w:line="360" w:lineRule="auto"/>
        <w:ind w:firstLine="420" w:firstLineChars="200"/>
        <w:jc w:val="lef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3.本项目的特定资格要求：</w:t>
      </w:r>
    </w:p>
    <w:p w14:paraId="5D1C2F27">
      <w:pPr>
        <w:widowControl/>
        <w:adjustRightInd w:val="0"/>
        <w:snapToGrid w:val="0"/>
        <w:spacing w:line="360" w:lineRule="auto"/>
        <w:ind w:firstLine="420" w:firstLineChars="200"/>
        <w:jc w:val="lef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1</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6B35509">
      <w:pPr>
        <w:widowControl/>
        <w:adjustRightInd w:val="0"/>
        <w:snapToGrid w:val="0"/>
        <w:spacing w:line="360" w:lineRule="auto"/>
        <w:ind w:firstLine="420" w:firstLineChars="200"/>
        <w:jc w:val="left"/>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eastAsia="宋体" w:cs="宋体"/>
          <w:color w:val="000000" w:themeColor="text1"/>
          <w:kern w:val="0"/>
          <w:szCs w:val="21"/>
          <w:highlight w:val="none"/>
          <w:lang w:eastAsia="zh-CN"/>
          <w14:textFill>
            <w14:solidFill>
              <w14:schemeClr w14:val="tx1"/>
            </w14:solidFill>
          </w14:textFill>
        </w:rPr>
        <w:t>（</w:t>
      </w:r>
      <w:r>
        <w:rPr>
          <w:rFonts w:hint="eastAsia" w:ascii="宋体" w:hAnsi="宋体" w:eastAsia="宋体" w:cs="宋体"/>
          <w:color w:val="000000" w:themeColor="text1"/>
          <w:kern w:val="0"/>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Cs w:val="21"/>
          <w:highlight w:val="none"/>
          <w:lang w:eastAsia="zh-CN"/>
          <w14:textFill>
            <w14:solidFill>
              <w14:schemeClr w14:val="tx1"/>
            </w14:solidFill>
          </w14:textFill>
        </w:rPr>
        <w:t>）具有新闻出版行政部门颁发的出版物经营许可证</w:t>
      </w:r>
      <w:r>
        <w:rPr>
          <w:rFonts w:hint="eastAsia" w:ascii="宋体" w:hAnsi="宋体" w:eastAsia="宋体" w:cs="宋体"/>
          <w:color w:val="000000" w:themeColor="text1"/>
          <w:kern w:val="0"/>
          <w:szCs w:val="21"/>
          <w:highlight w:val="none"/>
          <w14:textFill>
            <w14:solidFill>
              <w14:schemeClr w14:val="tx1"/>
            </w14:solidFill>
          </w14:textFill>
        </w:rPr>
        <w:t>。</w:t>
      </w:r>
      <w:r>
        <w:rPr>
          <w:rFonts w:hint="eastAsia" w:ascii="宋体" w:hAnsi="宋体" w:eastAsia="宋体" w:cs="宋体"/>
          <w:color w:val="000000" w:themeColor="text1"/>
          <w:kern w:val="0"/>
          <w:szCs w:val="21"/>
          <w:highlight w:val="none"/>
          <w:lang w:val="en-US" w:eastAsia="zh-CN"/>
          <w14:textFill>
            <w14:solidFill>
              <w14:schemeClr w14:val="tx1"/>
            </w14:solidFill>
          </w14:textFill>
        </w:rPr>
        <w:t>法规依据为：</w:t>
      </w:r>
      <w:r>
        <w:rPr>
          <w:rFonts w:hint="eastAsia" w:ascii="宋体" w:hAnsi="宋体" w:eastAsia="宋体" w:cs="宋体"/>
          <w:color w:val="000000" w:themeColor="text1"/>
          <w:kern w:val="0"/>
          <w:szCs w:val="21"/>
          <w:highlight w:val="none"/>
          <w14:textFill>
            <w14:solidFill>
              <w14:schemeClr w14:val="tx1"/>
            </w14:solidFill>
          </w14:textFill>
        </w:rPr>
        <w:t>《</w:t>
      </w:r>
      <w:r>
        <w:rPr>
          <w:rFonts w:hint="default" w:ascii="宋体" w:hAnsi="宋体" w:eastAsia="宋体" w:cs="宋体"/>
          <w:color w:val="000000" w:themeColor="text1"/>
          <w:kern w:val="0"/>
          <w:szCs w:val="21"/>
          <w:highlight w:val="none"/>
          <w14:textFill>
            <w14:solidFill>
              <w14:schemeClr w14:val="tx1"/>
            </w14:solidFill>
          </w14:textFill>
        </w:rPr>
        <w:fldChar w:fldCharType="begin"/>
      </w:r>
      <w:r>
        <w:rPr>
          <w:rFonts w:hint="default" w:ascii="宋体" w:hAnsi="宋体" w:eastAsia="宋体" w:cs="宋体"/>
          <w:color w:val="000000" w:themeColor="text1"/>
          <w:kern w:val="0"/>
          <w:szCs w:val="21"/>
          <w:highlight w:val="none"/>
          <w14:textFill>
            <w14:solidFill>
              <w14:schemeClr w14:val="tx1"/>
            </w14:solidFill>
          </w14:textFill>
        </w:rPr>
        <w:instrText xml:space="preserve"> HYPERLINK "https://baike.baidu.com/item/%E5%87%BA%E7%89%88%E7%AE%A1%E7%90%86%E6%9D%A1%E4%BE%8B/7979815?fromModule=lemma_inlink" \t "https://baike.baidu.com/item/%E5%87%BA%E7%89%88%E7%89%A9%E7%BB%8F%E8%90%A5%E8%AE%B8%E5%8F%AF%E8%AF%81/_blank" </w:instrText>
      </w:r>
      <w:r>
        <w:rPr>
          <w:rFonts w:hint="default" w:ascii="宋体" w:hAnsi="宋体" w:eastAsia="宋体" w:cs="宋体"/>
          <w:color w:val="000000" w:themeColor="text1"/>
          <w:kern w:val="0"/>
          <w:szCs w:val="21"/>
          <w:highlight w:val="none"/>
          <w14:textFill>
            <w14:solidFill>
              <w14:schemeClr w14:val="tx1"/>
            </w14:solidFill>
          </w14:textFill>
        </w:rPr>
        <w:fldChar w:fldCharType="separate"/>
      </w:r>
      <w:r>
        <w:rPr>
          <w:rFonts w:hint="default" w:ascii="宋体" w:hAnsi="宋体" w:eastAsia="宋体" w:cs="宋体"/>
          <w:color w:val="000000" w:themeColor="text1"/>
          <w:kern w:val="0"/>
          <w:szCs w:val="21"/>
          <w:highlight w:val="none"/>
          <w14:textFill>
            <w14:solidFill>
              <w14:schemeClr w14:val="tx1"/>
            </w14:solidFill>
          </w14:textFill>
        </w:rPr>
        <w:t>出版管理条例</w:t>
      </w:r>
      <w:r>
        <w:rPr>
          <w:rFonts w:hint="default" w:ascii="宋体" w:hAnsi="宋体" w:eastAsia="宋体" w:cs="宋体"/>
          <w:color w:val="000000" w:themeColor="text1"/>
          <w:kern w:val="0"/>
          <w:szCs w:val="21"/>
          <w:highlight w:val="none"/>
          <w14:textFill>
            <w14:solidFill>
              <w14:schemeClr w14:val="tx1"/>
            </w14:solidFill>
          </w14:textFill>
        </w:rPr>
        <w:fldChar w:fldCharType="end"/>
      </w:r>
      <w:r>
        <w:rPr>
          <w:rFonts w:hint="default" w:ascii="宋体" w:hAnsi="宋体" w:eastAsia="宋体" w:cs="宋体"/>
          <w:color w:val="000000" w:themeColor="text1"/>
          <w:kern w:val="0"/>
          <w:szCs w:val="21"/>
          <w:highlight w:val="none"/>
          <w14:textFill>
            <w14:solidFill>
              <w14:schemeClr w14:val="tx1"/>
            </w14:solidFill>
          </w14:textFill>
        </w:rPr>
        <w:t>》</w:t>
      </w:r>
      <w:r>
        <w:rPr>
          <w:rFonts w:hint="eastAsia" w:ascii="宋体" w:hAnsi="宋体" w:eastAsia="宋体" w:cs="宋体"/>
          <w:color w:val="000000" w:themeColor="text1"/>
          <w:kern w:val="0"/>
          <w:szCs w:val="21"/>
          <w:highlight w:val="none"/>
          <w:lang w:eastAsia="zh-CN"/>
          <w14:textFill>
            <w14:solidFill>
              <w14:schemeClr w14:val="tx1"/>
            </w14:solidFill>
          </w14:textFill>
        </w:rPr>
        <w:t>、</w:t>
      </w:r>
      <w:r>
        <w:rPr>
          <w:rFonts w:hint="eastAsia" w:ascii="宋体" w:hAnsi="宋体" w:eastAsia="宋体" w:cs="宋体"/>
          <w:color w:val="000000" w:themeColor="text1"/>
          <w:kern w:val="0"/>
          <w:szCs w:val="21"/>
          <w:highlight w:val="none"/>
          <w14:textFill>
            <w14:solidFill>
              <w14:schemeClr w14:val="tx1"/>
            </w14:solidFill>
          </w14:textFill>
        </w:rPr>
        <w:t>《</w:t>
      </w:r>
      <w:r>
        <w:rPr>
          <w:rFonts w:hint="default" w:ascii="宋体" w:hAnsi="宋体" w:eastAsia="宋体" w:cs="宋体"/>
          <w:color w:val="000000" w:themeColor="text1"/>
          <w:kern w:val="0"/>
          <w:szCs w:val="21"/>
          <w:highlight w:val="none"/>
          <w14:textFill>
            <w14:solidFill>
              <w14:schemeClr w14:val="tx1"/>
            </w14:solidFill>
          </w14:textFill>
        </w:rPr>
        <w:fldChar w:fldCharType="begin"/>
      </w:r>
      <w:r>
        <w:rPr>
          <w:rFonts w:hint="default" w:ascii="宋体" w:hAnsi="宋体" w:eastAsia="宋体" w:cs="宋体"/>
          <w:color w:val="000000" w:themeColor="text1"/>
          <w:kern w:val="0"/>
          <w:szCs w:val="21"/>
          <w:highlight w:val="none"/>
          <w14:textFill>
            <w14:solidFill>
              <w14:schemeClr w14:val="tx1"/>
            </w14:solidFill>
          </w14:textFill>
        </w:rPr>
        <w:instrText xml:space="preserve"> HYPERLINK "https://baike.baidu.com/item/%E5%87%BA%E7%89%88%E7%89%A9%E5%B8%82%E5%9C%BA%E7%AE%A1%E7%90%86%E8%A7%84%E5%AE%9A/5877530?fromModule=lemma_inlink" \t "https://baike.baidu.com/item/%E5%87%BA%E7%89%88%E7%89%A9%E7%BB%8F%E8%90%A5%E8%AE%B8%E5%8F%AF%E8%AF%81/_blank" </w:instrText>
      </w:r>
      <w:r>
        <w:rPr>
          <w:rFonts w:hint="default" w:ascii="宋体" w:hAnsi="宋体" w:eastAsia="宋体" w:cs="宋体"/>
          <w:color w:val="000000" w:themeColor="text1"/>
          <w:kern w:val="0"/>
          <w:szCs w:val="21"/>
          <w:highlight w:val="none"/>
          <w14:textFill>
            <w14:solidFill>
              <w14:schemeClr w14:val="tx1"/>
            </w14:solidFill>
          </w14:textFill>
        </w:rPr>
        <w:fldChar w:fldCharType="separate"/>
      </w:r>
      <w:r>
        <w:rPr>
          <w:rFonts w:hint="default" w:ascii="宋体" w:hAnsi="宋体" w:eastAsia="宋体" w:cs="宋体"/>
          <w:color w:val="000000" w:themeColor="text1"/>
          <w:kern w:val="0"/>
          <w:szCs w:val="21"/>
          <w:highlight w:val="none"/>
          <w14:textFill>
            <w14:solidFill>
              <w14:schemeClr w14:val="tx1"/>
            </w14:solidFill>
          </w14:textFill>
        </w:rPr>
        <w:t>出版物市场管理规定</w:t>
      </w:r>
      <w:r>
        <w:rPr>
          <w:rFonts w:hint="default" w:ascii="宋体" w:hAnsi="宋体" w:eastAsia="宋体" w:cs="宋体"/>
          <w:color w:val="000000" w:themeColor="text1"/>
          <w:kern w:val="0"/>
          <w:szCs w:val="21"/>
          <w:highlight w:val="none"/>
          <w14:textFill>
            <w14:solidFill>
              <w14:schemeClr w14:val="tx1"/>
            </w14:solidFill>
          </w14:textFill>
        </w:rPr>
        <w:fldChar w:fldCharType="end"/>
      </w:r>
      <w:r>
        <w:rPr>
          <w:rFonts w:hint="default" w:ascii="宋体" w:hAnsi="宋体" w:eastAsia="宋体" w:cs="宋体"/>
          <w:color w:val="000000" w:themeColor="text1"/>
          <w:kern w:val="0"/>
          <w:szCs w:val="21"/>
          <w:highlight w:val="none"/>
          <w14:textFill>
            <w14:solidFill>
              <w14:schemeClr w14:val="tx1"/>
            </w14:solidFill>
          </w14:textFill>
        </w:rPr>
        <w:t>》</w:t>
      </w:r>
      <w:r>
        <w:rPr>
          <w:rFonts w:hint="eastAsia" w:ascii="宋体" w:hAnsi="宋体" w:eastAsia="宋体" w:cs="宋体"/>
          <w:color w:val="000000" w:themeColor="text1"/>
          <w:kern w:val="0"/>
          <w:szCs w:val="21"/>
          <w:highlight w:val="none"/>
          <w:lang w:val="en-US" w:eastAsia="zh-CN"/>
          <w14:textFill>
            <w14:solidFill>
              <w14:schemeClr w14:val="tx1"/>
            </w14:solidFill>
          </w14:textFill>
        </w:rPr>
        <w:t>。</w:t>
      </w:r>
    </w:p>
    <w:p w14:paraId="672601C3">
      <w:pPr>
        <w:widowControl/>
        <w:adjustRightInd w:val="0"/>
        <w:snapToGrid w:val="0"/>
        <w:spacing w:line="360" w:lineRule="auto"/>
        <w:ind w:firstLine="422" w:firstLineChars="200"/>
        <w:jc w:val="left"/>
        <w:rPr>
          <w:rFonts w:ascii="宋体" w:hAnsi="宋体" w:cs="宋体"/>
          <w:b/>
          <w:bCs/>
          <w:color w:val="000000" w:themeColor="text1"/>
          <w:kern w:val="0"/>
          <w:szCs w:val="21"/>
          <w:highlight w:val="none"/>
          <w14:textFill>
            <w14:solidFill>
              <w14:schemeClr w14:val="tx1"/>
            </w14:solidFill>
          </w14:textFill>
        </w:rPr>
      </w:pPr>
      <w:bookmarkStart w:id="11" w:name="_Toc28359004"/>
      <w:bookmarkStart w:id="12" w:name="_Toc35393623"/>
      <w:bookmarkStart w:id="13" w:name="_Toc35393792"/>
      <w:bookmarkStart w:id="14" w:name="_Toc28359081"/>
      <w:r>
        <w:rPr>
          <w:rFonts w:hint="eastAsia" w:ascii="宋体" w:hAnsi="宋体" w:cs="宋体"/>
          <w:b/>
          <w:bCs/>
          <w:color w:val="000000" w:themeColor="text1"/>
          <w:kern w:val="0"/>
          <w:szCs w:val="21"/>
          <w:highlight w:val="none"/>
          <w14:textFill>
            <w14:solidFill>
              <w14:schemeClr w14:val="tx1"/>
            </w14:solidFill>
          </w14:textFill>
        </w:rPr>
        <w:t>三、获取采购文件</w:t>
      </w:r>
      <w:bookmarkEnd w:id="11"/>
      <w:bookmarkEnd w:id="12"/>
      <w:bookmarkEnd w:id="13"/>
      <w:bookmarkEnd w:id="14"/>
    </w:p>
    <w:p w14:paraId="33B55410">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1.时间：/至</w:t>
      </w:r>
      <w:r>
        <w:rPr>
          <w:rFonts w:hint="eastAsia" w:ascii="宋体" w:hAnsi="宋体" w:cs="宋体"/>
          <w:color w:val="000000" w:themeColor="text1"/>
          <w:kern w:val="0"/>
          <w:szCs w:val="21"/>
          <w:highlight w:val="none"/>
          <w:lang w:eastAsia="zh-CN"/>
          <w14:textFill>
            <w14:solidFill>
              <w14:schemeClr w14:val="tx1"/>
            </w14:solidFill>
          </w14:textFill>
        </w:rPr>
        <w:t>2025</w:t>
      </w:r>
      <w:r>
        <w:rPr>
          <w:rFonts w:hint="eastAsia" w:ascii="宋体" w:hAnsi="宋体" w:cs="宋体"/>
          <w:color w:val="000000" w:themeColor="text1"/>
          <w:kern w:val="0"/>
          <w:szCs w:val="21"/>
          <w:highlight w:val="none"/>
          <w14:textFill>
            <w14:solidFill>
              <w14:schemeClr w14:val="tx1"/>
            </w14:solidFill>
          </w14:textFill>
        </w:rPr>
        <w:t>年</w:t>
      </w:r>
      <w:r>
        <w:rPr>
          <w:rFonts w:hint="eastAsia" w:ascii="宋体" w:hAnsi="宋体" w:cs="宋体"/>
          <w:color w:val="000000" w:themeColor="text1"/>
          <w:kern w:val="0"/>
          <w:szCs w:val="21"/>
          <w:highlight w:val="none"/>
          <w:lang w:val="en-US" w:eastAsia="zh-CN"/>
          <w14:textFill>
            <w14:solidFill>
              <w14:schemeClr w14:val="tx1"/>
            </w14:solidFill>
          </w14:textFill>
        </w:rPr>
        <w:t>4</w:t>
      </w:r>
      <w:r>
        <w:rPr>
          <w:rFonts w:hint="eastAsia" w:ascii="宋体" w:hAnsi="宋体" w:cs="宋体"/>
          <w:color w:val="000000" w:themeColor="text1"/>
          <w:kern w:val="0"/>
          <w:szCs w:val="21"/>
          <w:highlight w:val="none"/>
          <w14:textFill>
            <w14:solidFill>
              <w14:schemeClr w14:val="tx1"/>
            </w14:solidFill>
          </w14:textFill>
        </w:rPr>
        <w:t>月</w:t>
      </w:r>
      <w:r>
        <w:rPr>
          <w:rFonts w:hint="eastAsia" w:ascii="宋体" w:hAnsi="宋体" w:cs="宋体"/>
          <w:color w:val="000000" w:themeColor="text1"/>
          <w:kern w:val="0"/>
          <w:szCs w:val="21"/>
          <w:highlight w:val="none"/>
          <w:lang w:val="en-US" w:eastAsia="zh-CN"/>
          <w14:textFill>
            <w14:solidFill>
              <w14:schemeClr w14:val="tx1"/>
            </w14:solidFill>
          </w14:textFill>
        </w:rPr>
        <w:t>22</w:t>
      </w:r>
      <w:r>
        <w:rPr>
          <w:rFonts w:hint="eastAsia" w:ascii="宋体" w:hAnsi="宋体" w:cs="宋体"/>
          <w:color w:val="000000" w:themeColor="text1"/>
          <w:kern w:val="0"/>
          <w:szCs w:val="21"/>
          <w:highlight w:val="none"/>
          <w14:textFill>
            <w14:solidFill>
              <w14:schemeClr w14:val="tx1"/>
            </w14:solidFill>
          </w14:textFill>
        </w:rPr>
        <w:t>日，每天上午00:00至12:00，下午12:00至23:59（北京时间，线上获取法定节假日均可，线下获取文件法定节假日除外）；</w:t>
      </w:r>
    </w:p>
    <w:p w14:paraId="5D8BDA8D">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2.地点（网址）：政采云平台（https://www.zcygov.cn/）</w:t>
      </w:r>
      <w:r>
        <w:rPr>
          <w:rFonts w:hint="eastAsia" w:ascii="宋体" w:hAnsi="宋体" w:cs="宋体"/>
          <w:color w:val="000000" w:themeColor="text1"/>
          <w:szCs w:val="21"/>
          <w:highlight w:val="none"/>
          <w14:textFill>
            <w14:solidFill>
              <w14:schemeClr w14:val="tx1"/>
            </w14:solidFill>
          </w14:textFill>
        </w:rPr>
        <w:t>；</w:t>
      </w:r>
    </w:p>
    <w:p w14:paraId="281BD06C">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3.方式：供应商登录政采云平台https://www.zcygov.cn/在线申请获取采购文件（进入“项目采购”应用，在获取采购文件菜单中选择项目，申请获取采购文件）</w:t>
      </w:r>
      <w:r>
        <w:rPr>
          <w:rFonts w:hint="eastAsia" w:ascii="宋体" w:hAnsi="宋体" w:cs="宋体"/>
          <w:color w:val="000000" w:themeColor="text1"/>
          <w:szCs w:val="21"/>
          <w:highlight w:val="none"/>
          <w14:textFill>
            <w14:solidFill>
              <w14:schemeClr w14:val="tx1"/>
            </w14:solidFill>
          </w14:textFill>
        </w:rPr>
        <w:t>。</w:t>
      </w:r>
    </w:p>
    <w:p w14:paraId="2F869FB8">
      <w:pPr>
        <w:widowControl/>
        <w:adjustRightInd w:val="0"/>
        <w:snapToGrid w:val="0"/>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4.售价（元）：</w:t>
      </w:r>
      <w:r>
        <w:rPr>
          <w:rFonts w:hint="eastAsia" w:ascii="宋体" w:hAnsi="宋体" w:cs="宋体"/>
          <w:color w:val="000000" w:themeColor="text1"/>
          <w:szCs w:val="21"/>
          <w:highlight w:val="none"/>
          <w14:textFill>
            <w14:solidFill>
              <w14:schemeClr w14:val="tx1"/>
            </w14:solidFill>
          </w14:textFill>
        </w:rPr>
        <w:t>0</w:t>
      </w:r>
    </w:p>
    <w:p w14:paraId="1AAC7212">
      <w:pPr>
        <w:widowControl/>
        <w:adjustRightInd w:val="0"/>
        <w:snapToGrid w:val="0"/>
        <w:spacing w:line="360" w:lineRule="auto"/>
        <w:ind w:firstLine="422" w:firstLineChars="200"/>
        <w:jc w:val="left"/>
        <w:rPr>
          <w:rFonts w:ascii="宋体" w:hAnsi="宋体" w:cs="宋体"/>
          <w:b/>
          <w:bCs/>
          <w:color w:val="000000" w:themeColor="text1"/>
          <w:kern w:val="0"/>
          <w:szCs w:val="21"/>
          <w:highlight w:val="none"/>
          <w14:textFill>
            <w14:solidFill>
              <w14:schemeClr w14:val="tx1"/>
            </w14:solidFill>
          </w14:textFill>
        </w:rPr>
      </w:pPr>
      <w:bookmarkStart w:id="15" w:name="_Toc35393624"/>
      <w:bookmarkStart w:id="16" w:name="_Toc35393793"/>
      <w:bookmarkStart w:id="17" w:name="_Toc28359082"/>
      <w:bookmarkStart w:id="18" w:name="_Toc28359005"/>
      <w:r>
        <w:rPr>
          <w:rFonts w:hint="eastAsia" w:ascii="宋体" w:hAnsi="宋体" w:cs="宋体"/>
          <w:b/>
          <w:bCs/>
          <w:color w:val="000000" w:themeColor="text1"/>
          <w:kern w:val="0"/>
          <w:szCs w:val="21"/>
          <w:highlight w:val="none"/>
          <w14:textFill>
            <w14:solidFill>
              <w14:schemeClr w14:val="tx1"/>
            </w14:solidFill>
          </w14:textFill>
        </w:rPr>
        <w:t>四、</w:t>
      </w:r>
      <w:bookmarkEnd w:id="15"/>
      <w:bookmarkEnd w:id="16"/>
      <w:bookmarkEnd w:id="17"/>
      <w:bookmarkEnd w:id="18"/>
      <w:r>
        <w:rPr>
          <w:rFonts w:hint="eastAsia" w:ascii="宋体" w:hAnsi="宋体" w:cs="宋体"/>
          <w:b/>
          <w:bCs/>
          <w:color w:val="000000" w:themeColor="text1"/>
          <w:kern w:val="0"/>
          <w:szCs w:val="21"/>
          <w:highlight w:val="none"/>
          <w14:textFill>
            <w14:solidFill>
              <w14:schemeClr w14:val="tx1"/>
            </w14:solidFill>
          </w14:textFill>
        </w:rPr>
        <w:t>提交投标文件截止时间、开标时间和地点</w:t>
      </w:r>
    </w:p>
    <w:p w14:paraId="1FA1A7B3">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1.递交投标文件截止时间：</w:t>
      </w:r>
      <w:r>
        <w:rPr>
          <w:rFonts w:hint="eastAsia" w:ascii="宋体" w:hAnsi="宋体" w:cs="宋体"/>
          <w:bCs/>
          <w:color w:val="000000" w:themeColor="text1"/>
          <w:kern w:val="0"/>
          <w:szCs w:val="21"/>
          <w:highlight w:val="none"/>
          <w:lang w:eastAsia="zh-CN"/>
          <w14:textFill>
            <w14:solidFill>
              <w14:schemeClr w14:val="tx1"/>
            </w14:solidFill>
          </w14:textFill>
        </w:rPr>
        <w:t>2025</w:t>
      </w:r>
      <w:r>
        <w:rPr>
          <w:rFonts w:hint="eastAsia" w:ascii="宋体" w:hAnsi="宋体" w:cs="宋体"/>
          <w:bCs/>
          <w:color w:val="000000" w:themeColor="text1"/>
          <w:kern w:val="0"/>
          <w:szCs w:val="21"/>
          <w:highlight w:val="none"/>
          <w14:textFill>
            <w14:solidFill>
              <w14:schemeClr w14:val="tx1"/>
            </w14:solidFill>
          </w14:textFill>
        </w:rPr>
        <w:t>年</w:t>
      </w:r>
      <w:r>
        <w:rPr>
          <w:rFonts w:hint="eastAsia" w:ascii="宋体" w:hAnsi="宋体" w:cs="宋体"/>
          <w:bCs/>
          <w:color w:val="000000" w:themeColor="text1"/>
          <w:kern w:val="0"/>
          <w:szCs w:val="21"/>
          <w:highlight w:val="none"/>
          <w:lang w:val="en-US" w:eastAsia="zh-CN"/>
          <w14:textFill>
            <w14:solidFill>
              <w14:schemeClr w14:val="tx1"/>
            </w14:solidFill>
          </w14:textFill>
        </w:rPr>
        <w:t>4月22日9:30</w:t>
      </w:r>
      <w:r>
        <w:rPr>
          <w:rFonts w:hint="eastAsia" w:ascii="宋体" w:hAnsi="宋体" w:cs="宋体"/>
          <w:bCs/>
          <w:color w:val="000000" w:themeColor="text1"/>
          <w:kern w:val="0"/>
          <w:szCs w:val="21"/>
          <w:highlight w:val="none"/>
          <w14:textFill>
            <w14:solidFill>
              <w14:schemeClr w14:val="tx1"/>
            </w14:solidFill>
          </w14:textFill>
        </w:rPr>
        <w:t>（北京时间）</w:t>
      </w:r>
    </w:p>
    <w:p w14:paraId="5055AFC5">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2.投标地点（网址）：</w:t>
      </w:r>
      <w:r>
        <w:rPr>
          <w:rFonts w:hint="eastAsia" w:ascii="宋体" w:hAnsi="宋体" w:cs="宋体"/>
          <w:color w:val="000000" w:themeColor="text1"/>
          <w:szCs w:val="21"/>
          <w:highlight w:val="none"/>
          <w14:textFill>
            <w14:solidFill>
              <w14:schemeClr w14:val="tx1"/>
            </w14:solidFill>
          </w14:textFill>
        </w:rPr>
        <w:t>政采云平台（https://www.zcygov.cn/）</w:t>
      </w:r>
    </w:p>
    <w:p w14:paraId="405E9D4C">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3.开标时间：</w:t>
      </w:r>
      <w:r>
        <w:rPr>
          <w:rFonts w:hint="eastAsia" w:ascii="宋体" w:hAnsi="宋体" w:cs="宋体"/>
          <w:bCs/>
          <w:color w:val="000000" w:themeColor="text1"/>
          <w:kern w:val="0"/>
          <w:szCs w:val="21"/>
          <w:highlight w:val="none"/>
          <w:lang w:eastAsia="zh-CN"/>
          <w14:textFill>
            <w14:solidFill>
              <w14:schemeClr w14:val="tx1"/>
            </w14:solidFill>
          </w14:textFill>
        </w:rPr>
        <w:t>2025</w:t>
      </w:r>
      <w:r>
        <w:rPr>
          <w:rFonts w:hint="eastAsia" w:ascii="宋体" w:hAnsi="宋体" w:cs="宋体"/>
          <w:bCs/>
          <w:color w:val="000000" w:themeColor="text1"/>
          <w:kern w:val="0"/>
          <w:szCs w:val="21"/>
          <w:highlight w:val="none"/>
          <w14:textFill>
            <w14:solidFill>
              <w14:schemeClr w14:val="tx1"/>
            </w14:solidFill>
          </w14:textFill>
        </w:rPr>
        <w:t>年</w:t>
      </w:r>
      <w:r>
        <w:rPr>
          <w:rFonts w:hint="eastAsia" w:ascii="宋体" w:hAnsi="宋体" w:cs="宋体"/>
          <w:bCs/>
          <w:color w:val="000000" w:themeColor="text1"/>
          <w:kern w:val="0"/>
          <w:szCs w:val="21"/>
          <w:highlight w:val="none"/>
          <w:lang w:val="en-US" w:eastAsia="zh-CN"/>
          <w14:textFill>
            <w14:solidFill>
              <w14:schemeClr w14:val="tx1"/>
            </w14:solidFill>
          </w14:textFill>
        </w:rPr>
        <w:t>4月22日9:30</w:t>
      </w:r>
      <w:r>
        <w:rPr>
          <w:rFonts w:hint="eastAsia" w:ascii="宋体" w:hAnsi="宋体" w:cs="宋体"/>
          <w:bCs/>
          <w:color w:val="000000" w:themeColor="text1"/>
          <w:kern w:val="0"/>
          <w:szCs w:val="21"/>
          <w:highlight w:val="none"/>
          <w14:textFill>
            <w14:solidFill>
              <w14:schemeClr w14:val="tx1"/>
            </w14:solidFill>
          </w14:textFill>
        </w:rPr>
        <w:t>（北京时间）</w:t>
      </w:r>
    </w:p>
    <w:p w14:paraId="3ACB49B1">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4.开标地点（网址）：</w:t>
      </w:r>
      <w:r>
        <w:rPr>
          <w:rFonts w:hint="eastAsia" w:ascii="宋体" w:hAnsi="宋体" w:cs="宋体"/>
          <w:color w:val="000000" w:themeColor="text1"/>
          <w:szCs w:val="21"/>
          <w:highlight w:val="none"/>
          <w14:textFill>
            <w14:solidFill>
              <w14:schemeClr w14:val="tx1"/>
            </w14:solidFill>
          </w14:textFill>
        </w:rPr>
        <w:t>政采云平台（https://www.zcygov.cn/）</w:t>
      </w:r>
      <w:r>
        <w:rPr>
          <w:rFonts w:hint="eastAsia" w:ascii="宋体" w:hAnsi="宋体" w:cs="宋体"/>
          <w:bCs/>
          <w:color w:val="000000" w:themeColor="text1"/>
          <w:kern w:val="0"/>
          <w:szCs w:val="21"/>
          <w:highlight w:val="none"/>
          <w14:textFill>
            <w14:solidFill>
              <w14:schemeClr w14:val="tx1"/>
            </w14:solidFill>
          </w14:textFill>
        </w:rPr>
        <w:t>  </w:t>
      </w:r>
    </w:p>
    <w:p w14:paraId="7B58D23B">
      <w:pPr>
        <w:widowControl/>
        <w:adjustRightInd w:val="0"/>
        <w:snapToGrid w:val="0"/>
        <w:spacing w:line="360" w:lineRule="auto"/>
        <w:ind w:firstLine="422" w:firstLineChars="200"/>
        <w:jc w:val="left"/>
        <w:rPr>
          <w:rFonts w:ascii="宋体" w:hAnsi="宋体" w:cs="宋体"/>
          <w:b/>
          <w:bCs/>
          <w:color w:val="000000" w:themeColor="text1"/>
          <w:kern w:val="0"/>
          <w:szCs w:val="21"/>
          <w:highlight w:val="none"/>
          <w14:textFill>
            <w14:solidFill>
              <w14:schemeClr w14:val="tx1"/>
            </w14:solidFill>
          </w14:textFill>
        </w:rPr>
      </w:pPr>
      <w:bookmarkStart w:id="19" w:name="_Toc28359084"/>
      <w:bookmarkStart w:id="20" w:name="_Toc35393625"/>
      <w:bookmarkStart w:id="21" w:name="_Toc28359007"/>
      <w:bookmarkStart w:id="22" w:name="_Toc35393794"/>
      <w:r>
        <w:rPr>
          <w:rFonts w:hint="eastAsia" w:ascii="宋体" w:hAnsi="宋体" w:cs="宋体"/>
          <w:b/>
          <w:bCs/>
          <w:color w:val="000000" w:themeColor="text1"/>
          <w:kern w:val="0"/>
          <w:szCs w:val="21"/>
          <w:highlight w:val="none"/>
          <w14:textFill>
            <w14:solidFill>
              <w14:schemeClr w14:val="tx1"/>
            </w14:solidFill>
          </w14:textFill>
        </w:rPr>
        <w:t>五、公告期限</w:t>
      </w:r>
      <w:bookmarkEnd w:id="19"/>
      <w:bookmarkEnd w:id="20"/>
      <w:bookmarkEnd w:id="21"/>
      <w:bookmarkEnd w:id="22"/>
    </w:p>
    <w:p w14:paraId="7009E441">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自本公告发布之日起5个工作日。</w:t>
      </w:r>
    </w:p>
    <w:p w14:paraId="1E33A95B">
      <w:pPr>
        <w:widowControl/>
        <w:adjustRightInd w:val="0"/>
        <w:snapToGrid w:val="0"/>
        <w:spacing w:line="360" w:lineRule="auto"/>
        <w:ind w:firstLine="422" w:firstLineChars="200"/>
        <w:jc w:val="left"/>
        <w:rPr>
          <w:rFonts w:ascii="宋体" w:hAnsi="宋体" w:cs="宋体"/>
          <w:b/>
          <w:bCs/>
          <w:color w:val="000000" w:themeColor="text1"/>
          <w:kern w:val="0"/>
          <w:szCs w:val="21"/>
          <w:highlight w:val="none"/>
          <w14:textFill>
            <w14:solidFill>
              <w14:schemeClr w14:val="tx1"/>
            </w14:solidFill>
          </w14:textFill>
        </w:rPr>
      </w:pPr>
      <w:bookmarkStart w:id="23" w:name="_Toc35393795"/>
      <w:bookmarkStart w:id="24" w:name="_Toc35393626"/>
      <w:r>
        <w:rPr>
          <w:rFonts w:hint="eastAsia" w:ascii="宋体" w:hAnsi="宋体" w:cs="宋体"/>
          <w:b/>
          <w:bCs/>
          <w:color w:val="000000" w:themeColor="text1"/>
          <w:kern w:val="0"/>
          <w:szCs w:val="21"/>
          <w:highlight w:val="none"/>
          <w14:textFill>
            <w14:solidFill>
              <w14:schemeClr w14:val="tx1"/>
            </w14:solidFill>
          </w14:textFill>
        </w:rPr>
        <w:t>六、其他补充事宜</w:t>
      </w:r>
      <w:bookmarkEnd w:id="23"/>
      <w:bookmarkEnd w:id="24"/>
    </w:p>
    <w:p w14:paraId="3BE0B978">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57710D2">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D61F8E">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w:t>
      </w:r>
      <w:r>
        <w:rPr>
          <w:rFonts w:hint="eastAsia" w:ascii="宋体" w:hAnsi="宋体" w:cs="宋体"/>
          <w:bCs/>
          <w:color w:val="000000" w:themeColor="text1"/>
          <w:kern w:val="0"/>
          <w:szCs w:val="21"/>
          <w:highlight w:val="none"/>
          <w14:textFill>
            <w14:solidFill>
              <w14:schemeClr w14:val="tx1"/>
            </w14:solidFill>
          </w14:textFill>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FC64A88">
      <w:pPr>
        <w:widowControl/>
        <w:adjustRightInd w:val="0"/>
        <w:snapToGrid w:val="0"/>
        <w:spacing w:line="360" w:lineRule="auto"/>
        <w:ind w:firstLine="420" w:firstLineChars="200"/>
        <w:jc w:val="left"/>
        <w:rPr>
          <w:rFonts w:ascii="宋体" w:hAnsi="宋体" w:cs="宋体"/>
          <w:bCs/>
          <w:color w:val="000000" w:themeColor="text1"/>
          <w:kern w:val="0"/>
          <w:szCs w:val="21"/>
          <w:highlight w:val="none"/>
          <w14:textFill>
            <w14:solidFill>
              <w14:schemeClr w14:val="tx1"/>
            </w14:solidFill>
          </w14:textFill>
        </w:rPr>
      </w:pPr>
      <w:r>
        <w:rPr>
          <w:rFonts w:hint="eastAsia" w:ascii="宋体" w:hAnsi="宋体" w:cs="宋体"/>
          <w:bCs/>
          <w:color w:val="000000" w:themeColor="text1"/>
          <w:kern w:val="0"/>
          <w:szCs w:val="21"/>
          <w:highlight w:val="none"/>
          <w14:textFill>
            <w14:solidFill>
              <w14:schemeClr w14:val="tx1"/>
            </w14:solidFill>
          </w14:textFill>
        </w:rPr>
        <w:t>4.其他事项</w:t>
      </w:r>
    </w:p>
    <w:p w14:paraId="5BE93B19">
      <w:pPr>
        <w:pStyle w:val="376"/>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4.1不需交纳投标保证金。</w:t>
      </w:r>
    </w:p>
    <w:p w14:paraId="35F57BED">
      <w:pPr>
        <w:widowControl/>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4.2</w:t>
      </w:r>
      <w:r>
        <w:rPr>
          <w:rFonts w:hint="eastAsia" w:ascii="宋体" w:hAnsi="宋体" w:cs="宋体"/>
          <w:color w:val="000000" w:themeColor="text1"/>
          <w:kern w:val="0"/>
          <w:szCs w:val="21"/>
          <w:highlight w:val="none"/>
          <w14:textFill>
            <w14:solidFill>
              <w14:schemeClr w14:val="tx1"/>
            </w14:solidFill>
          </w14:textFill>
        </w:rPr>
        <w:t>采购项目需要落实的政府采购政策：</w:t>
      </w:r>
    </w:p>
    <w:p w14:paraId="7C3749EB">
      <w:pPr>
        <w:widowControl/>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1）采购项目需要落实的政府采购政策：经采购人确定，本项目不属于预留份额专门面向中小企业采购项目。 </w:t>
      </w:r>
    </w:p>
    <w:p w14:paraId="50476F1E">
      <w:pPr>
        <w:widowControl/>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w:t>
      </w:r>
      <w:r>
        <w:rPr>
          <w:rFonts w:hint="eastAsia" w:ascii="宋体" w:hAnsi="宋体" w:cs="宋体"/>
          <w:color w:val="000000" w:themeColor="text1"/>
          <w:kern w:val="0"/>
          <w:szCs w:val="22"/>
          <w:highlight w:val="none"/>
          <w14:textFill>
            <w14:solidFill>
              <w14:schemeClr w14:val="tx1"/>
            </w14:solidFill>
          </w14:textFill>
        </w:rPr>
        <w:t>执行节能产品政府强制采购和优先采购政策，执行环境标志产品政府优先采购政策</w:t>
      </w:r>
      <w:r>
        <w:rPr>
          <w:rFonts w:hint="eastAsia" w:ascii="宋体" w:hAnsi="宋体" w:cs="宋体"/>
          <w:color w:val="000000" w:themeColor="text1"/>
          <w:kern w:val="0"/>
          <w:szCs w:val="21"/>
          <w:highlight w:val="none"/>
          <w14:textFill>
            <w14:solidFill>
              <w14:schemeClr w14:val="tx1"/>
            </w14:solidFill>
          </w14:textFill>
        </w:rPr>
        <w:t>。</w:t>
      </w:r>
    </w:p>
    <w:p w14:paraId="1EBA6DE7">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4.3</w:t>
      </w:r>
      <w:r>
        <w:rPr>
          <w:rFonts w:hint="eastAsia" w:ascii="宋体" w:hAnsi="宋体" w:cs="宋体"/>
          <w:color w:val="000000" w:themeColor="text1"/>
          <w:kern w:val="0"/>
          <w:szCs w:val="21"/>
          <w:highlight w:val="none"/>
          <w14:textFill>
            <w14:solidFill>
              <w14:schemeClr w14:val="tx1"/>
            </w14:solidFill>
          </w14:textFill>
        </w:rPr>
        <w:t>在线响应（电子交易）说明</w:t>
      </w:r>
    </w:p>
    <w:p w14:paraId="432DAD46">
      <w:pPr>
        <w:widowControl/>
        <w:adjustRightInd w:val="0"/>
        <w:snapToGrid w:val="0"/>
        <w:spacing w:line="360" w:lineRule="auto"/>
        <w:ind w:firstLine="420" w:firstLineChars="200"/>
        <w:jc w:val="left"/>
        <w:rPr>
          <w:rFonts w:ascii="宋体" w:hAnsi="宋体" w:cs="宋体"/>
          <w:bCs/>
          <w:color w:val="000000" w:themeColor="text1"/>
          <w:kern w:val="0"/>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4.3.1本项目采用政府采购电子化交易。</w:t>
      </w:r>
    </w:p>
    <w:p w14:paraId="355B81D2">
      <w:pPr>
        <w:widowControl/>
        <w:adjustRightInd w:val="0"/>
        <w:snapToGrid w:val="0"/>
        <w:spacing w:line="360" w:lineRule="auto"/>
        <w:ind w:firstLine="420" w:firstLineChars="200"/>
        <w:jc w:val="left"/>
        <w:rPr>
          <w:rFonts w:ascii="宋体" w:hAnsi="宋体" w:cs="宋体"/>
          <w:bCs/>
          <w:color w:val="000000" w:themeColor="text1"/>
          <w:kern w:val="0"/>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4.3.2供应商在提交投标文件前应已完成CA数字证书办理。（办理流程详见http://zfcg.czt.zj.gov.cn/bidClientTemplate/2019-05-27/12945.html）。</w:t>
      </w:r>
    </w:p>
    <w:p w14:paraId="73CA3E02">
      <w:pPr>
        <w:widowControl/>
        <w:adjustRightInd w:val="0"/>
        <w:snapToGrid w:val="0"/>
        <w:spacing w:line="360" w:lineRule="auto"/>
        <w:ind w:firstLine="420" w:firstLineChars="200"/>
        <w:jc w:val="left"/>
        <w:rPr>
          <w:rFonts w:ascii="宋体" w:hAnsi="宋体" w:cs="宋体"/>
          <w:bCs/>
          <w:color w:val="000000" w:themeColor="text1"/>
          <w:kern w:val="0"/>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4.3.3供应商应安装“政采云投标客户端”，电子投标工具请供应商自行前往浙江政府采购网下载并安装，（下载网址：http://zfcg.czt.zj.gov.cn/bidClientTemplate/2019-09-24/12975.html）。</w:t>
      </w:r>
    </w:p>
    <w:p w14:paraId="0D66061E">
      <w:pPr>
        <w:widowControl/>
        <w:adjustRightInd w:val="0"/>
        <w:snapToGrid w:val="0"/>
        <w:spacing w:line="360" w:lineRule="auto"/>
        <w:ind w:firstLine="420" w:firstLineChars="200"/>
        <w:jc w:val="left"/>
        <w:rPr>
          <w:rFonts w:ascii="宋体" w:hAnsi="宋体" w:cs="宋体"/>
          <w:bCs/>
          <w:color w:val="000000" w:themeColor="text1"/>
          <w:kern w:val="0"/>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4.3.4电子交易具体流程详见操作指南：登录政府采购云平台（https://www.zcygov.cn/），从首页-服务中心-帮助文档-项目采购-电子招投标，查看文档和视频。</w:t>
      </w:r>
    </w:p>
    <w:p w14:paraId="1725B8D9">
      <w:pPr>
        <w:widowControl/>
        <w:adjustRightInd w:val="0"/>
        <w:snapToGrid w:val="0"/>
        <w:spacing w:line="360" w:lineRule="auto"/>
        <w:ind w:firstLine="420" w:firstLineChars="200"/>
        <w:jc w:val="left"/>
        <w:rPr>
          <w:rFonts w:ascii="宋体" w:hAnsi="宋体" w:cs="宋体"/>
          <w:bCs/>
          <w:color w:val="000000" w:themeColor="text1"/>
          <w:kern w:val="0"/>
          <w:highlight w:val="none"/>
          <w14:textFill>
            <w14:solidFill>
              <w14:schemeClr w14:val="tx1"/>
            </w14:solidFill>
          </w14:textFill>
        </w:rPr>
      </w:pPr>
      <w:r>
        <w:rPr>
          <w:rFonts w:hint="eastAsia" w:ascii="宋体" w:hAnsi="宋体" w:cs="宋体"/>
          <w:bCs/>
          <w:color w:val="000000" w:themeColor="text1"/>
          <w:kern w:val="0"/>
          <w:highlight w:val="none"/>
          <w14:textFill>
            <w14:solidFill>
              <w14:schemeClr w14:val="tx1"/>
            </w14:solidFill>
          </w14:textFill>
        </w:rPr>
        <w:t>4.3.5中标供应商应在合同签订前完成政府采购云平台（https://www.zcygov.cn/）全部注册步骤并成为正式注册入库供应商，否则将导致合同款无法正常支付，责任由中标供应商承担。请供应商尽早完成注册。https://middle.zcygov.cn/settle-front/#/registry。（供应商注册页面）。</w:t>
      </w:r>
    </w:p>
    <w:p w14:paraId="22CF2A0A">
      <w:pPr>
        <w:snapToGrid w:val="0"/>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bookmarkStart w:id="25" w:name="_Toc28359008"/>
      <w:bookmarkStart w:id="26" w:name="_Toc28359085"/>
      <w:bookmarkStart w:id="27" w:name="_Toc35393627"/>
      <w:bookmarkStart w:id="28" w:name="_Toc35393796"/>
      <w:r>
        <w:rPr>
          <w:rFonts w:hint="eastAsia" w:ascii="宋体" w:hAnsi="宋体" w:cs="宋体"/>
          <w:b/>
          <w:bCs/>
          <w:color w:val="000000" w:themeColor="text1"/>
          <w:kern w:val="0"/>
          <w:szCs w:val="21"/>
          <w:highlight w:val="none"/>
          <w14:textFill>
            <w14:solidFill>
              <w14:schemeClr w14:val="tx1"/>
            </w14:solidFill>
          </w14:textFill>
        </w:rPr>
        <w:t>七、</w:t>
      </w:r>
      <w:bookmarkEnd w:id="25"/>
      <w:bookmarkEnd w:id="26"/>
      <w:bookmarkEnd w:id="27"/>
      <w:bookmarkEnd w:id="28"/>
      <w:r>
        <w:rPr>
          <w:rFonts w:hint="eastAsia" w:ascii="宋体" w:hAnsi="宋体" w:cs="宋体"/>
          <w:b/>
          <w:bCs/>
          <w:color w:val="000000" w:themeColor="text1"/>
          <w:szCs w:val="21"/>
          <w:highlight w:val="none"/>
          <w14:textFill>
            <w14:solidFill>
              <w14:schemeClr w14:val="tx1"/>
            </w14:solidFill>
          </w14:textFill>
        </w:rPr>
        <w:t>对本次采购提出询问、质疑、投诉，请按以下方式联系</w:t>
      </w:r>
    </w:p>
    <w:p w14:paraId="0063E025">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1.采购人信息</w:t>
      </w:r>
    </w:p>
    <w:p w14:paraId="0EB15C17">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名称：浙江同济科技职业学院</w:t>
      </w:r>
    </w:p>
    <w:p w14:paraId="577EA17E">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地址：杭州市萧山高教园区耕文路418号</w:t>
      </w:r>
    </w:p>
    <w:p w14:paraId="23B07B8F">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项目联系人（询问）：马慧 </w:t>
      </w:r>
    </w:p>
    <w:p w14:paraId="61B5CC76">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项目联系方式（询问）：0571-83518898</w:t>
      </w:r>
    </w:p>
    <w:p w14:paraId="52670E60">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质疑联系人：</w:t>
      </w:r>
      <w:r>
        <w:rPr>
          <w:rFonts w:hint="eastAsia" w:ascii="宋体" w:hAnsi="宋体" w:cs="宋体"/>
          <w:bCs/>
          <w:color w:val="000000" w:themeColor="text1"/>
          <w:kern w:val="0"/>
          <w:highlight w:val="none"/>
          <w14:textFill>
            <w14:solidFill>
              <w14:schemeClr w14:val="tx1"/>
            </w14:solidFill>
          </w14:textFill>
        </w:rPr>
        <w:t>夏东虹</w:t>
      </w:r>
    </w:p>
    <w:p w14:paraId="5DC3399E">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质疑联系方式：0571-83686703</w:t>
      </w:r>
    </w:p>
    <w:p w14:paraId="388C4EBF">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2.采购代理机构信息</w:t>
      </w:r>
    </w:p>
    <w:p w14:paraId="14F6967A">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名称：浙江省成套招标代理有限公司</w:t>
      </w:r>
    </w:p>
    <w:p w14:paraId="252B18FD">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地址：杭州市文晖路42号现代置业大厦西楼18层1801室</w:t>
      </w:r>
    </w:p>
    <w:p w14:paraId="394CE4A3">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传真：4008-266-163转07285</w:t>
      </w:r>
    </w:p>
    <w:p w14:paraId="28886B06">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项目联系人（询问）：张谊、张洁芬</w:t>
      </w:r>
    </w:p>
    <w:p w14:paraId="69B074B7">
      <w:pPr>
        <w:spacing w:line="360" w:lineRule="auto"/>
        <w:ind w:firstLine="420" w:firstLineChars="200"/>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项目联系方式（询问）：0571-</w:t>
      </w:r>
      <w:r>
        <w:rPr>
          <w:rFonts w:hint="eastAsia" w:ascii="宋体" w:hAnsi="宋体" w:cs="宋体"/>
          <w:color w:val="000000" w:themeColor="text1"/>
          <w:kern w:val="0"/>
          <w:szCs w:val="21"/>
          <w:highlight w:val="none"/>
          <w:lang w:val="en-US" w:eastAsia="zh-CN"/>
          <w14:textFill>
            <w14:solidFill>
              <w14:schemeClr w14:val="tx1"/>
            </w14:solidFill>
          </w14:textFill>
        </w:rPr>
        <w:t>85830236</w:t>
      </w:r>
      <w:r>
        <w:rPr>
          <w:rFonts w:hint="eastAsia"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kern w:val="0"/>
          <w:szCs w:val="21"/>
          <w:highlight w:val="none"/>
          <w:lang w:eastAsia="zh-CN"/>
          <w14:textFill>
            <w14:solidFill>
              <w14:schemeClr w14:val="tx1"/>
            </w14:solidFill>
          </w14:textFill>
        </w:rPr>
        <w:t>13071870118</w:t>
      </w:r>
    </w:p>
    <w:p w14:paraId="5AA2DDBB">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质疑联系人：冯东东</w:t>
      </w:r>
    </w:p>
    <w:p w14:paraId="0D316CF0">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质疑联系方式：0571-85331293</w:t>
      </w:r>
    </w:p>
    <w:p w14:paraId="5FF522D2">
      <w:pPr>
        <w:widowControl/>
        <w:numPr>
          <w:ilvl w:val="0"/>
          <w:numId w:val="1"/>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同级政府采购监管部门：</w:t>
      </w:r>
    </w:p>
    <w:p w14:paraId="125633D1">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bookmarkStart w:id="29" w:name="_Toc13358"/>
      <w:r>
        <w:rPr>
          <w:rFonts w:hint="eastAsia" w:ascii="宋体" w:hAnsi="宋体" w:cs="宋体"/>
          <w:color w:val="000000" w:themeColor="text1"/>
          <w:kern w:val="0"/>
          <w:szCs w:val="21"/>
          <w:highlight w:val="none"/>
          <w14:textFill>
            <w14:solidFill>
              <w14:schemeClr w14:val="tx1"/>
            </w14:solidFill>
          </w14:textFill>
        </w:rPr>
        <w:t>浙江省财政厅政府采购监管处、浙江省政府采购行政裁决服务中心（杭州）</w:t>
      </w:r>
    </w:p>
    <w:p w14:paraId="647CEB68">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地址：杭州市上城区清泰街549号城建综合大楼11楼（快递仅限ems或顺丰）</w:t>
      </w:r>
    </w:p>
    <w:p w14:paraId="1119FCA1">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联系人：朱老师、王老师、匡老师</w:t>
      </w:r>
    </w:p>
    <w:p w14:paraId="71DF8522">
      <w:pPr>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监督投诉电话：0571-87800218，0571-87227671</w:t>
      </w:r>
    </w:p>
    <w:p w14:paraId="5B36CA96">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政策咨询：何一平、冯华，0571-87058424、87055741</w:t>
      </w:r>
    </w:p>
    <w:p w14:paraId="56531752">
      <w:pPr>
        <w:spacing w:line="360" w:lineRule="auto"/>
        <w:ind w:firstLine="420" w:firstLineChars="200"/>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w:t>
      </w:r>
      <w:r>
        <w:rPr>
          <w:rFonts w:hint="eastAsia" w:ascii="宋体" w:hAnsi="宋体" w:cs="宋体"/>
          <w:color w:val="000000" w:themeColor="text1"/>
          <w:kern w:val="0"/>
          <w:szCs w:val="21"/>
          <w:highlight w:val="none"/>
          <w:lang w:val="en-US" w:eastAsia="zh-CN"/>
          <w14:textFill>
            <w14:solidFill>
              <w14:schemeClr w14:val="tx1"/>
            </w14:solidFill>
          </w14:textFill>
        </w:rPr>
        <w:t>95763</w:t>
      </w:r>
      <w:r>
        <w:rPr>
          <w:rFonts w:hint="eastAsia" w:ascii="宋体" w:hAnsi="宋体" w:cs="宋体"/>
          <w:color w:val="000000" w:themeColor="text1"/>
          <w:kern w:val="0"/>
          <w:szCs w:val="21"/>
          <w:highlight w:val="none"/>
          <w14:textFill>
            <w14:solidFill>
              <w14:schemeClr w14:val="tx1"/>
            </w14:solidFill>
          </w14:textFill>
        </w:rPr>
        <w:t>获取热线服务帮助。        </w:t>
      </w:r>
    </w:p>
    <w:p w14:paraId="1DAF1730">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CA问题联系电话（人工）：汇信CA 400-888-4636；天谷CA 400-087-8198。</w:t>
      </w:r>
    </w:p>
    <w:p w14:paraId="656CFB0B">
      <w:pPr>
        <w:pStyle w:val="3"/>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r>
        <w:rPr>
          <w:rFonts w:hint="eastAsia" w:ascii="宋体" w:hAnsi="宋体" w:cs="宋体"/>
          <w:color w:val="000000" w:themeColor="text1"/>
          <w:highlight w:val="none"/>
          <w14:textFill>
            <w14:solidFill>
              <w14:schemeClr w14:val="tx1"/>
            </w14:solidFill>
          </w14:textFill>
        </w:rPr>
        <w:t>第二章  采购内容及技术要求</w:t>
      </w:r>
      <w:bookmarkEnd w:id="29"/>
    </w:p>
    <w:p w14:paraId="1A4AAB5A">
      <w:pPr>
        <w:adjustRightInd w:val="0"/>
        <w:snapToGrid w:val="0"/>
        <w:spacing w:line="360" w:lineRule="auto"/>
        <w:outlineLvl w:val="9"/>
        <w:rPr>
          <w:rFonts w:hint="eastAsia" w:ascii="宋体" w:hAnsi="宋体" w:eastAsia="宋体" w:cs="Times New Roman"/>
          <w:b/>
          <w:color w:val="000000" w:themeColor="text1"/>
          <w:szCs w:val="21"/>
          <w:highlight w:val="none"/>
          <w14:textFill>
            <w14:solidFill>
              <w14:schemeClr w14:val="tx1"/>
            </w14:solidFill>
          </w14:textFill>
        </w:rPr>
      </w:pPr>
      <w:bookmarkStart w:id="30" w:name="_Toc17715"/>
      <w:bookmarkStart w:id="31" w:name="_Toc26732"/>
      <w:r>
        <w:rPr>
          <w:rFonts w:hint="eastAsia" w:ascii="宋体" w:hAnsi="宋体" w:eastAsia="宋体" w:cs="Times New Roman"/>
          <w:b/>
          <w:color w:val="000000" w:themeColor="text1"/>
          <w:szCs w:val="21"/>
          <w:highlight w:val="none"/>
          <w:lang w:val="en-US" w:eastAsia="zh-CN"/>
          <w14:textFill>
            <w14:solidFill>
              <w14:schemeClr w14:val="tx1"/>
            </w14:solidFill>
          </w14:textFill>
        </w:rPr>
        <w:t>一、</w:t>
      </w:r>
      <w:r>
        <w:rPr>
          <w:rFonts w:hint="eastAsia" w:ascii="宋体" w:hAnsi="宋体" w:eastAsia="宋体" w:cs="Times New Roman"/>
          <w:b/>
          <w:color w:val="000000" w:themeColor="text1"/>
          <w:szCs w:val="21"/>
          <w:highlight w:val="none"/>
          <w14:textFill>
            <w14:solidFill>
              <w14:schemeClr w14:val="tx1"/>
            </w14:solidFill>
          </w14:textFill>
        </w:rPr>
        <w:t>采购内容</w:t>
      </w:r>
      <w:bookmarkEnd w:id="30"/>
    </w:p>
    <w:tbl>
      <w:tblPr>
        <w:tblStyle w:val="54"/>
        <w:tblW w:w="8846" w:type="dxa"/>
        <w:jc w:val="center"/>
        <w:tblLayout w:type="fixed"/>
        <w:tblCellMar>
          <w:top w:w="0" w:type="dxa"/>
          <w:left w:w="10" w:type="dxa"/>
          <w:bottom w:w="0" w:type="dxa"/>
          <w:right w:w="10" w:type="dxa"/>
        </w:tblCellMar>
      </w:tblPr>
      <w:tblGrid>
        <w:gridCol w:w="2905"/>
        <w:gridCol w:w="2902"/>
        <w:gridCol w:w="3039"/>
      </w:tblGrid>
      <w:tr w14:paraId="10BA4E70">
        <w:tblPrEx>
          <w:tblCellMar>
            <w:top w:w="0" w:type="dxa"/>
            <w:left w:w="10" w:type="dxa"/>
            <w:bottom w:w="0" w:type="dxa"/>
            <w:right w:w="10" w:type="dxa"/>
          </w:tblCellMar>
        </w:tblPrEx>
        <w:trPr>
          <w:trHeight w:val="90" w:hRule="atLeast"/>
          <w:jc w:val="center"/>
        </w:trPr>
        <w:tc>
          <w:tcPr>
            <w:tcW w:w="290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753F7D1B">
            <w:pPr>
              <w:keepNext w:val="0"/>
              <w:keepLines w:val="0"/>
              <w:suppressLineNumbers w:val="0"/>
              <w:spacing w:before="0" w:beforeAutospacing="0" w:after="0" w:afterAutospacing="0" w:line="360" w:lineRule="auto"/>
              <w:ind w:left="0" w:right="0"/>
              <w:jc w:val="center"/>
              <w:rPr>
                <w:rFonts w:hint="default" w:ascii="宋体" w:hAnsi="宋体"/>
                <w:b/>
                <w:bCs/>
                <w:color w:val="000000" w:themeColor="text1"/>
                <w:szCs w:val="21"/>
                <w:highlight w:val="none"/>
                <w14:textFill>
                  <w14:solidFill>
                    <w14:schemeClr w14:val="tx1"/>
                  </w14:solidFill>
                </w14:textFill>
              </w:rPr>
            </w:pPr>
            <w:r>
              <w:rPr>
                <w:rFonts w:hint="eastAsia" w:ascii="宋体" w:hAnsi="宋体" w:cs="黑体"/>
                <w:b/>
                <w:bCs/>
                <w:color w:val="000000" w:themeColor="text1"/>
                <w:szCs w:val="21"/>
                <w:highlight w:val="none"/>
                <w14:textFill>
                  <w14:solidFill>
                    <w14:schemeClr w14:val="tx1"/>
                  </w14:solidFill>
                </w14:textFill>
              </w:rPr>
              <w:t>采购内容</w:t>
            </w:r>
          </w:p>
        </w:tc>
        <w:tc>
          <w:tcPr>
            <w:tcW w:w="29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69F840C8">
            <w:pPr>
              <w:keepNext w:val="0"/>
              <w:keepLines w:val="0"/>
              <w:suppressLineNumbers w:val="0"/>
              <w:spacing w:before="0" w:beforeAutospacing="0" w:after="0" w:afterAutospacing="0" w:line="360" w:lineRule="auto"/>
              <w:ind w:left="0" w:right="0" w:firstLine="280"/>
              <w:jc w:val="center"/>
              <w:rPr>
                <w:rFonts w:hint="default" w:ascii="宋体" w:hAnsi="宋体"/>
                <w:b/>
                <w:bCs/>
                <w:color w:val="000000" w:themeColor="text1"/>
                <w:szCs w:val="21"/>
                <w:highlight w:val="none"/>
                <w14:textFill>
                  <w14:solidFill>
                    <w14:schemeClr w14:val="tx1"/>
                  </w14:solidFill>
                </w14:textFill>
              </w:rPr>
            </w:pPr>
            <w:r>
              <w:rPr>
                <w:rFonts w:hint="eastAsia" w:ascii="宋体" w:hAnsi="宋体" w:cs="黑体"/>
                <w:b/>
                <w:bCs/>
                <w:color w:val="000000" w:themeColor="text1"/>
                <w:szCs w:val="21"/>
                <w:highlight w:val="none"/>
                <w14:textFill>
                  <w14:solidFill>
                    <w14:schemeClr w14:val="tx1"/>
                  </w14:solidFill>
                </w14:textFill>
              </w:rPr>
              <w:t>采购预算（人民币万元）</w:t>
            </w:r>
          </w:p>
        </w:tc>
        <w:tc>
          <w:tcPr>
            <w:tcW w:w="3039" w:type="dxa"/>
            <w:tcBorders>
              <w:top w:val="single" w:color="000000" w:sz="4" w:space="0"/>
              <w:left w:val="single" w:color="000000" w:sz="4" w:space="0"/>
              <w:bottom w:val="single" w:color="000000" w:sz="4" w:space="0"/>
              <w:right w:val="single" w:color="000000" w:sz="4" w:space="0"/>
            </w:tcBorders>
            <w:vAlign w:val="center"/>
          </w:tcPr>
          <w:p w14:paraId="7E1462B5">
            <w:pPr>
              <w:keepNext w:val="0"/>
              <w:keepLines w:val="0"/>
              <w:suppressLineNumbers w:val="0"/>
              <w:spacing w:before="0" w:beforeAutospacing="0" w:after="0" w:afterAutospacing="0" w:line="360" w:lineRule="auto"/>
              <w:ind w:left="0" w:right="0" w:firstLine="280"/>
              <w:jc w:val="center"/>
              <w:rPr>
                <w:rFonts w:hint="default" w:ascii="宋体" w:hAnsi="宋体" w:cs="黑体"/>
                <w:b/>
                <w:bCs/>
                <w:color w:val="000000" w:themeColor="text1"/>
                <w:szCs w:val="21"/>
                <w:highlight w:val="none"/>
                <w14:textFill>
                  <w14:solidFill>
                    <w14:schemeClr w14:val="tx1"/>
                  </w14:solidFill>
                </w14:textFill>
              </w:rPr>
            </w:pPr>
            <w:r>
              <w:rPr>
                <w:rFonts w:hint="eastAsia" w:ascii="宋体" w:hAnsi="宋体" w:cs="黑体"/>
                <w:b/>
                <w:bCs/>
                <w:color w:val="000000" w:themeColor="text1"/>
                <w:szCs w:val="21"/>
                <w:highlight w:val="none"/>
                <w14:textFill>
                  <w14:solidFill>
                    <w14:schemeClr w14:val="tx1"/>
                  </w14:solidFill>
                </w14:textFill>
              </w:rPr>
              <w:t>备注</w:t>
            </w:r>
          </w:p>
        </w:tc>
      </w:tr>
      <w:tr w14:paraId="7410813C">
        <w:tblPrEx>
          <w:tblCellMar>
            <w:top w:w="0" w:type="dxa"/>
            <w:left w:w="10" w:type="dxa"/>
            <w:bottom w:w="0" w:type="dxa"/>
            <w:right w:w="10" w:type="dxa"/>
          </w:tblCellMar>
        </w:tblPrEx>
        <w:trPr>
          <w:cantSplit/>
          <w:trHeight w:val="291" w:hRule="atLeast"/>
          <w:jc w:val="center"/>
        </w:trPr>
        <w:tc>
          <w:tcPr>
            <w:tcW w:w="2905"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574B96C">
            <w:pPr>
              <w:keepNext w:val="0"/>
              <w:keepLines w:val="0"/>
              <w:suppressLineNumbers w:val="0"/>
              <w:spacing w:before="0" w:beforeAutospacing="0" w:after="0" w:afterAutospacing="0" w:line="360" w:lineRule="auto"/>
              <w:ind w:left="0" w:right="0"/>
              <w:jc w:val="center"/>
              <w:rPr>
                <w:rFonts w:hint="default" w:ascii="宋体" w:hAnsi="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lang w:val="en-US" w:eastAsia="zh-CN"/>
                <w14:textFill>
                  <w14:solidFill>
                    <w14:schemeClr w14:val="tx1"/>
                  </w14:solidFill>
                </w14:textFill>
              </w:rPr>
              <w:t>2025年度中文纸质图书采购</w:t>
            </w:r>
          </w:p>
        </w:tc>
        <w:tc>
          <w:tcPr>
            <w:tcW w:w="2902"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2007A437">
            <w:pPr>
              <w:keepNext w:val="0"/>
              <w:keepLines w:val="0"/>
              <w:suppressLineNumbers w:val="0"/>
              <w:spacing w:before="0" w:beforeAutospacing="0" w:after="0" w:afterAutospacing="0" w:line="360" w:lineRule="auto"/>
              <w:ind w:left="0" w:right="0"/>
              <w:jc w:val="center"/>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126.00</w:t>
            </w:r>
          </w:p>
        </w:tc>
        <w:tc>
          <w:tcPr>
            <w:tcW w:w="3039" w:type="dxa"/>
            <w:tcBorders>
              <w:top w:val="single" w:color="000000" w:sz="4" w:space="0"/>
              <w:left w:val="single" w:color="000000" w:sz="4" w:space="0"/>
              <w:bottom w:val="single" w:color="000000" w:sz="4" w:space="0"/>
              <w:right w:val="single" w:color="000000" w:sz="4" w:space="0"/>
            </w:tcBorders>
            <w:vAlign w:val="center"/>
          </w:tcPr>
          <w:p w14:paraId="0394CA9A">
            <w:pPr>
              <w:keepNext w:val="0"/>
              <w:keepLines w:val="0"/>
              <w:suppressLineNumbers w:val="0"/>
              <w:spacing w:before="0" w:beforeAutospacing="0" w:after="0" w:afterAutospacing="0" w:line="360" w:lineRule="auto"/>
              <w:ind w:left="0" w:right="0"/>
              <w:jc w:val="center"/>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无</w:t>
            </w:r>
          </w:p>
        </w:tc>
      </w:tr>
    </w:tbl>
    <w:p w14:paraId="2CDB9D41">
      <w:pPr>
        <w:adjustRightInd w:val="0"/>
        <w:snapToGrid w:val="0"/>
        <w:spacing w:line="360" w:lineRule="auto"/>
        <w:outlineLvl w:val="9"/>
        <w:rPr>
          <w:rFonts w:ascii="宋体" w:hAnsi="宋体"/>
          <w:color w:val="000000" w:themeColor="text1"/>
          <w:szCs w:val="21"/>
          <w:highlight w:val="none"/>
          <w14:textFill>
            <w14:solidFill>
              <w14:schemeClr w14:val="tx1"/>
            </w14:solidFill>
          </w14:textFill>
        </w:rPr>
      </w:pPr>
      <w:bookmarkStart w:id="32" w:name="_Toc30385"/>
      <w:r>
        <w:rPr>
          <w:rFonts w:hint="eastAsia" w:ascii="宋体" w:hAnsi="宋体"/>
          <w:b/>
          <w:color w:val="000000" w:themeColor="text1"/>
          <w:szCs w:val="21"/>
          <w:highlight w:val="none"/>
          <w14:textFill>
            <w14:solidFill>
              <w14:schemeClr w14:val="tx1"/>
            </w14:solidFill>
          </w14:textFill>
        </w:rPr>
        <w:t>二、技术要求</w:t>
      </w:r>
      <w:bookmarkEnd w:id="32"/>
      <w:bookmarkStart w:id="33" w:name="_Hlk45005556"/>
    </w:p>
    <w:bookmarkEnd w:id="33"/>
    <w:p w14:paraId="16E03E66">
      <w:pPr>
        <w:adjustRightInd w:val="0"/>
        <w:snapToGrid w:val="0"/>
        <w:spacing w:line="360" w:lineRule="auto"/>
        <w:rPr>
          <w:rFonts w:ascii="宋体" w:hAnsi="宋体"/>
          <w:b/>
          <w:bCs/>
          <w:color w:val="000000" w:themeColor="text1"/>
          <w:spacing w:val="-4"/>
          <w:szCs w:val="21"/>
          <w:highlight w:val="none"/>
          <w14:textFill>
            <w14:solidFill>
              <w14:schemeClr w14:val="tx1"/>
            </w14:solidFill>
          </w14:textFill>
        </w:rPr>
      </w:pPr>
      <w:r>
        <w:rPr>
          <w:rFonts w:hint="eastAsia" w:ascii="宋体" w:hAnsi="宋体" w:cs="宋体"/>
          <w:bCs/>
          <w:color w:val="000000" w:themeColor="text1"/>
          <w:szCs w:val="21"/>
          <w:highlight w:val="none"/>
          <w:lang w:val="en-US" w:eastAsia="zh-CN"/>
          <w14:textFill>
            <w14:solidFill>
              <w14:schemeClr w14:val="tx1"/>
            </w14:solidFill>
          </w14:textFill>
        </w:rPr>
        <w:t>1、中文纸质</w:t>
      </w:r>
      <w:r>
        <w:rPr>
          <w:rFonts w:hint="eastAsia" w:ascii="宋体" w:hAnsi="宋体" w:cs="宋体"/>
          <w:bCs/>
          <w:color w:val="000000" w:themeColor="text1"/>
          <w:szCs w:val="21"/>
          <w:highlight w:val="none"/>
          <w14:textFill>
            <w14:solidFill>
              <w14:schemeClr w14:val="tx1"/>
            </w14:solidFill>
          </w14:textFill>
        </w:rPr>
        <w:t>图书</w:t>
      </w:r>
      <w:r>
        <w:rPr>
          <w:rFonts w:hint="eastAsia" w:ascii="宋体" w:hAnsi="宋体"/>
          <w:b/>
          <w:bCs/>
          <w:color w:val="000000" w:themeColor="text1"/>
          <w:spacing w:val="-4"/>
          <w:szCs w:val="21"/>
          <w:highlight w:val="none"/>
          <w14:textFill>
            <w14:solidFill>
              <w14:schemeClr w14:val="tx1"/>
            </w14:solidFill>
          </w14:textFill>
        </w:rPr>
        <w:t>需满足的</w:t>
      </w:r>
      <w:r>
        <w:rPr>
          <w:rFonts w:hint="eastAsia" w:ascii="宋体" w:hAnsi="宋体" w:cs="宋体"/>
          <w:b/>
          <w:bCs/>
          <w:color w:val="000000" w:themeColor="text1"/>
          <w:szCs w:val="21"/>
          <w:highlight w:val="none"/>
          <w14:textFill>
            <w14:solidFill>
              <w14:schemeClr w14:val="tx1"/>
            </w14:solidFill>
          </w14:textFill>
        </w:rPr>
        <w:t>目标、质量要求</w:t>
      </w:r>
      <w:r>
        <w:rPr>
          <w:rFonts w:hint="eastAsia" w:ascii="宋体" w:hAnsi="宋体"/>
          <w:b/>
          <w:bCs/>
          <w:color w:val="000000" w:themeColor="text1"/>
          <w:spacing w:val="-4"/>
          <w:szCs w:val="21"/>
          <w:highlight w:val="none"/>
          <w14:textFill>
            <w14:solidFill>
              <w14:schemeClr w14:val="tx1"/>
            </w14:solidFill>
          </w14:textFill>
        </w:rPr>
        <w:t xml:space="preserve">： </w:t>
      </w:r>
    </w:p>
    <w:tbl>
      <w:tblPr>
        <w:tblStyle w:val="54"/>
        <w:tblW w:w="89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6"/>
      </w:tblGrid>
      <w:tr w14:paraId="6AB8C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46" w:type="dxa"/>
            <w:vAlign w:val="center"/>
          </w:tcPr>
          <w:p w14:paraId="59396148">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目标、质量等要求</w:t>
            </w:r>
          </w:p>
        </w:tc>
      </w:tr>
      <w:tr w14:paraId="65620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46" w:type="dxa"/>
            <w:vMerge w:val="restart"/>
            <w:vAlign w:val="center"/>
          </w:tcPr>
          <w:p w14:paraId="49D12817">
            <w:pPr>
              <w:keepNext w:val="0"/>
              <w:keepLines w:val="0"/>
              <w:suppressLineNumbers w:val="0"/>
              <w:adjustRightInd w:val="0"/>
              <w:snapToGrid w:val="0"/>
              <w:spacing w:before="0" w:beforeAutospacing="0" w:after="0" w:afterAutospacing="0" w:line="360" w:lineRule="auto"/>
              <w:ind w:left="0" w:right="0"/>
              <w:rPr>
                <w:rFonts w:hint="default"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1.技术要求：</w:t>
            </w:r>
          </w:p>
          <w:p w14:paraId="7EDBC1E4">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(1)投标人能按采购人的订购书目提供未经使用的正版合格图书。图书来源渠道较广，与全国大多数出版单位有供货关系，经营图书品种丰富。</w:t>
            </w:r>
          </w:p>
          <w:p w14:paraId="7779EFF7">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投标人每周提供一期包含全国所有出版社的内地版新书可供书目（包含国内出版的外文图书），并保证每期所提供的书目不重复并均为正版图书。每年全国出版图书中学术类品种的报道总量不少于出版总量的95%。</w:t>
            </w:r>
          </w:p>
          <w:p w14:paraId="63058A04">
            <w:pPr>
              <w:keepNext w:val="0"/>
              <w:keepLines w:val="0"/>
              <w:suppressLineNumbers w:val="0"/>
              <w:adjustRightInd w:val="0"/>
              <w:snapToGrid w:val="0"/>
              <w:spacing w:before="0" w:beforeAutospacing="0" w:after="0" w:afterAutospacing="0" w:line="360" w:lineRule="auto"/>
              <w:ind w:left="0" w:right="0" w:firstLine="420" w:firstLineChars="200"/>
              <w:jc w:val="left"/>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投标人提供电子版和印刷版目录，并具备组织专题书目的服务能力。投标人需提供Excel和MARC两种格式的采访数据。数据内容包括：国际标准书号、统一书号、标准号、定价、文种、正副题名、分卷（辑）号、分卷（辑）名、丛书名、著者、出版社名称、版次、出版年、装订形式、开本、分类号、内容提要、读者对象、教材适用范围，以及译文原版信息、教学辅导材料的原版信息等。</w:t>
            </w:r>
          </w:p>
          <w:p w14:paraId="56CDE224">
            <w:pPr>
              <w:keepNext w:val="0"/>
              <w:keepLines w:val="0"/>
              <w:suppressLineNumbers w:val="0"/>
              <w:adjustRightInd w:val="0"/>
              <w:snapToGrid w:val="0"/>
              <w:spacing w:before="0" w:beforeAutospacing="0" w:after="0" w:afterAutospacing="0" w:line="360" w:lineRule="auto"/>
              <w:ind w:left="0" w:right="0" w:firstLine="420" w:firstLineChars="200"/>
              <w:jc w:val="left"/>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投标人能提供机读编目数据（数据要求参见《中国机读目录式使用手册》、《CALIS联机合作编制手册》），并且其数据需完全符合采购人图书集成管理系统的格式及运行要求，提供的所有数据都能在采购人的系统中无障碍的使用。投标人提供的征订书目内容需符合高等院校读者的要求。编目数据应比同批次送达的图书提前到馆，并达到100%的覆盖率。</w:t>
            </w:r>
          </w:p>
          <w:p w14:paraId="1B459AF2">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(5)投标人应有对采购人预订的图书进行查重的能力。采购人可以退回由于采访数据不完整或投标人查重不力而造成错订、误订的图书。</w:t>
            </w:r>
          </w:p>
          <w:p w14:paraId="52EE7BE1">
            <w:pPr>
              <w:keepNext w:val="0"/>
              <w:keepLines w:val="0"/>
              <w:widowControl/>
              <w:suppressLineNumbers w:val="0"/>
              <w:autoSpaceDE w:val="0"/>
              <w:autoSpaceDN w:val="0"/>
              <w:adjustRightInd w:val="0"/>
              <w:snapToGrid w:val="0"/>
              <w:spacing w:before="0" w:beforeAutospacing="0" w:after="0" w:afterAutospacing="0" w:line="360" w:lineRule="auto"/>
              <w:ind w:left="0" w:right="0"/>
              <w:textAlignment w:val="bottom"/>
              <w:rPr>
                <w:rFonts w:hint="default"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2.服务要求：</w:t>
            </w:r>
          </w:p>
          <w:p w14:paraId="2C771D47">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1.投标人在收到图书订单后应在24小时内回复，确认是否收到订单，并按采购人提出的书目及包装要求，将加工好的图书及时送交到采购人指定地点，为此所发生的费用全部由投标人承担。</w:t>
            </w:r>
          </w:p>
          <w:p w14:paraId="4D07B7D7">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投标人应按采购人订购的图书品种、数量及时供货，不得随意更换报订图书或搭配订单外图书。除取消出版、出版变更或发生影响协议履行的不可抗力事情外，若不能按时供货的图书种数或册数超过订单订购数的20%即可认定该投标人不具备供货条件。一旦采购人提出终止供货的要求，该投标人必须接受，终止供货造成的损失由投标人承担。为尽可能消除因投标人不能按协议规定要求供货所造成的影响，采购人有权采取相应的补救措施（如直接向出版商邮购图书或向其他供货商补订图书），由此给采购人造成的各项损失或增加的各项费用（如折扣损失、邮费、数据费、加工费）等均由违约的投标人承担。</w:t>
            </w:r>
          </w:p>
          <w:p w14:paraId="559E8229">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定购价格与实际价格有较大出入的；订单层次与规定不符的；单册码洋大于人民币150元且复本大于2册的；单册码洋500元以上；特殊版本（活页书、线装书、64及以下开本、随书配送磁带另外收费的）以及其他特殊情况，须经采购人确认后安排采购。</w:t>
            </w:r>
          </w:p>
          <w:p w14:paraId="790ABD05">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4.投标人在递交每一批图书时，同时提供加盖投标人公章的该批图书的清单一式两份，以及规范的机读编目数据（采用CN MARC或US MARC）及对应的EXCEL格式书目文件各一份。图书分类应采用现行（中图法）的最新版本。</w:t>
            </w:r>
          </w:p>
          <w:p w14:paraId="03D828D7">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投标人对送交到采购人的图书不能有任何质量问题。若验收时发现有污染、图文不清、缺页、倒装、缺附件等不合格的图书，以及与订单不符的图书，一律予以退货，不能以已加工为理由拒绝，由此造成的损失及费用全部由投标人承担。若发现明显不适宜采购人收藏的图书，投标人应允许采购人无条件退还。</w:t>
            </w:r>
          </w:p>
          <w:p w14:paraId="0FD2145B">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凡交到采购人的图书，以图书定价作为计算书款的依据，经验收发现书款与发货单不符的，采购人及时通知投标人派员到验收地核算，投标人接到通知之日起10个工作日内不能派员核算的，以采购人验收的实际数额计算书款金额。</w:t>
            </w:r>
          </w:p>
          <w:p w14:paraId="51B20FFE">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7.投标人在送交图书前，应根据采购人要求给每册图书加盖馆藏章（以及所附光盘、磁带等其它附件加盖相应章）和加贴</w:t>
            </w:r>
            <w:r>
              <w:rPr>
                <w:rFonts w:hint="eastAsia" w:ascii="宋体" w:hAnsi="宋体" w:cs="宋体"/>
                <w:color w:val="000000" w:themeColor="text1"/>
                <w:szCs w:val="21"/>
                <w:highlight w:val="none"/>
                <w:lang w:val="en-US" w:eastAsia="zh-CN"/>
                <w14:textFill>
                  <w14:solidFill>
                    <w14:schemeClr w14:val="tx1"/>
                  </w14:solidFill>
                </w14:textFill>
              </w:rPr>
              <w:t>RFID芯片</w:t>
            </w:r>
            <w:r>
              <w:rPr>
                <w:rFonts w:hint="eastAsia" w:ascii="宋体" w:hAnsi="宋体" w:cs="宋体"/>
                <w:color w:val="000000" w:themeColor="text1"/>
                <w:szCs w:val="21"/>
                <w:highlight w:val="none"/>
                <w14:textFill>
                  <w14:solidFill>
                    <w14:schemeClr w14:val="tx1"/>
                  </w14:solidFill>
                </w14:textFill>
              </w:rPr>
              <w:t>。</w:t>
            </w:r>
          </w:p>
          <w:p w14:paraId="7467E98E">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8.投标人在收到采购人订单后，现货60日、期货180日还不能到货的图书，列出清单，并说明原因向采购人反馈。采购人根据实际情况再确定是否改换供货商或继续征订。</w:t>
            </w:r>
          </w:p>
          <w:p w14:paraId="395AF0C8">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投标人应在采购人提供订单后及时征订图书，并在收到订单后及时反馈预订书目收到信息。采购人工作人员将每月统计一次图书到馆率。现采图书1个月内到馆率不得低于98%；电子订单预订图书前3个月的平均到馆率不得低于90%；全年平均到馆率不得低于95%。</w:t>
            </w:r>
          </w:p>
          <w:p w14:paraId="7FB7994C">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投标人应具有提供图书现采的能力与场地或者提供线上馆配的能力，不得将特价图书混排其中。投标人有能力组织或协助采购人参加全国性图书展销活动。采购人现采时，投标人应提供便利条件，包括派有经验的工作人员协助采购、提供仪器设备、智能查重等。投标人应配合在采购人校内开展阅读推广活动。</w:t>
            </w:r>
          </w:p>
          <w:p w14:paraId="2FCF1062">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11.供货期结束后，1个月内提供项目服务情况总结报告。</w:t>
            </w:r>
          </w:p>
          <w:p w14:paraId="36839A1D">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12.全加工的要求</w:t>
            </w:r>
          </w:p>
          <w:p w14:paraId="6B902B1D">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（1）全加工要求：</w:t>
            </w:r>
          </w:p>
          <w:p w14:paraId="5F2DD52B">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全加工指根据采购人要求在指定时间内完成图书全加工，根据要求盖馆藏章以及其它相应章，加贴</w:t>
            </w:r>
            <w:r>
              <w:rPr>
                <w:rFonts w:hint="eastAsia" w:ascii="宋体" w:hAnsi="宋体" w:cs="宋体"/>
                <w:color w:val="000000" w:themeColor="text1"/>
                <w:szCs w:val="21"/>
                <w:highlight w:val="none"/>
                <w:lang w:val="en-US" w:eastAsia="zh-CN"/>
                <w14:textFill>
                  <w14:solidFill>
                    <w14:schemeClr w14:val="tx1"/>
                  </w14:solidFill>
                </w14:textFill>
              </w:rPr>
              <w:t>RFID芯片</w:t>
            </w:r>
            <w:r>
              <w:rPr>
                <w:rFonts w:hint="eastAsia" w:ascii="宋体" w:hAnsi="宋体" w:cs="宋体"/>
                <w:color w:val="000000" w:themeColor="text1"/>
                <w:szCs w:val="21"/>
                <w:highlight w:val="none"/>
                <w14:textFill>
                  <w14:solidFill>
                    <w14:schemeClr w14:val="tx1"/>
                  </w14:solidFill>
                </w14:textFill>
              </w:rPr>
              <w:t>。每册图书贴装一根</w:t>
            </w:r>
            <w:r>
              <w:rPr>
                <w:rFonts w:hint="eastAsia" w:ascii="宋体" w:hAnsi="宋体" w:cs="宋体"/>
                <w:color w:val="000000" w:themeColor="text1"/>
                <w:szCs w:val="21"/>
                <w:highlight w:val="none"/>
                <w:lang w:val="en-US" w:eastAsia="zh-CN"/>
                <w14:textFill>
                  <w14:solidFill>
                    <w14:schemeClr w14:val="tx1"/>
                  </w14:solidFill>
                </w14:textFill>
              </w:rPr>
              <w:t>RFID芯片</w:t>
            </w:r>
            <w:r>
              <w:rPr>
                <w:rFonts w:hint="eastAsia" w:ascii="宋体" w:hAnsi="宋体" w:cs="宋体"/>
                <w:color w:val="000000" w:themeColor="text1"/>
                <w:szCs w:val="21"/>
                <w:highlight w:val="none"/>
                <w14:textFill>
                  <w14:solidFill>
                    <w14:schemeClr w14:val="tx1"/>
                  </w14:solidFill>
                </w14:textFill>
              </w:rPr>
              <w:t>，贴装的</w:t>
            </w:r>
            <w:r>
              <w:rPr>
                <w:rFonts w:hint="eastAsia" w:ascii="宋体" w:hAnsi="宋体" w:cs="宋体"/>
                <w:color w:val="000000" w:themeColor="text1"/>
                <w:szCs w:val="21"/>
                <w:highlight w:val="none"/>
                <w:lang w:val="en-US" w:eastAsia="zh-CN"/>
                <w14:textFill>
                  <w14:solidFill>
                    <w14:schemeClr w14:val="tx1"/>
                  </w14:solidFill>
                </w14:textFill>
              </w:rPr>
              <w:t>芯片</w:t>
            </w:r>
            <w:r>
              <w:rPr>
                <w:rFonts w:hint="eastAsia" w:ascii="宋体" w:hAnsi="宋体" w:cs="宋体"/>
                <w:color w:val="000000" w:themeColor="text1"/>
                <w:szCs w:val="21"/>
                <w:highlight w:val="none"/>
                <w14:textFill>
                  <w14:solidFill>
                    <w14:schemeClr w14:val="tx1"/>
                  </w14:solidFill>
                </w14:textFill>
              </w:rPr>
              <w:t>应该隐蔽、平整。因</w:t>
            </w:r>
            <w:r>
              <w:rPr>
                <w:rFonts w:hint="eastAsia" w:ascii="宋体" w:hAnsi="宋体" w:cs="宋体"/>
                <w:color w:val="000000" w:themeColor="text1"/>
                <w:szCs w:val="21"/>
                <w:highlight w:val="none"/>
                <w:lang w:val="en-US" w:eastAsia="zh-CN"/>
                <w14:textFill>
                  <w14:solidFill>
                    <w14:schemeClr w14:val="tx1"/>
                  </w14:solidFill>
                </w14:textFill>
              </w:rPr>
              <w:t>芯片</w:t>
            </w:r>
            <w:r>
              <w:rPr>
                <w:rFonts w:hint="eastAsia" w:ascii="宋体" w:hAnsi="宋体" w:cs="宋体"/>
                <w:color w:val="000000" w:themeColor="text1"/>
                <w:szCs w:val="21"/>
                <w:highlight w:val="none"/>
                <w14:textFill>
                  <w14:solidFill>
                    <w14:schemeClr w14:val="tx1"/>
                  </w14:solidFill>
                </w14:textFill>
              </w:rPr>
              <w:t>的质量和贴装问题造成的后果由投标人承担。馆藏章要求：书名页（出版社上方正中合适位置），蓝色（中标后提供）。在指定位置贴条形码（条形码由图书馆提供）；打图书流水号；进行文献分类编目（分类编目须严格遵循《中国图书分类法》第五版及新版中国机读目录格式使用手册（2012年版）有关之规则，具体要求本馆另行以书面形式告知）；打印、粘贴图书书标，加透明保护膜；图书入库上架。</w:t>
            </w:r>
          </w:p>
          <w:p w14:paraId="3CD369B6">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（2）投标人不得以任何理由拒绝完成采购人按工作规范提出的修改任务，采购人对此种修改不承担任何费用。</w:t>
            </w:r>
          </w:p>
          <w:p w14:paraId="0D76DAFA">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（3）因投标人原因，发生图书的漏编、错编、误加工等错误，投标人有义务纠正并按要求补编、改正并承担相应费用。</w:t>
            </w:r>
          </w:p>
        </w:tc>
      </w:tr>
      <w:tr w14:paraId="1F690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8946" w:type="dxa"/>
            <w:vMerge w:val="continue"/>
            <w:vAlign w:val="center"/>
          </w:tcPr>
          <w:p w14:paraId="48346C41">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cs="宋体"/>
                <w:color w:val="000000" w:themeColor="text1"/>
                <w:szCs w:val="21"/>
                <w:highlight w:val="none"/>
                <w14:textFill>
                  <w14:solidFill>
                    <w14:schemeClr w14:val="tx1"/>
                  </w14:solidFill>
                </w14:textFill>
              </w:rPr>
            </w:pPr>
          </w:p>
        </w:tc>
      </w:tr>
      <w:tr w14:paraId="72CA1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8946" w:type="dxa"/>
            <w:vMerge w:val="continue"/>
            <w:vAlign w:val="center"/>
          </w:tcPr>
          <w:p w14:paraId="09F62354">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cs="宋体"/>
                <w:color w:val="000000" w:themeColor="text1"/>
                <w:szCs w:val="21"/>
                <w:highlight w:val="none"/>
                <w14:textFill>
                  <w14:solidFill>
                    <w14:schemeClr w14:val="tx1"/>
                  </w14:solidFill>
                </w14:textFill>
              </w:rPr>
            </w:pPr>
          </w:p>
        </w:tc>
      </w:tr>
      <w:tr w14:paraId="38B76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8946" w:type="dxa"/>
            <w:vMerge w:val="continue"/>
            <w:vAlign w:val="center"/>
          </w:tcPr>
          <w:p w14:paraId="7A51DC8E">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cs="宋体"/>
                <w:color w:val="000000" w:themeColor="text1"/>
                <w:szCs w:val="21"/>
                <w:highlight w:val="none"/>
                <w14:textFill>
                  <w14:solidFill>
                    <w14:schemeClr w14:val="tx1"/>
                  </w14:solidFill>
                </w14:textFill>
              </w:rPr>
            </w:pPr>
          </w:p>
        </w:tc>
      </w:tr>
    </w:tbl>
    <w:p w14:paraId="27D6A303">
      <w:pPr>
        <w:numPr>
          <w:ilvl w:val="0"/>
          <w:numId w:val="2"/>
        </w:numPr>
        <w:adjustRightInd w:val="0"/>
        <w:snapToGrid w:val="0"/>
        <w:spacing w:line="360" w:lineRule="auto"/>
        <w:rPr>
          <w:rFonts w:hint="eastAsia" w:ascii="宋体" w:hAnsi="宋体"/>
          <w:b/>
          <w:bCs/>
          <w:color w:val="000000" w:themeColor="text1"/>
          <w:szCs w:val="21"/>
          <w:highlight w:val="none"/>
          <w:lang w:val="en-US" w:eastAsia="zh-CN"/>
          <w14:textFill>
            <w14:solidFill>
              <w14:schemeClr w14:val="tx1"/>
            </w14:solidFill>
          </w14:textFill>
        </w:rPr>
      </w:pPr>
      <w:r>
        <w:rPr>
          <w:rFonts w:hint="eastAsia" w:ascii="宋体" w:hAnsi="宋体"/>
          <w:b/>
          <w:bCs/>
          <w:color w:val="000000" w:themeColor="text1"/>
          <w:szCs w:val="21"/>
          <w:highlight w:val="none"/>
          <w:lang w:val="en-US" w:eastAsia="zh-CN"/>
          <w14:textFill>
            <w14:solidFill>
              <w14:schemeClr w14:val="tx1"/>
            </w14:solidFill>
          </w14:textFill>
        </w:rPr>
        <w:t>其他要求</w:t>
      </w:r>
    </w:p>
    <w:p w14:paraId="3F19ECB9">
      <w:pPr>
        <w:adjustRightInd w:val="0"/>
        <w:snapToGrid w:val="0"/>
        <w:spacing w:line="360" w:lineRule="auto"/>
        <w:ind w:firstLine="210" w:firstLineChars="1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1</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投标人提供读者图书采选平台，该平台满足以下功能：</w:t>
      </w:r>
    </w:p>
    <w:p w14:paraId="374A1245">
      <w:pPr>
        <w:adjustRightInd w:val="0"/>
        <w:snapToGrid w:val="0"/>
        <w:spacing w:line="360" w:lineRule="auto"/>
        <w:ind w:firstLine="210" w:firstLineChars="1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提供每周7*24小时下单服务；</w:t>
      </w:r>
    </w:p>
    <w:p w14:paraId="4A41A3E0">
      <w:pPr>
        <w:adjustRightInd w:val="0"/>
        <w:snapToGrid w:val="0"/>
        <w:spacing w:line="360" w:lineRule="auto"/>
        <w:ind w:firstLine="210" w:firstLineChars="1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可与校园身份认证系统、图书馆图书管理系统对接，提供读者身份认证、馆藏图书查重功能；</w:t>
      </w:r>
    </w:p>
    <w:p w14:paraId="137FD3D6">
      <w:pPr>
        <w:adjustRightInd w:val="0"/>
        <w:snapToGrid w:val="0"/>
        <w:spacing w:line="360" w:lineRule="auto"/>
        <w:ind w:firstLine="210" w:firstLineChars="100"/>
        <w:rPr>
          <w:rFonts w:hint="eastAsia" w:ascii="宋体" w:hAnsi="宋体"/>
          <w:b/>
          <w:b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提供图书免费快递下单服务及快递信息查询功能。</w:t>
      </w:r>
    </w:p>
    <w:p w14:paraId="6A3CADDB">
      <w:pPr>
        <w:adjustRightInd w:val="0"/>
        <w:snapToGrid w:val="0"/>
        <w:spacing w:line="360" w:lineRule="auto"/>
        <w:rPr>
          <w:rFonts w:ascii="宋体" w:hAnsi="宋体"/>
          <w:b/>
          <w:bCs/>
          <w:color w:val="000000" w:themeColor="text1"/>
          <w:szCs w:val="21"/>
          <w:highlight w:val="none"/>
          <w14:textFill>
            <w14:solidFill>
              <w14:schemeClr w14:val="tx1"/>
            </w14:solidFill>
          </w14:textFill>
        </w:rPr>
      </w:pPr>
      <w:r>
        <w:rPr>
          <w:rFonts w:hint="eastAsia" w:ascii="宋体" w:hAnsi="宋体"/>
          <w:b/>
          <w:bCs/>
          <w:color w:val="000000" w:themeColor="text1"/>
          <w:szCs w:val="21"/>
          <w:highlight w:val="none"/>
          <w14:textFill>
            <w14:solidFill>
              <w14:schemeClr w14:val="tx1"/>
            </w14:solidFill>
          </w14:textFill>
        </w:rPr>
        <w:t>注：1.需执行的国家相关标准、行业标准、地方标准或者其他标准、规范：</w:t>
      </w:r>
      <w:r>
        <w:rPr>
          <w:rFonts w:hint="eastAsia" w:ascii="宋体" w:hAnsi="宋体" w:cs="宋体"/>
          <w:color w:val="000000" w:themeColor="text1"/>
          <w:szCs w:val="21"/>
          <w:highlight w:val="none"/>
          <w14:textFill>
            <w14:solidFill>
              <w14:schemeClr w14:val="tx1"/>
            </w14:solidFill>
          </w14:textFill>
        </w:rPr>
        <w:t>统一执行我国最新相关标准、规范</w:t>
      </w:r>
      <w:r>
        <w:rPr>
          <w:rFonts w:hint="eastAsia" w:ascii="宋体" w:hAnsi="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有强制性标准的执行国家强制性标准。</w:t>
      </w:r>
    </w:p>
    <w:p w14:paraId="0E7264FD">
      <w:pPr>
        <w:adjustRightInd w:val="0"/>
        <w:snapToGrid w:val="0"/>
        <w:spacing w:line="360" w:lineRule="auto"/>
        <w:outlineLvl w:val="9"/>
        <w:rPr>
          <w:rFonts w:ascii="宋体" w:hAnsi="宋体"/>
          <w:b/>
          <w:color w:val="000000" w:themeColor="text1"/>
          <w:szCs w:val="21"/>
          <w:highlight w:val="none"/>
          <w14:textFill>
            <w14:solidFill>
              <w14:schemeClr w14:val="tx1"/>
            </w14:solidFill>
          </w14:textFill>
        </w:rPr>
      </w:pPr>
      <w:bookmarkStart w:id="34" w:name="_Toc11936632"/>
      <w:bookmarkStart w:id="35" w:name="_Toc28772"/>
      <w:bookmarkStart w:id="36" w:name="_Toc85794695"/>
      <w:r>
        <w:rPr>
          <w:rFonts w:hint="eastAsia" w:ascii="宋体" w:hAnsi="宋体"/>
          <w:b/>
          <w:color w:val="000000" w:themeColor="text1"/>
          <w:szCs w:val="21"/>
          <w:highlight w:val="none"/>
          <w14:textFill>
            <w14:solidFill>
              <w14:schemeClr w14:val="tx1"/>
            </w14:solidFill>
          </w14:textFill>
        </w:rPr>
        <w:t>三、</w:t>
      </w:r>
      <w:bookmarkEnd w:id="34"/>
      <w:r>
        <w:rPr>
          <w:rFonts w:hint="eastAsia" w:ascii="宋体" w:hAnsi="宋体"/>
          <w:b/>
          <w:color w:val="000000" w:themeColor="text1"/>
          <w:szCs w:val="21"/>
          <w:highlight w:val="none"/>
          <w14:textFill>
            <w14:solidFill>
              <w14:schemeClr w14:val="tx1"/>
            </w14:solidFill>
          </w14:textFill>
        </w:rPr>
        <w:t>供货清单</w:t>
      </w:r>
      <w:bookmarkEnd w:id="35"/>
      <w:bookmarkEnd w:id="36"/>
    </w:p>
    <w:p w14:paraId="5650E447">
      <w:pPr>
        <w:adjustRightInd w:val="0"/>
        <w:snapToGrid w:val="0"/>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本次图书采购在供货服务期内分批次采购，且采购图书内容及数量存在不确定性，因此也无法确定对应的图书制造商（出版商），因此本项目无法</w:t>
      </w:r>
      <w:r>
        <w:rPr>
          <w:rFonts w:hint="eastAsia" w:ascii="宋体" w:hAnsi="宋体" w:cs="宋体"/>
          <w:color w:val="000000" w:themeColor="text1"/>
          <w:szCs w:val="21"/>
          <w:highlight w:val="none"/>
          <w14:textFill>
            <w14:solidFill>
              <w14:schemeClr w14:val="tx1"/>
            </w14:solidFill>
          </w14:textFill>
        </w:rPr>
        <w:t>执行中小企业政策的评标价格扣除。具体的供货清单最终以采购人的要求为准。</w:t>
      </w:r>
    </w:p>
    <w:p w14:paraId="5FCDB1D8">
      <w:pPr>
        <w:adjustRightInd w:val="0"/>
        <w:snapToGrid w:val="0"/>
        <w:spacing w:line="288" w:lineRule="auto"/>
        <w:outlineLvl w:val="9"/>
        <w:rPr>
          <w:rFonts w:ascii="宋体" w:hAnsi="宋体"/>
          <w:b/>
          <w:color w:val="000000" w:themeColor="text1"/>
          <w:szCs w:val="21"/>
          <w:highlight w:val="none"/>
          <w14:textFill>
            <w14:solidFill>
              <w14:schemeClr w14:val="tx1"/>
            </w14:solidFill>
          </w14:textFill>
        </w:rPr>
      </w:pPr>
      <w:bookmarkStart w:id="37" w:name="_Toc25012"/>
      <w:r>
        <w:rPr>
          <w:rFonts w:hint="eastAsia" w:ascii="宋体" w:hAnsi="宋体"/>
          <w:b/>
          <w:color w:val="000000" w:themeColor="text1"/>
          <w:szCs w:val="21"/>
          <w:highlight w:val="none"/>
          <w14:textFill>
            <w14:solidFill>
              <w14:schemeClr w14:val="tx1"/>
            </w14:solidFill>
          </w14:textFill>
        </w:rPr>
        <w:t>四、服务要求（技术要求里另有注明的以技术要求为准）</w:t>
      </w:r>
      <w:bookmarkEnd w:id="37"/>
    </w:p>
    <w:tbl>
      <w:tblPr>
        <w:tblStyle w:val="54"/>
        <w:tblW w:w="9498" w:type="dxa"/>
        <w:tblInd w:w="-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14:paraId="18CE3D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E3DCA91">
            <w:pPr>
              <w:keepNext w:val="0"/>
              <w:keepLines w:val="0"/>
              <w:suppressLineNumbers w:val="0"/>
              <w:adjustRightInd w:val="0"/>
              <w:snapToGrid w:val="0"/>
              <w:spacing w:before="0" w:beforeAutospacing="0" w:after="0" w:afterAutospacing="0" w:line="360" w:lineRule="auto"/>
              <w:ind w:left="0" w:right="0"/>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交付时间</w:t>
            </w:r>
          </w:p>
        </w:tc>
        <w:tc>
          <w:tcPr>
            <w:tcW w:w="7655" w:type="dxa"/>
            <w:tcBorders>
              <w:top w:val="single" w:color="auto" w:sz="4" w:space="0"/>
              <w:left w:val="single" w:color="auto" w:sz="4" w:space="0"/>
              <w:bottom w:val="single" w:color="auto" w:sz="4" w:space="0"/>
              <w:right w:val="single" w:color="auto" w:sz="4" w:space="0"/>
            </w:tcBorders>
            <w:vAlign w:val="center"/>
          </w:tcPr>
          <w:p w14:paraId="637CC7C7">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具体时间按采购人要求。</w:t>
            </w:r>
          </w:p>
        </w:tc>
      </w:tr>
      <w:tr w14:paraId="33C13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E8AB727">
            <w:pPr>
              <w:keepNext w:val="0"/>
              <w:keepLines w:val="0"/>
              <w:suppressLineNumbers w:val="0"/>
              <w:adjustRightInd w:val="0"/>
              <w:snapToGrid w:val="0"/>
              <w:spacing w:before="0" w:beforeAutospacing="0" w:after="0" w:afterAutospacing="0" w:line="360" w:lineRule="auto"/>
              <w:ind w:left="0" w:right="0"/>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供货期</w:t>
            </w:r>
          </w:p>
        </w:tc>
        <w:tc>
          <w:tcPr>
            <w:tcW w:w="7655" w:type="dxa"/>
            <w:tcBorders>
              <w:top w:val="single" w:color="auto" w:sz="4" w:space="0"/>
              <w:left w:val="single" w:color="auto" w:sz="4" w:space="0"/>
              <w:bottom w:val="single" w:color="auto" w:sz="4" w:space="0"/>
              <w:right w:val="single" w:color="auto" w:sz="4" w:space="0"/>
            </w:tcBorders>
            <w:vAlign w:val="center"/>
          </w:tcPr>
          <w:p w14:paraId="4ED87A7C">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自合同签订之日起至202</w:t>
            </w:r>
            <w:r>
              <w:rPr>
                <w:rFonts w:hint="eastAsia" w:ascii="宋体" w:hAnsi="宋体" w:eastAsia="宋体" w:cs="宋体"/>
                <w:b/>
                <w:color w:val="000000" w:themeColor="text1"/>
                <w:kern w:val="0"/>
                <w:szCs w:val="21"/>
                <w:highlight w:val="none"/>
                <w:lang w:val="en-US" w:eastAsia="zh-CN"/>
                <w14:textFill>
                  <w14:solidFill>
                    <w14:schemeClr w14:val="tx1"/>
                  </w14:solidFill>
                </w14:textFill>
              </w:rPr>
              <w:t>5</w:t>
            </w:r>
            <w:r>
              <w:rPr>
                <w:rFonts w:hint="eastAsia" w:ascii="宋体" w:hAnsi="宋体" w:eastAsia="宋体" w:cs="宋体"/>
                <w:b/>
                <w:color w:val="000000" w:themeColor="text1"/>
                <w:kern w:val="0"/>
                <w:szCs w:val="21"/>
                <w:highlight w:val="none"/>
                <w14:textFill>
                  <w14:solidFill>
                    <w14:schemeClr w14:val="tx1"/>
                  </w14:solidFill>
                </w14:textFill>
              </w:rPr>
              <w:t>年12月</w:t>
            </w:r>
            <w:r>
              <w:rPr>
                <w:rFonts w:hint="eastAsia" w:ascii="宋体" w:hAnsi="宋体" w:cs="宋体"/>
                <w:b/>
                <w:color w:val="000000" w:themeColor="text1"/>
                <w:kern w:val="0"/>
                <w:szCs w:val="21"/>
                <w:highlight w:val="none"/>
                <w:lang w:val="en-US" w:eastAsia="zh-CN"/>
                <w14:textFill>
                  <w14:solidFill>
                    <w14:schemeClr w14:val="tx1"/>
                  </w14:solidFill>
                </w14:textFill>
              </w:rPr>
              <w:t>10</w:t>
            </w:r>
            <w:r>
              <w:rPr>
                <w:rFonts w:hint="eastAsia" w:ascii="宋体" w:hAnsi="宋体" w:eastAsia="宋体" w:cs="宋体"/>
                <w:b/>
                <w:color w:val="000000" w:themeColor="text1"/>
                <w:kern w:val="0"/>
                <w:szCs w:val="21"/>
                <w:highlight w:val="none"/>
                <w14:textFill>
                  <w14:solidFill>
                    <w14:schemeClr w14:val="tx1"/>
                  </w14:solidFill>
                </w14:textFill>
              </w:rPr>
              <w:t>日</w:t>
            </w:r>
          </w:p>
        </w:tc>
      </w:tr>
      <w:tr w14:paraId="5BF62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84F06F1">
            <w:pPr>
              <w:keepNext w:val="0"/>
              <w:keepLines w:val="0"/>
              <w:suppressLineNumbers w:val="0"/>
              <w:adjustRightInd w:val="0"/>
              <w:snapToGrid w:val="0"/>
              <w:spacing w:before="0" w:beforeAutospacing="0" w:after="0" w:afterAutospacing="0" w:line="360" w:lineRule="auto"/>
              <w:ind w:left="0" w:right="0"/>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14:paraId="7D741DA0">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采购人指定地点</w:t>
            </w:r>
          </w:p>
        </w:tc>
      </w:tr>
      <w:tr w14:paraId="5D27F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5A76DA11">
            <w:pPr>
              <w:keepNext w:val="0"/>
              <w:keepLines w:val="0"/>
              <w:suppressLineNumbers w:val="0"/>
              <w:adjustRightInd w:val="0"/>
              <w:snapToGrid w:val="0"/>
              <w:spacing w:before="0" w:beforeAutospacing="0" w:after="0" w:afterAutospacing="0" w:line="360" w:lineRule="auto"/>
              <w:ind w:left="0" w:right="0"/>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14:paraId="0A6FFCB7">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1.验收由采购人负责实施；</w:t>
            </w:r>
          </w:p>
          <w:p w14:paraId="5556F470">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2.验收依据：</w:t>
            </w:r>
          </w:p>
          <w:p w14:paraId="1A59F89D">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2.1合同、采购文件、投标文件；</w:t>
            </w:r>
          </w:p>
          <w:p w14:paraId="4D5EA40E">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2.2投标人提供的技术规格、经采购人认可的合同货物的有效检验文件；</w:t>
            </w:r>
          </w:p>
          <w:p w14:paraId="265B7C03">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2.3投标人投标文件中提供的经采购人认可的合同货物的验收标准（符合中国有关的国家、地方、行业标准）和检测办法及相应检测手段。</w:t>
            </w:r>
          </w:p>
          <w:p w14:paraId="4AA07CAF">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3.投标人应派员在所供货物到采购人处时进行到货验收，若发现任何损坏及质量问题，投标人负责妥善处理直至采购人满意，由此产生的费用由投标人承担。</w:t>
            </w:r>
          </w:p>
          <w:p w14:paraId="39A92FAA">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4.验收合格的条件：</w:t>
            </w:r>
          </w:p>
          <w:p w14:paraId="3754BBAC">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bookmarkStart w:id="38" w:name="_Hlk77165092"/>
            <w:r>
              <w:rPr>
                <w:rFonts w:hint="eastAsia" w:ascii="宋体" w:hAnsi="宋体" w:eastAsia="宋体" w:cs="宋体"/>
                <w:color w:val="000000" w:themeColor="text1"/>
                <w:szCs w:val="21"/>
                <w:highlight w:val="none"/>
                <w14:textFill>
                  <w14:solidFill>
                    <w14:schemeClr w14:val="tx1"/>
                  </w14:solidFill>
                </w14:textFill>
              </w:rPr>
              <w:t>4.1对采购人预订的图书品种，投标人须在图书报订前对已预订的图书进行查重，由此造成采购人误订的图书，投标人应予以退货。投标人对送交到采购人的图书不能有任何质量问题。若验收时发现有污染、图文不清、缺页、倒装、缺附件等不合格的图书，以及与订单不符的图书，一律予以退货，不能以已加工为理由拒绝，由此造成的损失及费用全部由投标人承担。若发现明显不适宜采购人收藏的图书，投标人应允许采购人无条件退还。投标人应保证送交的图书为正版，凡有版权问题的应无条件予以退回，问题严重的采购人有权终止采</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购合同，由此引发的法律纠纷投标人应承担全部责任。</w:t>
            </w:r>
          </w:p>
          <w:p w14:paraId="50FD7B0F">
            <w:pPr>
              <w:keepNext w:val="0"/>
              <w:keepLines w:val="0"/>
              <w:suppressLineNumbers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4.2</w:t>
            </w:r>
            <w:bookmarkEnd w:id="38"/>
            <w:r>
              <w:rPr>
                <w:rFonts w:hint="eastAsia" w:ascii="宋体" w:hAnsi="宋体" w:eastAsia="宋体" w:cs="宋体"/>
                <w:color w:val="000000" w:themeColor="text1"/>
                <w:szCs w:val="21"/>
                <w:highlight w:val="none"/>
                <w14:textFill>
                  <w14:solidFill>
                    <w14:schemeClr w14:val="tx1"/>
                  </w14:solidFill>
                </w14:textFill>
              </w:rPr>
              <w:t>凡交到采购人的图书，以图书定价作为计算书款的依据，经验收发现书款与发货单不符的，采购人及时通知投标人派员到验收地核算，投标人接到通知之日起10个工作日内不能派员核算的，以采购人验收的实际数额计算书款金额。</w:t>
            </w:r>
          </w:p>
        </w:tc>
      </w:tr>
      <w:tr w14:paraId="239D00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2D88303">
            <w:pPr>
              <w:keepNext w:val="0"/>
              <w:keepLines w:val="0"/>
              <w:suppressLineNumbers w:val="0"/>
              <w:adjustRightInd w:val="0"/>
              <w:snapToGrid w:val="0"/>
              <w:spacing w:before="0" w:beforeAutospacing="0" w:after="0" w:afterAutospacing="0" w:line="360" w:lineRule="auto"/>
              <w:ind w:left="0" w:right="0"/>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lang w:val="zh-CN"/>
                <w14:textFill>
                  <w14:solidFill>
                    <w14:schemeClr w14:val="tx1"/>
                  </w14:solidFill>
                </w14:textFill>
              </w:rPr>
              <w:t>服务承诺</w:t>
            </w:r>
          </w:p>
        </w:tc>
        <w:tc>
          <w:tcPr>
            <w:tcW w:w="7655" w:type="dxa"/>
            <w:tcBorders>
              <w:top w:val="single" w:color="auto" w:sz="4" w:space="0"/>
              <w:left w:val="single" w:color="auto" w:sz="4" w:space="0"/>
              <w:bottom w:val="single" w:color="auto" w:sz="4" w:space="0"/>
              <w:right w:val="single" w:color="auto" w:sz="4" w:space="0"/>
            </w:tcBorders>
            <w:vAlign w:val="center"/>
          </w:tcPr>
          <w:p w14:paraId="56486FAA">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1.投标人应按</w:t>
            </w:r>
            <w:r>
              <w:rPr>
                <w:rFonts w:hint="eastAsia" w:ascii="宋体" w:hAnsi="宋体" w:eastAsia="宋体" w:cs="宋体"/>
                <w:color w:val="000000" w:themeColor="text1"/>
                <w:szCs w:val="21"/>
                <w:highlight w:val="none"/>
                <w14:textFill>
                  <w14:solidFill>
                    <w14:schemeClr w14:val="tx1"/>
                  </w14:solidFill>
                </w14:textFill>
              </w:rPr>
              <w:t>采购</w:t>
            </w:r>
            <w:r>
              <w:rPr>
                <w:rFonts w:hint="eastAsia" w:ascii="宋体" w:hAnsi="宋体" w:eastAsia="宋体" w:cs="宋体"/>
                <w:color w:val="000000" w:themeColor="text1"/>
                <w:szCs w:val="21"/>
                <w:highlight w:val="none"/>
                <w:lang w:val="zh-CN"/>
                <w14:textFill>
                  <w14:solidFill>
                    <w14:schemeClr w14:val="tx1"/>
                  </w14:solidFill>
                </w14:textFill>
              </w:rPr>
              <w:t>文件的规定，满足采购人的所有技术要求和服务要求。</w:t>
            </w:r>
          </w:p>
          <w:p w14:paraId="32FFC409">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2.采购人因误订不适合馆藏的图书，在未经加工、不影响第二次销售的情况下，投标人应允许退货。</w:t>
            </w:r>
          </w:p>
          <w:p w14:paraId="7286F4AE">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3.出现以下情况投标人承诺无条件予以退换，并承担所退图书的所有费用：</w:t>
            </w:r>
          </w:p>
          <w:p w14:paraId="37A04D41">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3.1</w:t>
            </w:r>
            <w:r>
              <w:rPr>
                <w:rFonts w:hint="eastAsia" w:ascii="宋体" w:hAnsi="宋体" w:eastAsia="宋体" w:cs="宋体"/>
                <w:color w:val="000000" w:themeColor="text1"/>
                <w:szCs w:val="21"/>
                <w:highlight w:val="none"/>
                <w:lang w:val="zh-CN"/>
                <w14:textFill>
                  <w14:solidFill>
                    <w14:schemeClr w14:val="tx1"/>
                  </w14:solidFill>
                </w14:textFill>
              </w:rPr>
              <w:t>运输过程中出现图书破损、污染；</w:t>
            </w:r>
          </w:p>
          <w:p w14:paraId="4B3CB4B7">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3.2</w:t>
            </w:r>
            <w:r>
              <w:rPr>
                <w:rFonts w:hint="eastAsia" w:ascii="宋体" w:hAnsi="宋体" w:eastAsia="宋体" w:cs="宋体"/>
                <w:color w:val="000000" w:themeColor="text1"/>
                <w:szCs w:val="21"/>
                <w:highlight w:val="none"/>
                <w:lang w:val="zh-CN"/>
                <w14:textFill>
                  <w14:solidFill>
                    <w14:schemeClr w14:val="tx1"/>
                  </w14:solidFill>
                </w14:textFill>
              </w:rPr>
              <w:t>出版社印刷、装订造成的图书质量问题；</w:t>
            </w:r>
          </w:p>
          <w:p w14:paraId="41546744">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3.3定购价格与实际价格有较大出入；订单层次与规定不符；单册码洋大于人民币150元且复本大于2册；单册码洋500元以上；特定图书（</w:t>
            </w:r>
            <w:r>
              <w:rPr>
                <w:rFonts w:hint="eastAsia" w:ascii="宋体" w:hAnsi="宋体" w:eastAsia="宋体" w:cs="宋体"/>
                <w:color w:val="000000" w:themeColor="text1"/>
                <w:szCs w:val="21"/>
                <w:highlight w:val="none"/>
                <w:lang w:val="zh-CN"/>
                <w14:textFill>
                  <w14:solidFill>
                    <w14:schemeClr w14:val="tx1"/>
                  </w14:solidFill>
                </w14:textFill>
              </w:rPr>
              <w:t>活页书、线装书、</w:t>
            </w:r>
            <w:r>
              <w:rPr>
                <w:rFonts w:hint="eastAsia" w:ascii="宋体" w:hAnsi="宋体" w:eastAsia="宋体" w:cs="宋体"/>
                <w:color w:val="000000" w:themeColor="text1"/>
                <w:szCs w:val="21"/>
                <w:highlight w:val="none"/>
                <w14:textFill>
                  <w14:solidFill>
                    <w14:schemeClr w14:val="tx1"/>
                  </w14:solidFill>
                </w14:textFill>
              </w:rPr>
              <w:t>64及以下开本</w:t>
            </w:r>
            <w:r>
              <w:rPr>
                <w:rFonts w:hint="eastAsia" w:ascii="宋体" w:hAnsi="宋体" w:eastAsia="宋体" w:cs="宋体"/>
                <w:color w:val="000000" w:themeColor="text1"/>
                <w:szCs w:val="21"/>
                <w:highlight w:val="none"/>
                <w:lang w:val="zh-CN"/>
                <w14:textFill>
                  <w14:solidFill>
                    <w14:schemeClr w14:val="tx1"/>
                  </w14:solidFill>
                </w14:textFill>
              </w:rPr>
              <w:t>、随书配送磁带另外收费的、印刷排版及装帧有错误的）以及其他特殊情况的图书</w:t>
            </w:r>
            <w:r>
              <w:rPr>
                <w:rFonts w:hint="eastAsia" w:ascii="宋体" w:hAnsi="宋体" w:eastAsia="宋体" w:cs="宋体"/>
                <w:color w:val="000000" w:themeColor="text1"/>
                <w:szCs w:val="21"/>
                <w:highlight w:val="none"/>
                <w14:textFill>
                  <w14:solidFill>
                    <w14:schemeClr w14:val="tx1"/>
                  </w14:solidFill>
                </w14:textFill>
              </w:rPr>
              <w:t>，须经采购人确认后安排采购。</w:t>
            </w:r>
          </w:p>
          <w:p w14:paraId="15B69CE4">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3.4</w:t>
            </w:r>
            <w:r>
              <w:rPr>
                <w:rFonts w:hint="eastAsia" w:ascii="宋体" w:hAnsi="宋体" w:eastAsia="宋体" w:cs="宋体"/>
                <w:color w:val="000000" w:themeColor="text1"/>
                <w:szCs w:val="21"/>
                <w:highlight w:val="none"/>
                <w:lang w:val="zh-CN"/>
                <w14:textFill>
                  <w14:solidFill>
                    <w14:schemeClr w14:val="tx1"/>
                  </w14:solidFill>
                </w14:textFill>
              </w:rPr>
              <w:t>明显不适宜采购人收藏的图书</w:t>
            </w:r>
          </w:p>
          <w:p w14:paraId="0B99C0A5">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3.5</w:t>
            </w:r>
            <w:r>
              <w:rPr>
                <w:rFonts w:hint="eastAsia" w:ascii="宋体" w:hAnsi="宋体" w:eastAsia="宋体" w:cs="宋体"/>
                <w:color w:val="000000" w:themeColor="text1"/>
                <w:szCs w:val="21"/>
                <w:highlight w:val="none"/>
                <w:lang w:val="zh-CN"/>
                <w14:textFill>
                  <w14:solidFill>
                    <w14:schemeClr w14:val="tx1"/>
                  </w14:solidFill>
                </w14:textFill>
              </w:rPr>
              <w:t>实际到书与采</w:t>
            </w:r>
            <w:r>
              <w:rPr>
                <w:rFonts w:hint="eastAsia" w:ascii="宋体" w:hAnsi="宋体" w:eastAsia="宋体" w:cs="宋体"/>
                <w:color w:val="000000" w:themeColor="text1"/>
                <w:szCs w:val="21"/>
                <w:highlight w:val="none"/>
                <w14:textFill>
                  <w14:solidFill>
                    <w14:schemeClr w14:val="tx1"/>
                  </w14:solidFill>
                </w14:textFill>
              </w:rPr>
              <w:t>购</w:t>
            </w:r>
            <w:r>
              <w:rPr>
                <w:rFonts w:hint="eastAsia" w:ascii="宋体" w:hAnsi="宋体" w:eastAsia="宋体" w:cs="宋体"/>
                <w:color w:val="000000" w:themeColor="text1"/>
                <w:szCs w:val="21"/>
                <w:highlight w:val="none"/>
                <w:lang w:val="zh-CN"/>
                <w14:textFill>
                  <w14:solidFill>
                    <w14:schemeClr w14:val="tx1"/>
                  </w14:solidFill>
                </w14:textFill>
              </w:rPr>
              <w:t>订单不符（书名、ISBN、出版年、价格等）的图书；</w:t>
            </w:r>
          </w:p>
          <w:p w14:paraId="4A61F023">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3.6</w:t>
            </w:r>
            <w:r>
              <w:rPr>
                <w:rFonts w:hint="eastAsia" w:ascii="宋体" w:hAnsi="宋体" w:eastAsia="宋体" w:cs="宋体"/>
                <w:color w:val="000000" w:themeColor="text1"/>
                <w:szCs w:val="21"/>
                <w:highlight w:val="none"/>
                <w:lang w:val="zh-CN"/>
                <w14:textFill>
                  <w14:solidFill>
                    <w14:schemeClr w14:val="tx1"/>
                  </w14:solidFill>
                </w14:textFill>
              </w:rPr>
              <w:t>由于投标人原因造成的错发、重发的图书；</w:t>
            </w:r>
          </w:p>
          <w:p w14:paraId="651B66CD">
            <w:pPr>
              <w:keepNext w:val="0"/>
              <w:keepLines w:val="0"/>
              <w:suppressLineNumbers w:val="0"/>
              <w:tabs>
                <w:tab w:val="left" w:pos="1560"/>
              </w:tabs>
              <w:autoSpaceDE w:val="0"/>
              <w:autoSpaceDN w:val="0"/>
              <w:adjustRightInd w:val="0"/>
              <w:snapToGrid w:val="0"/>
              <w:spacing w:before="0" w:beforeAutospacing="0" w:after="0" w:afterAutospacing="0" w:line="360" w:lineRule="auto"/>
              <w:ind w:left="0" w:right="0"/>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3.7</w:t>
            </w:r>
            <w:r>
              <w:rPr>
                <w:rFonts w:hint="eastAsia" w:ascii="宋体" w:hAnsi="宋体" w:eastAsia="宋体" w:cs="宋体"/>
                <w:color w:val="000000" w:themeColor="text1"/>
                <w:szCs w:val="21"/>
                <w:highlight w:val="none"/>
                <w:lang w:val="zh-CN"/>
                <w14:textFill>
                  <w14:solidFill>
                    <w14:schemeClr w14:val="tx1"/>
                  </w14:solidFill>
                </w14:textFill>
              </w:rPr>
              <w:t>因投标人提供书目信息错误或不明确（如读者对象、版次未注明等）而造成采购人订购错误的图书；</w:t>
            </w:r>
          </w:p>
          <w:p w14:paraId="78B889AC">
            <w:pPr>
              <w:pStyle w:val="94"/>
              <w:keepNext w:val="0"/>
              <w:keepLines w:val="0"/>
              <w:suppressLineNumbers w:val="0"/>
              <w:spacing w:before="0" w:beforeAutospacing="0" w:after="0" w:afterAutospacing="0" w:line="360" w:lineRule="auto"/>
              <w:ind w:left="0" w:right="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3.8</w:t>
            </w:r>
            <w:r>
              <w:rPr>
                <w:rFonts w:hint="eastAsia" w:ascii="宋体" w:hAnsi="宋体" w:eastAsia="宋体" w:cs="宋体"/>
                <w:color w:val="000000" w:themeColor="text1"/>
                <w:kern w:val="2"/>
                <w:sz w:val="21"/>
                <w:szCs w:val="21"/>
                <w:highlight w:val="none"/>
                <w:lang w:val="zh-CN"/>
                <w14:textFill>
                  <w14:solidFill>
                    <w14:schemeClr w14:val="tx1"/>
                  </w14:solidFill>
                </w14:textFill>
              </w:rPr>
              <w:t>有版权问题的图书。</w:t>
            </w:r>
          </w:p>
        </w:tc>
      </w:tr>
    </w:tbl>
    <w:p w14:paraId="08D023E8">
      <w:pPr>
        <w:adjustRightInd w:val="0"/>
        <w:snapToGrid w:val="0"/>
        <w:spacing w:line="288" w:lineRule="auto"/>
        <w:jc w:val="center"/>
        <w:rPr>
          <w:rFonts w:ascii="宋体" w:hAnsi="宋体"/>
          <w:b/>
          <w:color w:val="000000" w:themeColor="text1"/>
          <w:szCs w:val="21"/>
          <w:highlight w:val="none"/>
          <w14:textFill>
            <w14:solidFill>
              <w14:schemeClr w14:val="tx1"/>
            </w14:solidFill>
          </w14:textFill>
        </w:rPr>
      </w:pPr>
    </w:p>
    <w:p w14:paraId="51E46C7B">
      <w:pPr>
        <w:adjustRightInd w:val="0"/>
        <w:snapToGrid w:val="0"/>
        <w:spacing w:line="288" w:lineRule="auto"/>
        <w:outlineLvl w:val="9"/>
        <w:rPr>
          <w:rFonts w:ascii="宋体" w:hAnsi="宋体"/>
          <w:b/>
          <w:color w:val="000000" w:themeColor="text1"/>
          <w:szCs w:val="21"/>
          <w:highlight w:val="none"/>
          <w14:textFill>
            <w14:solidFill>
              <w14:schemeClr w14:val="tx1"/>
            </w14:solidFill>
          </w14:textFill>
        </w:rPr>
      </w:pPr>
      <w:bookmarkStart w:id="39" w:name="_Toc6077"/>
      <w:r>
        <w:rPr>
          <w:rFonts w:hint="eastAsia" w:ascii="宋体" w:hAnsi="宋体"/>
          <w:b/>
          <w:color w:val="000000" w:themeColor="text1"/>
          <w:szCs w:val="21"/>
          <w:highlight w:val="none"/>
          <w14:textFill>
            <w14:solidFill>
              <w14:schemeClr w14:val="tx1"/>
            </w14:solidFill>
          </w14:textFill>
        </w:rPr>
        <w:t>五、采购资金的支付方式、时间、条件</w:t>
      </w:r>
      <w:bookmarkEnd w:id="39"/>
    </w:p>
    <w:tbl>
      <w:tblPr>
        <w:tblStyle w:val="54"/>
        <w:tblW w:w="94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3ACFEA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CBC7FA3">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b/>
                <w:color w:val="000000" w:themeColor="text1"/>
                <w:spacing w:val="-6"/>
                <w:szCs w:val="21"/>
                <w:highlight w:val="none"/>
                <w14:textFill>
                  <w14:solidFill>
                    <w14:schemeClr w14:val="tx1"/>
                  </w14:solidFill>
                </w14:textFill>
              </w:rPr>
            </w:pPr>
            <w:bookmarkStart w:id="40" w:name="_Hlk45005608"/>
            <w:r>
              <w:rPr>
                <w:rFonts w:hint="eastAsia" w:ascii="宋体" w:hAnsi="宋体"/>
                <w:b/>
                <w:color w:val="000000" w:themeColor="text1"/>
                <w:spacing w:val="-6"/>
                <w:szCs w:val="21"/>
                <w:highlight w:val="none"/>
                <w14:textFill>
                  <w14:solidFill>
                    <w14:schemeClr w14:val="tx1"/>
                  </w14:solidFill>
                </w14:textFill>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50EDE487">
            <w:pPr>
              <w:keepNext w:val="0"/>
              <w:keepLines w:val="0"/>
              <w:suppressLineNumbers w:val="0"/>
              <w:adjustRightInd w:val="0"/>
              <w:snapToGrid w:val="0"/>
              <w:spacing w:before="0" w:beforeAutospacing="0" w:after="0" w:afterAutospacing="0" w:line="360" w:lineRule="auto"/>
              <w:ind w:left="0" w:right="0"/>
              <w:rPr>
                <w:rFonts w:hint="default" w:ascii="宋体" w:hAnsi="宋体" w:cs="宋体"/>
                <w:color w:val="000000" w:themeColor="text1"/>
                <w:spacing w:val="-6"/>
                <w:kern w:val="0"/>
                <w:szCs w:val="21"/>
                <w:highlight w:val="none"/>
                <w:lang w:val="zh-CN"/>
                <w14:textFill>
                  <w14:solidFill>
                    <w14:schemeClr w14:val="tx1"/>
                  </w14:solidFill>
                </w14:textFill>
              </w:rPr>
            </w:pPr>
            <w:r>
              <w:rPr>
                <w:rFonts w:hint="eastAsia" w:ascii="宋体" w:hAnsi="宋体" w:cs="宋体"/>
                <w:color w:val="000000" w:themeColor="text1"/>
                <w:spacing w:val="-6"/>
                <w:kern w:val="0"/>
                <w:szCs w:val="21"/>
                <w:highlight w:val="none"/>
                <w14:textFill>
                  <w14:solidFill>
                    <w14:schemeClr w14:val="tx1"/>
                  </w14:solidFill>
                </w14:textFill>
              </w:rPr>
              <w:t>合同签订后</w:t>
            </w:r>
            <w:r>
              <w:rPr>
                <w:rFonts w:hint="default" w:ascii="宋体" w:hAnsi="宋体" w:cs="宋体"/>
                <w:color w:val="000000" w:themeColor="text1"/>
                <w:spacing w:val="-6"/>
                <w:kern w:val="0"/>
                <w:szCs w:val="21"/>
                <w:highlight w:val="none"/>
                <w14:textFill>
                  <w14:solidFill>
                    <w14:schemeClr w14:val="tx1"/>
                  </w14:solidFill>
                </w14:textFill>
              </w:rPr>
              <w:t>5个工作日内</w:t>
            </w:r>
            <w:r>
              <w:rPr>
                <w:rFonts w:hint="eastAsia" w:ascii="宋体" w:hAnsi="宋体" w:cs="宋体"/>
                <w:color w:val="000000" w:themeColor="text1"/>
                <w:spacing w:val="-6"/>
                <w:kern w:val="0"/>
                <w:szCs w:val="21"/>
                <w:highlight w:val="none"/>
                <w:lang w:val="zh-CN"/>
                <w14:textFill>
                  <w14:solidFill>
                    <w14:schemeClr w14:val="tx1"/>
                  </w14:solidFill>
                </w14:textFill>
              </w:rPr>
              <w:t>，</w:t>
            </w:r>
            <w:r>
              <w:rPr>
                <w:rFonts w:hint="eastAsia" w:ascii="宋体" w:hAnsi="宋体" w:cs="宋体"/>
                <w:color w:val="000000" w:themeColor="text1"/>
                <w:spacing w:val="-6"/>
                <w:kern w:val="0"/>
                <w:szCs w:val="21"/>
                <w:highlight w:val="none"/>
                <w:lang w:val="en-US" w:eastAsia="zh-CN"/>
                <w14:textFill>
                  <w14:solidFill>
                    <w14:schemeClr w14:val="tx1"/>
                  </w14:solidFill>
                </w14:textFill>
              </w:rPr>
              <w:t>中标供应商</w:t>
            </w:r>
            <w:r>
              <w:rPr>
                <w:rFonts w:hint="eastAsia" w:ascii="宋体" w:hAnsi="宋体" w:cs="宋体"/>
                <w:color w:val="000000" w:themeColor="text1"/>
                <w:spacing w:val="-6"/>
                <w:kern w:val="0"/>
                <w:szCs w:val="21"/>
                <w:highlight w:val="none"/>
                <w:lang w:val="zh-CN"/>
                <w14:textFill>
                  <w14:solidFill>
                    <w14:schemeClr w14:val="tx1"/>
                  </w14:solidFill>
                </w14:textFill>
              </w:rPr>
              <w:t>向</w:t>
            </w:r>
            <w:r>
              <w:rPr>
                <w:rFonts w:hint="eastAsia" w:ascii="宋体" w:hAnsi="宋体" w:cs="宋体"/>
                <w:color w:val="000000" w:themeColor="text1"/>
                <w:spacing w:val="-6"/>
                <w:kern w:val="0"/>
                <w:szCs w:val="21"/>
                <w:highlight w:val="none"/>
                <w:lang w:val="en-US" w:eastAsia="zh-CN"/>
                <w14:textFill>
                  <w14:solidFill>
                    <w14:schemeClr w14:val="tx1"/>
                  </w14:solidFill>
                </w14:textFill>
              </w:rPr>
              <w:t>采购人</w:t>
            </w:r>
            <w:r>
              <w:rPr>
                <w:rFonts w:hint="eastAsia" w:ascii="宋体" w:hAnsi="宋体" w:cs="宋体"/>
                <w:color w:val="000000" w:themeColor="text1"/>
                <w:spacing w:val="-6"/>
                <w:kern w:val="0"/>
                <w:szCs w:val="21"/>
                <w:highlight w:val="none"/>
                <w:lang w:val="zh-CN"/>
                <w14:textFill>
                  <w14:solidFill>
                    <w14:schemeClr w14:val="tx1"/>
                  </w14:solidFill>
                </w14:textFill>
              </w:rPr>
              <w:t>提交合同金额1%的履约保证金，</w:t>
            </w:r>
            <w:r>
              <w:rPr>
                <w:rFonts w:hint="eastAsia" w:ascii="宋体" w:hAnsi="宋体" w:cs="宋体"/>
                <w:color w:val="000000" w:themeColor="text1"/>
                <w:spacing w:val="-6"/>
                <w:kern w:val="0"/>
                <w:szCs w:val="21"/>
                <w:highlight w:val="none"/>
                <w:lang w:val="zh-CN" w:eastAsia="zh-CN"/>
                <w14:textFill>
                  <w14:solidFill>
                    <w14:schemeClr w14:val="tx1"/>
                  </w14:solidFill>
                </w14:textFill>
              </w:rPr>
              <w:t>在项目验收通过后</w:t>
            </w:r>
            <w:r>
              <w:rPr>
                <w:rFonts w:hint="eastAsia" w:ascii="宋体" w:hAnsi="宋体" w:cs="宋体"/>
                <w:color w:val="000000" w:themeColor="text1"/>
                <w:spacing w:val="-6"/>
                <w:kern w:val="0"/>
                <w:szCs w:val="21"/>
                <w:highlight w:val="none"/>
                <w:lang w:val="zh-CN"/>
                <w14:textFill>
                  <w14:solidFill>
                    <w14:schemeClr w14:val="tx1"/>
                  </w14:solidFill>
                </w14:textFill>
              </w:rPr>
              <w:t>于7个工作日内退还（不计息）；</w:t>
            </w:r>
          </w:p>
          <w:p w14:paraId="574CD30D">
            <w:pPr>
              <w:keepNext w:val="0"/>
              <w:keepLines w:val="0"/>
              <w:suppressLineNumbers w:val="0"/>
              <w:adjustRightInd w:val="0"/>
              <w:snapToGrid w:val="0"/>
              <w:spacing w:before="0" w:beforeAutospacing="0" w:after="0" w:afterAutospacing="0" w:line="360" w:lineRule="auto"/>
              <w:ind w:left="0" w:right="0"/>
              <w:rPr>
                <w:rFonts w:hint="default" w:ascii="宋体" w:hAnsi="宋体" w:cs="宋体"/>
                <w:color w:val="000000" w:themeColor="text1"/>
                <w:spacing w:val="-6"/>
                <w:kern w:val="0"/>
                <w:szCs w:val="21"/>
                <w:highlight w:val="none"/>
                <w14:textFill>
                  <w14:solidFill>
                    <w14:schemeClr w14:val="tx1"/>
                  </w14:solidFill>
                </w14:textFill>
              </w:rPr>
            </w:pPr>
            <w:r>
              <w:rPr>
                <w:rFonts w:hint="eastAsia" w:ascii="宋体" w:hAnsi="宋体" w:cs="宋体"/>
                <w:color w:val="000000" w:themeColor="text1"/>
                <w:spacing w:val="-6"/>
                <w:kern w:val="0"/>
                <w:szCs w:val="21"/>
                <w:highlight w:val="none"/>
                <w:lang w:val="zh-CN"/>
                <w14:textFill>
                  <w14:solidFill>
                    <w14:schemeClr w14:val="tx1"/>
                  </w14:solidFill>
                </w14:textFill>
              </w:rPr>
              <w:t>提交方式：支票、汇票、本票或金融机构、担保机构出具的保函等非现金形式。</w:t>
            </w:r>
          </w:p>
        </w:tc>
      </w:tr>
      <w:tr w14:paraId="481F46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5F932AFD">
            <w:pPr>
              <w:keepNext w:val="0"/>
              <w:keepLines w:val="0"/>
              <w:suppressLineNumbers w:val="0"/>
              <w:adjustRightInd w:val="0"/>
              <w:snapToGrid w:val="0"/>
              <w:spacing w:before="0" w:beforeAutospacing="0" w:after="0" w:afterAutospacing="0" w:line="360" w:lineRule="auto"/>
              <w:ind w:left="0" w:right="0"/>
              <w:jc w:val="center"/>
              <w:rPr>
                <w:rFonts w:hint="default" w:ascii="宋体" w:hAnsi="宋体"/>
                <w:b/>
                <w:color w:val="000000" w:themeColor="text1"/>
                <w:spacing w:val="-6"/>
                <w:szCs w:val="21"/>
                <w:highlight w:val="none"/>
                <w14:textFill>
                  <w14:solidFill>
                    <w14:schemeClr w14:val="tx1"/>
                  </w14:solidFill>
                </w14:textFill>
              </w:rPr>
            </w:pPr>
            <w:r>
              <w:rPr>
                <w:rFonts w:hint="eastAsia" w:ascii="宋体" w:hAnsi="宋体"/>
                <w:b/>
                <w:color w:val="000000" w:themeColor="text1"/>
                <w:spacing w:val="-6"/>
                <w:szCs w:val="21"/>
                <w:highlight w:val="none"/>
                <w14:textFill>
                  <w14:solidFill>
                    <w14:schemeClr w14:val="tx1"/>
                  </w14:solidFill>
                </w14:textFill>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6F1CC439">
            <w:pPr>
              <w:keepNext w:val="0"/>
              <w:keepLines w:val="0"/>
              <w:suppressLineNumbers w:val="0"/>
              <w:autoSpaceDE w:val="0"/>
              <w:autoSpaceDN w:val="0"/>
              <w:adjustRightInd w:val="0"/>
              <w:snapToGrid w:val="0"/>
              <w:spacing w:before="0" w:beforeAutospacing="0" w:after="0" w:afterAutospacing="0" w:line="360" w:lineRule="auto"/>
              <w:ind w:left="0" w:right="0"/>
              <w:jc w:val="left"/>
              <w:rPr>
                <w:rFonts w:hint="default" w:ascii="宋体" w:hAnsi="宋体" w:cs="宋体"/>
                <w:color w:val="000000" w:themeColor="text1"/>
                <w:spacing w:val="-6"/>
                <w:kern w:val="0"/>
                <w:szCs w:val="21"/>
                <w:highlight w:val="none"/>
                <w14:textFill>
                  <w14:solidFill>
                    <w14:schemeClr w14:val="tx1"/>
                  </w14:solidFill>
                </w14:textFill>
              </w:rPr>
            </w:pPr>
            <w:r>
              <w:rPr>
                <w:rFonts w:hint="eastAsia" w:ascii="宋体" w:hAnsi="宋体" w:cs="宋体"/>
                <w:color w:val="000000" w:themeColor="text1"/>
                <w:spacing w:val="-6"/>
                <w:kern w:val="0"/>
                <w:szCs w:val="21"/>
                <w:highlight w:val="none"/>
                <w14:textFill>
                  <w14:solidFill>
                    <w14:schemeClr w14:val="tx1"/>
                  </w14:solidFill>
                </w14:textFill>
              </w:rPr>
              <w:t>合同生效以及具备实施条件后</w:t>
            </w:r>
            <w:r>
              <w:rPr>
                <w:rFonts w:hint="default" w:ascii="宋体" w:hAnsi="宋体" w:cs="宋体"/>
                <w:color w:val="000000" w:themeColor="text1"/>
                <w:spacing w:val="-6"/>
                <w:kern w:val="0"/>
                <w:szCs w:val="21"/>
                <w:highlight w:val="none"/>
                <w14:textFill>
                  <w14:solidFill>
                    <w14:schemeClr w14:val="tx1"/>
                  </w14:solidFill>
                </w14:textFill>
              </w:rPr>
              <w:t>7个工作日内，</w:t>
            </w:r>
            <w:r>
              <w:rPr>
                <w:rFonts w:hint="eastAsia" w:ascii="宋体" w:hAnsi="宋体" w:cs="宋体"/>
                <w:color w:val="000000" w:themeColor="text1"/>
                <w:spacing w:val="-6"/>
                <w:kern w:val="0"/>
                <w:szCs w:val="21"/>
                <w:highlight w:val="none"/>
                <w:lang w:val="en-US" w:eastAsia="zh-CN"/>
                <w14:textFill>
                  <w14:solidFill>
                    <w14:schemeClr w14:val="tx1"/>
                  </w14:solidFill>
                </w14:textFill>
              </w:rPr>
              <w:t>采购人</w:t>
            </w:r>
            <w:r>
              <w:rPr>
                <w:rFonts w:hint="eastAsia" w:ascii="宋体" w:hAnsi="宋体" w:cs="宋体"/>
                <w:color w:val="000000" w:themeColor="text1"/>
                <w:spacing w:val="-6"/>
                <w:kern w:val="0"/>
                <w:szCs w:val="21"/>
                <w:highlight w:val="none"/>
                <w:lang w:val="zh-CN"/>
                <w14:textFill>
                  <w14:solidFill>
                    <w14:schemeClr w14:val="tx1"/>
                  </w14:solidFill>
                </w14:textFill>
              </w:rPr>
              <w:t>向</w:t>
            </w:r>
            <w:r>
              <w:rPr>
                <w:rFonts w:hint="eastAsia" w:ascii="宋体" w:hAnsi="宋体" w:cs="宋体"/>
                <w:color w:val="000000" w:themeColor="text1"/>
                <w:spacing w:val="-6"/>
                <w:kern w:val="0"/>
                <w:szCs w:val="21"/>
                <w:highlight w:val="none"/>
                <w:lang w:val="en-US" w:eastAsia="zh-CN"/>
                <w14:textFill>
                  <w14:solidFill>
                    <w14:schemeClr w14:val="tx1"/>
                  </w14:solidFill>
                </w14:textFill>
              </w:rPr>
              <w:t>中标供应商</w:t>
            </w:r>
            <w:r>
              <w:rPr>
                <w:rFonts w:hint="eastAsia" w:ascii="宋体" w:hAnsi="宋体" w:cs="宋体"/>
                <w:color w:val="000000" w:themeColor="text1"/>
                <w:spacing w:val="-6"/>
                <w:kern w:val="0"/>
                <w:szCs w:val="21"/>
                <w:highlight w:val="none"/>
                <w:lang w:val="zh-CN"/>
                <w14:textFill>
                  <w14:solidFill>
                    <w14:schemeClr w14:val="tx1"/>
                  </w14:solidFill>
                </w14:textFill>
              </w:rPr>
              <w:t>支付合同金额的</w:t>
            </w:r>
            <w:r>
              <w:rPr>
                <w:rFonts w:hint="default" w:ascii="宋体" w:hAnsi="宋体" w:cs="宋体"/>
                <w:color w:val="000000" w:themeColor="text1"/>
                <w:spacing w:val="-6"/>
                <w:kern w:val="0"/>
                <w:szCs w:val="21"/>
                <w:highlight w:val="none"/>
                <w:lang w:val="zh-CN"/>
                <w14:textFill>
                  <w14:solidFill>
                    <w14:schemeClr w14:val="tx1"/>
                  </w14:solidFill>
                </w14:textFill>
              </w:rPr>
              <w:t>40%的预付款。</w:t>
            </w:r>
            <w:r>
              <w:rPr>
                <w:rFonts w:hint="eastAsia" w:ascii="宋体" w:hAnsi="宋体" w:cs="宋体"/>
                <w:color w:val="000000" w:themeColor="text1"/>
                <w:spacing w:val="-6"/>
                <w:kern w:val="0"/>
                <w:szCs w:val="21"/>
                <w:highlight w:val="none"/>
                <w14:textFill>
                  <w14:solidFill>
                    <w14:schemeClr w14:val="tx1"/>
                  </w14:solidFill>
                </w14:textFill>
              </w:rPr>
              <w:t>配送图书经</w:t>
            </w:r>
            <w:r>
              <w:rPr>
                <w:rFonts w:hint="eastAsia" w:ascii="宋体" w:hAnsi="宋体" w:cs="宋体"/>
                <w:color w:val="000000" w:themeColor="text1"/>
                <w:spacing w:val="-6"/>
                <w:kern w:val="0"/>
                <w:szCs w:val="21"/>
                <w:highlight w:val="none"/>
                <w:lang w:val="en-US" w:eastAsia="zh-CN"/>
                <w14:textFill>
                  <w14:solidFill>
                    <w14:schemeClr w14:val="tx1"/>
                  </w14:solidFill>
                </w14:textFill>
              </w:rPr>
              <w:t>采购人</w:t>
            </w:r>
            <w:r>
              <w:rPr>
                <w:rFonts w:hint="eastAsia" w:ascii="宋体" w:hAnsi="宋体" w:cs="宋体"/>
                <w:color w:val="000000" w:themeColor="text1"/>
                <w:spacing w:val="-6"/>
                <w:kern w:val="0"/>
                <w:szCs w:val="21"/>
                <w:highlight w:val="none"/>
                <w14:textFill>
                  <w14:solidFill>
                    <w14:schemeClr w14:val="tx1"/>
                  </w14:solidFill>
                </w14:textFill>
              </w:rPr>
              <w:t>验收合格，按实际到货数量和实洋（码洋</w:t>
            </w:r>
            <w:r>
              <w:rPr>
                <w:rFonts w:hint="default" w:ascii="宋体" w:hAnsi="宋体" w:cs="宋体"/>
                <w:color w:val="000000" w:themeColor="text1"/>
                <w:spacing w:val="-6"/>
                <w:kern w:val="0"/>
                <w:szCs w:val="21"/>
                <w:highlight w:val="none"/>
                <w14:textFill>
                  <w14:solidFill>
                    <w14:schemeClr w14:val="tx1"/>
                  </w14:solidFill>
                </w14:textFill>
              </w:rPr>
              <w:t>*投标折扣率）</w:t>
            </w:r>
            <w:r>
              <w:rPr>
                <w:rFonts w:hint="eastAsia" w:ascii="宋体" w:hAnsi="宋体" w:cs="宋体"/>
                <w:color w:val="000000" w:themeColor="text1"/>
                <w:spacing w:val="-6"/>
                <w:kern w:val="0"/>
                <w:szCs w:val="21"/>
                <w:highlight w:val="none"/>
                <w14:textFill>
                  <w14:solidFill>
                    <w14:schemeClr w14:val="tx1"/>
                  </w14:solidFill>
                </w14:textFill>
              </w:rPr>
              <w:t>结算，</w:t>
            </w:r>
            <w:r>
              <w:rPr>
                <w:rFonts w:hint="eastAsia" w:ascii="宋体" w:hAnsi="宋体" w:cs="宋体"/>
                <w:color w:val="000000" w:themeColor="text1"/>
                <w:spacing w:val="-6"/>
                <w:kern w:val="0"/>
                <w:szCs w:val="21"/>
                <w:highlight w:val="none"/>
                <w:lang w:val="en-US" w:eastAsia="zh-CN"/>
                <w14:textFill>
                  <w14:solidFill>
                    <w14:schemeClr w14:val="tx1"/>
                  </w14:solidFill>
                </w14:textFill>
              </w:rPr>
              <w:t>采购人</w:t>
            </w:r>
            <w:r>
              <w:rPr>
                <w:rFonts w:hint="eastAsia" w:ascii="宋体" w:hAnsi="宋体" w:cs="宋体"/>
                <w:color w:val="000000" w:themeColor="text1"/>
                <w:spacing w:val="-6"/>
                <w:kern w:val="0"/>
                <w:szCs w:val="21"/>
                <w:highlight w:val="none"/>
                <w14:textFill>
                  <w14:solidFill>
                    <w14:schemeClr w14:val="tx1"/>
                  </w14:solidFill>
                </w14:textFill>
              </w:rPr>
              <w:t>在合同履行结束前向供应商支付剩余应付款项（含预付款），如遇寒暑假顺延；如遇到不可抗拒因素，双方协商解决。支付总金额不得超过预算金额。</w:t>
            </w:r>
          </w:p>
        </w:tc>
      </w:tr>
      <w:bookmarkEnd w:id="31"/>
      <w:bookmarkEnd w:id="40"/>
    </w:tbl>
    <w:p w14:paraId="268E6CE1">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26FAFA04">
      <w:pPr>
        <w:pStyle w:val="3"/>
        <w:rPr>
          <w:rFonts w:ascii="宋体" w:hAnsi="宋体" w:cs="宋体"/>
          <w:color w:val="000000" w:themeColor="text1"/>
          <w:highlight w:val="none"/>
          <w14:textFill>
            <w14:solidFill>
              <w14:schemeClr w14:val="tx1"/>
            </w14:solidFill>
          </w14:textFill>
        </w:rPr>
      </w:pPr>
      <w:bookmarkStart w:id="41" w:name="_Toc21175"/>
      <w:r>
        <w:rPr>
          <w:rFonts w:hint="eastAsia" w:ascii="宋体" w:hAnsi="宋体" w:cs="宋体"/>
          <w:color w:val="000000" w:themeColor="text1"/>
          <w:highlight w:val="none"/>
          <w14:textFill>
            <w14:solidFill>
              <w14:schemeClr w14:val="tx1"/>
            </w14:solidFill>
          </w14:textFill>
        </w:rPr>
        <w:t>第三章  评标办法</w:t>
      </w:r>
      <w:bookmarkEnd w:id="41"/>
    </w:p>
    <w:p w14:paraId="6AC864B2">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本评标办法根据《中华人民共和国政府采购法》的有关规定，并结合本项目的具体情况制定。</w:t>
      </w:r>
    </w:p>
    <w:p w14:paraId="2EF0B11D">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一、总则</w:t>
      </w:r>
    </w:p>
    <w:p w14:paraId="3DC2913D">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14:paraId="1473318C">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二、评标组织</w:t>
      </w:r>
    </w:p>
    <w:p w14:paraId="05CF622F">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本项目采用综合评分法。</w:t>
      </w:r>
    </w:p>
    <w:p w14:paraId="6D61FAF0">
      <w:pPr>
        <w:pStyle w:val="30"/>
        <w:adjustRightInd w:val="0"/>
        <w:snapToGrid w:val="0"/>
        <w:spacing w:line="360" w:lineRule="auto"/>
        <w:ind w:firstLine="420" w:firstLineChars="200"/>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投票表决方式确定，其他同品牌投标人不作为中标候选人。</w:t>
      </w:r>
    </w:p>
    <w:p w14:paraId="33C00EB0">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委员会将按照本章规定的评审方法、评分标准，对符合性审查合格的投标文件进行商务和技术的评估、综合比较与评价。评标时，评标委员会各成员将独立对每个供应商的投标文件进行评价，并汇总每个供应商的得分。</w:t>
      </w:r>
    </w:p>
    <w:p w14:paraId="7C55AF08">
      <w:pPr>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综合得分=商务技术得分+报价得分</w:t>
      </w:r>
    </w:p>
    <w:p w14:paraId="3ABF9E90">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bookmarkStart w:id="42" w:name="_Toc22795"/>
      <w:bookmarkStart w:id="43" w:name="_Toc30310"/>
      <w:bookmarkStart w:id="44" w:name="_Toc23241"/>
      <w:r>
        <w:rPr>
          <w:rFonts w:hint="eastAsia" w:ascii="宋体" w:hAnsi="宋体" w:cs="宋体"/>
          <w:b/>
          <w:bCs/>
          <w:color w:val="000000" w:themeColor="text1"/>
          <w:highlight w:val="none"/>
          <w14:textFill>
            <w14:solidFill>
              <w14:schemeClr w14:val="tx1"/>
            </w14:solidFill>
          </w14:textFill>
        </w:rPr>
        <w:t>三、评审流程及内容</w:t>
      </w:r>
      <w:bookmarkEnd w:id="42"/>
      <w:bookmarkEnd w:id="43"/>
      <w:bookmarkEnd w:id="44"/>
    </w:p>
    <w:p w14:paraId="44FD295A">
      <w:pPr>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3.1 评审前准备</w:t>
      </w:r>
    </w:p>
    <w:p w14:paraId="4454ECD9">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3.1.1由评审专家推选评审组长，采购人代表不得担任评审组长。</w:t>
      </w:r>
    </w:p>
    <w:p w14:paraId="3087B39B">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3.1.2由评审组长召集所有评审专家阅读采购文件及相关补充、质疑、答复文件、项目书面说明等材料，熟悉采购项目基本情况、采购需求、合同主要条款、投标文件无效情形、评标办法、评审标准，以及其他与评审有关的内容。</w:t>
      </w:r>
    </w:p>
    <w:p w14:paraId="45CA7DAD">
      <w:pPr>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3.2 投标文件的初步审查、符合性审查</w:t>
      </w:r>
    </w:p>
    <w:p w14:paraId="02942DDA">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3.2.1评标委员会首先对符合资格的供应商的投标文件进行符合性审查，以确定其是否满足采购文件的实质性要求</w:t>
      </w:r>
    </w:p>
    <w:p w14:paraId="607F1859">
      <w:pPr>
        <w:spacing w:line="360" w:lineRule="auto"/>
        <w:ind w:firstLine="413" w:firstLineChars="196"/>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3.2.2 商务、技术文件符合性审查：</w:t>
      </w:r>
    </w:p>
    <w:p w14:paraId="43366870">
      <w:pPr>
        <w:spacing w:line="360" w:lineRule="auto"/>
        <w:ind w:firstLine="413" w:firstLineChars="196"/>
        <w:rPr>
          <w:rFonts w:ascii="宋体" w:hAnsi="宋体" w:cs="宋体"/>
          <w:b/>
          <w:color w:val="000000" w:themeColor="text1"/>
          <w:highlight w:val="none"/>
          <w:u w:val="thick"/>
          <w14:textFill>
            <w14:solidFill>
              <w14:schemeClr w14:val="tx1"/>
            </w14:solidFill>
          </w14:textFill>
        </w:rPr>
      </w:pPr>
      <w:r>
        <w:rPr>
          <w:rFonts w:hint="eastAsia" w:ascii="宋体" w:hAnsi="宋体" w:cs="宋体"/>
          <w:b/>
          <w:color w:val="000000" w:themeColor="text1"/>
          <w:highlight w:val="none"/>
          <w:u w:val="thick"/>
          <w14:textFill>
            <w14:solidFill>
              <w14:schemeClr w14:val="tx1"/>
            </w14:solidFill>
          </w14:textFill>
        </w:rPr>
        <w:t>商务、技术文件符合性审查中，存在下列情形之一的，经评标委员会认定后作无效标处理：</w:t>
      </w:r>
    </w:p>
    <w:p w14:paraId="26114F7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（1）仅提交“备份投标文件”的；</w:t>
      </w:r>
    </w:p>
    <w:p w14:paraId="196125A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（2）投标文件存在一个或一个以上备选（替代）投标方案的；</w:t>
      </w:r>
    </w:p>
    <w:p w14:paraId="045C0059">
      <w:pPr>
        <w:pStyle w:val="146"/>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w:t>
      </w:r>
      <w:r>
        <w:rPr>
          <w:rFonts w:hint="eastAsia" w:ascii="宋体" w:hAnsi="宋体" w:cs="宋体"/>
          <w:color w:val="000000" w:themeColor="text1"/>
          <w:szCs w:val="21"/>
          <w:highlight w:val="none"/>
          <w14:textFill>
            <w14:solidFill>
              <w14:schemeClr w14:val="tx1"/>
            </w14:solidFill>
          </w14:textFill>
        </w:rPr>
        <w:t>获取文件的供应商与参加投标的供应商发生实质性变更的且未提供有效证明的；</w:t>
      </w:r>
    </w:p>
    <w:p w14:paraId="75C8CE0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（4）投标文件未有效授权，即未提供或提供无效的法定代表人资格证明书或附法定代表人资格证明书的法定代表人授权委托书；</w:t>
      </w:r>
    </w:p>
    <w:p w14:paraId="1F8F7EC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t>投标文件内容未按采购文件规定签字或盖章的；</w:t>
      </w:r>
    </w:p>
    <w:p w14:paraId="366FBA1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（6）</w:t>
      </w:r>
      <w:r>
        <w:rPr>
          <w:rFonts w:hint="eastAsia" w:ascii="宋体" w:hAnsi="宋体" w:cs="宋体"/>
          <w:color w:val="000000" w:themeColor="text1"/>
          <w:highlight w:val="none"/>
          <w14:textFill>
            <w14:solidFill>
              <w14:schemeClr w14:val="tx1"/>
            </w14:solidFill>
          </w14:textFill>
        </w:rPr>
        <w:t>投标文件组成漏项或未按规定的格式编制，内容不全或内容字迹模糊辨认不清的而导致评标活动无法正常进行；</w:t>
      </w:r>
    </w:p>
    <w:p w14:paraId="138E004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（7）</w:t>
      </w:r>
      <w:r>
        <w:rPr>
          <w:rFonts w:hint="eastAsia" w:ascii="宋体" w:hAnsi="宋体" w:cs="宋体"/>
          <w:color w:val="000000" w:themeColor="text1"/>
          <w:highlight w:val="none"/>
          <w14:textFill>
            <w14:solidFill>
              <w14:schemeClr w14:val="tx1"/>
            </w14:solidFill>
          </w14:textFill>
        </w:rPr>
        <w:t>供应商未按采购文件变更公告通知更改投标文件的；</w:t>
      </w:r>
    </w:p>
    <w:p w14:paraId="16FCA4D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（8）</w:t>
      </w:r>
      <w:r>
        <w:rPr>
          <w:rFonts w:hint="eastAsia" w:ascii="宋体" w:hAnsi="宋体" w:cs="宋体"/>
          <w:color w:val="000000" w:themeColor="text1"/>
          <w:highlight w:val="none"/>
          <w14:textFill>
            <w14:solidFill>
              <w14:schemeClr w14:val="tx1"/>
            </w14:solidFill>
          </w14:textFill>
        </w:rPr>
        <w:t>未实质性响应采购文件中带“▲”条款要求的投标文件；</w:t>
      </w:r>
    </w:p>
    <w:p w14:paraId="315D646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（9）</w:t>
      </w:r>
      <w:r>
        <w:rPr>
          <w:rFonts w:hint="eastAsia" w:ascii="宋体" w:hAnsi="宋体" w:cs="宋体"/>
          <w:color w:val="000000" w:themeColor="text1"/>
          <w:highlight w:val="none"/>
          <w14:textFill>
            <w14:solidFill>
              <w14:schemeClr w14:val="tx1"/>
            </w14:solidFill>
          </w14:textFill>
        </w:rPr>
        <w:t>投标文件附有采购人不能接受的条款；</w:t>
      </w:r>
    </w:p>
    <w:p w14:paraId="7B435137">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（10）</w:t>
      </w:r>
      <w:r>
        <w:rPr>
          <w:rFonts w:hint="eastAsia" w:ascii="宋体" w:hAnsi="宋体" w:cs="宋体"/>
          <w:color w:val="000000" w:themeColor="text1"/>
          <w:highlight w:val="none"/>
          <w14:textFill>
            <w14:solidFill>
              <w14:schemeClr w14:val="tx1"/>
            </w14:solidFill>
          </w14:textFill>
        </w:rPr>
        <w:t>存在本章5.1款规定的供应商串通情况的，或弄虚作假情况的；</w:t>
      </w:r>
    </w:p>
    <w:p w14:paraId="2427A84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（11）参加同一合同项下政府采购活动的不同供应商之间存在本章5.2款规定的利害关系并且存在影响政府采购公平竞争行为的；</w:t>
      </w:r>
    </w:p>
    <w:p w14:paraId="7B3A60B1">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（12）违反国家及政府部门相关法律、法规、文件规定的。</w:t>
      </w:r>
    </w:p>
    <w:p w14:paraId="5903740B">
      <w:pPr>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3.2.3 报价文件符合性审查：</w:t>
      </w:r>
    </w:p>
    <w:p w14:paraId="57D22FBF">
      <w:pPr>
        <w:spacing w:line="360" w:lineRule="auto"/>
        <w:ind w:firstLine="413" w:firstLineChars="196"/>
        <w:rPr>
          <w:rFonts w:ascii="宋体" w:hAnsi="宋体" w:cs="宋体"/>
          <w:b/>
          <w:color w:val="000000" w:themeColor="text1"/>
          <w:highlight w:val="none"/>
          <w:u w:val="thick"/>
          <w14:textFill>
            <w14:solidFill>
              <w14:schemeClr w14:val="tx1"/>
            </w14:solidFill>
          </w14:textFill>
        </w:rPr>
      </w:pPr>
      <w:r>
        <w:rPr>
          <w:rFonts w:hint="eastAsia" w:ascii="宋体" w:hAnsi="宋体" w:cs="宋体"/>
          <w:b/>
          <w:color w:val="000000" w:themeColor="text1"/>
          <w:highlight w:val="none"/>
          <w:u w:val="thick"/>
          <w14:textFill>
            <w14:solidFill>
              <w14:schemeClr w14:val="tx1"/>
            </w14:solidFill>
          </w14:textFill>
        </w:rPr>
        <w:t>报价文件符合性审查中，存在下列情形之一的，经评标委员会认定后作无效标处理：</w:t>
      </w:r>
    </w:p>
    <w:p w14:paraId="7DD9F57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（1）仅提交“备份投标文件”的；</w:t>
      </w:r>
    </w:p>
    <w:p w14:paraId="33450E5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（2）投标文件存在一个或一个以上备选（替代）投标方案的；</w:t>
      </w:r>
    </w:p>
    <w:p w14:paraId="51D683F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（3）未按照采购文件标明的币种报价的，或者投标报价涵盖的内容不符合采购文件要求的；</w:t>
      </w:r>
    </w:p>
    <w:p w14:paraId="2E21F485">
      <w:pPr>
        <w:pStyle w:val="146"/>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（4）《开标一览表》和投标价格组成明细内容不一致且不接受修正的；</w:t>
      </w:r>
    </w:p>
    <w:p w14:paraId="21788CA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t>投标文件内容未按采购文件规定签字或盖章的；</w:t>
      </w:r>
    </w:p>
    <w:p w14:paraId="28D4B24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（6）</w:t>
      </w:r>
      <w:r>
        <w:rPr>
          <w:rFonts w:hint="eastAsia" w:ascii="宋体" w:hAnsi="宋体" w:cs="宋体"/>
          <w:color w:val="000000" w:themeColor="text1"/>
          <w:highlight w:val="none"/>
          <w14:textFill>
            <w14:solidFill>
              <w14:schemeClr w14:val="tx1"/>
            </w14:solidFill>
          </w14:textFill>
        </w:rPr>
        <w:t>投标文件组成漏项或未按规定的格式编制，内容不全或内容字迹模糊辨认不清的而导致评标活动无法正常进行；</w:t>
      </w:r>
    </w:p>
    <w:p w14:paraId="2939DD1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（7）</w:t>
      </w:r>
      <w:r>
        <w:rPr>
          <w:rFonts w:hint="eastAsia" w:ascii="宋体" w:hAnsi="宋体" w:cs="宋体"/>
          <w:color w:val="000000" w:themeColor="text1"/>
          <w:highlight w:val="none"/>
          <w14:textFill>
            <w14:solidFill>
              <w14:schemeClr w14:val="tx1"/>
            </w14:solidFill>
          </w14:textFill>
        </w:rPr>
        <w:t>供应商未按采购文件变更公告通知更改投标文件的；</w:t>
      </w:r>
    </w:p>
    <w:p w14:paraId="4F9D36B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（8）</w:t>
      </w:r>
      <w:r>
        <w:rPr>
          <w:rFonts w:hint="eastAsia" w:ascii="宋体" w:hAnsi="宋体" w:cs="宋体"/>
          <w:color w:val="000000" w:themeColor="text1"/>
          <w:highlight w:val="none"/>
          <w14:textFill>
            <w14:solidFill>
              <w14:schemeClr w14:val="tx1"/>
            </w14:solidFill>
          </w14:textFill>
        </w:rPr>
        <w:t>投标报价超过采购文件规定的预算金额（或最高限价）；</w:t>
      </w:r>
    </w:p>
    <w:p w14:paraId="7C02F8C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（9）评标委员会认为供应商的报价明显低于其他通过符合性审查供应商的报价，有可能影响产品质量或者不能诚信履约的，供应商不能在规定的时间证明其报价合理性的；</w:t>
      </w:r>
    </w:p>
    <w:p w14:paraId="1989B0C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（10）供应商报价低于项目预算50%的，未在报价文件中详细阐述不影响产品质量或者诚信履约的具体原因的。</w:t>
      </w:r>
    </w:p>
    <w:p w14:paraId="31BB09F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（11）</w:t>
      </w:r>
      <w:r>
        <w:rPr>
          <w:rFonts w:hint="eastAsia" w:ascii="宋体" w:hAnsi="宋体" w:cs="宋体"/>
          <w:color w:val="000000" w:themeColor="text1"/>
          <w:highlight w:val="none"/>
          <w14:textFill>
            <w14:solidFill>
              <w14:schemeClr w14:val="tx1"/>
            </w14:solidFill>
          </w14:textFill>
        </w:rPr>
        <w:t>未实质性响应采购文件中带“▲”条款要求的投标文件；</w:t>
      </w:r>
    </w:p>
    <w:p w14:paraId="3F20938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（12）</w:t>
      </w:r>
      <w:r>
        <w:rPr>
          <w:rFonts w:hint="eastAsia" w:ascii="宋体" w:hAnsi="宋体" w:cs="宋体"/>
          <w:color w:val="000000" w:themeColor="text1"/>
          <w:highlight w:val="none"/>
          <w14:textFill>
            <w14:solidFill>
              <w14:schemeClr w14:val="tx1"/>
            </w14:solidFill>
          </w14:textFill>
        </w:rPr>
        <w:t>投标文件附有采购人不能接受的条款；</w:t>
      </w:r>
    </w:p>
    <w:p w14:paraId="22F58630">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（13）违反国家及政府部门相关法律、法规、文件规定的。</w:t>
      </w:r>
    </w:p>
    <w:p w14:paraId="47656987">
      <w:pPr>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3.3 投标文件的澄清、说明或补正</w:t>
      </w:r>
    </w:p>
    <w:p w14:paraId="02B8E45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3.3.1评标委员会可要求供应商对投标文件中含义不明确、同类问题表述不一致、有明显的文字和计算错误的内容等进行澄清并做出答复。答复须由供应商盖章并作为投标文件的一部分。澄清以通过“政府采购云平台”在线询标的形式进行。要求供应商在规定的时间内作出必要的澄清、说明或者补正，供应商澄清、说明或补正时间为30分钟以内。</w:t>
      </w:r>
    </w:p>
    <w:p w14:paraId="62029C0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3.3.2 供应商对投标文件的澄清不得超出投标文件的范围或者改变投标文件的实质性内容。</w:t>
      </w:r>
    </w:p>
    <w:p w14:paraId="082C30D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3.3.3上述询标、澄清、说明和补正工作如因客观原因无法通过“政府采购云平台”在线进行的，将采用书面（含邮件）形式进行。</w:t>
      </w:r>
    </w:p>
    <w:p w14:paraId="4529A6F2">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3.4投标文件的错误修正</w:t>
      </w:r>
    </w:p>
    <w:p w14:paraId="624CF2C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3.4.1投标文件报价出现前后不一致的，按照下列规定修正：</w:t>
      </w:r>
    </w:p>
    <w:p w14:paraId="3BBDDFF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投标</w:t>
      </w:r>
      <w:r>
        <w:rPr>
          <w:rFonts w:hint="eastAsia" w:ascii="宋体" w:hAnsi="宋体" w:cs="宋体"/>
          <w:color w:val="000000" w:themeColor="text1"/>
          <w:szCs w:val="21"/>
          <w:highlight w:val="none"/>
          <w14:textFill>
            <w14:solidFill>
              <w14:schemeClr w14:val="tx1"/>
            </w14:solidFill>
          </w14:textFill>
        </w:rPr>
        <w:t>文</w:t>
      </w:r>
      <w:r>
        <w:rPr>
          <w:rFonts w:hint="eastAsia" w:ascii="宋体" w:hAnsi="宋体" w:cs="宋体"/>
          <w:color w:val="000000" w:themeColor="text1"/>
          <w:highlight w:val="none"/>
          <w14:textFill>
            <w14:solidFill>
              <w14:schemeClr w14:val="tx1"/>
            </w14:solidFill>
          </w14:textFill>
        </w:rPr>
        <w:t>件中开标一览表（报价表）内容与投标文件中相应内容不一致的，以开标一览表（报价表）为准；</w:t>
      </w:r>
    </w:p>
    <w:p w14:paraId="63971E0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（2）投标文件的大写金额和小写金额不一致的，以大写金额为准；</w:t>
      </w:r>
    </w:p>
    <w:p w14:paraId="0AC5AB6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（3）单价金额小数点或者百分比有明显错位的，以开标一览表的总价为准，并修改单价；</w:t>
      </w:r>
    </w:p>
    <w:p w14:paraId="2C41F5C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（4）总价金额与按单价汇总金额不一致的，以单价金额计算结果为准。</w:t>
      </w:r>
    </w:p>
    <w:p w14:paraId="5654DD3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同时出现两种以上不一致的，按照前款规定的顺序修正。按前款规定修正时，顺序在后的修正可能引起顺序在前的其他修正的，该项修正不再执行。修正后的报价经供应商确认后产生约束力，供应商不确认的，其投标无效。</w:t>
      </w:r>
    </w:p>
    <w:p w14:paraId="5715CAE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3.4.2供应商在“政府采购云平台”进行标书关联时单独填报的最终报价与加密的报价文件中所列的投标报价不一致时以加密的报价文件中的金额为准进行修正。</w:t>
      </w:r>
    </w:p>
    <w:p w14:paraId="0376E64F">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3.5 投标文件的评价、评分</w:t>
      </w:r>
    </w:p>
    <w:p w14:paraId="3ECA5E2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3.5.1由评审组长牵头，共同确定客观评分项和主观评分项，客观评分项的评分各评审成员分值应当保持一致，主观评分项的评分由各专家根据投标文件情况在评标办法规定细则范围内进行独立评分，评分不得突破评标办法规定的分值范围。</w:t>
      </w:r>
    </w:p>
    <w:p w14:paraId="74D019D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3.5.2评审人员应独立评审。评审人员认为需要相关供应商进行陈述、澄清的内容（如条款的响应情况有疑议，或文字、计算明显错误），统一汇总到评审组长。由评审组长整理汇总后，组织相关供应商进行澄清答疑。对可能导致投标无效，或者影响评分的内容，应进行书面澄清。并由评审组长、供应商书面签字确认，如供应商不签字视作默认。</w:t>
      </w:r>
    </w:p>
    <w:p w14:paraId="50DC007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3.5.3评审组长在采购组织机构协助下，对评分结果进行校对、汇总。对客观分不一致、分项评分超范围、明显畸高畸低的评分（其总评分偏离平均分30%以上的），评审人员应进行复核改正或书面说明，拒不改正又不作书面说明的，由现场监督员如实记载后存入项目档案资料。</w:t>
      </w:r>
    </w:p>
    <w:p w14:paraId="78DF83EE">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3.6 供应商排序及推荐中标候选供应商</w:t>
      </w:r>
    </w:p>
    <w:p w14:paraId="09720ED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评标委员会根据以下规定确定供应商排名并推荐中标候选供应商。</w:t>
      </w:r>
    </w:p>
    <w:p w14:paraId="476BE13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3.6.1评标委员会根据各供应商的综合得分（商务技术分与报价得分之和）从高到低依次进行排名排序，推荐综合得分第一名的为中标候选人。</w:t>
      </w:r>
    </w:p>
    <w:p w14:paraId="4A31B38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3.6.2特殊情形按以下原则处理：</w:t>
      </w:r>
    </w:p>
    <w:p w14:paraId="08AD17A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（1）综合得分相同的，按投标报价低的优先原则确定排名；</w:t>
      </w:r>
    </w:p>
    <w:p w14:paraId="79D802B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（2）综合得分和投标报价均相同的，按商务技术得分从高到低确定排名；</w:t>
      </w:r>
    </w:p>
    <w:p w14:paraId="5ACE0A8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（3）综合得分、投标报价和商务技术得分均相同的由评标委员会全体成员记名投票按少数服从多数的原则确定排名。</w:t>
      </w:r>
    </w:p>
    <w:p w14:paraId="62C49DFA">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3.7 起草、签署评审报告</w:t>
      </w:r>
    </w:p>
    <w:p w14:paraId="7C88039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7F81D4A2">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3.8 评标结果汇总完成后，除下列情形外，任何人不得修改评标结果：</w:t>
      </w:r>
    </w:p>
    <w:p w14:paraId="75438D1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（1）分值汇总计算错误的；</w:t>
      </w:r>
    </w:p>
    <w:p w14:paraId="27F722E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（2）分项评分超出评分标准范围的；</w:t>
      </w:r>
    </w:p>
    <w:p w14:paraId="24D2B2D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（3）评标委员会成员对客观评审因素评分不一致的；</w:t>
      </w:r>
    </w:p>
    <w:p w14:paraId="5F8822F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（4）经评标委员会认定评分畸高、畸低的。</w:t>
      </w:r>
    </w:p>
    <w:p w14:paraId="46CA79A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报告签署前，经复核发现存在以上情形之一的，评标委员会应当当场修改评标结果，并在评标报告中记载；评标报告签署后，采购代理机构发现存在以上情形之一的，应当组织原评标委员会进行重新评审，重新评审改变评标结果的，书面报告本级财政部门。</w:t>
      </w:r>
    </w:p>
    <w:p w14:paraId="69FCB32B">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四、评标细则</w:t>
      </w:r>
    </w:p>
    <w:p w14:paraId="268EA666">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4.1 商务技术分（70分）</w:t>
      </w:r>
    </w:p>
    <w:p w14:paraId="1B77BC1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4.1.1商务技术分评分细则</w:t>
      </w:r>
    </w:p>
    <w:p w14:paraId="0061758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该评分分值由评标委员会根据评审情况在分值范围内独立打分（具体分值设定详见表格），小数点后保留一位小数。</w:t>
      </w:r>
      <w:r>
        <w:rPr>
          <w:rFonts w:hint="eastAsia" w:ascii="宋体" w:hAnsi="宋体" w:cs="宋体"/>
          <w:color w:val="000000" w:themeColor="text1"/>
          <w:highlight w:val="none"/>
          <w14:textFill>
            <w14:solidFill>
              <w14:schemeClr w14:val="tx1"/>
            </w14:solidFill>
          </w14:textFill>
        </w:rPr>
        <w:t>供应商的商务技术最终得分为评标委员会各评委有效评分的算术平均值（计分过程中，四舍五入，保留二位小数）。</w:t>
      </w:r>
    </w:p>
    <w:tbl>
      <w:tblPr>
        <w:tblStyle w:val="54"/>
        <w:tblW w:w="86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23"/>
        <w:gridCol w:w="1159"/>
        <w:gridCol w:w="5529"/>
        <w:gridCol w:w="576"/>
        <w:gridCol w:w="910"/>
      </w:tblGrid>
      <w:tr w14:paraId="69B50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26D3EB7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14:textFill>
                  <w14:solidFill>
                    <w14:schemeClr w14:val="tx1"/>
                  </w14:solidFill>
                </w14:textFill>
              </w:rPr>
            </w:pPr>
            <w:r>
              <w:rPr>
                <w:rFonts w:hint="eastAsia" w:ascii="宋体" w:hAnsi="宋体" w:eastAsia="宋体" w:cs="宋体"/>
                <w:b/>
                <w:bCs w:val="0"/>
                <w:color w:val="000000" w:themeColor="text1"/>
                <w:kern w:val="2"/>
                <w:sz w:val="21"/>
                <w:szCs w:val="21"/>
                <w:highlight w:val="none"/>
                <w:lang w:val="en-US" w:eastAsia="zh-CN" w:bidi="ar"/>
                <w14:textFill>
                  <w14:solidFill>
                    <w14:schemeClr w14:val="tx1"/>
                  </w14:solidFill>
                </w14:textFill>
              </w:rPr>
              <w:t>序号</w:t>
            </w:r>
          </w:p>
        </w:tc>
        <w:tc>
          <w:tcPr>
            <w:tcW w:w="668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3F831B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14:textFill>
                  <w14:solidFill>
                    <w14:schemeClr w14:val="tx1"/>
                  </w14:solidFill>
                </w14:textFill>
              </w:rPr>
            </w:pPr>
            <w:r>
              <w:rPr>
                <w:rFonts w:hint="eastAsia" w:ascii="宋体" w:hAnsi="宋体" w:eastAsia="宋体" w:cs="宋体"/>
                <w:b/>
                <w:bCs w:val="0"/>
                <w:color w:val="000000" w:themeColor="text1"/>
                <w:kern w:val="2"/>
                <w:sz w:val="21"/>
                <w:szCs w:val="21"/>
                <w:highlight w:val="none"/>
                <w:lang w:val="en-US" w:eastAsia="zh-CN" w:bidi="ar"/>
                <w14:textFill>
                  <w14:solidFill>
                    <w14:schemeClr w14:val="tx1"/>
                  </w14:solidFill>
                </w14:textFill>
              </w:rPr>
              <w:t>评审内容及标准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EC14789">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14:textFill>
                  <w14:solidFill>
                    <w14:schemeClr w14:val="tx1"/>
                  </w14:solidFill>
                </w14:textFill>
              </w:rPr>
            </w:pPr>
            <w:r>
              <w:rPr>
                <w:rFonts w:hint="eastAsia" w:ascii="宋体" w:hAnsi="宋体" w:eastAsia="宋体" w:cs="宋体"/>
                <w:b/>
                <w:bCs w:val="0"/>
                <w:color w:val="000000" w:themeColor="text1"/>
                <w:kern w:val="2"/>
                <w:sz w:val="21"/>
                <w:szCs w:val="21"/>
                <w:highlight w:val="none"/>
                <w:lang w:val="en-US" w:eastAsia="zh-CN" w:bidi="ar"/>
                <w14:textFill>
                  <w14:solidFill>
                    <w14:schemeClr w14:val="tx1"/>
                  </w14:solidFill>
                </w14:textFill>
              </w:rPr>
              <w:t>分值</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77356C52">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b/>
                <w:bCs w:val="0"/>
                <w:color w:val="000000" w:themeColor="text1"/>
                <w:kern w:val="2"/>
                <w:sz w:val="21"/>
                <w:szCs w:val="21"/>
                <w:highlight w:val="none"/>
                <w:lang w:val="en-US" w:eastAsia="zh-CN" w:bidi="ar"/>
                <w14:textFill>
                  <w14:solidFill>
                    <w14:schemeClr w14:val="tx1"/>
                  </w14:solidFill>
                </w14:textFill>
              </w:rPr>
            </w:pPr>
            <w:r>
              <w:rPr>
                <w:rFonts w:hint="eastAsia" w:ascii="宋体" w:hAnsi="宋体" w:cs="宋体"/>
                <w:b/>
                <w:bCs w:val="0"/>
                <w:color w:val="000000" w:themeColor="text1"/>
                <w:kern w:val="2"/>
                <w:sz w:val="21"/>
                <w:szCs w:val="21"/>
                <w:highlight w:val="none"/>
                <w:lang w:val="en-US" w:eastAsia="zh-CN" w:bidi="ar"/>
                <w14:textFill>
                  <w14:solidFill>
                    <w14:schemeClr w14:val="tx1"/>
                  </w14:solidFill>
                </w14:textFill>
              </w:rPr>
              <w:t>主/客观分</w:t>
            </w:r>
          </w:p>
        </w:tc>
      </w:tr>
      <w:tr w14:paraId="62778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59"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0B29C9E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5ED06943">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
                <w14:textFill>
                  <w14:solidFill>
                    <w14:schemeClr w14:val="tx1"/>
                  </w14:solidFill>
                </w14:textFill>
              </w:rPr>
              <w:t>类似项目业绩</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37241804">
            <w:pPr>
              <w:keepNext w:val="0"/>
              <w:keepLines w:val="0"/>
              <w:widowControl/>
              <w:suppressLineNumbers w:val="0"/>
              <w:spacing w:before="0" w:beforeAutospacing="0" w:after="0" w:afterAutospacing="0" w:line="360" w:lineRule="auto"/>
              <w:ind w:left="0" w:right="0"/>
              <w:jc w:val="both"/>
              <w:rPr>
                <w:rFonts w:hint="eastAsia" w:ascii="宋体" w:hAnsi="宋体" w:eastAsia="宋体" w:cs="宋体"/>
                <w:b/>
                <w:bCs w:val="0"/>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投标人自20</w:t>
            </w:r>
            <w:r>
              <w:rPr>
                <w:rFonts w:hint="eastAsia" w:ascii="宋体" w:hAnsi="宋体" w:eastAsia="宋体" w:cs="宋体"/>
                <w:color w:val="000000" w:themeColor="text1"/>
                <w:sz w:val="21"/>
                <w:szCs w:val="21"/>
                <w:highlight w:val="none"/>
                <w:lang w:val="en-US" w:eastAsia="zh-CN"/>
                <w14:textFill>
                  <w14:solidFill>
                    <w14:schemeClr w14:val="tx1"/>
                  </w14:solidFill>
                </w14:textFill>
              </w:rPr>
              <w:t>22</w:t>
            </w:r>
            <w:r>
              <w:rPr>
                <w:rFonts w:hint="eastAsia" w:ascii="宋体" w:hAnsi="宋体" w:eastAsia="宋体" w:cs="宋体"/>
                <w:color w:val="000000" w:themeColor="text1"/>
                <w:sz w:val="21"/>
                <w:szCs w:val="21"/>
                <w:highlight w:val="none"/>
                <w14:textFill>
                  <w14:solidFill>
                    <w14:schemeClr w14:val="tx1"/>
                  </w14:solidFill>
                </w14:textFill>
              </w:rPr>
              <w:t>年1月1日以来（以合同签订时间为准）的类似中文纸质图书供货业绩且未到货数在5%以内（含5%），每个得1分，最高得3分。（证明材料：合同扫描件和合作单位图书管理系统查询的电脑截屏打印件，或合同扫描件和合作单位出具的证明，以上材料加盖合作单位公章）</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B59A550">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429368BE">
            <w:pPr>
              <w:keepNext w:val="0"/>
              <w:keepLines w:val="0"/>
              <w:widowControl/>
              <w:suppressLineNumbers w:val="0"/>
              <w:spacing w:before="0" w:beforeAutospacing="0" w:after="0" w:afterAutospacing="0" w:line="360" w:lineRule="auto"/>
              <w:ind w:left="0" w:right="0"/>
              <w:jc w:val="center"/>
              <w:rPr>
                <w:rFonts w:hint="default"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479BC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675"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31AA41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color w:val="000000" w:themeColor="text1"/>
                <w:sz w:val="21"/>
                <w:szCs w:val="21"/>
                <w:highlight w:val="none"/>
                <w:lang w:val="en-US"/>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2</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2E686A65">
            <w:pPr>
              <w:keepNext w:val="0"/>
              <w:keepLines w:val="0"/>
              <w:suppressLineNumbers w:val="0"/>
              <w:tabs>
                <w:tab w:val="left" w:pos="420"/>
                <w:tab w:val="left" w:pos="454"/>
              </w:tabs>
              <w:adjustRightInd w:val="0"/>
              <w:snapToGrid w:val="0"/>
              <w:spacing w:before="0" w:beforeAutospacing="0" w:after="0" w:afterLines="50" w:afterAutospacing="0" w:line="288" w:lineRule="auto"/>
              <w:ind w:left="454" w:right="0" w:hanging="284"/>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供货</w:t>
            </w:r>
          </w:p>
          <w:p w14:paraId="3BBCBF71">
            <w:pPr>
              <w:keepNext w:val="0"/>
              <w:keepLines w:val="0"/>
              <w:suppressLineNumbers w:val="0"/>
              <w:tabs>
                <w:tab w:val="left" w:pos="420"/>
                <w:tab w:val="left" w:pos="454"/>
              </w:tabs>
              <w:adjustRightInd w:val="0"/>
              <w:snapToGrid w:val="0"/>
              <w:spacing w:before="0" w:beforeAutospacing="0" w:after="0" w:afterLines="50" w:afterAutospacing="0" w:line="288" w:lineRule="auto"/>
              <w:ind w:left="170" w:leftChars="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能</w:t>
            </w:r>
            <w:r>
              <w:rPr>
                <w:rFonts w:hint="eastAsia" w:ascii="宋体" w:hAnsi="宋体" w:eastAsia="宋体" w:cs="宋体"/>
                <w:bCs/>
                <w:color w:val="000000" w:themeColor="text1"/>
                <w:sz w:val="21"/>
                <w:szCs w:val="21"/>
                <w:highlight w:val="none"/>
                <w14:textFill>
                  <w14:solidFill>
                    <w14:schemeClr w14:val="tx1"/>
                  </w14:solidFill>
                </w14:textFill>
              </w:rPr>
              <w:t>力</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 xml:space="preserve"> </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6E21B1C2">
            <w:pPr>
              <w:pStyle w:val="5"/>
              <w:keepNext w:val="0"/>
              <w:keepLines w:val="0"/>
              <w:suppressLineNumbers w:val="0"/>
              <w:spacing w:before="0" w:beforeAutospacing="0" w:after="0" w:afterAutospacing="0"/>
              <w:ind w:left="0" w:leftChars="0" w:right="0" w:rightChars="0"/>
              <w:rPr>
                <w:rFonts w:hint="eastAsia" w:ascii="宋体" w:hAnsi="宋体" w:eastAsia="宋体" w:cs="宋体"/>
                <w:color w:val="000000" w:themeColor="text1"/>
                <w:kern w:val="0"/>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有充足数量供书保障的各类出版社，提供供货合同或授权书扫描件。有以下出版社的每个得0.</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分，中国社会科学出版社、社会科学文献出版社、科学出版社、机械工业出版社、人民邮电出版社、浙江大学出版社、经济管理出版社、清华大学出版社 、中信出版社集团股份有限公司 、电子工业出版社 、经济科学出版社、人民出版社、商务印书馆 、中国人民大学出版社、法律出版社、北京大学出版社、北京联合出版有限责任公司、广西师范大学出版社、中国财政经济出版社、中国经济出版社 、江苏凤凰文艺出版社有限公司、中国法制出版社、国家图书馆出版社、上海人民出版社、中华书局、知识产权出版社、中国金融出版社、人民文学出版社、高等教育出版社、辽海出版社、华中科技大学出版社、上海交通大学出版社、岳麓书社、中国文史出版社、中国政法大学出版社、化学工业出版社 、北京理工大学出版社有限责任公司、上海社会科学院出版社、南京大学出版社、上海古籍出版社、复旦大学出版社有限公司、西南财经大学出版社、中国铁道出版社、上海三联书店、浙江人民出版社、天津人民出版社、线装书局、上海财经大学出版社、华东师范大学出版社、中国建筑工业出版社、武汉大学出版社，最多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2E4FC0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5AC0365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2294A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58" w:hRule="atLeast"/>
        </w:trPr>
        <w:tc>
          <w:tcPr>
            <w:tcW w:w="523" w:type="dxa"/>
            <w:tcBorders>
              <w:top w:val="single" w:color="auto" w:sz="4" w:space="0"/>
              <w:left w:val="single" w:color="auto" w:sz="4" w:space="0"/>
              <w:right w:val="single" w:color="auto" w:sz="4" w:space="0"/>
            </w:tcBorders>
            <w:shd w:val="clear" w:color="auto" w:fill="auto"/>
            <w:vAlign w:val="center"/>
          </w:tcPr>
          <w:p w14:paraId="3BD976D2">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color w:val="000000" w:themeColor="text1"/>
                <w:sz w:val="21"/>
                <w:szCs w:val="21"/>
                <w:highlight w:val="none"/>
                <w:lang w:val="en-US"/>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3</w:t>
            </w:r>
          </w:p>
        </w:tc>
        <w:tc>
          <w:tcPr>
            <w:tcW w:w="1159" w:type="dxa"/>
            <w:tcBorders>
              <w:top w:val="single" w:color="auto" w:sz="4" w:space="0"/>
              <w:left w:val="single" w:color="auto" w:sz="4" w:space="0"/>
              <w:right w:val="single" w:color="auto" w:sz="4" w:space="0"/>
            </w:tcBorders>
            <w:shd w:val="clear" w:color="auto" w:fill="auto"/>
            <w:vAlign w:val="center"/>
          </w:tcPr>
          <w:p w14:paraId="300E2992">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信息化服务</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621D61E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投标人提供读者图书采选平台，该平台满足以下功能：</w:t>
            </w:r>
          </w:p>
          <w:p w14:paraId="077C304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提供每周7*24小时下单服务；</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2分</w:t>
            </w:r>
            <w:r>
              <w:rPr>
                <w:rFonts w:hint="eastAsia" w:ascii="宋体" w:hAnsi="宋体" w:cs="宋体"/>
                <w:color w:val="000000" w:themeColor="text1"/>
                <w:kern w:val="0"/>
                <w:szCs w:val="21"/>
                <w:highlight w:val="none"/>
                <w:lang w:eastAsia="zh-CN"/>
                <w14:textFill>
                  <w14:solidFill>
                    <w14:schemeClr w14:val="tx1"/>
                  </w14:solidFill>
                </w14:textFill>
              </w:rPr>
              <w:t>）</w:t>
            </w:r>
          </w:p>
          <w:p w14:paraId="4F7940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2</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可与校园身份认证系统、图书馆图书管理系统对接，提供读者身份认证、馆藏图书查重功能；</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2分</w:t>
            </w:r>
            <w:r>
              <w:rPr>
                <w:rFonts w:hint="eastAsia" w:ascii="宋体" w:hAnsi="宋体" w:cs="宋体"/>
                <w:color w:val="000000" w:themeColor="text1"/>
                <w:kern w:val="0"/>
                <w:szCs w:val="21"/>
                <w:highlight w:val="none"/>
                <w:lang w:eastAsia="zh-CN"/>
                <w14:textFill>
                  <w14:solidFill>
                    <w14:schemeClr w14:val="tx1"/>
                  </w14:solidFill>
                </w14:textFill>
              </w:rPr>
              <w:t>）</w:t>
            </w:r>
          </w:p>
          <w:p w14:paraId="66020E1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3</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提供图书免费快递下单服务及快递信息查询功能。</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2分</w:t>
            </w:r>
            <w:r>
              <w:rPr>
                <w:rFonts w:hint="eastAsia" w:ascii="宋体" w:hAnsi="宋体" w:cs="宋体"/>
                <w:color w:val="000000" w:themeColor="text1"/>
                <w:kern w:val="0"/>
                <w:szCs w:val="21"/>
                <w:highlight w:val="none"/>
                <w:lang w:eastAsia="zh-CN"/>
                <w14:textFill>
                  <w14:solidFill>
                    <w14:schemeClr w14:val="tx1"/>
                  </w14:solidFill>
                </w14:textFill>
              </w:rPr>
              <w:t>）</w:t>
            </w:r>
          </w:p>
          <w:p w14:paraId="265FBCD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以上提供承诺书（格式自拟）等资料，不提供的不得分。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61B442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6</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2684D97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0A4C3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189C880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color w:val="000000" w:themeColor="text1"/>
                <w:sz w:val="21"/>
                <w:szCs w:val="21"/>
                <w:highlight w:val="none"/>
                <w:lang w:val="en-US"/>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4</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1308B1A8">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读者图书采选平台界面设计</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2F4D220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根据投标人提供的采选平台</w:t>
            </w:r>
            <w:r>
              <w:rPr>
                <w:rFonts w:hint="eastAsia" w:ascii="宋体" w:hAnsi="宋体" w:eastAsia="宋体" w:cs="宋体"/>
                <w:color w:val="000000" w:themeColor="text1"/>
                <w:kern w:val="0"/>
                <w:sz w:val="21"/>
                <w:szCs w:val="21"/>
                <w:highlight w:val="none"/>
                <w14:textFill>
                  <w14:solidFill>
                    <w14:schemeClr w14:val="tx1"/>
                  </w14:solidFill>
                </w14:textFill>
              </w:rPr>
              <w:t>界面设计专业、流程完整、运行</w:t>
            </w:r>
            <w:r>
              <w:rPr>
                <w:rFonts w:hint="eastAsia" w:ascii="宋体" w:hAnsi="宋体" w:cs="宋体"/>
                <w:color w:val="000000" w:themeColor="text1"/>
                <w:kern w:val="0"/>
                <w:sz w:val="21"/>
                <w:szCs w:val="21"/>
                <w:highlight w:val="none"/>
                <w:lang w:val="en-US" w:eastAsia="zh-CN"/>
                <w14:textFill>
                  <w14:solidFill>
                    <w14:schemeClr w14:val="tx1"/>
                  </w14:solidFill>
                </w14:textFill>
              </w:rPr>
              <w:t>等情况进行打分</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（评审范围：0,1,2,3,4）</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85CB29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646B0B5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1C1AE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3963B9A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color w:val="000000" w:themeColor="text1"/>
                <w:sz w:val="21"/>
                <w:szCs w:val="21"/>
                <w:highlight w:val="none"/>
                <w:lang w:val="en-US"/>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5</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18EC2C1A">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项目组成人员专业配置</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6579E26E">
            <w:pPr>
              <w:keepNext w:val="0"/>
              <w:keepLines w:val="0"/>
              <w:widowControl/>
              <w:suppressLineNumbers w:val="0"/>
              <w:spacing w:before="0" w:beforeAutospacing="0" w:after="0" w:afterAutospacing="0"/>
              <w:ind w:left="0" w:leftChars="0" w:right="0" w:rightChars="0"/>
              <w:jc w:val="left"/>
              <w:rPr>
                <w:rFonts w:hint="eastAsia" w:ascii="宋体" w:hAnsi="宋体" w:cs="Arial"/>
                <w:color w:val="000000" w:themeColor="text1"/>
                <w:kern w:val="0"/>
                <w:highlight w:val="none"/>
                <w:lang w:val="en-US" w:eastAsia="zh-CN"/>
                <w14:textFill>
                  <w14:solidFill>
                    <w14:schemeClr w14:val="tx1"/>
                  </w14:solidFill>
                </w14:textFill>
              </w:rPr>
            </w:pPr>
            <w:r>
              <w:rPr>
                <w:rFonts w:ascii="宋体" w:hAnsi="宋体" w:cs="Arial"/>
                <w:color w:val="000000" w:themeColor="text1"/>
                <w:kern w:val="0"/>
                <w:highlight w:val="none"/>
                <w14:textFill>
                  <w14:solidFill>
                    <w14:schemeClr w14:val="tx1"/>
                  </w14:solidFill>
                </w14:textFill>
              </w:rPr>
              <w:t>根据</w:t>
            </w:r>
            <w:r>
              <w:rPr>
                <w:rFonts w:hint="eastAsia" w:ascii="宋体" w:hAnsi="宋体" w:cs="Arial"/>
                <w:color w:val="000000" w:themeColor="text1"/>
                <w:kern w:val="0"/>
                <w:highlight w:val="none"/>
                <w:lang w:val="en-US" w:eastAsia="zh-CN"/>
                <w14:textFill>
                  <w14:solidFill>
                    <w14:schemeClr w14:val="tx1"/>
                  </w14:solidFill>
                </w14:textFill>
              </w:rPr>
              <w:t>投标人</w:t>
            </w:r>
            <w:r>
              <w:rPr>
                <w:rFonts w:ascii="宋体" w:hAnsi="宋体" w:cs="Arial"/>
                <w:color w:val="000000" w:themeColor="text1"/>
                <w:kern w:val="0"/>
                <w:highlight w:val="none"/>
                <w14:textFill>
                  <w14:solidFill>
                    <w14:schemeClr w14:val="tx1"/>
                  </w14:solidFill>
                </w14:textFill>
              </w:rPr>
              <w:t>提供的</w:t>
            </w:r>
            <w:r>
              <w:rPr>
                <w:rFonts w:hint="eastAsia" w:ascii="宋体" w:hAnsi="宋体" w:cs="Arial"/>
                <w:color w:val="000000" w:themeColor="text1"/>
                <w:kern w:val="0"/>
                <w:highlight w:val="none"/>
                <w14:textFill>
                  <w14:solidFill>
                    <w14:schemeClr w14:val="tx1"/>
                  </w14:solidFill>
                </w14:textFill>
              </w:rPr>
              <w:t>项目</w:t>
            </w:r>
            <w:r>
              <w:rPr>
                <w:rFonts w:ascii="宋体" w:hAnsi="宋体" w:cs="Arial"/>
                <w:color w:val="000000" w:themeColor="text1"/>
                <w:kern w:val="0"/>
                <w:highlight w:val="none"/>
                <w14:textFill>
                  <w14:solidFill>
                    <w14:schemeClr w14:val="tx1"/>
                  </w14:solidFill>
                </w14:textFill>
              </w:rPr>
              <w:t>服务团队人员（包括加工服务人员）满足采购需求的情况进行</w:t>
            </w:r>
            <w:r>
              <w:rPr>
                <w:rFonts w:hint="eastAsia" w:ascii="宋体" w:hAnsi="宋体" w:cs="Arial"/>
                <w:color w:val="000000" w:themeColor="text1"/>
                <w:kern w:val="0"/>
                <w:highlight w:val="none"/>
                <w:lang w:val="en-US" w:eastAsia="zh-CN"/>
                <w14:textFill>
                  <w14:solidFill>
                    <w14:schemeClr w14:val="tx1"/>
                  </w14:solidFill>
                </w14:textFill>
              </w:rPr>
              <w:t>打分。</w:t>
            </w:r>
          </w:p>
          <w:p w14:paraId="4C397463">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（评审范围：0,1,2,3,4）</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6AFBCD2E">
            <w:pPr>
              <w:keepNext w:val="0"/>
              <w:keepLines w:val="0"/>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7E8F4C74">
            <w:pPr>
              <w:keepNext w:val="0"/>
              <w:keepLines w:val="0"/>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25827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4F055457">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6</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0F34237A">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车辆配送</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3B4D00C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投标人</w:t>
            </w:r>
            <w:r>
              <w:rPr>
                <w:rFonts w:hint="eastAsia" w:ascii="宋体" w:hAnsi="宋体" w:eastAsia="宋体" w:cs="宋体"/>
                <w:color w:val="000000" w:themeColor="text1"/>
                <w:kern w:val="0"/>
                <w:sz w:val="21"/>
                <w:szCs w:val="21"/>
                <w:highlight w:val="none"/>
                <w14:textFill>
                  <w14:solidFill>
                    <w14:schemeClr w14:val="tx1"/>
                  </w14:solidFill>
                </w14:textFill>
              </w:rPr>
              <w:t>在为本项目配备的固定车辆及固定运输人员：拥有一辆配送车辆并配有一名专职驾驶员的得1分；拥有两辆配送车辆并配有两名专职驾驶员的得2分；拥有三辆配送车辆并配有三名专职驾驶员的得3分。</w:t>
            </w:r>
          </w:p>
          <w:p w14:paraId="1846D0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注：提供车辆行驶证或租赁合同（租赁车辆须提供租赁合同且租赁期截止时间不得早于202</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color w:val="000000" w:themeColor="text1"/>
                <w:kern w:val="0"/>
                <w:sz w:val="21"/>
                <w:szCs w:val="21"/>
                <w:highlight w:val="none"/>
                <w14:textFill>
                  <w14:solidFill>
                    <w14:schemeClr w14:val="tx1"/>
                  </w14:solidFill>
                </w14:textFill>
              </w:rPr>
              <w:t>年12月31日）、货运公司合同等相关证明材料复印件及固定运输人员表并加盖公章，不提供不得分。提供的材料不足以证明其自有或租赁的不得分。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F9032F0">
            <w:pPr>
              <w:keepNext w:val="0"/>
              <w:keepLines w:val="0"/>
              <w:suppressLineNumbers w:val="0"/>
              <w:spacing w:before="0" w:beforeAutospacing="0" w:after="0" w:afterAutospacing="0"/>
              <w:ind w:left="0" w:leftChars="0" w:right="0" w:rightChars="0"/>
              <w:jc w:val="center"/>
              <w:rPr>
                <w:rFonts w:hint="default"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032D3DD8">
            <w:pPr>
              <w:keepNext w:val="0"/>
              <w:keepLines w:val="0"/>
              <w:suppressLineNumbers w:val="0"/>
              <w:spacing w:before="0" w:beforeAutospacing="0" w:after="0" w:afterAutospacing="0"/>
              <w:ind w:left="0" w:leftChars="0" w:right="0" w:rightChars="0"/>
              <w:jc w:val="center"/>
              <w:rPr>
                <w:rFonts w:hint="eastAsia" w:ascii="宋体" w:hAnsi="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317E9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04"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59CA7484">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7</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6B9C79A7">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采访数据质量</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564E027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根据投标人对图书采访数据的操作方案及质量控制进行打分。</w:t>
            </w:r>
          </w:p>
          <w:p w14:paraId="6E01AF3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themeColor="text1"/>
                <w:kern w:val="0"/>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1628733">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27B9B57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5F765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48FECC63">
            <w:pPr>
              <w:keepNext w:val="0"/>
              <w:keepLines w:val="0"/>
              <w:suppressLineNumbers w:val="0"/>
              <w:spacing w:before="0" w:beforeAutospacing="0" w:after="0" w:afterAutospacing="0"/>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73CEA4A0">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图书编目数据质量</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1190EB8A">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根据投标人对图书编目数据的操作方案及质量控制进行打分。</w:t>
            </w:r>
          </w:p>
          <w:p w14:paraId="432845BF">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EE9CFA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78F117A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49340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6B232618">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9</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50B20268">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纸质图书质量</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57BF7D42">
            <w:pPr>
              <w:keepNext w:val="0"/>
              <w:keepLines w:val="0"/>
              <w:suppressLineNumbers w:val="0"/>
              <w:spacing w:before="0" w:beforeAutospacing="0" w:after="0" w:afterAutospacing="0" w:line="300" w:lineRule="exact"/>
              <w:ind w:left="0" w:right="0"/>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投标人</w:t>
            </w:r>
            <w:r>
              <w:rPr>
                <w:rFonts w:hint="eastAsia" w:ascii="宋体" w:hAnsi="宋体" w:cs="宋体"/>
                <w:color w:val="000000" w:themeColor="text1"/>
                <w:szCs w:val="21"/>
                <w:highlight w:val="none"/>
                <w14:textFill>
                  <w14:solidFill>
                    <w14:schemeClr w14:val="tx1"/>
                  </w14:solidFill>
                </w14:textFill>
              </w:rPr>
              <w:t>承诺所供图书为正式出版物；所供图书无破损；所供图书附件齐全；全部承诺或优于上述要求的得3分，每缺少一项扣1分。提供承诺书（格式自拟），不提供的不得分。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FC3A653">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0F743736">
            <w:pPr>
              <w:keepNext w:val="0"/>
              <w:keepLines w:val="0"/>
              <w:widowControl w:val="0"/>
              <w:suppressLineNumbers w:val="0"/>
              <w:spacing w:before="0" w:beforeAutospacing="0" w:after="0" w:afterAutospacing="0" w:line="360" w:lineRule="auto"/>
              <w:ind w:left="0" w:right="0"/>
              <w:jc w:val="center"/>
              <w:rPr>
                <w:rFonts w:hint="default" w:ascii="宋体" w:hAnsi="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268D9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29"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6F3BC16E">
            <w:pPr>
              <w:pStyle w:val="2"/>
              <w:suppressLineNumbers w:val="0"/>
              <w:spacing w:before="0" w:beforeAutospacing="0" w:after="0" w:afterAutospacing="0"/>
              <w:ind w:left="0" w:leftChars="0" w:right="0" w:rightChars="0" w:firstLine="0" w:firstLine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10</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31511606">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采访书目覆盖程度和时效性</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14B56258">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根据投标人的采访书目齐全度、信息覆盖面广度、提供的采访书目时效性情况进行打分。</w:t>
            </w:r>
          </w:p>
          <w:p w14:paraId="4EE45D30">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（评审范围：0,1,2,3,4）</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1ECCFAC">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46676A4F">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1DA9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81"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7F2ABEBC">
            <w:pPr>
              <w:pStyle w:val="2"/>
              <w:suppressLineNumbers w:val="0"/>
              <w:spacing w:before="0" w:beforeAutospacing="0" w:after="0" w:afterAutospacing="0"/>
              <w:ind w:left="0" w:leftChars="0" w:right="0" w:rightChars="0" w:firstLine="0" w:firstLine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4F543F98">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到书率</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top"/>
          </w:tcPr>
          <w:p w14:paraId="1F0E36A9">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w:t>
            </w:r>
            <w:r>
              <w:rPr>
                <w:rFonts w:hint="eastAsia" w:ascii="宋体" w:hAnsi="宋体" w:cs="宋体"/>
                <w:color w:val="000000" w:themeColor="text1"/>
                <w:sz w:val="21"/>
                <w:szCs w:val="21"/>
                <w:highlight w:val="none"/>
                <w:lang w:val="en-US" w:eastAsia="zh-CN"/>
                <w14:textFill>
                  <w14:solidFill>
                    <w14:schemeClr w14:val="tx1"/>
                  </w14:solidFill>
                </w14:textFill>
              </w:rPr>
              <w:t>投标人</w:t>
            </w:r>
            <w:r>
              <w:rPr>
                <w:rFonts w:hint="eastAsia" w:ascii="宋体" w:hAnsi="宋体" w:eastAsia="宋体" w:cs="宋体"/>
                <w:color w:val="000000" w:themeColor="text1"/>
                <w:sz w:val="21"/>
                <w:szCs w:val="21"/>
                <w:highlight w:val="none"/>
                <w14:textFill>
                  <w14:solidFill>
                    <w14:schemeClr w14:val="tx1"/>
                  </w14:solidFill>
                </w14:textFill>
              </w:rPr>
              <w:t>承诺的到书率（现采图书1个月内到</w:t>
            </w:r>
            <w:r>
              <w:rPr>
                <w:rFonts w:hint="eastAsia" w:ascii="宋体" w:hAnsi="宋体" w:cs="宋体"/>
                <w:color w:val="000000" w:themeColor="text1"/>
                <w:sz w:val="21"/>
                <w:szCs w:val="21"/>
                <w:highlight w:val="none"/>
                <w:lang w:val="en-US" w:eastAsia="zh-CN"/>
                <w14:textFill>
                  <w14:solidFill>
                    <w14:schemeClr w14:val="tx1"/>
                  </w14:solidFill>
                </w14:textFill>
              </w:rPr>
              <w:t>书</w:t>
            </w:r>
            <w:r>
              <w:rPr>
                <w:rFonts w:hint="eastAsia" w:ascii="宋体" w:hAnsi="宋体" w:eastAsia="宋体" w:cs="宋体"/>
                <w:color w:val="000000" w:themeColor="text1"/>
                <w:sz w:val="21"/>
                <w:szCs w:val="21"/>
                <w:highlight w:val="none"/>
                <w14:textFill>
                  <w14:solidFill>
                    <w14:schemeClr w14:val="tx1"/>
                  </w14:solidFill>
                </w14:textFill>
              </w:rPr>
              <w:t>率不得低于97%；电子订单预订图书前3个月的平均到</w:t>
            </w:r>
            <w:r>
              <w:rPr>
                <w:rFonts w:hint="eastAsia" w:ascii="宋体" w:hAnsi="宋体" w:cs="宋体"/>
                <w:color w:val="000000" w:themeColor="text1"/>
                <w:sz w:val="21"/>
                <w:szCs w:val="21"/>
                <w:highlight w:val="none"/>
                <w:lang w:val="en-US" w:eastAsia="zh-CN"/>
                <w14:textFill>
                  <w14:solidFill>
                    <w14:schemeClr w14:val="tx1"/>
                  </w14:solidFill>
                </w14:textFill>
              </w:rPr>
              <w:t>书</w:t>
            </w:r>
            <w:r>
              <w:rPr>
                <w:rFonts w:hint="eastAsia" w:ascii="宋体" w:hAnsi="宋体" w:eastAsia="宋体" w:cs="宋体"/>
                <w:color w:val="000000" w:themeColor="text1"/>
                <w:sz w:val="21"/>
                <w:szCs w:val="21"/>
                <w:highlight w:val="none"/>
                <w14:textFill>
                  <w14:solidFill>
                    <w14:schemeClr w14:val="tx1"/>
                  </w14:solidFill>
                </w14:textFill>
              </w:rPr>
              <w:t>率不得低于90%；全年平均到</w:t>
            </w:r>
            <w:r>
              <w:rPr>
                <w:rFonts w:hint="eastAsia" w:ascii="宋体" w:hAnsi="宋体" w:cs="宋体"/>
                <w:color w:val="000000" w:themeColor="text1"/>
                <w:sz w:val="21"/>
                <w:szCs w:val="21"/>
                <w:highlight w:val="none"/>
                <w:lang w:val="en-US" w:eastAsia="zh-CN"/>
                <w14:textFill>
                  <w14:solidFill>
                    <w14:schemeClr w14:val="tx1"/>
                  </w14:solidFill>
                </w14:textFill>
              </w:rPr>
              <w:t>书</w:t>
            </w:r>
            <w:r>
              <w:rPr>
                <w:rFonts w:hint="eastAsia" w:ascii="宋体" w:hAnsi="宋体" w:eastAsia="宋体" w:cs="宋体"/>
                <w:color w:val="000000" w:themeColor="text1"/>
                <w:sz w:val="21"/>
                <w:szCs w:val="21"/>
                <w:highlight w:val="none"/>
                <w14:textFill>
                  <w14:solidFill>
                    <w14:schemeClr w14:val="tx1"/>
                  </w14:solidFill>
                </w14:textFill>
              </w:rPr>
              <w:t>率不得低于95%）、供书类型、供书数量及各校历史实际到书记录等。</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val="en-US" w:eastAsia="zh-CN"/>
                <w14:textFill>
                  <w14:solidFill>
                    <w14:schemeClr w14:val="tx1"/>
                  </w14:solidFill>
                </w14:textFill>
              </w:rPr>
              <w:t>3分</w:t>
            </w:r>
            <w:r>
              <w:rPr>
                <w:rFonts w:hint="eastAsia" w:ascii="宋体" w:hAnsi="宋体" w:cs="宋体"/>
                <w:color w:val="000000" w:themeColor="text1"/>
                <w:sz w:val="21"/>
                <w:szCs w:val="21"/>
                <w:highlight w:val="none"/>
                <w:lang w:eastAsia="zh-CN"/>
                <w14:textFill>
                  <w14:solidFill>
                    <w14:schemeClr w14:val="tx1"/>
                  </w14:solidFill>
                </w14:textFill>
              </w:rPr>
              <w:t>）</w:t>
            </w:r>
          </w:p>
          <w:p w14:paraId="16AE406C">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以上提供承诺书（格式自拟）等资料，不提供的不得分。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124365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23875DE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64" w:lineRule="auto"/>
              <w:ind w:left="0" w:leftChars="0" w:right="0" w:rightChars="0"/>
              <w:jc w:val="center"/>
              <w:textAlignment w:val="auto"/>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5F16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2238799B">
            <w:pPr>
              <w:pStyle w:val="2"/>
              <w:suppressLineNumbers w:val="0"/>
              <w:spacing w:before="0" w:beforeAutospacing="0" w:after="0" w:afterAutospacing="0"/>
              <w:ind w:left="0" w:leftChars="0" w:right="0" w:rightChars="0" w:firstLine="0" w:firstLine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12</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46371D90">
            <w:pPr>
              <w:pStyle w:val="15"/>
              <w:keepNext w:val="0"/>
              <w:keepLines w:val="0"/>
              <w:suppressLineNumbers w:val="0"/>
              <w:spacing w:before="0" w:beforeAutospacing="0" w:after="0" w:afterAutospacing="0"/>
              <w:ind w:left="0" w:right="0" w:firstLine="0" w:firstLineChars="0"/>
              <w:jc w:val="center"/>
              <w:rPr>
                <w:rFonts w:hint="eastAsia" w:ascii="宋体" w:hAnsi="宋体" w:eastAsia="宋体" w:cs="宋体"/>
                <w:bCs/>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现采能力</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72E588A6">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根据投标人提供的现采场所（能组织大型书展现采活动（需提供房产证或房产租赁合同复印件，现采场地照片等材料））进行打分</w:t>
            </w:r>
            <w:r>
              <w:rPr>
                <w:rFonts w:hint="eastAsia" w:ascii="宋体" w:hAnsi="宋体" w:eastAsia="宋体" w:cs="宋体"/>
                <w:color w:val="000000" w:themeColor="text1"/>
                <w:sz w:val="21"/>
                <w:szCs w:val="21"/>
                <w:highlight w:val="none"/>
                <w14:textFill>
                  <w14:solidFill>
                    <w14:schemeClr w14:val="tx1"/>
                  </w14:solidFill>
                </w14:textFill>
              </w:rPr>
              <w:t>。</w:t>
            </w:r>
          </w:p>
          <w:p w14:paraId="360C2924">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（评审范围：0,1,2,3,4）</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9A4F4AB">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3F014DE4">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13C30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44"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6C0A62C8">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13</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750BB09A">
            <w:pPr>
              <w:pStyle w:val="15"/>
              <w:keepNext w:val="0"/>
              <w:keepLines w:val="0"/>
              <w:suppressLineNumbers w:val="0"/>
              <w:spacing w:before="0" w:beforeAutospacing="0" w:after="0" w:afterAutospacing="0"/>
              <w:ind w:left="0" w:right="0" w:firstLine="0" w:firstLineChars="0"/>
              <w:jc w:val="center"/>
              <w:rPr>
                <w:rFonts w:hint="eastAsia" w:ascii="宋体" w:hAnsi="宋体" w:eastAsia="宋体" w:cs="宋体"/>
                <w:bCs/>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到馆加工服务</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05832CB2">
            <w:pPr>
              <w:widowControl/>
              <w:jc w:val="left"/>
              <w:textAlignment w:val="center"/>
              <w:rPr>
                <w:rFonts w:hint="eastAsia" w:ascii="宋体" w:hAnsi="宋体" w:eastAsia="宋体" w:cs="宋体"/>
                <w:color w:val="000000" w:themeColor="text1"/>
                <w:kern w:val="0"/>
                <w:szCs w:val="21"/>
                <w:highlight w:val="none"/>
                <w:lang w:eastAsia="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投标人承诺图书送达验收后7天内完成所有加工程序，分编要求差错率不得超过2%；</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2分</w:t>
            </w:r>
            <w:r>
              <w:rPr>
                <w:rFonts w:hint="eastAsia" w:ascii="宋体" w:hAnsi="宋体" w:cs="宋体"/>
                <w:color w:val="000000" w:themeColor="text1"/>
                <w:kern w:val="0"/>
                <w:szCs w:val="21"/>
                <w:highlight w:val="none"/>
                <w:lang w:eastAsia="zh-CN"/>
                <w14:textFill>
                  <w14:solidFill>
                    <w14:schemeClr w14:val="tx1"/>
                  </w14:solidFill>
                </w14:textFill>
              </w:rPr>
              <w:t>）</w:t>
            </w:r>
          </w:p>
          <w:p w14:paraId="6DCC9A99">
            <w:pPr>
              <w:widowControl/>
              <w:jc w:val="left"/>
              <w:textAlignment w:val="center"/>
              <w:rPr>
                <w:rFonts w:ascii="宋体" w:hAnsi="宋体" w:cs="宋体"/>
                <w:color w:val="000000" w:themeColor="text1"/>
                <w:kern w:val="0"/>
                <w:szCs w:val="21"/>
                <w:highlight w:val="none"/>
                <w14:textFill>
                  <w14:solidFill>
                    <w14:schemeClr w14:val="tx1"/>
                  </w14:solidFill>
                </w14:textFill>
              </w:rPr>
            </w:pPr>
            <w:r>
              <w:rPr>
                <w:rFonts w:ascii="宋体" w:hAnsi="宋体" w:cs="宋体"/>
                <w:color w:val="000000" w:themeColor="text1"/>
                <w:kern w:val="0"/>
                <w:szCs w:val="21"/>
                <w:highlight w:val="none"/>
                <w14:textFill>
                  <w14:solidFill>
                    <w14:schemeClr w14:val="tx1"/>
                  </w14:solidFill>
                </w14:textFill>
              </w:rPr>
              <w:t>2</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投标人承诺图书的物理加工符合图书馆要求。</w:t>
            </w:r>
            <w:r>
              <w:rPr>
                <w:rFonts w:hint="eastAsia" w:ascii="宋体" w:hAnsi="宋体" w:cs="宋体"/>
                <w:color w:val="000000" w:themeColor="text1"/>
                <w:kern w:val="0"/>
                <w:szCs w:val="21"/>
                <w:highlight w:val="none"/>
                <w:lang w:eastAsia="zh-CN"/>
                <w14:textFill>
                  <w14:solidFill>
                    <w14:schemeClr w14:val="tx1"/>
                  </w14:solidFill>
                </w14:textFill>
              </w:rPr>
              <w:t>（</w:t>
            </w:r>
            <w:r>
              <w:rPr>
                <w:rFonts w:hint="eastAsia" w:ascii="宋体" w:hAnsi="宋体" w:cs="宋体"/>
                <w:color w:val="000000" w:themeColor="text1"/>
                <w:kern w:val="0"/>
                <w:szCs w:val="21"/>
                <w:highlight w:val="none"/>
                <w:lang w:val="en-US" w:eastAsia="zh-CN"/>
                <w14:textFill>
                  <w14:solidFill>
                    <w14:schemeClr w14:val="tx1"/>
                  </w14:solidFill>
                </w14:textFill>
              </w:rPr>
              <w:t>2分</w:t>
            </w:r>
            <w:r>
              <w:rPr>
                <w:rFonts w:hint="eastAsia" w:ascii="宋体" w:hAnsi="宋体" w:cs="宋体"/>
                <w:color w:val="000000" w:themeColor="text1"/>
                <w:kern w:val="0"/>
                <w:szCs w:val="21"/>
                <w:highlight w:val="none"/>
                <w:lang w:eastAsia="zh-CN"/>
                <w14:textFill>
                  <w14:solidFill>
                    <w14:schemeClr w14:val="tx1"/>
                  </w14:solidFill>
                </w14:textFill>
              </w:rPr>
              <w:t>）</w:t>
            </w:r>
          </w:p>
          <w:p w14:paraId="2719116D">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以上提供承诺书（格式自拟）等资料，不提供的不得分。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3AEE6BEE">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4</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1826ECF3">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60192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18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224CD9E4">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14</w:t>
            </w:r>
          </w:p>
        </w:tc>
        <w:tc>
          <w:tcPr>
            <w:tcW w:w="1159" w:type="dxa"/>
            <w:vMerge w:val="restart"/>
            <w:tcBorders>
              <w:top w:val="single" w:color="auto" w:sz="4" w:space="0"/>
              <w:left w:val="single" w:color="auto" w:sz="4" w:space="0"/>
              <w:right w:val="single" w:color="auto" w:sz="4" w:space="0"/>
            </w:tcBorders>
            <w:shd w:val="clear" w:color="auto" w:fill="auto"/>
            <w:vAlign w:val="center"/>
          </w:tcPr>
          <w:p w14:paraId="416C51F2">
            <w:pPr>
              <w:keepNext w:val="0"/>
              <w:keepLines w:val="0"/>
              <w:suppressLineNumbers w:val="0"/>
              <w:adjustRightInd w:val="0"/>
              <w:snapToGrid w:val="0"/>
              <w:spacing w:before="0" w:beforeAutospacing="0" w:after="0" w:afterAutospacing="0" w:line="288" w:lineRule="auto"/>
              <w:ind w:left="0" w:right="0"/>
              <w:jc w:val="center"/>
              <w:rPr>
                <w:rFonts w:hint="default"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图书订单的</w:t>
            </w:r>
            <w:r>
              <w:rPr>
                <w:rFonts w:hint="eastAsia" w:ascii="宋体" w:hAnsi="宋体" w:cs="宋体"/>
                <w:bCs/>
                <w:color w:val="000000" w:themeColor="text1"/>
                <w:sz w:val="21"/>
                <w:szCs w:val="21"/>
                <w:highlight w:val="none"/>
                <w:lang w:val="en-US" w:eastAsia="zh-CN"/>
                <w14:textFill>
                  <w14:solidFill>
                    <w14:schemeClr w14:val="tx1"/>
                  </w14:solidFill>
                </w14:textFill>
              </w:rPr>
              <w:t>响应、反馈及</w:t>
            </w:r>
            <w:r>
              <w:rPr>
                <w:rFonts w:hint="eastAsia" w:ascii="宋体" w:hAnsi="宋体" w:eastAsia="宋体" w:cs="宋体"/>
                <w:bCs/>
                <w:color w:val="000000" w:themeColor="text1"/>
                <w:sz w:val="21"/>
                <w:szCs w:val="21"/>
                <w:highlight w:val="none"/>
                <w14:textFill>
                  <w14:solidFill>
                    <w14:schemeClr w14:val="tx1"/>
                  </w14:solidFill>
                </w14:textFill>
              </w:rPr>
              <w:t>处理</w:t>
            </w:r>
            <w:r>
              <w:rPr>
                <w:rFonts w:hint="eastAsia" w:ascii="宋体" w:hAnsi="宋体" w:cs="宋体"/>
                <w:bCs/>
                <w:color w:val="000000" w:themeColor="text1"/>
                <w:sz w:val="21"/>
                <w:szCs w:val="21"/>
                <w:highlight w:val="none"/>
                <w:lang w:val="en-US" w:eastAsia="zh-CN"/>
                <w14:textFill>
                  <w14:solidFill>
                    <w14:schemeClr w14:val="tx1"/>
                  </w14:solidFill>
                </w14:textFill>
              </w:rPr>
              <w:t>方案</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215FBB73">
            <w:pPr>
              <w:numPr>
                <w:ilvl w:val="0"/>
                <w:numId w:val="3"/>
              </w:numPr>
              <w:snapToGrid w:val="0"/>
              <w:spacing w:line="360" w:lineRule="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图书馆的订单在一个工作日内响应并确认的得1分。</w:t>
            </w:r>
          </w:p>
          <w:p w14:paraId="6B00FD0F">
            <w:pPr>
              <w:snapToGrid w:val="0"/>
              <w:spacing w:line="360" w:lineRule="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2、图书馆</w:t>
            </w:r>
            <w:r>
              <w:rPr>
                <w:rFonts w:hint="eastAsia" w:ascii="宋体" w:hAnsi="宋体" w:eastAsia="宋体" w:cs="宋体"/>
                <w:color w:val="000000" w:themeColor="text1"/>
                <w:sz w:val="21"/>
                <w:szCs w:val="21"/>
                <w:highlight w:val="none"/>
                <w14:textFill>
                  <w14:solidFill>
                    <w14:schemeClr w14:val="tx1"/>
                  </w14:solidFill>
                </w14:textFill>
              </w:rPr>
              <w:t>已</w:t>
            </w:r>
            <w:r>
              <w:rPr>
                <w:rFonts w:hint="eastAsia" w:ascii="宋体" w:hAnsi="宋体" w:cs="宋体"/>
                <w:color w:val="000000" w:themeColor="text1"/>
                <w:szCs w:val="21"/>
                <w:highlight w:val="none"/>
                <w14:textFill>
                  <w14:solidFill>
                    <w14:schemeClr w14:val="tx1"/>
                  </w14:solidFill>
                </w14:textFill>
              </w:rPr>
              <w:t>预订的图书，因缺货、出版推迟</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停止出版</w:t>
            </w:r>
            <w:r>
              <w:rPr>
                <w:rFonts w:hint="eastAsia" w:ascii="宋体" w:hAnsi="宋体" w:cs="宋体"/>
                <w:color w:val="000000" w:themeColor="text1"/>
                <w:szCs w:val="21"/>
                <w:highlight w:val="none"/>
                <w14:textFill>
                  <w14:solidFill>
                    <w14:schemeClr w14:val="tx1"/>
                  </w14:solidFill>
                </w14:textFill>
              </w:rPr>
              <w:t>等不能及时到馆的图书，或取消出版的图书信息能在10个工作日内予以反馈的得1分。</w:t>
            </w:r>
          </w:p>
          <w:p w14:paraId="3F3C32F0">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以上提供承诺书（格式自拟）等资料，不提供的不得分。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5BE8E208">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2</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7A1D5B34">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0D4B3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491F4262">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15</w:t>
            </w:r>
          </w:p>
        </w:tc>
        <w:tc>
          <w:tcPr>
            <w:tcW w:w="1159" w:type="dxa"/>
            <w:vMerge w:val="continue"/>
            <w:tcBorders>
              <w:left w:val="single" w:color="auto" w:sz="4" w:space="0"/>
              <w:bottom w:val="single" w:color="auto" w:sz="4" w:space="0"/>
              <w:right w:val="single" w:color="auto" w:sz="4" w:space="0"/>
            </w:tcBorders>
            <w:shd w:val="clear" w:color="auto" w:fill="auto"/>
            <w:vAlign w:val="center"/>
          </w:tcPr>
          <w:p w14:paraId="5FFD67FD">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675923FC">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根据投标人对图书馆已预订，但因缺货、出版推迟、停止出版等不能及时到馆的图书，或取消出版的图书信息</w:t>
            </w:r>
            <w:r>
              <w:rPr>
                <w:rFonts w:hint="eastAsia" w:ascii="宋体" w:hAnsi="宋体" w:cs="宋体"/>
                <w:color w:val="000000" w:themeColor="text1"/>
                <w:sz w:val="21"/>
                <w:szCs w:val="21"/>
                <w:highlight w:val="none"/>
                <w:lang w:val="en-US" w:eastAsia="zh-CN"/>
                <w14:textFill>
                  <w14:solidFill>
                    <w14:schemeClr w14:val="tx1"/>
                  </w14:solidFill>
                </w14:textFill>
              </w:rPr>
              <w:t>的</w:t>
            </w:r>
            <w:r>
              <w:rPr>
                <w:rFonts w:hint="eastAsia" w:ascii="宋体" w:hAnsi="宋体" w:eastAsia="宋体" w:cs="宋体"/>
                <w:color w:val="000000" w:themeColor="text1"/>
                <w:sz w:val="21"/>
                <w:szCs w:val="21"/>
                <w:highlight w:val="none"/>
                <w14:textFill>
                  <w14:solidFill>
                    <w14:schemeClr w14:val="tx1"/>
                  </w14:solidFill>
                </w14:textFill>
              </w:rPr>
              <w:t>处理方案进行打分。</w:t>
            </w:r>
          </w:p>
          <w:p w14:paraId="34AD0409">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42F4E71">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73D22498">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1D486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4912768E">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16</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3972B218">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退书的处理</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1B377BEA">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根据投标人对图书质量问题、与馆藏要求不符、与预订不符等原因退书的处理方案及处理速度进行打分。</w:t>
            </w:r>
          </w:p>
          <w:p w14:paraId="287E4F04">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F793EC">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5A149EA8">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5931F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675C3E91">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t>17</w:t>
            </w:r>
          </w:p>
        </w:tc>
        <w:tc>
          <w:tcPr>
            <w:tcW w:w="1159" w:type="dxa"/>
            <w:vMerge w:val="restart"/>
            <w:tcBorders>
              <w:top w:val="single" w:color="auto" w:sz="4" w:space="0"/>
              <w:left w:val="single" w:color="auto" w:sz="4" w:space="0"/>
              <w:right w:val="single" w:color="auto" w:sz="4" w:space="0"/>
            </w:tcBorders>
            <w:shd w:val="clear" w:color="auto" w:fill="auto"/>
            <w:vAlign w:val="center"/>
          </w:tcPr>
          <w:p w14:paraId="3EF32E17">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搬运运输方案</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1DD0D27D">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根据投标人的搬运运输方案，包括运输方案、图书运送能力、装卸搬运能力</w:t>
            </w:r>
            <w:r>
              <w:rPr>
                <w:rFonts w:hint="eastAsia" w:ascii="宋体" w:hAnsi="宋体" w:cs="宋体"/>
                <w:color w:val="000000" w:themeColor="text1"/>
                <w:sz w:val="21"/>
                <w:szCs w:val="21"/>
                <w:highlight w:val="none"/>
                <w:lang w:val="en-US" w:eastAsia="zh-CN"/>
                <w14:textFill>
                  <w14:solidFill>
                    <w14:schemeClr w14:val="tx1"/>
                  </w14:solidFill>
                </w14:textFill>
              </w:rPr>
              <w:t>等</w:t>
            </w:r>
            <w:r>
              <w:rPr>
                <w:rFonts w:hint="eastAsia" w:ascii="宋体" w:hAnsi="宋体" w:eastAsia="宋体" w:cs="宋体"/>
                <w:color w:val="000000" w:themeColor="text1"/>
                <w:sz w:val="21"/>
                <w:szCs w:val="21"/>
                <w:highlight w:val="none"/>
                <w14:textFill>
                  <w14:solidFill>
                    <w14:schemeClr w14:val="tx1"/>
                  </w14:solidFill>
                </w14:textFill>
              </w:rPr>
              <w:t>进行打分。</w:t>
            </w:r>
          </w:p>
          <w:p w14:paraId="18B36946">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77F5928D">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597FFF46">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34EFE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774BEF3A">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cs="宋体"/>
                <w:b/>
                <w:bCs/>
                <w:color w:val="000000" w:themeColor="text1"/>
                <w:kern w:val="2"/>
                <w:sz w:val="21"/>
                <w:szCs w:val="21"/>
                <w:highlight w:val="none"/>
                <w:lang w:val="en-US" w:eastAsia="zh-CN" w:bidi="ar"/>
                <w14:textFill>
                  <w14:solidFill>
                    <w14:schemeClr w14:val="tx1"/>
                  </w14:solidFill>
                </w14:textFill>
              </w:rPr>
              <w:t>18</w:t>
            </w:r>
          </w:p>
        </w:tc>
        <w:tc>
          <w:tcPr>
            <w:tcW w:w="1159" w:type="dxa"/>
            <w:vMerge w:val="continue"/>
            <w:tcBorders>
              <w:left w:val="single" w:color="auto" w:sz="4" w:space="0"/>
              <w:bottom w:val="single" w:color="auto" w:sz="4" w:space="0"/>
              <w:right w:val="single" w:color="auto" w:sz="4" w:space="0"/>
            </w:tcBorders>
            <w:shd w:val="clear" w:color="auto" w:fill="auto"/>
            <w:vAlign w:val="center"/>
          </w:tcPr>
          <w:p w14:paraId="41326F14">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2CF9548C">
            <w:pPr>
              <w:keepNext w:val="0"/>
              <w:keepLines w:val="0"/>
              <w:suppressLineNumbers w:val="0"/>
              <w:spacing w:before="0" w:beforeAutospacing="0" w:after="0" w:afterAutospacing="0" w:line="300" w:lineRule="exact"/>
              <w:ind w:left="0" w:right="0"/>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投标人承诺图书运送到学校后可送达至采购人指定位置。（2分）</w:t>
            </w:r>
          </w:p>
          <w:p w14:paraId="21253393">
            <w:pPr>
              <w:keepNext w:val="0"/>
              <w:keepLines w:val="0"/>
              <w:suppressLineNumbers w:val="0"/>
              <w:spacing w:before="0" w:beforeAutospacing="0" w:after="0" w:afterAutospacing="0" w:line="300" w:lineRule="exact"/>
              <w:ind w:left="0" w:right="0"/>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以上提供承诺书（格式自拟）等资料，不提供的不得分。</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25AA4906">
            <w:pPr>
              <w:keepNext w:val="0"/>
              <w:keepLines w:val="0"/>
              <w:widowControl/>
              <w:suppressLineNumbers w:val="0"/>
              <w:spacing w:before="0" w:beforeAutospacing="0" w:after="0" w:afterAutospacing="0"/>
              <w:ind w:left="0" w:leftChars="0" w:right="0" w:rightChars="0"/>
              <w:jc w:val="center"/>
              <w:rPr>
                <w:rFonts w:hint="default" w:ascii="宋体" w:hAnsi="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2</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435AC89A">
            <w:pPr>
              <w:keepNext w:val="0"/>
              <w:keepLines w:val="0"/>
              <w:widowControl/>
              <w:suppressLineNumbers w:val="0"/>
              <w:spacing w:before="0" w:beforeAutospacing="0" w:after="0" w:afterAutospacing="0"/>
              <w:ind w:left="0" w:leftChars="0" w:right="0" w:rightChars="0"/>
              <w:jc w:val="center"/>
              <w:rPr>
                <w:rFonts w:hint="default" w:ascii="宋体" w:hAnsi="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客观分</w:t>
            </w:r>
          </w:p>
        </w:tc>
      </w:tr>
      <w:tr w14:paraId="63B94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bottom w:val="single" w:color="auto" w:sz="4" w:space="0"/>
              <w:right w:val="single" w:color="auto" w:sz="4" w:space="0"/>
            </w:tcBorders>
            <w:shd w:val="clear" w:color="auto" w:fill="auto"/>
            <w:vAlign w:val="center"/>
          </w:tcPr>
          <w:p w14:paraId="77418E2F">
            <w:pPr>
              <w:keepNext w:val="0"/>
              <w:keepLines w:val="0"/>
              <w:widowControl w:val="0"/>
              <w:suppressLineNumbers w:val="0"/>
              <w:spacing w:before="0" w:beforeAutospacing="0" w:after="0" w:afterAutospacing="0" w:line="360" w:lineRule="auto"/>
              <w:ind w:left="0" w:leftChars="0" w:right="0" w:rightChars="0"/>
              <w:jc w:val="center"/>
              <w:rPr>
                <w:rFonts w:hint="eastAsia"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cs="宋体"/>
                <w:b/>
                <w:bCs/>
                <w:color w:val="000000" w:themeColor="text1"/>
                <w:kern w:val="2"/>
                <w:sz w:val="21"/>
                <w:szCs w:val="21"/>
                <w:highlight w:val="none"/>
                <w:lang w:val="en-US" w:eastAsia="zh-CN" w:bidi="ar"/>
                <w14:textFill>
                  <w14:solidFill>
                    <w14:schemeClr w14:val="tx1"/>
                  </w14:solidFill>
                </w14:textFill>
              </w:rPr>
              <w:t>19</w:t>
            </w:r>
          </w:p>
        </w:tc>
        <w:tc>
          <w:tcPr>
            <w:tcW w:w="1159" w:type="dxa"/>
            <w:tcBorders>
              <w:top w:val="single" w:color="auto" w:sz="4" w:space="0"/>
              <w:left w:val="single" w:color="auto" w:sz="4" w:space="0"/>
              <w:bottom w:val="single" w:color="auto" w:sz="4" w:space="0"/>
              <w:right w:val="single" w:color="auto" w:sz="4" w:space="0"/>
            </w:tcBorders>
            <w:shd w:val="clear" w:color="auto" w:fill="auto"/>
            <w:vAlign w:val="center"/>
          </w:tcPr>
          <w:p w14:paraId="4515AEAF">
            <w:pPr>
              <w:keepNext w:val="0"/>
              <w:keepLines w:val="0"/>
              <w:suppressLineNumbers w:val="0"/>
              <w:adjustRightInd w:val="0"/>
              <w:snapToGrid w:val="0"/>
              <w:spacing w:before="0" w:beforeAutospacing="0" w:after="0" w:afterAutospacing="0" w:line="288" w:lineRule="auto"/>
              <w:ind w:left="0" w:right="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售后服务方案</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387106CD">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根据投标人售后服务方案，包括人员安排、服务内容及措施进行打分。</w:t>
            </w:r>
          </w:p>
          <w:p w14:paraId="5A3C44C8">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4576FCA0">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4522897E">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56D63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top w:val="single" w:color="auto" w:sz="4" w:space="0"/>
              <w:left w:val="single" w:color="auto" w:sz="4" w:space="0"/>
              <w:right w:val="single" w:color="auto" w:sz="4" w:space="0"/>
            </w:tcBorders>
            <w:shd w:val="clear" w:color="auto" w:fill="auto"/>
            <w:vAlign w:val="center"/>
          </w:tcPr>
          <w:p w14:paraId="099AE2BC">
            <w:pPr>
              <w:keepNext w:val="0"/>
              <w:keepLines w:val="0"/>
              <w:widowControl w:val="0"/>
              <w:suppressLineNumbers w:val="0"/>
              <w:spacing w:before="0" w:beforeAutospacing="0" w:after="0" w:afterAutospacing="0" w:line="360" w:lineRule="auto"/>
              <w:ind w:left="0" w:leftChars="0" w:right="0" w:rightChars="0"/>
              <w:jc w:val="center"/>
              <w:rPr>
                <w:rFonts w:hint="default"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cs="宋体"/>
                <w:b/>
                <w:bCs/>
                <w:color w:val="000000" w:themeColor="text1"/>
                <w:kern w:val="2"/>
                <w:sz w:val="21"/>
                <w:szCs w:val="21"/>
                <w:highlight w:val="none"/>
                <w:lang w:val="en-US" w:eastAsia="zh-CN" w:bidi="ar"/>
                <w14:textFill>
                  <w14:solidFill>
                    <w14:schemeClr w14:val="tx1"/>
                  </w14:solidFill>
                </w14:textFill>
              </w:rPr>
              <w:t>20</w:t>
            </w:r>
          </w:p>
        </w:tc>
        <w:tc>
          <w:tcPr>
            <w:tcW w:w="1159" w:type="dxa"/>
            <w:vMerge w:val="restart"/>
            <w:tcBorders>
              <w:top w:val="single" w:color="auto" w:sz="4" w:space="0"/>
              <w:left w:val="single" w:color="auto" w:sz="4" w:space="0"/>
              <w:right w:val="single" w:color="auto" w:sz="4" w:space="0"/>
            </w:tcBorders>
            <w:shd w:val="clear" w:color="auto" w:fill="auto"/>
            <w:vAlign w:val="center"/>
          </w:tcPr>
          <w:p w14:paraId="138899C2">
            <w:pPr>
              <w:pStyle w:val="15"/>
              <w:keepNext w:val="0"/>
              <w:keepLines w:val="0"/>
              <w:suppressLineNumbers w:val="0"/>
              <w:spacing w:before="0" w:beforeAutospacing="0" w:after="0" w:afterAutospacing="0"/>
              <w:ind w:left="0" w:right="0"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特色服务</w:t>
            </w: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1BEF0EF4">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投标人能够提供馆藏分析并出具馆藏分析报告，内容包含但不限于本馆的馆藏数据分析及提供其他类似图书馆的馆藏对比分析。</w:t>
            </w:r>
          </w:p>
          <w:p w14:paraId="19D75C18">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1A35928A">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0F35358C">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r w14:paraId="41008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52" w:hRule="atLeast"/>
        </w:trPr>
        <w:tc>
          <w:tcPr>
            <w:tcW w:w="523" w:type="dxa"/>
            <w:tcBorders>
              <w:left w:val="single" w:color="auto" w:sz="4" w:space="0"/>
              <w:bottom w:val="single" w:color="auto" w:sz="4" w:space="0"/>
              <w:right w:val="single" w:color="auto" w:sz="4" w:space="0"/>
            </w:tcBorders>
            <w:shd w:val="clear" w:color="auto" w:fill="auto"/>
            <w:vAlign w:val="center"/>
          </w:tcPr>
          <w:p w14:paraId="01B3F6B9">
            <w:pPr>
              <w:keepNext w:val="0"/>
              <w:keepLines w:val="0"/>
              <w:widowControl w:val="0"/>
              <w:suppressLineNumbers w:val="0"/>
              <w:spacing w:before="0" w:beforeAutospacing="0" w:after="0" w:afterAutospacing="0" w:line="360" w:lineRule="auto"/>
              <w:ind w:left="0" w:leftChars="0" w:right="0" w:rightChars="0"/>
              <w:jc w:val="center"/>
              <w:rPr>
                <w:rFonts w:hint="default" w:ascii="宋体" w:hAnsi="宋体" w:eastAsia="宋体" w:cs="宋体"/>
                <w:b/>
                <w:bCs/>
                <w:color w:val="000000" w:themeColor="text1"/>
                <w:kern w:val="2"/>
                <w:sz w:val="21"/>
                <w:szCs w:val="21"/>
                <w:highlight w:val="none"/>
                <w:lang w:val="en-US" w:eastAsia="zh-CN" w:bidi="ar"/>
                <w14:textFill>
                  <w14:solidFill>
                    <w14:schemeClr w14:val="tx1"/>
                  </w14:solidFill>
                </w14:textFill>
              </w:rPr>
            </w:pPr>
            <w:r>
              <w:rPr>
                <w:rFonts w:hint="eastAsia" w:ascii="宋体" w:hAnsi="宋体" w:cs="宋体"/>
                <w:b/>
                <w:bCs/>
                <w:color w:val="000000" w:themeColor="text1"/>
                <w:sz w:val="21"/>
                <w:szCs w:val="21"/>
                <w:highlight w:val="none"/>
                <w:lang w:val="en-US" w:eastAsia="zh-CN"/>
                <w14:textFill>
                  <w14:solidFill>
                    <w14:schemeClr w14:val="tx1"/>
                  </w14:solidFill>
                </w14:textFill>
              </w:rPr>
              <w:t>21</w:t>
            </w:r>
          </w:p>
        </w:tc>
        <w:tc>
          <w:tcPr>
            <w:tcW w:w="1159" w:type="dxa"/>
            <w:vMerge w:val="continue"/>
            <w:tcBorders>
              <w:left w:val="single" w:color="auto" w:sz="4" w:space="0"/>
              <w:bottom w:val="single" w:color="auto" w:sz="4" w:space="0"/>
              <w:right w:val="single" w:color="auto" w:sz="4" w:space="0"/>
            </w:tcBorders>
            <w:shd w:val="clear" w:color="auto" w:fill="auto"/>
            <w:vAlign w:val="center"/>
          </w:tcPr>
          <w:p w14:paraId="4094B726">
            <w:pPr>
              <w:pStyle w:val="15"/>
              <w:keepNext w:val="0"/>
              <w:keepLines w:val="0"/>
              <w:suppressLineNumbers w:val="0"/>
              <w:spacing w:before="0" w:beforeAutospacing="0" w:after="0" w:afterAutospacing="0"/>
              <w:ind w:left="0" w:right="0" w:firstLine="0" w:firstLineChars="0"/>
              <w:jc w:val="center"/>
              <w:rPr>
                <w:rFonts w:hint="eastAsia" w:ascii="宋体" w:hAnsi="宋体" w:eastAsia="宋体" w:cs="宋体"/>
                <w:bCs/>
                <w:color w:val="000000" w:themeColor="text1"/>
                <w:sz w:val="21"/>
                <w:szCs w:val="21"/>
                <w:highlight w:val="none"/>
                <w14:textFill>
                  <w14:solidFill>
                    <w14:schemeClr w14:val="tx1"/>
                  </w14:solidFill>
                </w14:textFill>
              </w:rPr>
            </w:pPr>
          </w:p>
        </w:tc>
        <w:tc>
          <w:tcPr>
            <w:tcW w:w="5529" w:type="dxa"/>
            <w:tcBorders>
              <w:top w:val="single" w:color="auto" w:sz="4" w:space="0"/>
              <w:left w:val="single" w:color="auto" w:sz="4" w:space="0"/>
              <w:bottom w:val="single" w:color="auto" w:sz="4" w:space="0"/>
              <w:right w:val="single" w:color="auto" w:sz="4" w:space="0"/>
            </w:tcBorders>
            <w:shd w:val="clear" w:color="auto" w:fill="auto"/>
            <w:vAlign w:val="center"/>
          </w:tcPr>
          <w:p w14:paraId="79153503">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根据投标人能为本项目提供的阅读活动、专题</w:t>
            </w:r>
            <w:r>
              <w:rPr>
                <w:rFonts w:hint="eastAsia" w:ascii="宋体" w:hAnsi="宋体" w:eastAsia="宋体" w:cs="宋体"/>
                <w:color w:val="000000" w:themeColor="text1"/>
                <w:sz w:val="21"/>
                <w:szCs w:val="21"/>
                <w:highlight w:val="none"/>
                <w:lang w:val="en-US" w:eastAsia="zh-CN"/>
                <w14:textFill>
                  <w14:solidFill>
                    <w14:schemeClr w14:val="tx1"/>
                  </w14:solidFill>
                </w14:textFill>
              </w:rPr>
              <w:t>和作家</w:t>
            </w:r>
            <w:r>
              <w:rPr>
                <w:rFonts w:hint="eastAsia" w:ascii="宋体" w:hAnsi="宋体" w:eastAsia="宋体" w:cs="宋体"/>
                <w:color w:val="000000" w:themeColor="text1"/>
                <w:sz w:val="21"/>
                <w:szCs w:val="21"/>
                <w:highlight w:val="none"/>
                <w14:textFill>
                  <w14:solidFill>
                    <w14:schemeClr w14:val="tx1"/>
                  </w14:solidFill>
                </w14:textFill>
              </w:rPr>
              <w:t>讲座、书展、阅读推广等各类活动进行打分。</w:t>
            </w:r>
          </w:p>
          <w:p w14:paraId="5F0BF261">
            <w:pPr>
              <w:keepNext w:val="0"/>
              <w:keepLines w:val="0"/>
              <w:suppressLineNumbers w:val="0"/>
              <w:spacing w:before="0" w:beforeAutospacing="0" w:after="0" w:afterAutospacing="0" w:line="300" w:lineRule="exact"/>
              <w:ind w:left="0" w:right="0"/>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（评审范围：0,1,2,3）</w:t>
            </w:r>
          </w:p>
        </w:tc>
        <w:tc>
          <w:tcPr>
            <w:tcW w:w="576" w:type="dxa"/>
            <w:tcBorders>
              <w:top w:val="single" w:color="auto" w:sz="4" w:space="0"/>
              <w:left w:val="single" w:color="auto" w:sz="4" w:space="0"/>
              <w:bottom w:val="single" w:color="auto" w:sz="4" w:space="0"/>
              <w:right w:val="single" w:color="auto" w:sz="4" w:space="0"/>
            </w:tcBorders>
            <w:shd w:val="clear" w:color="auto" w:fill="auto"/>
            <w:vAlign w:val="center"/>
          </w:tcPr>
          <w:p w14:paraId="0A5484FD">
            <w:pPr>
              <w:keepNext w:val="0"/>
              <w:keepLines w:val="0"/>
              <w:widowControl/>
              <w:suppressLineNumbers w:val="0"/>
              <w:spacing w:before="0" w:beforeAutospacing="0" w:after="0" w:afterAutospacing="0"/>
              <w:ind w:left="0" w:leftChars="0" w:right="0" w:rightChars="0"/>
              <w:jc w:val="cente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3</w:t>
            </w:r>
          </w:p>
        </w:tc>
        <w:tc>
          <w:tcPr>
            <w:tcW w:w="910" w:type="dxa"/>
            <w:tcBorders>
              <w:top w:val="single" w:color="auto" w:sz="4" w:space="0"/>
              <w:left w:val="single" w:color="auto" w:sz="4" w:space="0"/>
              <w:bottom w:val="single" w:color="auto" w:sz="4" w:space="0"/>
              <w:right w:val="single" w:color="auto" w:sz="4" w:space="0"/>
            </w:tcBorders>
            <w:shd w:val="clear" w:color="auto" w:fill="auto"/>
            <w:vAlign w:val="center"/>
          </w:tcPr>
          <w:p w14:paraId="2DD11853">
            <w:pPr>
              <w:keepNext w:val="0"/>
              <w:keepLines w:val="0"/>
              <w:widowControl/>
              <w:suppressLineNumbers w:val="0"/>
              <w:spacing w:before="0" w:beforeAutospacing="0" w:after="0" w:afterAutospacing="0"/>
              <w:ind w:left="0" w:leftChars="0" w:right="0" w:rightChars="0"/>
              <w:jc w:val="center"/>
              <w:rPr>
                <w:rFonts w:hint="default" w:ascii="宋体" w:hAnsi="宋体" w:eastAsia="宋体" w:cs="宋体"/>
                <w:b/>
                <w:bCs w:val="0"/>
                <w:color w:val="000000" w:themeColor="text1"/>
                <w:sz w:val="21"/>
                <w:szCs w:val="21"/>
                <w:highlight w:val="none"/>
                <w:lang w:val="en-US" w:eastAsia="zh-CN"/>
                <w14:textFill>
                  <w14:solidFill>
                    <w14:schemeClr w14:val="tx1"/>
                  </w14:solidFill>
                </w14:textFill>
              </w:rPr>
            </w:pPr>
            <w:r>
              <w:rPr>
                <w:rFonts w:hint="eastAsia" w:ascii="宋体" w:hAnsi="宋体" w:cs="宋体"/>
                <w:b/>
                <w:bCs w:val="0"/>
                <w:color w:val="000000" w:themeColor="text1"/>
                <w:sz w:val="21"/>
                <w:szCs w:val="21"/>
                <w:highlight w:val="none"/>
                <w:lang w:val="en-US" w:eastAsia="zh-CN"/>
                <w14:textFill>
                  <w14:solidFill>
                    <w14:schemeClr w14:val="tx1"/>
                  </w14:solidFill>
                </w14:textFill>
              </w:rPr>
              <w:t>主观分</w:t>
            </w:r>
          </w:p>
        </w:tc>
      </w:tr>
    </w:tbl>
    <w:p w14:paraId="288314B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w:t>
      </w:r>
      <w:r>
        <w:rPr>
          <w:rFonts w:hint="eastAsia" w:ascii="宋体" w:hAnsi="宋体" w:cs="宋体"/>
          <w:b/>
          <w:bCs/>
          <w:color w:val="000000" w:themeColor="text1"/>
          <w:kern w:val="0"/>
          <w:szCs w:val="21"/>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以上涉及评审的证明材料复印件需加盖供应商公章。</w:t>
      </w:r>
    </w:p>
    <w:p w14:paraId="1EAB561B">
      <w:pPr>
        <w:pStyle w:val="146"/>
        <w:snapToGrid w:val="0"/>
        <w:spacing w:line="360" w:lineRule="auto"/>
        <w:ind w:firstLine="420"/>
        <w:rPr>
          <w:rFonts w:ascii="宋体" w:hAnsi="宋体" w:cs="宋体"/>
          <w:b/>
          <w:snapToGrid w:val="0"/>
          <w:color w:val="000000" w:themeColor="text1"/>
          <w:kern w:val="0"/>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snapToGrid w:val="0"/>
          <w:color w:val="000000" w:themeColor="text1"/>
          <w:kern w:val="0"/>
          <w:highlight w:val="none"/>
          <w14:textFill>
            <w14:solidFill>
              <w14:schemeClr w14:val="tx1"/>
            </w14:solidFill>
          </w14:textFill>
        </w:rPr>
        <w:t>联合体投标的，联合体各方分别提供与联合体协议中规定的分工内容相应的业绩证明材料，业绩数量以提供材料较少的一方为准。</w:t>
      </w:r>
    </w:p>
    <w:p w14:paraId="0E5461D2">
      <w:pPr>
        <w:pStyle w:val="146"/>
        <w:spacing w:line="360" w:lineRule="auto"/>
        <w:ind w:firstLine="422"/>
        <w:rPr>
          <w:rFonts w:ascii="宋体" w:hAnsi="宋体" w:cs="宋体"/>
          <w:b/>
          <w:bCs/>
          <w:color w:val="000000" w:themeColor="text1"/>
          <w:szCs w:val="21"/>
          <w:highlight w:val="none"/>
          <w14:textFill>
            <w14:solidFill>
              <w14:schemeClr w14:val="tx1"/>
            </w14:solidFill>
          </w14:textFill>
        </w:rPr>
      </w:pPr>
      <w:r>
        <w:rPr>
          <w:rFonts w:hint="eastAsia" w:ascii="宋体" w:hAnsi="宋体" w:cs="宋体"/>
          <w:b/>
          <w:snapToGrid w:val="0"/>
          <w:color w:val="000000" w:themeColor="text1"/>
          <w:kern w:val="0"/>
          <w:highlight w:val="none"/>
          <w14:textFill>
            <w14:solidFill>
              <w14:schemeClr w14:val="tx1"/>
            </w14:solidFill>
          </w14:textFill>
        </w:rPr>
        <w:t>联合体投标的，联合体中有一方或者联合体成员根据分工按招标文件“第三章评标办法”要求提供资信证明文件的，视为符合了相关要求。</w:t>
      </w:r>
    </w:p>
    <w:p w14:paraId="141F8D8E">
      <w:pPr>
        <w:pStyle w:val="146"/>
        <w:spacing w:line="360" w:lineRule="auto"/>
        <w:ind w:firstLine="420"/>
        <w:rPr>
          <w:rFonts w:ascii="宋体" w:hAnsi="宋体" w:cs="宋体"/>
          <w:b/>
          <w:bCs/>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、节能环保说明：</w:t>
      </w:r>
    </w:p>
    <w:p w14:paraId="0DAF12A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和强制采购。</w:t>
      </w:r>
    </w:p>
    <w:p w14:paraId="767A3D1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次采购对属于节能产品政府采购品目清单规定的政府强制采购产品范围内的产品实施强制采购（如有）。供应商应当在投标文件中提供国家确定的认证机构出具的、处于有效期之内的节能产品认证证书（复制件）。不能提供上述证书的，投标文件无效。</w:t>
      </w:r>
    </w:p>
    <w:p w14:paraId="0F420CD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次采购对属于品目清单范围但不属于政府强制采购产品的，实施优先采购，具体按评标办法。供应商在投标文件中提供国家确定的认证机构出具的、处于有效期之内的节能产品或环境标志产品认证证书（复制件）。</w:t>
      </w:r>
    </w:p>
    <w:p w14:paraId="75D047A3">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节能产品政府采购品目清单，以财政部、国家发展改革委发布的最新一期节能产品政府采购品目清单为准。环境标志产品政府采购品目清单，以财政部、生态环境部发布的最新一期环境标志产品政府采购品目清单为准。国家确定的认证机构以国家市场监管总局发布的参与实施政府采购节能产品、环境标志产品认证机构名录为准。</w:t>
      </w:r>
    </w:p>
    <w:p w14:paraId="11E5E673">
      <w:pPr>
        <w:widowControl/>
        <w:snapToGrid w:val="0"/>
        <w:spacing w:line="360" w:lineRule="auto"/>
        <w:ind w:firstLine="422" w:firstLineChars="200"/>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4.2报价分（30分）</w:t>
      </w:r>
    </w:p>
    <w:p w14:paraId="62ED39B6">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4.2.1投标价格的合理性审查</w:t>
      </w:r>
    </w:p>
    <w:p w14:paraId="370B28FE">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（1）分析投标价格是否合理，投标价格范围是否完整，有否重大错漏项；</w:t>
      </w:r>
    </w:p>
    <w:p w14:paraId="2F63D656">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评标委员会认为供应商的报价明显低于其他通过符合性审查供应商的报价，有可能影响产品质量或者不能诚信履约的，应当要求其在30分钟内在“政府采购云平台”在线提供书面说明，必要时提交相关证明材料；供应商不能证明其报价合理性的，评标委员会应当将其作为无效投标处理。</w:t>
      </w:r>
    </w:p>
    <w:p w14:paraId="3183BC6B">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4.2.2报价分计算方法</w:t>
      </w:r>
    </w:p>
    <w:p w14:paraId="11E0DDD0">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报价评分将在有效供应商范围内进行，最高得</w:t>
      </w:r>
      <w:r>
        <w:rPr>
          <w:rFonts w:hint="eastAsia" w:ascii="宋体" w:hAnsi="宋体" w:cs="宋体"/>
          <w:color w:val="000000" w:themeColor="text1"/>
          <w:kern w:val="0"/>
          <w:szCs w:val="21"/>
          <w:highlight w:val="none"/>
          <w:u w:val="single"/>
          <w14:textFill>
            <w14:solidFill>
              <w14:schemeClr w14:val="tx1"/>
            </w14:solidFill>
          </w14:textFill>
        </w:rPr>
        <w:t>30</w:t>
      </w:r>
      <w:r>
        <w:rPr>
          <w:rFonts w:hint="eastAsia" w:ascii="宋体" w:hAnsi="宋体" w:cs="宋体"/>
          <w:color w:val="000000" w:themeColor="text1"/>
          <w:kern w:val="0"/>
          <w:szCs w:val="21"/>
          <w:highlight w:val="none"/>
          <w14:textFill>
            <w14:solidFill>
              <w14:schemeClr w14:val="tx1"/>
            </w14:solidFill>
          </w14:textFill>
        </w:rPr>
        <w:t>分，最低得</w:t>
      </w:r>
      <w:r>
        <w:rPr>
          <w:rFonts w:hint="eastAsia" w:ascii="宋体" w:hAnsi="宋体" w:cs="宋体"/>
          <w:color w:val="000000" w:themeColor="text1"/>
          <w:kern w:val="0"/>
          <w:szCs w:val="21"/>
          <w:highlight w:val="none"/>
          <w:u w:val="single"/>
          <w14:textFill>
            <w14:solidFill>
              <w14:schemeClr w14:val="tx1"/>
            </w14:solidFill>
          </w14:textFill>
        </w:rPr>
        <w:t>0</w:t>
      </w:r>
      <w:r>
        <w:rPr>
          <w:rFonts w:hint="eastAsia" w:ascii="宋体" w:hAnsi="宋体" w:cs="宋体"/>
          <w:color w:val="000000" w:themeColor="text1"/>
          <w:kern w:val="0"/>
          <w:szCs w:val="21"/>
          <w:highlight w:val="none"/>
          <w14:textFill>
            <w14:solidFill>
              <w14:schemeClr w14:val="tx1"/>
            </w14:solidFill>
          </w14:textFill>
        </w:rPr>
        <w:t>分（小数点后保留二位小数，第三位四舍五入）。满足采购文件要求且投标价格最低的</w:t>
      </w:r>
      <w:r>
        <w:rPr>
          <w:rFonts w:hint="eastAsia" w:ascii="宋体" w:hAnsi="宋体" w:cs="宋体"/>
          <w:b/>
          <w:color w:val="000000" w:themeColor="text1"/>
          <w:kern w:val="0"/>
          <w:szCs w:val="21"/>
          <w:highlight w:val="none"/>
          <w:u w:val="thick"/>
          <w14:textFill>
            <w14:solidFill>
              <w14:schemeClr w14:val="tx1"/>
            </w14:solidFill>
          </w14:textFill>
        </w:rPr>
        <w:t>投标报价</w:t>
      </w:r>
      <w:r>
        <w:rPr>
          <w:rFonts w:hint="eastAsia" w:ascii="宋体" w:hAnsi="宋体" w:cs="宋体"/>
          <w:color w:val="000000" w:themeColor="text1"/>
          <w:kern w:val="0"/>
          <w:szCs w:val="21"/>
          <w:highlight w:val="none"/>
          <w14:textFill>
            <w14:solidFill>
              <w14:schemeClr w14:val="tx1"/>
            </w14:solidFill>
          </w14:textFill>
        </w:rPr>
        <w:t>为</w:t>
      </w:r>
      <w:r>
        <w:rPr>
          <w:rFonts w:hint="eastAsia" w:ascii="宋体" w:hAnsi="宋体" w:cs="宋体"/>
          <w:b/>
          <w:color w:val="000000" w:themeColor="text1"/>
          <w:kern w:val="0"/>
          <w:szCs w:val="21"/>
          <w:highlight w:val="none"/>
          <w:u w:val="thick"/>
          <w14:textFill>
            <w14:solidFill>
              <w14:schemeClr w14:val="tx1"/>
            </w14:solidFill>
          </w14:textFill>
        </w:rPr>
        <w:t>评标基准价</w:t>
      </w:r>
      <w:r>
        <w:rPr>
          <w:rFonts w:hint="eastAsia" w:ascii="宋体" w:hAnsi="宋体" w:cs="宋体"/>
          <w:color w:val="000000" w:themeColor="text1"/>
          <w:kern w:val="0"/>
          <w:szCs w:val="21"/>
          <w:highlight w:val="none"/>
          <w14:textFill>
            <w14:solidFill>
              <w14:schemeClr w14:val="tx1"/>
            </w14:solidFill>
          </w14:textFill>
        </w:rPr>
        <w:t>，供应商的价格分统一按照下列公式计算：</w:t>
      </w:r>
    </w:p>
    <w:p w14:paraId="5A75B4BB">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投标报价得分=(</w:t>
      </w:r>
      <w:r>
        <w:rPr>
          <w:rFonts w:hint="eastAsia" w:ascii="宋体" w:hAnsi="宋体" w:cs="宋体"/>
          <w:b/>
          <w:color w:val="000000" w:themeColor="text1"/>
          <w:kern w:val="0"/>
          <w:szCs w:val="21"/>
          <w:highlight w:val="none"/>
          <w:u w:val="thick"/>
          <w14:textFill>
            <w14:solidFill>
              <w14:schemeClr w14:val="tx1"/>
            </w14:solidFill>
          </w14:textFill>
        </w:rPr>
        <w:t>评标基准价</w:t>
      </w:r>
      <w:r>
        <w:rPr>
          <w:rFonts w:hint="eastAsia" w:ascii="宋体" w:hAnsi="宋体" w:cs="宋体"/>
          <w:color w:val="000000" w:themeColor="text1"/>
          <w:kern w:val="0"/>
          <w:szCs w:val="21"/>
          <w:highlight w:val="none"/>
          <w14:textFill>
            <w14:solidFill>
              <w14:schemeClr w14:val="tx1"/>
            </w14:solidFill>
          </w14:textFill>
        </w:rPr>
        <w:t>／</w:t>
      </w:r>
      <w:r>
        <w:rPr>
          <w:rFonts w:hint="eastAsia" w:ascii="宋体" w:hAnsi="宋体" w:cs="宋体"/>
          <w:b/>
          <w:color w:val="000000" w:themeColor="text1"/>
          <w:kern w:val="0"/>
          <w:szCs w:val="21"/>
          <w:highlight w:val="none"/>
          <w:u w:val="thick"/>
          <w14:textFill>
            <w14:solidFill>
              <w14:schemeClr w14:val="tx1"/>
            </w14:solidFill>
          </w14:textFill>
        </w:rPr>
        <w:t>投标报价</w:t>
      </w:r>
      <w:r>
        <w:rPr>
          <w:rFonts w:hint="eastAsia" w:ascii="宋体" w:hAnsi="宋体" w:cs="宋体"/>
          <w:color w:val="000000" w:themeColor="text1"/>
          <w:kern w:val="0"/>
          <w:szCs w:val="21"/>
          <w:highlight w:val="none"/>
          <w14:textFill>
            <w14:solidFill>
              <w14:schemeClr w14:val="tx1"/>
            </w14:solidFill>
          </w14:textFill>
        </w:rPr>
        <w:t>)×</w:t>
      </w:r>
      <w:r>
        <w:rPr>
          <w:rFonts w:hint="eastAsia" w:ascii="宋体" w:hAnsi="宋体" w:cs="宋体"/>
          <w:color w:val="000000" w:themeColor="text1"/>
          <w:kern w:val="0"/>
          <w:szCs w:val="21"/>
          <w:highlight w:val="none"/>
          <w:u w:val="single"/>
          <w14:textFill>
            <w14:solidFill>
              <w14:schemeClr w14:val="tx1"/>
            </w14:solidFill>
          </w14:textFill>
        </w:rPr>
        <w:t>30</w:t>
      </w:r>
      <w:r>
        <w:rPr>
          <w:rFonts w:hint="eastAsia" w:ascii="宋体" w:hAnsi="宋体" w:cs="宋体"/>
          <w:color w:val="000000" w:themeColor="text1"/>
          <w:kern w:val="0"/>
          <w:szCs w:val="21"/>
          <w:highlight w:val="none"/>
          <w14:textFill>
            <w14:solidFill>
              <w14:schemeClr w14:val="tx1"/>
            </w14:solidFill>
          </w14:textFill>
        </w:rPr>
        <w:t>×100%</w:t>
      </w:r>
    </w:p>
    <w:p w14:paraId="0DC7F1C3">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此项由</w:t>
      </w:r>
      <w:r>
        <w:rPr>
          <w:rFonts w:hint="eastAsia" w:ascii="宋体" w:hAnsi="宋体" w:cs="宋体"/>
          <w:color w:val="000000" w:themeColor="text1"/>
          <w:highlight w:val="none"/>
          <w14:textFill>
            <w14:solidFill>
              <w14:schemeClr w14:val="tx1"/>
            </w14:solidFill>
          </w14:textFill>
        </w:rPr>
        <w:t>评标委员会</w:t>
      </w:r>
      <w:r>
        <w:rPr>
          <w:rFonts w:hint="eastAsia" w:ascii="宋体" w:hAnsi="宋体" w:cs="宋体"/>
          <w:color w:val="000000" w:themeColor="text1"/>
          <w:szCs w:val="21"/>
          <w:highlight w:val="none"/>
          <w14:textFill>
            <w14:solidFill>
              <w14:schemeClr w14:val="tx1"/>
            </w14:solidFill>
          </w14:textFill>
        </w:rPr>
        <w:t>集体核实后统一打分。</w:t>
      </w:r>
    </w:p>
    <w:p w14:paraId="314F6C76">
      <w:pPr>
        <w:adjustRightInd w:val="0"/>
        <w:snapToGrid w:val="0"/>
        <w:spacing w:line="360" w:lineRule="auto"/>
        <w:ind w:firstLine="420" w:firstLineChars="200"/>
        <w:rPr>
          <w:rFonts w:hint="eastAsia" w:ascii="宋体" w:hAnsi="宋体" w:cs="宋体"/>
          <w:b/>
          <w:bCs/>
          <w:color w:val="000000" w:themeColor="text1"/>
          <w:highlight w:val="none"/>
          <w14:textFill>
            <w14:solidFill>
              <w14:schemeClr w14:val="tx1"/>
            </w14:solidFill>
          </w14:textFill>
        </w:rPr>
      </w:pPr>
      <w:bookmarkStart w:id="45" w:name="_Toc17094"/>
      <w:bookmarkStart w:id="46" w:name="_Toc1153"/>
      <w:bookmarkStart w:id="47" w:name="_Toc24318"/>
      <w:bookmarkStart w:id="48" w:name="_Toc8922"/>
      <w:r>
        <w:rPr>
          <w:rFonts w:hint="eastAsia" w:ascii="宋体" w:hAnsi="宋体" w:cs="宋体"/>
          <w:color w:val="000000" w:themeColor="text1"/>
          <w:szCs w:val="21"/>
          <w:highlight w:val="none"/>
          <w14:textFill>
            <w14:solidFill>
              <w14:schemeClr w14:val="tx1"/>
            </w14:solidFill>
          </w14:textFill>
        </w:rPr>
        <w:t>根据</w:t>
      </w:r>
      <w:r>
        <w:rPr>
          <w:rFonts w:hint="eastAsia" w:ascii="宋体" w:hAnsi="宋体" w:cs="宋体"/>
          <w:color w:val="000000" w:themeColor="text1"/>
          <w:kern w:val="0"/>
          <w:szCs w:val="21"/>
          <w:highlight w:val="none"/>
          <w14:textFill>
            <w14:solidFill>
              <w14:schemeClr w14:val="tx1"/>
            </w14:solidFill>
          </w14:textFill>
        </w:rPr>
        <w:t>《政府采购促进中小企业发展管理办法》【财库（2020）46号】规定</w:t>
      </w:r>
      <w:r>
        <w:rPr>
          <w:rFonts w:hint="eastAsia" w:ascii="宋体" w:hAnsi="宋体" w:cs="宋体"/>
          <w:color w:val="000000" w:themeColor="text1"/>
          <w:szCs w:val="21"/>
          <w:highlight w:val="none"/>
          <w14:textFill>
            <w14:solidFill>
              <w14:schemeClr w14:val="tx1"/>
            </w14:solidFill>
          </w14:textFill>
        </w:rPr>
        <w:t>，对小型或微型企业的投标报价给予</w:t>
      </w:r>
      <w:r>
        <w:rPr>
          <w:rFonts w:hint="eastAsia" w:ascii="宋体" w:hAnsi="宋体" w:cs="宋体"/>
          <w:color w:val="000000" w:themeColor="text1"/>
          <w:szCs w:val="21"/>
          <w:highlight w:val="none"/>
          <w:u w:val="single"/>
          <w14:textFill>
            <w14:solidFill>
              <w14:schemeClr w14:val="tx1"/>
            </w14:solidFill>
          </w14:textFill>
        </w:rPr>
        <w:t>10%</w:t>
      </w:r>
      <w:r>
        <w:rPr>
          <w:rFonts w:hint="eastAsia" w:ascii="宋体" w:hAnsi="宋体" w:cs="宋体"/>
          <w:color w:val="000000" w:themeColor="text1"/>
          <w:szCs w:val="21"/>
          <w:highlight w:val="none"/>
          <w14:textFill>
            <w14:solidFill>
              <w14:schemeClr w14:val="tx1"/>
            </w14:solidFill>
          </w14:textFill>
        </w:rPr>
        <w:t>的扣除，并用扣除后的价格计算价格评分。符合以下要求的供应商被认定为小型、微型企业</w:t>
      </w:r>
      <w:r>
        <w:rPr>
          <w:rFonts w:hint="eastAsia" w:ascii="宋体" w:hAnsi="宋体" w:cs="宋体"/>
          <w:color w:val="000000" w:themeColor="text1"/>
          <w:kern w:val="0"/>
          <w:szCs w:val="21"/>
          <w:highlight w:val="none"/>
          <w14:textFill>
            <w14:solidFill>
              <w14:schemeClr w14:val="tx1"/>
            </w14:solidFill>
          </w14:textFill>
        </w:rPr>
        <w:t>：供应商所投产品均按照《关于印发中小企业划型标准规定的通知》（工信部联企业〔2011〕300号）的所属行业规定为小型、微型企业制造的产品。</w:t>
      </w:r>
      <w:r>
        <w:rPr>
          <w:rFonts w:hint="eastAsia" w:ascii="宋体" w:hAnsi="宋体" w:cs="宋体"/>
          <w:b/>
          <w:color w:val="000000" w:themeColor="text1"/>
          <w:kern w:val="0"/>
          <w:szCs w:val="21"/>
          <w:highlight w:val="none"/>
          <w14:textFill>
            <w14:solidFill>
              <w14:schemeClr w14:val="tx1"/>
            </w14:solidFill>
          </w14:textFill>
        </w:rPr>
        <w:t>（本项目为货物采购，本次图书采购在供货服务期内分批次采购，且采购图书内容及数量存在不确定性，因此也无法确定对应的图书制造商（出版商），无法认定投标人所投产品均为小型、微型企业制造的产品，故本项目不执行中小企业政策的评标价格扣除）</w:t>
      </w:r>
    </w:p>
    <w:p w14:paraId="7649B864">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五、其他评审事项规定</w:t>
      </w:r>
      <w:bookmarkEnd w:id="45"/>
      <w:bookmarkEnd w:id="46"/>
      <w:bookmarkEnd w:id="47"/>
      <w:bookmarkEnd w:id="48"/>
    </w:p>
    <w:p w14:paraId="3C21DDDB">
      <w:pPr>
        <w:widowControl/>
        <w:adjustRightInd w:val="0"/>
        <w:snapToGrid w:val="0"/>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5.1 串通投标的认定</w:t>
      </w:r>
    </w:p>
    <w:p w14:paraId="25AB9A48">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w:t>
      </w:r>
      <w:r>
        <w:rPr>
          <w:rFonts w:hint="eastAsia" w:ascii="宋体" w:hAnsi="宋体" w:cs="宋体"/>
          <w:color w:val="000000" w:themeColor="text1"/>
          <w:highlight w:val="none"/>
          <w14:textFill>
            <w14:solidFill>
              <w14:schemeClr w14:val="tx1"/>
            </w14:solidFill>
          </w14:textFill>
        </w:rPr>
        <w:t>1有下列情形之一的，视为供应商串通投标，其投标无效：</w:t>
      </w:r>
    </w:p>
    <w:p w14:paraId="2B317572">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（1）不同供应商的投标文件由同一单位或者个人编制；</w:t>
      </w:r>
    </w:p>
    <w:p w14:paraId="106DD346">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（2）不同供应商委托同一单位或者个人办理投标事宜；</w:t>
      </w:r>
    </w:p>
    <w:p w14:paraId="36D375E5">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（3）不同供应商的投标文件载明的项目管理成员或者联系人员为同一人；</w:t>
      </w:r>
    </w:p>
    <w:p w14:paraId="076C644D">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（4）不同供应商的投标文件异常一致或者投标报价呈规律性差异；</w:t>
      </w:r>
    </w:p>
    <w:p w14:paraId="79B0E5D2">
      <w:pPr>
        <w:widowControl/>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（5）不同供应商的投标文件相互混装。</w:t>
      </w:r>
    </w:p>
    <w:p w14:paraId="205A7ED7">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5.1.2供应商应当遵循公平竞争的原则，不得恶意串通，不得妨碍其他供应商的竞争行为，不得损害采购人或者其他供应商的合法权益。在评标过程中发现供应商有上述情形的，评标委员会应当认定其投标无效，并书面报告本级财政部门。</w:t>
      </w:r>
    </w:p>
    <w:p w14:paraId="06CFCE2B">
      <w:pPr>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 xml:space="preserve">5.2 </w:t>
      </w:r>
      <w:r>
        <w:rPr>
          <w:rFonts w:hint="eastAsia" w:ascii="宋体" w:hAnsi="宋体" w:cs="宋体"/>
          <w:b/>
          <w:bCs/>
          <w:color w:val="000000" w:themeColor="text1"/>
          <w:highlight w:val="none"/>
          <w:lang w:val="en-US" w:eastAsia="zh-CN"/>
          <w14:textFill>
            <w14:solidFill>
              <w14:schemeClr w14:val="tx1"/>
            </w14:solidFill>
          </w14:textFill>
        </w:rPr>
        <w:t>▲</w:t>
      </w:r>
      <w:r>
        <w:rPr>
          <w:rFonts w:hint="eastAsia" w:ascii="宋体" w:hAnsi="宋体" w:cs="宋体"/>
          <w:b/>
          <w:bCs/>
          <w:color w:val="000000" w:themeColor="text1"/>
          <w:highlight w:val="none"/>
          <w14:textFill>
            <w14:solidFill>
              <w14:schemeClr w14:val="tx1"/>
            </w14:solidFill>
          </w14:textFill>
        </w:rPr>
        <w:t xml:space="preserve">不同供应商之间存在以下利害关系并且存在影响政府采购公平竞争行为的，不得参加同一合同项下的政府采购活动，相关投标供应商的投标均作无效处理： </w:t>
      </w:r>
    </w:p>
    <w:p w14:paraId="7FCD77CB">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A.法定代表人或负责人或实际控制人是同一人；</w:t>
      </w:r>
    </w:p>
    <w:p w14:paraId="55D37A3D">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B.法定代表人或负责人或实际控制人是夫妻关系；</w:t>
      </w:r>
    </w:p>
    <w:p w14:paraId="0E209680">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C.法定代表人或负责人或实际控制人是直系血亲关系；</w:t>
      </w:r>
    </w:p>
    <w:p w14:paraId="1086A1DA">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D.法定代表人或负责人或实际控制人存在三代以内旁系血亲关系；</w:t>
      </w:r>
    </w:p>
    <w:p w14:paraId="48EF15C6">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E.法定代表人或负责人或实际控制人存在近姻亲关系；</w:t>
      </w:r>
    </w:p>
    <w:p w14:paraId="13B61641">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F.法定代表人或负责人或实际控制人存在股份控制或实际控制关系；</w:t>
      </w:r>
    </w:p>
    <w:p w14:paraId="2E4D55BC">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G.存在共同直接或间接投资设立子公司、联营企业和合营企业情况；</w:t>
      </w:r>
    </w:p>
    <w:p w14:paraId="7A8B9879">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H.存在分级代理或代销关系、同一生产制造商关系、管理关系、重要业务（占主营业务收入50%以上）或重要财务往来关系（如融资）等其他实质性控制关系。</w:t>
      </w:r>
    </w:p>
    <w:p w14:paraId="215D20FA">
      <w:pPr>
        <w:widowControl/>
        <w:adjustRightInd w:val="0"/>
        <w:snapToGrid w:val="0"/>
        <w:spacing w:line="360" w:lineRule="auto"/>
        <w:ind w:firstLine="422"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 xml:space="preserve">5.3 </w:t>
      </w:r>
      <w:r>
        <w:rPr>
          <w:rFonts w:hint="eastAsia" w:ascii="宋体" w:hAnsi="宋体" w:cs="宋体"/>
          <w:b/>
          <w:bCs/>
          <w:color w:val="000000" w:themeColor="text1"/>
          <w:highlight w:val="none"/>
          <w14:textFill>
            <w14:solidFill>
              <w14:schemeClr w14:val="tx1"/>
            </w14:solidFill>
          </w14:textFill>
        </w:rPr>
        <w:t>有效供应商少于三家的情况处理</w:t>
      </w:r>
    </w:p>
    <w:p w14:paraId="00ED873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投标截止后供应商不足3家或者通过资格审查或符合性审查的供应商不足3家的，除采购任务取消情形外，按照以下方式处理：</w:t>
      </w:r>
    </w:p>
    <w:p w14:paraId="3C60497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（1）采购文件存在不合理条款或者招标程序不符合规定的，采购人、采购代理机构改正后依法重新招标；</w:t>
      </w:r>
    </w:p>
    <w:p w14:paraId="0270FB4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（2）采购文件没有不合理条款、招标程序符合规定，需要采用其他采购方式采购的，采购人应当依法报财政部门批准。</w:t>
      </w:r>
    </w:p>
    <w:p w14:paraId="5E487846">
      <w:pPr>
        <w:widowControl/>
        <w:adjustRightInd w:val="0"/>
        <w:snapToGrid w:val="0"/>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5.4 废标适用情形</w:t>
      </w:r>
    </w:p>
    <w:p w14:paraId="77BDC803">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在招标采购中，出现下列情形之一的，项目将予以废标：</w:t>
      </w:r>
    </w:p>
    <w:p w14:paraId="5AEA3A11">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（1）符合专业条件的供应商或者对采购文件作实质响应的供应商不足三家的；</w:t>
      </w:r>
    </w:p>
    <w:p w14:paraId="24231EA0">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（2）出现影响采购公正的违法、违规行为的；</w:t>
      </w:r>
    </w:p>
    <w:p w14:paraId="1FEDAB92">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（3）供应商的报价均超过了采购预算（最高限价），采购人不能支付的；</w:t>
      </w:r>
    </w:p>
    <w:p w14:paraId="7F1C3C01">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（4）因重大变故，采购任务取消的。</w:t>
      </w:r>
    </w:p>
    <w:p w14:paraId="217946DA">
      <w:pPr>
        <w:widowControl/>
        <w:adjustRightInd w:val="0"/>
        <w:snapToGrid w:val="0"/>
        <w:spacing w:line="360" w:lineRule="auto"/>
        <w:ind w:firstLine="422" w:firstLineChars="200"/>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 xml:space="preserve">5.5 </w:t>
      </w:r>
      <w:r>
        <w:rPr>
          <w:rFonts w:hint="eastAsia" w:ascii="宋体" w:hAnsi="宋体" w:cs="宋体"/>
          <w:b/>
          <w:color w:val="000000" w:themeColor="text1"/>
          <w:highlight w:val="none"/>
          <w14:textFill>
            <w14:solidFill>
              <w14:schemeClr w14:val="tx1"/>
            </w14:solidFill>
          </w14:textFill>
        </w:rPr>
        <w:t>特殊情况</w:t>
      </w:r>
      <w:r>
        <w:rPr>
          <w:rFonts w:hint="eastAsia" w:ascii="宋体" w:hAnsi="宋体" w:cs="宋体"/>
          <w:b/>
          <w:bCs/>
          <w:color w:val="000000" w:themeColor="text1"/>
          <w:szCs w:val="21"/>
          <w:highlight w:val="none"/>
          <w14:textFill>
            <w14:solidFill>
              <w14:schemeClr w14:val="tx1"/>
            </w14:solidFill>
          </w14:textFill>
        </w:rPr>
        <w:t>中止电子交易活动的情形</w:t>
      </w:r>
    </w:p>
    <w:p w14:paraId="4BE950BB">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采购过程中出现以下情形，导致电子交易平台无法正常运行，或者无法保证电子交易的公平、公正和安全时，采购组织机构可中止电子交易活动：</w:t>
      </w:r>
    </w:p>
    <w:p w14:paraId="4170AEFB">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（1）电子交易平台发生故障而无法登录访问的；</w:t>
      </w:r>
    </w:p>
    <w:p w14:paraId="5DEE55AB">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（2）电子交易平台应用或数据库出现错误，不能进行正常操作的；</w:t>
      </w:r>
    </w:p>
    <w:p w14:paraId="29748990">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（3）电子交易平台发现严重安全漏洞，有潜在泄密危险的；</w:t>
      </w:r>
    </w:p>
    <w:p w14:paraId="357175AD">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（4）病毒发作导致不能进行正常操作的；</w:t>
      </w:r>
    </w:p>
    <w:p w14:paraId="0FA572AF">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（5）其他无法保证电子交易的公平、公正和安全的情况。</w:t>
      </w:r>
    </w:p>
    <w:p w14:paraId="004DA6AD">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出现前款规定情形，不影响采购公平、公正性的，采购组织机构可以待上述情形消除后继续组织电子交易活动，也可以决定某些环节以纸质形式进行；影响或可能影响采购公平、公正性的，将重新采购。</w:t>
      </w:r>
    </w:p>
    <w:p w14:paraId="256C0A09">
      <w:pPr>
        <w:pStyle w:val="3"/>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br w:type="page"/>
      </w:r>
      <w:bookmarkStart w:id="49" w:name="_Toc10017"/>
      <w:bookmarkStart w:id="50" w:name="_Toc273624872"/>
      <w:bookmarkStart w:id="51" w:name="_Toc82873316"/>
      <w:bookmarkStart w:id="52" w:name="_Toc211745565"/>
      <w:bookmarkStart w:id="53" w:name="_Toc82338233"/>
      <w:r>
        <w:rPr>
          <w:rFonts w:hint="eastAsia" w:ascii="宋体" w:hAnsi="宋体" w:cs="宋体"/>
          <w:color w:val="000000" w:themeColor="text1"/>
          <w:highlight w:val="none"/>
          <w14:textFill>
            <w14:solidFill>
              <w14:schemeClr w14:val="tx1"/>
            </w14:solidFill>
          </w14:textFill>
        </w:rPr>
        <w:t>第四章  采购合同</w:t>
      </w:r>
      <w:bookmarkEnd w:id="49"/>
    </w:p>
    <w:p w14:paraId="5D0E799B">
      <w:pPr>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p>
    <w:p w14:paraId="6A287BDD">
      <w:pPr>
        <w:spacing w:line="360" w:lineRule="auto"/>
        <w:rPr>
          <w:rFonts w:ascii="宋体" w:hAnsi="宋体" w:cs="宋体"/>
          <w:color w:val="000000" w:themeColor="text1"/>
          <w:spacing w:val="-6"/>
          <w:szCs w:val="21"/>
          <w:highlight w:val="none"/>
          <w14:textFill>
            <w14:solidFill>
              <w14:schemeClr w14:val="tx1"/>
            </w14:solidFill>
          </w14:textFill>
        </w:rPr>
      </w:pPr>
      <w:r>
        <w:rPr>
          <w:rFonts w:ascii="宋体" w:hAnsi="宋体" w:cs="宋体"/>
          <w:color w:val="000000" w:themeColor="text1"/>
          <w:spacing w:val="-6"/>
          <w:szCs w:val="21"/>
          <w:highlight w:val="none"/>
          <w14:textFill>
            <w14:solidFill>
              <w14:schemeClr w14:val="tx1"/>
            </w14:solidFill>
          </w14:textFill>
        </w:rPr>
        <w:t>（本合同为合同样稿，最终稿由</w:t>
      </w:r>
      <w:r>
        <w:rPr>
          <w:rFonts w:hint="eastAsia" w:ascii="宋体" w:hAnsi="宋体" w:cs="宋体"/>
          <w:color w:val="000000" w:themeColor="text1"/>
          <w:spacing w:val="-6"/>
          <w:szCs w:val="21"/>
          <w:highlight w:val="none"/>
          <w:lang w:val="en-US" w:eastAsia="zh-CN"/>
          <w14:textFill>
            <w14:solidFill>
              <w14:schemeClr w14:val="tx1"/>
            </w14:solidFill>
          </w14:textFill>
        </w:rPr>
        <w:t>双</w:t>
      </w:r>
      <w:r>
        <w:rPr>
          <w:rFonts w:ascii="宋体" w:hAnsi="宋体" w:cs="宋体"/>
          <w:color w:val="000000" w:themeColor="text1"/>
          <w:spacing w:val="-6"/>
          <w:szCs w:val="21"/>
          <w:highlight w:val="none"/>
          <w14:textFill>
            <w14:solidFill>
              <w14:schemeClr w14:val="tx1"/>
            </w14:solidFill>
          </w14:textFill>
        </w:rPr>
        <w:t>方协商后确定，合同实质性内容不得更改；签订合同时删除此行）</w:t>
      </w:r>
    </w:p>
    <w:p w14:paraId="267A0A71">
      <w:pPr>
        <w:keepNext w:val="0"/>
        <w:keepLines w:val="0"/>
        <w:widowControl w:val="0"/>
        <w:suppressLineNumbers w:val="0"/>
        <w:snapToGrid w:val="0"/>
        <w:spacing w:before="0" w:beforeAutospacing="0" w:after="0" w:afterAutospacing="0"/>
        <w:ind w:left="0" w:right="0"/>
        <w:jc w:val="center"/>
        <w:rPr>
          <w:color w:val="000000" w:themeColor="text1"/>
          <w:highlight w:val="none"/>
          <w:lang w:val="en-US"/>
          <w14:textFill>
            <w14:solidFill>
              <w14:schemeClr w14:val="tx1"/>
            </w14:solidFill>
          </w14:textFill>
        </w:rPr>
      </w:pPr>
      <w:r>
        <w:rPr>
          <w:rFonts w:hint="eastAsia" w:ascii="Times New Roman" w:hAnsi="Times New Roman" w:eastAsia="宋体" w:cs="宋体"/>
          <w:snapToGrid/>
          <w:color w:val="000000" w:themeColor="text1"/>
          <w:kern w:val="0"/>
          <w:sz w:val="21"/>
          <w:szCs w:val="20"/>
          <w:highlight w:val="none"/>
          <w:lang w:val="en-US" w:eastAsia="zh-CN" w:bidi="ar"/>
          <w14:textFill>
            <w14:solidFill>
              <w14:schemeClr w14:val="tx1"/>
            </w14:solidFill>
          </w14:textFill>
        </w:rPr>
        <w:t>（以最终合同为</w:t>
      </w:r>
      <w:r>
        <w:rPr>
          <w:rFonts w:hint="eastAsia" w:ascii="Times New Roman" w:hAnsi="Times New Roman" w:eastAsia="宋体" w:cs="宋体"/>
          <w:color w:val="000000" w:themeColor="text1"/>
          <w:highlight w:val="none"/>
          <w:lang w:eastAsia="zh-CN"/>
          <w14:textFill>
            <w14:solidFill>
              <w14:schemeClr w14:val="tx1"/>
            </w14:solidFill>
          </w14:textFill>
        </w:rPr>
        <w:t>准）</w:t>
      </w:r>
    </w:p>
    <w:p w14:paraId="3E6EBAA3">
      <w:pPr>
        <w:autoSpaceDE w:val="0"/>
        <w:autoSpaceDN w:val="0"/>
        <w:adjustRightInd w:val="0"/>
        <w:snapToGrid w:val="0"/>
        <w:spacing w:line="360" w:lineRule="auto"/>
        <w:textAlignment w:val="bottom"/>
        <w:rPr>
          <w:rFonts w:hint="eastAsia" w:ascii="宋体" w:hAnsi="宋体" w:eastAsia="宋体" w:cs="宋体"/>
          <w:color w:val="000000" w:themeColor="text1"/>
          <w:sz w:val="21"/>
          <w:szCs w:val="21"/>
          <w:highlight w:val="none"/>
          <w14:textFill>
            <w14:solidFill>
              <w14:schemeClr w14:val="tx1"/>
            </w14:solidFill>
          </w14:textFill>
        </w:rPr>
      </w:pPr>
    </w:p>
    <w:p w14:paraId="4C492E52">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项目名称：</w:t>
      </w:r>
    </w:p>
    <w:p w14:paraId="3E16ED22">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项目编号：</w:t>
      </w:r>
    </w:p>
    <w:p w14:paraId="0E00A135">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采购计划书：</w:t>
      </w:r>
    </w:p>
    <w:p w14:paraId="25CBACFB">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合同金额：</w:t>
      </w:r>
    </w:p>
    <w:p w14:paraId="00D6E08B">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甲方（需方）：浙江同济科技职业学院</w:t>
      </w:r>
    </w:p>
    <w:p w14:paraId="370C9874">
      <w:pPr>
        <w:adjustRightInd w:val="0"/>
        <w:snapToGrid w:val="0"/>
        <w:spacing w:line="360" w:lineRule="auto"/>
        <w:ind w:firstLine="398" w:firstLineChars="200"/>
        <w:rPr>
          <w:rFonts w:ascii="宋体" w:hAnsi="宋体"/>
          <w:b/>
          <w:bCs/>
          <w:color w:val="000000" w:themeColor="text1"/>
          <w:spacing w:val="-6"/>
          <w:szCs w:val="21"/>
          <w:highlight w:val="none"/>
          <w14:textFill>
            <w14:solidFill>
              <w14:schemeClr w14:val="tx1"/>
            </w14:solidFill>
          </w14:textFill>
        </w:rPr>
      </w:pPr>
      <w:r>
        <w:rPr>
          <w:rFonts w:hint="eastAsia" w:ascii="宋体" w:hAnsi="宋体"/>
          <w:b/>
          <w:bCs/>
          <w:color w:val="000000" w:themeColor="text1"/>
          <w:spacing w:val="-6"/>
          <w:szCs w:val="21"/>
          <w:highlight w:val="none"/>
          <w14:textFill>
            <w14:solidFill>
              <w14:schemeClr w14:val="tx1"/>
            </w14:solidFill>
          </w14:textFill>
        </w:rPr>
        <w:t>乙方（供方）：</w:t>
      </w:r>
    </w:p>
    <w:p w14:paraId="7672481A">
      <w:pPr>
        <w:tabs>
          <w:tab w:val="left" w:pos="4935"/>
        </w:tabs>
        <w:autoSpaceDE w:val="0"/>
        <w:autoSpaceDN w:val="0"/>
        <w:adjustRightInd w:val="0"/>
        <w:snapToGrid w:val="0"/>
        <w:spacing w:line="360" w:lineRule="auto"/>
        <w:ind w:firstLine="396" w:firstLineChars="200"/>
        <w:rPr>
          <w:rFonts w:ascii="宋体" w:hAnsi="宋体" w:cs="宋体"/>
          <w:color w:val="000000" w:themeColor="text1"/>
          <w:spacing w:val="-6"/>
          <w:szCs w:val="21"/>
          <w:highlight w:val="none"/>
          <w14:textFill>
            <w14:solidFill>
              <w14:schemeClr w14:val="tx1"/>
            </w14:solidFill>
          </w14:textFill>
        </w:rPr>
      </w:pPr>
      <w:r>
        <w:rPr>
          <w:rFonts w:hint="eastAsia" w:ascii="宋体" w:hAnsi="宋体" w:cs="宋体"/>
          <w:color w:val="000000" w:themeColor="text1"/>
          <w:spacing w:val="-6"/>
          <w:szCs w:val="21"/>
          <w:highlight w:val="none"/>
          <w14:textFill>
            <w14:solidFill>
              <w14:schemeClr w14:val="tx1"/>
            </w14:solidFill>
          </w14:textFill>
        </w:rPr>
        <w:t>根据《中华人民共和国政府采购法》等法律法规规定，经</w:t>
      </w:r>
      <w:r>
        <w:rPr>
          <w:rFonts w:hint="eastAsia" w:ascii="宋体" w:hAnsi="宋体" w:cs="宋体"/>
          <w:color w:val="000000" w:themeColor="text1"/>
          <w:spacing w:val="-6"/>
          <w:szCs w:val="21"/>
          <w:highlight w:val="none"/>
          <w:u w:val="single"/>
          <w14:textFill>
            <w14:solidFill>
              <w14:schemeClr w14:val="tx1"/>
            </w14:solidFill>
          </w14:textFill>
        </w:rPr>
        <w:t>公开招标</w:t>
      </w:r>
      <w:r>
        <w:rPr>
          <w:rFonts w:hint="eastAsia" w:ascii="宋体" w:hAnsi="宋体" w:cs="宋体"/>
          <w:color w:val="000000" w:themeColor="text1"/>
          <w:spacing w:val="-6"/>
          <w:szCs w:val="21"/>
          <w:highlight w:val="none"/>
          <w14:textFill>
            <w14:solidFill>
              <w14:schemeClr w14:val="tx1"/>
            </w14:solidFill>
          </w14:textFill>
        </w:rPr>
        <w:t>，确定为项目编号（      ）</w:t>
      </w:r>
      <w:r>
        <w:rPr>
          <w:rFonts w:hint="eastAsia" w:ascii="宋体" w:hAnsi="宋体" w:cs="宋体"/>
          <w:color w:val="000000" w:themeColor="text1"/>
          <w:spacing w:val="-6"/>
          <w:szCs w:val="21"/>
          <w:highlight w:val="none"/>
          <w:lang w:val="en-US" w:eastAsia="zh-CN"/>
          <w14:textFill>
            <w14:solidFill>
              <w14:schemeClr w14:val="tx1"/>
            </w14:solidFill>
          </w14:textFill>
        </w:rPr>
        <w:t>项目</w:t>
      </w:r>
      <w:r>
        <w:rPr>
          <w:rFonts w:hint="eastAsia" w:ascii="宋体" w:hAnsi="宋体" w:cs="宋体"/>
          <w:color w:val="000000" w:themeColor="text1"/>
          <w:spacing w:val="-6"/>
          <w:szCs w:val="21"/>
          <w:highlight w:val="none"/>
          <w14:textFill>
            <w14:solidFill>
              <w14:schemeClr w14:val="tx1"/>
            </w14:solidFill>
          </w14:textFill>
        </w:rPr>
        <w:t>名称</w:t>
      </w:r>
      <w:r>
        <w:rPr>
          <w:rFonts w:hint="eastAsia" w:ascii="宋体" w:hAnsi="宋体" w:cs="宋体"/>
          <w:color w:val="000000" w:themeColor="text1"/>
          <w:spacing w:val="-6"/>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pacing w:val="-6"/>
          <w:szCs w:val="21"/>
          <w:highlight w:val="none"/>
          <w14:textFill>
            <w14:solidFill>
              <w14:schemeClr w14:val="tx1"/>
            </w14:solidFill>
          </w14:textFill>
        </w:rPr>
        <w:t>的中标人。根据《中华人民共和国民法典》规定，签署本合同。</w:t>
      </w:r>
    </w:p>
    <w:p w14:paraId="2964B41C">
      <w:pPr>
        <w:tabs>
          <w:tab w:val="left" w:pos="4935"/>
        </w:tabs>
        <w:autoSpaceDE w:val="0"/>
        <w:autoSpaceDN w:val="0"/>
        <w:adjustRightInd w:val="0"/>
        <w:snapToGrid w:val="0"/>
        <w:spacing w:line="360" w:lineRule="auto"/>
        <w:ind w:firstLine="422" w:firstLineChars="200"/>
        <w:rPr>
          <w:rFonts w:ascii="宋体" w:hAnsi="宋体" w:cs="宋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第一条</w:t>
      </w:r>
      <w:r>
        <w:rPr>
          <w:rFonts w:hint="eastAsia" w:ascii="宋体" w:hAnsi="宋体" w:cs="宋体"/>
          <w:b/>
          <w:color w:val="000000" w:themeColor="text1"/>
          <w:szCs w:val="21"/>
          <w:highlight w:val="none"/>
          <w:lang w:val="zh-CN"/>
          <w14:textFill>
            <w14:solidFill>
              <w14:schemeClr w14:val="tx1"/>
            </w14:solidFill>
          </w14:textFill>
        </w:rPr>
        <w:t>：图书采购</w:t>
      </w:r>
      <w:r>
        <w:rPr>
          <w:rFonts w:hint="eastAsia" w:ascii="宋体" w:hAnsi="宋体" w:cs="宋体"/>
          <w:b/>
          <w:color w:val="000000" w:themeColor="text1"/>
          <w:szCs w:val="21"/>
          <w:highlight w:val="none"/>
          <w:lang w:val="zh-CN"/>
          <w14:textFill>
            <w14:solidFill>
              <w14:schemeClr w14:val="tx1"/>
            </w14:solidFill>
          </w14:textFill>
        </w:rPr>
        <w:tab/>
      </w:r>
    </w:p>
    <w:p w14:paraId="7F65D21B">
      <w:pPr>
        <w:tabs>
          <w:tab w:val="left" w:pos="154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定单采购：乙方在最大范围内为甲方征集新书出版、发行信息，提高采购效率。乙方提供的自编采访书目数据、现货书目数据（要求能提供电子书目）、现货样书品种均要求符合本采购文件、投标文件中的规定。</w:t>
      </w:r>
    </w:p>
    <w:p w14:paraId="6F8DF516">
      <w:pPr>
        <w:tabs>
          <w:tab w:val="left" w:pos="154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2.专题采购：根据图书馆的需要，做好专题书目的采购，以满足馆藏的特殊需要。</w:t>
      </w:r>
    </w:p>
    <w:p w14:paraId="36C22AF5">
      <w:pPr>
        <w:tabs>
          <w:tab w:val="left" w:pos="1560"/>
        </w:tabs>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3.其它方式：甲方随时进行图书增订、补订等工作。</w:t>
      </w:r>
    </w:p>
    <w:p w14:paraId="3C4CDC2F">
      <w:pPr>
        <w:tabs>
          <w:tab w:val="left" w:pos="154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4.现场采购：全国大型书展或本校书展的现场采购。</w:t>
      </w:r>
    </w:p>
    <w:p w14:paraId="74FAC054">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第二条：编目数据</w:t>
      </w:r>
    </w:p>
    <w:p w14:paraId="2F245FC5">
      <w:pPr>
        <w:tabs>
          <w:tab w:val="left" w:pos="154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乙方根据甲方要求，为甲方所购的中文纸质图书免费配送标准的CNMARC编目数据,其格式完全符合中国机读目录格式或者CALIS格式标准。在每次送书前交给图书馆。</w:t>
      </w:r>
    </w:p>
    <w:p w14:paraId="21F9AE4E">
      <w:pPr>
        <w:tabs>
          <w:tab w:val="left" w:pos="154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第三条：供书时间</w:t>
      </w:r>
    </w:p>
    <w:p w14:paraId="2302392D">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服务期：</w:t>
      </w:r>
    </w:p>
    <w:p w14:paraId="1087C8EF">
      <w:pPr>
        <w:tabs>
          <w:tab w:val="left" w:pos="1560"/>
        </w:tabs>
        <w:autoSpaceDE w:val="0"/>
        <w:autoSpaceDN w:val="0"/>
        <w:adjustRightInd w:val="0"/>
        <w:snapToGrid w:val="0"/>
        <w:spacing w:line="360" w:lineRule="auto"/>
        <w:ind w:firstLine="420" w:firstLineChars="200"/>
        <w:rPr>
          <w:rFonts w:ascii="宋体" w:hAnsi="宋体" w:cs="宋体"/>
          <w:strike/>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乙方收到甲方所确认的书目定单后，乙方应及时对甲方所报的图书订单汇总、查重，安排采购。采购人工作人员将每月统计一次图书到馆率。现采图书1个月内到馆率不得低于98%；电子订单预订图书前3个月的平均到馆率不得低于90%；全年平均到馆率不得低于95%。</w:t>
      </w:r>
    </w:p>
    <w:p w14:paraId="0302C3A2">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第四条：图书加工及交货</w:t>
      </w:r>
    </w:p>
    <w:p w14:paraId="0A3C77E5">
      <w:pPr>
        <w:tabs>
          <w:tab w:val="left" w:pos="154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ascii="宋体" w:hAnsi="宋体" w:cs="宋体"/>
          <w:color w:val="000000" w:themeColor="text1"/>
          <w:szCs w:val="21"/>
          <w:highlight w:val="none"/>
          <w:lang w:val="zh-CN"/>
          <w14:textFill>
            <w14:solidFill>
              <w14:schemeClr w14:val="tx1"/>
            </w14:solidFill>
          </w14:textFill>
        </w:rPr>
        <w:t>1</w:t>
      </w:r>
      <w:r>
        <w:rPr>
          <w:rFonts w:hint="eastAsia" w:ascii="宋体" w:hAnsi="宋体" w:cs="宋体"/>
          <w:color w:val="000000" w:themeColor="text1"/>
          <w:szCs w:val="21"/>
          <w:highlight w:val="none"/>
          <w:lang w:val="zh-CN"/>
          <w14:textFill>
            <w14:solidFill>
              <w14:schemeClr w14:val="tx1"/>
            </w14:solidFill>
          </w14:textFill>
        </w:rPr>
        <w:t>.乙方在配送甲方选购的中文纸质图书时均应免费提供CN</w:t>
      </w:r>
      <w:r>
        <w:rPr>
          <w:rFonts w:ascii="宋体" w:hAnsi="宋体" w:cs="宋体"/>
          <w:color w:val="000000" w:themeColor="text1"/>
          <w:szCs w:val="21"/>
          <w:highlight w:val="none"/>
          <w:lang w:val="zh-CN"/>
          <w14:textFill>
            <w14:solidFill>
              <w14:schemeClr w14:val="tx1"/>
            </w14:solidFill>
          </w14:textFill>
        </w:rPr>
        <w:t>M</w:t>
      </w:r>
      <w:r>
        <w:rPr>
          <w:rFonts w:hint="eastAsia" w:ascii="宋体" w:hAnsi="宋体" w:cs="宋体"/>
          <w:color w:val="000000" w:themeColor="text1"/>
          <w:szCs w:val="21"/>
          <w:highlight w:val="none"/>
          <w:lang w:val="zh-CN"/>
          <w14:textFill>
            <w14:solidFill>
              <w14:schemeClr w14:val="tx1"/>
            </w14:solidFill>
          </w14:textFill>
        </w:rPr>
        <w:t>ARC/US</w:t>
      </w:r>
      <w:r>
        <w:rPr>
          <w:rFonts w:ascii="宋体" w:hAnsi="宋体" w:cs="宋体"/>
          <w:color w:val="000000" w:themeColor="text1"/>
          <w:szCs w:val="21"/>
          <w:highlight w:val="none"/>
          <w:lang w:val="zh-CN"/>
          <w14:textFill>
            <w14:solidFill>
              <w14:schemeClr w14:val="tx1"/>
            </w14:solidFill>
          </w14:textFill>
        </w:rPr>
        <w:t>M</w:t>
      </w:r>
      <w:r>
        <w:rPr>
          <w:rFonts w:hint="eastAsia" w:ascii="宋体" w:hAnsi="宋体" w:cs="宋体"/>
          <w:color w:val="000000" w:themeColor="text1"/>
          <w:szCs w:val="21"/>
          <w:highlight w:val="none"/>
          <w:lang w:val="zh-CN"/>
          <w14:textFill>
            <w14:solidFill>
              <w14:schemeClr w14:val="tx1"/>
            </w14:solidFill>
          </w14:textFill>
        </w:rPr>
        <w:t>ARC</w:t>
      </w:r>
      <w:r>
        <w:rPr>
          <w:rFonts w:ascii="宋体" w:hAnsi="宋体" w:cs="宋体"/>
          <w:color w:val="000000" w:themeColor="text1"/>
          <w:szCs w:val="21"/>
          <w:highlight w:val="none"/>
          <w:lang w:val="zh-CN"/>
          <w14:textFill>
            <w14:solidFill>
              <w14:schemeClr w14:val="tx1"/>
            </w14:solidFill>
          </w14:textFill>
        </w:rPr>
        <w:t>格式的编目数据，</w:t>
      </w:r>
      <w:r>
        <w:rPr>
          <w:rFonts w:hint="eastAsia" w:ascii="宋体" w:hAnsi="宋体" w:cs="宋体"/>
          <w:color w:val="000000" w:themeColor="text1"/>
          <w:szCs w:val="21"/>
          <w:highlight w:val="none"/>
          <w:lang w:val="zh-CN"/>
          <w14:textFill>
            <w14:solidFill>
              <w14:schemeClr w14:val="tx1"/>
            </w14:solidFill>
          </w14:textFill>
        </w:rPr>
        <w:t>同时</w:t>
      </w:r>
      <w:r>
        <w:rPr>
          <w:rFonts w:ascii="宋体" w:hAnsi="宋体" w:cs="宋体"/>
          <w:color w:val="000000" w:themeColor="text1"/>
          <w:szCs w:val="21"/>
          <w:highlight w:val="none"/>
          <w:lang w:val="zh-CN"/>
          <w14:textFill>
            <w14:solidFill>
              <w14:schemeClr w14:val="tx1"/>
            </w14:solidFill>
          </w14:textFill>
        </w:rPr>
        <w:t>为顺利导入甲方的</w:t>
      </w:r>
      <w:r>
        <w:rPr>
          <w:rFonts w:hint="eastAsia" w:ascii="宋体" w:hAnsi="宋体" w:cs="宋体"/>
          <w:color w:val="000000" w:themeColor="text1"/>
          <w:szCs w:val="21"/>
          <w:highlight w:val="none"/>
          <w:lang w:val="zh-CN"/>
          <w14:textFill>
            <w14:solidFill>
              <w14:schemeClr w14:val="tx1"/>
            </w14:solidFill>
          </w14:textFill>
        </w:rPr>
        <w:t>图书集成管理系统</w:t>
      </w:r>
      <w:r>
        <w:rPr>
          <w:rFonts w:ascii="宋体" w:hAnsi="宋体" w:cs="宋体"/>
          <w:color w:val="000000" w:themeColor="text1"/>
          <w:szCs w:val="21"/>
          <w:highlight w:val="none"/>
          <w:lang w:val="zh-CN"/>
          <w14:textFill>
            <w14:solidFill>
              <w14:schemeClr w14:val="tx1"/>
            </w14:solidFill>
          </w14:textFill>
        </w:rPr>
        <w:t>提供技术支持。编目数据应</w:t>
      </w:r>
      <w:r>
        <w:rPr>
          <w:rFonts w:hint="eastAsia" w:ascii="宋体" w:hAnsi="宋体" w:cs="宋体"/>
          <w:color w:val="000000" w:themeColor="text1"/>
          <w:szCs w:val="21"/>
          <w:highlight w:val="none"/>
          <w:lang w:val="zh-CN"/>
          <w14:textFill>
            <w14:solidFill>
              <w14:schemeClr w14:val="tx1"/>
            </w14:solidFill>
          </w14:textFill>
        </w:rPr>
        <w:t>在</w:t>
      </w:r>
      <w:r>
        <w:rPr>
          <w:rFonts w:ascii="宋体" w:hAnsi="宋体" w:cs="宋体"/>
          <w:color w:val="000000" w:themeColor="text1"/>
          <w:szCs w:val="21"/>
          <w:highlight w:val="none"/>
          <w:lang w:val="zh-CN"/>
          <w14:textFill>
            <w14:solidFill>
              <w14:schemeClr w14:val="tx1"/>
            </w14:solidFill>
          </w14:textFill>
        </w:rPr>
        <w:t>同批次图书送达前</w:t>
      </w:r>
      <w:r>
        <w:rPr>
          <w:rFonts w:hint="eastAsia" w:ascii="宋体" w:hAnsi="宋体" w:cs="宋体"/>
          <w:color w:val="000000" w:themeColor="text1"/>
          <w:szCs w:val="21"/>
          <w:highlight w:val="none"/>
          <w:lang w:val="zh-CN"/>
          <w14:textFill>
            <w14:solidFill>
              <w14:schemeClr w14:val="tx1"/>
            </w14:solidFill>
          </w14:textFill>
        </w:rPr>
        <w:t>发送到甲方指定邮箱，并达到100%的覆盖率</w:t>
      </w:r>
      <w:r>
        <w:rPr>
          <w:rFonts w:ascii="宋体" w:hAnsi="宋体" w:cs="宋体"/>
          <w:color w:val="000000" w:themeColor="text1"/>
          <w:szCs w:val="21"/>
          <w:highlight w:val="none"/>
          <w:lang w:val="zh-CN"/>
          <w14:textFill>
            <w14:solidFill>
              <w14:schemeClr w14:val="tx1"/>
            </w14:solidFill>
          </w14:textFill>
        </w:rPr>
        <w:t>。</w:t>
      </w:r>
    </w:p>
    <w:p w14:paraId="07D435E3">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ascii="宋体" w:hAnsi="宋体" w:cs="宋体"/>
          <w:color w:val="000000" w:themeColor="text1"/>
          <w:szCs w:val="21"/>
          <w:highlight w:val="none"/>
          <w:lang w:val="zh-CN"/>
          <w14:textFill>
            <w14:solidFill>
              <w14:schemeClr w14:val="tx1"/>
            </w14:solidFill>
          </w14:textFill>
        </w:rPr>
        <w:t>2</w:t>
      </w:r>
      <w:r>
        <w:rPr>
          <w:rFonts w:hint="eastAsia" w:ascii="宋体" w:hAnsi="宋体" w:cs="宋体"/>
          <w:color w:val="000000" w:themeColor="text1"/>
          <w:szCs w:val="21"/>
          <w:highlight w:val="none"/>
          <w:lang w:val="zh-CN"/>
          <w14:textFill>
            <w14:solidFill>
              <w14:schemeClr w14:val="tx1"/>
            </w14:solidFill>
          </w14:textFill>
        </w:rPr>
        <w:t>.乙方到馆全加工，根据要求盖馆藏章以及其它相应章，加贴RFID芯片。每册图书贴装一</w:t>
      </w:r>
      <w:r>
        <w:rPr>
          <w:rFonts w:hint="eastAsia" w:ascii="宋体" w:hAnsi="宋体" w:cs="宋体"/>
          <w:color w:val="000000" w:themeColor="text1"/>
          <w:szCs w:val="21"/>
          <w:highlight w:val="none"/>
          <w:lang w:val="en-US" w:eastAsia="zh-CN"/>
          <w14:textFill>
            <w14:solidFill>
              <w14:schemeClr w14:val="tx1"/>
            </w14:solidFill>
          </w14:textFill>
        </w:rPr>
        <w:t>个</w:t>
      </w:r>
      <w:r>
        <w:rPr>
          <w:rFonts w:hint="eastAsia" w:ascii="宋体" w:hAnsi="宋体" w:cs="宋体"/>
          <w:color w:val="000000" w:themeColor="text1"/>
          <w:szCs w:val="21"/>
          <w:highlight w:val="none"/>
          <w:lang w:val="zh-CN"/>
          <w14:textFill>
            <w14:solidFill>
              <w14:schemeClr w14:val="tx1"/>
            </w14:solidFill>
          </w14:textFill>
        </w:rPr>
        <w:t>芯</w:t>
      </w:r>
      <w:r>
        <w:rPr>
          <w:rFonts w:hint="eastAsia" w:ascii="宋体" w:hAnsi="宋体" w:cs="宋体"/>
          <w:color w:val="000000" w:themeColor="text1"/>
          <w:szCs w:val="21"/>
          <w:highlight w:val="none"/>
          <w:lang w:val="en-US" w:eastAsia="zh-CN"/>
          <w14:textFill>
            <w14:solidFill>
              <w14:schemeClr w14:val="tx1"/>
            </w14:solidFill>
          </w14:textFill>
        </w:rPr>
        <w:t>片</w:t>
      </w:r>
      <w:r>
        <w:rPr>
          <w:rFonts w:hint="eastAsia" w:ascii="宋体" w:hAnsi="宋体" w:cs="宋体"/>
          <w:color w:val="000000" w:themeColor="text1"/>
          <w:szCs w:val="21"/>
          <w:highlight w:val="none"/>
          <w:lang w:val="zh-CN"/>
          <w14:textFill>
            <w14:solidFill>
              <w14:schemeClr w14:val="tx1"/>
            </w14:solidFill>
          </w14:textFill>
        </w:rPr>
        <w:t>，贴装的芯</w:t>
      </w:r>
      <w:r>
        <w:rPr>
          <w:rFonts w:hint="eastAsia" w:ascii="宋体" w:hAnsi="宋体" w:cs="宋体"/>
          <w:color w:val="000000" w:themeColor="text1"/>
          <w:szCs w:val="21"/>
          <w:highlight w:val="none"/>
          <w:lang w:val="en-US" w:eastAsia="zh-CN"/>
          <w14:textFill>
            <w14:solidFill>
              <w14:schemeClr w14:val="tx1"/>
            </w14:solidFill>
          </w14:textFill>
        </w:rPr>
        <w:t>片</w:t>
      </w:r>
      <w:r>
        <w:rPr>
          <w:rFonts w:hint="eastAsia" w:ascii="宋体" w:hAnsi="宋体" w:cs="宋体"/>
          <w:color w:val="000000" w:themeColor="text1"/>
          <w:szCs w:val="21"/>
          <w:highlight w:val="none"/>
          <w:lang w:val="zh-CN"/>
          <w14:textFill>
            <w14:solidFill>
              <w14:schemeClr w14:val="tx1"/>
            </w14:solidFill>
          </w14:textFill>
        </w:rPr>
        <w:t>应该平整。因芯</w:t>
      </w:r>
      <w:r>
        <w:rPr>
          <w:rFonts w:hint="eastAsia" w:ascii="宋体" w:hAnsi="宋体" w:cs="宋体"/>
          <w:color w:val="000000" w:themeColor="text1"/>
          <w:szCs w:val="21"/>
          <w:highlight w:val="none"/>
          <w:lang w:val="en-US" w:eastAsia="zh-CN"/>
          <w14:textFill>
            <w14:solidFill>
              <w14:schemeClr w14:val="tx1"/>
            </w14:solidFill>
          </w14:textFill>
        </w:rPr>
        <w:t>片</w:t>
      </w:r>
      <w:r>
        <w:rPr>
          <w:rFonts w:hint="eastAsia" w:ascii="宋体" w:hAnsi="宋体" w:cs="宋体"/>
          <w:color w:val="000000" w:themeColor="text1"/>
          <w:szCs w:val="21"/>
          <w:highlight w:val="none"/>
          <w:lang w:val="zh-CN"/>
          <w14:textFill>
            <w14:solidFill>
              <w14:schemeClr w14:val="tx1"/>
            </w14:solidFill>
          </w14:textFill>
        </w:rPr>
        <w:t>的质量和贴装问题造成的后果由乙方承担。在指定位置贴条形码（条形码由图书馆提供）；打图书流水号；进行文献分类编目（分类编目须严格遵循《中国图书分类法》第五版及新版中国机读目录格式使用手册（2012年版）有关之规则，具体要求本馆另行以书面形式告知）；打印、粘贴图书书标，加透明保护膜；图书入库上架。</w:t>
      </w:r>
    </w:p>
    <w:p w14:paraId="315E76EA">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馆藏章要求：书名页（出版社上方正中合适位置），蓝色（中标后提供）。</w:t>
      </w:r>
    </w:p>
    <w:p w14:paraId="219B3B02">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乙方按甲方提出的书目订单，将加工好的图书进行满足远距离运输、防湿和防破、装卸要求的包装后，及时送交到甲方指定地点，按指定位置摆放整齐，为此所发生的费用全部由乙方承担。在到达甲方指定地点前发生的不可预见的风险均由乙方负责。</w:t>
      </w:r>
    </w:p>
    <w:p w14:paraId="748B8C1E">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ascii="宋体" w:hAnsi="宋体" w:cs="宋体"/>
          <w:color w:val="000000" w:themeColor="text1"/>
          <w:szCs w:val="21"/>
          <w:highlight w:val="none"/>
          <w:lang w:val="zh-CN"/>
          <w14:textFill>
            <w14:solidFill>
              <w14:schemeClr w14:val="tx1"/>
            </w14:solidFill>
          </w14:textFill>
        </w:rPr>
        <w:t>4</w:t>
      </w:r>
      <w:r>
        <w:rPr>
          <w:rFonts w:hint="eastAsia" w:ascii="宋体" w:hAnsi="宋体" w:cs="宋体"/>
          <w:color w:val="000000" w:themeColor="text1"/>
          <w:szCs w:val="21"/>
          <w:highlight w:val="none"/>
          <w:lang w:val="zh-CN"/>
          <w14:textFill>
            <w14:solidFill>
              <w14:schemeClr w14:val="tx1"/>
            </w14:solidFill>
          </w14:textFill>
        </w:rPr>
        <w:t>.配送图书清单一式二份，内容一致，不得涂改。清单应包括：包号、书号、书名、出版社、品种、册数、单价，以及每包的种、册、码洋的小计。一份附于包装货件内，一包一单；另一份要求以包装号为序，并统计该批次图书的总种数、总册数及总码洋，并加盖公章，交图书馆接收人员。</w:t>
      </w:r>
    </w:p>
    <w:p w14:paraId="1A006510">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ascii="宋体" w:hAnsi="宋体" w:cs="宋体"/>
          <w:color w:val="000000" w:themeColor="text1"/>
          <w:szCs w:val="21"/>
          <w:highlight w:val="none"/>
          <w:lang w:val="zh-CN"/>
          <w14:textFill>
            <w14:solidFill>
              <w14:schemeClr w14:val="tx1"/>
            </w14:solidFill>
          </w14:textFill>
        </w:rPr>
        <w:t>5.乙方在图书发运的一天前（如发运地非本地，则应在发运手续办理的24小时内），用电话、信函或传真通知甲方，以</w:t>
      </w:r>
      <w:r>
        <w:rPr>
          <w:rFonts w:hint="eastAsia" w:ascii="宋体" w:hAnsi="宋体" w:cs="宋体"/>
          <w:color w:val="000000" w:themeColor="text1"/>
          <w:szCs w:val="21"/>
          <w:highlight w:val="none"/>
          <w:lang w:val="zh-CN"/>
          <w14:textFill>
            <w14:solidFill>
              <w14:schemeClr w14:val="tx1"/>
            </w14:solidFill>
          </w14:textFill>
        </w:rPr>
        <w:t>便</w:t>
      </w:r>
      <w:r>
        <w:rPr>
          <w:rFonts w:ascii="宋体" w:hAnsi="宋体" w:cs="宋体"/>
          <w:color w:val="000000" w:themeColor="text1"/>
          <w:szCs w:val="21"/>
          <w:highlight w:val="none"/>
          <w:lang w:val="zh-CN"/>
          <w14:textFill>
            <w14:solidFill>
              <w14:schemeClr w14:val="tx1"/>
            </w14:solidFill>
          </w14:textFill>
        </w:rPr>
        <w:t>甲方准备接货。</w:t>
      </w:r>
    </w:p>
    <w:p w14:paraId="774B6F9C">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第五条：图书质量保证</w:t>
      </w:r>
    </w:p>
    <w:p w14:paraId="57C84A13">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1.乙方应按招投标文件规定和甲方图书订单要求，向甲方提供未经使用的全新正版的合法合格图书，附件齐全。</w:t>
      </w:r>
    </w:p>
    <w:p w14:paraId="60CE906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2.因图书印刷、装帧等质量问题及附件缺损，乙方应负责包退、包换或贬值处理：</w:t>
      </w:r>
    </w:p>
    <w:p w14:paraId="41CA4E7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（1）更换：由乙方承担所发生的全部费用。</w:t>
      </w:r>
    </w:p>
    <w:p w14:paraId="4EBFCBE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（2）贬值处理：由甲乙双方合议确定价格。</w:t>
      </w:r>
    </w:p>
    <w:p w14:paraId="61008A3A">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（3）退货处理：乙方应退还甲方支付的货款，同时承担所退图书的运输费用。</w:t>
      </w:r>
    </w:p>
    <w:p w14:paraId="3F5827A2">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3．如在使用过程中发生质量问题，乙方在接到甲方通告后五日内到达甲方现场。</w:t>
      </w:r>
    </w:p>
    <w:p w14:paraId="4F9CC482">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第六条：履约保证金和付款方式</w:t>
      </w:r>
    </w:p>
    <w:p w14:paraId="1B610017">
      <w:pPr>
        <w:keepNext w:val="0"/>
        <w:keepLines w:val="0"/>
        <w:suppressLineNumbers w:val="0"/>
        <w:adjustRightInd w:val="0"/>
        <w:snapToGrid w:val="0"/>
        <w:spacing w:before="0" w:beforeAutospacing="0" w:after="0" w:afterAutospacing="0" w:line="360" w:lineRule="auto"/>
        <w:ind w:left="0" w:right="0" w:firstLine="420" w:firstLineChars="200"/>
        <w:rPr>
          <w:rFonts w:hint="default" w:ascii="宋体" w:hAnsi="宋体" w:cs="宋体"/>
          <w:color w:val="000000" w:themeColor="text1"/>
          <w:spacing w:val="-6"/>
          <w:kern w:val="0"/>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合同签订后</w:t>
      </w:r>
      <w:r>
        <w:rPr>
          <w:rFonts w:ascii="宋体" w:hAnsi="宋体" w:cs="宋体"/>
          <w:color w:val="000000" w:themeColor="text1"/>
          <w:highlight w:val="none"/>
          <w14:textFill>
            <w14:solidFill>
              <w14:schemeClr w14:val="tx1"/>
            </w14:solidFill>
          </w14:textFill>
        </w:rPr>
        <w:t>5个工作日内</w:t>
      </w:r>
      <w:r>
        <w:rPr>
          <w:rFonts w:hint="eastAsia" w:ascii="宋体" w:hAnsi="宋体" w:cs="宋体"/>
          <w:color w:val="000000" w:themeColor="text1"/>
          <w:szCs w:val="21"/>
          <w:highlight w:val="none"/>
          <w:lang w:val="zh-CN"/>
          <w14:textFill>
            <w14:solidFill>
              <w14:schemeClr w14:val="tx1"/>
            </w14:solidFill>
          </w14:textFill>
        </w:rPr>
        <w:t>，乙方向甲方提交合同金额1%的履约保证金，</w:t>
      </w:r>
      <w:r>
        <w:rPr>
          <w:rFonts w:hint="eastAsia" w:ascii="宋体" w:hAnsi="宋体" w:cs="宋体"/>
          <w:color w:val="000000" w:themeColor="text1"/>
          <w:spacing w:val="-6"/>
          <w:kern w:val="0"/>
          <w:szCs w:val="21"/>
          <w:highlight w:val="none"/>
          <w:lang w:val="zh-CN" w:eastAsia="zh-CN"/>
          <w14:textFill>
            <w14:solidFill>
              <w14:schemeClr w14:val="tx1"/>
            </w14:solidFill>
          </w14:textFill>
        </w:rPr>
        <w:t>在项目验收通过后</w:t>
      </w:r>
      <w:r>
        <w:rPr>
          <w:rFonts w:hint="eastAsia" w:ascii="宋体" w:hAnsi="宋体" w:cs="宋体"/>
          <w:color w:val="000000" w:themeColor="text1"/>
          <w:spacing w:val="-6"/>
          <w:kern w:val="0"/>
          <w:szCs w:val="21"/>
          <w:highlight w:val="none"/>
          <w:lang w:val="zh-CN"/>
          <w14:textFill>
            <w14:solidFill>
              <w14:schemeClr w14:val="tx1"/>
            </w14:solidFill>
          </w14:textFill>
        </w:rPr>
        <w:t>于7个工作日内退还（不计息）；</w:t>
      </w:r>
    </w:p>
    <w:p w14:paraId="01356E58">
      <w:pPr>
        <w:tabs>
          <w:tab w:val="left" w:pos="493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2.提交方式：支票、汇票、本票或金融机构、担保机构出具的保函等非现金形式。</w:t>
      </w:r>
    </w:p>
    <w:p w14:paraId="78A0DDBA">
      <w:pPr>
        <w:tabs>
          <w:tab w:val="left" w:pos="4935"/>
        </w:tabs>
        <w:autoSpaceDE w:val="0"/>
        <w:autoSpaceDN w:val="0"/>
        <w:adjustRightInd w:val="0"/>
        <w:snapToGrid w:val="0"/>
        <w:spacing w:line="360" w:lineRule="auto"/>
        <w:ind w:firstLine="420" w:firstLineChars="200"/>
        <w:rPr>
          <w:rFonts w:hint="eastAsia" w:ascii="宋体" w:hAnsi="宋体" w:cs="宋体"/>
          <w:color w:val="000000" w:themeColor="text1"/>
          <w:spacing w:val="-6"/>
          <w:kern w:val="0"/>
          <w:szCs w:val="21"/>
          <w:highlight w:val="none"/>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3.本次中标折扣率为</w:t>
      </w:r>
      <w:r>
        <w:rPr>
          <w:rFonts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 xml:space="preserve"> </w:t>
      </w:r>
      <w:r>
        <w:rPr>
          <w:rFonts w:ascii="宋体" w:hAnsi="宋体" w:cs="宋体"/>
          <w:color w:val="000000" w:themeColor="text1"/>
          <w:szCs w:val="21"/>
          <w:highlight w:val="none"/>
          <w:u w:val="single"/>
          <w14:textFill>
            <w14:solidFill>
              <w14:schemeClr w14:val="tx1"/>
            </w14:solidFill>
          </w14:textFill>
        </w:rPr>
        <w:t>%（含全加工），</w:t>
      </w:r>
      <w:r>
        <w:rPr>
          <w:rFonts w:hint="eastAsia" w:ascii="宋体" w:hAnsi="宋体" w:cs="宋体"/>
          <w:color w:val="000000" w:themeColor="text1"/>
          <w:spacing w:val="-6"/>
          <w:kern w:val="0"/>
          <w:szCs w:val="21"/>
          <w:highlight w:val="none"/>
          <w14:textFill>
            <w14:solidFill>
              <w14:schemeClr w14:val="tx1"/>
            </w14:solidFill>
          </w14:textFill>
        </w:rPr>
        <w:t>合同生效以及具备实施条件后</w:t>
      </w:r>
      <w:r>
        <w:rPr>
          <w:rFonts w:hint="default" w:ascii="宋体" w:hAnsi="宋体" w:cs="宋体"/>
          <w:color w:val="000000" w:themeColor="text1"/>
          <w:spacing w:val="-6"/>
          <w:kern w:val="0"/>
          <w:szCs w:val="21"/>
          <w:highlight w:val="none"/>
          <w14:textFill>
            <w14:solidFill>
              <w14:schemeClr w14:val="tx1"/>
            </w14:solidFill>
          </w14:textFill>
        </w:rPr>
        <w:t>7个工作日内，</w:t>
      </w:r>
      <w:r>
        <w:rPr>
          <w:rFonts w:hint="eastAsia" w:ascii="宋体" w:hAnsi="宋体" w:cs="宋体"/>
          <w:color w:val="000000" w:themeColor="text1"/>
          <w:spacing w:val="-6"/>
          <w:kern w:val="0"/>
          <w:szCs w:val="21"/>
          <w:highlight w:val="none"/>
          <w:lang w:val="en-US" w:eastAsia="zh-CN"/>
          <w14:textFill>
            <w14:solidFill>
              <w14:schemeClr w14:val="tx1"/>
            </w14:solidFill>
          </w14:textFill>
        </w:rPr>
        <w:t>甲方</w:t>
      </w:r>
      <w:r>
        <w:rPr>
          <w:rFonts w:hint="eastAsia" w:ascii="宋体" w:hAnsi="宋体" w:cs="宋体"/>
          <w:color w:val="000000" w:themeColor="text1"/>
          <w:spacing w:val="-6"/>
          <w:kern w:val="0"/>
          <w:szCs w:val="21"/>
          <w:highlight w:val="none"/>
          <w:lang w:val="zh-CN"/>
          <w14:textFill>
            <w14:solidFill>
              <w14:schemeClr w14:val="tx1"/>
            </w14:solidFill>
          </w14:textFill>
        </w:rPr>
        <w:t>向</w:t>
      </w:r>
      <w:r>
        <w:rPr>
          <w:rFonts w:hint="eastAsia" w:ascii="宋体" w:hAnsi="宋体" w:cs="宋体"/>
          <w:color w:val="000000" w:themeColor="text1"/>
          <w:spacing w:val="-6"/>
          <w:kern w:val="0"/>
          <w:szCs w:val="21"/>
          <w:highlight w:val="none"/>
          <w:lang w:val="en-US" w:eastAsia="zh-CN"/>
          <w14:textFill>
            <w14:solidFill>
              <w14:schemeClr w14:val="tx1"/>
            </w14:solidFill>
          </w14:textFill>
        </w:rPr>
        <w:t>乙方</w:t>
      </w:r>
      <w:r>
        <w:rPr>
          <w:rFonts w:hint="eastAsia" w:ascii="宋体" w:hAnsi="宋体" w:cs="宋体"/>
          <w:color w:val="000000" w:themeColor="text1"/>
          <w:spacing w:val="-6"/>
          <w:kern w:val="0"/>
          <w:szCs w:val="21"/>
          <w:highlight w:val="none"/>
          <w:lang w:val="zh-CN"/>
          <w14:textFill>
            <w14:solidFill>
              <w14:schemeClr w14:val="tx1"/>
            </w14:solidFill>
          </w14:textFill>
        </w:rPr>
        <w:t>支付合同金额的</w:t>
      </w:r>
      <w:r>
        <w:rPr>
          <w:rFonts w:hint="default" w:ascii="宋体" w:hAnsi="宋体" w:cs="宋体"/>
          <w:color w:val="000000" w:themeColor="text1"/>
          <w:spacing w:val="-6"/>
          <w:kern w:val="0"/>
          <w:szCs w:val="21"/>
          <w:highlight w:val="none"/>
          <w:lang w:val="zh-CN"/>
          <w14:textFill>
            <w14:solidFill>
              <w14:schemeClr w14:val="tx1"/>
            </w14:solidFill>
          </w14:textFill>
        </w:rPr>
        <w:t>40%的预付款。</w:t>
      </w:r>
      <w:r>
        <w:rPr>
          <w:rFonts w:hint="eastAsia" w:ascii="宋体" w:hAnsi="宋体" w:cs="宋体"/>
          <w:color w:val="000000" w:themeColor="text1"/>
          <w:spacing w:val="-6"/>
          <w:kern w:val="0"/>
          <w:szCs w:val="21"/>
          <w:highlight w:val="none"/>
          <w14:textFill>
            <w14:solidFill>
              <w14:schemeClr w14:val="tx1"/>
            </w14:solidFill>
          </w14:textFill>
        </w:rPr>
        <w:t>配送图书经</w:t>
      </w:r>
      <w:r>
        <w:rPr>
          <w:rFonts w:hint="eastAsia" w:ascii="宋体" w:hAnsi="宋体" w:cs="宋体"/>
          <w:color w:val="000000" w:themeColor="text1"/>
          <w:spacing w:val="-6"/>
          <w:kern w:val="0"/>
          <w:szCs w:val="21"/>
          <w:highlight w:val="none"/>
          <w:lang w:val="en-US" w:eastAsia="zh-CN"/>
          <w14:textFill>
            <w14:solidFill>
              <w14:schemeClr w14:val="tx1"/>
            </w14:solidFill>
          </w14:textFill>
        </w:rPr>
        <w:t>甲方</w:t>
      </w:r>
      <w:r>
        <w:rPr>
          <w:rFonts w:hint="eastAsia" w:ascii="宋体" w:hAnsi="宋体" w:cs="宋体"/>
          <w:color w:val="000000" w:themeColor="text1"/>
          <w:spacing w:val="-6"/>
          <w:kern w:val="0"/>
          <w:szCs w:val="21"/>
          <w:highlight w:val="none"/>
          <w14:textFill>
            <w14:solidFill>
              <w14:schemeClr w14:val="tx1"/>
            </w14:solidFill>
          </w14:textFill>
        </w:rPr>
        <w:t>验收合格，按实际到货数量和实洋（码洋</w:t>
      </w:r>
      <w:r>
        <w:rPr>
          <w:rFonts w:hint="default" w:ascii="宋体" w:hAnsi="宋体" w:cs="宋体"/>
          <w:color w:val="000000" w:themeColor="text1"/>
          <w:spacing w:val="-6"/>
          <w:kern w:val="0"/>
          <w:szCs w:val="21"/>
          <w:highlight w:val="none"/>
          <w14:textFill>
            <w14:solidFill>
              <w14:schemeClr w14:val="tx1"/>
            </w14:solidFill>
          </w14:textFill>
        </w:rPr>
        <w:t>*投标折扣率）</w:t>
      </w:r>
      <w:r>
        <w:rPr>
          <w:rFonts w:hint="eastAsia" w:ascii="宋体" w:hAnsi="宋体" w:cs="宋体"/>
          <w:color w:val="000000" w:themeColor="text1"/>
          <w:spacing w:val="-6"/>
          <w:kern w:val="0"/>
          <w:szCs w:val="21"/>
          <w:highlight w:val="none"/>
          <w14:textFill>
            <w14:solidFill>
              <w14:schemeClr w14:val="tx1"/>
            </w14:solidFill>
          </w14:textFill>
        </w:rPr>
        <w:t>结算，</w:t>
      </w:r>
      <w:r>
        <w:rPr>
          <w:rFonts w:hint="eastAsia" w:ascii="宋体" w:hAnsi="宋体" w:cs="宋体"/>
          <w:color w:val="000000" w:themeColor="text1"/>
          <w:spacing w:val="-6"/>
          <w:kern w:val="0"/>
          <w:szCs w:val="21"/>
          <w:highlight w:val="none"/>
          <w:lang w:val="en-US" w:eastAsia="zh-CN"/>
          <w14:textFill>
            <w14:solidFill>
              <w14:schemeClr w14:val="tx1"/>
            </w14:solidFill>
          </w14:textFill>
        </w:rPr>
        <w:t>甲方</w:t>
      </w:r>
      <w:r>
        <w:rPr>
          <w:rFonts w:hint="eastAsia" w:ascii="宋体" w:hAnsi="宋体" w:cs="宋体"/>
          <w:color w:val="000000" w:themeColor="text1"/>
          <w:spacing w:val="-6"/>
          <w:kern w:val="0"/>
          <w:szCs w:val="21"/>
          <w:highlight w:val="none"/>
          <w14:textFill>
            <w14:solidFill>
              <w14:schemeClr w14:val="tx1"/>
            </w14:solidFill>
          </w14:textFill>
        </w:rPr>
        <w:t>在合同履行结束前向供应商支付剩余应付款项（含预付款），如遇寒暑假顺延；如遇到不可抗拒因素，双方协商解决。支付总金额不得超过预算金额。</w:t>
      </w:r>
    </w:p>
    <w:p w14:paraId="4D421AA5">
      <w:pPr>
        <w:tabs>
          <w:tab w:val="left" w:pos="493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ascii="宋体" w:hAnsi="宋体" w:cs="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lang w:val="zh-CN"/>
          <w14:textFill>
            <w14:solidFill>
              <w14:schemeClr w14:val="tx1"/>
            </w14:solidFill>
          </w14:textFill>
        </w:rPr>
        <w:t>在签订合同前，乙方主动要求降低预付款比例的，按实际比例计。乙方明确表示无需预付款的，采用下述付款方式：配送图书经甲方验收合格，按实际到货数量和实洋</w:t>
      </w:r>
      <w:r>
        <w:rPr>
          <w:rFonts w:hint="eastAsia" w:hAnsi="宋体"/>
          <w:snapToGrid w:val="0"/>
          <w:color w:val="000000" w:themeColor="text1"/>
          <w:highlight w:val="none"/>
          <w14:textFill>
            <w14:solidFill>
              <w14:schemeClr w14:val="tx1"/>
            </w14:solidFill>
          </w14:textFill>
        </w:rPr>
        <w:t>（码洋</w:t>
      </w:r>
      <w:r>
        <w:rPr>
          <w:rFonts w:hAnsi="宋体"/>
          <w:snapToGrid w:val="0"/>
          <w:color w:val="000000" w:themeColor="text1"/>
          <w:highlight w:val="none"/>
          <w14:textFill>
            <w14:solidFill>
              <w14:schemeClr w14:val="tx1"/>
            </w14:solidFill>
          </w14:textFill>
        </w:rPr>
        <w:t>*投标折扣率）</w:t>
      </w:r>
      <w:r>
        <w:rPr>
          <w:rFonts w:hint="eastAsia" w:ascii="宋体" w:hAnsi="宋体" w:cs="宋体"/>
          <w:color w:val="000000" w:themeColor="text1"/>
          <w:szCs w:val="21"/>
          <w:highlight w:val="none"/>
          <w:lang w:val="zh-CN"/>
          <w14:textFill>
            <w14:solidFill>
              <w14:schemeClr w14:val="tx1"/>
            </w14:solidFill>
          </w14:textFill>
        </w:rPr>
        <w:t>结算，甲方在合同履行结束前向乙方支付应付款项，如遇寒暑假顺延；如遇到不可抗拒因素，双方协商解决。支付总金额不得超过预算金额。</w:t>
      </w:r>
    </w:p>
    <w:p w14:paraId="769FE4C8">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第七条：验收</w:t>
      </w:r>
    </w:p>
    <w:p w14:paraId="35D756F6">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对甲方预订的图书品种，乙方须在图书报订前对已预订的图书进行查重，由此造成甲方误订的图书，乙方应予以退货。污染、图文不清、缺页、倒装、缺附件等不合格的图书，以及与订单不符的图书，一律予以退货，不能以已加工为理由拒绝，由此造成的损失及费用全部由乙方承担。若发现明显不适宜甲方收藏的图书，乙方应允许甲方无条件退还。乙方应保证送交的图书为正版，凡有版权问题的应无条件予以退回，问题严重的采购方有权终止采购合同，由此引发的法律纠纷乙方应承担全部责任。</w:t>
      </w:r>
    </w:p>
    <w:p w14:paraId="554A5C30">
      <w:pPr>
        <w:tabs>
          <w:tab w:val="left" w:pos="4935"/>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凡交到甲方的图书，以图书定价作为计算书款的依据，经验收发现书款与发货单不符的，甲方及时通知乙方派员到验收地核算，乙方接到通知之日起10个工作日内不能派员核算的，以甲方验收的实际数额计算书款金额。</w:t>
      </w:r>
    </w:p>
    <w:p w14:paraId="57E8A77C">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第八条：服务承诺</w:t>
      </w:r>
    </w:p>
    <w:p w14:paraId="2AB8A759">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1.乙方应按采购文件、投标文件的规定，满足甲方的所有技术要求和服务要求。</w:t>
      </w:r>
    </w:p>
    <w:p w14:paraId="3D04FC19">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w:t>
      </w:r>
      <w:r>
        <w:rPr>
          <w:rFonts w:ascii="宋体" w:hAnsi="宋体" w:cs="宋体"/>
          <w:color w:val="000000" w:themeColor="text1"/>
          <w:szCs w:val="21"/>
          <w:highlight w:val="none"/>
          <w:lang w:val="zh-CN"/>
          <w14:textFill>
            <w14:solidFill>
              <w14:schemeClr w14:val="tx1"/>
            </w14:solidFill>
          </w14:textFill>
        </w:rPr>
        <w:t>甲方</w:t>
      </w:r>
      <w:r>
        <w:rPr>
          <w:rFonts w:hint="eastAsia" w:ascii="宋体" w:hAnsi="宋体" w:cs="宋体"/>
          <w:color w:val="000000" w:themeColor="text1"/>
          <w:szCs w:val="21"/>
          <w:highlight w:val="none"/>
          <w:lang w:val="zh-CN"/>
          <w14:textFill>
            <w14:solidFill>
              <w14:schemeClr w14:val="tx1"/>
            </w14:solidFill>
          </w14:textFill>
        </w:rPr>
        <w:t>因</w:t>
      </w:r>
      <w:r>
        <w:rPr>
          <w:rFonts w:ascii="宋体" w:hAnsi="宋体" w:cs="宋体"/>
          <w:color w:val="000000" w:themeColor="text1"/>
          <w:szCs w:val="21"/>
          <w:highlight w:val="none"/>
          <w:lang w:val="zh-CN"/>
          <w14:textFill>
            <w14:solidFill>
              <w14:schemeClr w14:val="tx1"/>
            </w14:solidFill>
          </w14:textFill>
        </w:rPr>
        <w:t>误订</w:t>
      </w:r>
      <w:r>
        <w:rPr>
          <w:rFonts w:hint="eastAsia" w:ascii="宋体" w:hAnsi="宋体" w:cs="宋体"/>
          <w:color w:val="000000" w:themeColor="text1"/>
          <w:szCs w:val="21"/>
          <w:highlight w:val="none"/>
          <w:lang w:val="zh-CN"/>
          <w14:textFill>
            <w14:solidFill>
              <w14:schemeClr w14:val="tx1"/>
            </w14:solidFill>
          </w14:textFill>
        </w:rPr>
        <w:t>不适合馆藏的图书</w:t>
      </w:r>
      <w:r>
        <w:rPr>
          <w:rFonts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lang w:val="zh-CN"/>
          <w14:textFill>
            <w14:solidFill>
              <w14:schemeClr w14:val="tx1"/>
            </w14:solidFill>
          </w14:textFill>
        </w:rPr>
        <w:t>在未经加工、不影响第二次销售</w:t>
      </w:r>
      <w:r>
        <w:rPr>
          <w:rFonts w:ascii="宋体" w:hAnsi="宋体" w:cs="宋体"/>
          <w:color w:val="000000" w:themeColor="text1"/>
          <w:szCs w:val="21"/>
          <w:highlight w:val="none"/>
          <w:lang w:val="zh-CN"/>
          <w14:textFill>
            <w14:solidFill>
              <w14:schemeClr w14:val="tx1"/>
            </w14:solidFill>
          </w14:textFill>
        </w:rPr>
        <w:t>的</w:t>
      </w:r>
      <w:r>
        <w:rPr>
          <w:rFonts w:hint="eastAsia" w:ascii="宋体" w:hAnsi="宋体" w:cs="宋体"/>
          <w:color w:val="000000" w:themeColor="text1"/>
          <w:szCs w:val="21"/>
          <w:highlight w:val="none"/>
          <w:lang w:val="zh-CN"/>
          <w14:textFill>
            <w14:solidFill>
              <w14:schemeClr w14:val="tx1"/>
            </w14:solidFill>
          </w14:textFill>
        </w:rPr>
        <w:t>情况下，乙方应允许退货</w:t>
      </w:r>
      <w:r>
        <w:rPr>
          <w:rFonts w:ascii="宋体" w:hAnsi="宋体" w:cs="宋体"/>
          <w:color w:val="000000" w:themeColor="text1"/>
          <w:szCs w:val="21"/>
          <w:highlight w:val="none"/>
          <w:lang w:val="zh-CN"/>
          <w14:textFill>
            <w14:solidFill>
              <w14:schemeClr w14:val="tx1"/>
            </w14:solidFill>
          </w14:textFill>
        </w:rPr>
        <w:t>。</w:t>
      </w:r>
    </w:p>
    <w:p w14:paraId="1319A18C">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3.出现以下情况乙方承诺无条件予以退换，并承担所退图书的运输费用：</w:t>
      </w:r>
    </w:p>
    <w:p w14:paraId="285F25AD">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1</w:t>
      </w:r>
      <w:r>
        <w:rPr>
          <w:rFonts w:hint="eastAsia" w:ascii="宋体" w:hAnsi="宋体" w:cs="宋体"/>
          <w:color w:val="000000" w:themeColor="text1"/>
          <w:szCs w:val="21"/>
          <w:highlight w:val="none"/>
          <w:lang w:val="zh-CN"/>
          <w14:textFill>
            <w14:solidFill>
              <w14:schemeClr w14:val="tx1"/>
            </w14:solidFill>
          </w14:textFill>
        </w:rPr>
        <w:t>）运输过程中出现图书破损、污染；</w:t>
      </w:r>
    </w:p>
    <w:p w14:paraId="32B537D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2</w:t>
      </w:r>
      <w:r>
        <w:rPr>
          <w:rFonts w:hint="eastAsia" w:ascii="宋体" w:hAnsi="宋体" w:cs="宋体"/>
          <w:color w:val="000000" w:themeColor="text1"/>
          <w:szCs w:val="21"/>
          <w:highlight w:val="none"/>
          <w:lang w:val="zh-CN"/>
          <w14:textFill>
            <w14:solidFill>
              <w14:schemeClr w14:val="tx1"/>
            </w14:solidFill>
          </w14:textFill>
        </w:rPr>
        <w:t>）出版社印刷、装订造成的图书质量问题；</w:t>
      </w:r>
    </w:p>
    <w:p w14:paraId="7C1F20E6">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lang w:val="zh-CN"/>
          <w14:textFill>
            <w14:solidFill>
              <w14:schemeClr w14:val="tx1"/>
            </w14:solidFill>
          </w14:textFill>
        </w:rPr>
        <w:t>）购价格与实际价格有较大出入；订单层次与规定不符；单册码洋大于人民币100元且复本大于2册；单册码洋500元以上；特殊版本（活页书、线装书、64及以下开本、随书配送磁带另外收费的）以及其他特殊情况的图书采购前未跟甲方提前确认的；</w:t>
      </w:r>
    </w:p>
    <w:p w14:paraId="7DB632D8">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lang w:val="zh-CN"/>
          <w14:textFill>
            <w14:solidFill>
              <w14:schemeClr w14:val="tx1"/>
            </w14:solidFill>
          </w14:textFill>
        </w:rPr>
        <w:t>）明显不适宜甲方收藏的图书</w:t>
      </w:r>
    </w:p>
    <w:p w14:paraId="5992CC1B">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5</w:t>
      </w:r>
      <w:r>
        <w:rPr>
          <w:rFonts w:hint="eastAsia" w:ascii="宋体" w:hAnsi="宋体" w:cs="宋体"/>
          <w:color w:val="000000" w:themeColor="text1"/>
          <w:szCs w:val="21"/>
          <w:highlight w:val="none"/>
          <w:lang w:val="zh-CN"/>
          <w14:textFill>
            <w14:solidFill>
              <w14:schemeClr w14:val="tx1"/>
            </w14:solidFill>
          </w14:textFill>
        </w:rPr>
        <w:t xml:space="preserve">）实际到书与采访订单不符（书名、ISBN、出版年、价格等）的图书； </w:t>
      </w:r>
    </w:p>
    <w:p w14:paraId="7897A3C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6</w:t>
      </w:r>
      <w:r>
        <w:rPr>
          <w:rFonts w:hint="eastAsia" w:ascii="宋体" w:hAnsi="宋体" w:cs="宋体"/>
          <w:color w:val="000000" w:themeColor="text1"/>
          <w:szCs w:val="21"/>
          <w:highlight w:val="none"/>
          <w:lang w:val="zh-CN"/>
          <w14:textFill>
            <w14:solidFill>
              <w14:schemeClr w14:val="tx1"/>
            </w14:solidFill>
          </w14:textFill>
        </w:rPr>
        <w:t>）由于乙方原因造成的错发、重发的图书；</w:t>
      </w:r>
    </w:p>
    <w:p w14:paraId="404B0840">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7</w:t>
      </w:r>
      <w:r>
        <w:rPr>
          <w:rFonts w:hint="eastAsia" w:ascii="宋体" w:hAnsi="宋体" w:cs="宋体"/>
          <w:color w:val="000000" w:themeColor="text1"/>
          <w:szCs w:val="21"/>
          <w:highlight w:val="none"/>
          <w:lang w:val="zh-CN"/>
          <w14:textFill>
            <w14:solidFill>
              <w14:schemeClr w14:val="tx1"/>
            </w14:solidFill>
          </w14:textFill>
        </w:rPr>
        <w:t>）因乙方提供书目信息错误或不明确（如读者对象、版次未注明等）而造成甲方订购错误的图书；</w:t>
      </w:r>
    </w:p>
    <w:p w14:paraId="708E19F4">
      <w:pPr>
        <w:tabs>
          <w:tab w:val="left" w:pos="1560"/>
        </w:tabs>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8</w:t>
      </w:r>
      <w:r>
        <w:rPr>
          <w:rFonts w:hint="eastAsia" w:ascii="宋体" w:hAnsi="宋体" w:cs="宋体"/>
          <w:color w:val="000000" w:themeColor="text1"/>
          <w:szCs w:val="21"/>
          <w:highlight w:val="none"/>
          <w:lang w:val="zh-CN"/>
          <w14:textFill>
            <w14:solidFill>
              <w14:schemeClr w14:val="tx1"/>
            </w14:solidFill>
          </w14:textFill>
        </w:rPr>
        <w:t>）有版权问题的图书。</w:t>
      </w:r>
    </w:p>
    <w:p w14:paraId="58BED822">
      <w:pPr>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lang w:val="zh-CN"/>
          <w14:textFill>
            <w14:solidFill>
              <w14:schemeClr w14:val="tx1"/>
            </w14:solidFill>
          </w14:textFill>
        </w:rPr>
        <w:t xml:space="preserve">除响应采购文件、投标文件的要求外，乙方还承诺以下服务和优惠措施：                  </w:t>
      </w:r>
    </w:p>
    <w:p w14:paraId="0236C85F">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第九条：违约责任</w:t>
      </w:r>
    </w:p>
    <w:p w14:paraId="027FBB18">
      <w:pPr>
        <w:tabs>
          <w:tab w:val="left" w:pos="1560"/>
        </w:tabs>
        <w:autoSpaceDE w:val="0"/>
        <w:autoSpaceDN w:val="0"/>
        <w:adjustRightInd w:val="0"/>
        <w:snapToGrid w:val="0"/>
        <w:spacing w:line="360" w:lineRule="auto"/>
        <w:ind w:firstLine="422" w:firstLineChars="200"/>
        <w:rPr>
          <w:rFonts w:ascii="宋体" w:hAnsi="宋体" w:cs="宋体"/>
          <w:b/>
          <w:color w:val="000000" w:themeColor="text1"/>
          <w:szCs w:val="21"/>
          <w:highlight w:val="none"/>
          <w:lang w:val="zh-CN"/>
          <w14:textFill>
            <w14:solidFill>
              <w14:schemeClr w14:val="tx1"/>
            </w14:solidFill>
          </w14:textFill>
        </w:rPr>
      </w:pPr>
      <w:r>
        <w:rPr>
          <w:rFonts w:hint="eastAsia" w:ascii="宋体" w:hAnsi="宋体" w:cs="宋体"/>
          <w:b/>
          <w:color w:val="000000" w:themeColor="text1"/>
          <w:szCs w:val="21"/>
          <w:highlight w:val="none"/>
          <w:lang w:val="zh-CN"/>
          <w14:textFill>
            <w14:solidFill>
              <w14:schemeClr w14:val="tx1"/>
            </w14:solidFill>
          </w14:textFill>
        </w:rPr>
        <w:t>乙方的违约责任</w:t>
      </w:r>
    </w:p>
    <w:p w14:paraId="359314C0">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1.产品错发到货地点或收货人的，乙方应负责将货物运交合同规定的到货地点或接货人，费用由乙方负责。</w:t>
      </w:r>
    </w:p>
    <w:p w14:paraId="37512EE5">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2.乙方出现以下情况之一，将视为乙方违约，甲方有权终止合同，所产生的一切后果由乙方负责。</w:t>
      </w:r>
    </w:p>
    <w:p w14:paraId="5B90E335">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（1）配发高价低折扣类图书、特价类图书；</w:t>
      </w:r>
    </w:p>
    <w:p w14:paraId="014C7064">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（2）未经甲方同意私自搭配图书；</w:t>
      </w:r>
    </w:p>
    <w:p w14:paraId="08D4206E">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（3）配发盗版、盗印图书及其他非法出版物；</w:t>
      </w:r>
    </w:p>
    <w:p w14:paraId="2E9E974F">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（4）未按甲方要求提供承诺的加工服务，差错率高，经提醒未及时整改；</w:t>
      </w:r>
    </w:p>
    <w:p w14:paraId="3F3A5C58">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（5）在本次招标中的承诺未能履行并经甲方提醒仍未能执行，如到书率不能满足85%以上、未到书长期不予回告等；</w:t>
      </w:r>
    </w:p>
    <w:p w14:paraId="4CFF5B1F">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（6）因触犯国家法律法规而受到有关部门调查起诉；</w:t>
      </w:r>
    </w:p>
    <w:p w14:paraId="3DA26BB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（7）其他违反本合同及招标文件有关条款的行为。</w:t>
      </w:r>
    </w:p>
    <w:p w14:paraId="028D3A20">
      <w:pPr>
        <w:tabs>
          <w:tab w:val="left" w:pos="1560"/>
        </w:tabs>
        <w:autoSpaceDE w:val="0"/>
        <w:autoSpaceDN w:val="0"/>
        <w:adjustRightInd w:val="0"/>
        <w:snapToGrid w:val="0"/>
        <w:spacing w:line="360" w:lineRule="auto"/>
        <w:ind w:firstLine="422" w:firstLineChars="200"/>
        <w:rPr>
          <w:rFonts w:ascii="宋体" w:hAnsi="宋体" w:cs="宋体"/>
          <w:b/>
          <w:color w:val="000000" w:themeColor="text1"/>
          <w:szCs w:val="21"/>
          <w:highlight w:val="none"/>
          <w:lang w:val="zh-CN"/>
          <w14:textFill>
            <w14:solidFill>
              <w14:schemeClr w14:val="tx1"/>
            </w14:solidFill>
          </w14:textFill>
        </w:rPr>
      </w:pPr>
      <w:r>
        <w:rPr>
          <w:rFonts w:hint="eastAsia" w:ascii="宋体" w:hAnsi="宋体" w:cs="宋体"/>
          <w:b/>
          <w:color w:val="000000" w:themeColor="text1"/>
          <w:szCs w:val="21"/>
          <w:highlight w:val="none"/>
          <w:lang w:val="zh-CN"/>
          <w14:textFill>
            <w14:solidFill>
              <w14:schemeClr w14:val="tx1"/>
            </w14:solidFill>
          </w14:textFill>
        </w:rPr>
        <w:t>甲方的违约责任</w:t>
      </w:r>
    </w:p>
    <w:p w14:paraId="1C750AA9">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1.甲方违反合同拒绝收货或验货的，承担由此给乙方造成的损失和运输部门的相关费用。</w:t>
      </w:r>
    </w:p>
    <w:p w14:paraId="351BA6B8">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2.甲方错填到货地点或收货人，承担因此给乙方造成的损失。</w:t>
      </w:r>
    </w:p>
    <w:p w14:paraId="229377E4">
      <w:pPr>
        <w:tabs>
          <w:tab w:val="left" w:pos="1560"/>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第十条：不可抗力事件处理</w:t>
      </w:r>
    </w:p>
    <w:p w14:paraId="444324F2">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因台风、地震、水灾以及其它非甲、乙方责任造成的，不能预见、不能避免、并不能克服的客观情况为不可抗力。遇有不可抗力的一方，应立即将事件情况通知对方，由双方协商解决。因与国家政策抵触，导致不能正常继续履行合同的，由双方协商解决。</w:t>
      </w:r>
    </w:p>
    <w:p w14:paraId="1991B3F7">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第十一条：争议的解决</w:t>
      </w:r>
    </w:p>
    <w:p w14:paraId="37CC4820">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如因履行本合同发生争议时，双方应首先协商解决。协商不成时，任何一方均可向合同签订地的人民法院提起诉讼，通过法律程序予以解决。</w:t>
      </w:r>
    </w:p>
    <w:p w14:paraId="167BD045">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第十二条：本合同之未尽事宜</w:t>
      </w:r>
    </w:p>
    <w:p w14:paraId="2B0E80F3">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其他未尽事宜，双方本着友好协商的原则处理。</w:t>
      </w:r>
      <w:r>
        <w:rPr>
          <w:rFonts w:hint="eastAsia" w:ascii="宋体" w:hAnsi="宋体" w:cs="宋体"/>
          <w:color w:val="000000" w:themeColor="text1"/>
          <w:szCs w:val="21"/>
          <w:highlight w:val="none"/>
          <w:lang w:val="zh-CN"/>
          <w14:textFill>
            <w14:solidFill>
              <w14:schemeClr w14:val="tx1"/>
            </w14:solidFill>
          </w14:textFill>
        </w:rPr>
        <w:t>双方可以协商解决或另订补充合同，补充合同为本合同不可分割的组成部分。</w:t>
      </w:r>
    </w:p>
    <w:p w14:paraId="0EA6F33E">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ascii="宋体" w:hAnsi="宋体" w:cs="黑体"/>
          <w:b/>
          <w:color w:val="000000" w:themeColor="text1"/>
          <w:szCs w:val="21"/>
          <w:highlight w:val="none"/>
          <w:lang w:val="zh-CN"/>
          <w14:textFill>
            <w14:solidFill>
              <w14:schemeClr w14:val="tx1"/>
            </w14:solidFill>
          </w14:textFill>
        </w:rPr>
        <w:t>第十</w:t>
      </w:r>
      <w:r>
        <w:rPr>
          <w:rFonts w:hint="eastAsia" w:ascii="宋体" w:hAnsi="宋体" w:cs="黑体"/>
          <w:b/>
          <w:color w:val="000000" w:themeColor="text1"/>
          <w:szCs w:val="21"/>
          <w:highlight w:val="none"/>
          <w:lang w:val="zh-CN"/>
          <w14:textFill>
            <w14:solidFill>
              <w14:schemeClr w14:val="tx1"/>
            </w14:solidFill>
          </w14:textFill>
        </w:rPr>
        <w:t>三</w:t>
      </w:r>
      <w:r>
        <w:rPr>
          <w:rFonts w:ascii="宋体" w:hAnsi="宋体" w:cs="黑体"/>
          <w:b/>
          <w:color w:val="000000" w:themeColor="text1"/>
          <w:szCs w:val="21"/>
          <w:highlight w:val="none"/>
          <w:lang w:val="zh-CN"/>
          <w14:textFill>
            <w14:solidFill>
              <w14:schemeClr w14:val="tx1"/>
            </w14:solidFill>
          </w14:textFill>
        </w:rPr>
        <w:t>条</w:t>
      </w:r>
      <w:r>
        <w:rPr>
          <w:rFonts w:hint="eastAsia" w:ascii="宋体" w:hAnsi="宋体" w:cs="黑体"/>
          <w:b/>
          <w:color w:val="000000" w:themeColor="text1"/>
          <w:szCs w:val="21"/>
          <w:highlight w:val="none"/>
          <w:lang w:val="zh-CN"/>
          <w14:textFill>
            <w14:solidFill>
              <w14:schemeClr w14:val="tx1"/>
            </w14:solidFill>
          </w14:textFill>
        </w:rPr>
        <w:t>：合同</w:t>
      </w:r>
      <w:r>
        <w:rPr>
          <w:rFonts w:ascii="宋体" w:hAnsi="宋体" w:cs="黑体"/>
          <w:b/>
          <w:color w:val="000000" w:themeColor="text1"/>
          <w:szCs w:val="21"/>
          <w:highlight w:val="none"/>
          <w:lang w:val="zh-CN"/>
          <w14:textFill>
            <w14:solidFill>
              <w14:schemeClr w14:val="tx1"/>
            </w14:solidFill>
          </w14:textFill>
        </w:rPr>
        <w:t>的生效</w:t>
      </w:r>
      <w:r>
        <w:rPr>
          <w:rFonts w:hint="eastAsia" w:ascii="宋体" w:hAnsi="宋体" w:cs="黑体"/>
          <w:b/>
          <w:color w:val="000000" w:themeColor="text1"/>
          <w:szCs w:val="21"/>
          <w:highlight w:val="none"/>
          <w:lang w:val="zh-CN"/>
          <w14:textFill>
            <w14:solidFill>
              <w14:schemeClr w14:val="tx1"/>
            </w14:solidFill>
          </w14:textFill>
        </w:rPr>
        <w:t>与终止</w:t>
      </w:r>
    </w:p>
    <w:p w14:paraId="5002B555">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1.</w:t>
      </w:r>
      <w:r>
        <w:rPr>
          <w:rFonts w:ascii="宋体" w:hAnsi="宋体" w:cs="宋体"/>
          <w:color w:val="000000" w:themeColor="text1"/>
          <w:szCs w:val="21"/>
          <w:highlight w:val="none"/>
          <w:lang w:val="zh-CN"/>
          <w14:textFill>
            <w14:solidFill>
              <w14:schemeClr w14:val="tx1"/>
            </w14:solidFill>
          </w14:textFill>
        </w:rPr>
        <w:t>本</w:t>
      </w:r>
      <w:r>
        <w:rPr>
          <w:rFonts w:hint="eastAsia" w:ascii="宋体" w:hAnsi="宋体" w:cs="宋体"/>
          <w:color w:val="000000" w:themeColor="text1"/>
          <w:szCs w:val="21"/>
          <w:highlight w:val="none"/>
          <w:lang w:val="zh-CN"/>
          <w14:textFill>
            <w14:solidFill>
              <w14:schemeClr w14:val="tx1"/>
            </w14:solidFill>
          </w14:textFill>
        </w:rPr>
        <w:t>合同</w:t>
      </w:r>
      <w:r>
        <w:rPr>
          <w:rFonts w:ascii="宋体" w:hAnsi="宋体" w:cs="宋体"/>
          <w:color w:val="000000" w:themeColor="text1"/>
          <w:szCs w:val="21"/>
          <w:highlight w:val="none"/>
          <w:lang w:val="zh-CN"/>
          <w14:textFill>
            <w14:solidFill>
              <w14:schemeClr w14:val="tx1"/>
            </w14:solidFill>
          </w14:textFill>
        </w:rPr>
        <w:t>经</w:t>
      </w:r>
      <w:r>
        <w:rPr>
          <w:rFonts w:hint="eastAsia" w:ascii="宋体" w:hAnsi="宋体" w:cs="宋体"/>
          <w:color w:val="000000" w:themeColor="text1"/>
          <w:szCs w:val="21"/>
          <w:highlight w:val="none"/>
          <w14:textFill>
            <w14:solidFill>
              <w14:schemeClr w14:val="tx1"/>
            </w14:solidFill>
          </w14:textFill>
        </w:rPr>
        <w:t>双方</w:t>
      </w:r>
      <w:r>
        <w:rPr>
          <w:rFonts w:ascii="宋体" w:hAnsi="宋体" w:cs="宋体"/>
          <w:color w:val="000000" w:themeColor="text1"/>
          <w:szCs w:val="21"/>
          <w:highlight w:val="none"/>
          <w:lang w:val="zh-CN"/>
          <w14:textFill>
            <w14:solidFill>
              <w14:schemeClr w14:val="tx1"/>
            </w14:solidFill>
          </w14:textFill>
        </w:rPr>
        <w:t>法定代表人</w:t>
      </w:r>
      <w:r>
        <w:rPr>
          <w:rFonts w:hint="eastAsia" w:ascii="宋体" w:hAnsi="宋体" w:cs="宋体"/>
          <w:color w:val="000000" w:themeColor="text1"/>
          <w:szCs w:val="21"/>
          <w:highlight w:val="none"/>
          <w:lang w:val="zh-CN"/>
          <w14:textFill>
            <w14:solidFill>
              <w14:schemeClr w14:val="tx1"/>
            </w14:solidFill>
          </w14:textFill>
        </w:rPr>
        <w:t>或</w:t>
      </w:r>
      <w:r>
        <w:rPr>
          <w:rFonts w:ascii="宋体" w:hAnsi="宋体" w:cs="宋体"/>
          <w:color w:val="000000" w:themeColor="text1"/>
          <w:szCs w:val="21"/>
          <w:highlight w:val="none"/>
          <w:lang w:val="zh-CN"/>
          <w14:textFill>
            <w14:solidFill>
              <w14:schemeClr w14:val="tx1"/>
            </w14:solidFill>
          </w14:textFill>
        </w:rPr>
        <w:t>其委托人签字并加盖公章</w:t>
      </w:r>
      <w:r>
        <w:rPr>
          <w:rFonts w:hint="eastAsia" w:ascii="宋体" w:hAnsi="宋体" w:cs="宋体"/>
          <w:color w:val="000000" w:themeColor="text1"/>
          <w:szCs w:val="21"/>
          <w:highlight w:val="none"/>
          <w:lang w:val="zh-CN"/>
          <w14:textFill>
            <w14:solidFill>
              <w14:schemeClr w14:val="tx1"/>
            </w14:solidFill>
          </w14:textFill>
        </w:rPr>
        <w:t>（或合同专用章）</w:t>
      </w:r>
      <w:r>
        <w:rPr>
          <w:rFonts w:ascii="宋体" w:hAnsi="宋体" w:cs="宋体"/>
          <w:color w:val="000000" w:themeColor="text1"/>
          <w:szCs w:val="21"/>
          <w:highlight w:val="none"/>
          <w:lang w:val="zh-CN"/>
          <w14:textFill>
            <w14:solidFill>
              <w14:schemeClr w14:val="tx1"/>
            </w14:solidFill>
          </w14:textFill>
        </w:rPr>
        <w:t>后生效。</w:t>
      </w:r>
    </w:p>
    <w:p w14:paraId="1C9B97FC">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2.</w:t>
      </w:r>
      <w:r>
        <w:rPr>
          <w:rFonts w:ascii="宋体" w:hAnsi="宋体" w:cs="宋体"/>
          <w:color w:val="000000" w:themeColor="text1"/>
          <w:szCs w:val="21"/>
          <w:highlight w:val="none"/>
          <w:lang w:val="zh-CN"/>
          <w14:textFill>
            <w14:solidFill>
              <w14:schemeClr w14:val="tx1"/>
            </w14:solidFill>
          </w14:textFill>
        </w:rPr>
        <w:t>本</w:t>
      </w:r>
      <w:r>
        <w:rPr>
          <w:rFonts w:hint="eastAsia" w:ascii="宋体" w:hAnsi="宋体" w:cs="宋体"/>
          <w:color w:val="000000" w:themeColor="text1"/>
          <w:szCs w:val="21"/>
          <w:highlight w:val="none"/>
          <w:lang w:val="zh-CN"/>
          <w14:textFill>
            <w14:solidFill>
              <w14:schemeClr w14:val="tx1"/>
            </w14:solidFill>
          </w14:textFill>
        </w:rPr>
        <w:t>合同</w:t>
      </w:r>
      <w:r>
        <w:rPr>
          <w:rFonts w:ascii="宋体" w:hAnsi="宋体" w:cs="宋体"/>
          <w:color w:val="000000" w:themeColor="text1"/>
          <w:szCs w:val="21"/>
          <w:highlight w:val="none"/>
          <w:lang w:val="zh-CN"/>
          <w14:textFill>
            <w14:solidFill>
              <w14:schemeClr w14:val="tx1"/>
            </w14:solidFill>
          </w14:textFill>
        </w:rPr>
        <w:t>有效期</w:t>
      </w:r>
      <w:r>
        <w:rPr>
          <w:rFonts w:hint="eastAsia" w:ascii="宋体" w:hAnsi="宋体" w:cs="宋体"/>
          <w:color w:val="000000" w:themeColor="text1"/>
          <w:szCs w:val="21"/>
          <w:highlight w:val="none"/>
          <w:lang w:val="zh-CN"/>
          <w14:textFill>
            <w14:solidFill>
              <w14:schemeClr w14:val="tx1"/>
            </w14:solidFill>
          </w14:textFill>
        </w:rPr>
        <w:t>至 年  月  日止。在本合同执行期内，如需要修改或补充合同内容，由双方另签书面修改或补充条款，作为本合同不可分割的一部分。</w:t>
      </w:r>
    </w:p>
    <w:p w14:paraId="51F16D07">
      <w:pPr>
        <w:tabs>
          <w:tab w:val="left" w:pos="1560"/>
        </w:tabs>
        <w:autoSpaceDE w:val="0"/>
        <w:autoSpaceDN w:val="0"/>
        <w:adjustRightInd w:val="0"/>
        <w:snapToGrid w:val="0"/>
        <w:spacing w:line="360" w:lineRule="auto"/>
        <w:ind w:firstLine="420" w:firstLineChars="200"/>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3.如果乙方对本合同的执行情况没有达到合同的要求和投标服务承诺，甲方可在合同期内终止合同。终止合同后，除结清已到图书的书款外，甲方对已预订且未到货图书仍负有接受的义务，有效期限为60天，此后甲方有权拒绝接受所订图书。</w:t>
      </w:r>
    </w:p>
    <w:p w14:paraId="53F6082B">
      <w:pPr>
        <w:tabs>
          <w:tab w:val="left" w:pos="1560"/>
        </w:tabs>
        <w:autoSpaceDE w:val="0"/>
        <w:autoSpaceDN w:val="0"/>
        <w:adjustRightInd w:val="0"/>
        <w:snapToGrid w:val="0"/>
        <w:spacing w:line="360" w:lineRule="auto"/>
        <w:ind w:firstLine="420" w:firstLineChars="200"/>
        <w:rPr>
          <w:rFonts w:ascii="宋体" w:hAnsi="宋体"/>
          <w:color w:val="000000" w:themeColor="text1"/>
          <w:spacing w:val="-6"/>
          <w:szCs w:val="21"/>
          <w:highlight w:val="none"/>
          <w14:textFill>
            <w14:solidFill>
              <w14:schemeClr w14:val="tx1"/>
            </w14:solidFill>
          </w14:textFill>
        </w:rPr>
      </w:pPr>
      <w:r>
        <w:rPr>
          <w:rFonts w:ascii="宋体" w:hAnsi="宋体" w:cs="宋体"/>
          <w:color w:val="000000" w:themeColor="text1"/>
          <w:szCs w:val="21"/>
          <w:highlight w:val="none"/>
          <w:lang w:val="zh-CN"/>
          <w14:textFill>
            <w14:solidFill>
              <w14:schemeClr w14:val="tx1"/>
            </w14:solidFill>
          </w14:textFill>
        </w:rPr>
        <w:t>4</w:t>
      </w: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olor w:val="000000" w:themeColor="text1"/>
          <w:spacing w:val="-6"/>
          <w:szCs w:val="21"/>
          <w:highlight w:val="none"/>
          <w14:textFill>
            <w14:solidFill>
              <w14:schemeClr w14:val="tx1"/>
            </w14:solidFill>
          </w14:textFill>
        </w:rPr>
        <w:t>本合同附件、采购文件、投标文件、询标澄清、中标通知书均为合同的组成部分，与本合同具有同等法律效力。</w:t>
      </w:r>
    </w:p>
    <w:p w14:paraId="0681DB00">
      <w:pPr>
        <w:tabs>
          <w:tab w:val="left" w:pos="4935"/>
        </w:tabs>
        <w:autoSpaceDE w:val="0"/>
        <w:autoSpaceDN w:val="0"/>
        <w:adjustRightInd w:val="0"/>
        <w:snapToGrid w:val="0"/>
        <w:spacing w:line="360" w:lineRule="auto"/>
        <w:ind w:firstLine="422" w:firstLineChars="200"/>
        <w:rPr>
          <w:rFonts w:ascii="宋体" w:hAnsi="宋体" w:cs="黑体"/>
          <w:b/>
          <w:color w:val="000000" w:themeColor="text1"/>
          <w:szCs w:val="21"/>
          <w:highlight w:val="none"/>
          <w:lang w:val="zh-CN"/>
          <w14:textFill>
            <w14:solidFill>
              <w14:schemeClr w14:val="tx1"/>
            </w14:solidFill>
          </w14:textFill>
        </w:rPr>
      </w:pPr>
      <w:r>
        <w:rPr>
          <w:rFonts w:hint="eastAsia" w:ascii="宋体" w:hAnsi="宋体" w:cs="黑体"/>
          <w:b/>
          <w:color w:val="000000" w:themeColor="text1"/>
          <w:szCs w:val="21"/>
          <w:highlight w:val="none"/>
          <w:lang w:val="zh-CN"/>
          <w14:textFill>
            <w14:solidFill>
              <w14:schemeClr w14:val="tx1"/>
            </w14:solidFill>
          </w14:textFill>
        </w:rPr>
        <w:t>第十四条：合同份数</w:t>
      </w:r>
    </w:p>
    <w:p w14:paraId="0817EFEA">
      <w:pPr>
        <w:adjustRightInd w:val="0"/>
        <w:snapToGrid w:val="0"/>
        <w:spacing w:line="360" w:lineRule="auto"/>
        <w:ind w:firstLine="396" w:firstLineChars="200"/>
        <w:rPr>
          <w:rFonts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本合同一式五份，甲方执四份，乙方执一份。</w:t>
      </w:r>
    </w:p>
    <w:tbl>
      <w:tblPr>
        <w:tblStyle w:val="54"/>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42EA6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0A4C7C55">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甲方（需方）：（公章）</w:t>
            </w:r>
          </w:p>
        </w:tc>
        <w:tc>
          <w:tcPr>
            <w:tcW w:w="4678" w:type="dxa"/>
            <w:vAlign w:val="center"/>
          </w:tcPr>
          <w:p w14:paraId="0C533A2F">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乙方（供方）：（公章）</w:t>
            </w:r>
          </w:p>
        </w:tc>
      </w:tr>
      <w:tr w14:paraId="59AFC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48E8C34">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甲方代表：</w:t>
            </w:r>
          </w:p>
          <w:p w14:paraId="2F81CBFA">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（签字）</w:t>
            </w:r>
          </w:p>
        </w:tc>
        <w:tc>
          <w:tcPr>
            <w:tcW w:w="4678" w:type="dxa"/>
            <w:vAlign w:val="center"/>
          </w:tcPr>
          <w:p w14:paraId="6BF2D6E3">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乙方代表：</w:t>
            </w:r>
          </w:p>
          <w:p w14:paraId="50D06866">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（签字）</w:t>
            </w:r>
          </w:p>
        </w:tc>
      </w:tr>
      <w:tr w14:paraId="7B64B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967C12A">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地址：</w:t>
            </w:r>
          </w:p>
        </w:tc>
        <w:tc>
          <w:tcPr>
            <w:tcW w:w="4678" w:type="dxa"/>
            <w:vAlign w:val="center"/>
          </w:tcPr>
          <w:p w14:paraId="395A39F1">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地址：</w:t>
            </w:r>
          </w:p>
        </w:tc>
      </w:tr>
      <w:tr w14:paraId="56174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DEE1012">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电话：</w:t>
            </w:r>
          </w:p>
        </w:tc>
        <w:tc>
          <w:tcPr>
            <w:tcW w:w="4678" w:type="dxa"/>
            <w:vAlign w:val="center"/>
          </w:tcPr>
          <w:p w14:paraId="640D6D8C">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电话：</w:t>
            </w:r>
          </w:p>
        </w:tc>
      </w:tr>
      <w:tr w14:paraId="11D2B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3003D225">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开户银行：</w:t>
            </w:r>
          </w:p>
        </w:tc>
        <w:tc>
          <w:tcPr>
            <w:tcW w:w="4678" w:type="dxa"/>
            <w:vAlign w:val="center"/>
          </w:tcPr>
          <w:p w14:paraId="50CAD7C0">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开户银行：</w:t>
            </w:r>
          </w:p>
        </w:tc>
      </w:tr>
      <w:tr w14:paraId="59BB3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BA50737">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帐号：</w:t>
            </w:r>
          </w:p>
        </w:tc>
        <w:tc>
          <w:tcPr>
            <w:tcW w:w="4678" w:type="dxa"/>
            <w:vAlign w:val="center"/>
          </w:tcPr>
          <w:p w14:paraId="73F8D937">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帐号：</w:t>
            </w:r>
          </w:p>
        </w:tc>
      </w:tr>
      <w:tr w14:paraId="7F98E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DE4EB03">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签字日期：      年    月    日</w:t>
            </w:r>
          </w:p>
        </w:tc>
        <w:tc>
          <w:tcPr>
            <w:tcW w:w="4678" w:type="dxa"/>
            <w:vAlign w:val="center"/>
          </w:tcPr>
          <w:p w14:paraId="4E03D229">
            <w:pPr>
              <w:keepNext w:val="0"/>
              <w:keepLines w:val="0"/>
              <w:suppressLineNumbers w:val="0"/>
              <w:adjustRightInd w:val="0"/>
              <w:snapToGrid w:val="0"/>
              <w:spacing w:before="0" w:beforeAutospacing="0" w:after="0" w:afterAutospacing="0" w:line="288" w:lineRule="auto"/>
              <w:ind w:left="0" w:right="0"/>
              <w:rPr>
                <w:rFonts w:hint="default" w:ascii="宋体" w:hAnsi="宋体"/>
                <w:color w:val="000000" w:themeColor="text1"/>
                <w:spacing w:val="-6"/>
                <w:szCs w:val="21"/>
                <w:highlight w:val="none"/>
                <w14:textFill>
                  <w14:solidFill>
                    <w14:schemeClr w14:val="tx1"/>
                  </w14:solidFill>
                </w14:textFill>
              </w:rPr>
            </w:pPr>
            <w:r>
              <w:rPr>
                <w:rFonts w:hint="eastAsia" w:ascii="宋体" w:hAnsi="宋体"/>
                <w:color w:val="000000" w:themeColor="text1"/>
                <w:spacing w:val="-6"/>
                <w:szCs w:val="21"/>
                <w:highlight w:val="none"/>
                <w14:textFill>
                  <w14:solidFill>
                    <w14:schemeClr w14:val="tx1"/>
                  </w14:solidFill>
                </w14:textFill>
              </w:rPr>
              <w:t>签字日期：      年    月    日</w:t>
            </w:r>
          </w:p>
        </w:tc>
      </w:tr>
    </w:tbl>
    <w:p w14:paraId="6940D0F9">
      <w:pPr>
        <w:autoSpaceDE w:val="0"/>
        <w:autoSpaceDN w:val="0"/>
        <w:adjustRightInd w:val="0"/>
        <w:snapToGrid w:val="0"/>
        <w:spacing w:line="360" w:lineRule="auto"/>
        <w:ind w:firstLine="420" w:firstLineChars="200"/>
        <w:textAlignment w:val="bottom"/>
        <w:rPr>
          <w:rFonts w:ascii="宋体" w:hAnsi="宋体" w:cs="宋体"/>
          <w:color w:val="000000" w:themeColor="text1"/>
          <w:szCs w:val="21"/>
          <w:highlight w:val="none"/>
          <w14:textFill>
            <w14:solidFill>
              <w14:schemeClr w14:val="tx1"/>
            </w14:solidFill>
          </w14:textFill>
        </w:rPr>
      </w:pPr>
    </w:p>
    <w:p w14:paraId="6C2F299D">
      <w:pPr>
        <w:spacing w:line="360" w:lineRule="auto"/>
        <w:rPr>
          <w:rFonts w:ascii="宋体" w:hAnsi="宋体" w:cs="宋体"/>
          <w:b/>
          <w:bCs/>
          <w:color w:val="000000" w:themeColor="text1"/>
          <w:szCs w:val="21"/>
          <w:highlight w:val="none"/>
          <w14:textFill>
            <w14:solidFill>
              <w14:schemeClr w14:val="tx1"/>
            </w14:solidFill>
          </w14:textFill>
        </w:rPr>
      </w:pPr>
    </w:p>
    <w:p w14:paraId="6B49CD26">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4111AA30">
      <w:pPr>
        <w:pStyle w:val="3"/>
        <w:rPr>
          <w:rFonts w:ascii="宋体" w:hAnsi="宋体" w:cs="宋体"/>
          <w:color w:val="000000" w:themeColor="text1"/>
          <w:highlight w:val="none"/>
          <w14:textFill>
            <w14:solidFill>
              <w14:schemeClr w14:val="tx1"/>
            </w14:solidFill>
          </w14:textFill>
        </w:rPr>
      </w:pPr>
      <w:bookmarkStart w:id="54" w:name="_Toc19457"/>
      <w:r>
        <w:rPr>
          <w:rFonts w:hint="eastAsia" w:ascii="宋体" w:hAnsi="宋体" w:cs="宋体"/>
          <w:color w:val="000000" w:themeColor="text1"/>
          <w:highlight w:val="none"/>
          <w14:textFill>
            <w14:solidFill>
              <w14:schemeClr w14:val="tx1"/>
            </w14:solidFill>
          </w14:textFill>
        </w:rPr>
        <w:t xml:space="preserve">第五章  </w:t>
      </w:r>
      <w:bookmarkEnd w:id="50"/>
      <w:r>
        <w:rPr>
          <w:rFonts w:hint="eastAsia" w:ascii="宋体" w:hAnsi="宋体" w:cs="宋体"/>
          <w:color w:val="000000" w:themeColor="text1"/>
          <w:highlight w:val="none"/>
          <w14:textFill>
            <w14:solidFill>
              <w14:schemeClr w14:val="tx1"/>
            </w14:solidFill>
          </w14:textFill>
        </w:rPr>
        <w:t>投标人须知前附表</w:t>
      </w:r>
      <w:bookmarkEnd w:id="54"/>
      <w:r>
        <w:rPr>
          <w:rFonts w:hint="eastAsia" w:ascii="宋体" w:hAnsi="宋体" w:cs="宋体"/>
          <w:color w:val="000000" w:themeColor="text1"/>
          <w:highlight w:val="none"/>
          <w14:textFill>
            <w14:solidFill>
              <w14:schemeClr w14:val="tx1"/>
            </w14:solidFill>
          </w14:textFill>
        </w:rPr>
        <w:t xml:space="preserve"> </w:t>
      </w:r>
    </w:p>
    <w:tbl>
      <w:tblPr>
        <w:tblStyle w:val="5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309"/>
        <w:gridCol w:w="6227"/>
      </w:tblGrid>
      <w:tr w14:paraId="553B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2ABFED2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投标人须知条款号</w:t>
            </w:r>
          </w:p>
        </w:tc>
        <w:tc>
          <w:tcPr>
            <w:tcW w:w="1309" w:type="dxa"/>
            <w:vAlign w:val="center"/>
          </w:tcPr>
          <w:p w14:paraId="59327C5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名称</w:t>
            </w:r>
          </w:p>
        </w:tc>
        <w:tc>
          <w:tcPr>
            <w:tcW w:w="6227" w:type="dxa"/>
            <w:vAlign w:val="center"/>
          </w:tcPr>
          <w:p w14:paraId="085E79E0">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内容</w:t>
            </w:r>
          </w:p>
        </w:tc>
      </w:tr>
      <w:tr w14:paraId="716B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1ACF56BA">
            <w:pPr>
              <w:pStyle w:val="47"/>
              <w:snapToGrid w:val="0"/>
              <w:spacing w:line="360" w:lineRule="auto"/>
              <w:jc w:val="center"/>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1.3</w:t>
            </w:r>
          </w:p>
        </w:tc>
        <w:tc>
          <w:tcPr>
            <w:tcW w:w="1309" w:type="dxa"/>
            <w:vAlign w:val="center"/>
          </w:tcPr>
          <w:p w14:paraId="6E7008F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采购人</w:t>
            </w:r>
          </w:p>
        </w:tc>
        <w:tc>
          <w:tcPr>
            <w:tcW w:w="6227" w:type="dxa"/>
            <w:vAlign w:val="center"/>
          </w:tcPr>
          <w:p w14:paraId="6741DE01">
            <w:pPr>
              <w:pStyle w:val="146"/>
              <w:snapToGrid w:val="0"/>
              <w:ind w:firstLine="0" w:firstLineChars="0"/>
              <w:rPr>
                <w:rFonts w:hint="eastAsia" w:ascii="宋体" w:hAnsi="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采购人名称：浙江同济科技职业学院</w:t>
            </w:r>
          </w:p>
          <w:p w14:paraId="4945689D">
            <w:pPr>
              <w:widowControl/>
              <w:adjustRightInd w:val="0"/>
              <w:snapToGrid w:val="0"/>
              <w:spacing w:line="360" w:lineRule="exact"/>
              <w:jc w:val="lef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地点：</w:t>
            </w:r>
            <w:r>
              <w:rPr>
                <w:rFonts w:hint="eastAsia" w:ascii="宋体" w:hAnsi="宋体" w:cs="宋体"/>
                <w:color w:val="000000" w:themeColor="text1"/>
                <w:szCs w:val="21"/>
                <w:highlight w:val="none"/>
                <w14:textFill>
                  <w14:solidFill>
                    <w14:schemeClr w14:val="tx1"/>
                  </w14:solidFill>
                </w14:textFill>
              </w:rPr>
              <w:t>杭州市萧山高教园区耕文路418号</w:t>
            </w:r>
          </w:p>
          <w:p w14:paraId="50C19898">
            <w:pPr>
              <w:widowControl/>
              <w:adjustRightInd w:val="0"/>
              <w:snapToGrid w:val="0"/>
              <w:spacing w:line="360" w:lineRule="exact"/>
              <w:jc w:val="lef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联系人：马慧 </w:t>
            </w:r>
          </w:p>
          <w:p w14:paraId="11B0C1E4">
            <w:pPr>
              <w:widowControl/>
              <w:adjustRightInd w:val="0"/>
              <w:snapToGrid w:val="0"/>
              <w:spacing w:line="360" w:lineRule="auto"/>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联系电话： 0571-83518898</w:t>
            </w:r>
          </w:p>
        </w:tc>
      </w:tr>
      <w:tr w14:paraId="14B29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2CBD61B4">
            <w:pPr>
              <w:pStyle w:val="47"/>
              <w:snapToGrid w:val="0"/>
              <w:spacing w:line="360" w:lineRule="auto"/>
              <w:jc w:val="center"/>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1.3</w:t>
            </w:r>
          </w:p>
        </w:tc>
        <w:tc>
          <w:tcPr>
            <w:tcW w:w="1309" w:type="dxa"/>
            <w:vAlign w:val="center"/>
          </w:tcPr>
          <w:p w14:paraId="2241B82B">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采购代理机构</w:t>
            </w:r>
          </w:p>
        </w:tc>
        <w:tc>
          <w:tcPr>
            <w:tcW w:w="6227" w:type="dxa"/>
            <w:vAlign w:val="center"/>
          </w:tcPr>
          <w:p w14:paraId="266F826F">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名称</w:t>
            </w:r>
            <w:r>
              <w:rPr>
                <w:rFonts w:hint="eastAsia" w:ascii="宋体" w:hAnsi="宋体" w:cs="宋体"/>
                <w:color w:val="000000" w:themeColor="text1"/>
                <w:kern w:val="0"/>
                <w:szCs w:val="21"/>
                <w:highlight w:val="none"/>
                <w14:textFill>
                  <w14:solidFill>
                    <w14:schemeClr w14:val="tx1"/>
                  </w14:solidFill>
                </w14:textFill>
              </w:rPr>
              <w:t>：浙江省成套招标代理有限公司</w:t>
            </w:r>
          </w:p>
          <w:p w14:paraId="54610CD1">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地址：杭州市文晖路42号现代置业大厦西楼1801房间</w:t>
            </w:r>
          </w:p>
          <w:p w14:paraId="057B2F6D">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联系人：张谊、张洁芬</w:t>
            </w:r>
          </w:p>
          <w:p w14:paraId="03F9146E">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联系电话：0571-</w:t>
            </w:r>
            <w:r>
              <w:rPr>
                <w:rFonts w:hint="eastAsia" w:ascii="宋体" w:hAnsi="宋体" w:cs="宋体"/>
                <w:color w:val="000000" w:themeColor="text1"/>
                <w:kern w:val="0"/>
                <w:szCs w:val="21"/>
                <w:highlight w:val="none"/>
                <w:lang w:val="en-US" w:eastAsia="zh-CN"/>
                <w14:textFill>
                  <w14:solidFill>
                    <w14:schemeClr w14:val="tx1"/>
                  </w14:solidFill>
                </w14:textFill>
              </w:rPr>
              <w:t>85830236</w:t>
            </w:r>
            <w:r>
              <w:rPr>
                <w:rFonts w:hint="eastAsia" w:ascii="宋体" w:hAnsi="宋体" w:cs="宋体"/>
                <w:color w:val="000000" w:themeColor="text1"/>
                <w:kern w:val="0"/>
                <w:szCs w:val="21"/>
                <w:highlight w:val="none"/>
                <w14:textFill>
                  <w14:solidFill>
                    <w14:schemeClr w14:val="tx1"/>
                  </w14:solidFill>
                </w14:textFill>
              </w:rPr>
              <w:t>、13071870118</w:t>
            </w:r>
          </w:p>
          <w:p w14:paraId="2F9DA54F">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传真：4008-266-163转07285</w:t>
            </w:r>
          </w:p>
          <w:p w14:paraId="126937EC">
            <w:pPr>
              <w:widowControl/>
              <w:adjustRightInd w:val="0"/>
              <w:snapToGrid w:val="0"/>
              <w:spacing w:line="360" w:lineRule="auto"/>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Email：zhangyi@zjsct.cn</w:t>
            </w:r>
          </w:p>
        </w:tc>
      </w:tr>
      <w:tr w14:paraId="5415B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4EFEF12B">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w:t>
            </w:r>
          </w:p>
        </w:tc>
        <w:tc>
          <w:tcPr>
            <w:tcW w:w="1309" w:type="dxa"/>
            <w:vAlign w:val="center"/>
          </w:tcPr>
          <w:p w14:paraId="2E2D1653">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是否接受联合体投标</w:t>
            </w:r>
          </w:p>
        </w:tc>
        <w:tc>
          <w:tcPr>
            <w:tcW w:w="6227" w:type="dxa"/>
            <w:vAlign w:val="center"/>
          </w:tcPr>
          <w:p w14:paraId="377E3614">
            <w:pPr>
              <w:pStyle w:val="146"/>
              <w:snapToGrid w:val="0"/>
              <w:spacing w:line="36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是。</w:t>
            </w:r>
          </w:p>
          <w:p w14:paraId="27193E9D">
            <w:pPr>
              <w:pStyle w:val="146"/>
              <w:snapToGrid w:val="0"/>
              <w:spacing w:line="360" w:lineRule="auto"/>
              <w:ind w:firstLine="0" w:firstLineChars="0"/>
              <w:rPr>
                <w:rFonts w:ascii="宋体" w:hAnsi="宋体" w:cs="宋体"/>
                <w:b/>
                <w:snapToGrid w:val="0"/>
                <w:color w:val="000000" w:themeColor="text1"/>
                <w:kern w:val="0"/>
                <w:highlight w:val="none"/>
                <w14:textFill>
                  <w14:solidFill>
                    <w14:schemeClr w14:val="tx1"/>
                  </w14:solidFill>
                </w14:textFill>
              </w:rPr>
            </w:pPr>
            <w:r>
              <w:rPr>
                <w:rFonts w:hint="eastAsia" w:ascii="宋体" w:hAnsi="宋体" w:cs="宋体"/>
                <w:b/>
                <w:snapToGrid w:val="0"/>
                <w:color w:val="000000" w:themeColor="text1"/>
                <w:kern w:val="0"/>
                <w:highlight w:val="none"/>
                <w14:textFill>
                  <w14:solidFill>
                    <w14:schemeClr w14:val="tx1"/>
                  </w14:solidFill>
                </w14:textFill>
              </w:rPr>
              <w:t>联合体投标的，联合体各方分别提供与联合体协议中规定的分工内容相应的业绩证明材料，业绩数量以提供材料较少的一方为准。</w:t>
            </w:r>
          </w:p>
          <w:p w14:paraId="4F2716AE">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b/>
                <w:snapToGrid w:val="0"/>
                <w:color w:val="000000" w:themeColor="text1"/>
                <w:kern w:val="0"/>
                <w:highlight w:val="none"/>
                <w14:textFill>
                  <w14:solidFill>
                    <w14:schemeClr w14:val="tx1"/>
                  </w14:solidFill>
                </w14:textFill>
              </w:rPr>
              <w:t>联合体投标的，联合体中有一方或者联合体成员根据分工按采购文件“第三章评标办法”要求提供资信证明文件的，视为符合了相关要求。</w:t>
            </w:r>
          </w:p>
        </w:tc>
      </w:tr>
      <w:tr w14:paraId="753B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604672E4">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w:t>
            </w:r>
          </w:p>
        </w:tc>
        <w:tc>
          <w:tcPr>
            <w:tcW w:w="1309" w:type="dxa"/>
            <w:vAlign w:val="center"/>
          </w:tcPr>
          <w:p w14:paraId="6ED0A2E7">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踏勘现场</w:t>
            </w:r>
          </w:p>
        </w:tc>
        <w:tc>
          <w:tcPr>
            <w:tcW w:w="6227" w:type="dxa"/>
            <w:vAlign w:val="center"/>
          </w:tcPr>
          <w:p w14:paraId="4FFF5AE6">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投标人自行踏勘现场。踏勘期间发生的费用或意外导致伤亡等一切责任和损失均由投标人自负。</w:t>
            </w:r>
          </w:p>
        </w:tc>
      </w:tr>
      <w:tr w14:paraId="3AB9F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10C0CE69">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w:t>
            </w:r>
          </w:p>
        </w:tc>
        <w:tc>
          <w:tcPr>
            <w:tcW w:w="1309" w:type="dxa"/>
            <w:vAlign w:val="center"/>
          </w:tcPr>
          <w:p w14:paraId="67FE2B2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答疑会</w:t>
            </w:r>
          </w:p>
        </w:tc>
        <w:tc>
          <w:tcPr>
            <w:tcW w:w="6227" w:type="dxa"/>
            <w:vAlign w:val="center"/>
          </w:tcPr>
          <w:p w14:paraId="178F905E">
            <w:pPr>
              <w:autoSpaceDE w:val="0"/>
              <w:autoSpaceDN w:val="0"/>
              <w:adjustRightInd w:val="0"/>
              <w:spacing w:line="360" w:lineRule="auto"/>
              <w:ind w:right="105" w:rightChars="5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不召开</w:t>
            </w:r>
          </w:p>
        </w:tc>
      </w:tr>
      <w:tr w14:paraId="651EF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71B0FAAF">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2.4.1</w:t>
            </w:r>
          </w:p>
        </w:tc>
        <w:tc>
          <w:tcPr>
            <w:tcW w:w="1309" w:type="dxa"/>
            <w:vAlign w:val="center"/>
          </w:tcPr>
          <w:p w14:paraId="7E19DEE9">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提疑截止时间</w:t>
            </w:r>
          </w:p>
        </w:tc>
        <w:tc>
          <w:tcPr>
            <w:tcW w:w="6227" w:type="dxa"/>
            <w:vAlign w:val="center"/>
          </w:tcPr>
          <w:p w14:paraId="3A2F1C4A">
            <w:pPr>
              <w:widowControl/>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采购文件提疑截止时间：</w:t>
            </w:r>
            <w:r>
              <w:rPr>
                <w:rFonts w:hint="eastAsia" w:ascii="宋体" w:hAnsi="宋体" w:cs="宋体"/>
                <w:color w:val="000000" w:themeColor="text1"/>
                <w:highlight w:val="none"/>
                <w:lang w:eastAsia="zh-CN"/>
                <w14:textFill>
                  <w14:solidFill>
                    <w14:schemeClr w14:val="tx1"/>
                  </w14:solidFill>
                </w14:textFill>
              </w:rPr>
              <w:t>2025</w:t>
            </w:r>
            <w:r>
              <w:rPr>
                <w:rFonts w:hint="eastAsia" w:ascii="宋体" w:hAnsi="宋体" w:cs="宋体"/>
                <w:color w:val="000000" w:themeColor="text1"/>
                <w:highlight w:val="none"/>
                <w14:textFill>
                  <w14:solidFill>
                    <w14:schemeClr w14:val="tx1"/>
                  </w14:solidFill>
                </w14:textFill>
              </w:rPr>
              <w:t>年</w:t>
            </w:r>
            <w:r>
              <w:rPr>
                <w:rFonts w:hint="eastAsia" w:ascii="宋体" w:hAnsi="宋体" w:cs="宋体"/>
                <w:color w:val="000000" w:themeColor="text1"/>
                <w:highlight w:val="none"/>
                <w:lang w:val="en-US" w:eastAsia="zh-CN"/>
                <w14:textFill>
                  <w14:solidFill>
                    <w14:schemeClr w14:val="tx1"/>
                  </w14:solidFill>
                </w14:textFill>
              </w:rPr>
              <w:t>4</w:t>
            </w:r>
            <w:r>
              <w:rPr>
                <w:rFonts w:hint="eastAsia" w:ascii="宋体" w:hAnsi="宋体" w:cs="宋体"/>
                <w:color w:val="000000" w:themeColor="text1"/>
                <w:highlight w:val="none"/>
                <w14:textFill>
                  <w14:solidFill>
                    <w14:schemeClr w14:val="tx1"/>
                  </w14:solidFill>
                </w14:textFill>
              </w:rPr>
              <w:t>月</w:t>
            </w:r>
            <w:r>
              <w:rPr>
                <w:rFonts w:hint="eastAsia" w:ascii="宋体" w:hAnsi="宋体" w:cs="宋体"/>
                <w:color w:val="000000" w:themeColor="text1"/>
                <w:highlight w:val="none"/>
                <w:lang w:val="en-US" w:eastAsia="zh-CN"/>
                <w14:textFill>
                  <w14:solidFill>
                    <w14:schemeClr w14:val="tx1"/>
                  </w14:solidFill>
                </w14:textFill>
              </w:rPr>
              <w:t>8</w:t>
            </w:r>
            <w:bookmarkStart w:id="288" w:name="_GoBack"/>
            <w:bookmarkEnd w:id="288"/>
            <w:r>
              <w:rPr>
                <w:rFonts w:hint="eastAsia" w:ascii="宋体" w:hAnsi="宋体" w:cs="宋体"/>
                <w:color w:val="000000" w:themeColor="text1"/>
                <w:highlight w:val="none"/>
                <w14:textFill>
                  <w14:solidFill>
                    <w14:schemeClr w14:val="tx1"/>
                  </w14:solidFill>
                </w14:textFill>
              </w:rPr>
              <w:t>日17时30分前</w:t>
            </w:r>
            <w:r>
              <w:rPr>
                <w:rFonts w:hint="eastAsia" w:ascii="宋体" w:hAnsi="宋体" w:cs="宋体"/>
                <w:color w:val="000000" w:themeColor="text1"/>
                <w:szCs w:val="21"/>
                <w:highlight w:val="none"/>
                <w14:textFill>
                  <w14:solidFill>
                    <w14:schemeClr w14:val="tx1"/>
                  </w14:solidFill>
                </w14:textFill>
              </w:rPr>
              <w:t>传真（</w:t>
            </w:r>
            <w:r>
              <w:rPr>
                <w:rFonts w:hint="eastAsia" w:ascii="宋体" w:hAnsi="宋体" w:cs="宋体"/>
                <w:color w:val="000000" w:themeColor="text1"/>
                <w:kern w:val="0"/>
                <w:szCs w:val="21"/>
                <w:highlight w:val="none"/>
                <w14:textFill>
                  <w14:solidFill>
                    <w14:schemeClr w14:val="tx1"/>
                  </w14:solidFill>
                </w14:textFill>
              </w:rPr>
              <w:t>4008-266-163转07285</w:t>
            </w:r>
            <w:r>
              <w:rPr>
                <w:rFonts w:hint="eastAsia" w:ascii="宋体" w:hAnsi="宋体" w:cs="宋体"/>
                <w:color w:val="000000" w:themeColor="text1"/>
                <w:szCs w:val="21"/>
                <w:highlight w:val="none"/>
                <w14:textFill>
                  <w14:solidFill>
                    <w14:schemeClr w14:val="tx1"/>
                  </w14:solidFill>
                </w14:textFill>
              </w:rPr>
              <w:t>）至采购代理机构并将电子稿件发至邮箱</w:t>
            </w:r>
            <w:r>
              <w:rPr>
                <w:rFonts w:hint="eastAsia" w:ascii="宋体" w:hAnsi="宋体" w:cs="宋体"/>
                <w:color w:val="000000" w:themeColor="text1"/>
                <w:kern w:val="0"/>
                <w:szCs w:val="21"/>
                <w:highlight w:val="none"/>
                <w14:textFill>
                  <w14:solidFill>
                    <w14:schemeClr w14:val="tx1"/>
                  </w14:solidFill>
                </w14:textFill>
              </w:rPr>
              <w:t>zhangyi@zjsct.cn</w:t>
            </w:r>
            <w:r>
              <w:rPr>
                <w:rFonts w:hint="eastAsia" w:ascii="宋体" w:hAnsi="宋体" w:cs="宋体"/>
                <w:color w:val="000000" w:themeColor="text1"/>
                <w:kern w:val="0"/>
                <w:highlight w:val="none"/>
                <w14:textFill>
                  <w14:solidFill>
                    <w14:schemeClr w14:val="tx1"/>
                  </w14:solidFill>
                </w14:textFill>
              </w:rPr>
              <w:t>，或在线询问（在线递交后，并电话告知采购代理机构）。</w:t>
            </w:r>
          </w:p>
          <w:p w14:paraId="51B896BB">
            <w:pPr>
              <w:widowControl/>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投标人如对采购文件有疑问应按采购文件规定的提疑时间前提出，逾期提出的，采购组织机构可以不予受理、答复。</w:t>
            </w:r>
          </w:p>
        </w:tc>
      </w:tr>
      <w:tr w14:paraId="15322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5DE3A87D">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w:t>
            </w:r>
          </w:p>
        </w:tc>
        <w:tc>
          <w:tcPr>
            <w:tcW w:w="1309" w:type="dxa"/>
            <w:vAlign w:val="center"/>
          </w:tcPr>
          <w:p w14:paraId="5834F5ED">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补充及答疑时间</w:t>
            </w:r>
          </w:p>
        </w:tc>
        <w:tc>
          <w:tcPr>
            <w:tcW w:w="6227" w:type="dxa"/>
            <w:vAlign w:val="center"/>
          </w:tcPr>
          <w:p w14:paraId="35C53048">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补充及答疑文件将在投标截止时间7天前在浙江政府采购网（http://zfcg.czt.zj.gov.cn）网上更正公告形式告知所有获取采购文件的投标人。</w:t>
            </w:r>
          </w:p>
          <w:p w14:paraId="0C0E99BC">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同时投标截止时间前，投标人应关注该网站是否有最新的更正公告。</w:t>
            </w:r>
          </w:p>
        </w:tc>
      </w:tr>
      <w:tr w14:paraId="73ADD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30CE3C6A">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3.1.1</w:t>
            </w:r>
          </w:p>
        </w:tc>
        <w:tc>
          <w:tcPr>
            <w:tcW w:w="1309" w:type="dxa"/>
            <w:vAlign w:val="center"/>
          </w:tcPr>
          <w:p w14:paraId="5422AC16">
            <w:pPr>
              <w:pStyle w:val="146"/>
              <w:snapToGrid w:val="0"/>
              <w:spacing w:line="360" w:lineRule="auto"/>
              <w:ind w:firstLine="0" w:firstLineChars="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投标文件的形式</w:t>
            </w:r>
          </w:p>
        </w:tc>
        <w:tc>
          <w:tcPr>
            <w:tcW w:w="6227" w:type="dxa"/>
            <w:vAlign w:val="center"/>
          </w:tcPr>
          <w:p w14:paraId="5A1E25C0">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☑电子投标文件（包括“电子加密投标文件”和“备份投标文件”，在投标文件编制完成后同时生成）</w:t>
            </w:r>
          </w:p>
          <w:p w14:paraId="19F3A089">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（1）“电子加密投标文件”是指通过“政采云电子交易客户端”完成投标文件编制后生成并加密的数据电文形式的投标文件。</w:t>
            </w:r>
          </w:p>
          <w:p w14:paraId="7FAB974C">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（2）“备份投标文件”是指与“电子加密投标文件”同时生成的数据电文形式的电子文件（备份标书），其他方式编制的备份投标文件视为无效备份投标文件。</w:t>
            </w:r>
          </w:p>
        </w:tc>
      </w:tr>
      <w:tr w14:paraId="345C3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3655E8D4">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3.3.1</w:t>
            </w:r>
          </w:p>
        </w:tc>
        <w:tc>
          <w:tcPr>
            <w:tcW w:w="1309" w:type="dxa"/>
            <w:vAlign w:val="center"/>
          </w:tcPr>
          <w:p w14:paraId="17DD0F8C">
            <w:pPr>
              <w:pStyle w:val="146"/>
              <w:snapToGrid w:val="0"/>
              <w:spacing w:line="360" w:lineRule="auto"/>
              <w:ind w:firstLine="0" w:firstLineChars="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投标文件的编制要求</w:t>
            </w:r>
          </w:p>
        </w:tc>
        <w:tc>
          <w:tcPr>
            <w:tcW w:w="6227" w:type="dxa"/>
            <w:vAlign w:val="center"/>
          </w:tcPr>
          <w:p w14:paraId="7694EDBD">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投标人应先安装“政采云电子交易客户端”，并按照采购文件中规定的“投标文件格式”中提供的格式和“政府采购云平台”的要求，通过“政采云电子交易客户端”编制并加密投标文件。</w:t>
            </w:r>
            <w:r>
              <w:rPr>
                <w:rFonts w:hint="eastAsia" w:ascii="宋体" w:hAnsi="宋体" w:cs="宋体"/>
                <w:b/>
                <w:color w:val="000000" w:themeColor="text1"/>
                <w:szCs w:val="21"/>
                <w:highlight w:val="none"/>
                <w14:textFill>
                  <w14:solidFill>
                    <w14:schemeClr w14:val="tx1"/>
                  </w14:solidFill>
                </w14:textFill>
              </w:rPr>
              <w:t>其中《资格文件》和《商务技术文件》中不得出现本项目投标报价，如因投标人原因提前泄露投标报价，是投标人的责任。</w:t>
            </w:r>
          </w:p>
        </w:tc>
      </w:tr>
      <w:tr w14:paraId="0241A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5962B8B0">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3.3.3</w:t>
            </w:r>
          </w:p>
        </w:tc>
        <w:tc>
          <w:tcPr>
            <w:tcW w:w="1309" w:type="dxa"/>
            <w:vAlign w:val="center"/>
          </w:tcPr>
          <w:p w14:paraId="2841C0DF">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投标文件的签字或盖章要求</w:t>
            </w:r>
          </w:p>
        </w:tc>
        <w:tc>
          <w:tcPr>
            <w:tcW w:w="6227" w:type="dxa"/>
            <w:vAlign w:val="center"/>
          </w:tcPr>
          <w:p w14:paraId="5B0F7411">
            <w:pPr>
              <w:pStyle w:val="146"/>
              <w:snapToGrid w:val="0"/>
              <w:spacing w:line="36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1、按“投标文件格式”中提供的格式进行签字盖章。</w:t>
            </w:r>
          </w:p>
          <w:p w14:paraId="59181620">
            <w:pPr>
              <w:pStyle w:val="146"/>
              <w:snapToGrid w:val="0"/>
              <w:spacing w:line="36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2、投标文件签署人（签字或盖章）：因系统无法进行法定代表人或其授权代表签字或盖章操作，需线下签字或盖章扫描后上传至电子投标文件中。</w:t>
            </w:r>
          </w:p>
          <w:p w14:paraId="080265D6">
            <w:pPr>
              <w:pStyle w:val="146"/>
              <w:snapToGrid w:val="0"/>
              <w:spacing w:line="360" w:lineRule="auto"/>
              <w:ind w:firstLine="0" w:firstLineChars="0"/>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3、盖单位公章：可使用电子公章在线签章或盖单位公章扫描上传。</w:t>
            </w:r>
          </w:p>
          <w:p w14:paraId="794897E3">
            <w:pPr>
              <w:pStyle w:val="146"/>
              <w:snapToGrid w:val="0"/>
              <w:spacing w:line="360" w:lineRule="auto"/>
              <w:ind w:firstLine="0" w:firstLineChars="0"/>
              <w:rPr>
                <w:rFonts w:ascii="宋体" w:hAnsi="宋体" w:cs="宋体"/>
                <w:b/>
                <w:color w:val="000000" w:themeColor="text1"/>
                <w:szCs w:val="2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4、电子签章操作指南详见《供应商项目采购-电子招投标操作指南》。系统要求进行电子签章的，按系统要求签章。</w:t>
            </w:r>
          </w:p>
        </w:tc>
      </w:tr>
      <w:tr w14:paraId="41D23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560BD45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3.3.4</w:t>
            </w:r>
          </w:p>
        </w:tc>
        <w:tc>
          <w:tcPr>
            <w:tcW w:w="1309" w:type="dxa"/>
            <w:vAlign w:val="center"/>
          </w:tcPr>
          <w:p w14:paraId="1B74CA14">
            <w:pPr>
              <w:pStyle w:val="146"/>
              <w:snapToGrid w:val="0"/>
              <w:spacing w:line="360" w:lineRule="auto"/>
              <w:ind w:firstLine="0" w:firstLineChars="0"/>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投标文件份数</w:t>
            </w:r>
          </w:p>
        </w:tc>
        <w:tc>
          <w:tcPr>
            <w:tcW w:w="6227" w:type="dxa"/>
            <w:vAlign w:val="center"/>
          </w:tcPr>
          <w:p w14:paraId="25CA3DB2">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（1）“电子加密投标文件”：在线上传递交一份。</w:t>
            </w:r>
          </w:p>
          <w:p w14:paraId="0FFAD962">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（2）“备份投标文件”：密封包装后（邮寄形式）投标截止时间前递交一份（邮寄地址：杭州市文晖路42号现代置业大厦西楼1801室张谊收）。</w:t>
            </w:r>
          </w:p>
          <w:p w14:paraId="58A347DA">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（3）中标人在领取中标通知书时向采购人提供全套纸质投标文件1份。</w:t>
            </w:r>
          </w:p>
        </w:tc>
      </w:tr>
      <w:tr w14:paraId="31C7A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992" w:type="dxa"/>
            <w:vAlign w:val="center"/>
          </w:tcPr>
          <w:p w14:paraId="01B2FA89">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3.5.1</w:t>
            </w:r>
          </w:p>
        </w:tc>
        <w:tc>
          <w:tcPr>
            <w:tcW w:w="1309" w:type="dxa"/>
            <w:vAlign w:val="center"/>
          </w:tcPr>
          <w:p w14:paraId="18B0BAEE">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投标文件有效期</w:t>
            </w:r>
          </w:p>
        </w:tc>
        <w:tc>
          <w:tcPr>
            <w:tcW w:w="6227" w:type="dxa"/>
            <w:vAlign w:val="center"/>
          </w:tcPr>
          <w:p w14:paraId="718035BD">
            <w:pPr>
              <w:widowControl/>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自投标截止时间起120天内</w:t>
            </w:r>
          </w:p>
        </w:tc>
      </w:tr>
      <w:tr w14:paraId="6830E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55D0D6A6">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4.1</w:t>
            </w:r>
          </w:p>
        </w:tc>
        <w:tc>
          <w:tcPr>
            <w:tcW w:w="1309" w:type="dxa"/>
            <w:vAlign w:val="center"/>
          </w:tcPr>
          <w:p w14:paraId="5CF684D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投标截止时间</w:t>
            </w:r>
          </w:p>
        </w:tc>
        <w:tc>
          <w:tcPr>
            <w:tcW w:w="6227" w:type="dxa"/>
            <w:vAlign w:val="center"/>
          </w:tcPr>
          <w:p w14:paraId="56E388DE">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按“招标公告”规定</w:t>
            </w:r>
          </w:p>
        </w:tc>
      </w:tr>
      <w:tr w14:paraId="020CB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46FCA5E1">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4.1</w:t>
            </w:r>
          </w:p>
        </w:tc>
        <w:tc>
          <w:tcPr>
            <w:tcW w:w="1309" w:type="dxa"/>
            <w:vAlign w:val="center"/>
          </w:tcPr>
          <w:p w14:paraId="53C58624">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投标地点</w:t>
            </w:r>
          </w:p>
        </w:tc>
        <w:tc>
          <w:tcPr>
            <w:tcW w:w="6227" w:type="dxa"/>
            <w:vAlign w:val="center"/>
          </w:tcPr>
          <w:p w14:paraId="5D96D855">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按“招标公告”规定</w:t>
            </w:r>
          </w:p>
        </w:tc>
      </w:tr>
      <w:tr w14:paraId="24B34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4FA54D81">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5.1.1</w:t>
            </w:r>
          </w:p>
        </w:tc>
        <w:tc>
          <w:tcPr>
            <w:tcW w:w="1309" w:type="dxa"/>
            <w:vAlign w:val="center"/>
          </w:tcPr>
          <w:p w14:paraId="3C3CE315">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开标时间和地点</w:t>
            </w:r>
          </w:p>
        </w:tc>
        <w:tc>
          <w:tcPr>
            <w:tcW w:w="6227" w:type="dxa"/>
            <w:vAlign w:val="center"/>
          </w:tcPr>
          <w:p w14:paraId="6465DB11">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按“招标公告”规定</w:t>
            </w:r>
          </w:p>
        </w:tc>
      </w:tr>
      <w:tr w14:paraId="4436D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66D498DF">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5.13</w:t>
            </w:r>
          </w:p>
        </w:tc>
        <w:tc>
          <w:tcPr>
            <w:tcW w:w="1309" w:type="dxa"/>
            <w:vAlign w:val="center"/>
          </w:tcPr>
          <w:p w14:paraId="63ABB616">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履约保证金</w:t>
            </w:r>
          </w:p>
        </w:tc>
        <w:tc>
          <w:tcPr>
            <w:tcW w:w="6227" w:type="dxa"/>
            <w:vAlign w:val="center"/>
          </w:tcPr>
          <w:p w14:paraId="664F6D0E">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履约保</w:t>
            </w:r>
            <w:r>
              <w:rPr>
                <w:rFonts w:hint="eastAsia" w:ascii="宋体" w:hAnsi="宋体" w:cs="宋体"/>
                <w:color w:val="000000" w:themeColor="text1"/>
                <w:szCs w:val="21"/>
                <w:highlight w:val="none"/>
                <w14:textFill>
                  <w14:solidFill>
                    <w14:schemeClr w14:val="tx1"/>
                  </w14:solidFill>
                </w14:textFill>
              </w:rPr>
              <w:t>证金金额：合同金额的1%</w:t>
            </w:r>
          </w:p>
          <w:p w14:paraId="24E443C6">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履约保证金缴纳形式：支票、汇票、本票或者金融机构、担保机构出具的保函等非现金形式</w:t>
            </w:r>
          </w:p>
          <w:p w14:paraId="028B5A98">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履约保证金缴纳时间：合同签订后5个工作日内 </w:t>
            </w:r>
          </w:p>
          <w:p w14:paraId="18112B93">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履约保证金接收人：合同甲方</w:t>
            </w:r>
          </w:p>
          <w:p w14:paraId="1E887E1C">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履约保证金有效期限：合同签订之日起自货物验收合格。</w:t>
            </w:r>
          </w:p>
        </w:tc>
      </w:tr>
      <w:tr w14:paraId="2B3B0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6ECA0F57">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5.14</w:t>
            </w:r>
          </w:p>
        </w:tc>
        <w:tc>
          <w:tcPr>
            <w:tcW w:w="1309" w:type="dxa"/>
            <w:vAlign w:val="center"/>
          </w:tcPr>
          <w:p w14:paraId="6D31CD73">
            <w:pPr>
              <w:pStyle w:val="146"/>
              <w:snapToGrid w:val="0"/>
              <w:spacing w:line="360" w:lineRule="auto"/>
              <w:ind w:firstLine="0" w:firstLineChars="0"/>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采购代理服务费</w:t>
            </w:r>
          </w:p>
        </w:tc>
        <w:tc>
          <w:tcPr>
            <w:tcW w:w="6227" w:type="dxa"/>
            <w:vAlign w:val="center"/>
          </w:tcPr>
          <w:p w14:paraId="66937C57">
            <w:pPr>
              <w:pStyle w:val="146"/>
              <w:snapToGrid w:val="0"/>
              <w:spacing w:line="360" w:lineRule="auto"/>
              <w:ind w:firstLine="0" w:firstLineChars="0"/>
              <w:rPr>
                <w:rFonts w:ascii="宋体" w:hAnsi="宋体" w:cs="宋体"/>
                <w:b/>
                <w:snapToGrid w:val="0"/>
                <w:color w:val="000000" w:themeColor="text1"/>
                <w:kern w:val="0"/>
                <w:szCs w:val="21"/>
                <w:highlight w:val="none"/>
                <w14:textFill>
                  <w14:solidFill>
                    <w14:schemeClr w14:val="tx1"/>
                  </w14:solidFill>
                </w14:textFill>
              </w:rPr>
            </w:pPr>
            <w:r>
              <w:rPr>
                <w:rFonts w:hint="eastAsia" w:ascii="宋体" w:hAnsi="宋体" w:cs="宋体"/>
                <w:b/>
                <w:snapToGrid w:val="0"/>
                <w:color w:val="000000" w:themeColor="text1"/>
                <w:kern w:val="0"/>
                <w:szCs w:val="21"/>
                <w:highlight w:val="none"/>
                <w14:textFill>
                  <w14:solidFill>
                    <w14:schemeClr w14:val="tx1"/>
                  </w14:solidFill>
                </w14:textFill>
              </w:rPr>
              <w:t>本</w:t>
            </w:r>
            <w:r>
              <w:rPr>
                <w:rFonts w:hint="eastAsia" w:ascii="宋体" w:hAnsi="宋体" w:cs="宋体"/>
                <w:b/>
                <w:bCs/>
                <w:color w:val="000000" w:themeColor="text1"/>
                <w:szCs w:val="21"/>
                <w:highlight w:val="none"/>
                <w14:textFill>
                  <w14:solidFill>
                    <w14:schemeClr w14:val="tx1"/>
                  </w14:solidFill>
                </w14:textFill>
              </w:rPr>
              <w:t>项目</w:t>
            </w:r>
            <w:r>
              <w:rPr>
                <w:rFonts w:hint="eastAsia" w:ascii="宋体" w:hAnsi="宋体" w:cs="宋体"/>
                <w:b/>
                <w:snapToGrid w:val="0"/>
                <w:color w:val="000000" w:themeColor="text1"/>
                <w:kern w:val="0"/>
                <w:szCs w:val="21"/>
                <w:highlight w:val="none"/>
                <w14:textFill>
                  <w14:solidFill>
                    <w14:schemeClr w14:val="tx1"/>
                  </w14:solidFill>
                </w14:textFill>
              </w:rPr>
              <w:t>的采购代理费由中标人支付，</w:t>
            </w:r>
            <w:r>
              <w:rPr>
                <w:rFonts w:hint="eastAsia" w:ascii="宋体" w:hAnsi="宋体" w:cs="宋体"/>
                <w:b/>
                <w:color w:val="000000" w:themeColor="text1"/>
                <w:highlight w:val="none"/>
                <w14:textFill>
                  <w14:solidFill>
                    <w14:schemeClr w14:val="tx1"/>
                  </w14:solidFill>
                </w14:textFill>
              </w:rPr>
              <w:t>计费标准按“国家计委关于印发《采购代理服务收费管理暂行办法》的通知计价格[2002]1980号文件标准的70%收取，不足</w:t>
            </w:r>
            <w:r>
              <w:rPr>
                <w:rFonts w:hint="eastAsia" w:ascii="宋体" w:hAnsi="宋体" w:cs="宋体"/>
                <w:b/>
                <w:color w:val="000000" w:themeColor="text1"/>
                <w:highlight w:val="none"/>
                <w:lang w:val="en-US" w:eastAsia="zh-CN"/>
                <w14:textFill>
                  <w14:solidFill>
                    <w14:schemeClr w14:val="tx1"/>
                  </w14:solidFill>
                </w14:textFill>
              </w:rPr>
              <w:t>5</w:t>
            </w:r>
            <w:r>
              <w:rPr>
                <w:rFonts w:hint="eastAsia" w:ascii="宋体" w:hAnsi="宋体" w:cs="宋体"/>
                <w:b/>
                <w:color w:val="000000" w:themeColor="text1"/>
                <w:highlight w:val="none"/>
                <w14:textFill>
                  <w14:solidFill>
                    <w14:schemeClr w14:val="tx1"/>
                  </w14:solidFill>
                </w14:textFill>
              </w:rPr>
              <w:t>000元按</w:t>
            </w:r>
            <w:r>
              <w:rPr>
                <w:rFonts w:hint="eastAsia" w:ascii="宋体" w:hAnsi="宋体" w:cs="宋体"/>
                <w:b/>
                <w:color w:val="000000" w:themeColor="text1"/>
                <w:highlight w:val="none"/>
                <w:lang w:val="en-US" w:eastAsia="zh-CN"/>
                <w14:textFill>
                  <w14:solidFill>
                    <w14:schemeClr w14:val="tx1"/>
                  </w14:solidFill>
                </w14:textFill>
              </w:rPr>
              <w:t>5</w:t>
            </w:r>
            <w:r>
              <w:rPr>
                <w:rFonts w:hint="eastAsia" w:ascii="宋体" w:hAnsi="宋体" w:cs="宋体"/>
                <w:b/>
                <w:color w:val="000000" w:themeColor="text1"/>
                <w:highlight w:val="none"/>
                <w14:textFill>
                  <w14:solidFill>
                    <w14:schemeClr w14:val="tx1"/>
                  </w14:solidFill>
                </w14:textFill>
              </w:rPr>
              <w:t>000元计。包</w:t>
            </w:r>
            <w:r>
              <w:rPr>
                <w:rFonts w:hint="eastAsia" w:ascii="宋体" w:hAnsi="宋体" w:cs="宋体"/>
                <w:b/>
                <w:snapToGrid w:val="0"/>
                <w:color w:val="000000" w:themeColor="text1"/>
                <w:kern w:val="0"/>
                <w:szCs w:val="21"/>
                <w:highlight w:val="none"/>
                <w14:textFill>
                  <w14:solidFill>
                    <w14:schemeClr w14:val="tx1"/>
                  </w14:solidFill>
                </w14:textFill>
              </w:rPr>
              <w:t>含在投标报价总价中，在发出中标通知书后由中标人以汇票/支票/电汇直接支付给采购代理机构。采购代理服务费以中标金额为计算基数。</w:t>
            </w:r>
          </w:p>
          <w:p w14:paraId="67A831A7">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支付方式：</w:t>
            </w:r>
            <w:r>
              <w:rPr>
                <w:rFonts w:hint="eastAsia" w:ascii="宋体" w:hAnsi="宋体" w:cs="宋体"/>
                <w:color w:val="000000" w:themeColor="text1"/>
                <w:kern w:val="0"/>
                <w:szCs w:val="21"/>
                <w:highlight w:val="none"/>
                <w14:textFill>
                  <w14:solidFill>
                    <w14:schemeClr w14:val="tx1"/>
                  </w14:solidFill>
                </w14:textFill>
              </w:rPr>
              <w:t>银行转账（汇款、电汇）或汇（支、本）票等方式</w:t>
            </w:r>
          </w:p>
          <w:p w14:paraId="533665F7">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收款单位（户名）：浙江省成套招标代理有限公司</w:t>
            </w:r>
          </w:p>
          <w:p w14:paraId="5675200D">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开户：中信银行杭州西湖支行</w:t>
            </w:r>
          </w:p>
          <w:p w14:paraId="63A81D0A">
            <w:pPr>
              <w:pStyle w:val="146"/>
              <w:snapToGrid w:val="0"/>
              <w:spacing w:line="360" w:lineRule="auto"/>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账号：7331610182600126385</w:t>
            </w:r>
          </w:p>
        </w:tc>
      </w:tr>
      <w:tr w14:paraId="75298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04FC3695">
            <w:pPr>
              <w:snapToGrid w:val="0"/>
              <w:spacing w:line="360" w:lineRule="auto"/>
              <w:jc w:val="center"/>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6</w:t>
            </w:r>
          </w:p>
        </w:tc>
        <w:tc>
          <w:tcPr>
            <w:tcW w:w="1309" w:type="dxa"/>
            <w:vAlign w:val="center"/>
          </w:tcPr>
          <w:p w14:paraId="4F904270">
            <w:pPr>
              <w:pStyle w:val="146"/>
              <w:snapToGrid w:val="0"/>
              <w:spacing w:line="360" w:lineRule="auto"/>
              <w:ind w:firstLine="0" w:firstLineChars="0"/>
              <w:jc w:val="center"/>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电子加密投标文件的解密和异常情况处理</w:t>
            </w:r>
          </w:p>
        </w:tc>
        <w:tc>
          <w:tcPr>
            <w:tcW w:w="6227" w:type="dxa"/>
            <w:vAlign w:val="center"/>
          </w:tcPr>
          <w:p w14:paraId="1911DDBB">
            <w:pPr>
              <w:pStyle w:val="146"/>
              <w:snapToGrid w:val="0"/>
              <w:spacing w:line="360" w:lineRule="auto"/>
              <w:ind w:firstLine="0" w:firstLineChars="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（1）开标后，采购组织机构将向各投标人发出“电子加密投标文件”的解密通知，各投标人代表应当在接到解密通知后30分钟内自行完成“电子加密投标文件”的在线解密。</w:t>
            </w:r>
          </w:p>
          <w:p w14:paraId="364421E3">
            <w:pPr>
              <w:pStyle w:val="146"/>
              <w:snapToGrid w:val="0"/>
              <w:spacing w:line="360" w:lineRule="auto"/>
              <w:ind w:firstLine="0" w:firstLineChars="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411CF710">
            <w:pPr>
              <w:pStyle w:val="146"/>
              <w:snapToGrid w:val="0"/>
              <w:spacing w:line="360" w:lineRule="auto"/>
              <w:ind w:firstLine="0" w:firstLineChars="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（3）投标截止时间前，投标人仅递交了“备份投标文件”而未将电子加密投标文件上传至“政府采购云平台”的，投标无效。</w:t>
            </w:r>
          </w:p>
        </w:tc>
      </w:tr>
      <w:tr w14:paraId="72475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38DAE943">
            <w:pPr>
              <w:snapToGrid w:val="0"/>
              <w:spacing w:line="360" w:lineRule="auto"/>
              <w:jc w:val="center"/>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7</w:t>
            </w:r>
          </w:p>
        </w:tc>
        <w:tc>
          <w:tcPr>
            <w:tcW w:w="1309" w:type="dxa"/>
            <w:vAlign w:val="center"/>
          </w:tcPr>
          <w:p w14:paraId="29060273">
            <w:pPr>
              <w:widowControl/>
              <w:spacing w:line="360" w:lineRule="auto"/>
              <w:jc w:val="center"/>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在线投标响应（电子投标）说明</w:t>
            </w:r>
          </w:p>
        </w:tc>
        <w:tc>
          <w:tcPr>
            <w:tcW w:w="6227" w:type="dxa"/>
            <w:vAlign w:val="center"/>
          </w:tcPr>
          <w:p w14:paraId="1C01E204">
            <w:pPr>
              <w:widowControl/>
              <w:spacing w:line="360" w:lineRule="auto"/>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1、本项目通过“政府采购云平台（www.zcygov.cn）”实行在线投标响应（电子投标），供应商应安装“政采云电子交易客户端”，电子投标工具请供应商自行前往浙江政府采购网下载并安装，（下载网址：http://zfcg.czt.zj.gov.cn/bidClientTemplate/2019-09-24/12975.html）。“政采云电子交易客户端”请自行前往“浙江政府采购网-下载专区-电子交易客户端”进行下载；电子交易具体流程详见操作指南：登录“政府采购云平台（www.zcygov.cn）”，从首页-服务中心-帮助文档-项目采购-电子招投标，查看文档和视频；通过“政府采购云平台”参与在线投标时如遇平台技术问题详询400-881-7190。</w:t>
            </w:r>
          </w:p>
          <w:p w14:paraId="3BCB3717">
            <w:pPr>
              <w:widowControl/>
              <w:spacing w:line="360" w:lineRule="auto"/>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2、为确保网上操作合法、有效和安全，投标人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"http://www.zjzfcg.gov.cn/bidClientTemplate/2019-05-27/12945.html" \t "_blank" \o "CA驱动和申领流程" </w:instrText>
            </w:r>
            <w:r>
              <w:rPr>
                <w:color w:val="000000" w:themeColor="text1"/>
                <w:highlight w:val="none"/>
                <w14:textFill>
                  <w14:solidFill>
                    <w14:schemeClr w14:val="tx1"/>
                  </w14:solidFill>
                </w14:textFill>
              </w:rPr>
              <w:fldChar w:fldCharType="separate"/>
            </w:r>
            <w:r>
              <w:rPr>
                <w:rFonts w:hint="eastAsia" w:ascii="宋体" w:hAnsi="宋体" w:cs="宋体"/>
                <w:b/>
                <w:color w:val="000000" w:themeColor="text1"/>
                <w:kern w:val="0"/>
                <w:szCs w:val="21"/>
                <w:highlight w:val="none"/>
                <w14:textFill>
                  <w14:solidFill>
                    <w14:schemeClr w14:val="tx1"/>
                  </w14:solidFill>
                </w14:textFill>
              </w:rPr>
              <w:t>CA驱动和申领流程</w:t>
            </w:r>
            <w:r>
              <w:rPr>
                <w:rFonts w:hint="eastAsia" w:ascii="宋体" w:hAnsi="宋体" w:cs="宋体"/>
                <w:b/>
                <w:color w:val="000000" w:themeColor="text1"/>
                <w:kern w:val="0"/>
                <w:szCs w:val="21"/>
                <w:highlight w:val="none"/>
                <w14:textFill>
                  <w14:solidFill>
                    <w14:schemeClr w14:val="tx1"/>
                  </w14:solidFill>
                </w14:textFill>
              </w:rPr>
              <w:fldChar w:fldCharType="end"/>
            </w:r>
            <w:r>
              <w:rPr>
                <w:rFonts w:hint="eastAsia" w:ascii="宋体" w:hAnsi="宋体" w:cs="宋体"/>
                <w:b/>
                <w:color w:val="000000" w:themeColor="text1"/>
                <w:kern w:val="0"/>
                <w:szCs w:val="21"/>
                <w:highlight w:val="none"/>
                <w14:textFill>
                  <w14:solidFill>
                    <w14:schemeClr w14:val="tx1"/>
                  </w14:solidFill>
                </w14:textFill>
              </w:rPr>
              <w:t>”进行查阅。</w:t>
            </w:r>
          </w:p>
          <w:p w14:paraId="7FBF1D68">
            <w:pPr>
              <w:widowControl/>
              <w:spacing w:line="360" w:lineRule="auto"/>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3、投标人应当在投标截止时间前，将生成的“电子加密投标文件”上传递交至“政府采购云平台”。投标截止时间以后上传递交的投标文件将被“政府采购云平台”拒收。</w:t>
            </w:r>
          </w:p>
          <w:p w14:paraId="7CEA1DA0">
            <w:pPr>
              <w:widowControl/>
              <w:spacing w:line="360" w:lineRule="auto"/>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4、投标人在“政府采购云平台”完成“电子加密投标文件”的上传递交后，还可以（邮寄形式）在投标截止时间前递交以介质（U盘）存储的数据电文形式的“备份投标文件”，“备份投标文件”应当密封包装并在包装上标注投标项目名称、投标单位名称并加盖公章。</w:t>
            </w:r>
          </w:p>
          <w:p w14:paraId="7216F307">
            <w:pPr>
              <w:widowControl/>
              <w:spacing w:line="360" w:lineRule="auto"/>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5、通过“政府采购云平台”上传递交的“电子加密投标文件”无法按时解密，投标人递交了备份投标文件的，以备份投标文件为依据，否则视为投标文件撤回。通过“政府采购云平台”上传递交的“电子加密投标文件”已按时解密的，“备份投标文件”自动失效。投标人仅递交备份投标文件的，投标无效。</w:t>
            </w:r>
          </w:p>
        </w:tc>
      </w:tr>
      <w:tr w14:paraId="035DB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0676F65D">
            <w:pPr>
              <w:snapToGrid w:val="0"/>
              <w:spacing w:line="360" w:lineRule="exact"/>
              <w:jc w:val="center"/>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8</w:t>
            </w:r>
          </w:p>
        </w:tc>
        <w:tc>
          <w:tcPr>
            <w:tcW w:w="1309" w:type="dxa"/>
            <w:vAlign w:val="center"/>
          </w:tcPr>
          <w:p w14:paraId="2716A197">
            <w:pPr>
              <w:snapToGrid w:val="0"/>
              <w:spacing w:line="360" w:lineRule="exact"/>
              <w:jc w:val="center"/>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snapToGrid w:val="0"/>
                <w:color w:val="000000" w:themeColor="text1"/>
                <w:kern w:val="0"/>
                <w:highlight w:val="none"/>
                <w14:textFill>
                  <w14:solidFill>
                    <w14:schemeClr w14:val="tx1"/>
                  </w14:solidFill>
                </w14:textFill>
              </w:rPr>
              <w:t>本项目对应的中小企业划分标准所属行业</w:t>
            </w:r>
          </w:p>
        </w:tc>
        <w:tc>
          <w:tcPr>
            <w:tcW w:w="6227" w:type="dxa"/>
            <w:vAlign w:val="center"/>
          </w:tcPr>
          <w:p w14:paraId="2E645377">
            <w:pPr>
              <w:widowControl/>
              <w:spacing w:line="360" w:lineRule="exact"/>
              <w:jc w:val="left"/>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根据《关于印发中小企业划型标准规定的通知》（工信部联企业〔2011〕300号），本企业按所属行业为“工业”。</w:t>
            </w:r>
          </w:p>
          <w:p w14:paraId="1ED3B3E4">
            <w:pPr>
              <w:widowControl/>
              <w:spacing w:line="360" w:lineRule="exact"/>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工业。</w:t>
            </w:r>
            <w:r>
              <w:rPr>
                <w:rFonts w:hint="eastAsia" w:ascii="宋体" w:hAnsi="宋体" w:cs="宋体"/>
                <w:bCs/>
                <w:color w:val="000000" w:themeColor="text1"/>
                <w:kern w:val="0"/>
                <w:highlight w:val="none"/>
                <w14:textFill>
                  <w14:solidFill>
                    <w14:schemeClr w14:val="tx1"/>
                  </w14:solidFill>
                </w14:textFill>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3F432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Merge w:val="restart"/>
            <w:vAlign w:val="center"/>
          </w:tcPr>
          <w:p w14:paraId="00374832">
            <w:pPr>
              <w:snapToGrid w:val="0"/>
              <w:spacing w:line="360" w:lineRule="auto"/>
              <w:jc w:val="center"/>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9</w:t>
            </w:r>
          </w:p>
        </w:tc>
        <w:tc>
          <w:tcPr>
            <w:tcW w:w="1309" w:type="dxa"/>
            <w:vMerge w:val="restart"/>
            <w:vAlign w:val="center"/>
          </w:tcPr>
          <w:p w14:paraId="29D7E98B">
            <w:pPr>
              <w:snapToGrid w:val="0"/>
              <w:spacing w:line="360" w:lineRule="auto"/>
              <w:jc w:val="center"/>
              <w:rPr>
                <w:rFonts w:ascii="宋体" w:hAnsi="宋体" w:cs="宋体"/>
                <w:b/>
                <w:snapToGrid w:val="0"/>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特别提醒</w:t>
            </w:r>
          </w:p>
        </w:tc>
        <w:tc>
          <w:tcPr>
            <w:tcW w:w="6227" w:type="dxa"/>
            <w:vAlign w:val="center"/>
          </w:tcPr>
          <w:p w14:paraId="381A7023">
            <w:pPr>
              <w:snapToGrid w:val="0"/>
              <w:spacing w:line="360" w:lineRule="auto"/>
              <w:rPr>
                <w:rFonts w:ascii="宋体" w:hAnsi="宋体" w:cs="宋体"/>
                <w:b/>
                <w:color w:val="000000" w:themeColor="text1"/>
                <w:kern w:val="0"/>
                <w:highlight w:val="none"/>
                <w14:textFill>
                  <w14:solidFill>
                    <w14:schemeClr w14:val="tx1"/>
                  </w14:solidFill>
                </w14:textFill>
              </w:rPr>
            </w:pPr>
            <w:r>
              <w:rPr>
                <w:rFonts w:hint="eastAsia" w:ascii="宋体" w:hAnsi="宋体" w:cs="宋体"/>
                <w:b/>
                <w:color w:val="000000" w:themeColor="text1"/>
                <w:kern w:val="10"/>
                <w:szCs w:val="21"/>
                <w:highlight w:val="none"/>
                <w14:textFill>
                  <w14:solidFill>
                    <w14:schemeClr w14:val="tx1"/>
                  </w14:solidFill>
                </w14:textFill>
              </w:rPr>
              <w:t>企业信用融资</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kern w:val="0"/>
                <w:szCs w:val="21"/>
                <w:highlight w:val="none"/>
                <w14:textFill>
                  <w14:solidFill>
                    <w14:schemeClr w14:val="tx1"/>
                  </w14:solidFill>
                </w14:textFill>
              </w:rPr>
              <w:t>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陆浙江政府采购（http://www.zjzfcg.gov.cn/）中小企业信用融资栏目了解相关信息。</w:t>
            </w:r>
          </w:p>
        </w:tc>
      </w:tr>
      <w:tr w14:paraId="67ED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Merge w:val="continue"/>
            <w:vAlign w:val="center"/>
          </w:tcPr>
          <w:p w14:paraId="32D6B2A0">
            <w:pPr>
              <w:snapToGrid w:val="0"/>
              <w:spacing w:line="360" w:lineRule="auto"/>
              <w:jc w:val="center"/>
              <w:rPr>
                <w:rFonts w:ascii="宋体" w:hAnsi="宋体" w:cs="宋体"/>
                <w:color w:val="000000" w:themeColor="text1"/>
                <w:kern w:val="0"/>
                <w:highlight w:val="none"/>
                <w14:textFill>
                  <w14:solidFill>
                    <w14:schemeClr w14:val="tx1"/>
                  </w14:solidFill>
                </w14:textFill>
              </w:rPr>
            </w:pPr>
          </w:p>
        </w:tc>
        <w:tc>
          <w:tcPr>
            <w:tcW w:w="1309" w:type="dxa"/>
            <w:vMerge w:val="continue"/>
            <w:vAlign w:val="center"/>
          </w:tcPr>
          <w:p w14:paraId="142505D4">
            <w:pPr>
              <w:snapToGrid w:val="0"/>
              <w:spacing w:line="360" w:lineRule="auto"/>
              <w:jc w:val="center"/>
              <w:rPr>
                <w:rFonts w:ascii="宋体" w:hAnsi="宋体" w:cs="宋体"/>
                <w:b/>
                <w:snapToGrid w:val="0"/>
                <w:color w:val="000000" w:themeColor="text1"/>
                <w:kern w:val="0"/>
                <w:highlight w:val="none"/>
                <w14:textFill>
                  <w14:solidFill>
                    <w14:schemeClr w14:val="tx1"/>
                  </w14:solidFill>
                </w14:textFill>
              </w:rPr>
            </w:pPr>
          </w:p>
        </w:tc>
        <w:tc>
          <w:tcPr>
            <w:tcW w:w="6227" w:type="dxa"/>
            <w:vAlign w:val="center"/>
          </w:tcPr>
          <w:p w14:paraId="063F60A3">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根据《关于在政府采购活动中查询及使用信用记录有关问题的通知》财库[2016]125号的规定：</w:t>
            </w:r>
          </w:p>
          <w:p w14:paraId="20A1BADA">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采购代理机构将对本项目供应商的信用信息进行查询。对列入失信被执行人、重大税收违法案件当事人名单、政府采购严重违法失信行为记录名单及其他不符合《中华人民共和国政府采购法》第二十二条规定条件的供应商，将拒绝其参与本次政府采购活动；</w:t>
            </w:r>
          </w:p>
          <w:p w14:paraId="1459C2A7">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2）查询渠道为信用中国网站（www.creditchina.gov.cn）、中国政府采购网（www.ccgp.gov.cn）；</w:t>
            </w:r>
          </w:p>
          <w:p w14:paraId="43EAFFB1">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3）信用信息截止时点为投标文件递交截止日；</w:t>
            </w:r>
          </w:p>
          <w:p w14:paraId="44ED764A">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4）信用信息查询记录和证据以网页截图等方式留存；</w:t>
            </w:r>
          </w:p>
          <w:p w14:paraId="3DB4D1E0">
            <w:pPr>
              <w:pStyle w:val="146"/>
              <w:snapToGrid w:val="0"/>
              <w:spacing w:line="360" w:lineRule="auto"/>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5）投标截止日当日网站显示的信用信息将作为资格审查的依据。</w:t>
            </w:r>
          </w:p>
          <w:p w14:paraId="7D3A22D5">
            <w:pPr>
              <w:pStyle w:val="146"/>
              <w:snapToGrid w:val="0"/>
              <w:spacing w:line="360" w:lineRule="auto"/>
              <w:ind w:firstLine="0" w:firstLineChars="0"/>
              <w:rPr>
                <w:rFonts w:ascii="宋体" w:hAnsi="宋体" w:cs="宋体"/>
                <w:b/>
                <w:color w:val="000000" w:themeColor="text1"/>
                <w:kern w:val="0"/>
                <w:highlight w:val="none"/>
                <w14:textFill>
                  <w14:solidFill>
                    <w14:schemeClr w14:val="tx1"/>
                  </w14:solidFill>
                </w14:textFill>
              </w:rPr>
            </w:pPr>
            <w:r>
              <w:rPr>
                <w:rFonts w:hint="eastAsia" w:ascii="宋体" w:hAnsi="宋体" w:cs="宋体"/>
                <w:color w:val="000000" w:themeColor="text1"/>
                <w:kern w:val="10"/>
                <w:szCs w:val="21"/>
                <w:highlight w:val="none"/>
                <w14:textFill>
                  <w14:solidFill>
                    <w14:schemeClr w14:val="tx1"/>
                  </w14:solidFill>
                </w14:textFill>
              </w:rPr>
              <w:t>注：联合体信用信息查询：两个以上的自然人、法人或者其他组织组成一个联合体，以一个投标人的身份共同参加政府采购活动的，应当对所有联合体成员进行信用记录查询，联合体成员存在不良信用记录的，视同联合体存在不良信用记录。</w:t>
            </w:r>
          </w:p>
        </w:tc>
      </w:tr>
      <w:tr w14:paraId="75085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92" w:type="dxa"/>
            <w:vAlign w:val="center"/>
          </w:tcPr>
          <w:p w14:paraId="2D6D2567">
            <w:pPr>
              <w:snapToGrid w:val="0"/>
              <w:spacing w:line="360" w:lineRule="auto"/>
              <w:jc w:val="center"/>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10</w:t>
            </w:r>
          </w:p>
        </w:tc>
        <w:tc>
          <w:tcPr>
            <w:tcW w:w="1309" w:type="dxa"/>
            <w:vAlign w:val="center"/>
          </w:tcPr>
          <w:p w14:paraId="4F4DB22E">
            <w:pPr>
              <w:snapToGrid w:val="0"/>
              <w:spacing w:line="360" w:lineRule="auto"/>
              <w:jc w:val="center"/>
              <w:rPr>
                <w:rFonts w:ascii="宋体" w:hAnsi="宋体" w:cs="宋体"/>
                <w:b/>
                <w:snapToGrid w:val="0"/>
                <w:color w:val="000000" w:themeColor="text1"/>
                <w:kern w:val="0"/>
                <w:highlight w:val="none"/>
                <w14:textFill>
                  <w14:solidFill>
                    <w14:schemeClr w14:val="tx1"/>
                  </w14:solidFill>
                </w14:textFill>
              </w:rPr>
            </w:pPr>
            <w:r>
              <w:rPr>
                <w:rFonts w:hint="eastAsia" w:ascii="宋体" w:hAnsi="宋体" w:cs="宋体"/>
                <w:b/>
                <w:color w:val="000000" w:themeColor="text1"/>
                <w:kern w:val="0"/>
                <w:highlight w:val="none"/>
                <w14:textFill>
                  <w14:solidFill>
                    <w14:schemeClr w14:val="tx1"/>
                  </w14:solidFill>
                </w14:textFill>
              </w:rPr>
              <w:t>其他</w:t>
            </w:r>
          </w:p>
        </w:tc>
        <w:tc>
          <w:tcPr>
            <w:tcW w:w="6227" w:type="dxa"/>
            <w:vAlign w:val="center"/>
          </w:tcPr>
          <w:p w14:paraId="38B7754A">
            <w:pPr>
              <w:snapToGrid w:val="0"/>
              <w:spacing w:line="360" w:lineRule="auto"/>
              <w:rPr>
                <w:rFonts w:ascii="宋体" w:hAnsi="宋体" w:cs="宋体"/>
                <w:b/>
                <w:snapToGrid w:val="0"/>
                <w:color w:val="000000" w:themeColor="text1"/>
                <w:kern w:val="0"/>
                <w:szCs w:val="21"/>
                <w:highlight w:val="none"/>
                <w14:textFill>
                  <w14:solidFill>
                    <w14:schemeClr w14:val="tx1"/>
                  </w14:solidFill>
                </w14:textFill>
              </w:rPr>
            </w:pPr>
            <w:r>
              <w:rPr>
                <w:rFonts w:hint="eastAsia" w:ascii="宋体" w:hAnsi="宋体" w:cs="宋体"/>
                <w:b/>
                <w:snapToGrid w:val="0"/>
                <w:color w:val="000000" w:themeColor="text1"/>
                <w:kern w:val="0"/>
                <w:szCs w:val="21"/>
                <w:highlight w:val="none"/>
                <w14:textFill>
                  <w14:solidFill>
                    <w14:schemeClr w14:val="tx1"/>
                  </w14:solidFill>
                </w14:textFill>
              </w:rPr>
              <w:t>1、</w:t>
            </w:r>
            <w:r>
              <w:rPr>
                <w:rFonts w:hint="eastAsia" w:ascii="宋体" w:hAnsi="宋体" w:cs="宋体"/>
                <w:b/>
                <w:color w:val="000000" w:themeColor="text1"/>
                <w:highlight w:val="none"/>
                <w14:textFill>
                  <w14:solidFill>
                    <w14:schemeClr w14:val="tx1"/>
                  </w14:solidFill>
                </w14:textFill>
              </w:rPr>
              <w:t>请各投标人收到本文件后自行核对，如有缺页、错装等情况请于当日向采购代理机构提出，如未提出，所有责任及由此造成的后果由投标人自负。</w:t>
            </w:r>
          </w:p>
          <w:p w14:paraId="1CEEA8AA">
            <w:pPr>
              <w:snapToGrid w:val="0"/>
              <w:spacing w:line="360" w:lineRule="auto"/>
              <w:rPr>
                <w:rFonts w:ascii="宋体" w:hAnsi="宋体" w:cs="宋体"/>
                <w:b/>
                <w:snapToGrid w:val="0"/>
                <w:color w:val="000000" w:themeColor="text1"/>
                <w:kern w:val="0"/>
                <w:highlight w:val="none"/>
                <w14:textFill>
                  <w14:solidFill>
                    <w14:schemeClr w14:val="tx1"/>
                  </w14:solidFill>
                </w14:textFill>
              </w:rPr>
            </w:pPr>
            <w:r>
              <w:rPr>
                <w:rFonts w:hint="eastAsia" w:ascii="宋体" w:hAnsi="宋体" w:cs="宋体"/>
                <w:b/>
                <w:snapToGrid w:val="0"/>
                <w:color w:val="000000" w:themeColor="text1"/>
                <w:kern w:val="0"/>
                <w:szCs w:val="21"/>
                <w:highlight w:val="none"/>
                <w14:textFill>
                  <w14:solidFill>
                    <w14:schemeClr w14:val="tx1"/>
                  </w14:solidFill>
                </w14:textFill>
              </w:rPr>
              <w:t>2、</w:t>
            </w:r>
            <w:r>
              <w:rPr>
                <w:rFonts w:hint="eastAsia" w:ascii="宋体" w:hAnsi="宋体" w:cs="宋体"/>
                <w:b/>
                <w:snapToGrid w:val="0"/>
                <w:color w:val="000000" w:themeColor="text1"/>
                <w:kern w:val="0"/>
                <w:highlight w:val="none"/>
                <w14:textFill>
                  <w14:solidFill>
                    <w14:schemeClr w14:val="tx1"/>
                  </w14:solidFill>
                </w14:textFill>
              </w:rPr>
              <w:t>请投标人仔细阅读本采购文件，其中带“</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snapToGrid w:val="0"/>
                <w:color w:val="000000" w:themeColor="text1"/>
                <w:kern w:val="0"/>
                <w:highlight w:val="none"/>
                <w14:textFill>
                  <w14:solidFill>
                    <w14:schemeClr w14:val="tx1"/>
                  </w14:solidFill>
                </w14:textFill>
              </w:rPr>
              <w:t>”标记的条款为实质性内容，投标人须对带“</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snapToGrid w:val="0"/>
                <w:color w:val="000000" w:themeColor="text1"/>
                <w:kern w:val="0"/>
                <w:highlight w:val="none"/>
                <w14:textFill>
                  <w14:solidFill>
                    <w14:schemeClr w14:val="tx1"/>
                  </w14:solidFill>
                </w14:textFill>
              </w:rPr>
              <w:t>”标记的条款作出实质性响应。</w:t>
            </w:r>
          </w:p>
          <w:p w14:paraId="5E6C30E8">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b/>
                <w:bCs/>
                <w:snapToGrid w:val="0"/>
                <w:color w:val="000000" w:themeColor="text1"/>
                <w:kern w:val="0"/>
                <w:highlight w:val="none"/>
                <w14:textFill>
                  <w14:solidFill>
                    <w14:schemeClr w14:val="tx1"/>
                  </w14:solidFill>
                </w14:textFill>
              </w:rPr>
              <w:t>3、非关键性的工作内容，经采购人同意后允许分包。</w:t>
            </w:r>
          </w:p>
        </w:tc>
      </w:tr>
    </w:tbl>
    <w:p w14:paraId="4B66F76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bookmarkEnd w:id="51"/>
    <w:bookmarkEnd w:id="52"/>
    <w:bookmarkEnd w:id="53"/>
    <w:p w14:paraId="401CC24E">
      <w:pPr>
        <w:pStyle w:val="3"/>
        <w:rPr>
          <w:rFonts w:ascii="宋体" w:hAnsi="宋体" w:cs="宋体"/>
          <w:color w:val="000000" w:themeColor="text1"/>
          <w:highlight w:val="none"/>
          <w14:textFill>
            <w14:solidFill>
              <w14:schemeClr w14:val="tx1"/>
            </w14:solidFill>
          </w14:textFill>
        </w:rPr>
      </w:pPr>
      <w:bookmarkStart w:id="55" w:name="_Toc82873321"/>
      <w:bookmarkStart w:id="56" w:name="_Toc82338238"/>
      <w:bookmarkStart w:id="57" w:name="_Toc211745567"/>
      <w:bookmarkStart w:id="58" w:name="_Toc8318"/>
      <w:r>
        <w:rPr>
          <w:rFonts w:hint="eastAsia" w:ascii="宋体" w:hAnsi="宋体" w:cs="宋体"/>
          <w:color w:val="000000" w:themeColor="text1"/>
          <w:highlight w:val="none"/>
          <w14:textFill>
            <w14:solidFill>
              <w14:schemeClr w14:val="tx1"/>
            </w14:solidFill>
          </w14:textFill>
        </w:rPr>
        <w:t>第六章  投标人须知</w:t>
      </w:r>
      <w:bookmarkEnd w:id="55"/>
      <w:bookmarkEnd w:id="56"/>
      <w:bookmarkEnd w:id="57"/>
      <w:bookmarkEnd w:id="58"/>
    </w:p>
    <w:p w14:paraId="10F3583F">
      <w:pPr>
        <w:pStyle w:val="2"/>
        <w:ind w:firstLine="422"/>
        <w:rPr>
          <w:rFonts w:ascii="宋体" w:hAnsi="宋体" w:cs="宋体"/>
          <w:color w:val="000000" w:themeColor="text1"/>
          <w:highlight w:val="none"/>
          <w14:textFill>
            <w14:solidFill>
              <w14:schemeClr w14:val="tx1"/>
            </w14:solidFill>
          </w14:textFill>
        </w:rPr>
      </w:pPr>
      <w:bookmarkStart w:id="59" w:name="_Toc82338239"/>
      <w:bookmarkStart w:id="60" w:name="_Toc82873322"/>
      <w:bookmarkStart w:id="61" w:name="_Toc5671"/>
      <w:bookmarkStart w:id="62" w:name="_Toc14980"/>
      <w:bookmarkStart w:id="63" w:name="_Toc17499"/>
      <w:bookmarkStart w:id="64" w:name="_Toc35524548"/>
      <w:bookmarkStart w:id="65" w:name="_Toc7518"/>
      <w:bookmarkStart w:id="66" w:name="_Toc16105"/>
      <w:bookmarkStart w:id="67" w:name="_Toc17053"/>
      <w:bookmarkStart w:id="68" w:name="_Toc16629"/>
      <w:bookmarkStart w:id="69" w:name="_Toc7465"/>
      <w:bookmarkStart w:id="70" w:name="_Toc15369"/>
      <w:bookmarkStart w:id="71" w:name="_Toc14217"/>
      <w:bookmarkStart w:id="72" w:name="_Toc13188"/>
      <w:bookmarkStart w:id="73" w:name="_Toc7379"/>
      <w:bookmarkStart w:id="74" w:name="_Toc5746"/>
      <w:r>
        <w:rPr>
          <w:rFonts w:hint="eastAsia" w:ascii="宋体" w:hAnsi="宋体" w:cs="宋体"/>
          <w:color w:val="000000" w:themeColor="text1"/>
          <w:highlight w:val="none"/>
          <w14:textFill>
            <w14:solidFill>
              <w14:schemeClr w14:val="tx1"/>
            </w14:solidFill>
          </w14:textFill>
        </w:rPr>
        <w:t>一、</w:t>
      </w:r>
      <w:bookmarkEnd w:id="59"/>
      <w:bookmarkEnd w:id="60"/>
      <w:r>
        <w:rPr>
          <w:rFonts w:hint="eastAsia" w:ascii="宋体" w:hAnsi="宋体" w:cs="宋体"/>
          <w:color w:val="000000" w:themeColor="text1"/>
          <w:highlight w:val="none"/>
          <w14:textFill>
            <w14:solidFill>
              <w14:schemeClr w14:val="tx1"/>
            </w14:solidFill>
          </w14:textFill>
        </w:rPr>
        <w:t>总则</w:t>
      </w:r>
      <w:bookmarkEnd w:id="61"/>
      <w:bookmarkEnd w:id="62"/>
      <w:bookmarkEnd w:id="63"/>
      <w:bookmarkEnd w:id="64"/>
      <w:bookmarkEnd w:id="65"/>
      <w:bookmarkEnd w:id="66"/>
      <w:bookmarkEnd w:id="67"/>
      <w:bookmarkEnd w:id="68"/>
      <w:bookmarkEnd w:id="69"/>
      <w:bookmarkEnd w:id="70"/>
      <w:bookmarkEnd w:id="71"/>
      <w:bookmarkEnd w:id="72"/>
      <w:bookmarkEnd w:id="73"/>
      <w:bookmarkEnd w:id="74"/>
    </w:p>
    <w:p w14:paraId="2B7CB0B7">
      <w:pPr>
        <w:pStyle w:val="146"/>
        <w:spacing w:line="360" w:lineRule="auto"/>
        <w:ind w:firstLine="420"/>
        <w:rPr>
          <w:rFonts w:ascii="宋体" w:hAnsi="宋体" w:cs="宋体"/>
          <w:color w:val="000000" w:themeColor="text1"/>
          <w:highlight w:val="none"/>
          <w14:textFill>
            <w14:solidFill>
              <w14:schemeClr w14:val="tx1"/>
            </w14:solidFill>
          </w14:textFill>
        </w:rPr>
      </w:pPr>
      <w:bookmarkStart w:id="75" w:name="_Toc82338240"/>
      <w:bookmarkStart w:id="76" w:name="_Toc82873323"/>
      <w:r>
        <w:rPr>
          <w:rFonts w:hint="eastAsia" w:ascii="宋体" w:hAnsi="宋体" w:cs="宋体"/>
          <w:color w:val="000000" w:themeColor="text1"/>
          <w:highlight w:val="none"/>
          <w14:textFill>
            <w14:solidFill>
              <w14:schemeClr w14:val="tx1"/>
            </w14:solidFill>
          </w14:textFill>
        </w:rPr>
        <w:t>1.1、实施依据</w:t>
      </w:r>
    </w:p>
    <w:p w14:paraId="3EC8E0D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次招标工作是按照《中华人民共和国政府采购法》、《中华人民共和国政府采购法实施条例》、《政府采购货物和服务招标投标管理办法》、《浙江省政府采购项目电子交易管理暂行办法》等有关法律、法规、规章、文件的规定组织和实施。</w:t>
      </w:r>
    </w:p>
    <w:p w14:paraId="3CB4A17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1.2、采购人式：公开招标</w:t>
      </w:r>
    </w:p>
    <w:p w14:paraId="0A0A8FE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1.3、定义</w:t>
      </w:r>
    </w:p>
    <w:p w14:paraId="1AB6BC8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采购人：是指依法进行政府采购的国家机关、事业单位、团体组织，见“投标人须知前附表”；</w:t>
      </w:r>
    </w:p>
    <w:p w14:paraId="62DE3FB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采购代理机构：受采购人委托，在委托的范围内办理政府采购事宜的机构，见“投标人须知前附表”；</w:t>
      </w:r>
    </w:p>
    <w:p w14:paraId="0AC2A6A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投标人：是指参加本政府采购项目投标的供应商；</w:t>
      </w:r>
    </w:p>
    <w:p w14:paraId="4A5C471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投标人代表：是指参加本项目投标活动的投标人法定代表人或法定代表人授权代表；</w:t>
      </w:r>
    </w:p>
    <w:p w14:paraId="5EB4B23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投标联合体：是指两个以上供应商组成联合体，以一个投标人的身份参加投标；</w:t>
      </w:r>
    </w:p>
    <w:p w14:paraId="3B29832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甲方：是指合同签订的一方，一般与采购人、用户相同；</w:t>
      </w:r>
    </w:p>
    <w:p w14:paraId="691560F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乙方：是指合同签订的另一方，与中标人相同；</w:t>
      </w:r>
    </w:p>
    <w:p w14:paraId="25B42D6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制造商：是指拥有投标产品自主知识产权的单位；</w:t>
      </w:r>
    </w:p>
    <w:p w14:paraId="3F815C7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中小企业（含中型、小型、微型）指符合中小企业划分标准（工信部联企业[2011]300号），在本项目政府采购活动中提供本企业制造的货物，或者提供其他中小企业制造的货物的企业。小型、微型企业提供中型企业制造的货物的，视同为中型企业</w:t>
      </w:r>
      <w:r>
        <w:rPr>
          <w:rFonts w:hint="eastAsia" w:ascii="宋体" w:hAnsi="宋体" w:cs="宋体"/>
          <w:color w:val="000000" w:themeColor="text1"/>
          <w:kern w:val="0"/>
          <w:szCs w:val="21"/>
          <w:highlight w:val="none"/>
          <w:lang w:bidi="ar"/>
          <w14:textFill>
            <w14:solidFill>
              <w14:schemeClr w14:val="tx1"/>
            </w14:solidFill>
          </w14:textFill>
        </w:rPr>
        <w:t>；</w:t>
      </w:r>
    </w:p>
    <w:p w14:paraId="3B2C812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监狱企业、残疾人福利性单位视同小微企业；</w:t>
      </w:r>
    </w:p>
    <w:p w14:paraId="32341F78">
      <w:pPr>
        <w:pStyle w:val="146"/>
        <w:spacing w:line="360" w:lineRule="auto"/>
        <w:ind w:firstLine="42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监狱企业：</w:t>
      </w:r>
      <w:r>
        <w:rPr>
          <w:rFonts w:hint="eastAsia" w:ascii="宋体" w:hAnsi="宋体" w:cs="宋体"/>
          <w:color w:val="000000" w:themeColor="text1"/>
          <w:szCs w:val="21"/>
          <w:highlight w:val="none"/>
          <w14:textFill>
            <w14:solidFill>
              <w14:schemeClr w14:val="tx1"/>
            </w14:solidFill>
          </w14:textFill>
        </w:rPr>
        <w:t>符合《关于政府采购支持监狱企业发展有关问题的通知》（财库[2014]68号）的规定的单位</w:t>
      </w:r>
      <w:r>
        <w:rPr>
          <w:rFonts w:hint="eastAsia" w:ascii="宋体" w:hAnsi="宋体" w:cs="宋体"/>
          <w:color w:val="000000" w:themeColor="text1"/>
          <w:kern w:val="0"/>
          <w:szCs w:val="21"/>
          <w:highlight w:val="none"/>
          <w14:textFill>
            <w14:solidFill>
              <w14:schemeClr w14:val="tx1"/>
            </w14:solidFill>
          </w14:textFill>
        </w:rPr>
        <w:t>；</w:t>
      </w:r>
    </w:p>
    <w:p w14:paraId="56E5AD5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残疾人福利性单位：符合《财政部 民政部 中国残疾人联合会关于促进残疾人就业政府采购政策的通知》（财库〔2017〕141号）的规定的单位；</w:t>
      </w:r>
    </w:p>
    <w:p w14:paraId="4B74A85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电子签章：本采购文件所称电子签章是指投标人单位法定名称电子公章；</w:t>
      </w:r>
    </w:p>
    <w:p w14:paraId="01126CD1">
      <w:pPr>
        <w:snapToGrid w:val="0"/>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公章：本采购文件所称公章是指投标人单位法定名称章或者单位法定名称电子公章（即电子签章）。因特殊原因需要使用冠以法定名称的业务专用章的，投标时须提供《业务专用章使用说明函》（附件十三）。</w:t>
      </w:r>
    </w:p>
    <w:p w14:paraId="4474711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1.4、联合体</w:t>
      </w:r>
    </w:p>
    <w:p w14:paraId="3F293FB3">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本项目允许以联合体形式参加政府采购活动，联合体各方均为中小企业的，联合体视同中小企业。其中，联合体各方均为小微企业的，联合体视同小微企业。</w:t>
      </w:r>
    </w:p>
    <w:p w14:paraId="62020B76">
      <w:pPr>
        <w:adjustRightInd w:val="0"/>
        <w:snapToGrid w:val="0"/>
        <w:spacing w:line="360" w:lineRule="auto"/>
        <w:ind w:firstLine="420" w:firstLineChars="20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1.5、费用</w:t>
      </w:r>
    </w:p>
    <w:p w14:paraId="2129AA80">
      <w:pPr>
        <w:adjustRightInd w:val="0"/>
        <w:snapToGrid w:val="0"/>
        <w:spacing w:line="360" w:lineRule="auto"/>
        <w:ind w:firstLine="420" w:firstLineChars="200"/>
        <w:rPr>
          <w:rFonts w:ascii="宋体" w:hAnsi="宋体" w:cs="宋体"/>
          <w:b/>
          <w:bCs/>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无论招投标过程中的做法和结果如何，投标人自行承担招投标活动中所发生的全部费用。</w:t>
      </w:r>
    </w:p>
    <w:p w14:paraId="29BF757C">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1.6、保密</w:t>
      </w:r>
    </w:p>
    <w:p w14:paraId="03DD525B">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参与招标投标活动的各方应对采购文件和投标文件中的商业和技术等秘密保密，违者应对此造成的后果承担法律责任。</w:t>
      </w:r>
    </w:p>
    <w:p w14:paraId="273E4C9A">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1.7、语言文字</w:t>
      </w:r>
    </w:p>
    <w:p w14:paraId="4B6C4130">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除专用术语外，与招标投标有关的语言使用中文。专用术语应附有中文注释。</w:t>
      </w:r>
    </w:p>
    <w:p w14:paraId="7C8E35D9">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1.8、计量单位</w:t>
      </w:r>
    </w:p>
    <w:p w14:paraId="2C9F84C1">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所有计量均采用中华人民共和国法定计量单位。</w:t>
      </w:r>
    </w:p>
    <w:p w14:paraId="35B76E7D">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1.9、踏勘现场</w:t>
      </w:r>
    </w:p>
    <w:p w14:paraId="093BD99B">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1.9.1投标人须知前附表规定组织踏勘现场的，采购人按投标人须知前附表规定的时间、地点组织投标人踏勘项目现场。</w:t>
      </w:r>
    </w:p>
    <w:p w14:paraId="6F79CB67">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1.9.2投标人踏勘现场发生的费用自理。</w:t>
      </w:r>
    </w:p>
    <w:p w14:paraId="2312A2FB">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1.9.3除采购人的原因外，投标人自行负责在踏勘现场中所发生的人员伤亡和财产损失。</w:t>
      </w:r>
    </w:p>
    <w:p w14:paraId="27E2FCFD">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1.9.4采购人在踏勘现场中介绍的场地和相关的周边环境情况，供投标人在编制投标文件时参考，采购人不对投标人据此作出的判断和决策负责。</w:t>
      </w:r>
    </w:p>
    <w:p w14:paraId="2DDAC17C">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1.10、答疑会（不召开）</w:t>
      </w:r>
    </w:p>
    <w:p w14:paraId="2B6FF26C">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1.10.1投标人须知前附表规定召开答疑会的，采购人按投标人须知前附表规定的时间和地点召开答疑会，澄清投标人提出的问题。</w:t>
      </w:r>
    </w:p>
    <w:p w14:paraId="61FB26B8">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1.10.2投标人应在答疑会时间的前一天，以书面形式将提出的问题送达采购人，以便采购人在会议期间澄清。</w:t>
      </w:r>
    </w:p>
    <w:p w14:paraId="755B4BC6">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1.10.3答疑会后，采购人按本章2.4款规定对投标人所提问题进行澄清答复。</w:t>
      </w:r>
    </w:p>
    <w:p w14:paraId="47778B2C">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1.11、偏离</w:t>
      </w:r>
    </w:p>
    <w:p w14:paraId="177B816A">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投标文件应完全响应采购文件规定的实质性内容和条件。</w:t>
      </w:r>
    </w:p>
    <w:p w14:paraId="13062C8F">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1.12、其他</w:t>
      </w:r>
    </w:p>
    <w:p w14:paraId="48B4B90A">
      <w:pPr>
        <w:pStyle w:val="146"/>
        <w:spacing w:line="360" w:lineRule="auto"/>
        <w:ind w:firstLine="420"/>
        <w:rPr>
          <w:rFonts w:ascii="宋体" w:hAnsi="宋体" w:cs="宋体"/>
          <w:b/>
          <w:color w:val="000000" w:themeColor="text1"/>
          <w:highlight w:val="none"/>
          <w:u w:val="singl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1.12.1▲</w:t>
      </w:r>
      <w:r>
        <w:rPr>
          <w:rFonts w:hint="eastAsia" w:ascii="宋体" w:hAnsi="宋体" w:cs="宋体"/>
          <w:b/>
          <w:color w:val="000000" w:themeColor="text1"/>
          <w:highlight w:val="none"/>
          <w:u w:val="single"/>
          <w14:textFill>
            <w14:solidFill>
              <w14:schemeClr w14:val="tx1"/>
            </w14:solidFill>
          </w14:textFill>
        </w:rPr>
        <w:t>投标人的法定代表人作为投标全权代表参加投标，投标人须在投标文件中提供《法定代表人资格证明书》；法定代表人授权投标人在职工作为投标全权代表参加投标，投标人须在投标文件中提供附有《法定代表人资格证明书》的《法定代表人授权书》。</w:t>
      </w:r>
    </w:p>
    <w:p w14:paraId="1B5AD94E">
      <w:pPr>
        <w:pStyle w:val="146"/>
        <w:spacing w:line="360" w:lineRule="auto"/>
        <w:ind w:firstLine="42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文件材料具有同等效力。</w:t>
      </w:r>
    </w:p>
    <w:p w14:paraId="2703B9E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1.12.2▲</w:t>
      </w:r>
      <w:r>
        <w:rPr>
          <w:rFonts w:hint="eastAsia" w:ascii="宋体" w:hAnsi="宋体" w:cs="宋体"/>
          <w:b/>
          <w:bCs/>
          <w:color w:val="000000" w:themeColor="text1"/>
          <w:highlight w:val="none"/>
          <w:u w:val="single"/>
          <w14:textFill>
            <w14:solidFill>
              <w14:schemeClr w14:val="tx1"/>
            </w14:solidFill>
          </w14:textFill>
        </w:rPr>
        <w:t>投标人对所投标项内的采购内容必须全部进行投标。</w:t>
      </w:r>
      <w:r>
        <w:rPr>
          <w:rFonts w:hint="eastAsia" w:ascii="宋体" w:hAnsi="宋体" w:cs="宋体"/>
          <w:color w:val="000000" w:themeColor="text1"/>
          <w:highlight w:val="none"/>
          <w14:textFill>
            <w14:solidFill>
              <w14:schemeClr w14:val="tx1"/>
            </w14:solidFill>
          </w14:textFill>
        </w:rPr>
        <w:t>投标人根据采购文件的要求完成所有工作内容并达到使用要求及质量标准所需费用、质保期服务所需的费用均包含在总价之中。</w:t>
      </w:r>
    </w:p>
    <w:p w14:paraId="172F4293">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1.12.3采购文件中如有描述歧义或前后不一致的地方，评标委员会有权按公平、合理的原则进行评判，但对同一条款的评判适用于每个投标人。</w:t>
      </w:r>
    </w:p>
    <w:p w14:paraId="232FF6A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1.12.4投标文件的响应内容必须真实、明确、准确。否则，评标委员会将对其作出不利的评审。</w:t>
      </w:r>
    </w:p>
    <w:p w14:paraId="424CA776">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r>
        <w:rPr>
          <w:rFonts w:hint="eastAsia" w:ascii="宋体" w:hAnsi="宋体" w:cs="宋体"/>
          <w:bCs/>
          <w:color w:val="000000" w:themeColor="text1"/>
          <w:highlight w:val="none"/>
          <w14:textFill>
            <w14:solidFill>
              <w14:schemeClr w14:val="tx1"/>
            </w14:solidFill>
          </w14:textFill>
        </w:rPr>
        <w:t>12.5投标人</w:t>
      </w:r>
      <w:r>
        <w:rPr>
          <w:rFonts w:hint="eastAsia" w:ascii="宋体" w:hAnsi="宋体" w:cs="宋体"/>
          <w:color w:val="000000" w:themeColor="text1"/>
          <w:highlight w:val="none"/>
          <w14:textFill>
            <w14:solidFill>
              <w14:schemeClr w14:val="tx1"/>
            </w14:solidFill>
          </w14:textFill>
        </w:rPr>
        <w:t>为履行合同引起的相关人员的差旅费、食宿费以及其它不可预知的费用由乙方自理。合同实施过程中，须与采购人积极配合。</w:t>
      </w:r>
    </w:p>
    <w:p w14:paraId="054541A6">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1.12.6项目资金为财政性投资，资金已落实。</w:t>
      </w:r>
    </w:p>
    <w:p w14:paraId="35001060">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1.12.7投标人须对所投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14:paraId="55D02A45">
      <w:pPr>
        <w:adjustRightInd w:val="0"/>
        <w:snapToGrid w:val="0"/>
        <w:spacing w:line="360" w:lineRule="auto"/>
        <w:ind w:firstLine="422" w:firstLineChars="200"/>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1.12.8投标所使用的资格、资信、业绩、企业认证等证明材料必须为投标人自身所拥有，不同法人、其他组织资料与投标人无关，评审时不作为该投标人的依据。</w:t>
      </w:r>
    </w:p>
    <w:p w14:paraId="48524D9A">
      <w:pPr>
        <w:pStyle w:val="146"/>
        <w:spacing w:line="360" w:lineRule="auto"/>
        <w:ind w:firstLine="42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1.12.9</w:t>
      </w:r>
      <w:r>
        <w:rPr>
          <w:rFonts w:hint="eastAsia" w:ascii="宋体" w:hAnsi="宋体" w:cs="宋体"/>
          <w:b/>
          <w:color w:val="000000" w:themeColor="text1"/>
          <w:kern w:val="0"/>
          <w:highlight w:val="none"/>
          <w14:textFill>
            <w14:solidFill>
              <w14:schemeClr w14:val="tx1"/>
            </w14:solidFill>
          </w14:textFill>
        </w:rPr>
        <w:t>提供</w:t>
      </w:r>
      <w:r>
        <w:rPr>
          <w:rFonts w:hint="eastAsia" w:ascii="宋体" w:hAnsi="宋体" w:cs="宋体"/>
          <w:b/>
          <w:color w:val="000000" w:themeColor="text1"/>
          <w:highlight w:val="none"/>
          <w14:textFill>
            <w14:solidFill>
              <w14:schemeClr w14:val="tx1"/>
            </w14:solidFill>
          </w14:textFill>
        </w:rPr>
        <w:t>相同</w:t>
      </w:r>
      <w:r>
        <w:rPr>
          <w:rFonts w:hint="eastAsia" w:ascii="宋体" w:hAnsi="宋体" w:cs="宋体"/>
          <w:b/>
          <w:color w:val="000000" w:themeColor="text1"/>
          <w:kern w:val="0"/>
          <w:highlight w:val="none"/>
          <w14:textFill>
            <w14:solidFill>
              <w14:schemeClr w14:val="tx1"/>
            </w14:solidFill>
          </w14:textFill>
        </w:rPr>
        <w:t>品牌</w:t>
      </w:r>
      <w:r>
        <w:rPr>
          <w:rFonts w:hint="eastAsia" w:ascii="宋体" w:hAnsi="宋体" w:cs="宋体"/>
          <w:b/>
          <w:color w:val="000000" w:themeColor="text1"/>
          <w:kern w:val="0"/>
          <w:szCs w:val="21"/>
          <w:highlight w:val="none"/>
          <w14:textFill>
            <w14:solidFill>
              <w14:schemeClr w14:val="tx1"/>
            </w14:solidFill>
          </w14:textFill>
        </w:rPr>
        <w:t>产品</w:t>
      </w:r>
      <w:r>
        <w:rPr>
          <w:rFonts w:hint="eastAsia" w:ascii="宋体" w:hAnsi="宋体" w:cs="宋体"/>
          <w:b/>
          <w:color w:val="000000" w:themeColor="text1"/>
          <w:kern w:val="0"/>
          <w:highlight w:val="none"/>
          <w14:textFill>
            <w14:solidFill>
              <w14:schemeClr w14:val="tx1"/>
            </w14:solidFill>
          </w14:textFill>
        </w:rPr>
        <w:t>且通过资格审查、符合性审查的不同供应商参加同一合同项下投标的，按一家供应商计算，评审后得分最高的同品牌供应商获得中标人推荐资格；评审得分相同的，由评标委员会按照商务技术部分得分最高的供应商获得中标人推荐资格，其他同品牌供应商不作为中标候选人。</w:t>
      </w:r>
    </w:p>
    <w:p w14:paraId="72A73B71">
      <w:pPr>
        <w:pStyle w:val="146"/>
        <w:spacing w:line="360" w:lineRule="auto"/>
        <w:ind w:firstLine="422"/>
        <w:rPr>
          <w:rFonts w:ascii="宋体" w:hAnsi="宋体" w:cs="宋体"/>
          <w:b/>
          <w:color w:val="000000" w:themeColor="text1"/>
          <w:kern w:val="0"/>
          <w:szCs w:val="21"/>
          <w:highlight w:val="none"/>
          <w14:textFill>
            <w14:solidFill>
              <w14:schemeClr w14:val="tx1"/>
            </w14:solidFill>
          </w14:textFill>
        </w:rPr>
      </w:pPr>
      <w:bookmarkStart w:id="77" w:name="_Toc35524549"/>
      <w:bookmarkStart w:id="78" w:name="_Toc26547"/>
      <w:bookmarkStart w:id="79" w:name="_Toc6383"/>
      <w:bookmarkStart w:id="80" w:name="_Toc22592"/>
      <w:bookmarkStart w:id="81" w:name="_Toc15429"/>
      <w:bookmarkStart w:id="82" w:name="_Toc19692"/>
      <w:bookmarkStart w:id="83" w:name="_Toc9229"/>
      <w:bookmarkStart w:id="84" w:name="_Toc2815"/>
      <w:bookmarkStart w:id="85" w:name="_Toc942"/>
      <w:bookmarkStart w:id="86" w:name="_Toc25055"/>
      <w:bookmarkStart w:id="87" w:name="_Toc10881"/>
      <w:bookmarkStart w:id="88" w:name="_Toc22303"/>
      <w:r>
        <w:rPr>
          <w:rFonts w:hint="eastAsia" w:ascii="宋体" w:hAnsi="宋体" w:cs="宋体"/>
          <w:b/>
          <w:color w:val="000000" w:themeColor="text1"/>
          <w:kern w:val="0"/>
          <w:szCs w:val="21"/>
          <w:highlight w:val="none"/>
          <w14:textFill>
            <w14:solidFill>
              <w14:schemeClr w14:val="tx1"/>
            </w14:solidFill>
          </w14:textFill>
        </w:rPr>
        <w:t>1.12.10采购项目需要落实的政府采购政策</w:t>
      </w:r>
    </w:p>
    <w:p w14:paraId="6B30F0A0">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（1）本项目</w:t>
      </w:r>
      <w:r>
        <w:rPr>
          <w:rFonts w:hint="eastAsia" w:ascii="宋体" w:hAnsi="宋体" w:cs="宋体"/>
          <w:color w:val="000000" w:themeColor="text1"/>
          <w:highlight w:val="none"/>
          <w14:textFill>
            <w14:solidFill>
              <w14:schemeClr w14:val="tx1"/>
            </w14:solidFill>
          </w14:textFill>
        </w:rPr>
        <w:t>原则</w:t>
      </w:r>
      <w:r>
        <w:rPr>
          <w:rFonts w:hint="eastAsia" w:ascii="宋体" w:hAnsi="宋体" w:cs="宋体"/>
          <w:color w:val="000000" w:themeColor="text1"/>
          <w:szCs w:val="21"/>
          <w:highlight w:val="none"/>
          <w14:textFill>
            <w14:solidFill>
              <w14:schemeClr w14:val="tx1"/>
            </w14:solidFill>
          </w14:textFill>
        </w:rPr>
        <w:t>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000000" w:themeColor="text1"/>
          <w:kern w:val="0"/>
          <w:szCs w:val="21"/>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Cs w:val="21"/>
          <w:highlight w:val="none"/>
          <w14:textFill>
            <w14:solidFill>
              <w14:schemeClr w14:val="tx1"/>
            </w14:solidFill>
          </w14:textFill>
        </w:rPr>
        <w:t>。</w:t>
      </w:r>
    </w:p>
    <w:p w14:paraId="3D6A68DE">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（2）支持绿色发展</w:t>
      </w:r>
    </w:p>
    <w:p w14:paraId="23F29962">
      <w:pPr>
        <w:spacing w:line="360" w:lineRule="auto"/>
        <w:ind w:firstLine="420"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000000" w:themeColor="text1"/>
          <w:szCs w:val="21"/>
          <w:highlight w:val="none"/>
          <w14:textFill>
            <w14:solidFill>
              <w14:schemeClr w14:val="tx1"/>
            </w14:solidFill>
          </w14:textFill>
        </w:rPr>
        <w:t>▲采购人拟采购的产品属于政府强制采购的节能产品品目清单范围的，投标人相应的投标产品未获得国家确定的认证机构出具的、处于有效期之内的节能产品认证证书的，投标无效。</w:t>
      </w:r>
    </w:p>
    <w:p w14:paraId="25E1805E">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2）纳入政府采购管理的修缮、装修类项目采购建材的，鼓励采购单位将绿色建材性能、指标等作为实质性条件纳入采购文件和合同，具体性能指标要求参考相关绿色建材政府采购需求标准。</w:t>
      </w:r>
    </w:p>
    <w:p w14:paraId="645D802E">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89" w:name="_Hlk107568539"/>
      <w:r>
        <w:rPr>
          <w:rFonts w:hint="eastAsia" w:ascii="宋体" w:hAnsi="宋体" w:cs="宋体"/>
          <w:color w:val="000000" w:themeColor="text1"/>
          <w:szCs w:val="21"/>
          <w:highlight w:val="none"/>
          <w14:textFill>
            <w14:solidFill>
              <w14:schemeClr w14:val="tx1"/>
            </w14:solidFill>
          </w14:textFill>
        </w:rPr>
        <w:t>鼓励采购单位优先采购秸秆环保板材等资源综合利用产品。鼓励采购单位优先采购绿色物流配送服务、提供新能源交通工具的租赁服务。</w:t>
      </w:r>
    </w:p>
    <w:p w14:paraId="44C5D97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 鼓励供应商在参加政府采购过程中开展绿色设计、选择绿色材料、打造绿色制造工艺、开展绿色运输、做好废弃产品回收处理，实现产品全周期的绿色环保。鼓励采购单位对其提高预付款比例、免收履约保证金。</w:t>
      </w:r>
      <w:bookmarkEnd w:id="89"/>
    </w:p>
    <w:p w14:paraId="0379597E">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（3）支持中小企业发展</w:t>
      </w:r>
    </w:p>
    <w:p w14:paraId="58A9ED90">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62CEE37C">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符合中小企业划分标准的个体工商户，在政府采购活动中视同中小企业。</w:t>
      </w:r>
    </w:p>
    <w:p w14:paraId="0C2E6DD2">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2EA43733">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50EFFF9D">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w:t>
      </w:r>
      <w:bookmarkStart w:id="90" w:name="_Hlk101132181"/>
      <w:r>
        <w:rPr>
          <w:rFonts w:hint="eastAsia" w:ascii="宋体" w:hAnsi="宋体" w:cs="宋体"/>
          <w:color w:val="000000" w:themeColor="text1"/>
          <w:szCs w:val="21"/>
          <w:highlight w:val="none"/>
          <w14:textFill>
            <w14:solidFill>
              <w14:schemeClr w14:val="tx1"/>
            </w14:solidFill>
          </w14:textFill>
        </w:rPr>
        <w:t>联合协议或者分包意向协议约定小微企业的合同份额占到合同总金额30%以上的</w:t>
      </w:r>
      <w:bookmarkEnd w:id="90"/>
      <w:r>
        <w:rPr>
          <w:rFonts w:hint="eastAsia" w:ascii="宋体" w:hAnsi="宋体" w:cs="宋体"/>
          <w:color w:val="000000" w:themeColor="text1"/>
          <w:szCs w:val="21"/>
          <w:highlight w:val="none"/>
          <w14:textFill>
            <w14:solidFill>
              <w14:schemeClr w14:val="tx1"/>
            </w14:solidFill>
          </w14:textFill>
        </w:rPr>
        <w:t>，对联合体或者大中型企业的报价给予4%的扣除，用扣除后的价格参加评审。组成联合体或者接受分包的小微企业与联合体内其他企业、分包企业之间存在直接控股、管理关系的，不享受价格扣除优惠政策。</w:t>
      </w:r>
    </w:p>
    <w:p w14:paraId="769DD11B">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4）符合《关于促进残疾人就业政府采购政策的通知》（财库〔2017〕141号）规定的条件并提供《残疾人福利性单位声明函》（附件1）的残疾人福利性单位视同小型、微型企业；</w:t>
      </w:r>
    </w:p>
    <w:p w14:paraId="431226D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798908A8">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1EC2B80">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7）中小企业享受扶持政策获得政府采购合同的，小微企业不得将合同分包给大中型企业，中型企业不得将合同分包给大型企业。</w:t>
      </w:r>
    </w:p>
    <w:p w14:paraId="629F612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（4）支持创新发展</w:t>
      </w:r>
    </w:p>
    <w:p w14:paraId="74FA7C79">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1）采购人优先采购被认定为首台套产品和“制造精品”的自主创新产品。</w:t>
      </w:r>
    </w:p>
    <w:p w14:paraId="1AA8EC37">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5F6E7E2">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（5）平等对待内外资企业和符合条件的破产重整企业</w:t>
      </w:r>
    </w:p>
    <w:p w14:paraId="296BB179">
      <w:pPr>
        <w:spacing w:line="360" w:lineRule="auto"/>
        <w:ind w:firstLine="420" w:firstLineChars="200"/>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bCs/>
          <w:color w:val="000000" w:themeColor="text1"/>
          <w:szCs w:val="21"/>
          <w:highlight w:val="none"/>
          <w14:textFill>
            <w14:solidFill>
              <w14:schemeClr w14:val="tx1"/>
            </w14:solidFill>
          </w14:textFill>
        </w:rPr>
        <w:t>。</w:t>
      </w:r>
    </w:p>
    <w:p w14:paraId="42CB5071">
      <w:pPr>
        <w:pStyle w:val="2"/>
        <w:ind w:firstLine="422"/>
        <w:rPr>
          <w:rFonts w:ascii="宋体" w:hAnsi="宋体" w:cs="宋体"/>
          <w:color w:val="000000" w:themeColor="text1"/>
          <w:highlight w:val="none"/>
          <w14:textFill>
            <w14:solidFill>
              <w14:schemeClr w14:val="tx1"/>
            </w14:solidFill>
          </w14:textFill>
        </w:rPr>
      </w:pPr>
      <w:bookmarkStart w:id="91" w:name="_Toc15646"/>
      <w:bookmarkStart w:id="92" w:name="_Toc11428"/>
      <w:r>
        <w:rPr>
          <w:rFonts w:hint="eastAsia" w:ascii="宋体" w:hAnsi="宋体" w:cs="宋体"/>
          <w:color w:val="000000" w:themeColor="text1"/>
          <w:highlight w:val="none"/>
          <w14:textFill>
            <w14:solidFill>
              <w14:schemeClr w14:val="tx1"/>
            </w14:solidFill>
          </w14:textFill>
        </w:rPr>
        <w:t>二、采购文件</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91"/>
      <w:bookmarkEnd w:id="92"/>
    </w:p>
    <w:p w14:paraId="670F1FE4">
      <w:pPr>
        <w:pStyle w:val="146"/>
        <w:spacing w:line="360" w:lineRule="auto"/>
        <w:ind w:firstLine="420"/>
        <w:rPr>
          <w:rFonts w:ascii="宋体" w:hAnsi="宋体" w:cs="宋体"/>
          <w:color w:val="000000" w:themeColor="text1"/>
          <w:highlight w:val="none"/>
          <w14:textFill>
            <w14:solidFill>
              <w14:schemeClr w14:val="tx1"/>
            </w14:solidFill>
          </w14:textFill>
        </w:rPr>
      </w:pPr>
      <w:bookmarkStart w:id="93" w:name="_Toc82338241"/>
      <w:bookmarkStart w:id="94" w:name="_Toc82873324"/>
      <w:r>
        <w:rPr>
          <w:rFonts w:hint="eastAsia" w:ascii="宋体" w:hAnsi="宋体" w:cs="宋体"/>
          <w:color w:val="000000" w:themeColor="text1"/>
          <w:highlight w:val="none"/>
          <w14:textFill>
            <w14:solidFill>
              <w14:schemeClr w14:val="tx1"/>
            </w14:solidFill>
          </w14:textFill>
        </w:rPr>
        <w:t>2.1、采购文件组成</w:t>
      </w:r>
    </w:p>
    <w:p w14:paraId="28FEA25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2.1.1第一章 招标公告</w:t>
      </w:r>
    </w:p>
    <w:p w14:paraId="0C9B962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2.1.2第二章 采购内容及技术要求</w:t>
      </w:r>
    </w:p>
    <w:p w14:paraId="453DAE1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2.1.3第三章 评标办法</w:t>
      </w:r>
    </w:p>
    <w:p w14:paraId="0076E28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2.1.4第四章 采购合同</w:t>
      </w:r>
    </w:p>
    <w:p w14:paraId="0F46073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2.1.5第五章 投标人须知前附表</w:t>
      </w:r>
    </w:p>
    <w:p w14:paraId="792F8A1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2.1.6第六章 投标人须知</w:t>
      </w:r>
    </w:p>
    <w:p w14:paraId="08AC891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2.1.7第七章 投标文件格式</w:t>
      </w:r>
    </w:p>
    <w:p w14:paraId="1281CD1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2.1.8补充文件（如有）</w:t>
      </w:r>
    </w:p>
    <w:p w14:paraId="60D099C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2.2、采购文件的解释权</w:t>
      </w:r>
    </w:p>
    <w:p w14:paraId="709DD1D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采购文件的解释权归采购人和采购代理机构所有。</w:t>
      </w:r>
    </w:p>
    <w:p w14:paraId="529FD02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2.3、采购文件的质疑</w:t>
      </w:r>
    </w:p>
    <w:p w14:paraId="1BB73B5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2.3.1投标人认为采购文件规定内容使自己的合法权益受到损害的，投标人可以提出书面质疑。</w:t>
      </w:r>
    </w:p>
    <w:p w14:paraId="49935E2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2.3.2供应商提出质疑应当提交质疑函和必要的证明材料。质疑函应当包括下列内容：</w:t>
      </w:r>
    </w:p>
    <w:p w14:paraId="7345BA3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（1）供应商的姓名或者名称、地址、邮编、联系人及联系电话；</w:t>
      </w:r>
    </w:p>
    <w:p w14:paraId="64B28F9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（2）质疑项目的名称、编号；</w:t>
      </w:r>
    </w:p>
    <w:p w14:paraId="7CFEEE9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（3）具体、明确的质疑事项和与质疑事项相关的请求；</w:t>
      </w:r>
    </w:p>
    <w:p w14:paraId="3BCE5DE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（4）事实依据；</w:t>
      </w:r>
    </w:p>
    <w:p w14:paraId="47611A8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（5）必要的法律依据；</w:t>
      </w:r>
    </w:p>
    <w:p w14:paraId="7584851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（6）提出质疑的日期。</w:t>
      </w:r>
    </w:p>
    <w:p w14:paraId="153102A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供应商为自然人的，应当由本人签字；供应商为法人或者其他组织的，应当由法定代表人、主要负责人，或者其授权代表签字或者盖章，并加盖公章。</w:t>
      </w:r>
    </w:p>
    <w:p w14:paraId="2EFEECA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2.3.3质疑期限自投标人获得采购文件之日起7个工作日内且在投标截止时间前向采购代理机构提出。供应商须在法定质疑期内一次性提出针对采购文件的质疑。</w:t>
      </w:r>
    </w:p>
    <w:p w14:paraId="1B721EA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2.3.4质疑书中涉及的相关材料中有外文资料的，应当将与质疑相关的外文资料完整、客观、真实地翻译为中文，并注明翻译人员姓名、工作单位、联系方式等信息。</w:t>
      </w:r>
    </w:p>
    <w:p w14:paraId="08EA671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2.3.5质疑书以直接提交、传真或邮寄方式提交（一式三份）。</w:t>
      </w:r>
    </w:p>
    <w:p w14:paraId="6907670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2.3.6质疑书以传真形式提交后，同时须向采购代理机构提交质疑书原件，实际收到原件之日作为收到质疑的日期。</w:t>
      </w:r>
    </w:p>
    <w:p w14:paraId="2F5D0C8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2.3.7</w:t>
      </w:r>
      <w:r>
        <w:rPr>
          <w:rFonts w:hint="eastAsia" w:ascii="宋体" w:hAnsi="宋体" w:cs="宋体"/>
          <w:color w:val="000000" w:themeColor="text1"/>
          <w:kern w:val="0"/>
          <w:highlight w:val="none"/>
          <w14:textFill>
            <w14:solidFill>
              <w14:schemeClr w14:val="tx1"/>
            </w14:solidFill>
          </w14:textFill>
        </w:rPr>
        <w:t>供应商如采用在线递交质疑的，按以上要求将书面质疑材料扫描后，在政采云系统中在线质疑模块上传附件（在线递交后，并电话告知采购代理机构）。</w:t>
      </w:r>
    </w:p>
    <w:p w14:paraId="3242ADC2">
      <w:pPr>
        <w:pStyle w:val="146"/>
        <w:spacing w:line="360" w:lineRule="auto"/>
        <w:ind w:firstLine="409" w:firstLineChars="195"/>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2.4、采购文件的澄清</w:t>
      </w:r>
    </w:p>
    <w:p w14:paraId="3E49E3A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2.4.1投标人对采购文件如有疑问要求澄清，或认为有必要与采购代理机构进行技术交流，投标人需将书面资料在“投标人须知前附表”规定提疑截止时间前传真至采购代理机构，同时将电子文件发至“投标人须知前附表”注明的邮箱（电子邮件与书面文件有不一致的，以书面文件为准），并与采购代理机构进行确认。采购代理机构有权对提疑截止时间后的收到疑问将不予受理、答复。</w:t>
      </w:r>
    </w:p>
    <w:p w14:paraId="0E3A6D5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2.4.2 投标人要求澄清的资料应加盖单位公章、写明日期。</w:t>
      </w:r>
    </w:p>
    <w:p w14:paraId="6635C03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2.4.3 如有必要，采购代理机构和采购人对投标人所有要求澄清的问题都予以解答，澄清答复的文件为补充文件，作为采购文件的组成部分，补充文件将在“投标人须知前附表”规定的时间前以网上更正公告形式告知所有获取采购文件的投标人，补充文件对投标人均有约束力。</w:t>
      </w:r>
    </w:p>
    <w:p w14:paraId="2B32C87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2.4.4补充文件发出后，采购人原则上不改变采购文件规定的投标截止时间及开标时间。投标人如认为补充文件内容影响投标文件编制，须延长投标截止时间的，必须在更正公告发布补充文件后24小时内将意见和理由以书面形式向采购代理机构提出，否则，采购代理机构视投标人完全接受并有足够的时间编制投标文件且按规定时间进行投标。</w:t>
      </w:r>
    </w:p>
    <w:p w14:paraId="2138AB5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2.4.5投标人在采购文件规定的提疑截止时间前内未对采购文件提出疑问的，采购代理机构将视其为无异议。</w:t>
      </w:r>
    </w:p>
    <w:p w14:paraId="72BF74F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2.4.6当采购文件与补充文件就同一内容的表述不一致时，以最后发出的文件为准。</w:t>
      </w:r>
    </w:p>
    <w:p w14:paraId="570CA93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2.5、采购文件的修改</w:t>
      </w:r>
    </w:p>
    <w:p w14:paraId="1ABB8FF1">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2.5.1 在投标截止时间前，由于各种原因采购人可能以补充文件的形式修改完善采购文件。</w:t>
      </w:r>
    </w:p>
    <w:p w14:paraId="23F75AC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2.5.2补充文件作为采购文件组成部分，补充文件将在“投标人须知前附表”规定的时间前以网上更正公告形式告知所有获取采购文件的投标人，补充文件对投标人均有约束力。</w:t>
      </w:r>
    </w:p>
    <w:p w14:paraId="6CA3DF9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补充文件发出后，采购人原则上不改变本文件规定的投标截止时间及开标时间。投标人如认为补充文件内容影响投标文件编制，须延长投标截止时间的，必须在更正公告发布补充文件后24小时内将意见和理由以书面形式向采购代理机构提出，否则，采购代理机构视投标人完全接受并有足够的时间编制投标文件且按规定时间进行投标。</w:t>
      </w:r>
    </w:p>
    <w:p w14:paraId="6A5D292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更正公告发布后，对补充文件如有疑问要求澄清，应在24小时内将书面资料传真至采购代理机构，同时将电子文件发至“投标人须知前附表”注明的邮箱（电子邮件与传真文件有不一致的，以传真文件为准），并与采购代理机构进行确认。</w:t>
      </w:r>
    </w:p>
    <w:p w14:paraId="724BC57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2.5.5投标人要求澄清的资料应加盖单位公章、写明日期。</w:t>
      </w:r>
    </w:p>
    <w:p w14:paraId="3DA8531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2.5.6对补充文件的澄清答复按2.4款规定。</w:t>
      </w:r>
    </w:p>
    <w:p w14:paraId="2BE7F26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2.5.7当采购文件与补充文件就同一内容的表述不一致时，以最后发出的文件为准。</w:t>
      </w:r>
    </w:p>
    <w:p w14:paraId="007E9C9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2.5.8任何口头答复均不属于采购文件的组成部分。</w:t>
      </w:r>
    </w:p>
    <w:p w14:paraId="66010B8B">
      <w:pPr>
        <w:pStyle w:val="2"/>
        <w:ind w:firstLine="422"/>
        <w:rPr>
          <w:rFonts w:ascii="宋体" w:hAnsi="宋体" w:cs="宋体"/>
          <w:color w:val="000000" w:themeColor="text1"/>
          <w:highlight w:val="none"/>
          <w14:textFill>
            <w14:solidFill>
              <w14:schemeClr w14:val="tx1"/>
            </w14:solidFill>
          </w14:textFill>
        </w:rPr>
      </w:pPr>
      <w:bookmarkStart w:id="95" w:name="_Toc10398"/>
      <w:bookmarkStart w:id="96" w:name="_Toc4312"/>
      <w:bookmarkStart w:id="97" w:name="_Toc17903"/>
      <w:bookmarkStart w:id="98" w:name="_Toc35524550"/>
      <w:bookmarkStart w:id="99" w:name="_Toc526"/>
      <w:bookmarkStart w:id="100" w:name="_Toc20346"/>
      <w:bookmarkStart w:id="101" w:name="_Toc11328"/>
      <w:bookmarkStart w:id="102" w:name="_Toc27562"/>
      <w:bookmarkStart w:id="103" w:name="_Toc18496"/>
      <w:bookmarkStart w:id="104" w:name="_Toc20047"/>
      <w:bookmarkStart w:id="105" w:name="_Toc12259"/>
      <w:bookmarkStart w:id="106" w:name="_Toc21022"/>
      <w:bookmarkStart w:id="107" w:name="_Toc24031"/>
      <w:bookmarkStart w:id="108" w:name="_Toc29601"/>
      <w:r>
        <w:rPr>
          <w:rFonts w:hint="eastAsia" w:ascii="宋体" w:hAnsi="宋体" w:cs="宋体"/>
          <w:color w:val="000000" w:themeColor="text1"/>
          <w:highlight w:val="none"/>
          <w14:textFill>
            <w14:solidFill>
              <w14:schemeClr w14:val="tx1"/>
            </w14:solidFill>
          </w14:textFill>
        </w:rPr>
        <w:t>三、投标文件</w:t>
      </w:r>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p>
    <w:p w14:paraId="74BAAD8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3.1、投标文件</w:t>
      </w:r>
    </w:p>
    <w:p w14:paraId="5E1D941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3.1.1投标文件的形式：详见投标须知前附表要求。</w:t>
      </w:r>
    </w:p>
    <w:p w14:paraId="528042A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3.1.2投标人应仔细阅读采购文件规定的所有内容，以保证能全面准确理解采购文件，并按照采购文件要求，详细编制投标文件，投标文件内容必须针对本次招标响应。</w:t>
      </w:r>
    </w:p>
    <w:p w14:paraId="5F5E664A">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3.1.3投标人必须按采购文件的要求提供相关资料，并对采购文件中提出的所有内容要求给予实质性响应，须保证投标文件的准确、真实、明确</w:t>
      </w:r>
      <w:r>
        <w:rPr>
          <w:rFonts w:hint="eastAsia" w:ascii="宋体" w:hAnsi="宋体" w:cs="宋体"/>
          <w:bCs/>
          <w:color w:val="000000" w:themeColor="text1"/>
          <w:highlight w:val="none"/>
          <w14:textFill>
            <w14:solidFill>
              <w14:schemeClr w14:val="tx1"/>
            </w14:solidFill>
          </w14:textFill>
        </w:rPr>
        <w:t>。投标文件响应内容对采购文件要求如有偏离均应填写偏离表，如不填写，采购人有权视作投标文件完全响应采购文件要求。</w:t>
      </w:r>
    </w:p>
    <w:p w14:paraId="73DD1A5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3.2、投标文件组成</w:t>
      </w:r>
    </w:p>
    <w:p w14:paraId="70616C78">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3.2.1投标文件报价文件部分</w:t>
      </w:r>
    </w:p>
    <w:p w14:paraId="569702B3">
      <w:pPr>
        <w:numPr>
          <w:ilvl w:val="0"/>
          <w:numId w:val="4"/>
        </w:numPr>
        <w:tabs>
          <w:tab w:val="left" w:pos="743"/>
          <w:tab w:val="clear"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投标函；（附件一） </w:t>
      </w:r>
    </w:p>
    <w:p w14:paraId="12134AA4">
      <w:pPr>
        <w:numPr>
          <w:ilvl w:val="0"/>
          <w:numId w:val="4"/>
        </w:numPr>
        <w:tabs>
          <w:tab w:val="left" w:pos="743"/>
          <w:tab w:val="clear"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开标一览表；（附件二-1）</w:t>
      </w:r>
    </w:p>
    <w:p w14:paraId="2FD69861">
      <w:pPr>
        <w:numPr>
          <w:ilvl w:val="0"/>
          <w:numId w:val="4"/>
        </w:numPr>
        <w:tabs>
          <w:tab w:val="left" w:pos="743"/>
          <w:tab w:val="clear" w:pos="744"/>
        </w:tabs>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缴纳采购代理服务费承诺书。</w:t>
      </w:r>
      <w:r>
        <w:rPr>
          <w:rFonts w:hint="eastAsia" w:ascii="宋体" w:hAnsi="宋体" w:cs="宋体"/>
          <w:color w:val="000000" w:themeColor="text1"/>
          <w:highlight w:val="none"/>
          <w14:textFill>
            <w14:solidFill>
              <w14:schemeClr w14:val="tx1"/>
            </w14:solidFill>
          </w14:textFill>
        </w:rPr>
        <w:t>（附件二-3）</w:t>
      </w:r>
    </w:p>
    <w:p w14:paraId="15DF38C4">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3.2.2投标文件资格文件部分</w:t>
      </w:r>
    </w:p>
    <w:p w14:paraId="5C6D688D">
      <w:pPr>
        <w:pStyle w:val="146"/>
        <w:spacing w:line="360" w:lineRule="auto"/>
        <w:ind w:firstLine="840" w:firstLineChars="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详见“第七章  投标文件格式”要求。</w:t>
      </w:r>
    </w:p>
    <w:p w14:paraId="20ED3A3B">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3.2.3投标文件商务、技术文件部分</w:t>
      </w:r>
    </w:p>
    <w:p w14:paraId="3DB675BD">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法定代表人资格证明书或附有法定代表人资格证明书的法定代表人授权书；（附件三）</w:t>
      </w:r>
    </w:p>
    <w:p w14:paraId="3B00A95B">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廉洁承诺书；（附件四）</w:t>
      </w:r>
    </w:p>
    <w:p w14:paraId="44D9AB5E">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偏离表；（附件五）</w:t>
      </w:r>
    </w:p>
    <w:p w14:paraId="1BF1D40B">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类似项目业绩表；（附件六）</w:t>
      </w:r>
    </w:p>
    <w:p w14:paraId="6A10E42A">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供货清单；（附件七）</w:t>
      </w:r>
    </w:p>
    <w:p w14:paraId="3499A36E">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随机标准附件、备品备件、另配件、专用工具清单表；（附件八）</w:t>
      </w:r>
    </w:p>
    <w:p w14:paraId="19458EC6">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选配件、常用维修配件清单表；（附件九）</w:t>
      </w:r>
    </w:p>
    <w:p w14:paraId="024B5FD4">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其他资信资料；（附件十）</w:t>
      </w:r>
    </w:p>
    <w:p w14:paraId="789729F3">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针对本项目的技术方案；（附件十一）</w:t>
      </w:r>
    </w:p>
    <w:p w14:paraId="286C0054">
      <w:pPr>
        <w:numPr>
          <w:ilvl w:val="0"/>
          <w:numId w:val="5"/>
        </w:numPr>
        <w:tabs>
          <w:tab w:val="left" w:pos="743"/>
          <w:tab w:val="left" w:pos="744"/>
        </w:tabs>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供应商认为需要提供的资料、采购文件要求提供的其他资料（如有）。（附件十二）</w:t>
      </w:r>
    </w:p>
    <w:p w14:paraId="361760B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3.3、投标文件的编制</w:t>
      </w:r>
    </w:p>
    <w:p w14:paraId="761733EE">
      <w:pPr>
        <w:pStyle w:val="146"/>
        <w:spacing w:line="360" w:lineRule="auto"/>
        <w:ind w:firstLine="420"/>
        <w:rPr>
          <w:rFonts w:ascii="宋体" w:hAnsi="宋体" w:cs="宋体"/>
          <w:color w:val="000000" w:themeColor="text1"/>
          <w:sz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3.3.1投标人应先安装“政采云电子交易客户端”，并按照采购文件中规定的“投标文件格式”中提供的格式和“政府采购云平台”的要求，通过“政采云电子交易客户端”编制并加密投标文件。</w:t>
      </w:r>
    </w:p>
    <w:p w14:paraId="41A1D95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3.3.2投标文件应当对采购文件规定的内容进行明确，对采购文件规定的实质性内容应当作出响应。</w:t>
      </w:r>
    </w:p>
    <w:p w14:paraId="394C6EB0">
      <w:pPr>
        <w:pStyle w:val="5"/>
        <w:adjustRightInd w:val="0"/>
        <w:snapToGrid w:val="0"/>
        <w:spacing w:line="360" w:lineRule="auto"/>
        <w:ind w:firstLine="420" w:firstLineChars="200"/>
        <w:rPr>
          <w:rFonts w:hAnsi="宋体" w:cs="宋体"/>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3.3.3投标文件由投标人的法定代表人或其委托代理人签字（或盖章）、盖单位公章。投标文件应尽量避免涂改、行间插字或删除，如果出现上述情况，改动之处应加盖单位公章或由投标文件签署人签字（或盖章）确认。签字或盖章的具体要求见“投标人须知前附表”。</w:t>
      </w:r>
    </w:p>
    <w:p w14:paraId="329445A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3.3.4投标文件份数要求详见“投标人须知前附表”。</w:t>
      </w:r>
    </w:p>
    <w:p w14:paraId="56D0990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3.3.5投标文件应编制目录，投标人没有按照本章3.2款的要求提供全部资料，或者没有仔细阅读采购文件，或者没有对采购文件在各方面的要求作出实质性响应是投标人的风险，由此造成的一切后果由投标人自行承担。</w:t>
      </w:r>
    </w:p>
    <w:p w14:paraId="728A4C0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3.3.6由于字迹模糊或表达不清引起的后果由投标人负责。</w:t>
      </w:r>
    </w:p>
    <w:p w14:paraId="11B8F83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3.4、投标报价</w:t>
      </w:r>
    </w:p>
    <w:p w14:paraId="770EDA39">
      <w:pPr>
        <w:pStyle w:val="146"/>
        <w:spacing w:line="360" w:lineRule="auto"/>
        <w:ind w:firstLine="420"/>
        <w:rPr>
          <w:rFonts w:ascii="宋体" w:hAnsi="宋体" w:cs="宋体"/>
          <w:color w:val="000000" w:themeColor="text1"/>
          <w:highlight w:val="none"/>
          <w:u w:val="thick"/>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3.4.1 ▲</w:t>
      </w:r>
      <w:r>
        <w:rPr>
          <w:rFonts w:hint="eastAsia" w:ascii="宋体" w:hAnsi="宋体" w:cs="宋体"/>
          <w:b/>
          <w:color w:val="000000" w:themeColor="text1"/>
          <w:highlight w:val="none"/>
          <w:u w:val="thick"/>
          <w14:textFill>
            <w14:solidFill>
              <w14:schemeClr w14:val="tx1"/>
            </w14:solidFill>
          </w14:textFill>
        </w:rPr>
        <w:t>本次投标报价为含税人民币价</w:t>
      </w:r>
      <w:r>
        <w:rPr>
          <w:rFonts w:hint="eastAsia" w:ascii="宋体" w:hAnsi="宋体" w:cs="宋体"/>
          <w:color w:val="000000" w:themeColor="text1"/>
          <w:highlight w:val="none"/>
          <w:u w:val="thick"/>
          <w14:textFill>
            <w14:solidFill>
              <w14:schemeClr w14:val="tx1"/>
            </w14:solidFill>
          </w14:textFill>
        </w:rPr>
        <w:t>。</w:t>
      </w:r>
    </w:p>
    <w:p w14:paraId="45AAD904">
      <w:pPr>
        <w:pStyle w:val="146"/>
        <w:spacing w:line="360" w:lineRule="auto"/>
        <w:ind w:firstLine="420"/>
        <w:rPr>
          <w:rFonts w:ascii="宋体" w:hAnsi="宋体" w:cs="宋体"/>
          <w:b/>
          <w:bCs/>
          <w:color w:val="000000" w:themeColor="text1"/>
          <w:highlight w:val="none"/>
          <w:u w:val="thick"/>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3.4.2 投标报价包括完成所有产品供货及履行所有规定服务所产生的全部费用。产品及服务须达到采购文件规定的质量标准及使用要求。</w:t>
      </w:r>
    </w:p>
    <w:p w14:paraId="0F63FEB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3.4.3 ▲</w:t>
      </w:r>
      <w:r>
        <w:rPr>
          <w:rFonts w:hint="eastAsia" w:ascii="宋体" w:hAnsi="宋体" w:cs="宋体"/>
          <w:b/>
          <w:color w:val="000000" w:themeColor="text1"/>
          <w:highlight w:val="none"/>
          <w:u w:val="thick"/>
          <w14:textFill>
            <w14:solidFill>
              <w14:schemeClr w14:val="tx1"/>
            </w14:solidFill>
          </w14:textFill>
        </w:rPr>
        <w:t>所投标项只允许有一个报价，不接受有选择报价的投标文件。</w:t>
      </w:r>
    </w:p>
    <w:p w14:paraId="2E7F2F0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3.5、投标文件有效期</w:t>
      </w:r>
    </w:p>
    <w:p w14:paraId="3400A25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3.5.1 投标文件有效期按“投标人须知前附表”规定，投标文件应在该有效期内保持有效。合同签订后，投标文件作为合同附件，投标文件有效期同合同有效期。</w:t>
      </w:r>
    </w:p>
    <w:p w14:paraId="45A0CAB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3.5.2 在特殊情况下，采购人可与投标人协商延长投标文件有效期，这种要求和答复均应以网上公告或书面形式进行。</w:t>
      </w:r>
    </w:p>
    <w:p w14:paraId="749595E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3.5.3 投标人可拒绝接受延期要求。同意延长有效期的投标人不能修改投标文件。</w:t>
      </w:r>
    </w:p>
    <w:p w14:paraId="61BC5886">
      <w:pPr>
        <w:pStyle w:val="2"/>
        <w:ind w:firstLine="422"/>
        <w:rPr>
          <w:rFonts w:ascii="宋体" w:hAnsi="宋体" w:cs="宋体"/>
          <w:color w:val="000000" w:themeColor="text1"/>
          <w:highlight w:val="none"/>
          <w14:textFill>
            <w14:solidFill>
              <w14:schemeClr w14:val="tx1"/>
            </w14:solidFill>
          </w14:textFill>
        </w:rPr>
      </w:pPr>
      <w:bookmarkStart w:id="109" w:name="_Toc233"/>
      <w:bookmarkStart w:id="110" w:name="_Toc29887"/>
      <w:bookmarkStart w:id="111" w:name="_Toc17341"/>
      <w:bookmarkStart w:id="112" w:name="_Toc21432"/>
      <w:bookmarkStart w:id="113" w:name="_Toc26326"/>
      <w:bookmarkStart w:id="114" w:name="_Toc27415"/>
      <w:bookmarkStart w:id="115" w:name="_Toc6132"/>
      <w:bookmarkStart w:id="116" w:name="_Toc20841"/>
      <w:bookmarkStart w:id="117" w:name="_Toc10703"/>
      <w:bookmarkStart w:id="118" w:name="_Toc9442"/>
      <w:bookmarkStart w:id="119" w:name="_Toc5960"/>
      <w:bookmarkStart w:id="120" w:name="_Toc35524551"/>
      <w:bookmarkStart w:id="121" w:name="_Toc20069"/>
      <w:bookmarkStart w:id="122" w:name="_Toc82873325"/>
      <w:bookmarkStart w:id="123" w:name="_Toc19259"/>
      <w:bookmarkStart w:id="124" w:name="_Toc82338242"/>
      <w:r>
        <w:rPr>
          <w:rFonts w:hint="eastAsia" w:ascii="宋体" w:hAnsi="宋体" w:cs="宋体"/>
          <w:color w:val="000000" w:themeColor="text1"/>
          <w:highlight w:val="none"/>
          <w14:textFill>
            <w14:solidFill>
              <w14:schemeClr w14:val="tx1"/>
            </w14:solidFill>
          </w14:textFill>
        </w:rPr>
        <w:t>四、投标</w:t>
      </w:r>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14:paraId="26C59929">
      <w:pPr>
        <w:pStyle w:val="146"/>
        <w:spacing w:line="360" w:lineRule="auto"/>
        <w:ind w:firstLine="422"/>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4.1、“电子加密投标文件”的上传、递交时间及地点：</w:t>
      </w:r>
    </w:p>
    <w:p w14:paraId="1053F71B">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4.</w:t>
      </w:r>
      <w:r>
        <w:rPr>
          <w:rFonts w:hint="eastAsia" w:ascii="宋体" w:hAnsi="宋体" w:cs="宋体"/>
          <w:b/>
          <w:color w:val="000000" w:themeColor="text1"/>
          <w:szCs w:val="32"/>
          <w:highlight w:val="none"/>
          <w14:textFill>
            <w14:solidFill>
              <w14:schemeClr w14:val="tx1"/>
            </w14:solidFill>
          </w14:textFill>
        </w:rPr>
        <w:t>1</w:t>
      </w:r>
      <w:r>
        <w:rPr>
          <w:rFonts w:hint="eastAsia" w:ascii="宋体" w:hAnsi="宋体" w:cs="宋体"/>
          <w:b/>
          <w:color w:val="000000" w:themeColor="text1"/>
          <w:highlight w:val="none"/>
          <w14:textFill>
            <w14:solidFill>
              <w14:schemeClr w14:val="tx1"/>
            </w14:solidFill>
          </w14:textFill>
        </w:rPr>
        <w:t>.1投标供应商应在投标截止时间前将“电子加密投标文件”成功上传递交至“政府采购云平台”，否则投标无效。</w:t>
      </w:r>
    </w:p>
    <w:p w14:paraId="4414481A">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4.</w:t>
      </w:r>
      <w:r>
        <w:rPr>
          <w:rFonts w:hint="eastAsia" w:ascii="宋体" w:hAnsi="宋体" w:cs="宋体"/>
          <w:b/>
          <w:color w:val="000000" w:themeColor="text1"/>
          <w:szCs w:val="32"/>
          <w:highlight w:val="none"/>
          <w14:textFill>
            <w14:solidFill>
              <w14:schemeClr w14:val="tx1"/>
            </w14:solidFill>
          </w14:textFill>
        </w:rPr>
        <w:t>1</w:t>
      </w:r>
      <w:r>
        <w:rPr>
          <w:rFonts w:hint="eastAsia" w:ascii="宋体" w:hAnsi="宋体" w:cs="宋体"/>
          <w:b/>
          <w:color w:val="000000" w:themeColor="text1"/>
          <w:highlight w:val="none"/>
          <w14:textFill>
            <w14:solidFill>
              <w14:schemeClr w14:val="tx1"/>
            </w14:solidFill>
          </w14:textFill>
        </w:rPr>
        <w:t>.2“电子加密投标文件”成功上传递交后，供应商可自行打印投标文件接收回执。</w:t>
      </w:r>
    </w:p>
    <w:p w14:paraId="517A351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4.2、“备份投标文件”的密封包装、递交：</w:t>
      </w:r>
    </w:p>
    <w:p w14:paraId="116187C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4.2.1投标供应商在“政府采购云平台”完成“电子加密投标文件”的上传递交后，还可以（邮寄形式）在投标截止时间前递交以介质（U盘）存储的 “备份投标文件”（一份）。</w:t>
      </w:r>
    </w:p>
    <w:p w14:paraId="00B1093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4.2.2 “备份投标文件”应当密封包装，并在包装上标注投标项目名称、投标单位名称（联合体投标的，包装物封面需注明联合体投标，并注明联合体成员各方的名称和联合协议中约定的牵头人的名称）并加盖公章。没有密封包装或者逾期邮寄送达至投标地点的“备份投标文件”将不予接收。</w:t>
      </w:r>
    </w:p>
    <w:p w14:paraId="792976C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4.2.3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25918EE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4.2.4采购人如因故推迟投标截止时间，应以更正公告形式在原公告发布网站通知所有投标人。在这种情况下，采购人和投标人的权利和义务将受到新的投标截止时间的约束。</w:t>
      </w:r>
    </w:p>
    <w:p w14:paraId="020BB5E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4.3、投标文件的修改和撤回</w:t>
      </w:r>
    </w:p>
    <w:p w14:paraId="4C44106A">
      <w:pPr>
        <w:pStyle w:val="146"/>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4.3.1投标人在网上递交投标文件以后如必须修改或撤回投标文件，必须在投标截止时间以前在网上撤回投标文件，修改并重新递交电子投标文件，如已递交备份投标文件的，应同时将撤标通知邮寄到达或送达采购代理机构，并同时重新邮寄备份投标文件。</w:t>
      </w:r>
      <w:r>
        <w:rPr>
          <w:rFonts w:hint="eastAsia" w:ascii="宋体" w:hAnsi="宋体" w:cs="宋体"/>
          <w:b/>
          <w:color w:val="000000" w:themeColor="text1"/>
          <w:kern w:val="0"/>
          <w:szCs w:val="21"/>
          <w:highlight w:val="none"/>
          <w14:textFill>
            <w14:solidFill>
              <w14:schemeClr w14:val="tx1"/>
            </w14:solidFill>
          </w14:textFill>
        </w:rPr>
        <w:t>投标截止时间后，投标人不得撤回、修改《投标文件》。</w:t>
      </w:r>
    </w:p>
    <w:p w14:paraId="0CC6EA1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4.4、备选投标方案</w:t>
      </w:r>
    </w:p>
    <w:p w14:paraId="1DB69991">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投标人不得提交备选投标方案，否则，投标文件将被判定为无效标。与“电子加密投标文件”同时生成的“备份投标文件”不是投标备选（替代）方案。</w:t>
      </w:r>
    </w:p>
    <w:p w14:paraId="0F466D9C">
      <w:pPr>
        <w:pStyle w:val="2"/>
        <w:ind w:firstLine="422"/>
        <w:rPr>
          <w:rFonts w:ascii="宋体" w:hAnsi="宋体" w:cs="宋体"/>
          <w:color w:val="000000" w:themeColor="text1"/>
          <w:highlight w:val="none"/>
          <w14:textFill>
            <w14:solidFill>
              <w14:schemeClr w14:val="tx1"/>
            </w14:solidFill>
          </w14:textFill>
        </w:rPr>
      </w:pPr>
      <w:bookmarkStart w:id="125" w:name="_Toc82873326"/>
      <w:bookmarkStart w:id="126" w:name="_Toc82338243"/>
      <w:bookmarkStart w:id="127" w:name="_Toc25082"/>
      <w:bookmarkStart w:id="128" w:name="_Toc10878"/>
      <w:bookmarkStart w:id="129" w:name="_Toc22406"/>
      <w:bookmarkStart w:id="130" w:name="_Toc24899"/>
      <w:bookmarkStart w:id="131" w:name="_Toc17305"/>
      <w:bookmarkStart w:id="132" w:name="_Toc29504"/>
      <w:bookmarkStart w:id="133" w:name="_Toc27638"/>
      <w:bookmarkStart w:id="134" w:name="_Toc6915"/>
      <w:bookmarkStart w:id="135" w:name="_Toc19258"/>
      <w:bookmarkStart w:id="136" w:name="_Toc35524552"/>
      <w:bookmarkStart w:id="137" w:name="_Toc10707"/>
      <w:bookmarkStart w:id="138" w:name="_Toc3987"/>
      <w:bookmarkStart w:id="139" w:name="_Toc25579"/>
      <w:bookmarkStart w:id="140" w:name="_Toc7454"/>
      <w:r>
        <w:rPr>
          <w:rFonts w:hint="eastAsia" w:ascii="宋体" w:hAnsi="宋体" w:cs="宋体"/>
          <w:color w:val="000000" w:themeColor="text1"/>
          <w:highlight w:val="none"/>
          <w14:textFill>
            <w14:solidFill>
              <w14:schemeClr w14:val="tx1"/>
            </w14:solidFill>
          </w14:textFill>
        </w:rPr>
        <w:t>五、开标、评标</w:t>
      </w:r>
      <w:bookmarkEnd w:id="125"/>
      <w:bookmarkEnd w:id="126"/>
      <w:r>
        <w:rPr>
          <w:rFonts w:hint="eastAsia" w:ascii="宋体" w:hAnsi="宋体" w:cs="宋体"/>
          <w:color w:val="000000" w:themeColor="text1"/>
          <w:highlight w:val="none"/>
          <w14:textFill>
            <w14:solidFill>
              <w14:schemeClr w14:val="tx1"/>
            </w14:solidFill>
          </w14:textFill>
        </w:rPr>
        <w:t>及合同签订</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p>
    <w:p w14:paraId="442EBD56">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5.1、开标</w:t>
      </w:r>
    </w:p>
    <w:p w14:paraId="311DCBE4">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5.1.1开标形式</w:t>
      </w:r>
    </w:p>
    <w:p w14:paraId="6356E30A">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采购组织机构将按照采购文件规定的时间通过“政府采购云平台”组织开标、开启投标文件，所有投标人均应当准时在线参加。</w:t>
      </w:r>
    </w:p>
    <w:p w14:paraId="7405544F">
      <w:pPr>
        <w:pStyle w:val="146"/>
        <w:spacing w:line="360" w:lineRule="auto"/>
        <w:ind w:firstLine="422"/>
        <w:rPr>
          <w:rFonts w:ascii="宋体" w:hAnsi="宋体" w:cs="宋体"/>
          <w:color w:val="000000" w:themeColor="text1"/>
          <w:highlight w:val="none"/>
          <w:u w:val="thick"/>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5.</w:t>
      </w:r>
      <w:r>
        <w:rPr>
          <w:rFonts w:hint="eastAsia" w:ascii="宋体" w:hAnsi="宋体" w:cs="宋体"/>
          <w:b/>
          <w:color w:val="000000" w:themeColor="text1"/>
          <w:highlight w:val="none"/>
          <w14:textFill>
            <w14:solidFill>
              <w14:schemeClr w14:val="tx1"/>
            </w14:solidFill>
          </w14:textFill>
        </w:rPr>
        <w:t xml:space="preserve">1.2开标准备 </w:t>
      </w:r>
    </w:p>
    <w:p w14:paraId="64E20ECA">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开标的准备工作由采购组织机构负责落实；</w:t>
      </w:r>
    </w:p>
    <w:p w14:paraId="2F4C88E3">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采购组织机构将按照采购文件规定的时间通过“政府采购云平台”组织开标、开启投标文件，所有投标人均应当准时在线参加（因投标人需要及时进行标书在线解密）。投标人如不在线参加的，视同认可开标结果，事后不得对开标结果提出异议，同时投标人因未在线参加开标而导致投标文件无法按时解密等一切后果由投标人自己承担。</w:t>
      </w:r>
    </w:p>
    <w:p w14:paraId="6B9B1DC8">
      <w:pPr>
        <w:pStyle w:val="146"/>
        <w:spacing w:line="360" w:lineRule="auto"/>
        <w:ind w:firstLine="422"/>
        <w:rPr>
          <w:rFonts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5.1.3开标流程(两阶段)</w:t>
      </w:r>
    </w:p>
    <w:p w14:paraId="3F7BDE1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5.1.3.1开标第一阶段</w:t>
      </w:r>
    </w:p>
    <w:p w14:paraId="121AC18D">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向各投标人发出电子加密投标文件【开始解密】通知，由投标人按采购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14:paraId="1363FC27">
      <w:pPr>
        <w:spacing w:line="360" w:lineRule="auto"/>
        <w:ind w:firstLine="371" w:firstLineChars="177"/>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（2）投标文件解密结束，通过邮件形式发送各投标人组织签署《政府采购活动现场确认声明书》及《商务技术开标标录》。</w:t>
      </w:r>
    </w:p>
    <w:p w14:paraId="74797366">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 xml:space="preserve">（3）开启投标文件，进入资格审查。 </w:t>
      </w:r>
    </w:p>
    <w:p w14:paraId="3F911BFE">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（4）开启资格审查通过的投标人的商务技术文件进入符合性审查、商务技术评审。</w:t>
      </w:r>
    </w:p>
    <w:p w14:paraId="4029C077">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（5）第一阶段开标结束。</w:t>
      </w:r>
    </w:p>
    <w:p w14:paraId="610B1779">
      <w:pPr>
        <w:spacing w:line="360" w:lineRule="auto"/>
        <w:ind w:firstLine="373" w:firstLineChars="177"/>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备注：开标大会的第一阶段结束后，采购代理机构将依法对投标人的资格进行审查，资格审查结束后进入符合性审查和商务技术的评审工作，具体见本章节“投标文件资格审查”相关规定。</w:t>
      </w:r>
    </w:p>
    <w:p w14:paraId="29C247D1">
      <w:pPr>
        <w:pStyle w:val="146"/>
        <w:spacing w:line="360" w:lineRule="auto"/>
        <w:ind w:firstLine="42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5.1.3.2开标第二阶段</w:t>
      </w:r>
    </w:p>
    <w:p w14:paraId="6A31CF8E">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（1）符合性审查、商务技术评审结束后，举行开标第二阶段会议。首先通过发送邮件形式公布符合性审查、商务技术评审无效投标人名称及理由。</w:t>
      </w:r>
    </w:p>
    <w:p w14:paraId="6264AB7E">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（2）在线公布商务技术部分得分情况。</w:t>
      </w:r>
    </w:p>
    <w:p w14:paraId="7E222392">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（3）开启符合性审查、商务技术评审有效投标人的《报价文件》（投标人在线确认）。结束后，由评标委员会对报价的合理性、准确性等进行审查核实，并进行报价评审。</w:t>
      </w:r>
    </w:p>
    <w:p w14:paraId="559851E2">
      <w:pPr>
        <w:spacing w:line="360" w:lineRule="auto"/>
        <w:ind w:firstLine="371" w:firstLineChars="177"/>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（4）评审结束后，</w:t>
      </w:r>
      <w:r>
        <w:rPr>
          <w:rFonts w:hint="eastAsia" w:ascii="宋体" w:hAnsi="宋体" w:cs="宋体"/>
          <w:color w:val="000000" w:themeColor="text1"/>
          <w:highlight w:val="none"/>
          <w14:textFill>
            <w14:solidFill>
              <w14:schemeClr w14:val="tx1"/>
            </w14:solidFill>
          </w14:textFill>
        </w:rPr>
        <w:t>投标人可自行</w:t>
      </w:r>
      <w:r>
        <w:rPr>
          <w:rFonts w:hint="eastAsia" w:ascii="宋体" w:hAnsi="宋体" w:cs="宋体"/>
          <w:color w:val="000000" w:themeColor="text1"/>
          <w:kern w:val="0"/>
          <w:szCs w:val="21"/>
          <w:highlight w:val="none"/>
          <w14:textFill>
            <w14:solidFill>
              <w14:schemeClr w14:val="tx1"/>
            </w14:solidFill>
          </w14:textFill>
        </w:rPr>
        <w:t>在线查看报价、得分、排序等信息。</w:t>
      </w:r>
    </w:p>
    <w:p w14:paraId="5BCDB44E">
      <w:pPr>
        <w:spacing w:line="360" w:lineRule="auto"/>
        <w:ind w:firstLine="373" w:firstLineChars="177"/>
        <w:jc w:val="left"/>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特别说明：如遇“政府采购云平台”电子化开标或评审程序调整的，按调整后程序执行。</w:t>
      </w:r>
    </w:p>
    <w:p w14:paraId="4807F1C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5.2、投标文件的资格审查</w:t>
      </w:r>
    </w:p>
    <w:p w14:paraId="24CC7C8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5.2.1</w:t>
      </w:r>
      <w:r>
        <w:rPr>
          <w:rFonts w:hint="eastAsia" w:ascii="宋体" w:hAnsi="宋体" w:cs="宋体"/>
          <w:bCs/>
          <w:color w:val="000000" w:themeColor="text1"/>
          <w:szCs w:val="21"/>
          <w:highlight w:val="none"/>
          <w14:textFill>
            <w14:solidFill>
              <w14:schemeClr w14:val="tx1"/>
            </w14:solidFill>
          </w14:textFill>
        </w:rPr>
        <w:t>开标大会第一阶段结束后，</w:t>
      </w:r>
      <w:r>
        <w:rPr>
          <w:rFonts w:hint="eastAsia" w:ascii="宋体" w:hAnsi="宋体" w:cs="宋体"/>
          <w:color w:val="000000" w:themeColor="text1"/>
          <w:highlight w:val="none"/>
          <w14:textFill>
            <w14:solidFill>
              <w14:schemeClr w14:val="tx1"/>
            </w14:solidFill>
          </w14:textFill>
        </w:rPr>
        <w:t>采购代理机构依据法律法规及采购文件的规定，对投标文件中的提供的资格证明材料进行审查，以确定投标人的资格是否满足采购文件的要求，采购代理机构对投标人所提供的资格证明材料仅负审核的责任。中标后如发现投标人所提供的资格证明材料不合法或不真实，采购人可取消中标资格并追究投标人的法律责任。</w:t>
      </w:r>
    </w:p>
    <w:p w14:paraId="0E037CE3">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5.2.2投标人提交的资格证明材料无法证明其符合采购文件规定的“投标人资格要求”的，采购代理机构将对其作资格审查不通过处理（无效投标），并不再将其投标提交评标委员会进行后续评审。</w:t>
      </w:r>
    </w:p>
    <w:p w14:paraId="51921496">
      <w:pPr>
        <w:pStyle w:val="146"/>
        <w:spacing w:line="360" w:lineRule="auto"/>
        <w:ind w:firstLine="420"/>
        <w:rPr>
          <w:rFonts w:ascii="宋体" w:hAnsi="宋体" w:cs="宋体"/>
          <w:bCs/>
          <w:color w:val="000000" w:themeColor="text1"/>
          <w:highlight w:val="none"/>
          <w14:textFill>
            <w14:solidFill>
              <w14:schemeClr w14:val="tx1"/>
            </w14:solidFill>
          </w14:textFill>
        </w:rPr>
      </w:pPr>
      <w:r>
        <w:rPr>
          <w:rFonts w:hint="eastAsia" w:ascii="宋体" w:hAnsi="宋体" w:cs="宋体"/>
          <w:bCs/>
          <w:color w:val="000000" w:themeColor="text1"/>
          <w:highlight w:val="none"/>
          <w14:textFill>
            <w14:solidFill>
              <w14:schemeClr w14:val="tx1"/>
            </w14:solidFill>
          </w14:textFill>
        </w:rPr>
        <w:t>5.2.3单位负责人为同一人或者存在直接控股、管理关系的不同投标人参加同一合同项下的政府采购活动的，相关投标人均作资格无效处理。</w:t>
      </w:r>
    </w:p>
    <w:p w14:paraId="392562C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5.3、投标文件符合性评审</w:t>
      </w:r>
    </w:p>
    <w:p w14:paraId="29172A0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5.3.1评标委员会将首先审查每份投标文件是否实质上响应了采购文件的要求，实质性响应的投标文件是指投标文件符合采购文件规定的实质性内容、条件和规定。</w:t>
      </w:r>
    </w:p>
    <w:p w14:paraId="581E2EA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5.3.2重大偏离或保留是指将会影响到采购文件规定的服务范围、质量标准，或会给合同中规定的采购人的权利和投标人的责任造成实质性限制，而纠正这些偏离或保留将对其他提交了实质性响应的投标文件的投标人产生不公平影响的。</w:t>
      </w:r>
    </w:p>
    <w:p w14:paraId="2835575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5.3.3细微偏离是指投标文件对采购文件的非实质性内容存在不完全响应或不响应。</w:t>
      </w:r>
    </w:p>
    <w:p w14:paraId="135DF25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5.3.4重大偏离和保留、细微偏离由评标委员会界定。符合性评审时如发现投标文件与采购文件要求有重大偏离和保留，其投标文件将被作无效标处理。投标人不得通过修正或撤销不符合采购文件要求的重大偏离和保留从而使其投标文件实质性响应采购文件要求。但允许投标文件在实质性满足采购文件要求的前提下出现的细微偏差，在详细评审时可按评标办法对细微偏差做出不利于该投标人的评审。</w:t>
      </w:r>
    </w:p>
    <w:p w14:paraId="514CEF36">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5.3.5 符合性审查内容：详见“第三章  评标办法”。</w:t>
      </w:r>
    </w:p>
    <w:p w14:paraId="437EFD13">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5.3.6除符合5.5款规定外，评标委员会对投标文件的判定，只依据投标文件内容本身，不依靠开标后的任何外来证明。如投标人提交的资质证明或其他内容不齐全，由此造成的后果由投标人自己负责。  </w:t>
      </w:r>
    </w:p>
    <w:p w14:paraId="47BD11C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5.4、投标文件的澄清</w:t>
      </w:r>
    </w:p>
    <w:p w14:paraId="4597ABB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5.4.1评标委员会可要求投标人对投标文件中含义不明确、同类问题表述不一致、有明显的文字和计算错误的内容等进行澄清并做出答复。答复须由投标人签章并作为投标文件的一部分。澄清以通过“政府采购云平台”在线询标的形式进行。要求投标人在规定的时间内作出必要的澄清、说明或者补正，投标人澄清、说明或补正时间为30分钟以内。</w:t>
      </w:r>
    </w:p>
    <w:p w14:paraId="2127629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5.4.2 投标人对投标文件的澄清不得超出投标文件的范围或者改变投标文件的实质性内容。</w:t>
      </w:r>
    </w:p>
    <w:p w14:paraId="0256CA1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5.5、错误修正</w:t>
      </w:r>
    </w:p>
    <w:p w14:paraId="06BA148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详见“第三章 评标办法”</w:t>
      </w:r>
    </w:p>
    <w:p w14:paraId="2392236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5.6、评标</w:t>
      </w:r>
    </w:p>
    <w:p w14:paraId="5BAA5C4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5.6.1 采购人将按相关规定组织评标委员会，对投标文件进行审查、比较和评价。</w:t>
      </w:r>
    </w:p>
    <w:p w14:paraId="68EC3C0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5.6.2 评标原则</w:t>
      </w:r>
    </w:p>
    <w:p w14:paraId="47E5A1F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次评标采用综合评分法，在最大限度的满足采购文件实质性要求的前提下，按采购文件中规定各项评标因素进行综合评审后，以评标总得分最高的投标人作为中标候选人或中标人。采购人将把中标通知书授予最佳投标人，但最低报价不是中标的保证。</w:t>
      </w:r>
    </w:p>
    <w:p w14:paraId="6882AE4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5.6.3评标办法</w:t>
      </w:r>
    </w:p>
    <w:p w14:paraId="322D8D6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详见“第三章 评标办法”。</w:t>
      </w:r>
    </w:p>
    <w:p w14:paraId="547B8B4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5.6.4 有效投标人少于三家的情况处理</w:t>
      </w:r>
    </w:p>
    <w:p w14:paraId="6875E58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详见“第三章 评标办法”</w:t>
      </w:r>
    </w:p>
    <w:p w14:paraId="6F848768">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5.7、废标</w:t>
      </w:r>
    </w:p>
    <w:p w14:paraId="4D714CA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详见“第三章 评标办法”</w:t>
      </w:r>
    </w:p>
    <w:p w14:paraId="47F08F9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5.8、确认采购结果</w:t>
      </w:r>
    </w:p>
    <w:p w14:paraId="64A322B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评标结束后，根据评标委员会推荐，采购人按政府采购有关规定确定中标人。</w:t>
      </w:r>
    </w:p>
    <w:p w14:paraId="5E9E540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5.9、结果公告</w:t>
      </w:r>
    </w:p>
    <w:p w14:paraId="6D1C100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在采购人确认采购结果后，采购代理机构按相关政府采购规定将中标结果发布在政府采购网上进行公告，公告期为1个工作日。采购人、采购代理机构及评标委员会对未中标的投标人不作落标原因解释。</w:t>
      </w:r>
    </w:p>
    <w:p w14:paraId="5FB5C9C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w:t>
      </w:r>
      <w:r>
        <w:rPr>
          <w:rFonts w:hint="eastAsia" w:ascii="宋体" w:hAnsi="宋体" w:cs="宋体"/>
          <w:bCs/>
          <w:color w:val="000000" w:themeColor="text1"/>
          <w:highlight w:val="none"/>
          <w14:textFill>
            <w14:solidFill>
              <w14:schemeClr w14:val="tx1"/>
            </w14:solidFill>
          </w14:textFill>
        </w:rPr>
        <w:t>10、</w:t>
      </w:r>
      <w:r>
        <w:rPr>
          <w:rFonts w:hint="eastAsia" w:ascii="宋体" w:hAnsi="宋体" w:cs="宋体"/>
          <w:color w:val="000000" w:themeColor="text1"/>
          <w:highlight w:val="none"/>
          <w14:textFill>
            <w14:solidFill>
              <w14:schemeClr w14:val="tx1"/>
            </w14:solidFill>
          </w14:textFill>
        </w:rPr>
        <w:t>采购过程、采购结果质疑</w:t>
      </w:r>
    </w:p>
    <w:p w14:paraId="298534C7">
      <w:pPr>
        <w:widowControl/>
        <w:adjustRightInd w:val="0"/>
        <w:snapToGrid w:val="0"/>
        <w:spacing w:line="30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5.10.1投标人认为采购过程、采购结果使自己的合法权益受到损害的，投标人可以提出书面质疑。</w:t>
      </w:r>
    </w:p>
    <w:p w14:paraId="03DB5767">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5.10.2供应商提出质疑应当提交质疑函和必要的证明材料。质疑函应当包括下列内容：</w:t>
      </w:r>
    </w:p>
    <w:p w14:paraId="5711976E">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（1）供应商的姓名或者名称、地址、邮编、联系人及联系电话；</w:t>
      </w:r>
    </w:p>
    <w:p w14:paraId="77195820">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（2）质疑项目的名称、编号；</w:t>
      </w:r>
    </w:p>
    <w:p w14:paraId="21C0996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（3）具体、明确的质疑事项和与质疑事项相关的请求；</w:t>
      </w:r>
    </w:p>
    <w:p w14:paraId="0A179E15">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（4）事实依据；</w:t>
      </w:r>
    </w:p>
    <w:p w14:paraId="40A87BF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（5）必要的法律依据；</w:t>
      </w:r>
    </w:p>
    <w:p w14:paraId="30664A2F">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（6）提出质疑的日期。</w:t>
      </w:r>
    </w:p>
    <w:p w14:paraId="40330C0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供应商为自然人的，应当由本人签字；供应商为法人或者其他组织的，应当由法定代表人、主要负责人，或者其授权代表签字或者盖章，并加盖公章。</w:t>
      </w:r>
    </w:p>
    <w:p w14:paraId="22EAB7E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5.10.3采购过程的质疑期限自各采购程序环节结束之日起计算，7个工作日内向采购代理机构提出，逾期提出不予受理。供应商须在法定质疑期内一次性提出针对采购过程的质疑。</w:t>
      </w:r>
    </w:p>
    <w:p w14:paraId="2209CE3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采购结果的质疑期限自采购结果公告（包括结果公告、结果变更公告等）之日起计算，7个工作日内向采购代理机构提出，逾期提出不予受理。供应商须在法定质疑期内一次性提出针对采购结果的质疑。</w:t>
      </w:r>
    </w:p>
    <w:p w14:paraId="6E9278B9">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5.10.4质疑书中涉及的相关材料中有外文资料的，应当将与质疑相关的外文资料完整、客观、真实地翻译为中文，并注明翻译人员姓名、工作单位、联系方式等信息。</w:t>
      </w:r>
    </w:p>
    <w:p w14:paraId="672E8C7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5.10.5质疑书以直接提交、传真或邮寄方式提交（一式三份）。</w:t>
      </w:r>
    </w:p>
    <w:p w14:paraId="5E26C18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5.10.6质疑书以传真形式提交后，同时须向采购代理机构提交质疑书原件，采购代理机构以收到原件之日作为收到质疑日。</w:t>
      </w:r>
    </w:p>
    <w:p w14:paraId="00CCE57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5.10.7</w:t>
      </w:r>
      <w:r>
        <w:rPr>
          <w:rFonts w:hint="eastAsia" w:ascii="宋体" w:hAnsi="宋体" w:cs="宋体"/>
          <w:color w:val="000000" w:themeColor="text1"/>
          <w:kern w:val="0"/>
          <w:highlight w:val="none"/>
          <w14:textFill>
            <w14:solidFill>
              <w14:schemeClr w14:val="tx1"/>
            </w14:solidFill>
          </w14:textFill>
        </w:rPr>
        <w:t>供应商如采用在线递交质疑的，按以上要求将书面质疑材料扫描后，在政采云系统中在线质疑模块上传附件（在线递交后，并电话告知采购代理机构）。</w:t>
      </w:r>
    </w:p>
    <w:p w14:paraId="137E363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如对质疑答复不满意的，投诉资料按以下方式投递：</w:t>
      </w:r>
    </w:p>
    <w:p w14:paraId="5533917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浙江省本级、杭州市本级、拱墅区、富阳区政府采购项目投诉材料可寄送：浙江省政府采购行政裁决服务中心(杭州)，地址: 杭州市上城区四季青街道新业路市民之家G03办公室，收件人：朱女士，电话：15121014815。</w:t>
      </w:r>
    </w:p>
    <w:p w14:paraId="2B72BC9C">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5.11、发出中标通知书</w:t>
      </w:r>
    </w:p>
    <w:p w14:paraId="354EF62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5.11.1采购人及采购代理机构将以书面形式向中标人发出中标通知书。</w:t>
      </w:r>
    </w:p>
    <w:p w14:paraId="4A5F6D6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5.12、签订合同</w:t>
      </w:r>
    </w:p>
    <w:p w14:paraId="48413462">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5.12.1 中标人应在接到中标通知书后按中标通知书规定的时间、地点与采购人签订合同。</w:t>
      </w:r>
      <w:r>
        <w:rPr>
          <w:rFonts w:hint="eastAsia" w:ascii="宋体" w:hAnsi="宋体" w:cs="宋体"/>
          <w:color w:val="000000" w:themeColor="text1"/>
          <w:highlight w:val="none"/>
          <w:lang w:val="zh-CN"/>
          <w14:textFill>
            <w14:solidFill>
              <w14:schemeClr w14:val="tx1"/>
            </w14:solidFill>
          </w14:textFill>
        </w:rPr>
        <w:t>如</w:t>
      </w:r>
      <w:r>
        <w:rPr>
          <w:rFonts w:hint="eastAsia" w:ascii="宋体" w:hAnsi="宋体" w:cs="宋体"/>
          <w:color w:val="000000" w:themeColor="text1"/>
          <w:highlight w:val="none"/>
          <w14:textFill>
            <w14:solidFill>
              <w14:schemeClr w14:val="tx1"/>
            </w14:solidFill>
          </w14:textFill>
        </w:rPr>
        <w:t>中标</w:t>
      </w:r>
      <w:r>
        <w:rPr>
          <w:rFonts w:hint="eastAsia" w:ascii="宋体" w:hAnsi="宋体" w:cs="宋体"/>
          <w:color w:val="000000" w:themeColor="text1"/>
          <w:highlight w:val="none"/>
          <w:lang w:val="zh-CN"/>
          <w14:textFill>
            <w14:solidFill>
              <w14:schemeClr w14:val="tx1"/>
            </w14:solidFill>
          </w14:textFill>
        </w:rPr>
        <w:t>人为联合体的，由联合体成员各方法定代表人或其授权代表与采购人代表签订合同。</w:t>
      </w:r>
    </w:p>
    <w:p w14:paraId="6FD9439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5.12.2采购文件及补充文件、中标人的投标文件及投标修改文件、评标过程中有关澄清文件和中标通知书均作为合同附件。</w:t>
      </w:r>
    </w:p>
    <w:p w14:paraId="6E55E2E4">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5.12.3拒签合同的责任</w:t>
      </w:r>
    </w:p>
    <w:p w14:paraId="103ACDC6">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中标人接到中标通知书后，在规定时间内无正当理由拒不与采购人签订政府采购合同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48EA467D">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5.13、履约保证金</w:t>
      </w:r>
    </w:p>
    <w:p w14:paraId="3930709B">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5.13.1中标人在签订合同前按“投标人须知前附表”规定的缴纳履约保证金。</w:t>
      </w:r>
    </w:p>
    <w:p w14:paraId="6EB27603">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5.13.2履约保证金有效期按“投标人须知前附表”规定。</w:t>
      </w:r>
    </w:p>
    <w:p w14:paraId="447D4DEA">
      <w:pPr>
        <w:pStyle w:val="146"/>
        <w:spacing w:line="360" w:lineRule="auto"/>
        <w:ind w:firstLine="42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5.14、采购代理服务费</w:t>
      </w:r>
    </w:p>
    <w:p w14:paraId="1A758836">
      <w:pPr>
        <w:pStyle w:val="5"/>
        <w:adjustRightInd w:val="0"/>
        <w:snapToGrid w:val="0"/>
        <w:spacing w:line="360" w:lineRule="auto"/>
        <w:ind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highlight w:val="none"/>
          <w14:textFill>
            <w14:solidFill>
              <w14:schemeClr w14:val="tx1"/>
            </w14:solidFill>
          </w14:textFill>
        </w:rPr>
        <w:t>本次采购代理服务费按“投标人须知前附表”规定收取。</w:t>
      </w:r>
    </w:p>
    <w:p w14:paraId="68840575">
      <w:pPr>
        <w:pStyle w:val="146"/>
        <w:spacing w:line="360" w:lineRule="auto"/>
        <w:ind w:firstLine="420"/>
        <w:rPr>
          <w:rFonts w:ascii="宋体" w:hAnsi="宋体" w:cs="宋体"/>
          <w:color w:val="000000" w:themeColor="text1"/>
          <w:highlight w:val="none"/>
          <w14:textFill>
            <w14:solidFill>
              <w14:schemeClr w14:val="tx1"/>
            </w14:solidFill>
          </w14:textFill>
        </w:rPr>
      </w:pPr>
    </w:p>
    <w:p w14:paraId="554C6B63">
      <w:pPr>
        <w:pStyle w:val="5"/>
        <w:adjustRightInd w:val="0"/>
        <w:snapToGrid w:val="0"/>
        <w:spacing w:line="360" w:lineRule="auto"/>
        <w:rPr>
          <w:rFonts w:hAnsi="宋体" w:cs="宋体"/>
          <w:color w:val="000000" w:themeColor="text1"/>
          <w:highlight w:val="none"/>
          <w14:textFill>
            <w14:solidFill>
              <w14:schemeClr w14:val="tx1"/>
            </w14:solidFill>
          </w14:textFill>
        </w:rPr>
      </w:pPr>
    </w:p>
    <w:p w14:paraId="029FD510">
      <w:pPr>
        <w:pStyle w:val="3"/>
        <w:rPr>
          <w:rFonts w:ascii="宋体" w:hAnsi="宋体" w:cs="宋体"/>
          <w:color w:val="000000" w:themeColor="text1"/>
          <w:highlight w:val="none"/>
          <w14:textFill>
            <w14:solidFill>
              <w14:schemeClr w14:val="tx1"/>
            </w14:solidFill>
          </w14:textFill>
        </w:rPr>
      </w:pPr>
      <w:bookmarkStart w:id="141" w:name="_Toc211745570"/>
      <w:bookmarkStart w:id="142" w:name="_Toc82873329"/>
      <w:bookmarkStart w:id="143" w:name="_Toc26957"/>
      <w:bookmarkStart w:id="144" w:name="_Toc82338246"/>
      <w:r>
        <w:rPr>
          <w:rFonts w:hint="eastAsia" w:ascii="宋体" w:hAnsi="宋体" w:cs="宋体"/>
          <w:color w:val="000000" w:themeColor="text1"/>
          <w:highlight w:val="none"/>
          <w14:textFill>
            <w14:solidFill>
              <w14:schemeClr w14:val="tx1"/>
            </w14:solidFill>
          </w14:textFill>
        </w:rPr>
        <w:br w:type="page"/>
      </w:r>
      <w:r>
        <w:rPr>
          <w:rFonts w:hint="eastAsia" w:ascii="宋体" w:hAnsi="宋体" w:cs="宋体"/>
          <w:color w:val="000000" w:themeColor="text1"/>
          <w:highlight w:val="none"/>
          <w14:textFill>
            <w14:solidFill>
              <w14:schemeClr w14:val="tx1"/>
            </w14:solidFill>
          </w14:textFill>
        </w:rPr>
        <w:t>第七章  投标文件格式</w:t>
      </w:r>
      <w:bookmarkEnd w:id="141"/>
      <w:bookmarkEnd w:id="142"/>
      <w:bookmarkEnd w:id="143"/>
      <w:bookmarkEnd w:id="144"/>
    </w:p>
    <w:p w14:paraId="48ABFA29">
      <w:pPr>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（未提供格式的由投标人自拟）</w:t>
      </w:r>
    </w:p>
    <w:p w14:paraId="116B09B5">
      <w:pPr>
        <w:tabs>
          <w:tab w:val="left" w:pos="2580"/>
          <w:tab w:val="left" w:pos="5940"/>
        </w:tabs>
        <w:autoSpaceDE w:val="0"/>
        <w:autoSpaceDN w:val="0"/>
        <w:adjustRightInd w:val="0"/>
        <w:snapToGrid w:val="0"/>
        <w:spacing w:line="360" w:lineRule="auto"/>
        <w:ind w:right="-20"/>
        <w:rPr>
          <w:rFonts w:ascii="宋体" w:hAnsi="宋体" w:cs="宋体"/>
          <w:color w:val="000000" w:themeColor="text1"/>
          <w:kern w:val="0"/>
          <w:sz w:val="28"/>
          <w:highlight w:val="none"/>
          <w14:textFill>
            <w14:solidFill>
              <w14:schemeClr w14:val="tx1"/>
            </w14:solidFill>
          </w14:textFill>
        </w:rPr>
      </w:pPr>
      <w:bookmarkStart w:id="145" w:name="_Toc345575534"/>
      <w:bookmarkStart w:id="146" w:name="_Toc422431990"/>
      <w:r>
        <w:rPr>
          <w:rFonts w:hint="eastAsia" w:ascii="宋体" w:hAnsi="宋体" w:cs="宋体"/>
          <w:color w:val="000000" w:themeColor="text1"/>
          <w:kern w:val="0"/>
          <w:sz w:val="28"/>
          <w:highlight w:val="none"/>
          <w14:textFill>
            <w14:solidFill>
              <w14:schemeClr w14:val="tx1"/>
            </w14:solidFill>
          </w14:textFill>
        </w:rPr>
        <w:t>报价文件封面</w:t>
      </w:r>
      <w:bookmarkEnd w:id="145"/>
      <w:bookmarkEnd w:id="146"/>
    </w:p>
    <w:p w14:paraId="793EE3E0">
      <w:pPr>
        <w:tabs>
          <w:tab w:val="left" w:pos="2580"/>
          <w:tab w:val="left" w:pos="5940"/>
        </w:tabs>
        <w:autoSpaceDE w:val="0"/>
        <w:autoSpaceDN w:val="0"/>
        <w:adjustRightInd w:val="0"/>
        <w:spacing w:line="360" w:lineRule="auto"/>
        <w:ind w:right="-20"/>
        <w:rPr>
          <w:rFonts w:ascii="宋体" w:hAnsi="宋体" w:cs="宋体"/>
          <w:color w:val="000000" w:themeColor="text1"/>
          <w:kern w:val="0"/>
          <w:sz w:val="28"/>
          <w:highlight w:val="none"/>
          <w14:textFill>
            <w14:solidFill>
              <w14:schemeClr w14:val="tx1"/>
            </w14:solidFill>
          </w14:textFill>
        </w:rPr>
      </w:pPr>
    </w:p>
    <w:p w14:paraId="06360D71">
      <w:pPr>
        <w:tabs>
          <w:tab w:val="left" w:pos="2580"/>
          <w:tab w:val="left" w:pos="5940"/>
        </w:tabs>
        <w:autoSpaceDE w:val="0"/>
        <w:autoSpaceDN w:val="0"/>
        <w:adjustRightInd w:val="0"/>
        <w:snapToGrid w:val="0"/>
        <w:spacing w:line="360" w:lineRule="auto"/>
        <w:ind w:right="-20" w:firstLine="980" w:firstLineChars="350"/>
        <w:rPr>
          <w:rFonts w:hint="eastAsia" w:ascii="宋体" w:hAnsi="宋体" w:eastAsia="宋体" w:cs="宋体"/>
          <w:color w:val="000000" w:themeColor="text1"/>
          <w:kern w:val="0"/>
          <w:sz w:val="28"/>
          <w:highlight w:val="none"/>
          <w:u w:val="singl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项目名称：</w:t>
      </w:r>
      <w:r>
        <w:rPr>
          <w:rFonts w:hint="eastAsia" w:ascii="宋体" w:hAnsi="宋体" w:cs="宋体"/>
          <w:color w:val="000000" w:themeColor="text1"/>
          <w:kern w:val="0"/>
          <w:sz w:val="28"/>
          <w:highlight w:val="none"/>
          <w:u w:val="single"/>
          <w:lang w:eastAsia="zh-CN"/>
          <w14:textFill>
            <w14:solidFill>
              <w14:schemeClr w14:val="tx1"/>
            </w14:solidFill>
          </w14:textFill>
        </w:rPr>
        <w:t>浙江同济科技职业学院2025年度中文纸质图书采购</w:t>
      </w:r>
    </w:p>
    <w:p w14:paraId="0D003914">
      <w:pPr>
        <w:tabs>
          <w:tab w:val="left" w:pos="2580"/>
          <w:tab w:val="left" w:pos="5940"/>
        </w:tabs>
        <w:autoSpaceDE w:val="0"/>
        <w:autoSpaceDN w:val="0"/>
        <w:adjustRightInd w:val="0"/>
        <w:snapToGrid w:val="0"/>
        <w:spacing w:line="360" w:lineRule="auto"/>
        <w:ind w:right="-20" w:firstLine="980" w:firstLineChars="350"/>
        <w:rPr>
          <w:rFonts w:ascii="宋体" w:hAnsi="宋体" w:cs="宋体"/>
          <w:color w:val="000000" w:themeColor="text1"/>
          <w:kern w:val="0"/>
          <w:sz w:val="28"/>
          <w:highlight w:val="none"/>
          <w14:textFill>
            <w14:solidFill>
              <w14:schemeClr w14:val="tx1"/>
            </w14:solidFill>
          </w14:textFill>
        </w:rPr>
      </w:pPr>
    </w:p>
    <w:p w14:paraId="2BFAAE5D">
      <w:pPr>
        <w:tabs>
          <w:tab w:val="left" w:pos="2580"/>
          <w:tab w:val="left" w:pos="5940"/>
        </w:tabs>
        <w:autoSpaceDE w:val="0"/>
        <w:autoSpaceDN w:val="0"/>
        <w:adjustRightInd w:val="0"/>
        <w:snapToGrid w:val="0"/>
        <w:spacing w:line="360" w:lineRule="auto"/>
        <w:ind w:right="-20" w:firstLine="980" w:firstLineChars="350"/>
        <w:rPr>
          <w:rFonts w:ascii="宋体" w:hAnsi="宋体" w:cs="宋体"/>
          <w:b/>
          <w:bCs/>
          <w:color w:val="000000" w:themeColor="text1"/>
          <w:kern w:val="0"/>
          <w:sz w:val="32"/>
          <w:szCs w:val="32"/>
          <w:highlight w:val="none"/>
          <w:u w:val="singl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项目编号：</w:t>
      </w:r>
      <w:r>
        <w:rPr>
          <w:rFonts w:hint="eastAsia" w:ascii="宋体" w:hAnsi="宋体" w:cs="宋体"/>
          <w:color w:val="000000" w:themeColor="text1"/>
          <w:kern w:val="0"/>
          <w:sz w:val="28"/>
          <w:highlight w:val="none"/>
          <w:u w:val="single"/>
          <w:lang w:eastAsia="zh-CN"/>
          <w14:textFill>
            <w14:solidFill>
              <w14:schemeClr w14:val="tx1"/>
            </w14:solidFill>
          </w14:textFill>
        </w:rPr>
        <w:t>CTZB-2025030510</w:t>
      </w:r>
      <w:r>
        <w:rPr>
          <w:rFonts w:hint="eastAsia" w:ascii="宋体" w:hAnsi="宋体" w:cs="宋体"/>
          <w:color w:val="000000" w:themeColor="text1"/>
          <w:kern w:val="0"/>
          <w:sz w:val="28"/>
          <w:highlight w:val="none"/>
          <w:u w:val="single"/>
          <w14:textFill>
            <w14:solidFill>
              <w14:schemeClr w14:val="tx1"/>
            </w14:solidFill>
          </w14:textFill>
        </w:rPr>
        <w:t xml:space="preserve">  </w:t>
      </w:r>
    </w:p>
    <w:p w14:paraId="16C52C2D">
      <w:pPr>
        <w:autoSpaceDE w:val="0"/>
        <w:autoSpaceDN w:val="0"/>
        <w:adjustRightInd w:val="0"/>
        <w:snapToGrid w:val="0"/>
        <w:spacing w:line="360" w:lineRule="auto"/>
        <w:jc w:val="left"/>
        <w:rPr>
          <w:rFonts w:ascii="宋体" w:hAnsi="宋体" w:cs="宋体"/>
          <w:b/>
          <w:bCs/>
          <w:color w:val="000000" w:themeColor="text1"/>
          <w:kern w:val="0"/>
          <w:sz w:val="44"/>
          <w:szCs w:val="44"/>
          <w:highlight w:val="none"/>
          <w14:textFill>
            <w14:solidFill>
              <w14:schemeClr w14:val="tx1"/>
            </w14:solidFill>
          </w14:textFill>
        </w:rPr>
      </w:pPr>
    </w:p>
    <w:p w14:paraId="6D639AE5">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6CBD4292">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5FB5A407">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4AF4BDE8">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1231613D">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投 标 文 件</w:t>
      </w:r>
    </w:p>
    <w:p w14:paraId="19FEAB54">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（报价文件）</w:t>
      </w:r>
    </w:p>
    <w:p w14:paraId="6FDB7FA6">
      <w:pPr>
        <w:autoSpaceDE w:val="0"/>
        <w:autoSpaceDN w:val="0"/>
        <w:adjustRightInd w:val="0"/>
        <w:snapToGrid w:val="0"/>
        <w:spacing w:line="360" w:lineRule="auto"/>
        <w:jc w:val="left"/>
        <w:rPr>
          <w:rFonts w:ascii="宋体" w:hAnsi="宋体" w:cs="宋体"/>
          <w:color w:val="000000" w:themeColor="text1"/>
          <w:kern w:val="0"/>
          <w:sz w:val="16"/>
          <w:highlight w:val="none"/>
          <w14:textFill>
            <w14:solidFill>
              <w14:schemeClr w14:val="tx1"/>
            </w14:solidFill>
          </w14:textFill>
        </w:rPr>
      </w:pPr>
    </w:p>
    <w:p w14:paraId="4B933948">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20327394">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4E178EB3">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340A5D51">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6316CDBD">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投标人名称：</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（盖单位公章）</w:t>
      </w:r>
    </w:p>
    <w:p w14:paraId="079B9DBA">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p>
    <w:p w14:paraId="20DA4B30">
      <w:pPr>
        <w:spacing w:line="360" w:lineRule="auto"/>
        <w:ind w:firstLine="2800" w:firstLineChars="1000"/>
        <w:rPr>
          <w:rFonts w:ascii="宋体" w:hAnsi="宋体" w:cs="宋体"/>
          <w:color w:val="000000" w:themeColor="text1"/>
          <w:spacing w:val="4"/>
          <w:szCs w:val="20"/>
          <w:highlight w:val="none"/>
          <w14:textFill>
            <w14:solidFill>
              <w14:schemeClr w14:val="tx1"/>
            </w14:solidFill>
          </w14:textFill>
        </w:rPr>
      </w:pP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年</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月</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日</w:t>
      </w:r>
      <w:r>
        <w:rPr>
          <w:rFonts w:hint="eastAsia" w:ascii="宋体" w:hAnsi="宋体" w:cs="宋体"/>
          <w:color w:val="000000" w:themeColor="text1"/>
          <w:spacing w:val="4"/>
          <w:szCs w:val="20"/>
          <w:highlight w:val="none"/>
          <w14:textFill>
            <w14:solidFill>
              <w14:schemeClr w14:val="tx1"/>
            </w14:solidFill>
          </w14:textFill>
        </w:rPr>
        <w:t xml:space="preserve"> </w:t>
      </w:r>
      <w:bookmarkStart w:id="147" w:name="_Toc345575538"/>
      <w:bookmarkStart w:id="148" w:name="_Toc336683578"/>
    </w:p>
    <w:p w14:paraId="6FB778AA">
      <w:pPr>
        <w:pStyle w:val="2"/>
        <w:ind w:firstLine="0" w:firstLineChars="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br w:type="page"/>
      </w:r>
      <w:bookmarkStart w:id="149" w:name="_Toc19268"/>
      <w:bookmarkStart w:id="150" w:name="_Toc29995"/>
      <w:bookmarkStart w:id="151" w:name="_Toc847"/>
      <w:bookmarkStart w:id="152" w:name="_Toc11224"/>
      <w:bookmarkStart w:id="153" w:name="_Toc8336"/>
      <w:bookmarkStart w:id="154" w:name="_Toc10675"/>
      <w:bookmarkStart w:id="155" w:name="_Toc22696"/>
      <w:bookmarkStart w:id="156" w:name="_Toc29256"/>
      <w:bookmarkStart w:id="157" w:name="_Toc27189"/>
      <w:r>
        <w:rPr>
          <w:rFonts w:hint="eastAsia" w:ascii="宋体" w:hAnsi="宋体" w:cs="宋体"/>
          <w:color w:val="000000" w:themeColor="text1"/>
          <w:szCs w:val="20"/>
          <w:highlight w:val="none"/>
          <w14:textFill>
            <w14:solidFill>
              <w14:schemeClr w14:val="tx1"/>
            </w14:solidFill>
          </w14:textFill>
        </w:rPr>
        <w:t>附件一、投标函格式</w:t>
      </w:r>
      <w:bookmarkEnd w:id="149"/>
      <w:bookmarkEnd w:id="150"/>
      <w:bookmarkEnd w:id="151"/>
      <w:bookmarkEnd w:id="152"/>
      <w:bookmarkEnd w:id="153"/>
      <w:bookmarkEnd w:id="154"/>
      <w:bookmarkEnd w:id="155"/>
      <w:bookmarkEnd w:id="156"/>
      <w:bookmarkEnd w:id="157"/>
      <w:r>
        <w:rPr>
          <w:rFonts w:hint="eastAsia" w:ascii="宋体" w:hAnsi="宋体" w:cs="宋体"/>
          <w:color w:val="000000" w:themeColor="text1"/>
          <w:szCs w:val="20"/>
          <w:highlight w:val="none"/>
          <w14:textFill>
            <w14:solidFill>
              <w14:schemeClr w14:val="tx1"/>
            </w14:solidFill>
          </w14:textFill>
        </w:rPr>
        <w:t xml:space="preserve"> </w:t>
      </w:r>
    </w:p>
    <w:p w14:paraId="713B968D">
      <w:pPr>
        <w:spacing w:line="360" w:lineRule="auto"/>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投标函</w:t>
      </w:r>
    </w:p>
    <w:p w14:paraId="51CFE6B5">
      <w:pPr>
        <w:adjustRightInd w:val="0"/>
        <w:snapToGrid w:val="0"/>
        <w:spacing w:line="360" w:lineRule="auto"/>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u w:val="single"/>
          <w:lang w:eastAsia="zh-CN"/>
          <w14:textFill>
            <w14:solidFill>
              <w14:schemeClr w14:val="tx1"/>
            </w14:solidFill>
          </w14:textFill>
        </w:rPr>
        <w:t>浙江同济科技职业学院</w:t>
      </w:r>
      <w:r>
        <w:rPr>
          <w:rFonts w:hint="eastAsia" w:ascii="宋体" w:hAnsi="宋体" w:cs="宋体"/>
          <w:color w:val="000000" w:themeColor="text1"/>
          <w:szCs w:val="20"/>
          <w:highlight w:val="none"/>
          <w14:textFill>
            <w14:solidFill>
              <w14:schemeClr w14:val="tx1"/>
            </w14:solidFill>
          </w14:textFill>
        </w:rPr>
        <w:t>：</w:t>
      </w:r>
    </w:p>
    <w:p w14:paraId="545E50AE">
      <w:pPr>
        <w:adjustRightInd w:val="0"/>
        <w:snapToGrid w:val="0"/>
        <w:spacing w:line="360" w:lineRule="auto"/>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u w:val="single"/>
          <w14:textFill>
            <w14:solidFill>
              <w14:schemeClr w14:val="tx1"/>
            </w14:solidFill>
          </w14:textFill>
        </w:rPr>
        <w:t>浙江省成套招标代理有限公司</w:t>
      </w:r>
      <w:r>
        <w:rPr>
          <w:rFonts w:hint="eastAsia" w:ascii="宋体" w:hAnsi="宋体" w:cs="宋体"/>
          <w:color w:val="000000" w:themeColor="text1"/>
          <w:szCs w:val="20"/>
          <w:highlight w:val="none"/>
          <w14:textFill>
            <w14:solidFill>
              <w14:schemeClr w14:val="tx1"/>
            </w14:solidFill>
          </w14:textFill>
        </w:rPr>
        <w:t>：</w:t>
      </w:r>
    </w:p>
    <w:p w14:paraId="57D74FF7">
      <w:pPr>
        <w:adjustRightInd w:val="0"/>
        <w:snapToGrid w:val="0"/>
        <w:spacing w:line="360" w:lineRule="auto"/>
        <w:ind w:firstLine="411" w:firstLineChars="196"/>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u w:val="single"/>
          <w14:textFill>
            <w14:solidFill>
              <w14:schemeClr w14:val="tx1"/>
            </w14:solidFill>
          </w14:textFill>
        </w:rPr>
        <w:t xml:space="preserve">             </w:t>
      </w:r>
      <w:r>
        <w:rPr>
          <w:rFonts w:hint="eastAsia" w:ascii="宋体" w:hAnsi="宋体" w:cs="宋体"/>
          <w:color w:val="000000" w:themeColor="text1"/>
          <w:szCs w:val="20"/>
          <w:highlight w:val="none"/>
          <w14:textFill>
            <w14:solidFill>
              <w14:schemeClr w14:val="tx1"/>
            </w14:solidFill>
          </w14:textFill>
        </w:rPr>
        <w:t>（投标人全称）参加贵方组织的（项目名称：</w:t>
      </w:r>
      <w:r>
        <w:rPr>
          <w:rFonts w:hint="eastAsia" w:ascii="宋体" w:hAnsi="宋体" w:cs="宋体"/>
          <w:color w:val="000000" w:themeColor="text1"/>
          <w:szCs w:val="20"/>
          <w:highlight w:val="none"/>
          <w:u w:val="single"/>
          <w:lang w:eastAsia="zh-CN"/>
          <w14:textFill>
            <w14:solidFill>
              <w14:schemeClr w14:val="tx1"/>
            </w14:solidFill>
          </w14:textFill>
        </w:rPr>
        <w:t>浙江同济科技职业学院2025年度中文纸质图书采购</w:t>
      </w:r>
      <w:r>
        <w:rPr>
          <w:rFonts w:hint="eastAsia" w:ascii="宋体" w:hAnsi="宋体" w:cs="宋体"/>
          <w:color w:val="000000" w:themeColor="text1"/>
          <w:szCs w:val="20"/>
          <w:highlight w:val="none"/>
          <w14:textFill>
            <w14:solidFill>
              <w14:schemeClr w14:val="tx1"/>
            </w14:solidFill>
          </w14:textFill>
        </w:rPr>
        <w:t>）（项目编号：</w:t>
      </w:r>
      <w:r>
        <w:rPr>
          <w:rFonts w:hint="eastAsia" w:ascii="宋体" w:hAnsi="宋体" w:cs="宋体"/>
          <w:color w:val="000000" w:themeColor="text1"/>
          <w:szCs w:val="20"/>
          <w:highlight w:val="none"/>
          <w:u w:val="single"/>
          <w:lang w:eastAsia="zh-CN"/>
          <w14:textFill>
            <w14:solidFill>
              <w14:schemeClr w14:val="tx1"/>
            </w14:solidFill>
          </w14:textFill>
        </w:rPr>
        <w:t>CTZB-2025030510</w:t>
      </w:r>
      <w:r>
        <w:rPr>
          <w:rFonts w:hint="eastAsia" w:ascii="宋体" w:hAnsi="宋体" w:cs="宋体"/>
          <w:color w:val="000000" w:themeColor="text1"/>
          <w:szCs w:val="20"/>
          <w:highlight w:val="none"/>
          <w14:textFill>
            <w14:solidFill>
              <w14:schemeClr w14:val="tx1"/>
            </w14:solidFill>
          </w14:textFill>
        </w:rPr>
        <w:t>）采购的有关活动，并对此进行投标。为此我方：</w:t>
      </w:r>
    </w:p>
    <w:p w14:paraId="0079C380">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1、承诺在投标人</w:t>
      </w:r>
      <w:r>
        <w:rPr>
          <w:rFonts w:hint="eastAsia" w:ascii="宋体" w:hAnsi="宋体" w:cs="宋体"/>
          <w:color w:val="000000" w:themeColor="text1"/>
          <w:kern w:val="44"/>
          <w:szCs w:val="21"/>
          <w:highlight w:val="none"/>
          <w14:textFill>
            <w14:solidFill>
              <w14:schemeClr w14:val="tx1"/>
            </w14:solidFill>
          </w14:textFill>
        </w:rPr>
        <w:t>须知</w:t>
      </w:r>
      <w:r>
        <w:rPr>
          <w:rFonts w:hint="eastAsia" w:ascii="宋体" w:hAnsi="宋体" w:cs="宋体"/>
          <w:color w:val="000000" w:themeColor="text1"/>
          <w:szCs w:val="21"/>
          <w:highlight w:val="none"/>
          <w14:textFill>
            <w14:solidFill>
              <w14:schemeClr w14:val="tx1"/>
            </w14:solidFill>
          </w14:textFill>
        </w:rPr>
        <w:t>规定的投标截止日起遵守本投标文件中的承诺，且在投标有效期满之前均具有约束力。</w:t>
      </w:r>
    </w:p>
    <w:p w14:paraId="55A0536B">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2、承诺已经具备《中华人民共和国政府采购法》中规定的参加政府采购活动的投标人应当具备的条件及采购人规定的特定条件。</w:t>
      </w:r>
    </w:p>
    <w:p w14:paraId="05F5995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3、已详细审核全部采购文件，包括采购文件补充（如果有）、参考资料及有关附件，确认无误。</w:t>
      </w:r>
    </w:p>
    <w:p w14:paraId="134DF373">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4、提供</w:t>
      </w:r>
      <w:r>
        <w:rPr>
          <w:rFonts w:hint="eastAsia" w:ascii="宋体" w:hAnsi="宋体" w:cs="宋体"/>
          <w:color w:val="000000" w:themeColor="text1"/>
          <w:kern w:val="44"/>
          <w:szCs w:val="21"/>
          <w:highlight w:val="none"/>
          <w14:textFill>
            <w14:solidFill>
              <w14:schemeClr w14:val="tx1"/>
            </w14:solidFill>
          </w14:textFill>
        </w:rPr>
        <w:t>投标人须知</w:t>
      </w:r>
      <w:r>
        <w:rPr>
          <w:rFonts w:hint="eastAsia" w:ascii="宋体" w:hAnsi="宋体" w:cs="宋体"/>
          <w:color w:val="000000" w:themeColor="text1"/>
          <w:szCs w:val="21"/>
          <w:highlight w:val="none"/>
          <w14:textFill>
            <w14:solidFill>
              <w14:schemeClr w14:val="tx1"/>
            </w14:solidFill>
          </w14:textFill>
        </w:rPr>
        <w:t>规定的全部投标文件，详见投标人须知前附表。</w:t>
      </w:r>
    </w:p>
    <w:p w14:paraId="429A919F">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5、投标</w:t>
      </w:r>
      <w:r>
        <w:rPr>
          <w:rFonts w:hint="eastAsia" w:ascii="宋体" w:hAnsi="宋体" w:cs="宋体"/>
          <w:color w:val="000000" w:themeColor="text1"/>
          <w:highlight w:val="none"/>
          <w14:textFill>
            <w14:solidFill>
              <w14:schemeClr w14:val="tx1"/>
            </w14:solidFill>
          </w14:textFill>
        </w:rPr>
        <w:t>报价详见《开标一览表》。</w:t>
      </w:r>
    </w:p>
    <w:p w14:paraId="67B74C49">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6、保证遵守采购文件中的其他有关规定。</w:t>
      </w:r>
    </w:p>
    <w:p w14:paraId="665A18E2">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7、完全理解不一定接受最低价中标。</w:t>
      </w:r>
    </w:p>
    <w:p w14:paraId="49689135">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8、愿意向贵方提供任何与该项目投标有关的数据、情况和技术资料。若贵方需要，愿意提供我方做出的一切承诺的证明材料。</w:t>
      </w:r>
    </w:p>
    <w:p w14:paraId="4CA06DCF">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9、保证忠实地执行双方所签订的合同，并承担合同规定的责任和义务。</w:t>
      </w:r>
    </w:p>
    <w:p w14:paraId="283E4200">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E759197">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a）提供虚假材料谋取中标、成交的；</w:t>
      </w:r>
    </w:p>
    <w:p w14:paraId="666AC56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b）采取不正当手段诋毁、排挤其他供应商的；</w:t>
      </w:r>
    </w:p>
    <w:p w14:paraId="2BE425E7">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c）与采购人、其它供应商或者采购代理机构恶意串通的；</w:t>
      </w:r>
    </w:p>
    <w:p w14:paraId="56244065">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d）向采购人、采购代理机构行贿或者提供其他不正当利益的；</w:t>
      </w:r>
    </w:p>
    <w:p w14:paraId="23100AD8">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e）在招标采购过程中与采购人进行协商谈判的；</w:t>
      </w:r>
    </w:p>
    <w:p w14:paraId="3EA13344">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f）拒绝有关部门监督检查或提供虚假情况的。</w:t>
      </w:r>
    </w:p>
    <w:p w14:paraId="4A0BEBC8">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投标人有前款第a）至f）项情形之一的，中标、成交无效。</w:t>
      </w:r>
    </w:p>
    <w:p w14:paraId="416F1D1A">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11、本投标文件的有效期为</w:t>
      </w:r>
      <w:r>
        <w:rPr>
          <w:rFonts w:hint="eastAsia" w:ascii="宋体" w:hAnsi="宋体" w:cs="宋体"/>
          <w:color w:val="000000" w:themeColor="text1"/>
          <w:highlight w:val="none"/>
          <w14:textFill>
            <w14:solidFill>
              <w14:schemeClr w14:val="tx1"/>
            </w14:solidFill>
          </w14:textFill>
        </w:rPr>
        <w:t>自投标截止时间起120天。</w:t>
      </w:r>
    </w:p>
    <w:p w14:paraId="498AF614">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12、其他承诺：</w:t>
      </w:r>
    </w:p>
    <w:p w14:paraId="2F1D50AF">
      <w:pPr>
        <w:adjustRightInd w:val="0"/>
        <w:snapToGrid w:val="0"/>
        <w:spacing w:line="360" w:lineRule="auto"/>
        <w:ind w:firstLine="422"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a）投标有效期内不撤回投标文件；</w:t>
      </w:r>
    </w:p>
    <w:p w14:paraId="7402556A">
      <w:pPr>
        <w:adjustRightInd w:val="0"/>
        <w:snapToGrid w:val="0"/>
        <w:spacing w:line="360" w:lineRule="auto"/>
        <w:ind w:firstLine="422" w:firstLineChars="200"/>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b）中标或者成交后，按采购文件规定的采购代理服务费标准，承诺在领取中标通知书时向采购代理机构支付采购代理服务费。</w:t>
      </w:r>
    </w:p>
    <w:p w14:paraId="7AD43889">
      <w:pPr>
        <w:adjustRightInd w:val="0"/>
        <w:snapToGrid w:val="0"/>
        <w:spacing w:line="360" w:lineRule="auto"/>
        <w:ind w:firstLine="48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投标人全称（盖单位公章）：</w:t>
      </w:r>
    </w:p>
    <w:p w14:paraId="170C9164">
      <w:pPr>
        <w:adjustRightInd w:val="0"/>
        <w:snapToGrid w:val="0"/>
        <w:spacing w:line="360" w:lineRule="auto"/>
        <w:ind w:firstLine="48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日期：</w:t>
      </w:r>
    </w:p>
    <w:p w14:paraId="7BFCC580">
      <w:pPr>
        <w:adjustRightInd w:val="0"/>
        <w:snapToGrid w:val="0"/>
        <w:spacing w:line="360" w:lineRule="auto"/>
        <w:ind w:firstLine="48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单位地址：</w:t>
      </w:r>
      <w:r>
        <w:rPr>
          <w:rFonts w:hint="eastAsia" w:ascii="宋体" w:hAnsi="宋体" w:cs="宋体"/>
          <w:color w:val="000000" w:themeColor="text1"/>
          <w:szCs w:val="20"/>
          <w:highlight w:val="none"/>
          <w:u w:val="single"/>
          <w14:textFill>
            <w14:solidFill>
              <w14:schemeClr w14:val="tx1"/>
            </w14:solidFill>
          </w14:textFill>
        </w:rPr>
        <w:t xml:space="preserve">                                                </w:t>
      </w:r>
    </w:p>
    <w:p w14:paraId="7DDA9A2E">
      <w:pPr>
        <w:adjustRightInd w:val="0"/>
        <w:snapToGrid w:val="0"/>
        <w:spacing w:line="360" w:lineRule="auto"/>
        <w:ind w:firstLine="480"/>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邮编：</w:t>
      </w:r>
      <w:r>
        <w:rPr>
          <w:rFonts w:hint="eastAsia" w:ascii="宋体" w:hAnsi="宋体" w:cs="宋体"/>
          <w:color w:val="000000" w:themeColor="text1"/>
          <w:szCs w:val="20"/>
          <w:highlight w:val="none"/>
          <w:u w:val="single"/>
          <w14:textFill>
            <w14:solidFill>
              <w14:schemeClr w14:val="tx1"/>
            </w14:solidFill>
          </w14:textFill>
        </w:rPr>
        <w:t xml:space="preserve">            </w:t>
      </w:r>
      <w:r>
        <w:rPr>
          <w:rFonts w:hint="eastAsia" w:ascii="宋体" w:hAnsi="宋体" w:cs="宋体"/>
          <w:color w:val="000000" w:themeColor="text1"/>
          <w:szCs w:val="20"/>
          <w:highlight w:val="none"/>
          <w14:textFill>
            <w14:solidFill>
              <w14:schemeClr w14:val="tx1"/>
            </w14:solidFill>
          </w14:textFill>
        </w:rPr>
        <w:t>电话：</w:t>
      </w:r>
      <w:r>
        <w:rPr>
          <w:rFonts w:hint="eastAsia" w:ascii="宋体" w:hAnsi="宋体" w:cs="宋体"/>
          <w:color w:val="000000" w:themeColor="text1"/>
          <w:szCs w:val="20"/>
          <w:highlight w:val="none"/>
          <w:u w:val="single"/>
          <w14:textFill>
            <w14:solidFill>
              <w14:schemeClr w14:val="tx1"/>
            </w14:solidFill>
          </w14:textFill>
        </w:rPr>
        <w:t xml:space="preserve">          </w:t>
      </w:r>
      <w:r>
        <w:rPr>
          <w:rFonts w:hint="eastAsia" w:ascii="宋体" w:hAnsi="宋体" w:cs="宋体"/>
          <w:color w:val="000000" w:themeColor="text1"/>
          <w:szCs w:val="20"/>
          <w:highlight w:val="none"/>
          <w14:textFill>
            <w14:solidFill>
              <w14:schemeClr w14:val="tx1"/>
            </w14:solidFill>
          </w14:textFill>
        </w:rPr>
        <w:t>传真：</w:t>
      </w:r>
      <w:r>
        <w:rPr>
          <w:rFonts w:hint="eastAsia" w:ascii="宋体" w:hAnsi="宋体" w:cs="宋体"/>
          <w:color w:val="000000" w:themeColor="text1"/>
          <w:szCs w:val="20"/>
          <w:highlight w:val="none"/>
          <w:u w:val="single"/>
          <w14:textFill>
            <w14:solidFill>
              <w14:schemeClr w14:val="tx1"/>
            </w14:solidFill>
          </w14:textFill>
        </w:rPr>
        <w:t xml:space="preserve">              </w:t>
      </w:r>
      <w:bookmarkStart w:id="158" w:name="_Toc324232659"/>
      <w:bookmarkStart w:id="159" w:name="_Toc6928"/>
      <w:bookmarkStart w:id="160" w:name="_Toc18424"/>
      <w:bookmarkStart w:id="161" w:name="_Toc24147"/>
      <w:bookmarkStart w:id="162" w:name="_Toc16568"/>
      <w:bookmarkStart w:id="163" w:name="_Toc11032"/>
      <w:bookmarkStart w:id="164" w:name="_Toc11028"/>
      <w:bookmarkStart w:id="165" w:name="_Toc32225"/>
      <w:bookmarkStart w:id="166" w:name="_Toc20955"/>
      <w:bookmarkStart w:id="167" w:name="_Toc6330"/>
      <w:bookmarkStart w:id="168" w:name="_Toc27400"/>
      <w:bookmarkStart w:id="169" w:name="_Toc704"/>
      <w:bookmarkStart w:id="170" w:name="_Toc336683579"/>
      <w:bookmarkStart w:id="171" w:name="_Toc345575539"/>
    </w:p>
    <w:p w14:paraId="10A91965">
      <w:pPr>
        <w:pStyle w:val="2"/>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0"/>
          <w:highlight w:val="none"/>
          <w:u w:val="single"/>
          <w14:textFill>
            <w14:solidFill>
              <w14:schemeClr w14:val="tx1"/>
            </w14:solidFill>
          </w14:textFill>
        </w:rPr>
        <w:br w:type="page"/>
      </w:r>
      <w:bookmarkStart w:id="172" w:name="_Toc28252"/>
      <w:bookmarkStart w:id="173" w:name="_Toc2578"/>
      <w:bookmarkStart w:id="174" w:name="_Toc18984"/>
      <w:bookmarkStart w:id="175" w:name="_Toc14910"/>
      <w:bookmarkStart w:id="176" w:name="_Toc28688"/>
      <w:r>
        <w:rPr>
          <w:rFonts w:hint="eastAsia" w:ascii="宋体" w:hAnsi="宋体" w:cs="宋体"/>
          <w:color w:val="000000" w:themeColor="text1"/>
          <w:highlight w:val="none"/>
          <w14:textFill>
            <w14:solidFill>
              <w14:schemeClr w14:val="tx1"/>
            </w14:solidFill>
          </w14:textFill>
        </w:rPr>
        <w:t>附件二-1、</w:t>
      </w:r>
      <w:bookmarkEnd w:id="158"/>
      <w:bookmarkEnd w:id="159"/>
      <w:bookmarkEnd w:id="160"/>
      <w:bookmarkEnd w:id="161"/>
      <w:bookmarkEnd w:id="162"/>
      <w:bookmarkEnd w:id="163"/>
      <w:r>
        <w:rPr>
          <w:rFonts w:hint="eastAsia" w:ascii="宋体" w:hAnsi="宋体" w:cs="宋体"/>
          <w:color w:val="000000" w:themeColor="text1"/>
          <w:szCs w:val="20"/>
          <w:highlight w:val="none"/>
          <w14:textFill>
            <w14:solidFill>
              <w14:schemeClr w14:val="tx1"/>
            </w14:solidFill>
          </w14:textFill>
        </w:rPr>
        <w:t>开标</w:t>
      </w:r>
      <w:r>
        <w:rPr>
          <w:rFonts w:hint="eastAsia" w:ascii="宋体" w:hAnsi="宋体" w:cs="宋体"/>
          <w:color w:val="000000" w:themeColor="text1"/>
          <w:highlight w:val="none"/>
          <w14:textFill>
            <w14:solidFill>
              <w14:schemeClr w14:val="tx1"/>
            </w14:solidFill>
          </w14:textFill>
        </w:rPr>
        <w:t>一览表</w:t>
      </w:r>
      <w:bookmarkEnd w:id="164"/>
      <w:bookmarkEnd w:id="165"/>
      <w:bookmarkEnd w:id="166"/>
      <w:bookmarkEnd w:id="167"/>
      <w:bookmarkEnd w:id="168"/>
      <w:bookmarkEnd w:id="169"/>
      <w:bookmarkEnd w:id="172"/>
      <w:bookmarkEnd w:id="173"/>
      <w:bookmarkEnd w:id="174"/>
      <w:bookmarkEnd w:id="175"/>
      <w:bookmarkEnd w:id="176"/>
    </w:p>
    <w:p w14:paraId="25577AC9">
      <w:pPr>
        <w:spacing w:line="360" w:lineRule="auto"/>
        <w:rPr>
          <w:rFonts w:ascii="宋体" w:hAnsi="宋体" w:cs="宋体"/>
          <w:b/>
          <w:bCs/>
          <w:color w:val="000000" w:themeColor="text1"/>
          <w:szCs w:val="32"/>
          <w:highlight w:val="none"/>
          <w14:textFill>
            <w14:solidFill>
              <w14:schemeClr w14:val="tx1"/>
            </w14:solidFill>
          </w14:textFill>
        </w:rPr>
      </w:pPr>
    </w:p>
    <w:p w14:paraId="2869055A">
      <w:pPr>
        <w:spacing w:line="360" w:lineRule="auto"/>
        <w:ind w:left="321" w:hanging="321" w:hangingChar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开标一览表</w:t>
      </w:r>
    </w:p>
    <w:p w14:paraId="2F56A3FE">
      <w:pPr>
        <w:pStyle w:val="5"/>
        <w:adjustRightInd w:val="0"/>
        <w:snapToGrid w:val="0"/>
        <w:spacing w:line="360" w:lineRule="auto"/>
        <w:rPr>
          <w:rFonts w:hint="eastAsia" w:hAnsi="宋体" w:eastAsia="宋体" w:cs="宋体"/>
          <w:color w:val="000000" w:themeColor="text1"/>
          <w:highlight w:val="none"/>
          <w:u w:val="single"/>
          <w:lang w:eastAsia="zh-CN"/>
          <w14:textFill>
            <w14:solidFill>
              <w14:schemeClr w14:val="tx1"/>
            </w14:solidFill>
          </w14:textFill>
        </w:rPr>
      </w:pPr>
      <w:r>
        <w:rPr>
          <w:rFonts w:hint="eastAsia" w:hAnsi="宋体" w:cs="宋体"/>
          <w:color w:val="000000" w:themeColor="text1"/>
          <w:highlight w:val="none"/>
          <w14:textFill>
            <w14:solidFill>
              <w14:schemeClr w14:val="tx1"/>
            </w14:solidFill>
          </w14:textFill>
        </w:rPr>
        <w:t>项目名称：</w:t>
      </w:r>
      <w:r>
        <w:rPr>
          <w:rFonts w:hint="eastAsia" w:hAnsi="宋体" w:cs="宋体"/>
          <w:color w:val="000000" w:themeColor="text1"/>
          <w:highlight w:val="none"/>
          <w:u w:val="single"/>
          <w:lang w:eastAsia="zh-CN"/>
          <w14:textFill>
            <w14:solidFill>
              <w14:schemeClr w14:val="tx1"/>
            </w14:solidFill>
          </w14:textFill>
        </w:rPr>
        <w:t>浙江同济科技职业学院2025年度中文纸质图书采购</w:t>
      </w:r>
    </w:p>
    <w:p w14:paraId="34C32B33">
      <w:pPr>
        <w:pStyle w:val="5"/>
        <w:adjustRightInd w:val="0"/>
        <w:snapToGrid w:val="0"/>
        <w:spacing w:line="360" w:lineRule="auto"/>
        <w:rPr>
          <w:rFonts w:hAnsi="宋体" w:cs="宋体"/>
          <w:color w:val="000000" w:themeColor="text1"/>
          <w:highlight w:val="none"/>
          <w:u w:val="single"/>
          <w14:textFill>
            <w14:solidFill>
              <w14:schemeClr w14:val="tx1"/>
            </w14:solidFill>
          </w14:textFill>
        </w:rPr>
      </w:pPr>
      <w:r>
        <w:rPr>
          <w:rFonts w:hint="eastAsia" w:hAnsi="宋体" w:cs="宋体"/>
          <w:color w:val="000000" w:themeColor="text1"/>
          <w:highlight w:val="none"/>
          <w14:textFill>
            <w14:solidFill>
              <w14:schemeClr w14:val="tx1"/>
            </w14:solidFill>
          </w14:textFill>
        </w:rPr>
        <w:t>项目编号：</w:t>
      </w:r>
      <w:r>
        <w:rPr>
          <w:rFonts w:hint="eastAsia" w:hAnsi="宋体" w:cs="宋体"/>
          <w:color w:val="000000" w:themeColor="text1"/>
          <w:highlight w:val="none"/>
          <w:u w:val="single"/>
          <w:lang w:eastAsia="zh-CN"/>
          <w14:textFill>
            <w14:solidFill>
              <w14:schemeClr w14:val="tx1"/>
            </w14:solidFill>
          </w14:textFill>
        </w:rPr>
        <w:t>CTZB-2025030510</w:t>
      </w:r>
      <w:r>
        <w:rPr>
          <w:rFonts w:hint="eastAsia" w:hAnsi="宋体" w:cs="宋体"/>
          <w:color w:val="000000" w:themeColor="text1"/>
          <w:highlight w:val="none"/>
          <w:u w:val="single"/>
          <w14:textFill>
            <w14:solidFill>
              <w14:schemeClr w14:val="tx1"/>
            </w14:solidFill>
          </w14:textFill>
        </w:rPr>
        <w:t xml:space="preserve">  </w:t>
      </w:r>
      <w:r>
        <w:rPr>
          <w:rFonts w:hint="eastAsia" w:hAnsi="宋体" w:cs="宋体"/>
          <w:color w:val="000000" w:themeColor="text1"/>
          <w:highlight w:val="none"/>
          <w14:textFill>
            <w14:solidFill>
              <w14:schemeClr w14:val="tx1"/>
            </w14:solidFill>
          </w14:textFill>
        </w:rPr>
        <w:t xml:space="preserve">                               （价格单位：元人民币）</w:t>
      </w:r>
    </w:p>
    <w:tbl>
      <w:tblPr>
        <w:tblStyle w:val="54"/>
        <w:tblW w:w="8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7"/>
        <w:gridCol w:w="2192"/>
        <w:gridCol w:w="3498"/>
        <w:gridCol w:w="1143"/>
        <w:gridCol w:w="815"/>
      </w:tblGrid>
      <w:tr w14:paraId="73412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exact"/>
        </w:trPr>
        <w:tc>
          <w:tcPr>
            <w:tcW w:w="877" w:type="dxa"/>
            <w:noWrap w:val="0"/>
            <w:vAlign w:val="center"/>
          </w:tcPr>
          <w:p w14:paraId="09ED96AB">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序号</w:t>
            </w:r>
          </w:p>
        </w:tc>
        <w:tc>
          <w:tcPr>
            <w:tcW w:w="2192" w:type="dxa"/>
            <w:noWrap w:val="0"/>
            <w:vAlign w:val="center"/>
          </w:tcPr>
          <w:p w14:paraId="2102EF47">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名称</w:t>
            </w:r>
          </w:p>
        </w:tc>
        <w:tc>
          <w:tcPr>
            <w:tcW w:w="3498" w:type="dxa"/>
            <w:noWrap w:val="0"/>
            <w:vAlign w:val="center"/>
          </w:tcPr>
          <w:p w14:paraId="77213248">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投标报价</w:t>
            </w:r>
          </w:p>
          <w:p w14:paraId="44257FD9">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（折扣率）%</w:t>
            </w:r>
          </w:p>
        </w:tc>
        <w:tc>
          <w:tcPr>
            <w:tcW w:w="1143" w:type="dxa"/>
            <w:tcBorders>
              <w:left w:val="single" w:color="000000" w:sz="4" w:space="0"/>
            </w:tcBorders>
            <w:noWrap w:val="0"/>
            <w:vAlign w:val="center"/>
          </w:tcPr>
          <w:p w14:paraId="4C33AD90">
            <w:pPr>
              <w:spacing w:line="360" w:lineRule="auto"/>
              <w:jc w:val="center"/>
              <w:rPr>
                <w:rFonts w:hint="default" w:ascii="宋体" w:hAnsi="宋体" w:eastAsia="宋体" w:cs="宋体"/>
                <w:b/>
                <w:color w:val="000000" w:themeColor="text1"/>
                <w:szCs w:val="21"/>
                <w:highlight w:val="none"/>
                <w:lang w:val="en-US" w:eastAsia="zh-CN"/>
                <w14:textFill>
                  <w14:solidFill>
                    <w14:schemeClr w14:val="tx1"/>
                  </w14:solidFill>
                </w14:textFill>
              </w:rPr>
            </w:pPr>
            <w:r>
              <w:rPr>
                <w:rFonts w:hint="eastAsia" w:ascii="宋体" w:hAnsi="宋体" w:cs="宋体"/>
                <w:b/>
                <w:color w:val="000000" w:themeColor="text1"/>
                <w:szCs w:val="21"/>
                <w:highlight w:val="none"/>
                <w:lang w:val="en-US" w:eastAsia="zh-CN"/>
                <w14:textFill>
                  <w14:solidFill>
                    <w14:schemeClr w14:val="tx1"/>
                  </w14:solidFill>
                </w14:textFill>
              </w:rPr>
              <w:t>供货期</w:t>
            </w:r>
          </w:p>
        </w:tc>
        <w:tc>
          <w:tcPr>
            <w:tcW w:w="815" w:type="dxa"/>
            <w:noWrap w:val="0"/>
            <w:vAlign w:val="center"/>
          </w:tcPr>
          <w:p w14:paraId="6DE3112B">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备注</w:t>
            </w:r>
          </w:p>
        </w:tc>
      </w:tr>
      <w:tr w14:paraId="073CC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exact"/>
        </w:trPr>
        <w:tc>
          <w:tcPr>
            <w:tcW w:w="877" w:type="dxa"/>
            <w:noWrap w:val="0"/>
            <w:vAlign w:val="center"/>
          </w:tcPr>
          <w:p w14:paraId="14B7214B">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1</w:t>
            </w:r>
          </w:p>
        </w:tc>
        <w:tc>
          <w:tcPr>
            <w:tcW w:w="2192" w:type="dxa"/>
            <w:noWrap w:val="0"/>
            <w:vAlign w:val="center"/>
          </w:tcPr>
          <w:p w14:paraId="54964A33">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hAnsi="宋体" w:cs="宋体"/>
                <w:color w:val="000000" w:themeColor="text1"/>
                <w:highlight w:val="none"/>
                <w:u w:val="none"/>
                <w:lang w:eastAsia="zh-CN"/>
                <w14:textFill>
                  <w14:solidFill>
                    <w14:schemeClr w14:val="tx1"/>
                  </w14:solidFill>
                </w14:textFill>
              </w:rPr>
              <w:t>浙江同济科技职业学院2025年度中文纸质图书采购</w:t>
            </w:r>
          </w:p>
        </w:tc>
        <w:tc>
          <w:tcPr>
            <w:tcW w:w="3498" w:type="dxa"/>
            <w:noWrap w:val="0"/>
            <w:vAlign w:val="center"/>
          </w:tcPr>
          <w:p w14:paraId="04FC097D">
            <w:pPr>
              <w:spacing w:line="360" w:lineRule="auto"/>
              <w:outlineLvl w:val="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大写：百分之_______ </w:t>
            </w:r>
          </w:p>
          <w:p w14:paraId="1E76F361">
            <w:pPr>
              <w:spacing w:line="360" w:lineRule="auto"/>
              <w:jc w:val="left"/>
              <w:outlineLvl w:val="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小写：______%</w:t>
            </w:r>
          </w:p>
          <w:p w14:paraId="01EC4177">
            <w:pPr>
              <w:spacing w:line="360" w:lineRule="auto"/>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（最多保留两位小数）</w:t>
            </w:r>
          </w:p>
        </w:tc>
        <w:tc>
          <w:tcPr>
            <w:tcW w:w="1143" w:type="dxa"/>
            <w:tcBorders>
              <w:left w:val="single" w:color="000000" w:sz="4" w:space="0"/>
            </w:tcBorders>
            <w:noWrap w:val="0"/>
            <w:vAlign w:val="center"/>
          </w:tcPr>
          <w:p w14:paraId="484D3E61">
            <w:pPr>
              <w:spacing w:line="36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kern w:val="0"/>
                <w:szCs w:val="21"/>
                <w:highlight w:val="none"/>
                <w14:textFill>
                  <w14:solidFill>
                    <w14:schemeClr w14:val="tx1"/>
                  </w14:solidFill>
                </w14:textFill>
              </w:rPr>
              <w:t>自合同签订之日起至202</w:t>
            </w:r>
            <w:r>
              <w:rPr>
                <w:rFonts w:hint="eastAsia" w:ascii="宋体" w:hAnsi="宋体" w:eastAsia="宋体" w:cs="宋体"/>
                <w:b/>
                <w:color w:val="000000" w:themeColor="text1"/>
                <w:kern w:val="0"/>
                <w:szCs w:val="21"/>
                <w:highlight w:val="none"/>
                <w:lang w:val="en-US" w:eastAsia="zh-CN"/>
                <w14:textFill>
                  <w14:solidFill>
                    <w14:schemeClr w14:val="tx1"/>
                  </w14:solidFill>
                </w14:textFill>
              </w:rPr>
              <w:t>5</w:t>
            </w:r>
            <w:r>
              <w:rPr>
                <w:rFonts w:hint="eastAsia" w:ascii="宋体" w:hAnsi="宋体" w:eastAsia="宋体" w:cs="宋体"/>
                <w:b/>
                <w:color w:val="000000" w:themeColor="text1"/>
                <w:kern w:val="0"/>
                <w:szCs w:val="21"/>
                <w:highlight w:val="none"/>
                <w14:textFill>
                  <w14:solidFill>
                    <w14:schemeClr w14:val="tx1"/>
                  </w14:solidFill>
                </w14:textFill>
              </w:rPr>
              <w:t>年12月</w:t>
            </w:r>
            <w:r>
              <w:rPr>
                <w:rFonts w:hint="eastAsia" w:ascii="宋体" w:hAnsi="宋体" w:cs="宋体"/>
                <w:b/>
                <w:color w:val="000000" w:themeColor="text1"/>
                <w:kern w:val="0"/>
                <w:szCs w:val="21"/>
                <w:highlight w:val="none"/>
                <w:lang w:val="en-US" w:eastAsia="zh-CN"/>
                <w14:textFill>
                  <w14:solidFill>
                    <w14:schemeClr w14:val="tx1"/>
                  </w14:solidFill>
                </w14:textFill>
              </w:rPr>
              <w:t>10</w:t>
            </w:r>
            <w:r>
              <w:rPr>
                <w:rFonts w:hint="eastAsia" w:ascii="宋体" w:hAnsi="宋体" w:eastAsia="宋体" w:cs="宋体"/>
                <w:b/>
                <w:color w:val="000000" w:themeColor="text1"/>
                <w:kern w:val="0"/>
                <w:szCs w:val="21"/>
                <w:highlight w:val="none"/>
                <w14:textFill>
                  <w14:solidFill>
                    <w14:schemeClr w14:val="tx1"/>
                  </w14:solidFill>
                </w14:textFill>
              </w:rPr>
              <w:t>日</w:t>
            </w:r>
          </w:p>
        </w:tc>
        <w:tc>
          <w:tcPr>
            <w:tcW w:w="815" w:type="dxa"/>
            <w:noWrap w:val="0"/>
            <w:vAlign w:val="center"/>
          </w:tcPr>
          <w:p w14:paraId="199D4146">
            <w:pPr>
              <w:spacing w:line="360" w:lineRule="auto"/>
              <w:jc w:val="center"/>
              <w:rPr>
                <w:rFonts w:hint="eastAsia" w:ascii="宋体" w:hAnsi="宋体" w:cs="宋体"/>
                <w:b/>
                <w:color w:val="000000" w:themeColor="text1"/>
                <w:szCs w:val="21"/>
                <w:highlight w:val="none"/>
                <w14:textFill>
                  <w14:solidFill>
                    <w14:schemeClr w14:val="tx1"/>
                  </w14:solidFill>
                </w14:textFill>
              </w:rPr>
            </w:pPr>
          </w:p>
        </w:tc>
      </w:tr>
    </w:tbl>
    <w:p w14:paraId="59518017">
      <w:pPr>
        <w:adjustRightInd w:val="0"/>
        <w:snapToGrid w:val="0"/>
        <w:spacing w:line="360" w:lineRule="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w:t>
      </w:r>
      <w:r>
        <w:rPr>
          <w:rFonts w:hint="eastAsia" w:ascii="宋体" w:hAnsi="宋体" w:cs="宋体"/>
          <w:b/>
          <w:bCs/>
          <w:color w:val="000000" w:themeColor="text1"/>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投标报价即书籍征订费、整理费、生产费、检测费、装卸费、运输费、人工费、仓储费用、规费、保险、税金及完成本项目所涉及的所有费用及采购代理服务费（代理费不单列，综合考虑在总价中）。</w:t>
      </w:r>
    </w:p>
    <w:p w14:paraId="2033D8AD">
      <w:pPr>
        <w:numPr>
          <w:ilvl w:val="0"/>
          <w:numId w:val="6"/>
        </w:numPr>
        <w:adjustRightInd w:val="0"/>
        <w:snapToGrid w:val="0"/>
        <w:spacing w:line="360"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折扣率=供货价格/出版社定价（码洋），例：供应商投标报价（折扣率）为90%，则图书实际付款价格=图书标价（码洋）*90%</w:t>
      </w:r>
    </w:p>
    <w:p w14:paraId="7B40117E">
      <w:pPr>
        <w:numPr>
          <w:ilvl w:val="0"/>
          <w:numId w:val="6"/>
        </w:numPr>
        <w:adjustRightInd w:val="0"/>
        <w:snapToGrid w:val="0"/>
        <w:spacing w:line="360"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折扣率不得超过100%，否则为按无效投标处理。例：投标报价（折扣率）为 100.1%，按无效投标处理。</w:t>
      </w:r>
    </w:p>
    <w:p w14:paraId="23BF8ACE">
      <w:p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本项目具体的供货清单以采购人的要求为准。</w:t>
      </w:r>
    </w:p>
    <w:p w14:paraId="08777B3E">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投标人全称（盖单位公章）：                                                                </w:t>
      </w:r>
    </w:p>
    <w:p w14:paraId="4379FF96">
      <w:pPr>
        <w:adjustRightInd w:val="0"/>
        <w:snapToGrid w:val="0"/>
        <w:spacing w:line="360" w:lineRule="auto"/>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日期：</w:t>
      </w:r>
    </w:p>
    <w:p w14:paraId="6BFE66D6">
      <w:pPr>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2E9AD944">
      <w:pPr>
        <w:pStyle w:val="2"/>
        <w:ind w:firstLine="0" w:firstLineChars="0"/>
        <w:rPr>
          <w:rFonts w:hint="eastAsia" w:ascii="宋体" w:hAnsi="宋体" w:cs="宋体"/>
          <w:color w:val="000000" w:themeColor="text1"/>
          <w:highlight w:val="none"/>
          <w14:textFill>
            <w14:solidFill>
              <w14:schemeClr w14:val="tx1"/>
            </w14:solidFill>
          </w14:textFill>
        </w:rPr>
      </w:pPr>
      <w:bookmarkStart w:id="177" w:name="_Toc15588"/>
      <w:bookmarkStart w:id="178" w:name="_Toc3771"/>
      <w:bookmarkStart w:id="179" w:name="_Toc14617"/>
      <w:r>
        <w:rPr>
          <w:rFonts w:hint="eastAsia" w:ascii="宋体" w:hAnsi="宋体" w:cs="宋体"/>
          <w:color w:val="000000" w:themeColor="text1"/>
          <w:szCs w:val="20"/>
          <w:highlight w:val="none"/>
          <w14:textFill>
            <w14:solidFill>
              <w14:schemeClr w14:val="tx1"/>
            </w14:solidFill>
          </w14:textFill>
        </w:rPr>
        <w:t>附件二-2、</w:t>
      </w:r>
      <w:bookmarkEnd w:id="177"/>
      <w:bookmarkEnd w:id="178"/>
      <w:r>
        <w:rPr>
          <w:rFonts w:hint="eastAsia" w:ascii="宋体" w:hAnsi="宋体" w:cs="宋体"/>
          <w:color w:val="000000" w:themeColor="text1"/>
          <w:highlight w:val="none"/>
          <w14:textFill>
            <w14:solidFill>
              <w14:schemeClr w14:val="tx1"/>
            </w14:solidFill>
          </w14:textFill>
        </w:rPr>
        <w:t>中小企业（监狱企业、残疾人福利性单位）声明函</w:t>
      </w:r>
      <w:bookmarkEnd w:id="179"/>
    </w:p>
    <w:p w14:paraId="5023EC3A">
      <w:pPr>
        <w:widowControl/>
        <w:spacing w:line="360" w:lineRule="auto"/>
        <w:jc w:val="center"/>
        <w:rPr>
          <w:rFonts w:hint="eastAsia" w:ascii="宋体" w:hAnsi="宋体" w:cs="宋体"/>
          <w:b/>
          <w:bCs/>
          <w:color w:val="000000" w:themeColor="text1"/>
          <w:sz w:val="32"/>
          <w:highlight w:val="none"/>
          <w14:textFill>
            <w14:solidFill>
              <w14:schemeClr w14:val="tx1"/>
            </w14:solidFill>
          </w14:textFill>
        </w:rPr>
      </w:pPr>
      <w:r>
        <w:rPr>
          <w:rFonts w:hint="eastAsia" w:ascii="宋体" w:hAnsi="宋体" w:cs="宋体"/>
          <w:b/>
          <w:bCs/>
          <w:color w:val="000000" w:themeColor="text1"/>
          <w:sz w:val="32"/>
          <w:highlight w:val="none"/>
          <w14:textFill>
            <w14:solidFill>
              <w14:schemeClr w14:val="tx1"/>
            </w14:solidFill>
          </w14:textFill>
        </w:rPr>
        <w:t>中小企业声明函</w:t>
      </w:r>
    </w:p>
    <w:p w14:paraId="2268FF28">
      <w:pPr>
        <w:adjustRightInd w:val="0"/>
        <w:snapToGrid w:val="0"/>
        <w:spacing w:line="360" w:lineRule="auto"/>
        <w:jc w:val="center"/>
        <w:rPr>
          <w:rFonts w:hint="eastAsia" w:ascii="宋体" w:hAnsi="宋体" w:cs="宋体"/>
          <w:b/>
          <w:color w:val="000000" w:themeColor="text1"/>
          <w:sz w:val="30"/>
          <w:szCs w:val="30"/>
          <w:highlight w:val="none"/>
          <w:u w:val="single"/>
          <w14:textFill>
            <w14:solidFill>
              <w14:schemeClr w14:val="tx1"/>
            </w14:solidFill>
          </w14:textFill>
        </w:rPr>
      </w:pPr>
      <w:r>
        <w:rPr>
          <w:rFonts w:hint="eastAsia" w:ascii="宋体" w:hAnsi="宋体" w:cs="宋体"/>
          <w:b/>
          <w:color w:val="000000" w:themeColor="text1"/>
          <w:sz w:val="30"/>
          <w:szCs w:val="30"/>
          <w:highlight w:val="none"/>
          <w:u w:val="single"/>
          <w14:textFill>
            <w14:solidFill>
              <w14:schemeClr w14:val="tx1"/>
            </w14:solidFill>
          </w14:textFill>
        </w:rPr>
        <w:t>【因无法确定制造商（出版商），故本项目不提供此函】</w:t>
      </w:r>
    </w:p>
    <w:p w14:paraId="609EBDED">
      <w:pPr>
        <w:autoSpaceDE w:val="0"/>
        <w:autoSpaceDN w:val="0"/>
        <w:spacing w:line="360" w:lineRule="auto"/>
        <w:ind w:right="-54"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本公司（联合体）郑重声明，根据《政府采购促进中小企业发展管理办法》（财库﹝2020﹞46 号）的规定，本公司（联合体）参加</w:t>
      </w:r>
      <w:r>
        <w:rPr>
          <w:rFonts w:hint="eastAsia" w:ascii="宋体" w:hAnsi="宋体" w:cs="宋体"/>
          <w:color w:val="000000" w:themeColor="text1"/>
          <w:szCs w:val="21"/>
          <w:highlight w:val="none"/>
          <w:u w:val="single"/>
          <w14:textFill>
            <w14:solidFill>
              <w14:schemeClr w14:val="tx1"/>
            </w14:solidFill>
          </w14:textFill>
        </w:rPr>
        <w:t>（单位名称）</w:t>
      </w:r>
      <w:r>
        <w:rPr>
          <w:rFonts w:hint="eastAsia" w:ascii="宋体" w:hAnsi="宋体" w:cs="宋体"/>
          <w:color w:val="000000" w:themeColor="text1"/>
          <w:szCs w:val="21"/>
          <w:highlight w:val="none"/>
          <w14:textFill>
            <w14:solidFill>
              <w14:schemeClr w14:val="tx1"/>
            </w14:solidFill>
          </w14:textFill>
        </w:rPr>
        <w:t>的</w:t>
      </w:r>
      <w:r>
        <w:rPr>
          <w:rFonts w:hint="eastAsia" w:ascii="宋体" w:hAnsi="宋体" w:cs="宋体"/>
          <w:color w:val="000000" w:themeColor="text1"/>
          <w:szCs w:val="21"/>
          <w:highlight w:val="none"/>
          <w:u w:val="single"/>
          <w14:textFill>
            <w14:solidFill>
              <w14:schemeClr w14:val="tx1"/>
            </w14:solidFill>
          </w14:textFill>
        </w:rPr>
        <w:t>（项目名称）</w:t>
      </w:r>
      <w:r>
        <w:rPr>
          <w:rFonts w:hint="eastAsia" w:ascii="宋体" w:hAnsi="宋体" w:cs="宋体"/>
          <w:color w:val="000000" w:themeColor="text1"/>
          <w:szCs w:val="21"/>
          <w:highlight w:val="none"/>
          <w14:textFill>
            <w14:solidFill>
              <w14:schemeClr w14:val="tx1"/>
            </w14:solidFill>
          </w14:textFill>
        </w:rPr>
        <w:t>采购活动，提供的</w:t>
      </w:r>
      <w:r>
        <w:rPr>
          <w:rFonts w:hint="eastAsia" w:ascii="宋体" w:hAnsi="宋体" w:cs="宋体"/>
          <w:b/>
          <w:color w:val="000000" w:themeColor="text1"/>
          <w:szCs w:val="21"/>
          <w:highlight w:val="none"/>
          <w14:textFill>
            <w14:solidFill>
              <w14:schemeClr w14:val="tx1"/>
            </w14:solidFill>
          </w14:textFill>
        </w:rPr>
        <w:t>货物全部由符合政策要求的中小企业制造。</w:t>
      </w:r>
      <w:r>
        <w:rPr>
          <w:rFonts w:hint="eastAsia" w:ascii="宋体" w:hAnsi="宋体" w:cs="宋体"/>
          <w:color w:val="000000" w:themeColor="text1"/>
          <w:szCs w:val="21"/>
          <w:highlight w:val="none"/>
          <w14:textFill>
            <w14:solidFill>
              <w14:schemeClr w14:val="tx1"/>
            </w14:solidFill>
          </w14:textFill>
        </w:rPr>
        <w:t>相关企业</w:t>
      </w:r>
      <w:r>
        <w:rPr>
          <w:rFonts w:hint="eastAsia" w:ascii="宋体" w:hAnsi="宋体" w:cs="宋体"/>
          <w:color w:val="000000" w:themeColor="text1"/>
          <w:w w:val="95"/>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含联合体中的中小企业、签订分包意向协议的中小企业）的具体情况如下：</w:t>
      </w:r>
    </w:p>
    <w:tbl>
      <w:tblPr>
        <w:tblStyle w:val="54"/>
        <w:tblW w:w="84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5"/>
        <w:gridCol w:w="1492"/>
        <w:gridCol w:w="833"/>
        <w:gridCol w:w="1213"/>
        <w:gridCol w:w="931"/>
        <w:gridCol w:w="1121"/>
        <w:gridCol w:w="1062"/>
        <w:gridCol w:w="1392"/>
      </w:tblGrid>
      <w:tr w14:paraId="3BCB1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445" w:type="dxa"/>
            <w:noWrap w:val="0"/>
            <w:vAlign w:val="center"/>
          </w:tcPr>
          <w:p w14:paraId="00A6B81E">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序号</w:t>
            </w:r>
          </w:p>
        </w:tc>
        <w:tc>
          <w:tcPr>
            <w:tcW w:w="1492" w:type="dxa"/>
            <w:noWrap w:val="0"/>
            <w:vAlign w:val="center"/>
          </w:tcPr>
          <w:p w14:paraId="2720B76C">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标的名称</w:t>
            </w:r>
          </w:p>
          <w:p w14:paraId="0A219159">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（图书名称）</w:t>
            </w:r>
          </w:p>
        </w:tc>
        <w:tc>
          <w:tcPr>
            <w:tcW w:w="833" w:type="dxa"/>
            <w:noWrap w:val="0"/>
            <w:vAlign w:val="center"/>
          </w:tcPr>
          <w:p w14:paraId="0625E43C">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采购文件中明确的所属行业</w:t>
            </w:r>
          </w:p>
        </w:tc>
        <w:tc>
          <w:tcPr>
            <w:tcW w:w="1213" w:type="dxa"/>
            <w:noWrap w:val="0"/>
            <w:vAlign w:val="center"/>
          </w:tcPr>
          <w:p w14:paraId="05093074">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制造商</w:t>
            </w:r>
          </w:p>
          <w:p w14:paraId="7D3ADE00">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（出版商）</w:t>
            </w:r>
          </w:p>
        </w:tc>
        <w:tc>
          <w:tcPr>
            <w:tcW w:w="931" w:type="dxa"/>
            <w:noWrap w:val="0"/>
            <w:vAlign w:val="center"/>
          </w:tcPr>
          <w:p w14:paraId="00D998C9">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从业人员（人）</w:t>
            </w:r>
          </w:p>
        </w:tc>
        <w:tc>
          <w:tcPr>
            <w:tcW w:w="1121" w:type="dxa"/>
            <w:noWrap w:val="0"/>
            <w:vAlign w:val="center"/>
          </w:tcPr>
          <w:p w14:paraId="7D734F31">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营业收入（万元）</w:t>
            </w:r>
          </w:p>
        </w:tc>
        <w:tc>
          <w:tcPr>
            <w:tcW w:w="1062" w:type="dxa"/>
            <w:noWrap w:val="0"/>
            <w:vAlign w:val="center"/>
          </w:tcPr>
          <w:p w14:paraId="2EEAA977">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资产总额（万元）</w:t>
            </w:r>
          </w:p>
        </w:tc>
        <w:tc>
          <w:tcPr>
            <w:tcW w:w="1392" w:type="dxa"/>
            <w:noWrap w:val="0"/>
            <w:vAlign w:val="center"/>
          </w:tcPr>
          <w:p w14:paraId="4B2BB238">
            <w:pPr>
              <w:adjustRightInd w:val="0"/>
              <w:snapToGrid w:val="0"/>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所属企业（填入中型、小型或微型企业）</w:t>
            </w:r>
          </w:p>
        </w:tc>
      </w:tr>
      <w:tr w14:paraId="37749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445" w:type="dxa"/>
            <w:noWrap w:val="0"/>
            <w:vAlign w:val="center"/>
          </w:tcPr>
          <w:p w14:paraId="2EEDFCDA">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w:t>
            </w:r>
          </w:p>
        </w:tc>
        <w:tc>
          <w:tcPr>
            <w:tcW w:w="1492" w:type="dxa"/>
            <w:noWrap w:val="0"/>
            <w:vAlign w:val="center"/>
          </w:tcPr>
          <w:p w14:paraId="52879471">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833" w:type="dxa"/>
            <w:vMerge w:val="restart"/>
            <w:noWrap w:val="0"/>
            <w:vAlign w:val="center"/>
          </w:tcPr>
          <w:p w14:paraId="606B22C3">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其他未列明行业</w:t>
            </w:r>
          </w:p>
        </w:tc>
        <w:tc>
          <w:tcPr>
            <w:tcW w:w="1213" w:type="dxa"/>
            <w:noWrap w:val="0"/>
            <w:vAlign w:val="center"/>
          </w:tcPr>
          <w:p w14:paraId="712CCE14">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931" w:type="dxa"/>
            <w:noWrap w:val="0"/>
            <w:vAlign w:val="center"/>
          </w:tcPr>
          <w:p w14:paraId="162CD827">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121" w:type="dxa"/>
            <w:noWrap w:val="0"/>
            <w:vAlign w:val="center"/>
          </w:tcPr>
          <w:p w14:paraId="43113AD7">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062" w:type="dxa"/>
            <w:noWrap w:val="0"/>
            <w:vAlign w:val="center"/>
          </w:tcPr>
          <w:p w14:paraId="5C63798D">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392" w:type="dxa"/>
            <w:noWrap w:val="0"/>
            <w:vAlign w:val="center"/>
          </w:tcPr>
          <w:p w14:paraId="2392F61A">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r>
      <w:tr w14:paraId="54A16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445" w:type="dxa"/>
            <w:noWrap w:val="0"/>
            <w:vAlign w:val="center"/>
          </w:tcPr>
          <w:p w14:paraId="12C3A601">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w:t>
            </w:r>
          </w:p>
        </w:tc>
        <w:tc>
          <w:tcPr>
            <w:tcW w:w="1492" w:type="dxa"/>
            <w:noWrap w:val="0"/>
            <w:vAlign w:val="center"/>
          </w:tcPr>
          <w:p w14:paraId="7F1C9A72">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833" w:type="dxa"/>
            <w:vMerge w:val="continue"/>
            <w:noWrap w:val="0"/>
            <w:vAlign w:val="center"/>
          </w:tcPr>
          <w:p w14:paraId="1D3E7F30">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213" w:type="dxa"/>
            <w:noWrap w:val="0"/>
            <w:vAlign w:val="center"/>
          </w:tcPr>
          <w:p w14:paraId="054AD518">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931" w:type="dxa"/>
            <w:noWrap w:val="0"/>
            <w:vAlign w:val="center"/>
          </w:tcPr>
          <w:p w14:paraId="201242E4">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121" w:type="dxa"/>
            <w:noWrap w:val="0"/>
            <w:vAlign w:val="center"/>
          </w:tcPr>
          <w:p w14:paraId="0BA8F053">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062" w:type="dxa"/>
            <w:noWrap w:val="0"/>
            <w:vAlign w:val="center"/>
          </w:tcPr>
          <w:p w14:paraId="704D033A">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392" w:type="dxa"/>
            <w:noWrap w:val="0"/>
            <w:vAlign w:val="center"/>
          </w:tcPr>
          <w:p w14:paraId="7BADEFC5">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r>
      <w:tr w14:paraId="17291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445" w:type="dxa"/>
            <w:noWrap w:val="0"/>
            <w:vAlign w:val="center"/>
          </w:tcPr>
          <w:p w14:paraId="0536D4FA">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w:t>
            </w:r>
          </w:p>
        </w:tc>
        <w:tc>
          <w:tcPr>
            <w:tcW w:w="1492" w:type="dxa"/>
            <w:noWrap w:val="0"/>
            <w:vAlign w:val="center"/>
          </w:tcPr>
          <w:p w14:paraId="12CB8B09">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833" w:type="dxa"/>
            <w:vMerge w:val="continue"/>
            <w:noWrap w:val="0"/>
            <w:vAlign w:val="center"/>
          </w:tcPr>
          <w:p w14:paraId="7E535BEA">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213" w:type="dxa"/>
            <w:noWrap w:val="0"/>
            <w:vAlign w:val="center"/>
          </w:tcPr>
          <w:p w14:paraId="5539FE82">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931" w:type="dxa"/>
            <w:noWrap w:val="0"/>
            <w:vAlign w:val="center"/>
          </w:tcPr>
          <w:p w14:paraId="09B34E74">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121" w:type="dxa"/>
            <w:noWrap w:val="0"/>
            <w:vAlign w:val="center"/>
          </w:tcPr>
          <w:p w14:paraId="16CBDA01">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062" w:type="dxa"/>
            <w:noWrap w:val="0"/>
            <w:vAlign w:val="center"/>
          </w:tcPr>
          <w:p w14:paraId="36A7E039">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392" w:type="dxa"/>
            <w:noWrap w:val="0"/>
            <w:vAlign w:val="center"/>
          </w:tcPr>
          <w:p w14:paraId="5955F891">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r>
      <w:tr w14:paraId="4E679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445" w:type="dxa"/>
            <w:noWrap w:val="0"/>
            <w:vAlign w:val="center"/>
          </w:tcPr>
          <w:p w14:paraId="1B0F2216">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w:t>
            </w:r>
          </w:p>
        </w:tc>
        <w:tc>
          <w:tcPr>
            <w:tcW w:w="1492" w:type="dxa"/>
            <w:noWrap w:val="0"/>
            <w:vAlign w:val="center"/>
          </w:tcPr>
          <w:p w14:paraId="4CB87F7C">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833" w:type="dxa"/>
            <w:vMerge w:val="continue"/>
            <w:noWrap w:val="0"/>
            <w:vAlign w:val="center"/>
          </w:tcPr>
          <w:p w14:paraId="6474AF2B">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213" w:type="dxa"/>
            <w:noWrap w:val="0"/>
            <w:vAlign w:val="center"/>
          </w:tcPr>
          <w:p w14:paraId="6E180489">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931" w:type="dxa"/>
            <w:noWrap w:val="0"/>
            <w:vAlign w:val="center"/>
          </w:tcPr>
          <w:p w14:paraId="64EEEB68">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121" w:type="dxa"/>
            <w:noWrap w:val="0"/>
            <w:vAlign w:val="center"/>
          </w:tcPr>
          <w:p w14:paraId="0CF2A532">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062" w:type="dxa"/>
            <w:noWrap w:val="0"/>
            <w:vAlign w:val="center"/>
          </w:tcPr>
          <w:p w14:paraId="5CD26929">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c>
          <w:tcPr>
            <w:tcW w:w="1392" w:type="dxa"/>
            <w:noWrap w:val="0"/>
            <w:vAlign w:val="center"/>
          </w:tcPr>
          <w:p w14:paraId="019B2464">
            <w:pPr>
              <w:adjustRightInd w:val="0"/>
              <w:snapToGrid w:val="0"/>
              <w:spacing w:line="360" w:lineRule="auto"/>
              <w:jc w:val="center"/>
              <w:rPr>
                <w:rFonts w:ascii="宋体" w:hAnsi="宋体" w:cs="宋体"/>
                <w:bCs/>
                <w:color w:val="000000" w:themeColor="text1"/>
                <w:szCs w:val="21"/>
                <w:highlight w:val="none"/>
                <w14:textFill>
                  <w14:solidFill>
                    <w14:schemeClr w14:val="tx1"/>
                  </w14:solidFill>
                </w14:textFill>
              </w:rPr>
            </w:pPr>
          </w:p>
        </w:tc>
      </w:tr>
    </w:tbl>
    <w:p w14:paraId="36E19C38">
      <w:pPr>
        <w:autoSpaceDE w:val="0"/>
        <w:autoSpaceDN w:val="0"/>
        <w:spacing w:before="108" w:line="360" w:lineRule="auto"/>
        <w:ind w:right="-54"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本次图书采购在供货服务期内分批次采购，且采购图书内容及数量存在不确定性，因此也无法确定对应的图书制造商（出版商），因此本项目无法执行中小企业政策的评标价格扣除。具体的供货清单最终以采购人的要求为准。</w:t>
      </w:r>
    </w:p>
    <w:p w14:paraId="758FA4E7">
      <w:pPr>
        <w:autoSpaceDE w:val="0"/>
        <w:autoSpaceDN w:val="0"/>
        <w:spacing w:before="108" w:line="360" w:lineRule="auto"/>
        <w:ind w:right="-54"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以上企业，不属于大企业的分支机构，不存在控股股东为大企业的情形，也不存在与大企业的负责人为同一人的情形。</w:t>
      </w:r>
    </w:p>
    <w:p w14:paraId="1B13EB66">
      <w:pPr>
        <w:autoSpaceDE w:val="0"/>
        <w:autoSpaceDN w:val="0"/>
        <w:spacing w:line="360" w:lineRule="auto"/>
        <w:ind w:right="-54" w:firstLine="420" w:firstLineChars="200"/>
        <w:rPr>
          <w:rFonts w:hint="eastAsia" w:ascii="宋体" w:hAnsi="宋体" w:cs="宋体"/>
          <w:color w:val="000000" w:themeColor="text1"/>
          <w:w w:val="99"/>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本企业对上述声明内容的真实性负责。如有虚假，将依法承担相应责任。</w:t>
      </w:r>
    </w:p>
    <w:p w14:paraId="53886C35">
      <w:pPr>
        <w:autoSpaceDE w:val="0"/>
        <w:autoSpaceDN w:val="0"/>
        <w:spacing w:before="29" w:line="360" w:lineRule="auto"/>
        <w:ind w:left="1050" w:leftChars="500" w:right="-54" w:firstLine="3307" w:firstLineChars="1575"/>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企业名称（盖章）：</w:t>
      </w:r>
    </w:p>
    <w:p w14:paraId="3C9893E2">
      <w:pPr>
        <w:autoSpaceDE w:val="0"/>
        <w:autoSpaceDN w:val="0"/>
        <w:spacing w:before="29" w:line="360" w:lineRule="auto"/>
        <w:ind w:left="1046" w:leftChars="498" w:right="-54" w:firstLine="3301" w:firstLineChars="1572"/>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日期：</w:t>
      </w:r>
    </w:p>
    <w:p w14:paraId="16B40D2F">
      <w:pPr>
        <w:snapToGrid w:val="0"/>
        <w:spacing w:line="360" w:lineRule="auto"/>
        <w:rPr>
          <w:rFonts w:hint="eastAsia" w:ascii="宋体" w:hAnsi="宋体" w:cs="宋体"/>
          <w:bCs/>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说明：</w:t>
      </w:r>
      <w:r>
        <w:rPr>
          <w:rFonts w:hint="eastAsia" w:ascii="宋体" w:hAnsi="宋体" w:cs="宋体"/>
          <w:bCs/>
          <w:color w:val="000000" w:themeColor="text1"/>
          <w:szCs w:val="21"/>
          <w:highlight w:val="none"/>
          <w14:textFill>
            <w14:solidFill>
              <w14:schemeClr w14:val="tx1"/>
            </w14:solidFill>
          </w14:textFill>
        </w:rPr>
        <w:t>1.从业人员、营业收入、资产总额填报上一年度数据，无上一年度数据的新成立企业可不填报。</w:t>
      </w:r>
    </w:p>
    <w:p w14:paraId="188AA8FD">
      <w:pPr>
        <w:snapToGrid w:val="0"/>
        <w:spacing w:line="360" w:lineRule="auto"/>
        <w:ind w:firstLine="630" w:firstLineChars="300"/>
        <w:rPr>
          <w:rFonts w:hint="eastAsia"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t>2.本项目所属行业见前附表。</w:t>
      </w:r>
    </w:p>
    <w:p w14:paraId="7F50845E">
      <w:pPr>
        <w:rPr>
          <w:rFonts w:hint="eastAsia" w:hAnsi="宋体" w:cs="宋体"/>
          <w:bCs/>
          <w:color w:val="000000" w:themeColor="text1"/>
          <w:szCs w:val="21"/>
          <w:highlight w:val="none"/>
          <w14:textFill>
            <w14:solidFill>
              <w14:schemeClr w14:val="tx1"/>
            </w14:solidFill>
          </w14:textFill>
        </w:rPr>
      </w:pPr>
      <w:r>
        <w:rPr>
          <w:rFonts w:hint="eastAsia" w:hAnsi="宋体" w:cs="宋体"/>
          <w:bCs/>
          <w:color w:val="000000" w:themeColor="text1"/>
          <w:szCs w:val="21"/>
          <w:highlight w:val="none"/>
          <w14:textFill>
            <w14:solidFill>
              <w14:schemeClr w14:val="tx1"/>
            </w14:solidFill>
          </w14:textFill>
        </w:rPr>
        <w:br w:type="page"/>
      </w:r>
    </w:p>
    <w:p w14:paraId="2D72681A">
      <w:pPr>
        <w:widowControl/>
        <w:spacing w:line="360" w:lineRule="auto"/>
        <w:jc w:val="center"/>
        <w:rPr>
          <w:rFonts w:ascii="宋体" w:hAnsi="宋体" w:cs="宋体"/>
          <w:b/>
          <w:bCs/>
          <w:color w:val="000000" w:themeColor="text1"/>
          <w:sz w:val="32"/>
          <w:highlight w:val="none"/>
          <w14:textFill>
            <w14:solidFill>
              <w14:schemeClr w14:val="tx1"/>
            </w14:solidFill>
          </w14:textFill>
        </w:rPr>
      </w:pPr>
      <w:r>
        <w:rPr>
          <w:rFonts w:hint="eastAsia" w:ascii="宋体" w:hAnsi="宋体" w:cs="宋体"/>
          <w:b/>
          <w:bCs/>
          <w:color w:val="000000" w:themeColor="text1"/>
          <w:sz w:val="32"/>
          <w:highlight w:val="none"/>
          <w14:textFill>
            <w14:solidFill>
              <w14:schemeClr w14:val="tx1"/>
            </w14:solidFill>
          </w14:textFill>
        </w:rPr>
        <w:t>监狱企业声明函</w:t>
      </w:r>
    </w:p>
    <w:p w14:paraId="6F04BC69">
      <w:pPr>
        <w:adjustRightInd w:val="0"/>
        <w:snapToGrid w:val="0"/>
        <w:spacing w:line="360" w:lineRule="auto"/>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【不属于监狱企业的无需填写、递交】</w:t>
      </w:r>
    </w:p>
    <w:p w14:paraId="088524DF">
      <w:pPr>
        <w:spacing w:line="360" w:lineRule="auto"/>
        <w:rPr>
          <w:rFonts w:cs="宋体" w:asciiTheme="minorEastAsia" w:hAnsiTheme="minorEastAsia" w:eastAsiaTheme="minorEastAsia"/>
          <w:b/>
          <w:color w:val="000000" w:themeColor="text1"/>
          <w:sz w:val="22"/>
          <w:highlight w:val="none"/>
          <w14:textFill>
            <w14:solidFill>
              <w14:schemeClr w14:val="tx1"/>
            </w14:solidFill>
          </w14:textFill>
        </w:rPr>
      </w:pPr>
    </w:p>
    <w:p w14:paraId="3B264B6F">
      <w:pPr>
        <w:widowControl/>
        <w:adjustRightInd w:val="0"/>
        <w:snapToGrid w:val="0"/>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本企业郑重声明，根据《关于政府采购支持监狱企业发展有关问题的通知》（财库</w:t>
      </w:r>
      <w:r>
        <w:rPr>
          <w:rFonts w:ascii="宋体" w:hAnsi="宋体" w:cs="宋体"/>
          <w:color w:val="000000" w:themeColor="text1"/>
          <w:szCs w:val="21"/>
          <w:highlight w:val="none"/>
          <w14:textFill>
            <w14:solidFill>
              <w14:schemeClr w14:val="tx1"/>
            </w14:solidFill>
          </w14:textFill>
        </w:rPr>
        <w:t>[2014]68号）的规定，本企业为</w:t>
      </w:r>
      <w:r>
        <w:rPr>
          <w:rFonts w:hint="eastAsia" w:ascii="宋体" w:hAnsi="宋体" w:cs="宋体"/>
          <w:color w:val="000000" w:themeColor="text1"/>
          <w:szCs w:val="21"/>
          <w:highlight w:val="none"/>
          <w:u w:val="single"/>
          <w14:textFill>
            <w14:solidFill>
              <w14:schemeClr w14:val="tx1"/>
            </w14:solidFill>
          </w14:textFill>
        </w:rPr>
        <w:t>监狱企业</w:t>
      </w:r>
      <w:r>
        <w:rPr>
          <w:rFonts w:hint="eastAsia" w:ascii="宋体" w:hAnsi="宋体" w:cs="宋体"/>
          <w:color w:val="000000" w:themeColor="text1"/>
          <w:szCs w:val="21"/>
          <w:highlight w:val="none"/>
          <w14:textFill>
            <w14:solidFill>
              <w14:schemeClr w14:val="tx1"/>
            </w14:solidFill>
          </w14:textFill>
        </w:rPr>
        <w:t>。</w:t>
      </w:r>
    </w:p>
    <w:p w14:paraId="0B0F0E39">
      <w:pPr>
        <w:widowControl/>
        <w:adjustRightInd w:val="0"/>
        <w:snapToGrid w:val="0"/>
        <w:spacing w:line="360" w:lineRule="auto"/>
        <w:ind w:firstLine="420" w:firstLineChars="20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根据上述标准，我企业属于</w:t>
      </w:r>
      <w:r>
        <w:rPr>
          <w:rFonts w:hint="eastAsia" w:ascii="宋体" w:hAnsi="宋体" w:cs="宋体"/>
          <w:color w:val="000000" w:themeColor="text1"/>
          <w:szCs w:val="21"/>
          <w:highlight w:val="none"/>
          <w:u w:val="single"/>
          <w14:textFill>
            <w14:solidFill>
              <w14:schemeClr w14:val="tx1"/>
            </w14:solidFill>
          </w14:textFill>
        </w:rPr>
        <w:t>监狱企业</w:t>
      </w:r>
      <w:r>
        <w:rPr>
          <w:rFonts w:hint="eastAsia" w:ascii="宋体" w:hAnsi="宋体" w:cs="宋体"/>
          <w:color w:val="000000" w:themeColor="text1"/>
          <w:szCs w:val="21"/>
          <w:highlight w:val="none"/>
          <w14:textFill>
            <w14:solidFill>
              <w14:schemeClr w14:val="tx1"/>
            </w14:solidFill>
          </w14:textFill>
        </w:rPr>
        <w:t>的理由为：。</w:t>
      </w:r>
    </w:p>
    <w:p w14:paraId="25A4F1C5">
      <w:pPr>
        <w:widowControl/>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本企业为参加（项目名称：）（项目编号：）采购活动提供本企业的产品。</w:t>
      </w:r>
    </w:p>
    <w:p w14:paraId="2D724675">
      <w:pPr>
        <w:widowControl/>
        <w:adjustRightInd w:val="0"/>
        <w:snapToGrid w:val="0"/>
        <w:spacing w:line="360" w:lineRule="auto"/>
        <w:ind w:firstLine="482" w:firstLineChars="200"/>
        <w:rPr>
          <w:rFonts w:ascii="宋体" w:hAnsi="宋体" w:cs="宋体"/>
          <w:b/>
          <w:bCs/>
          <w:color w:val="000000" w:themeColor="text1"/>
          <w:sz w:val="24"/>
          <w:highlight w:val="none"/>
          <w14:textFill>
            <w14:solidFill>
              <w14:schemeClr w14:val="tx1"/>
            </w14:solidFill>
          </w14:textFill>
        </w:rPr>
      </w:pPr>
    </w:p>
    <w:p w14:paraId="6E21DD88">
      <w:pPr>
        <w:widowControl/>
        <w:adjustRightInd w:val="0"/>
        <w:snapToGrid w:val="0"/>
        <w:spacing w:line="360" w:lineRule="auto"/>
        <w:ind w:firstLine="482" w:firstLineChars="2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本企业对上述声明的真实性负责。如有虚假，将依法承担相应责任。</w:t>
      </w:r>
    </w:p>
    <w:p w14:paraId="0FD2F945">
      <w:pPr>
        <w:adjustRightInd w:val="0"/>
        <w:snapToGrid w:val="0"/>
        <w:spacing w:line="360" w:lineRule="auto"/>
        <w:ind w:firstLine="420" w:firstLineChars="200"/>
        <w:jc w:val="center"/>
        <w:rPr>
          <w:rFonts w:ascii="宋体" w:hAnsi="宋体" w:cs="宋体"/>
          <w:color w:val="000000" w:themeColor="text1"/>
          <w:szCs w:val="21"/>
          <w:highlight w:val="none"/>
          <w14:textFill>
            <w14:solidFill>
              <w14:schemeClr w14:val="tx1"/>
            </w14:solidFill>
          </w14:textFill>
        </w:rPr>
      </w:pPr>
    </w:p>
    <w:p w14:paraId="43E399F8">
      <w:pPr>
        <w:adjustRightInd w:val="0"/>
        <w:snapToGrid w:val="0"/>
        <w:spacing w:line="360" w:lineRule="auto"/>
        <w:ind w:firstLine="420" w:firstLineChars="200"/>
        <w:rPr>
          <w:rFonts w:ascii="宋体" w:hAnsi="宋体" w:cs="宋体"/>
          <w:color w:val="000000" w:themeColor="text1"/>
          <w:kern w:val="0"/>
          <w:szCs w:val="21"/>
          <w:highlight w:val="none"/>
          <w:u w:val="singl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供应商（盖章）：</w:t>
      </w:r>
    </w:p>
    <w:p w14:paraId="53B6DFE4">
      <w:pPr>
        <w:adjustRightInd w:val="0"/>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日期：年月日</w:t>
      </w:r>
    </w:p>
    <w:p w14:paraId="5E16CC4E">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p>
    <w:p w14:paraId="34341FE2">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p>
    <w:p w14:paraId="3B37B323">
      <w:pPr>
        <w:widowControl/>
        <w:snapToGrid w:val="0"/>
        <w:spacing w:line="360" w:lineRule="auto"/>
        <w:ind w:firstLine="420" w:firstLineChars="20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监狱企业参加政府采购活动时，应当提供由省级以上监狱管理局、戒毒管理局（含新疆生产建设兵团）出具的属于监狱企业的证明文件。</w:t>
      </w:r>
    </w:p>
    <w:p w14:paraId="725942C0">
      <w:pPr>
        <w:pStyle w:val="5"/>
        <w:adjustRightInd w:val="0"/>
        <w:snapToGrid w:val="0"/>
        <w:spacing w:line="360" w:lineRule="auto"/>
        <w:ind w:firstLine="420" w:firstLineChars="200"/>
        <w:rPr>
          <w:rFonts w:hAnsi="宋体" w:cs="宋体"/>
          <w:color w:val="000000" w:themeColor="text1"/>
          <w:highlight w:val="none"/>
          <w14:textFill>
            <w14:solidFill>
              <w14:schemeClr w14:val="tx1"/>
            </w14:solidFill>
          </w14:textFill>
        </w:rPr>
      </w:pPr>
      <w:r>
        <w:rPr>
          <w:rFonts w:hint="eastAsia" w:hAnsi="宋体" w:cs="宋体"/>
          <w:color w:val="000000" w:themeColor="text1"/>
          <w:kern w:val="0"/>
          <w:szCs w:val="21"/>
          <w:highlight w:val="none"/>
          <w14:textFill>
            <w14:solidFill>
              <w14:schemeClr w14:val="tx1"/>
            </w14:solidFill>
          </w14:textFill>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20C151D">
      <w:pPr>
        <w:widowControl/>
        <w:adjustRightInd w:val="0"/>
        <w:snapToGrid w:val="0"/>
        <w:spacing w:line="360" w:lineRule="auto"/>
        <w:jc w:val="center"/>
        <w:rPr>
          <w:rFonts w:ascii="宋体" w:hAnsi="宋体" w:cs="宋体"/>
          <w:b/>
          <w:color w:val="000000" w:themeColor="text1"/>
          <w:kern w:val="0"/>
          <w:sz w:val="32"/>
          <w:szCs w:val="21"/>
          <w:highlight w:val="none"/>
          <w14:textFill>
            <w14:solidFill>
              <w14:schemeClr w14:val="tx1"/>
            </w14:solidFill>
          </w14:textFill>
        </w:rPr>
      </w:pPr>
      <w:r>
        <w:rPr>
          <w:rFonts w:ascii="宋体" w:hAnsi="宋体" w:cs="宋体"/>
          <w:color w:val="000000" w:themeColor="text1"/>
          <w:kern w:val="0"/>
          <w:sz w:val="28"/>
          <w:highlight w:val="none"/>
          <w14:textFill>
            <w14:solidFill>
              <w14:schemeClr w14:val="tx1"/>
            </w14:solidFill>
          </w14:textFill>
        </w:rPr>
        <w:br w:type="page"/>
      </w:r>
      <w:r>
        <w:rPr>
          <w:rFonts w:hint="eastAsia" w:ascii="宋体" w:hAnsi="宋体" w:cs="宋体"/>
          <w:b/>
          <w:color w:val="000000" w:themeColor="text1"/>
          <w:kern w:val="0"/>
          <w:sz w:val="32"/>
          <w:szCs w:val="21"/>
          <w:highlight w:val="none"/>
          <w14:textFill>
            <w14:solidFill>
              <w14:schemeClr w14:val="tx1"/>
            </w14:solidFill>
          </w14:textFill>
        </w:rPr>
        <w:t>残疾人福利性单位声明函</w:t>
      </w:r>
    </w:p>
    <w:p w14:paraId="4649983A">
      <w:pPr>
        <w:widowControl/>
        <w:adjustRightInd w:val="0"/>
        <w:snapToGrid w:val="0"/>
        <w:spacing w:line="360" w:lineRule="auto"/>
        <w:ind w:firstLine="422" w:firstLineChars="200"/>
        <w:jc w:val="center"/>
        <w:rPr>
          <w:rFonts w:ascii="宋体" w:hAnsi="宋体" w:cs="宋体"/>
          <w:b/>
          <w:bCs/>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【不属于残疾人福利性单位的无需填写、递交】</w:t>
      </w:r>
    </w:p>
    <w:p w14:paraId="411ADCC9">
      <w:pPr>
        <w:spacing w:line="360" w:lineRule="auto"/>
        <w:rPr>
          <w:rFonts w:cs="宋体" w:asciiTheme="minorEastAsia" w:hAnsiTheme="minorEastAsia" w:eastAsiaTheme="minorEastAsia"/>
          <w:b/>
          <w:color w:val="000000" w:themeColor="text1"/>
          <w:sz w:val="22"/>
          <w:highlight w:val="none"/>
          <w14:textFill>
            <w14:solidFill>
              <w14:schemeClr w14:val="tx1"/>
            </w14:solidFill>
          </w14:textFill>
        </w:rPr>
      </w:pPr>
    </w:p>
    <w:p w14:paraId="2185CA1C">
      <w:pPr>
        <w:snapToGrid w:val="0"/>
        <w:spacing w:line="360" w:lineRule="auto"/>
        <w:ind w:firstLine="444" w:firstLineChars="200"/>
        <w:rPr>
          <w:rFonts w:ascii="宋体" w:hAnsi="宋体" w:cs="宋体"/>
          <w:color w:val="000000" w:themeColor="text1"/>
          <w:spacing w:val="6"/>
          <w:szCs w:val="21"/>
          <w:highlight w:val="none"/>
          <w14:textFill>
            <w14:solidFill>
              <w14:schemeClr w14:val="tx1"/>
            </w14:solidFill>
          </w14:textFill>
        </w:rPr>
      </w:pPr>
      <w:r>
        <w:rPr>
          <w:rFonts w:hint="eastAsia" w:ascii="宋体" w:hAnsi="宋体" w:cs="宋体"/>
          <w:color w:val="000000" w:themeColor="text1"/>
          <w:spacing w:val="6"/>
          <w:szCs w:val="21"/>
          <w:highlight w:val="none"/>
          <w14:textFill>
            <w14:solidFill>
              <w14:schemeClr w14:val="tx1"/>
            </w14:solidFill>
          </w14:textFill>
        </w:rPr>
        <w:t>本单位郑重声明，根据《财政部民政部中国残疾人联合会关于促进残疾人就业政府采购政策的通知》（财库</w:t>
      </w:r>
      <w:r>
        <w:rPr>
          <w:rFonts w:hint="eastAsia" w:ascii="宋体" w:hAnsi="宋体" w:cs="宋体"/>
          <w:color w:val="000000" w:themeColor="text1"/>
          <w:szCs w:val="21"/>
          <w:highlight w:val="none"/>
          <w14:textFill>
            <w14:solidFill>
              <w14:schemeClr w14:val="tx1"/>
            </w14:solidFill>
          </w14:textFill>
        </w:rPr>
        <w:t>〔</w:t>
      </w:r>
      <w:r>
        <w:rPr>
          <w:rFonts w:ascii="宋体" w:hAnsi="宋体" w:cs="宋体"/>
          <w:color w:val="000000" w:themeColor="text1"/>
          <w:szCs w:val="21"/>
          <w:highlight w:val="none"/>
          <w14:textFill>
            <w14:solidFill>
              <w14:schemeClr w14:val="tx1"/>
            </w14:solidFill>
          </w14:textFill>
        </w:rPr>
        <w:t>2017〕141</w:t>
      </w:r>
      <w:r>
        <w:rPr>
          <w:rFonts w:hint="eastAsia" w:ascii="宋体" w:hAnsi="宋体" w:cs="宋体"/>
          <w:color w:val="000000" w:themeColor="text1"/>
          <w:spacing w:val="6"/>
          <w:szCs w:val="21"/>
          <w:highlight w:val="none"/>
          <w14:textFill>
            <w14:solidFill>
              <w14:schemeClr w14:val="tx1"/>
            </w14:solidFill>
          </w14:textFill>
        </w:rPr>
        <w:t>号）的规定，本单位为符合条件的残疾人福利性单位，且本单位参加</w:t>
      </w:r>
      <w:r>
        <w:rPr>
          <w:rFonts w:hint="eastAsia" w:ascii="宋体" w:hAnsi="宋体" w:cs="宋体"/>
          <w:color w:val="000000" w:themeColor="text1"/>
          <w:spacing w:val="6"/>
          <w:szCs w:val="21"/>
          <w:highlight w:val="none"/>
          <w:u w:val="single"/>
          <w14:textFill>
            <w14:solidFill>
              <w14:schemeClr w14:val="tx1"/>
            </w14:solidFill>
          </w14:textFill>
        </w:rPr>
        <w:t>（采购人名称）</w:t>
      </w:r>
      <w:r>
        <w:rPr>
          <w:rFonts w:hint="eastAsia" w:ascii="宋体" w:hAnsi="宋体" w:cs="宋体"/>
          <w:color w:val="000000" w:themeColor="text1"/>
          <w:spacing w:val="6"/>
          <w:szCs w:val="21"/>
          <w:highlight w:val="none"/>
          <w14:textFill>
            <w14:solidFill>
              <w14:schemeClr w14:val="tx1"/>
            </w14:solidFill>
          </w14:textFill>
        </w:rPr>
        <w:t>单位的</w:t>
      </w:r>
      <w:r>
        <w:rPr>
          <w:rFonts w:hint="eastAsia" w:ascii="宋体" w:hAnsi="宋体" w:cs="宋体"/>
          <w:color w:val="000000" w:themeColor="text1"/>
          <w:spacing w:val="6"/>
          <w:szCs w:val="21"/>
          <w:highlight w:val="none"/>
          <w:u w:val="single"/>
          <w14:textFill>
            <w14:solidFill>
              <w14:schemeClr w14:val="tx1"/>
            </w14:solidFill>
          </w14:textFill>
        </w:rPr>
        <w:t>（项目名称）</w:t>
      </w:r>
      <w:r>
        <w:rPr>
          <w:rFonts w:hint="eastAsia" w:ascii="宋体" w:hAnsi="宋体" w:cs="宋体"/>
          <w:color w:val="000000" w:themeColor="text1"/>
          <w:spacing w:val="6"/>
          <w:szCs w:val="21"/>
          <w:highlight w:val="none"/>
          <w14:textFill>
            <w14:solidFill>
              <w14:schemeClr w14:val="tx1"/>
            </w14:solidFill>
          </w14:textFill>
        </w:rPr>
        <w:t>项目采购活动提供本单位制造的货物（由本单位承担工程</w:t>
      </w:r>
      <w:r>
        <w:rPr>
          <w:rFonts w:ascii="宋体" w:hAnsi="宋体" w:cs="宋体"/>
          <w:color w:val="000000" w:themeColor="text1"/>
          <w:spacing w:val="6"/>
          <w:szCs w:val="21"/>
          <w:highlight w:val="none"/>
          <w14:textFill>
            <w14:solidFill>
              <w14:schemeClr w14:val="tx1"/>
            </w14:solidFill>
          </w14:textFill>
        </w:rPr>
        <w:t>/提供服务），或者提供其他残疾人福利性单位制造的货物（不包括使用非残疾人福利性单位注册商标的货物）。</w:t>
      </w:r>
    </w:p>
    <w:p w14:paraId="26C99E84">
      <w:pPr>
        <w:snapToGrid w:val="0"/>
        <w:spacing w:line="360" w:lineRule="auto"/>
        <w:ind w:firstLine="506" w:firstLineChars="200"/>
        <w:rPr>
          <w:rFonts w:ascii="宋体" w:hAnsi="宋体" w:cs="宋体"/>
          <w:b/>
          <w:bCs/>
          <w:color w:val="000000" w:themeColor="text1"/>
          <w:spacing w:val="6"/>
          <w:sz w:val="24"/>
          <w:highlight w:val="none"/>
          <w14:textFill>
            <w14:solidFill>
              <w14:schemeClr w14:val="tx1"/>
            </w14:solidFill>
          </w14:textFill>
        </w:rPr>
      </w:pPr>
    </w:p>
    <w:p w14:paraId="3F98934E">
      <w:pPr>
        <w:snapToGrid w:val="0"/>
        <w:spacing w:line="360" w:lineRule="auto"/>
        <w:ind w:firstLine="506" w:firstLineChars="200"/>
        <w:rPr>
          <w:rFonts w:ascii="宋体" w:hAnsi="宋体" w:cs="宋体"/>
          <w:b/>
          <w:bCs/>
          <w:color w:val="000000" w:themeColor="text1"/>
          <w:spacing w:val="6"/>
          <w:sz w:val="24"/>
          <w:highlight w:val="none"/>
          <w14:textFill>
            <w14:solidFill>
              <w14:schemeClr w14:val="tx1"/>
            </w14:solidFill>
          </w14:textFill>
        </w:rPr>
      </w:pPr>
      <w:r>
        <w:rPr>
          <w:rFonts w:hint="eastAsia" w:ascii="宋体" w:hAnsi="宋体" w:cs="宋体"/>
          <w:b/>
          <w:bCs/>
          <w:color w:val="000000" w:themeColor="text1"/>
          <w:spacing w:val="6"/>
          <w:sz w:val="24"/>
          <w:highlight w:val="none"/>
          <w14:textFill>
            <w14:solidFill>
              <w14:schemeClr w14:val="tx1"/>
            </w14:solidFill>
          </w14:textFill>
        </w:rPr>
        <w:t>本单位对上述声明的真实性负责。如有虚假，将依法承担相应责任。</w:t>
      </w:r>
    </w:p>
    <w:p w14:paraId="29AB1CA2">
      <w:pPr>
        <w:snapToGrid w:val="0"/>
        <w:spacing w:line="360" w:lineRule="auto"/>
        <w:rPr>
          <w:rFonts w:ascii="宋体" w:hAnsi="宋体" w:cs="宋体"/>
          <w:color w:val="000000" w:themeColor="text1"/>
          <w:spacing w:val="6"/>
          <w:szCs w:val="21"/>
          <w:highlight w:val="none"/>
          <w14:textFill>
            <w14:solidFill>
              <w14:schemeClr w14:val="tx1"/>
            </w14:solidFill>
          </w14:textFill>
        </w:rPr>
      </w:pPr>
    </w:p>
    <w:p w14:paraId="106C6DEB">
      <w:pPr>
        <w:snapToGrid w:val="0"/>
        <w:spacing w:line="360" w:lineRule="auto"/>
        <w:rPr>
          <w:rFonts w:ascii="宋体" w:hAnsi="宋体" w:cs="宋体"/>
          <w:color w:val="000000" w:themeColor="text1"/>
          <w:spacing w:val="6"/>
          <w:szCs w:val="21"/>
          <w:highlight w:val="none"/>
          <w14:textFill>
            <w14:solidFill>
              <w14:schemeClr w14:val="tx1"/>
            </w14:solidFill>
          </w14:textFill>
        </w:rPr>
      </w:pPr>
    </w:p>
    <w:p w14:paraId="20AD356E">
      <w:pPr>
        <w:adjustRightInd w:val="0"/>
        <w:snapToGrid w:val="0"/>
        <w:spacing w:line="360" w:lineRule="auto"/>
        <w:ind w:firstLine="420" w:firstLineChars="200"/>
        <w:rPr>
          <w:rFonts w:ascii="宋体" w:hAnsi="宋体" w:cs="宋体"/>
          <w:color w:val="000000" w:themeColor="text1"/>
          <w:kern w:val="0"/>
          <w:szCs w:val="21"/>
          <w:highlight w:val="none"/>
          <w:u w:val="singl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供应商（盖章）：</w:t>
      </w:r>
    </w:p>
    <w:p w14:paraId="34AB0771">
      <w:pPr>
        <w:rPr>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日期：年月日</w:t>
      </w:r>
      <w:r>
        <w:rPr>
          <w:color w:val="000000" w:themeColor="text1"/>
          <w:highlight w:val="none"/>
          <w14:textFill>
            <w14:solidFill>
              <w14:schemeClr w14:val="tx1"/>
            </w14:solidFill>
          </w14:textFill>
        </w:rPr>
        <w:br w:type="page"/>
      </w:r>
    </w:p>
    <w:p w14:paraId="3E0B0C0B">
      <w:pPr>
        <w:pStyle w:val="2"/>
        <w:ind w:firstLine="0" w:firstLineChars="0"/>
        <w:rPr>
          <w:rFonts w:ascii="宋体" w:hAnsi="宋体" w:cs="宋体"/>
          <w:color w:val="000000" w:themeColor="text1"/>
          <w:highlight w:val="none"/>
          <w14:textFill>
            <w14:solidFill>
              <w14:schemeClr w14:val="tx1"/>
            </w14:solidFill>
          </w14:textFill>
        </w:rPr>
      </w:pPr>
      <w:bookmarkStart w:id="180" w:name="_Toc17694"/>
      <w:bookmarkStart w:id="181" w:name="_Toc29011"/>
      <w:bookmarkStart w:id="182" w:name="_Toc3773"/>
      <w:bookmarkStart w:id="183" w:name="_Toc2186"/>
      <w:bookmarkStart w:id="184" w:name="_Toc18455"/>
      <w:bookmarkStart w:id="185" w:name="_Toc511"/>
      <w:bookmarkStart w:id="186" w:name="_Toc20691"/>
      <w:r>
        <w:rPr>
          <w:rFonts w:hint="eastAsia" w:ascii="宋体" w:hAnsi="宋体" w:cs="宋体"/>
          <w:color w:val="000000" w:themeColor="text1"/>
          <w:szCs w:val="20"/>
          <w:highlight w:val="none"/>
          <w14:textFill>
            <w14:solidFill>
              <w14:schemeClr w14:val="tx1"/>
            </w14:solidFill>
          </w14:textFill>
        </w:rPr>
        <w:t>附件二-</w:t>
      </w:r>
      <w:r>
        <w:rPr>
          <w:rFonts w:hint="eastAsia" w:ascii="宋体" w:hAnsi="宋体" w:cs="宋体"/>
          <w:color w:val="000000" w:themeColor="text1"/>
          <w:szCs w:val="20"/>
          <w:highlight w:val="none"/>
          <w:lang w:val="en-US" w:eastAsia="zh-CN"/>
          <w14:textFill>
            <w14:solidFill>
              <w14:schemeClr w14:val="tx1"/>
            </w14:solidFill>
          </w14:textFill>
        </w:rPr>
        <w:t>3</w:t>
      </w:r>
      <w:r>
        <w:rPr>
          <w:rFonts w:hint="eastAsia" w:ascii="宋体" w:hAnsi="宋体" w:cs="宋体"/>
          <w:color w:val="000000" w:themeColor="text1"/>
          <w:szCs w:val="20"/>
          <w:highlight w:val="none"/>
          <w14:textFill>
            <w14:solidFill>
              <w14:schemeClr w14:val="tx1"/>
            </w14:solidFill>
          </w14:textFill>
        </w:rPr>
        <w:t>、</w:t>
      </w:r>
      <w:bookmarkEnd w:id="180"/>
      <w:bookmarkEnd w:id="181"/>
      <w:bookmarkEnd w:id="182"/>
      <w:bookmarkEnd w:id="183"/>
      <w:r>
        <w:rPr>
          <w:rFonts w:hint="eastAsia" w:ascii="宋体" w:hAnsi="宋体" w:cs="宋体"/>
          <w:color w:val="000000" w:themeColor="text1"/>
          <w:highlight w:val="none"/>
          <w14:textFill>
            <w14:solidFill>
              <w14:schemeClr w14:val="tx1"/>
            </w14:solidFill>
          </w14:textFill>
        </w:rPr>
        <w:t>缴纳采购代理服务费承诺书</w:t>
      </w:r>
      <w:bookmarkEnd w:id="184"/>
      <w:bookmarkEnd w:id="185"/>
      <w:bookmarkEnd w:id="186"/>
    </w:p>
    <w:p w14:paraId="422E15D4">
      <w:pPr>
        <w:adjustRightInd w:val="0"/>
        <w:snapToGrid w:val="0"/>
        <w:spacing w:line="300" w:lineRule="auto"/>
        <w:ind w:firstLine="422"/>
        <w:jc w:val="center"/>
        <w:rPr>
          <w:rFonts w:ascii="宋体" w:hAnsi="宋体" w:cs="宋体"/>
          <w:b/>
          <w:bCs/>
          <w:color w:val="000000" w:themeColor="text1"/>
          <w:sz w:val="24"/>
          <w:highlight w:val="none"/>
          <w14:textFill>
            <w14:solidFill>
              <w14:schemeClr w14:val="tx1"/>
            </w14:solidFill>
          </w14:textFill>
        </w:rPr>
      </w:pPr>
    </w:p>
    <w:p w14:paraId="42218DAB">
      <w:pPr>
        <w:widowControl/>
        <w:spacing w:line="360" w:lineRule="auto"/>
        <w:jc w:val="center"/>
        <w:rPr>
          <w:rFonts w:ascii="宋体" w:hAnsi="宋体" w:cs="宋体"/>
          <w:b/>
          <w:bCs/>
          <w:color w:val="000000" w:themeColor="text1"/>
          <w:sz w:val="32"/>
          <w:highlight w:val="none"/>
          <w14:textFill>
            <w14:solidFill>
              <w14:schemeClr w14:val="tx1"/>
            </w14:solidFill>
          </w14:textFill>
        </w:rPr>
      </w:pPr>
      <w:r>
        <w:rPr>
          <w:rFonts w:hint="eastAsia" w:ascii="宋体" w:hAnsi="宋体" w:cs="宋体"/>
          <w:b/>
          <w:bCs/>
          <w:color w:val="000000" w:themeColor="text1"/>
          <w:sz w:val="32"/>
          <w:highlight w:val="none"/>
          <w14:textFill>
            <w14:solidFill>
              <w14:schemeClr w14:val="tx1"/>
            </w14:solidFill>
          </w14:textFill>
        </w:rPr>
        <w:t>缴纳采购代理服务费承诺书</w:t>
      </w:r>
    </w:p>
    <w:p w14:paraId="759CB605">
      <w:pPr>
        <w:adjustRightInd w:val="0"/>
        <w:snapToGrid w:val="0"/>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浙江省成套招标代理有限公司：</w:t>
      </w:r>
    </w:p>
    <w:p w14:paraId="55A97D76">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p>
    <w:p w14:paraId="02850486">
      <w:pPr>
        <w:adjustRightInd w:val="0"/>
        <w:snapToGrid w:val="0"/>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我公司在贵公司组织的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eastAsia="zh-CN"/>
          <w14:textFill>
            <w14:solidFill>
              <w14:schemeClr w14:val="tx1"/>
            </w14:solidFill>
          </w14:textFill>
        </w:rPr>
        <w:t>浙江同济科技职业学院2025年度中文纸质图书采购</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项目名称）的采购中若获中标，我公司保证在</w:t>
      </w:r>
      <w:r>
        <w:rPr>
          <w:rFonts w:hint="eastAsia" w:ascii="宋体" w:hAnsi="宋体" w:cs="宋体"/>
          <w:b/>
          <w:color w:val="000000" w:themeColor="text1"/>
          <w:szCs w:val="21"/>
          <w:highlight w:val="none"/>
          <w14:textFill>
            <w14:solidFill>
              <w14:schemeClr w14:val="tx1"/>
            </w14:solidFill>
          </w14:textFill>
        </w:rPr>
        <w:t>收到贵公司通知后</w:t>
      </w:r>
      <w:r>
        <w:rPr>
          <w:rFonts w:hint="eastAsia" w:ascii="宋体" w:hAnsi="宋体" w:cs="宋体"/>
          <w:color w:val="000000" w:themeColor="text1"/>
          <w:szCs w:val="21"/>
          <w:highlight w:val="none"/>
          <w14:textFill>
            <w14:solidFill>
              <w14:schemeClr w14:val="tx1"/>
            </w14:solidFill>
          </w14:textFill>
        </w:rPr>
        <w:t>按</w:t>
      </w:r>
      <w:r>
        <w:rPr>
          <w:rFonts w:hint="eastAsia" w:ascii="宋体" w:hAnsi="宋体" w:cs="宋体"/>
          <w:b/>
          <w:color w:val="000000" w:themeColor="text1"/>
          <w:szCs w:val="21"/>
          <w:highlight w:val="none"/>
          <w14:textFill>
            <w14:solidFill>
              <w14:schemeClr w14:val="tx1"/>
            </w14:solidFill>
          </w14:textFill>
        </w:rPr>
        <w:t>投标人须知前附表</w:t>
      </w:r>
      <w:r>
        <w:rPr>
          <w:rFonts w:hint="eastAsia" w:ascii="宋体" w:hAnsi="宋体" w:cs="宋体"/>
          <w:color w:val="000000" w:themeColor="text1"/>
          <w:szCs w:val="21"/>
          <w:highlight w:val="none"/>
          <w14:textFill>
            <w14:solidFill>
              <w14:schemeClr w14:val="tx1"/>
            </w14:solidFill>
          </w14:textFill>
        </w:rPr>
        <w:t>的规定，向贵公司即浙江省成套招标代理有限公司支付采购代理费。如我公司未按上述承诺支付采购代理费，由此产生的一切法律后果和责任由我公司承担。我公司声明放弃对此提出任何异议和追索的权利。</w:t>
      </w:r>
    </w:p>
    <w:p w14:paraId="1E4064D3">
      <w:pPr>
        <w:pStyle w:val="5"/>
        <w:adjustRightInd w:val="0"/>
        <w:snapToGrid w:val="0"/>
        <w:spacing w:line="360" w:lineRule="auto"/>
        <w:ind w:left="5250" w:firstLine="420" w:firstLineChars="200"/>
        <w:rPr>
          <w:rFonts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特此承诺。</w:t>
      </w:r>
    </w:p>
    <w:p w14:paraId="0F9632CA">
      <w:pPr>
        <w:spacing w:line="360" w:lineRule="auto"/>
        <w:rPr>
          <w:rFonts w:ascii="宋体" w:hAnsi="宋体" w:cs="宋体"/>
          <w:color w:val="000000" w:themeColor="text1"/>
          <w:highlight w:val="none"/>
          <w14:textFill>
            <w14:solidFill>
              <w14:schemeClr w14:val="tx1"/>
            </w14:solidFill>
          </w14:textFill>
        </w:rPr>
      </w:pPr>
    </w:p>
    <w:p w14:paraId="3D7BDD0D">
      <w:pPr>
        <w:spacing w:line="360" w:lineRule="auto"/>
        <w:rPr>
          <w:rFonts w:ascii="宋体" w:hAnsi="宋体" w:cs="宋体"/>
          <w:b/>
          <w:color w:val="000000" w:themeColor="text1"/>
          <w:spacing w:val="20"/>
          <w:highlight w:val="none"/>
          <w:u w:val="singl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供应商全称（盖单位公章）：</w:t>
      </w:r>
    </w:p>
    <w:p w14:paraId="29454456">
      <w:pPr>
        <w:spacing w:line="360" w:lineRule="auto"/>
        <w:rPr>
          <w:rFonts w:ascii="宋体" w:hAnsi="宋体" w:cs="宋体"/>
          <w:b/>
          <w:color w:val="000000" w:themeColor="text1"/>
          <w:spacing w:val="20"/>
          <w:highlight w:val="none"/>
          <w:u w:val="singl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 xml:space="preserve"> </w:t>
      </w:r>
    </w:p>
    <w:p w14:paraId="02833C4D">
      <w:pPr>
        <w:spacing w:line="360" w:lineRule="auto"/>
        <w:rPr>
          <w:rFonts w:ascii="宋体" w:hAnsi="宋体" w:cs="宋体"/>
          <w:b/>
          <w:color w:val="000000" w:themeColor="text1"/>
          <w:spacing w:val="20"/>
          <w:highlight w:val="none"/>
          <w14:textFill>
            <w14:solidFill>
              <w14:schemeClr w14:val="tx1"/>
            </w14:solidFill>
          </w14:textFill>
        </w:rPr>
      </w:pPr>
      <w:r>
        <w:rPr>
          <w:rFonts w:hint="eastAsia" w:ascii="宋体" w:hAnsi="宋体" w:cs="宋体"/>
          <w:b/>
          <w:color w:val="000000" w:themeColor="text1"/>
          <w:spacing w:val="20"/>
          <w:highlight w:val="none"/>
          <w14:textFill>
            <w14:solidFill>
              <w14:schemeClr w14:val="tx1"/>
            </w14:solidFill>
          </w14:textFill>
        </w:rPr>
        <w:t>日期：</w:t>
      </w:r>
      <w:r>
        <w:rPr>
          <w:rFonts w:hint="eastAsia" w:ascii="宋体" w:hAnsi="宋体" w:cs="宋体"/>
          <w:b/>
          <w:color w:val="000000" w:themeColor="text1"/>
          <w:highlight w:val="none"/>
          <w14:textFill>
            <w14:solidFill>
              <w14:schemeClr w14:val="tx1"/>
            </w14:solidFill>
          </w14:textFill>
        </w:rPr>
        <w:t xml:space="preserve">   年  月  日</w:t>
      </w:r>
    </w:p>
    <w:p w14:paraId="50188C3E">
      <w:pPr>
        <w:adjustRightInd w:val="0"/>
        <w:snapToGrid w:val="0"/>
        <w:spacing w:line="360" w:lineRule="auto"/>
        <w:rPr>
          <w:rFonts w:ascii="宋体" w:hAnsi="宋体" w:cs="宋体"/>
          <w:color w:val="000000" w:themeColor="text1"/>
          <w:highlight w:val="none"/>
          <w14:textFill>
            <w14:solidFill>
              <w14:schemeClr w14:val="tx1"/>
            </w14:solidFill>
          </w14:textFill>
        </w:rPr>
      </w:pPr>
    </w:p>
    <w:p w14:paraId="0599FDC2">
      <w:pPr>
        <w:adjustRightInd w:val="0"/>
        <w:snapToGrid w:val="0"/>
        <w:spacing w:line="360" w:lineRule="auto"/>
        <w:rPr>
          <w:rFonts w:ascii="宋体" w:hAnsi="宋体" w:cs="宋体"/>
          <w:b/>
          <w:color w:val="000000" w:themeColor="text1"/>
          <w:szCs w:val="20"/>
          <w:highlight w:val="none"/>
          <w14:textFill>
            <w14:solidFill>
              <w14:schemeClr w14:val="tx1"/>
            </w14:solidFill>
          </w14:textFill>
        </w:rPr>
        <w:sectPr>
          <w:headerReference r:id="rId3" w:type="default"/>
          <w:footerReference r:id="rId4" w:type="default"/>
          <w:pgSz w:w="11906" w:h="16838"/>
          <w:pgMar w:top="1440" w:right="1797" w:bottom="1440" w:left="1797" w:header="720" w:footer="720" w:gutter="0"/>
          <w:cols w:space="720" w:num="1"/>
          <w:docGrid w:linePitch="272" w:charSpace="-3831"/>
        </w:sectPr>
      </w:pPr>
    </w:p>
    <w:bookmarkEnd w:id="170"/>
    <w:bookmarkEnd w:id="171"/>
    <w:p w14:paraId="1E63FC98">
      <w:pPr>
        <w:tabs>
          <w:tab w:val="left" w:pos="2580"/>
          <w:tab w:val="left" w:pos="5940"/>
        </w:tabs>
        <w:autoSpaceDE w:val="0"/>
        <w:autoSpaceDN w:val="0"/>
        <w:adjustRightInd w:val="0"/>
        <w:snapToGrid w:val="0"/>
        <w:spacing w:line="360" w:lineRule="auto"/>
        <w:ind w:right="-20"/>
        <w:rPr>
          <w:rFonts w:ascii="宋体" w:hAnsi="宋体" w:cs="宋体"/>
          <w:color w:val="000000" w:themeColor="text1"/>
          <w:kern w:val="0"/>
          <w:sz w:val="28"/>
          <w:highlight w:val="none"/>
          <w14:textFill>
            <w14:solidFill>
              <w14:schemeClr w14:val="tx1"/>
            </w14:solidFill>
          </w14:textFill>
        </w:rPr>
      </w:pPr>
      <w:bookmarkStart w:id="187" w:name="_Toc345575535"/>
      <w:bookmarkStart w:id="188" w:name="_Toc336683576"/>
      <w:r>
        <w:rPr>
          <w:rFonts w:hint="eastAsia" w:ascii="宋体" w:hAnsi="宋体" w:cs="宋体"/>
          <w:color w:val="000000" w:themeColor="text1"/>
          <w:kern w:val="0"/>
          <w:sz w:val="28"/>
          <w:highlight w:val="none"/>
          <w14:textFill>
            <w14:solidFill>
              <w14:schemeClr w14:val="tx1"/>
            </w14:solidFill>
          </w14:textFill>
        </w:rPr>
        <w:t>资格文件封面</w:t>
      </w:r>
    </w:p>
    <w:p w14:paraId="736DEEFA">
      <w:pPr>
        <w:tabs>
          <w:tab w:val="left" w:pos="2580"/>
          <w:tab w:val="left" w:pos="5940"/>
        </w:tabs>
        <w:autoSpaceDE w:val="0"/>
        <w:autoSpaceDN w:val="0"/>
        <w:adjustRightInd w:val="0"/>
        <w:spacing w:line="360" w:lineRule="auto"/>
        <w:ind w:right="-20"/>
        <w:rPr>
          <w:rFonts w:ascii="宋体" w:hAnsi="宋体" w:cs="宋体"/>
          <w:color w:val="000000" w:themeColor="text1"/>
          <w:kern w:val="0"/>
          <w:sz w:val="28"/>
          <w:highlight w:val="none"/>
          <w14:textFill>
            <w14:solidFill>
              <w14:schemeClr w14:val="tx1"/>
            </w14:solidFill>
          </w14:textFill>
        </w:rPr>
      </w:pPr>
    </w:p>
    <w:p w14:paraId="2A6A644A">
      <w:pPr>
        <w:tabs>
          <w:tab w:val="left" w:pos="2580"/>
          <w:tab w:val="left" w:pos="5940"/>
        </w:tabs>
        <w:autoSpaceDE w:val="0"/>
        <w:autoSpaceDN w:val="0"/>
        <w:adjustRightInd w:val="0"/>
        <w:snapToGrid w:val="0"/>
        <w:spacing w:line="360" w:lineRule="auto"/>
        <w:ind w:right="-20" w:firstLine="980" w:firstLineChars="350"/>
        <w:rPr>
          <w:rFonts w:hint="eastAsia" w:ascii="宋体" w:hAnsi="宋体" w:eastAsia="宋体" w:cs="宋体"/>
          <w:color w:val="000000" w:themeColor="text1"/>
          <w:kern w:val="0"/>
          <w:sz w:val="28"/>
          <w:highlight w:val="none"/>
          <w:u w:val="singl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项目名称：</w:t>
      </w:r>
      <w:r>
        <w:rPr>
          <w:rFonts w:hint="eastAsia" w:ascii="宋体" w:hAnsi="宋体" w:cs="宋体"/>
          <w:color w:val="000000" w:themeColor="text1"/>
          <w:kern w:val="0"/>
          <w:sz w:val="28"/>
          <w:highlight w:val="none"/>
          <w:u w:val="single"/>
          <w:lang w:eastAsia="zh-CN"/>
          <w14:textFill>
            <w14:solidFill>
              <w14:schemeClr w14:val="tx1"/>
            </w14:solidFill>
          </w14:textFill>
        </w:rPr>
        <w:t>浙江同济科技职业学院2025年度中文纸质图书采购</w:t>
      </w:r>
    </w:p>
    <w:p w14:paraId="4645BE2D">
      <w:pPr>
        <w:tabs>
          <w:tab w:val="left" w:pos="2580"/>
          <w:tab w:val="left" w:pos="5940"/>
        </w:tabs>
        <w:autoSpaceDE w:val="0"/>
        <w:autoSpaceDN w:val="0"/>
        <w:adjustRightInd w:val="0"/>
        <w:snapToGrid w:val="0"/>
        <w:spacing w:line="360" w:lineRule="auto"/>
        <w:ind w:right="-20" w:firstLine="980" w:firstLineChars="350"/>
        <w:rPr>
          <w:rFonts w:ascii="宋体" w:hAnsi="宋体" w:cs="宋体"/>
          <w:color w:val="000000" w:themeColor="text1"/>
          <w:kern w:val="0"/>
          <w:sz w:val="28"/>
          <w:highlight w:val="none"/>
          <w14:textFill>
            <w14:solidFill>
              <w14:schemeClr w14:val="tx1"/>
            </w14:solidFill>
          </w14:textFill>
        </w:rPr>
      </w:pPr>
    </w:p>
    <w:p w14:paraId="1B4CCD29">
      <w:pPr>
        <w:tabs>
          <w:tab w:val="left" w:pos="2580"/>
          <w:tab w:val="left" w:pos="5940"/>
        </w:tabs>
        <w:autoSpaceDE w:val="0"/>
        <w:autoSpaceDN w:val="0"/>
        <w:adjustRightInd w:val="0"/>
        <w:snapToGrid w:val="0"/>
        <w:spacing w:line="360" w:lineRule="auto"/>
        <w:ind w:right="-20" w:firstLine="980" w:firstLineChars="350"/>
        <w:rPr>
          <w:rFonts w:ascii="宋体" w:hAnsi="宋体" w:cs="宋体"/>
          <w:b/>
          <w:bCs/>
          <w:color w:val="000000" w:themeColor="text1"/>
          <w:kern w:val="0"/>
          <w:sz w:val="32"/>
          <w:szCs w:val="32"/>
          <w:highlight w:val="none"/>
          <w:u w:val="singl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项目编号：</w:t>
      </w:r>
      <w:r>
        <w:rPr>
          <w:rFonts w:hint="eastAsia" w:ascii="宋体" w:hAnsi="宋体" w:cs="宋体"/>
          <w:color w:val="000000" w:themeColor="text1"/>
          <w:kern w:val="0"/>
          <w:sz w:val="28"/>
          <w:highlight w:val="none"/>
          <w:u w:val="single"/>
          <w:lang w:eastAsia="zh-CN"/>
          <w14:textFill>
            <w14:solidFill>
              <w14:schemeClr w14:val="tx1"/>
            </w14:solidFill>
          </w14:textFill>
        </w:rPr>
        <w:t>CTZB-2025030510</w:t>
      </w:r>
      <w:r>
        <w:rPr>
          <w:rFonts w:hint="eastAsia" w:ascii="宋体" w:hAnsi="宋体" w:cs="宋体"/>
          <w:color w:val="000000" w:themeColor="text1"/>
          <w:kern w:val="0"/>
          <w:sz w:val="28"/>
          <w:highlight w:val="none"/>
          <w:u w:val="single"/>
          <w14:textFill>
            <w14:solidFill>
              <w14:schemeClr w14:val="tx1"/>
            </w14:solidFill>
          </w14:textFill>
        </w:rPr>
        <w:t xml:space="preserve">  </w:t>
      </w:r>
    </w:p>
    <w:p w14:paraId="6E805D42">
      <w:pPr>
        <w:autoSpaceDE w:val="0"/>
        <w:autoSpaceDN w:val="0"/>
        <w:adjustRightInd w:val="0"/>
        <w:snapToGrid w:val="0"/>
        <w:spacing w:line="360" w:lineRule="auto"/>
        <w:jc w:val="left"/>
        <w:rPr>
          <w:rFonts w:ascii="宋体" w:hAnsi="宋体" w:cs="宋体"/>
          <w:b/>
          <w:bCs/>
          <w:color w:val="000000" w:themeColor="text1"/>
          <w:kern w:val="0"/>
          <w:sz w:val="44"/>
          <w:szCs w:val="44"/>
          <w:highlight w:val="none"/>
          <w14:textFill>
            <w14:solidFill>
              <w14:schemeClr w14:val="tx1"/>
            </w14:solidFill>
          </w14:textFill>
        </w:rPr>
      </w:pPr>
    </w:p>
    <w:p w14:paraId="07E57BFB">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2372FB98">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370BE32D">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3209F32A">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3D56FAF7">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投 标 文 件</w:t>
      </w:r>
    </w:p>
    <w:p w14:paraId="3C04573F">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（资格文件）</w:t>
      </w:r>
    </w:p>
    <w:p w14:paraId="2039E1F1">
      <w:pPr>
        <w:autoSpaceDE w:val="0"/>
        <w:autoSpaceDN w:val="0"/>
        <w:adjustRightInd w:val="0"/>
        <w:snapToGrid w:val="0"/>
        <w:spacing w:line="360" w:lineRule="auto"/>
        <w:jc w:val="left"/>
        <w:rPr>
          <w:rFonts w:ascii="宋体" w:hAnsi="宋体" w:cs="宋体"/>
          <w:color w:val="000000" w:themeColor="text1"/>
          <w:kern w:val="0"/>
          <w:sz w:val="16"/>
          <w:highlight w:val="none"/>
          <w14:textFill>
            <w14:solidFill>
              <w14:schemeClr w14:val="tx1"/>
            </w14:solidFill>
          </w14:textFill>
        </w:rPr>
      </w:pPr>
    </w:p>
    <w:p w14:paraId="4F8A5A03">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57467757">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1F4A6BC6">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500867A9">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7D2136FC">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3C3AA971">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62DA9758">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5117288E">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投标人：</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（盖单位公章）</w:t>
      </w:r>
    </w:p>
    <w:p w14:paraId="57A7B353">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p>
    <w:p w14:paraId="1A590A8D">
      <w:pPr>
        <w:tabs>
          <w:tab w:val="left" w:pos="2580"/>
          <w:tab w:val="left" w:pos="5940"/>
        </w:tabs>
        <w:autoSpaceDE w:val="0"/>
        <w:autoSpaceDN w:val="0"/>
        <w:adjustRightInd w:val="0"/>
        <w:snapToGrid w:val="0"/>
        <w:spacing w:line="360" w:lineRule="auto"/>
        <w:ind w:right="-20" w:firstLine="2520" w:firstLineChars="900"/>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年</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月</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日</w:t>
      </w:r>
    </w:p>
    <w:p w14:paraId="251D311C">
      <w:pPr>
        <w:spacing w:line="360" w:lineRule="auto"/>
        <w:ind w:left="280" w:hanging="280" w:hangingChar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br w:type="page"/>
      </w:r>
      <w:r>
        <w:rPr>
          <w:rFonts w:hint="eastAsia" w:ascii="宋体" w:hAnsi="宋体" w:cs="宋体"/>
          <w:b/>
          <w:bCs/>
          <w:color w:val="000000" w:themeColor="text1"/>
          <w:sz w:val="32"/>
          <w:szCs w:val="32"/>
          <w:highlight w:val="none"/>
          <w14:textFill>
            <w14:solidFill>
              <w14:schemeClr w14:val="tx1"/>
            </w14:solidFill>
          </w14:textFill>
        </w:rPr>
        <w:t>资格审查资料</w:t>
      </w:r>
    </w:p>
    <w:p w14:paraId="7E0716F5">
      <w:pPr>
        <w:autoSpaceDE w:val="0"/>
        <w:autoSpaceDN w:val="0"/>
        <w:adjustRightInd w:val="0"/>
        <w:spacing w:line="360" w:lineRule="auto"/>
        <w:ind w:firstLine="420" w:firstLineChars="200"/>
        <w:jc w:val="left"/>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资格审查须知</w:t>
      </w:r>
    </w:p>
    <w:p w14:paraId="7F1D3606">
      <w:pPr>
        <w:autoSpaceDE w:val="0"/>
        <w:autoSpaceDN w:val="0"/>
        <w:adjustRightInd w:val="0"/>
        <w:spacing w:line="360" w:lineRule="auto"/>
        <w:ind w:firstLine="420" w:firstLineChars="200"/>
        <w:jc w:val="left"/>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1、投标人必须认真填写采购文件规定的所有表格，并对其真实性负责，采购人有权对其进行调查核实和要求澄清。</w:t>
      </w:r>
    </w:p>
    <w:p w14:paraId="294B2293">
      <w:pPr>
        <w:autoSpaceDE w:val="0"/>
        <w:autoSpaceDN w:val="0"/>
        <w:adjustRightInd w:val="0"/>
        <w:spacing w:line="360" w:lineRule="auto"/>
        <w:ind w:firstLine="420" w:firstLineChars="200"/>
        <w:jc w:val="left"/>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2、资格审查按通过和不通过两种方式进行评定，投标人的资格等方面的要求作为资格审查通过的强制性资格条件，经核实有一项不符合要求，则投标人的资格为不通过，不通过的投标人对其投标文件不进行后续评审。</w:t>
      </w:r>
    </w:p>
    <w:p w14:paraId="33D05FAF">
      <w:pPr>
        <w:widowControl/>
        <w:spacing w:line="360" w:lineRule="auto"/>
        <w:jc w:val="center"/>
        <w:rPr>
          <w:rFonts w:ascii="宋体" w:hAnsi="宋体" w:cs="宋体"/>
          <w:b/>
          <w:bCs/>
          <w:color w:val="000000" w:themeColor="text1"/>
          <w:sz w:val="32"/>
          <w:highlight w:val="none"/>
          <w14:textFill>
            <w14:solidFill>
              <w14:schemeClr w14:val="tx1"/>
            </w14:solidFill>
          </w14:textFill>
        </w:rPr>
      </w:pPr>
      <w:r>
        <w:rPr>
          <w:rFonts w:hint="eastAsia" w:ascii="宋体" w:hAnsi="宋体" w:cs="宋体"/>
          <w:b/>
          <w:bCs/>
          <w:color w:val="000000" w:themeColor="text1"/>
          <w:sz w:val="32"/>
          <w:highlight w:val="none"/>
          <w14:textFill>
            <w14:solidFill>
              <w14:schemeClr w14:val="tx1"/>
            </w14:solidFill>
          </w14:textFill>
        </w:rPr>
        <w:t>强制性资格条件</w:t>
      </w:r>
    </w:p>
    <w:tbl>
      <w:tblPr>
        <w:tblStyle w:val="54"/>
        <w:tblW w:w="85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4218"/>
        <w:gridCol w:w="3653"/>
      </w:tblGrid>
      <w:tr w14:paraId="18002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3383A8D6">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4218" w:type="dxa"/>
            <w:vAlign w:val="center"/>
          </w:tcPr>
          <w:p w14:paraId="79773B20">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强制性资格条件</w:t>
            </w:r>
          </w:p>
        </w:tc>
        <w:tc>
          <w:tcPr>
            <w:tcW w:w="3653" w:type="dxa"/>
            <w:vAlign w:val="center"/>
          </w:tcPr>
          <w:p w14:paraId="19DF8213">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证明资料附后</w:t>
            </w:r>
          </w:p>
        </w:tc>
      </w:tr>
      <w:tr w14:paraId="5856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654" w:type="dxa"/>
            <w:vAlign w:val="center"/>
          </w:tcPr>
          <w:p w14:paraId="0551ED2C">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4218" w:type="dxa"/>
            <w:vAlign w:val="center"/>
          </w:tcPr>
          <w:p w14:paraId="229EAED2">
            <w:pPr>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具有独立承担民事责任的能力</w:t>
            </w:r>
          </w:p>
        </w:tc>
        <w:tc>
          <w:tcPr>
            <w:tcW w:w="3653" w:type="dxa"/>
            <w:vAlign w:val="center"/>
          </w:tcPr>
          <w:p w14:paraId="3A1AB2EA">
            <w:pPr>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营业执照(或事业法人登记证书或其它工商等登记证明材料；自然人参与政府采购，提供身份证)复印件、实施“五证合一、一照一码”登记制度改革的，只需提供改革后取得的营业执照复印件</w:t>
            </w:r>
          </w:p>
        </w:tc>
      </w:tr>
      <w:tr w14:paraId="46445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14:paraId="6DEB24C2">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tc>
        <w:tc>
          <w:tcPr>
            <w:tcW w:w="4218" w:type="dxa"/>
            <w:vAlign w:val="center"/>
          </w:tcPr>
          <w:p w14:paraId="126E3E39">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具有良好的商业信誉和健全的财务会计制度</w:t>
            </w:r>
          </w:p>
        </w:tc>
        <w:tc>
          <w:tcPr>
            <w:tcW w:w="3653" w:type="dxa"/>
            <w:vMerge w:val="restart"/>
            <w:vAlign w:val="center"/>
          </w:tcPr>
          <w:p w14:paraId="455129FC">
            <w:pPr>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详见承诺函格式</w:t>
            </w:r>
          </w:p>
        </w:tc>
      </w:tr>
      <w:tr w14:paraId="37551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14:paraId="1076CF72">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4218" w:type="dxa"/>
            <w:vAlign w:val="center"/>
          </w:tcPr>
          <w:p w14:paraId="2FD10D56">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具有履行合同所必需的设备和专业技术能力</w:t>
            </w:r>
          </w:p>
        </w:tc>
        <w:tc>
          <w:tcPr>
            <w:tcW w:w="3653" w:type="dxa"/>
            <w:vMerge w:val="continue"/>
            <w:vAlign w:val="center"/>
          </w:tcPr>
          <w:p w14:paraId="24118CC3">
            <w:pPr>
              <w:rPr>
                <w:rFonts w:ascii="宋体" w:hAnsi="宋体" w:cs="宋体"/>
                <w:color w:val="000000" w:themeColor="text1"/>
                <w:szCs w:val="21"/>
                <w:highlight w:val="none"/>
                <w14:textFill>
                  <w14:solidFill>
                    <w14:schemeClr w14:val="tx1"/>
                  </w14:solidFill>
                </w14:textFill>
              </w:rPr>
            </w:pPr>
          </w:p>
        </w:tc>
      </w:tr>
      <w:tr w14:paraId="6E842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4" w:type="dxa"/>
            <w:vAlign w:val="center"/>
          </w:tcPr>
          <w:p w14:paraId="11122AA8">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p>
        </w:tc>
        <w:tc>
          <w:tcPr>
            <w:tcW w:w="4218" w:type="dxa"/>
            <w:vAlign w:val="center"/>
          </w:tcPr>
          <w:p w14:paraId="2B44C6CF">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有依法缴纳税收和社会保障资金的良好记录</w:t>
            </w:r>
          </w:p>
        </w:tc>
        <w:tc>
          <w:tcPr>
            <w:tcW w:w="3653" w:type="dxa"/>
            <w:vMerge w:val="continue"/>
            <w:vAlign w:val="center"/>
          </w:tcPr>
          <w:p w14:paraId="3F9FA2E1">
            <w:pPr>
              <w:jc w:val="left"/>
              <w:rPr>
                <w:rFonts w:ascii="宋体" w:hAnsi="宋体" w:cs="宋体"/>
                <w:color w:val="000000" w:themeColor="text1"/>
                <w:szCs w:val="21"/>
                <w:highlight w:val="none"/>
                <w14:textFill>
                  <w14:solidFill>
                    <w14:schemeClr w14:val="tx1"/>
                  </w14:solidFill>
                </w14:textFill>
              </w:rPr>
            </w:pPr>
          </w:p>
        </w:tc>
      </w:tr>
      <w:tr w14:paraId="6EAA6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248A0C70">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4218" w:type="dxa"/>
            <w:vAlign w:val="center"/>
          </w:tcPr>
          <w:p w14:paraId="7590836E">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参加政府采购活动前三年内，在经营活动中没有重大违法记录</w:t>
            </w:r>
          </w:p>
        </w:tc>
        <w:tc>
          <w:tcPr>
            <w:tcW w:w="3653" w:type="dxa"/>
            <w:vMerge w:val="continue"/>
            <w:vAlign w:val="center"/>
          </w:tcPr>
          <w:p w14:paraId="538305AA">
            <w:pPr>
              <w:rPr>
                <w:rFonts w:ascii="宋体" w:hAnsi="宋体" w:cs="宋体"/>
                <w:color w:val="000000" w:themeColor="text1"/>
                <w:highlight w:val="none"/>
                <w14:textFill>
                  <w14:solidFill>
                    <w14:schemeClr w14:val="tx1"/>
                  </w14:solidFill>
                </w14:textFill>
              </w:rPr>
            </w:pPr>
          </w:p>
        </w:tc>
      </w:tr>
      <w:tr w14:paraId="5FFEF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00C4EBCB">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w:t>
            </w:r>
          </w:p>
        </w:tc>
        <w:tc>
          <w:tcPr>
            <w:tcW w:w="4218" w:type="dxa"/>
            <w:vAlign w:val="center"/>
          </w:tcPr>
          <w:p w14:paraId="62A8C7C4">
            <w:pPr>
              <w:wordWrap w:val="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未被“信用中国”（www.creditchina.gov.cn）、中国政府采购网（www.ccgp.gov.cn）列入失信被执行人、重大税收违法案件当事人名单、政府采购严重违法失信行为记录名单</w:t>
            </w:r>
          </w:p>
        </w:tc>
        <w:tc>
          <w:tcPr>
            <w:tcW w:w="3653" w:type="dxa"/>
            <w:vMerge w:val="continue"/>
            <w:vAlign w:val="center"/>
          </w:tcPr>
          <w:p w14:paraId="6D44A409">
            <w:pPr>
              <w:rPr>
                <w:rFonts w:ascii="宋体" w:hAnsi="宋体" w:cs="宋体"/>
                <w:color w:val="000000" w:themeColor="text1"/>
                <w:highlight w:val="none"/>
                <w14:textFill>
                  <w14:solidFill>
                    <w14:schemeClr w14:val="tx1"/>
                  </w14:solidFill>
                </w14:textFill>
              </w:rPr>
            </w:pPr>
          </w:p>
        </w:tc>
      </w:tr>
      <w:tr w14:paraId="4DD06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4742152A">
            <w:pPr>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w:t>
            </w:r>
          </w:p>
        </w:tc>
        <w:tc>
          <w:tcPr>
            <w:tcW w:w="4218" w:type="dxa"/>
            <w:vAlign w:val="center"/>
          </w:tcPr>
          <w:p w14:paraId="47BC432E">
            <w:pPr>
              <w:wordWrap w:val="0"/>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tc>
        <w:tc>
          <w:tcPr>
            <w:tcW w:w="3653" w:type="dxa"/>
            <w:vMerge w:val="continue"/>
            <w:vAlign w:val="center"/>
          </w:tcPr>
          <w:p w14:paraId="60D75948">
            <w:pPr>
              <w:rPr>
                <w:rFonts w:ascii="宋体" w:hAnsi="宋体" w:cs="宋体"/>
                <w:color w:val="000000" w:themeColor="text1"/>
                <w:highlight w:val="none"/>
                <w14:textFill>
                  <w14:solidFill>
                    <w14:schemeClr w14:val="tx1"/>
                  </w14:solidFill>
                </w14:textFill>
              </w:rPr>
            </w:pPr>
          </w:p>
        </w:tc>
      </w:tr>
      <w:tr w14:paraId="4EFAC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0FCD2995">
            <w:pPr>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8</w:t>
            </w:r>
          </w:p>
        </w:tc>
        <w:tc>
          <w:tcPr>
            <w:tcW w:w="4218" w:type="dxa"/>
            <w:vAlign w:val="center"/>
          </w:tcPr>
          <w:p w14:paraId="05144B42">
            <w:pPr>
              <w:wordWrap w:val="0"/>
              <w:rPr>
                <w:rFonts w:ascii="宋体" w:hAnsi="宋体" w:cs="宋体"/>
                <w:color w:val="000000" w:themeColor="text1"/>
                <w:kern w:val="0"/>
                <w:szCs w:val="21"/>
                <w:highlight w:val="none"/>
                <w14:textFill>
                  <w14:solidFill>
                    <w14:schemeClr w14:val="tx1"/>
                  </w14:solidFill>
                </w14:textFill>
              </w:rPr>
            </w:pPr>
            <w:r>
              <w:rPr>
                <w:rFonts w:hint="eastAsia" w:ascii="宋体" w:hAnsi="宋体" w:eastAsia="宋体" w:cs="宋体"/>
                <w:color w:val="000000" w:themeColor="text1"/>
                <w:kern w:val="0"/>
                <w:szCs w:val="21"/>
                <w:highlight w:val="none"/>
                <w:lang w:eastAsia="zh-CN"/>
                <w14:textFill>
                  <w14:solidFill>
                    <w14:schemeClr w14:val="tx1"/>
                  </w14:solidFill>
                </w14:textFill>
              </w:rPr>
              <w:t>具有新闻出版行政部门颁发的出版物经营许可证</w:t>
            </w:r>
          </w:p>
        </w:tc>
        <w:tc>
          <w:tcPr>
            <w:tcW w:w="3653" w:type="dxa"/>
            <w:vAlign w:val="center"/>
          </w:tcPr>
          <w:p w14:paraId="0EC7B30F">
            <w:pPr>
              <w:jc w:val="left"/>
              <w:rPr>
                <w:rFonts w:hint="default" w:ascii="宋体" w:hAnsi="宋体" w:eastAsia="宋体" w:cs="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证明材料</w:t>
            </w:r>
          </w:p>
        </w:tc>
      </w:tr>
      <w:tr w14:paraId="6C76E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54" w:type="dxa"/>
            <w:vAlign w:val="center"/>
          </w:tcPr>
          <w:p w14:paraId="79EF834F">
            <w:pPr>
              <w:jc w:val="center"/>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9</w:t>
            </w:r>
          </w:p>
        </w:tc>
        <w:tc>
          <w:tcPr>
            <w:tcW w:w="4218" w:type="dxa"/>
            <w:vAlign w:val="center"/>
          </w:tcPr>
          <w:p w14:paraId="155DD9D1">
            <w:pPr>
              <w:wordWrap w:val="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本项目</w:t>
            </w:r>
            <w:r>
              <w:rPr>
                <w:rFonts w:hint="eastAsia" w:ascii="宋体" w:hAnsi="宋体" w:cs="宋体"/>
                <w:color w:val="000000" w:themeColor="text1"/>
                <w:kern w:val="0"/>
                <w:szCs w:val="21"/>
                <w:highlight w:val="none"/>
                <w14:textFill>
                  <w14:solidFill>
                    <w14:schemeClr w14:val="tx1"/>
                  </w14:solidFill>
                </w14:textFill>
              </w:rPr>
              <w:t>接受</w:t>
            </w:r>
            <w:r>
              <w:rPr>
                <w:rFonts w:hint="eastAsia" w:ascii="宋体" w:hAnsi="宋体" w:cs="宋体"/>
                <w:color w:val="000000" w:themeColor="text1"/>
                <w:szCs w:val="21"/>
                <w:highlight w:val="none"/>
                <w14:textFill>
                  <w14:solidFill>
                    <w14:schemeClr w14:val="tx1"/>
                  </w14:solidFill>
                </w14:textFill>
              </w:rPr>
              <w:t>联合体投标</w:t>
            </w:r>
          </w:p>
        </w:tc>
        <w:tc>
          <w:tcPr>
            <w:tcW w:w="3653" w:type="dxa"/>
            <w:vAlign w:val="center"/>
          </w:tcPr>
          <w:p w14:paraId="1F24C539">
            <w:pPr>
              <w:jc w:val="lef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如以联合体形式参与政府采购的，提供联合协议。详见联合协议格式。</w:t>
            </w:r>
          </w:p>
        </w:tc>
      </w:tr>
    </w:tbl>
    <w:p w14:paraId="3F18F960">
      <w:pPr>
        <w:adjustRightInd w:val="0"/>
        <w:snapToGrid w:val="0"/>
        <w:spacing w:line="360" w:lineRule="auto"/>
        <w:rPr>
          <w:rFonts w:ascii="宋体" w:hAnsi="宋体" w:cs="宋体"/>
          <w:b/>
          <w:color w:val="000000" w:themeColor="text1"/>
          <w:sz w:val="22"/>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br w:type="page"/>
      </w:r>
      <w:r>
        <w:rPr>
          <w:rFonts w:hint="eastAsia" w:ascii="宋体" w:hAnsi="宋体" w:cs="宋体"/>
          <w:b/>
          <w:color w:val="000000" w:themeColor="text1"/>
          <w:sz w:val="28"/>
          <w:highlight w:val="none"/>
          <w14:textFill>
            <w14:solidFill>
              <w14:schemeClr w14:val="tx1"/>
            </w14:solidFill>
          </w14:textFill>
        </w:rPr>
        <w:t>资格要求审查材料：</w:t>
      </w:r>
    </w:p>
    <w:p w14:paraId="6A0385F2">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【即证明其符合《中华人民共和国政府采购法》规定的供应商基本条件的有关资格证明文件。以联合体形式参加政府采购的，联合体成员各方均应提供如下资格证明文件。】</w:t>
      </w:r>
    </w:p>
    <w:p w14:paraId="0F5B50DE">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包括：</w:t>
      </w:r>
    </w:p>
    <w:p w14:paraId="457A6A99">
      <w:pPr>
        <w:adjustRightInd w:val="0"/>
        <w:snapToGrid w:val="0"/>
        <w:spacing w:line="360" w:lineRule="auto"/>
        <w:ind w:left="105" w:leftChars="50" w:firstLine="422"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32"/>
          <w:highlight w:val="none"/>
          <w:lang w:val="zh-CN"/>
          <w14:textFill>
            <w14:solidFill>
              <w14:schemeClr w14:val="tx1"/>
            </w14:solidFill>
          </w14:textFill>
        </w:rPr>
        <w:t>（1）营业执照</w:t>
      </w:r>
      <w:r>
        <w:rPr>
          <w:rFonts w:hint="eastAsia" w:ascii="宋体" w:hAnsi="宋体" w:cs="宋体"/>
          <w:color w:val="000000" w:themeColor="text1"/>
          <w:szCs w:val="32"/>
          <w:highlight w:val="none"/>
          <w:lang w:val="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 xml:space="preserve">或事业法人登记证书或其它工商等登记证明材料；自然人参与政府采购，提供身份证)复印件、税务登记证(或其它缴纳证明材料)复印件、社保登记证（或其它缴纳证明材料）复印件；实施“五证合一、一照一码”登记制度改革的，只需提供改革后取得的营业执照复印件； </w:t>
      </w:r>
    </w:p>
    <w:p w14:paraId="05F8E282">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采购活动，由单位负责人签署相关文件材料（如有）。</w:t>
      </w:r>
    </w:p>
    <w:p w14:paraId="6026AD24">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p>
    <w:p w14:paraId="7D7F89D1">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
          <w:bCs/>
          <w:color w:val="000000" w:themeColor="text1"/>
          <w:szCs w:val="32"/>
          <w:highlight w:val="none"/>
          <w:lang w:val="zh-CN"/>
          <w14:textFill>
            <w14:solidFill>
              <w14:schemeClr w14:val="tx1"/>
            </w14:solidFill>
          </w14:textFill>
        </w:rPr>
        <w:t>（2）承诺函</w:t>
      </w:r>
    </w:p>
    <w:p w14:paraId="008311D4">
      <w:pPr>
        <w:adjustRightInd w:val="0"/>
        <w:snapToGrid w:val="0"/>
        <w:spacing w:line="360" w:lineRule="auto"/>
        <w:ind w:left="105" w:leftChars="50" w:firstLine="420" w:firstLineChars="200"/>
        <w:rPr>
          <w:rFonts w:ascii="宋体" w:hAnsi="宋体" w:cs="宋体"/>
          <w:color w:val="000000" w:themeColor="text1"/>
          <w:szCs w:val="21"/>
          <w:highlight w:val="none"/>
          <w14:textFill>
            <w14:solidFill>
              <w14:schemeClr w14:val="tx1"/>
            </w14:solidFill>
          </w14:textFill>
        </w:rPr>
      </w:pPr>
    </w:p>
    <w:p w14:paraId="3334B7FA">
      <w:pPr>
        <w:widowControl/>
        <w:adjustRightInd w:val="0"/>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r>
        <w:rPr>
          <w:rFonts w:hint="eastAsia" w:ascii="宋体" w:hAnsi="宋体" w:cs="宋体"/>
          <w:b/>
          <w:color w:val="000000" w:themeColor="text1"/>
          <w:kern w:val="0"/>
          <w:szCs w:val="21"/>
          <w:highlight w:val="none"/>
          <w14:textFill>
            <w14:solidFill>
              <w14:schemeClr w14:val="tx1"/>
            </w14:solidFill>
          </w14:textFill>
        </w:rPr>
        <w:t>承诺函</w:t>
      </w:r>
    </w:p>
    <w:p w14:paraId="2197C6D8">
      <w:pPr>
        <w:widowControl/>
        <w:adjustRightInd w:val="0"/>
        <w:snapToGrid w:val="0"/>
        <w:spacing w:line="360" w:lineRule="auto"/>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u w:val="single"/>
          <w14:textFill>
            <w14:solidFill>
              <w14:schemeClr w14:val="tx1"/>
            </w14:solidFill>
          </w14:textFill>
        </w:rPr>
        <w:t>（采购人）</w:t>
      </w:r>
      <w:r>
        <w:rPr>
          <w:rFonts w:hint="eastAsia" w:ascii="宋体" w:hAnsi="宋体" w:cs="宋体"/>
          <w:color w:val="000000" w:themeColor="text1"/>
          <w:kern w:val="0"/>
          <w:szCs w:val="21"/>
          <w:highlight w:val="none"/>
          <w14:textFill>
            <w14:solidFill>
              <w14:schemeClr w14:val="tx1"/>
            </w14:solidFill>
          </w14:textFill>
        </w:rPr>
        <w:t>：</w:t>
      </w:r>
    </w:p>
    <w:p w14:paraId="33F37944">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我方</w:t>
      </w:r>
      <w:r>
        <w:rPr>
          <w:rFonts w:hint="eastAsia" w:ascii="宋体" w:hAnsi="宋体" w:cs="宋体"/>
          <w:color w:val="000000" w:themeColor="text1"/>
          <w:kern w:val="0"/>
          <w:szCs w:val="21"/>
          <w:highlight w:val="none"/>
          <w:u w:val="single"/>
          <w14:textFill>
            <w14:solidFill>
              <w14:schemeClr w14:val="tx1"/>
            </w14:solidFill>
          </w14:textFill>
        </w:rPr>
        <w:t>（供应商）</w:t>
      </w:r>
      <w:r>
        <w:rPr>
          <w:rFonts w:hint="eastAsia" w:ascii="宋体" w:hAnsi="宋体" w:cs="宋体"/>
          <w:color w:val="000000" w:themeColor="text1"/>
          <w:kern w:val="0"/>
          <w:szCs w:val="21"/>
          <w:highlight w:val="none"/>
          <w14:textFill>
            <w14:solidFill>
              <w14:schemeClr w14:val="tx1"/>
            </w14:solidFill>
          </w14:textFill>
        </w:rPr>
        <w:t>承诺：</w:t>
      </w:r>
    </w:p>
    <w:p w14:paraId="5C24DD56">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具有良好的商业信誉和健全的财务会计制度</w:t>
      </w:r>
      <w:r>
        <w:rPr>
          <w:rFonts w:hint="eastAsia" w:ascii="宋体" w:hAnsi="宋体" w:cs="宋体"/>
          <w:color w:val="000000" w:themeColor="text1"/>
          <w:kern w:val="0"/>
          <w:szCs w:val="21"/>
          <w:highlight w:val="none"/>
          <w14:textFill>
            <w14:solidFill>
              <w14:schemeClr w14:val="tx1"/>
            </w14:solidFill>
          </w14:textFill>
        </w:rPr>
        <w:t>；</w:t>
      </w:r>
    </w:p>
    <w:p w14:paraId="1C18C92D">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具有履行合同所必需的设备和专业技术能力；</w:t>
      </w:r>
    </w:p>
    <w:p w14:paraId="46D1FA4E">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严格依法缴纳税收和社会保障资金；</w:t>
      </w:r>
    </w:p>
    <w:p w14:paraId="58AAAF7B">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参加本次采购活动前3年内在经营活动中没有重大违法记录（没有因违法经营受到刑事处罚，没有被责令停产停业、被吊销许可证或者执照、被处以较大数额罚款等行政处罚，没有因违法经营被禁止参加采购活动的期限未满情形）；</w:t>
      </w:r>
    </w:p>
    <w:p w14:paraId="6784ADA5">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未被列入失信被执行人名单、重大税收违法案件当事人名单、政府采购严重违法失信行为记录名单；</w:t>
      </w:r>
    </w:p>
    <w:p w14:paraId="564F2A58">
      <w:pPr>
        <w:widowControl/>
        <w:numPr>
          <w:ilvl w:val="0"/>
          <w:numId w:val="7"/>
        </w:numPr>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不存在以下情况：</w:t>
      </w:r>
    </w:p>
    <w:p w14:paraId="261ABA69">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（1）单位负责人为同一人或者存在直接控股、管理关系的不同供应商参加同一合同项下的政府采购活动的；</w:t>
      </w:r>
    </w:p>
    <w:p w14:paraId="271247D8">
      <w:pPr>
        <w:widowControl/>
        <w:adjustRightInd w:val="0"/>
        <w:snapToGrid w:val="0"/>
        <w:spacing w:line="360" w:lineRule="auto"/>
        <w:ind w:firstLine="420" w:firstLineChars="20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（2）为采购项目提供整体设计、规范编制或者项目管理、监理、检测等服务后再参加该采购项目的其他采购活动的。</w:t>
      </w:r>
    </w:p>
    <w:p w14:paraId="385E4068">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如有虚假，采购人可取消我方任何资格（投标/中标/签订合同），我方对此无任何异议，并承担一切后果。</w:t>
      </w:r>
    </w:p>
    <w:p w14:paraId="74B52BF8">
      <w:pPr>
        <w:widowControl/>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p>
    <w:p w14:paraId="6E6ABE0A">
      <w:pPr>
        <w:widowControl/>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特此承诺！</w:t>
      </w:r>
    </w:p>
    <w:p w14:paraId="5EA9F7FD">
      <w:pPr>
        <w:adjustRightInd w:val="0"/>
        <w:snapToGrid w:val="0"/>
        <w:spacing w:line="360" w:lineRule="auto"/>
        <w:ind w:left="525" w:leftChars="250"/>
        <w:rPr>
          <w:rFonts w:ascii="宋体" w:hAnsi="宋体" w:cs="宋体"/>
          <w:color w:val="000000" w:themeColor="text1"/>
          <w:szCs w:val="21"/>
          <w:highlight w:val="none"/>
          <w14:textFill>
            <w14:solidFill>
              <w14:schemeClr w14:val="tx1"/>
            </w14:solidFill>
          </w14:textFill>
        </w:rPr>
      </w:pPr>
    </w:p>
    <w:p w14:paraId="4C590042">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供应商全称（盖章）：</w:t>
      </w:r>
    </w:p>
    <w:p w14:paraId="5E6B2575">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日期：  年  月  日</w:t>
      </w:r>
    </w:p>
    <w:p w14:paraId="78D3B736">
      <w:pPr>
        <w:widowControl/>
        <w:adjustRightInd w:val="0"/>
        <w:snapToGrid w:val="0"/>
        <w:spacing w:line="360" w:lineRule="auto"/>
        <w:ind w:firstLine="420" w:firstLineChars="200"/>
        <w:jc w:val="left"/>
        <w:rPr>
          <w:rFonts w:ascii="宋体" w:hAnsi="宋体" w:cs="宋体"/>
          <w:color w:val="000000" w:themeColor="text1"/>
          <w:kern w:val="0"/>
          <w:szCs w:val="21"/>
          <w:highlight w:val="none"/>
          <w14:textFill>
            <w14:solidFill>
              <w14:schemeClr w14:val="tx1"/>
            </w14:solidFill>
          </w14:textFill>
        </w:rPr>
      </w:pPr>
    </w:p>
    <w:p w14:paraId="18B9ECE3">
      <w:pPr>
        <w:adjustRightInd w:val="0"/>
        <w:snapToGrid w:val="0"/>
        <w:spacing w:line="360" w:lineRule="auto"/>
        <w:ind w:left="105" w:leftChars="50" w:firstLine="420" w:firstLineChars="200"/>
        <w:rPr>
          <w:rFonts w:hint="eastAsia" w:ascii="宋体" w:hAnsi="宋体" w:cs="宋体"/>
          <w:color w:val="000000" w:themeColor="text1"/>
          <w:szCs w:val="21"/>
          <w:highlight w:val="none"/>
          <w14:textFill>
            <w14:solidFill>
              <w14:schemeClr w14:val="tx1"/>
            </w14:solidFill>
          </w14:textFill>
        </w:rPr>
      </w:pPr>
      <w:bookmarkStart w:id="189" w:name="_Toc6141"/>
      <w:bookmarkStart w:id="190" w:name="_Toc27069"/>
      <w:bookmarkStart w:id="191" w:name="_Toc16606"/>
    </w:p>
    <w:p w14:paraId="760E318E">
      <w:pPr>
        <w:adjustRightInd w:val="0"/>
        <w:snapToGrid w:val="0"/>
        <w:spacing w:line="360" w:lineRule="auto"/>
        <w:ind w:left="105" w:leftChars="50" w:firstLine="420" w:firstLineChars="200"/>
        <w:rPr>
          <w:rFonts w:hint="eastAsia" w:ascii="宋体" w:hAnsi="宋体" w:cs="宋体"/>
          <w:color w:val="000000" w:themeColor="text1"/>
          <w:szCs w:val="21"/>
          <w:highlight w:val="none"/>
          <w14:textFill>
            <w14:solidFill>
              <w14:schemeClr w14:val="tx1"/>
            </w14:solidFill>
          </w14:textFill>
        </w:rPr>
      </w:pPr>
    </w:p>
    <w:p w14:paraId="519611F4">
      <w:pPr>
        <w:adjustRightInd w:val="0"/>
        <w:snapToGrid w:val="0"/>
        <w:spacing w:line="360" w:lineRule="auto"/>
        <w:ind w:left="105" w:leftChars="50" w:firstLine="420" w:firstLineChars="200"/>
        <w:rPr>
          <w:rFonts w:hint="eastAsia" w:ascii="宋体" w:hAnsi="宋体" w:cs="宋体"/>
          <w:color w:val="000000" w:themeColor="text1"/>
          <w:szCs w:val="21"/>
          <w:highlight w:val="none"/>
          <w14:textFill>
            <w14:solidFill>
              <w14:schemeClr w14:val="tx1"/>
            </w14:solidFill>
          </w14:textFill>
        </w:rPr>
      </w:pPr>
    </w:p>
    <w:p w14:paraId="7DB2B0F2">
      <w:pPr>
        <w:adjustRightInd w:val="0"/>
        <w:snapToGrid w:val="0"/>
        <w:spacing w:line="360" w:lineRule="auto"/>
        <w:ind w:left="105" w:leftChars="50" w:firstLine="422" w:firstLineChars="200"/>
        <w:rPr>
          <w:rFonts w:ascii="宋体" w:hAnsi="宋体" w:cs="宋体"/>
          <w:b/>
          <w:bCs/>
          <w:color w:val="000000" w:themeColor="text1"/>
          <w:szCs w:val="32"/>
          <w:highlight w:val="none"/>
          <w14:textFill>
            <w14:solidFill>
              <w14:schemeClr w14:val="tx1"/>
            </w14:solidFill>
          </w14:textFill>
        </w:rPr>
      </w:pPr>
      <w:r>
        <w:rPr>
          <w:rFonts w:hint="eastAsia" w:ascii="宋体" w:hAnsi="宋体" w:cs="宋体"/>
          <w:b/>
          <w:bCs/>
          <w:color w:val="000000" w:themeColor="text1"/>
          <w:szCs w:val="21"/>
          <w:highlight w:val="none"/>
          <w:lang w:eastAsia="zh-CN"/>
          <w14:textFill>
            <w14:solidFill>
              <w14:schemeClr w14:val="tx1"/>
            </w14:solidFill>
          </w14:textFill>
        </w:rPr>
        <w:t>（</w:t>
      </w:r>
      <w:r>
        <w:rPr>
          <w:rFonts w:hint="eastAsia" w:ascii="宋体" w:hAnsi="宋体" w:cs="宋体"/>
          <w:b/>
          <w:bCs/>
          <w:color w:val="000000" w:themeColor="text1"/>
          <w:szCs w:val="21"/>
          <w:highlight w:val="none"/>
          <w:lang w:val="en-US" w:eastAsia="zh-CN"/>
          <w14:textFill>
            <w14:solidFill>
              <w14:schemeClr w14:val="tx1"/>
            </w14:solidFill>
          </w14:textFill>
        </w:rPr>
        <w:t>3</w:t>
      </w:r>
      <w:r>
        <w:rPr>
          <w:rFonts w:hint="eastAsia" w:ascii="宋体" w:hAnsi="宋体" w:cs="宋体"/>
          <w:b/>
          <w:bCs/>
          <w:color w:val="000000" w:themeColor="text1"/>
          <w:szCs w:val="21"/>
          <w:highlight w:val="none"/>
          <w:lang w:eastAsia="zh-CN"/>
          <w14:textFill>
            <w14:solidFill>
              <w14:schemeClr w14:val="tx1"/>
            </w14:solidFill>
          </w14:textFill>
        </w:rPr>
        <w:t>）</w:t>
      </w:r>
      <w:r>
        <w:rPr>
          <w:rFonts w:hint="eastAsia" w:ascii="宋体" w:hAnsi="宋体" w:eastAsia="宋体" w:cs="宋体"/>
          <w:b/>
          <w:bCs/>
          <w:color w:val="000000" w:themeColor="text1"/>
          <w:kern w:val="0"/>
          <w:szCs w:val="21"/>
          <w:highlight w:val="none"/>
          <w:lang w:eastAsia="zh-CN"/>
          <w14:textFill>
            <w14:solidFill>
              <w14:schemeClr w14:val="tx1"/>
            </w14:solidFill>
          </w14:textFill>
        </w:rPr>
        <w:t>具有新闻出版行政部门颁发的出版物经营许可证</w:t>
      </w:r>
      <w:r>
        <w:rPr>
          <w:rFonts w:hint="eastAsia" w:ascii="宋体" w:hAnsi="宋体" w:cs="宋体"/>
          <w:color w:val="000000" w:themeColor="text1"/>
          <w:szCs w:val="21"/>
          <w:highlight w:val="none"/>
          <w14:textFill>
            <w14:solidFill>
              <w14:schemeClr w14:val="tx1"/>
            </w14:solidFill>
          </w14:textFill>
        </w:rPr>
        <w:br w:type="page"/>
      </w:r>
      <w:bookmarkEnd w:id="189"/>
      <w:bookmarkEnd w:id="190"/>
      <w:bookmarkEnd w:id="191"/>
      <w:r>
        <w:rPr>
          <w:rFonts w:hint="eastAsia" w:ascii="宋体" w:hAnsi="宋体" w:cs="宋体"/>
          <w:b/>
          <w:color w:val="000000" w:themeColor="text1"/>
          <w:kern w:val="0"/>
          <w:szCs w:val="21"/>
          <w:highlight w:val="none"/>
          <w14:textFill>
            <w14:solidFill>
              <w14:schemeClr w14:val="tx1"/>
            </w14:solidFill>
          </w14:textFill>
        </w:rPr>
        <w:t>（4）</w:t>
      </w:r>
      <w:r>
        <w:rPr>
          <w:rFonts w:hint="eastAsia" w:ascii="宋体" w:hAnsi="宋体" w:cs="宋体"/>
          <w:b/>
          <w:bCs/>
          <w:color w:val="000000" w:themeColor="text1"/>
          <w:highlight w:val="none"/>
          <w:lang w:val="zh-CN"/>
          <w14:textFill>
            <w14:solidFill>
              <w14:schemeClr w14:val="tx1"/>
            </w14:solidFill>
          </w14:textFill>
        </w:rPr>
        <w:t>联合</w:t>
      </w:r>
      <w:r>
        <w:rPr>
          <w:rFonts w:hint="eastAsia" w:ascii="宋体" w:hAnsi="宋体" w:cs="宋体"/>
          <w:b/>
          <w:bCs/>
          <w:color w:val="000000" w:themeColor="text1"/>
          <w:szCs w:val="32"/>
          <w:highlight w:val="none"/>
          <w:lang w:val="zh-CN"/>
          <w14:textFill>
            <w14:solidFill>
              <w14:schemeClr w14:val="tx1"/>
            </w14:solidFill>
          </w14:textFill>
        </w:rPr>
        <w:t>协议</w:t>
      </w:r>
      <w:r>
        <w:rPr>
          <w:rFonts w:hint="eastAsia" w:ascii="宋体" w:hAnsi="宋体" w:cs="宋体"/>
          <w:b/>
          <w:color w:val="000000" w:themeColor="text1"/>
          <w:kern w:val="0"/>
          <w:szCs w:val="21"/>
          <w:highlight w:val="none"/>
          <w14:textFill>
            <w14:solidFill>
              <w14:schemeClr w14:val="tx1"/>
            </w14:solidFill>
          </w14:textFill>
        </w:rPr>
        <w:t>格式</w:t>
      </w:r>
    </w:p>
    <w:p w14:paraId="29B95C35">
      <w:pPr>
        <w:adjustRightInd w:val="0"/>
        <w:snapToGrid w:val="0"/>
        <w:spacing w:line="360" w:lineRule="auto"/>
        <w:ind w:firstLine="643"/>
        <w:jc w:val="center"/>
        <w:rPr>
          <w:rFonts w:ascii="宋体" w:hAnsi="宋体" w:cs="宋体"/>
          <w:b/>
          <w:bCs/>
          <w:color w:val="000000" w:themeColor="text1"/>
          <w:sz w:val="32"/>
          <w:szCs w:val="20"/>
          <w:highlight w:val="none"/>
          <w14:textFill>
            <w14:solidFill>
              <w14:schemeClr w14:val="tx1"/>
            </w14:solidFill>
          </w14:textFill>
        </w:rPr>
      </w:pPr>
      <w:r>
        <w:rPr>
          <w:rFonts w:hint="eastAsia" w:ascii="宋体" w:hAnsi="宋体" w:cs="宋体"/>
          <w:b/>
          <w:bCs/>
          <w:color w:val="000000" w:themeColor="text1"/>
          <w:sz w:val="32"/>
          <w:szCs w:val="20"/>
          <w:highlight w:val="none"/>
          <w14:textFill>
            <w14:solidFill>
              <w14:schemeClr w14:val="tx1"/>
            </w14:solidFill>
          </w14:textFill>
        </w:rPr>
        <w:t>联合协议</w:t>
      </w:r>
    </w:p>
    <w:p w14:paraId="4527F5C0">
      <w:pPr>
        <w:widowControl/>
        <w:spacing w:line="360" w:lineRule="auto"/>
        <w:ind w:firstLine="422" w:firstLineChars="200"/>
        <w:jc w:val="center"/>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（如以联合体形式参与投标的，提供联合协议，否则不需要提供。）</w:t>
      </w:r>
    </w:p>
    <w:p w14:paraId="0E5A011B">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u w:val="single"/>
          <w14:textFill>
            <w14:solidFill>
              <w14:schemeClr w14:val="tx1"/>
            </w14:solidFill>
          </w14:textFill>
        </w:rPr>
        <w:t>（联合体所有成员名称）</w:t>
      </w:r>
      <w:r>
        <w:rPr>
          <w:rFonts w:hint="eastAsia" w:ascii="宋体" w:hAnsi="宋体" w:cs="宋体"/>
          <w:color w:val="000000" w:themeColor="text1"/>
          <w:kern w:val="0"/>
          <w:szCs w:val="21"/>
          <w:highlight w:val="none"/>
          <w14:textFill>
            <w14:solidFill>
              <w14:schemeClr w14:val="tx1"/>
            </w14:solidFill>
          </w14:textFill>
        </w:rPr>
        <w:t>自愿</w:t>
      </w:r>
      <w:r>
        <w:rPr>
          <w:rFonts w:hint="eastAsia" w:ascii="宋体" w:hAnsi="宋体" w:cs="宋体"/>
          <w:color w:val="000000" w:themeColor="text1"/>
          <w:kern w:val="0"/>
          <w:szCs w:val="21"/>
          <w:highlight w:val="none"/>
          <w:lang w:val="zh-CN"/>
          <w14:textFill>
            <w14:solidFill>
              <w14:schemeClr w14:val="tx1"/>
            </w14:solidFill>
          </w14:textFill>
        </w:rPr>
        <w:t>组成一个联合体，以一个投标人的身份</w:t>
      </w:r>
      <w:r>
        <w:rPr>
          <w:rFonts w:hint="eastAsia" w:ascii="宋体" w:hAnsi="宋体" w:cs="宋体"/>
          <w:color w:val="000000" w:themeColor="text1"/>
          <w:kern w:val="0"/>
          <w:szCs w:val="21"/>
          <w:highlight w:val="none"/>
          <w14:textFill>
            <w14:solidFill>
              <w14:schemeClr w14:val="tx1"/>
            </w14:solidFill>
          </w14:textFill>
        </w:rPr>
        <w:t>参加</w:t>
      </w:r>
      <w:r>
        <w:rPr>
          <w:rFonts w:hint="eastAsia" w:ascii="宋体" w:hAnsi="宋体" w:cs="宋体"/>
          <w:color w:val="000000" w:themeColor="text1"/>
          <w:szCs w:val="21"/>
          <w:highlight w:val="none"/>
          <w14:textFill>
            <w14:solidFill>
              <w14:schemeClr w14:val="tx1"/>
            </w14:solidFill>
          </w14:textFill>
        </w:rPr>
        <w:t>（项目名称）【项目编号】（</w:t>
      </w:r>
      <w:r>
        <w:rPr>
          <w:rFonts w:hint="eastAsia" w:ascii="宋体" w:hAnsi="宋体" w:cs="宋体"/>
          <w:color w:val="000000" w:themeColor="text1"/>
          <w:szCs w:val="20"/>
          <w:highlight w:val="none"/>
          <w14:textFill>
            <w14:solidFill>
              <w14:schemeClr w14:val="tx1"/>
            </w14:solidFill>
          </w14:textFill>
        </w:rPr>
        <w:t>标项号及内容</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kern w:val="0"/>
          <w:szCs w:val="21"/>
          <w:highlight w:val="none"/>
          <w:lang w:val="zh-CN"/>
          <w14:textFill>
            <w14:solidFill>
              <w14:schemeClr w14:val="tx1"/>
            </w14:solidFill>
          </w14:textFill>
        </w:rPr>
        <w:t xml:space="preserve">投标。 </w:t>
      </w:r>
    </w:p>
    <w:p w14:paraId="5211AC58">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一、各方一致决定，</w:t>
      </w:r>
      <w:r>
        <w:rPr>
          <w:rFonts w:hint="eastAsia" w:ascii="宋体" w:hAnsi="宋体" w:cs="宋体"/>
          <w:color w:val="000000" w:themeColor="text1"/>
          <w:kern w:val="0"/>
          <w:szCs w:val="21"/>
          <w:highlight w:val="none"/>
          <w:u w:val="single"/>
          <w14:textFill>
            <w14:solidFill>
              <w14:schemeClr w14:val="tx1"/>
            </w14:solidFill>
          </w14:textFill>
        </w:rPr>
        <w:t>（某联合体成员名称）</w:t>
      </w:r>
      <w:r>
        <w:rPr>
          <w:rFonts w:hint="eastAsia" w:ascii="宋体" w:hAnsi="宋体" w:cs="宋体"/>
          <w:color w:val="000000" w:themeColor="text1"/>
          <w:kern w:val="0"/>
          <w:szCs w:val="21"/>
          <w:highlight w:val="none"/>
          <w14:textFill>
            <w14:solidFill>
              <w14:schemeClr w14:val="tx1"/>
            </w14:solidFill>
          </w14:textFill>
        </w:rPr>
        <w:t>为联合体</w:t>
      </w:r>
      <w:r>
        <w:rPr>
          <w:rFonts w:hint="eastAsia" w:ascii="宋体" w:hAnsi="宋体" w:cs="宋体"/>
          <w:color w:val="000000" w:themeColor="text1"/>
          <w:kern w:val="0"/>
          <w:szCs w:val="21"/>
          <w:highlight w:val="none"/>
          <w:lang w:val="zh-CN"/>
          <w14:textFill>
            <w14:solidFill>
              <w14:schemeClr w14:val="tx1"/>
            </w14:solidFill>
          </w14:textFill>
        </w:rPr>
        <w:t>牵头人</w:t>
      </w:r>
      <w:r>
        <w:rPr>
          <w:rFonts w:hint="eastAsia" w:ascii="宋体" w:hAnsi="宋体" w:cs="宋体"/>
          <w:color w:val="000000" w:themeColor="text1"/>
          <w:szCs w:val="21"/>
          <w:highlight w:val="none"/>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Cs w:val="21"/>
          <w:highlight w:val="none"/>
          <w:lang w:val="zh-CN"/>
          <w14:textFill>
            <w14:solidFill>
              <w14:schemeClr w14:val="tx1"/>
            </w14:solidFill>
          </w14:textFill>
        </w:rPr>
        <w:t>。</w:t>
      </w:r>
    </w:p>
    <w:p w14:paraId="29E7F845">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二、</w:t>
      </w:r>
      <w:r>
        <w:rPr>
          <w:rFonts w:hint="eastAsia" w:ascii="宋体" w:hAnsi="宋体" w:cs="宋体"/>
          <w:color w:val="000000" w:themeColor="text1"/>
          <w:szCs w:val="21"/>
          <w:highlight w:val="none"/>
          <w14:textFill>
            <w14:solidFill>
              <w14:schemeClr w14:val="tx1"/>
            </w14:solidFill>
          </w14:textFill>
        </w:rPr>
        <w:t>所有联合体成员各方签署授权书，授权书载明的</w:t>
      </w:r>
      <w:r>
        <w:rPr>
          <w:rFonts w:hint="eastAsia" w:ascii="宋体" w:hAnsi="宋体" w:cs="宋体"/>
          <w:color w:val="000000" w:themeColor="text1"/>
          <w:kern w:val="0"/>
          <w:szCs w:val="21"/>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5173179B">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三、本次联合投标中，分工如下：</w:t>
      </w:r>
    </w:p>
    <w:p w14:paraId="1C3B87D5">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bookmarkStart w:id="192" w:name="_Hlk101134295"/>
      <w:r>
        <w:rPr>
          <w:rFonts w:hint="eastAsia" w:ascii="宋体" w:hAnsi="宋体" w:cs="宋体"/>
          <w:color w:val="000000" w:themeColor="text1"/>
          <w:kern w:val="0"/>
          <w:szCs w:val="21"/>
          <w:highlight w:val="none"/>
          <w:u w:val="single"/>
          <w14:textFill>
            <w14:solidFill>
              <w14:schemeClr w14:val="tx1"/>
            </w14:solidFill>
          </w14:textFill>
        </w:rPr>
        <w:t>（联合体成员1）</w:t>
      </w:r>
      <w:r>
        <w:rPr>
          <w:rFonts w:hint="eastAsia" w:ascii="宋体" w:hAnsi="宋体" w:cs="宋体"/>
          <w:color w:val="000000" w:themeColor="text1"/>
          <w:kern w:val="0"/>
          <w:szCs w:val="21"/>
          <w:highlight w:val="none"/>
          <w:lang w:val="zh-CN"/>
          <w14:textFill>
            <w14:solidFill>
              <w14:schemeClr w14:val="tx1"/>
            </w14:solidFill>
          </w14:textFill>
        </w:rPr>
        <w:t>承担的工作和义务为：；</w:t>
      </w:r>
    </w:p>
    <w:p w14:paraId="04FBA8CF">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u w:val="single"/>
          <w14:textFill>
            <w14:solidFill>
              <w14:schemeClr w14:val="tx1"/>
            </w14:solidFill>
          </w14:textFill>
        </w:rPr>
        <w:t>（联合体成员2）</w:t>
      </w:r>
      <w:r>
        <w:rPr>
          <w:rFonts w:hint="eastAsia" w:ascii="宋体" w:hAnsi="宋体" w:cs="宋体"/>
          <w:color w:val="000000" w:themeColor="text1"/>
          <w:kern w:val="0"/>
          <w:szCs w:val="21"/>
          <w:highlight w:val="none"/>
          <w:lang w:val="zh-CN"/>
          <w14:textFill>
            <w14:solidFill>
              <w14:schemeClr w14:val="tx1"/>
            </w14:solidFill>
          </w14:textFill>
        </w:rPr>
        <w:t>承担的工作和义务为：；</w:t>
      </w:r>
    </w:p>
    <w:p w14:paraId="449A7918">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w:t>
      </w:r>
    </w:p>
    <w:bookmarkEnd w:id="192"/>
    <w:p w14:paraId="793FE8DE">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四、联合体成员中小企业合同份额。</w:t>
      </w:r>
    </w:p>
    <w:p w14:paraId="5211C95E">
      <w:pPr>
        <w:snapToGrid w:val="0"/>
        <w:spacing w:line="360" w:lineRule="auto"/>
        <w:ind w:firstLine="420" w:firstLineChars="200"/>
        <w:rPr>
          <w:rFonts w:ascii="宋体" w:hAnsi="宋体" w:cs="宋体"/>
          <w:b/>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1、</w:t>
      </w:r>
      <w:r>
        <w:rPr>
          <w:rFonts w:hint="eastAsia" w:ascii="宋体" w:hAnsi="宋体" w:cs="宋体"/>
          <w:color w:val="000000" w:themeColor="text1"/>
          <w:kern w:val="0"/>
          <w:szCs w:val="21"/>
          <w:highlight w:val="none"/>
          <w:u w:val="single"/>
          <w14:textFill>
            <w14:solidFill>
              <w14:schemeClr w14:val="tx1"/>
            </w14:solidFill>
          </w14:textFill>
        </w:rPr>
        <w:t>（联合体成员X,……）</w:t>
      </w:r>
      <w:r>
        <w:rPr>
          <w:rFonts w:hint="eastAsia" w:ascii="宋体" w:hAnsi="宋体" w:cs="宋体"/>
          <w:color w:val="000000" w:themeColor="text1"/>
          <w:kern w:val="0"/>
          <w:szCs w:val="21"/>
          <w:highlight w:val="none"/>
          <w14:textFill>
            <w14:solidFill>
              <w14:schemeClr w14:val="tx1"/>
            </w14:solidFill>
          </w14:textFill>
        </w:rPr>
        <w:t>提供的全部货物由小微企业制造，其合同份额占到合同总金额%以上；</w:t>
      </w:r>
      <w:r>
        <w:rPr>
          <w:rFonts w:hint="eastAsia" w:ascii="宋体" w:hAnsi="宋体" w:cs="宋体"/>
          <w:color w:val="000000" w:themeColor="text1"/>
          <w:kern w:val="0"/>
          <w:szCs w:val="21"/>
          <w:highlight w:val="none"/>
          <w:lang w:val="zh-CN"/>
          <w14:textFill>
            <w14:solidFill>
              <w14:schemeClr w14:val="tx1"/>
            </w14:solidFill>
          </w14:textFill>
        </w:rPr>
        <w:t>……。</w:t>
      </w:r>
      <w:r>
        <w:rPr>
          <w:rFonts w:hint="eastAsia" w:ascii="宋体" w:hAnsi="宋体" w:cs="宋体"/>
          <w:b/>
          <w:color w:val="000000" w:themeColor="text1"/>
          <w:kern w:val="0"/>
          <w:szCs w:val="21"/>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Cs w:val="21"/>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Cs w:val="21"/>
          <w:highlight w:val="none"/>
          <w:lang w:val="zh-CN"/>
          <w14:textFill>
            <w14:solidFill>
              <w14:schemeClr w14:val="tx1"/>
            </w14:solidFill>
          </w14:textFill>
        </w:rPr>
        <w:t>）</w:t>
      </w:r>
    </w:p>
    <w:p w14:paraId="1E7F3704">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2、中小企业合同金额达到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%，其中小微企业合同金额达到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kern w:val="0"/>
          <w:szCs w:val="21"/>
          <w:highlight w:val="none"/>
          <w:lang w:val="zh-CN"/>
          <w14:textFill>
            <w14:solidFill>
              <w14:schemeClr w14:val="tx1"/>
            </w14:solidFill>
          </w14:textFill>
        </w:rPr>
        <w:t>。</w:t>
      </w:r>
    </w:p>
    <w:p w14:paraId="6FAB1CD7">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五、如果中标，</w:t>
      </w:r>
      <w:r>
        <w:rPr>
          <w:rFonts w:hint="eastAsia" w:ascii="宋体" w:hAnsi="宋体" w:cs="宋体"/>
          <w:color w:val="000000" w:themeColor="text1"/>
          <w:szCs w:val="21"/>
          <w:highlight w:val="none"/>
          <w14:textFill>
            <w14:solidFill>
              <w14:schemeClr w14:val="tx1"/>
            </w14:solidFill>
          </w14:textFill>
        </w:rPr>
        <w:t>联合体各成员方共同与采购人签订合同，并就采购合同约定的事项对采购人承担连带责任。</w:t>
      </w:r>
    </w:p>
    <w:p w14:paraId="74E687B2">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六、有关本次联合投标的其他事宜：</w:t>
      </w:r>
    </w:p>
    <w:p w14:paraId="3DA77E42">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1、联合体各方不再单独参加或者与其他供应商另外组成联合体参加同一合同项下的政府采购活动。</w:t>
      </w:r>
    </w:p>
    <w:p w14:paraId="71231DBD">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2、联合体中有同类资质的各方按照联合体分工承担相同工作的，按照资质等级较低的供应商确定资质等级。</w:t>
      </w:r>
    </w:p>
    <w:p w14:paraId="19ADEDE7">
      <w:pPr>
        <w:snapToGrid w:val="0"/>
        <w:spacing w:line="360" w:lineRule="auto"/>
        <w:ind w:firstLine="420" w:firstLineChars="2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3、本协议提交采购人、采购代理机构后，联合体各方不得以任何形式对上述内容进行修改或撤销。</w:t>
      </w:r>
    </w:p>
    <w:p w14:paraId="5EF8F9CA">
      <w:pPr>
        <w:pStyle w:val="15"/>
        <w:spacing w:line="360" w:lineRule="auto"/>
        <w:rPr>
          <w:rFonts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kern w:val="0"/>
          <w:szCs w:val="21"/>
          <w:highlight w:val="none"/>
          <w14:textFill>
            <w14:solidFill>
              <w14:schemeClr w14:val="tx1"/>
            </w14:solidFill>
          </w14:textFill>
        </w:rPr>
        <w:t>4、除采购文件要求联合体双方盖章的部分外，</w:t>
      </w:r>
      <w:r>
        <w:rPr>
          <w:rFonts w:hint="eastAsia" w:ascii="宋体" w:hAnsi="宋体" w:cs="宋体"/>
          <w:color w:val="000000" w:themeColor="text1"/>
          <w:szCs w:val="21"/>
          <w:highlight w:val="none"/>
          <w14:textFill>
            <w14:solidFill>
              <w14:schemeClr w14:val="tx1"/>
            </w14:solidFill>
          </w14:textFill>
        </w:rPr>
        <w:t>其余部分由牵头人盖章即可。</w:t>
      </w:r>
    </w:p>
    <w:p w14:paraId="6D417C4B">
      <w:pPr>
        <w:snapToGrid w:val="0"/>
        <w:spacing w:line="360" w:lineRule="auto"/>
        <w:ind w:firstLine="4410" w:firstLineChars="21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联合体成员名称（盖单位公章）：</w:t>
      </w:r>
    </w:p>
    <w:p w14:paraId="05F86F55">
      <w:pPr>
        <w:snapToGrid w:val="0"/>
        <w:spacing w:line="360" w:lineRule="auto"/>
        <w:ind w:firstLine="4410" w:firstLineChars="2100"/>
        <w:rPr>
          <w:rFonts w:ascii="宋体" w:hAnsi="宋体" w:cs="宋体"/>
          <w:color w:val="000000" w:themeColor="text1"/>
          <w:kern w:val="0"/>
          <w:szCs w:val="21"/>
          <w:highlight w:val="none"/>
          <w:lang w:val="zh-CN"/>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联合体成员名称（盖单位公章）：</w:t>
      </w:r>
    </w:p>
    <w:p w14:paraId="581081DB">
      <w:pPr>
        <w:snapToGrid w:val="0"/>
        <w:spacing w:line="360" w:lineRule="auto"/>
        <w:ind w:firstLine="5670" w:firstLineChars="27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w:t>
      </w:r>
    </w:p>
    <w:p w14:paraId="22A28758">
      <w:pPr>
        <w:adjustRightInd w:val="0"/>
        <w:snapToGrid w:val="0"/>
        <w:spacing w:line="276" w:lineRule="auto"/>
        <w:ind w:left="105" w:leftChars="50" w:firstLine="420" w:firstLineChars="200"/>
        <w:rPr>
          <w:rFonts w:ascii="宋体" w:hAnsi="宋体" w:cs="宋体"/>
          <w:color w:val="000000" w:themeColor="text1"/>
          <w:sz w:val="22"/>
          <w:highlight w:val="none"/>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 xml:space="preserve">                   </w:t>
      </w:r>
      <w:r>
        <w:rPr>
          <w:rFonts w:hint="eastAsia" w:ascii="宋体" w:hAnsi="宋体" w:cs="宋体"/>
          <w:color w:val="000000" w:themeColor="text1"/>
          <w:kern w:val="0"/>
          <w:szCs w:val="21"/>
          <w:highlight w:val="none"/>
          <w14:textFill>
            <w14:solidFill>
              <w14:schemeClr w14:val="tx1"/>
            </w14:solidFill>
          </w14:textFill>
        </w:rPr>
        <w:t xml:space="preserve">                      </w:t>
      </w:r>
      <w:r>
        <w:rPr>
          <w:rFonts w:hint="eastAsia" w:ascii="宋体" w:hAnsi="宋体" w:cs="宋体"/>
          <w:color w:val="000000" w:themeColor="text1"/>
          <w:kern w:val="0"/>
          <w:szCs w:val="21"/>
          <w:highlight w:val="none"/>
          <w:lang w:val="zh-CN"/>
          <w14:textFill>
            <w14:solidFill>
              <w14:schemeClr w14:val="tx1"/>
            </w14:solidFill>
          </w14:textFill>
        </w:rPr>
        <w:t>日期：  年  月   日</w:t>
      </w:r>
    </w:p>
    <w:p w14:paraId="1DF01BB4">
      <w:pPr>
        <w:adjustRightInd w:val="0"/>
        <w:snapToGrid w:val="0"/>
        <w:spacing w:line="360" w:lineRule="auto"/>
        <w:jc w:val="left"/>
        <w:rPr>
          <w:rFonts w:ascii="宋体" w:hAnsi="宋体" w:cs="宋体"/>
          <w:color w:val="000000" w:themeColor="text1"/>
          <w:szCs w:val="21"/>
          <w:highlight w:val="none"/>
          <w14:textFill>
            <w14:solidFill>
              <w14:schemeClr w14:val="tx1"/>
            </w14:solidFill>
          </w14:textFill>
        </w:rPr>
      </w:pPr>
    </w:p>
    <w:p w14:paraId="57DED258">
      <w:pPr>
        <w:adjustRightInd w:val="0"/>
        <w:snapToGrid w:val="0"/>
        <w:spacing w:line="360" w:lineRule="auto"/>
        <w:jc w:val="left"/>
        <w:rPr>
          <w:rFonts w:ascii="宋体" w:hAnsi="宋体" w:cs="宋体"/>
          <w:color w:val="000000" w:themeColor="text1"/>
          <w:szCs w:val="21"/>
          <w:highlight w:val="none"/>
          <w14:textFill>
            <w14:solidFill>
              <w14:schemeClr w14:val="tx1"/>
            </w14:solidFill>
          </w14:textFill>
        </w:rPr>
      </w:pPr>
    </w:p>
    <w:p w14:paraId="476E6FE9">
      <w:pPr>
        <w:adjustRightInd w:val="0"/>
        <w:snapToGrid w:val="0"/>
        <w:spacing w:line="360" w:lineRule="auto"/>
        <w:jc w:val="left"/>
        <w:rPr>
          <w:rFonts w:ascii="宋体" w:hAnsi="宋体" w:cs="宋体"/>
          <w:color w:val="000000" w:themeColor="text1"/>
          <w:szCs w:val="21"/>
          <w:highlight w:val="none"/>
          <w14:textFill>
            <w14:solidFill>
              <w14:schemeClr w14:val="tx1"/>
            </w14:solidFill>
          </w14:textFill>
        </w:rPr>
      </w:pPr>
    </w:p>
    <w:p w14:paraId="78EDA74F">
      <w:pPr>
        <w:tabs>
          <w:tab w:val="left" w:pos="2580"/>
          <w:tab w:val="left" w:pos="5940"/>
        </w:tabs>
        <w:autoSpaceDE w:val="0"/>
        <w:autoSpaceDN w:val="0"/>
        <w:adjustRightInd w:val="0"/>
        <w:snapToGrid w:val="0"/>
        <w:spacing w:line="360" w:lineRule="auto"/>
        <w:ind w:right="-20"/>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br w:type="page"/>
      </w:r>
      <w:r>
        <w:rPr>
          <w:rFonts w:hint="eastAsia" w:ascii="宋体" w:hAnsi="宋体" w:cs="宋体"/>
          <w:color w:val="000000" w:themeColor="text1"/>
          <w:kern w:val="0"/>
          <w:sz w:val="28"/>
          <w:highlight w:val="none"/>
          <w14:textFill>
            <w14:solidFill>
              <w14:schemeClr w14:val="tx1"/>
            </w14:solidFill>
          </w14:textFill>
        </w:rPr>
        <w:t>商务技术文件封面</w:t>
      </w:r>
    </w:p>
    <w:p w14:paraId="1A5EF7D9">
      <w:pPr>
        <w:tabs>
          <w:tab w:val="left" w:pos="2580"/>
          <w:tab w:val="left" w:pos="5940"/>
        </w:tabs>
        <w:autoSpaceDE w:val="0"/>
        <w:autoSpaceDN w:val="0"/>
        <w:adjustRightInd w:val="0"/>
        <w:spacing w:line="360" w:lineRule="auto"/>
        <w:ind w:right="-20"/>
        <w:rPr>
          <w:rFonts w:ascii="宋体" w:hAnsi="宋体" w:cs="宋体"/>
          <w:color w:val="000000" w:themeColor="text1"/>
          <w:kern w:val="0"/>
          <w:sz w:val="28"/>
          <w:highlight w:val="none"/>
          <w14:textFill>
            <w14:solidFill>
              <w14:schemeClr w14:val="tx1"/>
            </w14:solidFill>
          </w14:textFill>
        </w:rPr>
      </w:pPr>
    </w:p>
    <w:p w14:paraId="33746346">
      <w:pPr>
        <w:tabs>
          <w:tab w:val="left" w:pos="2580"/>
          <w:tab w:val="left" w:pos="5940"/>
        </w:tabs>
        <w:autoSpaceDE w:val="0"/>
        <w:autoSpaceDN w:val="0"/>
        <w:adjustRightInd w:val="0"/>
        <w:snapToGrid w:val="0"/>
        <w:spacing w:line="360" w:lineRule="auto"/>
        <w:ind w:right="-20" w:firstLine="980" w:firstLineChars="350"/>
        <w:rPr>
          <w:rFonts w:hint="eastAsia" w:ascii="宋体" w:hAnsi="宋体" w:eastAsia="宋体" w:cs="宋体"/>
          <w:color w:val="000000" w:themeColor="text1"/>
          <w:kern w:val="0"/>
          <w:sz w:val="28"/>
          <w:highlight w:val="none"/>
          <w:u w:val="single"/>
          <w:lang w:eastAsia="zh-CN"/>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项目名称：</w:t>
      </w:r>
      <w:r>
        <w:rPr>
          <w:rFonts w:hint="eastAsia" w:ascii="宋体" w:hAnsi="宋体" w:cs="宋体"/>
          <w:color w:val="000000" w:themeColor="text1"/>
          <w:kern w:val="0"/>
          <w:sz w:val="28"/>
          <w:highlight w:val="none"/>
          <w:u w:val="single"/>
          <w:lang w:eastAsia="zh-CN"/>
          <w14:textFill>
            <w14:solidFill>
              <w14:schemeClr w14:val="tx1"/>
            </w14:solidFill>
          </w14:textFill>
        </w:rPr>
        <w:t>浙江同济科技职业学院2025年度中文纸质图书采购</w:t>
      </w:r>
    </w:p>
    <w:p w14:paraId="25B0A6D1">
      <w:pPr>
        <w:tabs>
          <w:tab w:val="left" w:pos="2580"/>
          <w:tab w:val="left" w:pos="5940"/>
        </w:tabs>
        <w:autoSpaceDE w:val="0"/>
        <w:autoSpaceDN w:val="0"/>
        <w:adjustRightInd w:val="0"/>
        <w:snapToGrid w:val="0"/>
        <w:spacing w:line="360" w:lineRule="auto"/>
        <w:ind w:right="-20" w:firstLine="980" w:firstLineChars="350"/>
        <w:rPr>
          <w:rFonts w:ascii="宋体" w:hAnsi="宋体" w:cs="宋体"/>
          <w:color w:val="000000" w:themeColor="text1"/>
          <w:kern w:val="0"/>
          <w:sz w:val="28"/>
          <w:highlight w:val="none"/>
          <w14:textFill>
            <w14:solidFill>
              <w14:schemeClr w14:val="tx1"/>
            </w14:solidFill>
          </w14:textFill>
        </w:rPr>
      </w:pPr>
    </w:p>
    <w:p w14:paraId="47D63032">
      <w:pPr>
        <w:tabs>
          <w:tab w:val="left" w:pos="2580"/>
          <w:tab w:val="left" w:pos="5940"/>
        </w:tabs>
        <w:autoSpaceDE w:val="0"/>
        <w:autoSpaceDN w:val="0"/>
        <w:adjustRightInd w:val="0"/>
        <w:snapToGrid w:val="0"/>
        <w:spacing w:line="360" w:lineRule="auto"/>
        <w:ind w:right="-20" w:firstLine="980" w:firstLineChars="350"/>
        <w:rPr>
          <w:rFonts w:ascii="宋体" w:hAnsi="宋体" w:cs="宋体"/>
          <w:b/>
          <w:bCs/>
          <w:color w:val="000000" w:themeColor="text1"/>
          <w:kern w:val="0"/>
          <w:sz w:val="32"/>
          <w:szCs w:val="32"/>
          <w:highlight w:val="none"/>
          <w:u w:val="singl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项目编号：</w:t>
      </w:r>
      <w:r>
        <w:rPr>
          <w:rFonts w:hint="eastAsia" w:ascii="宋体" w:hAnsi="宋体" w:cs="宋体"/>
          <w:color w:val="000000" w:themeColor="text1"/>
          <w:kern w:val="0"/>
          <w:sz w:val="28"/>
          <w:highlight w:val="none"/>
          <w:u w:val="single"/>
          <w:lang w:eastAsia="zh-CN"/>
          <w14:textFill>
            <w14:solidFill>
              <w14:schemeClr w14:val="tx1"/>
            </w14:solidFill>
          </w14:textFill>
        </w:rPr>
        <w:t>CTZB-2025030510</w:t>
      </w:r>
      <w:r>
        <w:rPr>
          <w:rFonts w:hint="eastAsia" w:ascii="宋体" w:hAnsi="宋体" w:cs="宋体"/>
          <w:color w:val="000000" w:themeColor="text1"/>
          <w:kern w:val="0"/>
          <w:sz w:val="28"/>
          <w:highlight w:val="none"/>
          <w:u w:val="single"/>
          <w14:textFill>
            <w14:solidFill>
              <w14:schemeClr w14:val="tx1"/>
            </w14:solidFill>
          </w14:textFill>
        </w:rPr>
        <w:t xml:space="preserve">  </w:t>
      </w:r>
    </w:p>
    <w:p w14:paraId="5BF8D681">
      <w:pPr>
        <w:autoSpaceDE w:val="0"/>
        <w:autoSpaceDN w:val="0"/>
        <w:adjustRightInd w:val="0"/>
        <w:snapToGrid w:val="0"/>
        <w:spacing w:line="360" w:lineRule="auto"/>
        <w:jc w:val="left"/>
        <w:rPr>
          <w:rFonts w:ascii="宋体" w:hAnsi="宋体" w:cs="宋体"/>
          <w:b/>
          <w:bCs/>
          <w:color w:val="000000" w:themeColor="text1"/>
          <w:kern w:val="0"/>
          <w:sz w:val="44"/>
          <w:szCs w:val="44"/>
          <w:highlight w:val="none"/>
          <w14:textFill>
            <w14:solidFill>
              <w14:schemeClr w14:val="tx1"/>
            </w14:solidFill>
          </w14:textFill>
        </w:rPr>
      </w:pPr>
    </w:p>
    <w:p w14:paraId="06E7415F">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30CC3977">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6C3976D2">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57E3EB6A">
      <w:pPr>
        <w:autoSpaceDE w:val="0"/>
        <w:autoSpaceDN w:val="0"/>
        <w:adjustRightInd w:val="0"/>
        <w:snapToGrid w:val="0"/>
        <w:spacing w:line="360" w:lineRule="auto"/>
        <w:jc w:val="left"/>
        <w:rPr>
          <w:rFonts w:ascii="宋体" w:hAnsi="宋体" w:cs="宋体"/>
          <w:color w:val="000000" w:themeColor="text1"/>
          <w:kern w:val="0"/>
          <w:sz w:val="24"/>
          <w:highlight w:val="none"/>
          <w14:textFill>
            <w14:solidFill>
              <w14:schemeClr w14:val="tx1"/>
            </w14:solidFill>
          </w14:textFill>
        </w:rPr>
      </w:pPr>
    </w:p>
    <w:p w14:paraId="0B6F5336">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投 标 文 件</w:t>
      </w:r>
    </w:p>
    <w:p w14:paraId="4A03562F">
      <w:pPr>
        <w:tabs>
          <w:tab w:val="left" w:pos="1805"/>
          <w:tab w:val="left" w:pos="5360"/>
        </w:tabs>
        <w:autoSpaceDE w:val="0"/>
        <w:autoSpaceDN w:val="0"/>
        <w:adjustRightInd w:val="0"/>
        <w:snapToGrid w:val="0"/>
        <w:spacing w:line="360" w:lineRule="auto"/>
        <w:ind w:right="-20"/>
        <w:jc w:val="center"/>
        <w:rPr>
          <w:rFonts w:ascii="宋体" w:hAnsi="宋体" w:cs="宋体"/>
          <w:color w:val="000000" w:themeColor="text1"/>
          <w:kern w:val="0"/>
          <w:sz w:val="72"/>
          <w:highlight w:val="none"/>
          <w14:textFill>
            <w14:solidFill>
              <w14:schemeClr w14:val="tx1"/>
            </w14:solidFill>
          </w14:textFill>
        </w:rPr>
      </w:pPr>
      <w:r>
        <w:rPr>
          <w:rFonts w:hint="eastAsia" w:ascii="宋体" w:hAnsi="宋体" w:cs="宋体"/>
          <w:color w:val="000000" w:themeColor="text1"/>
          <w:kern w:val="0"/>
          <w:sz w:val="72"/>
          <w:highlight w:val="none"/>
          <w14:textFill>
            <w14:solidFill>
              <w14:schemeClr w14:val="tx1"/>
            </w14:solidFill>
          </w14:textFill>
        </w:rPr>
        <w:t>（商务技术文件）</w:t>
      </w:r>
    </w:p>
    <w:p w14:paraId="1AC1288F">
      <w:pPr>
        <w:autoSpaceDE w:val="0"/>
        <w:autoSpaceDN w:val="0"/>
        <w:adjustRightInd w:val="0"/>
        <w:snapToGrid w:val="0"/>
        <w:spacing w:line="360" w:lineRule="auto"/>
        <w:jc w:val="left"/>
        <w:rPr>
          <w:rFonts w:ascii="宋体" w:hAnsi="宋体" w:cs="宋体"/>
          <w:color w:val="000000" w:themeColor="text1"/>
          <w:kern w:val="0"/>
          <w:sz w:val="16"/>
          <w:highlight w:val="none"/>
          <w14:textFill>
            <w14:solidFill>
              <w14:schemeClr w14:val="tx1"/>
            </w14:solidFill>
          </w14:textFill>
        </w:rPr>
      </w:pPr>
    </w:p>
    <w:p w14:paraId="4F749517">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7E316D9C">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6B768C93">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307188FF">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371D6226">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0301790F">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4F591B03">
      <w:pPr>
        <w:autoSpaceDE w:val="0"/>
        <w:autoSpaceDN w:val="0"/>
        <w:adjustRightInd w:val="0"/>
        <w:snapToGrid w:val="0"/>
        <w:spacing w:line="360" w:lineRule="auto"/>
        <w:jc w:val="left"/>
        <w:rPr>
          <w:rFonts w:ascii="宋体" w:hAnsi="宋体" w:cs="宋体"/>
          <w:color w:val="000000" w:themeColor="text1"/>
          <w:kern w:val="0"/>
          <w:sz w:val="20"/>
          <w:highlight w:val="none"/>
          <w14:textFill>
            <w14:solidFill>
              <w14:schemeClr w14:val="tx1"/>
            </w14:solidFill>
          </w14:textFill>
        </w:rPr>
      </w:pPr>
    </w:p>
    <w:p w14:paraId="14771EE8">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14:textFill>
            <w14:solidFill>
              <w14:schemeClr w14:val="tx1"/>
            </w14:solidFill>
          </w14:textFill>
        </w:rPr>
        <w:t>投标人：</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（盖单位公章）</w:t>
      </w:r>
    </w:p>
    <w:p w14:paraId="0D07BD57">
      <w:pPr>
        <w:tabs>
          <w:tab w:val="left" w:pos="6080"/>
          <w:tab w:val="left" w:pos="6640"/>
        </w:tabs>
        <w:autoSpaceDE w:val="0"/>
        <w:autoSpaceDN w:val="0"/>
        <w:adjustRightInd w:val="0"/>
        <w:snapToGrid w:val="0"/>
        <w:spacing w:line="360" w:lineRule="auto"/>
        <w:ind w:left="774" w:right="403"/>
        <w:jc w:val="left"/>
        <w:rPr>
          <w:rFonts w:ascii="宋体" w:hAnsi="宋体" w:cs="宋体"/>
          <w:color w:val="000000" w:themeColor="text1"/>
          <w:kern w:val="0"/>
          <w:sz w:val="28"/>
          <w:highlight w:val="none"/>
          <w14:textFill>
            <w14:solidFill>
              <w14:schemeClr w14:val="tx1"/>
            </w14:solidFill>
          </w14:textFill>
        </w:rPr>
      </w:pPr>
    </w:p>
    <w:p w14:paraId="2046C328">
      <w:pPr>
        <w:tabs>
          <w:tab w:val="left" w:pos="3280"/>
          <w:tab w:val="left" w:pos="4680"/>
          <w:tab w:val="left" w:pos="6080"/>
        </w:tabs>
        <w:autoSpaceDE w:val="0"/>
        <w:autoSpaceDN w:val="0"/>
        <w:adjustRightInd w:val="0"/>
        <w:snapToGrid w:val="0"/>
        <w:spacing w:line="360" w:lineRule="auto"/>
        <w:ind w:left="2173" w:leftChars="1035" w:right="-20" w:firstLine="546" w:firstLineChars="195"/>
        <w:jc w:val="left"/>
        <w:rPr>
          <w:rFonts w:ascii="宋体" w:hAnsi="宋体" w:cs="宋体"/>
          <w:color w:val="000000" w:themeColor="text1"/>
          <w:kern w:val="0"/>
          <w:sz w:val="28"/>
          <w:highlight w:val="none"/>
          <w14:textFill>
            <w14:solidFill>
              <w14:schemeClr w14:val="tx1"/>
            </w14:solidFill>
          </w14:textFill>
        </w:rPr>
      </w:pP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年</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月</w:t>
      </w:r>
      <w:r>
        <w:rPr>
          <w:rFonts w:hint="eastAsia" w:ascii="宋体" w:hAnsi="宋体" w:cs="宋体"/>
          <w:color w:val="000000" w:themeColor="text1"/>
          <w:kern w:val="0"/>
          <w:sz w:val="28"/>
          <w:highlight w:val="none"/>
          <w:u w:val="single"/>
          <w14:textFill>
            <w14:solidFill>
              <w14:schemeClr w14:val="tx1"/>
            </w14:solidFill>
          </w14:textFill>
        </w:rPr>
        <w:t xml:space="preserve">   </w:t>
      </w:r>
      <w:r>
        <w:rPr>
          <w:rFonts w:hint="eastAsia" w:ascii="宋体" w:hAnsi="宋体" w:cs="宋体"/>
          <w:color w:val="000000" w:themeColor="text1"/>
          <w:kern w:val="0"/>
          <w:sz w:val="28"/>
          <w:highlight w:val="none"/>
          <w14:textFill>
            <w14:solidFill>
              <w14:schemeClr w14:val="tx1"/>
            </w14:solidFill>
          </w14:textFill>
        </w:rPr>
        <w:t>日</w:t>
      </w:r>
    </w:p>
    <w:p w14:paraId="750D5952">
      <w:pPr>
        <w:adjustRightInd w:val="0"/>
        <w:snapToGrid w:val="0"/>
        <w:spacing w:line="360" w:lineRule="auto"/>
        <w:rPr>
          <w:rFonts w:ascii="宋体" w:hAnsi="宋体" w:cs="宋体"/>
          <w:color w:val="000000" w:themeColor="text1"/>
          <w:highlight w:val="none"/>
          <w14:textFill>
            <w14:solidFill>
              <w14:schemeClr w14:val="tx1"/>
            </w14:solidFill>
          </w14:textFill>
        </w:rPr>
      </w:pPr>
      <w:bookmarkStart w:id="193" w:name="_Toc477357154"/>
      <w:bookmarkStart w:id="194" w:name="_Toc31910"/>
      <w:bookmarkStart w:id="195" w:name="_Toc30371"/>
      <w:bookmarkStart w:id="196" w:name="_Toc21976"/>
      <w:bookmarkStart w:id="197" w:name="_Toc11567"/>
      <w:bookmarkStart w:id="198" w:name="_Toc9064"/>
      <w:bookmarkStart w:id="199" w:name="_Toc3696"/>
      <w:bookmarkStart w:id="200" w:name="_Toc16957"/>
      <w:bookmarkStart w:id="201" w:name="_Toc28370"/>
    </w:p>
    <w:p w14:paraId="1E59B00D">
      <w:pPr>
        <w:spacing w:line="360" w:lineRule="auto"/>
        <w:outlineLvl w:val="1"/>
        <w:rPr>
          <w:rFonts w:ascii="宋体" w:hAnsi="宋体" w:cs="宋体"/>
          <w:b/>
          <w:color w:val="000000" w:themeColor="text1"/>
          <w:szCs w:val="20"/>
          <w:highlight w:val="none"/>
          <w14:textFill>
            <w14:solidFill>
              <w14:schemeClr w14:val="tx1"/>
            </w14:solidFill>
          </w14:textFill>
        </w:rPr>
        <w:sectPr>
          <w:footerReference r:id="rId8" w:type="first"/>
          <w:headerReference r:id="rId5" w:type="default"/>
          <w:footerReference r:id="rId6" w:type="default"/>
          <w:footerReference r:id="rId7" w:type="even"/>
          <w:pgSz w:w="11906" w:h="16838"/>
          <w:pgMar w:top="1440" w:right="1797" w:bottom="1440" w:left="1797" w:header="720" w:footer="720" w:gutter="0"/>
          <w:cols w:space="720" w:num="1"/>
          <w:docGrid w:linePitch="272" w:charSpace="-3831"/>
        </w:sectPr>
      </w:pPr>
    </w:p>
    <w:p w14:paraId="3D11F231">
      <w:pPr>
        <w:pStyle w:val="2"/>
        <w:ind w:firstLine="0" w:firstLineChars="0"/>
        <w:rPr>
          <w:rFonts w:ascii="宋体" w:hAnsi="宋体" w:cs="宋体"/>
          <w:color w:val="000000" w:themeColor="text1"/>
          <w:highlight w:val="none"/>
          <w14:textFill>
            <w14:solidFill>
              <w14:schemeClr w14:val="tx1"/>
            </w14:solidFill>
          </w14:textFill>
        </w:rPr>
      </w:pPr>
      <w:bookmarkStart w:id="202" w:name="_Toc5687"/>
      <w:bookmarkStart w:id="203" w:name="_Toc5223"/>
      <w:bookmarkStart w:id="204" w:name="_Toc3210"/>
      <w:bookmarkStart w:id="205" w:name="_Toc20910"/>
      <w:bookmarkStart w:id="206" w:name="_Toc6790"/>
      <w:bookmarkStart w:id="207" w:name="_Toc1063"/>
      <w:bookmarkStart w:id="208" w:name="_Toc18246"/>
      <w:bookmarkStart w:id="209" w:name="_Toc11748"/>
      <w:bookmarkStart w:id="210" w:name="_Toc6696"/>
      <w:r>
        <w:rPr>
          <w:rFonts w:hint="eastAsia" w:ascii="宋体" w:hAnsi="宋体" w:cs="宋体"/>
          <w:color w:val="000000" w:themeColor="text1"/>
          <w:highlight w:val="none"/>
          <w14:textFill>
            <w14:solidFill>
              <w14:schemeClr w14:val="tx1"/>
            </w14:solidFill>
          </w14:textFill>
        </w:rPr>
        <w:t>附件三、</w:t>
      </w:r>
      <w:bookmarkEnd w:id="187"/>
      <w:bookmarkEnd w:id="188"/>
      <w:bookmarkEnd w:id="193"/>
      <w:r>
        <w:rPr>
          <w:rFonts w:hint="eastAsia" w:ascii="宋体" w:hAnsi="宋体" w:cs="宋体"/>
          <w:color w:val="000000" w:themeColor="text1"/>
          <w:highlight w:val="none"/>
          <w14:textFill>
            <w14:solidFill>
              <w14:schemeClr w14:val="tx1"/>
            </w14:solidFill>
          </w14:textFill>
        </w:rPr>
        <w:t>法定代表人资格证明书或附有法定代表人资格证明书的法定代表人授权书</w:t>
      </w:r>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r>
        <w:rPr>
          <w:rFonts w:hint="eastAsia" w:ascii="宋体" w:hAnsi="宋体" w:cs="宋体"/>
          <w:color w:val="000000" w:themeColor="text1"/>
          <w:highlight w:val="none"/>
          <w14:textFill>
            <w14:solidFill>
              <w14:schemeClr w14:val="tx1"/>
            </w14:solidFill>
          </w14:textFill>
        </w:rPr>
        <w:t xml:space="preserve">  </w:t>
      </w:r>
    </w:p>
    <w:p w14:paraId="74FC2617">
      <w:pPr>
        <w:adjustRightInd w:val="0"/>
        <w:snapToGrid w:val="0"/>
        <w:spacing w:line="360" w:lineRule="auto"/>
        <w:ind w:firstLine="643"/>
        <w:jc w:val="center"/>
        <w:rPr>
          <w:rFonts w:ascii="宋体" w:hAnsi="宋体" w:cs="宋体"/>
          <w:b/>
          <w:bCs/>
          <w:color w:val="000000" w:themeColor="text1"/>
          <w:sz w:val="32"/>
          <w:szCs w:val="20"/>
          <w:highlight w:val="none"/>
          <w14:textFill>
            <w14:solidFill>
              <w14:schemeClr w14:val="tx1"/>
            </w14:solidFill>
          </w14:textFill>
        </w:rPr>
      </w:pPr>
      <w:r>
        <w:rPr>
          <w:rFonts w:hint="eastAsia" w:ascii="宋体" w:hAnsi="宋体" w:cs="宋体"/>
          <w:b/>
          <w:bCs/>
          <w:color w:val="000000" w:themeColor="text1"/>
          <w:sz w:val="32"/>
          <w:szCs w:val="20"/>
          <w:highlight w:val="none"/>
          <w14:textFill>
            <w14:solidFill>
              <w14:schemeClr w14:val="tx1"/>
            </w14:solidFill>
          </w14:textFill>
        </w:rPr>
        <w:t>法定代表人资格证明书</w:t>
      </w:r>
    </w:p>
    <w:p w14:paraId="3AC3F8B4">
      <w:pPr>
        <w:adjustRightInd w:val="0"/>
        <w:spacing w:line="360" w:lineRule="auto"/>
        <w:ind w:firstLine="480" w:firstLineChars="229"/>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u w:val="single"/>
          <w:lang w:eastAsia="zh-CN"/>
          <w14:textFill>
            <w14:solidFill>
              <w14:schemeClr w14:val="tx1"/>
            </w14:solidFill>
          </w14:textFill>
        </w:rPr>
        <w:t>浙江同济科技职业学院</w:t>
      </w:r>
      <w:r>
        <w:rPr>
          <w:rFonts w:hint="eastAsia" w:ascii="宋体" w:hAnsi="宋体" w:cs="宋体"/>
          <w:color w:val="000000" w:themeColor="text1"/>
          <w:szCs w:val="20"/>
          <w:highlight w:val="none"/>
          <w:u w:val="single"/>
          <w14:textFill>
            <w14:solidFill>
              <w14:schemeClr w14:val="tx1"/>
            </w14:solidFill>
          </w14:textFill>
        </w:rPr>
        <w:t>：</w:t>
      </w:r>
    </w:p>
    <w:p w14:paraId="6C5C649E">
      <w:pPr>
        <w:adjustRightInd w:val="0"/>
        <w:spacing w:line="360" w:lineRule="auto"/>
        <w:ind w:firstLine="482"/>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u w:val="single"/>
          <w14:textFill>
            <w14:solidFill>
              <w14:schemeClr w14:val="tx1"/>
            </w14:solidFill>
          </w14:textFill>
        </w:rPr>
        <w:t>浙江省成套招标代理有限公司：</w:t>
      </w:r>
    </w:p>
    <w:p w14:paraId="55B02C40">
      <w:pPr>
        <w:adjustRightInd w:val="0"/>
        <w:spacing w:line="360" w:lineRule="auto"/>
        <w:ind w:firstLine="482"/>
        <w:rPr>
          <w:rFonts w:ascii="宋体" w:hAnsi="宋体" w:cs="宋体"/>
          <w:color w:val="000000" w:themeColor="text1"/>
          <w:szCs w:val="20"/>
          <w:highlight w:val="none"/>
          <w14:textFill>
            <w14:solidFill>
              <w14:schemeClr w14:val="tx1"/>
            </w14:solidFill>
          </w14:textFill>
        </w:rPr>
      </w:pPr>
    </w:p>
    <w:p w14:paraId="31AB419C">
      <w:pPr>
        <w:widowControl/>
        <w:autoSpaceDE w:val="0"/>
        <w:autoSpaceDN w:val="0"/>
        <w:adjustRightInd w:val="0"/>
        <w:snapToGrid w:val="0"/>
        <w:spacing w:line="360" w:lineRule="auto"/>
        <w:ind w:firstLine="420" w:firstLineChars="200"/>
        <w:textAlignment w:val="bottom"/>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u w:val="single"/>
          <w14:textFill>
            <w14:solidFill>
              <w14:schemeClr w14:val="tx1"/>
            </w14:solidFill>
          </w14:textFill>
        </w:rPr>
        <w:t xml:space="preserve">     （姓名）    </w:t>
      </w:r>
      <w:r>
        <w:rPr>
          <w:rFonts w:hint="eastAsia" w:ascii="宋体" w:hAnsi="宋体" w:cs="宋体"/>
          <w:snapToGrid w:val="0"/>
          <w:color w:val="000000" w:themeColor="text1"/>
          <w:kern w:val="0"/>
          <w:szCs w:val="21"/>
          <w:highlight w:val="none"/>
          <w14:textFill>
            <w14:solidFill>
              <w14:schemeClr w14:val="tx1"/>
            </w14:solidFill>
          </w14:textFill>
        </w:rPr>
        <w:t>系</w:t>
      </w:r>
      <w:r>
        <w:rPr>
          <w:rFonts w:hint="eastAsia" w:ascii="宋体" w:hAnsi="宋体" w:cs="宋体"/>
          <w:snapToGrid w:val="0"/>
          <w:color w:val="000000" w:themeColor="text1"/>
          <w:kern w:val="0"/>
          <w:szCs w:val="21"/>
          <w:highlight w:val="none"/>
          <w:u w:val="single"/>
          <w14:textFill>
            <w14:solidFill>
              <w14:schemeClr w14:val="tx1"/>
            </w14:solidFill>
          </w14:textFill>
        </w:rPr>
        <w:t xml:space="preserve">  （单位名称）  </w:t>
      </w:r>
      <w:r>
        <w:rPr>
          <w:rFonts w:hint="eastAsia" w:ascii="宋体" w:hAnsi="宋体" w:cs="宋体"/>
          <w:snapToGrid w:val="0"/>
          <w:color w:val="000000" w:themeColor="text1"/>
          <w:kern w:val="0"/>
          <w:szCs w:val="21"/>
          <w:highlight w:val="none"/>
          <w14:textFill>
            <w14:solidFill>
              <w14:schemeClr w14:val="tx1"/>
            </w14:solidFill>
          </w14:textFill>
        </w:rPr>
        <w:t>的法定代表人，</w:t>
      </w:r>
      <w:r>
        <w:rPr>
          <w:rFonts w:hint="eastAsia" w:ascii="宋体" w:hAnsi="宋体" w:cs="宋体"/>
          <w:snapToGrid w:val="0"/>
          <w:color w:val="000000" w:themeColor="text1"/>
          <w:kern w:val="0"/>
          <w:szCs w:val="21"/>
          <w:highlight w:val="none"/>
          <w:u w:val="single"/>
          <w14:textFill>
            <w14:solidFill>
              <w14:schemeClr w14:val="tx1"/>
            </w14:solidFill>
          </w14:textFill>
        </w:rPr>
        <w:t xml:space="preserve">   （身份证号）     </w:t>
      </w:r>
      <w:r>
        <w:rPr>
          <w:rFonts w:hint="eastAsia" w:ascii="宋体" w:hAnsi="宋体" w:cs="宋体"/>
          <w:snapToGrid w:val="0"/>
          <w:color w:val="000000" w:themeColor="text1"/>
          <w:kern w:val="0"/>
          <w:szCs w:val="21"/>
          <w:highlight w:val="none"/>
          <w14:textFill>
            <w14:solidFill>
              <w14:schemeClr w14:val="tx1"/>
            </w14:solidFill>
          </w14:textFill>
        </w:rPr>
        <w:t>。</w:t>
      </w:r>
    </w:p>
    <w:p w14:paraId="21ACD692">
      <w:pPr>
        <w:widowControl/>
        <w:autoSpaceDE w:val="0"/>
        <w:autoSpaceDN w:val="0"/>
        <w:adjustRightInd w:val="0"/>
        <w:snapToGrid w:val="0"/>
        <w:spacing w:line="360" w:lineRule="auto"/>
        <w:ind w:firstLine="420" w:firstLineChars="200"/>
        <w:textAlignment w:val="bottom"/>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特此证明。</w:t>
      </w:r>
    </w:p>
    <w:p w14:paraId="6146B0E0">
      <w:pPr>
        <w:widowControl/>
        <w:autoSpaceDE w:val="0"/>
        <w:autoSpaceDN w:val="0"/>
        <w:adjustRightInd w:val="0"/>
        <w:snapToGrid w:val="0"/>
        <w:spacing w:line="360" w:lineRule="auto"/>
        <w:ind w:firstLine="420" w:firstLineChars="200"/>
        <w:textAlignment w:val="bottom"/>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投标人：（盖单位公章）</w:t>
      </w:r>
    </w:p>
    <w:p w14:paraId="2784008C">
      <w:pPr>
        <w:adjustRightInd w:val="0"/>
        <w:snapToGrid w:val="0"/>
        <w:spacing w:line="360" w:lineRule="auto"/>
        <w:ind w:firstLine="420" w:firstLineChars="200"/>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日期：</w:t>
      </w:r>
      <w:r>
        <w:rPr>
          <w:rFonts w:hint="eastAsia" w:ascii="宋体" w:hAnsi="宋体" w:cs="宋体"/>
          <w:snapToGrid w:val="0"/>
          <w:color w:val="000000" w:themeColor="text1"/>
          <w:kern w:val="0"/>
          <w:szCs w:val="21"/>
          <w:highlight w:val="none"/>
          <w:u w:val="single"/>
          <w14:textFill>
            <w14:solidFill>
              <w14:schemeClr w14:val="tx1"/>
            </w14:solidFill>
          </w14:textFill>
        </w:rPr>
        <w:t xml:space="preserve">      </w:t>
      </w:r>
      <w:r>
        <w:rPr>
          <w:rFonts w:hint="eastAsia" w:ascii="宋体" w:hAnsi="宋体" w:cs="宋体"/>
          <w:snapToGrid w:val="0"/>
          <w:color w:val="000000" w:themeColor="text1"/>
          <w:kern w:val="0"/>
          <w:szCs w:val="21"/>
          <w:highlight w:val="none"/>
          <w14:textFill>
            <w14:solidFill>
              <w14:schemeClr w14:val="tx1"/>
            </w14:solidFill>
          </w14:textFill>
        </w:rPr>
        <w:t>年</w:t>
      </w:r>
      <w:r>
        <w:rPr>
          <w:rFonts w:hint="eastAsia" w:ascii="宋体" w:hAnsi="宋体" w:cs="宋体"/>
          <w:snapToGrid w:val="0"/>
          <w:color w:val="000000" w:themeColor="text1"/>
          <w:kern w:val="0"/>
          <w:szCs w:val="21"/>
          <w:highlight w:val="none"/>
          <w:u w:val="single"/>
          <w14:textFill>
            <w14:solidFill>
              <w14:schemeClr w14:val="tx1"/>
            </w14:solidFill>
          </w14:textFill>
        </w:rPr>
        <w:t xml:space="preserve">    </w:t>
      </w:r>
      <w:r>
        <w:rPr>
          <w:rFonts w:hint="eastAsia" w:ascii="宋体" w:hAnsi="宋体" w:cs="宋体"/>
          <w:snapToGrid w:val="0"/>
          <w:color w:val="000000" w:themeColor="text1"/>
          <w:kern w:val="0"/>
          <w:szCs w:val="21"/>
          <w:highlight w:val="none"/>
          <w14:textFill>
            <w14:solidFill>
              <w14:schemeClr w14:val="tx1"/>
            </w14:solidFill>
          </w14:textFill>
        </w:rPr>
        <w:t>月</w:t>
      </w:r>
      <w:r>
        <w:rPr>
          <w:rFonts w:hint="eastAsia" w:ascii="宋体" w:hAnsi="宋体" w:cs="宋体"/>
          <w:snapToGrid w:val="0"/>
          <w:color w:val="000000" w:themeColor="text1"/>
          <w:kern w:val="0"/>
          <w:szCs w:val="21"/>
          <w:highlight w:val="none"/>
          <w:u w:val="single"/>
          <w14:textFill>
            <w14:solidFill>
              <w14:schemeClr w14:val="tx1"/>
            </w14:solidFill>
          </w14:textFill>
        </w:rPr>
        <w:t xml:space="preserve">     </w:t>
      </w:r>
      <w:r>
        <w:rPr>
          <w:rFonts w:hint="eastAsia" w:ascii="宋体" w:hAnsi="宋体" w:cs="宋体"/>
          <w:snapToGrid w:val="0"/>
          <w:color w:val="000000" w:themeColor="text1"/>
          <w:kern w:val="0"/>
          <w:szCs w:val="21"/>
          <w:highlight w:val="none"/>
          <w14:textFill>
            <w14:solidFill>
              <w14:schemeClr w14:val="tx1"/>
            </w14:solidFill>
          </w14:textFill>
        </w:rPr>
        <w:t>日</w:t>
      </w:r>
    </w:p>
    <w:p w14:paraId="39C88616">
      <w:pPr>
        <w:adjustRightInd w:val="0"/>
        <w:snapToGrid w:val="0"/>
        <w:spacing w:line="360" w:lineRule="auto"/>
        <w:ind w:firstLine="420" w:firstLineChars="200"/>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附：</w:t>
      </w:r>
    </w:p>
    <w:p w14:paraId="7220CA13">
      <w:pPr>
        <w:adjustRightInd w:val="0"/>
        <w:snapToGrid w:val="0"/>
        <w:spacing w:line="360" w:lineRule="auto"/>
        <w:ind w:firstLine="420" w:firstLineChars="200"/>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snapToGrid w:val="0"/>
          <w:color w:val="000000" w:themeColor="text1"/>
          <w:kern w:val="0"/>
          <w:szCs w:val="21"/>
          <w:highlight w:val="none"/>
          <w14:textFill>
            <w14:solidFill>
              <w14:schemeClr w14:val="tx1"/>
            </w14:solidFill>
          </w14:textFill>
        </w:rPr>
        <w:t>法定代表人联系方式、身份证复印件（正反两面）</w:t>
      </w:r>
    </w:p>
    <w:p w14:paraId="4925363A">
      <w:pPr>
        <w:adjustRightInd w:val="0"/>
        <w:snapToGrid w:val="0"/>
        <w:spacing w:line="360" w:lineRule="auto"/>
        <w:ind w:firstLine="422" w:firstLineChars="200"/>
        <w:rPr>
          <w:rFonts w:ascii="宋体" w:hAnsi="宋体" w:cs="宋体"/>
          <w:b/>
          <w:snapToGrid w:val="0"/>
          <w:color w:val="000000" w:themeColor="text1"/>
          <w:kern w:val="0"/>
          <w:szCs w:val="21"/>
          <w:highlight w:val="none"/>
          <w14:textFill>
            <w14:solidFill>
              <w14:schemeClr w14:val="tx1"/>
            </w14:solidFill>
          </w14:textFill>
        </w:rPr>
      </w:pPr>
    </w:p>
    <w:p w14:paraId="74D97A49">
      <w:pPr>
        <w:adjustRightInd w:val="0"/>
        <w:snapToGrid w:val="0"/>
        <w:spacing w:line="360" w:lineRule="auto"/>
        <w:ind w:firstLine="422" w:firstLineChars="200"/>
        <w:rPr>
          <w:rFonts w:ascii="宋体" w:hAnsi="宋体" w:cs="宋体"/>
          <w:b/>
          <w:snapToGrid w:val="0"/>
          <w:color w:val="000000" w:themeColor="text1"/>
          <w:kern w:val="0"/>
          <w:szCs w:val="21"/>
          <w:highlight w:val="none"/>
          <w14:textFill>
            <w14:solidFill>
              <w14:schemeClr w14:val="tx1"/>
            </w14:solidFill>
          </w14:textFill>
        </w:rPr>
      </w:pPr>
    </w:p>
    <w:p w14:paraId="58A7C619">
      <w:pPr>
        <w:adjustRightInd w:val="0"/>
        <w:snapToGrid w:val="0"/>
        <w:spacing w:line="360" w:lineRule="auto"/>
        <w:ind w:firstLine="422" w:firstLineChars="200"/>
        <w:rPr>
          <w:rFonts w:ascii="宋体" w:hAnsi="宋体" w:cs="宋体"/>
          <w:b/>
          <w:snapToGrid w:val="0"/>
          <w:color w:val="000000" w:themeColor="text1"/>
          <w:kern w:val="0"/>
          <w:szCs w:val="21"/>
          <w:highlight w:val="none"/>
          <w14:textFill>
            <w14:solidFill>
              <w14:schemeClr w14:val="tx1"/>
            </w14:solidFill>
          </w14:textFill>
        </w:rPr>
      </w:pPr>
    </w:p>
    <w:p w14:paraId="0D143A02">
      <w:pPr>
        <w:adjustRightInd w:val="0"/>
        <w:snapToGrid w:val="0"/>
        <w:spacing w:line="360" w:lineRule="auto"/>
        <w:ind w:firstLine="422" w:firstLineChars="200"/>
        <w:rPr>
          <w:rFonts w:ascii="宋体" w:hAnsi="宋体" w:cs="宋体"/>
          <w:b/>
          <w:snapToGrid w:val="0"/>
          <w:color w:val="000000" w:themeColor="text1"/>
          <w:kern w:val="0"/>
          <w:szCs w:val="21"/>
          <w:highlight w:val="none"/>
          <w14:textFill>
            <w14:solidFill>
              <w14:schemeClr w14:val="tx1"/>
            </w14:solidFill>
          </w14:textFill>
        </w:rPr>
      </w:pPr>
      <w:r>
        <w:rPr>
          <w:rFonts w:hint="eastAsia" w:ascii="宋体" w:hAnsi="宋体" w:cs="宋体"/>
          <w:b/>
          <w:snapToGrid w:val="0"/>
          <w:color w:val="000000" w:themeColor="text1"/>
          <w:kern w:val="0"/>
          <w:szCs w:val="21"/>
          <w:highlight w:val="none"/>
          <w14:textFill>
            <w14:solidFill>
              <w14:schemeClr w14:val="tx1"/>
            </w14:solidFill>
          </w14:textFill>
        </w:rPr>
        <w:t>注：法定代表人直接签署投标文件并参加投标的，在投标文件中出具此资格证明书及身份证复印件。</w:t>
      </w:r>
    </w:p>
    <w:p w14:paraId="7A40CEF8">
      <w:pPr>
        <w:adjustRightInd w:val="0"/>
        <w:snapToGrid w:val="0"/>
        <w:spacing w:line="360" w:lineRule="auto"/>
        <w:ind w:firstLine="420" w:firstLineChars="200"/>
        <w:rPr>
          <w:rFonts w:ascii="宋体" w:hAnsi="宋体" w:cs="宋体"/>
          <w:color w:val="000000" w:themeColor="text1"/>
          <w:highlight w:val="none"/>
          <w14:textFill>
            <w14:solidFill>
              <w14:schemeClr w14:val="tx1"/>
            </w14:solidFill>
          </w14:textFill>
        </w:rPr>
      </w:pPr>
    </w:p>
    <w:p w14:paraId="27D80EA6">
      <w:pPr>
        <w:adjustRightInd w:val="0"/>
        <w:snapToGrid w:val="0"/>
        <w:spacing w:line="360" w:lineRule="auto"/>
        <w:ind w:firstLine="643"/>
        <w:jc w:val="center"/>
        <w:rPr>
          <w:rFonts w:ascii="宋体" w:hAnsi="宋体" w:cs="宋体"/>
          <w:b/>
          <w:bCs/>
          <w:color w:val="000000" w:themeColor="text1"/>
          <w:sz w:val="32"/>
          <w:szCs w:val="20"/>
          <w:highlight w:val="none"/>
          <w14:textFill>
            <w14:solidFill>
              <w14:schemeClr w14:val="tx1"/>
            </w14:solidFill>
          </w14:textFill>
        </w:rPr>
      </w:pPr>
      <w:r>
        <w:rPr>
          <w:rFonts w:hint="eastAsia" w:ascii="宋体" w:hAnsi="宋体" w:cs="宋体"/>
          <w:b/>
          <w:bCs/>
          <w:color w:val="000000" w:themeColor="text1"/>
          <w:sz w:val="32"/>
          <w:szCs w:val="20"/>
          <w:highlight w:val="none"/>
          <w14:textFill>
            <w14:solidFill>
              <w14:schemeClr w14:val="tx1"/>
            </w14:solidFill>
          </w14:textFill>
        </w:rPr>
        <w:br w:type="page"/>
      </w:r>
      <w:r>
        <w:rPr>
          <w:rFonts w:hint="eastAsia" w:ascii="宋体" w:hAnsi="宋体" w:cs="宋体"/>
          <w:b/>
          <w:bCs/>
          <w:color w:val="000000" w:themeColor="text1"/>
          <w:sz w:val="32"/>
          <w:szCs w:val="20"/>
          <w:highlight w:val="none"/>
          <w14:textFill>
            <w14:solidFill>
              <w14:schemeClr w14:val="tx1"/>
            </w14:solidFill>
          </w14:textFill>
        </w:rPr>
        <w:t>法定代表人授权委托书</w:t>
      </w:r>
    </w:p>
    <w:p w14:paraId="344206F1">
      <w:pPr>
        <w:adjustRightInd w:val="0"/>
        <w:spacing w:line="360" w:lineRule="auto"/>
        <w:ind w:firstLine="420" w:firstLineChars="200"/>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u w:val="single"/>
          <w:lang w:eastAsia="zh-CN"/>
          <w14:textFill>
            <w14:solidFill>
              <w14:schemeClr w14:val="tx1"/>
            </w14:solidFill>
          </w14:textFill>
        </w:rPr>
        <w:t>浙江同济科技职业学院</w:t>
      </w:r>
      <w:r>
        <w:rPr>
          <w:rFonts w:hint="eastAsia" w:ascii="宋体" w:hAnsi="宋体" w:cs="宋体"/>
          <w:color w:val="000000" w:themeColor="text1"/>
          <w:szCs w:val="20"/>
          <w:highlight w:val="none"/>
          <w:u w:val="single"/>
          <w14:textFill>
            <w14:solidFill>
              <w14:schemeClr w14:val="tx1"/>
            </w14:solidFill>
          </w14:textFill>
        </w:rPr>
        <w:t>：</w:t>
      </w:r>
    </w:p>
    <w:p w14:paraId="21F1F343">
      <w:pPr>
        <w:adjustRightInd w:val="0"/>
        <w:spacing w:line="360" w:lineRule="auto"/>
        <w:ind w:firstLine="420" w:firstLineChars="200"/>
        <w:rPr>
          <w:rFonts w:ascii="宋体" w:hAnsi="宋体" w:cs="宋体"/>
          <w:color w:val="000000" w:themeColor="text1"/>
          <w:szCs w:val="20"/>
          <w:highlight w:val="none"/>
          <w:u w:val="single"/>
          <w14:textFill>
            <w14:solidFill>
              <w14:schemeClr w14:val="tx1"/>
            </w14:solidFill>
          </w14:textFill>
        </w:rPr>
      </w:pPr>
      <w:r>
        <w:rPr>
          <w:rFonts w:hint="eastAsia" w:ascii="宋体" w:hAnsi="宋体" w:cs="宋体"/>
          <w:color w:val="000000" w:themeColor="text1"/>
          <w:szCs w:val="20"/>
          <w:highlight w:val="none"/>
          <w:u w:val="single"/>
          <w14:textFill>
            <w14:solidFill>
              <w14:schemeClr w14:val="tx1"/>
            </w14:solidFill>
          </w14:textFill>
        </w:rPr>
        <w:t>浙江省成套招标代理有限公司：</w:t>
      </w:r>
    </w:p>
    <w:p w14:paraId="7A37690F">
      <w:pPr>
        <w:spacing w:line="360" w:lineRule="auto"/>
        <w:ind w:firstLine="420" w:firstLineChars="20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我以</w:t>
      </w:r>
      <w:r>
        <w:rPr>
          <w:rFonts w:hint="eastAsia" w:ascii="宋体" w:hAnsi="宋体" w:cs="宋体"/>
          <w:color w:val="000000" w:themeColor="text1"/>
          <w:szCs w:val="20"/>
          <w:highlight w:val="none"/>
          <w:u w:val="single"/>
          <w14:textFill>
            <w14:solidFill>
              <w14:schemeClr w14:val="tx1"/>
            </w14:solidFill>
          </w14:textFill>
        </w:rPr>
        <w:t xml:space="preserve">        （投标人全称）    </w:t>
      </w:r>
      <w:r>
        <w:rPr>
          <w:rFonts w:hint="eastAsia" w:ascii="宋体" w:hAnsi="宋体" w:cs="宋体"/>
          <w:color w:val="000000" w:themeColor="text1"/>
          <w:szCs w:val="20"/>
          <w:highlight w:val="none"/>
          <w14:textFill>
            <w14:solidFill>
              <w14:schemeClr w14:val="tx1"/>
            </w14:solidFill>
          </w14:textFill>
        </w:rPr>
        <w:t>法定代表人的身份授权</w:t>
      </w:r>
      <w:r>
        <w:rPr>
          <w:rFonts w:hint="eastAsia" w:ascii="宋体" w:hAnsi="宋体" w:cs="宋体"/>
          <w:color w:val="000000" w:themeColor="text1"/>
          <w:szCs w:val="20"/>
          <w:highlight w:val="none"/>
          <w:u w:val="single"/>
          <w14:textFill>
            <w14:solidFill>
              <w14:schemeClr w14:val="tx1"/>
            </w14:solidFill>
          </w14:textFill>
        </w:rPr>
        <w:t>（全权代表姓名）</w:t>
      </w:r>
      <w:r>
        <w:rPr>
          <w:rFonts w:hint="eastAsia" w:ascii="宋体" w:hAnsi="宋体" w:cs="宋体"/>
          <w:color w:val="000000" w:themeColor="text1"/>
          <w:szCs w:val="20"/>
          <w:highlight w:val="none"/>
          <w14:textFill>
            <w14:solidFill>
              <w14:schemeClr w14:val="tx1"/>
            </w14:solidFill>
          </w14:textFill>
        </w:rPr>
        <w:t>，为我单位的全权代表，参加贵处组织的（项目名称：</w:t>
      </w:r>
      <w:r>
        <w:rPr>
          <w:rFonts w:hint="eastAsia" w:ascii="宋体" w:hAnsi="宋体" w:cs="宋体"/>
          <w:color w:val="000000" w:themeColor="text1"/>
          <w:szCs w:val="20"/>
          <w:highlight w:val="none"/>
          <w:u w:val="single"/>
          <w:lang w:eastAsia="zh-CN"/>
          <w14:textFill>
            <w14:solidFill>
              <w14:schemeClr w14:val="tx1"/>
            </w14:solidFill>
          </w14:textFill>
        </w:rPr>
        <w:t>浙江同济科技职业学院2025年度中文纸质图书采购</w:t>
      </w:r>
      <w:r>
        <w:rPr>
          <w:rFonts w:hint="eastAsia" w:ascii="宋体" w:hAnsi="宋体" w:cs="宋体"/>
          <w:color w:val="000000" w:themeColor="text1"/>
          <w:szCs w:val="20"/>
          <w:highlight w:val="none"/>
          <w14:textFill>
            <w14:solidFill>
              <w14:schemeClr w14:val="tx1"/>
            </w14:solidFill>
          </w14:textFill>
        </w:rPr>
        <w:t>）（项目编号：</w:t>
      </w:r>
      <w:r>
        <w:rPr>
          <w:rFonts w:hint="eastAsia" w:ascii="宋体" w:hAnsi="宋体" w:cs="宋体"/>
          <w:color w:val="000000" w:themeColor="text1"/>
          <w:szCs w:val="20"/>
          <w:highlight w:val="none"/>
          <w:u w:val="single"/>
          <w:lang w:eastAsia="zh-CN"/>
          <w14:textFill>
            <w14:solidFill>
              <w14:schemeClr w14:val="tx1"/>
            </w14:solidFill>
          </w14:textFill>
        </w:rPr>
        <w:t>CTZB-2025030510</w:t>
      </w:r>
      <w:r>
        <w:rPr>
          <w:rFonts w:hint="eastAsia" w:ascii="宋体" w:hAnsi="宋体" w:cs="宋体"/>
          <w:color w:val="000000" w:themeColor="text1"/>
          <w:szCs w:val="20"/>
          <w:highlight w:val="none"/>
          <w14:textFill>
            <w14:solidFill>
              <w14:schemeClr w14:val="tx1"/>
            </w14:solidFill>
          </w14:textFill>
        </w:rPr>
        <w:t>）的采购，签署本项目相关投标文件并全权处理投标活动中的一切事宜。我单位承认全权代表做出的与本项目招投标活动有关的全部行为。</w:t>
      </w:r>
    </w:p>
    <w:p w14:paraId="5C0C44E5">
      <w:pPr>
        <w:spacing w:line="360" w:lineRule="auto"/>
        <w:ind w:firstLine="420" w:firstLineChars="200"/>
        <w:rPr>
          <w:rFonts w:ascii="宋体" w:hAnsi="宋体" w:cs="宋体"/>
          <w:color w:val="000000" w:themeColor="text1"/>
          <w:szCs w:val="20"/>
          <w:highlight w:val="none"/>
          <w14:textFill>
            <w14:solidFill>
              <w14:schemeClr w14:val="tx1"/>
            </w14:solidFill>
          </w14:textFill>
        </w:rPr>
      </w:pPr>
    </w:p>
    <w:p w14:paraId="4D49E249">
      <w:pPr>
        <w:spacing w:line="360" w:lineRule="auto"/>
        <w:ind w:firstLine="420" w:firstLineChars="20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投标人全称（盖单位公章）：</w:t>
      </w:r>
    </w:p>
    <w:p w14:paraId="61774671">
      <w:pPr>
        <w:spacing w:line="360" w:lineRule="auto"/>
        <w:ind w:firstLine="420" w:firstLineChars="20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电话：</w:t>
      </w:r>
    </w:p>
    <w:p w14:paraId="63D539C4">
      <w:pPr>
        <w:spacing w:line="360" w:lineRule="auto"/>
        <w:ind w:firstLine="420" w:firstLineChars="20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日期：</w:t>
      </w:r>
    </w:p>
    <w:p w14:paraId="2420F1FF">
      <w:pPr>
        <w:spacing w:line="360" w:lineRule="auto"/>
        <w:ind w:firstLine="48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附：</w:t>
      </w:r>
    </w:p>
    <w:p w14:paraId="12A071DD">
      <w:pPr>
        <w:spacing w:line="360" w:lineRule="auto"/>
        <w:ind w:firstLine="480"/>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全权代表姓名：             职  务：           电  话：</w:t>
      </w:r>
    </w:p>
    <w:p w14:paraId="5311EDBD">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全权代表身份证复印件（正反两面）：</w:t>
      </w:r>
    </w:p>
    <w:p w14:paraId="35C8844A">
      <w:pPr>
        <w:spacing w:line="360" w:lineRule="auto"/>
        <w:ind w:firstLine="422" w:firstLineChars="200"/>
        <w:rPr>
          <w:rFonts w:ascii="宋体" w:hAnsi="宋体" w:cs="宋体"/>
          <w:b/>
          <w:color w:val="000000" w:themeColor="text1"/>
          <w:highlight w:val="none"/>
          <w14:textFill>
            <w14:solidFill>
              <w14:schemeClr w14:val="tx1"/>
            </w14:solidFill>
          </w14:textFill>
        </w:rPr>
      </w:pPr>
    </w:p>
    <w:p w14:paraId="4BAB5501">
      <w:pPr>
        <w:spacing w:line="360" w:lineRule="auto"/>
        <w:ind w:firstLine="422" w:firstLineChars="200"/>
        <w:rPr>
          <w:rFonts w:ascii="宋体" w:hAnsi="宋体" w:cs="宋体"/>
          <w:b/>
          <w:color w:val="000000" w:themeColor="text1"/>
          <w:highlight w:val="none"/>
          <w14:textFill>
            <w14:solidFill>
              <w14:schemeClr w14:val="tx1"/>
            </w14:solidFill>
          </w14:textFill>
        </w:rPr>
      </w:pPr>
    </w:p>
    <w:p w14:paraId="66E506B0">
      <w:pPr>
        <w:pStyle w:val="50"/>
        <w:rPr>
          <w:rFonts w:ascii="宋体" w:hAnsi="宋体" w:cs="宋体"/>
          <w:color w:val="000000" w:themeColor="text1"/>
          <w:highlight w:val="none"/>
          <w14:textFill>
            <w14:solidFill>
              <w14:schemeClr w14:val="tx1"/>
            </w14:solidFill>
          </w14:textFill>
        </w:rPr>
      </w:pPr>
    </w:p>
    <w:p w14:paraId="6CF0B1F8">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注：法定代表人授权其公司员工签署及参加投标的，在投标文件中同时出具法定代表人资格证明书及此授权书，并附身份证复印件。</w:t>
      </w:r>
    </w:p>
    <w:p w14:paraId="7EC6252C">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投标文件格式中所提到的投标文件签署人是指以上两文件确定的签署人员。</w:t>
      </w:r>
    </w:p>
    <w:p w14:paraId="1A3F7768">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如参加开标并在开评标过程中签署文件的人员与投标文件签署人不一致，须另行提供授权书。</w:t>
      </w:r>
    </w:p>
    <w:p w14:paraId="456AB4C6">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如为联合体参与投标的，投标人全称加盖联合体双方公章。</w:t>
      </w:r>
    </w:p>
    <w:p w14:paraId="3A12B2BF">
      <w:pPr>
        <w:spacing w:line="360" w:lineRule="auto"/>
        <w:ind w:firstLine="422" w:firstLineChars="200"/>
        <w:rPr>
          <w:rFonts w:ascii="宋体" w:hAnsi="宋体" w:cs="宋体"/>
          <w:b/>
          <w:color w:val="000000" w:themeColor="text1"/>
          <w:highlight w:val="none"/>
          <w14:textFill>
            <w14:solidFill>
              <w14:schemeClr w14:val="tx1"/>
            </w14:solidFill>
          </w14:textFill>
        </w:rPr>
      </w:pPr>
    </w:p>
    <w:p w14:paraId="5F8C5605">
      <w:pPr>
        <w:pStyle w:val="2"/>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211" w:name="_Toc3493"/>
      <w:bookmarkStart w:id="212" w:name="_Toc25342"/>
      <w:bookmarkStart w:id="213" w:name="_Toc1895"/>
      <w:bookmarkStart w:id="214" w:name="_Toc8075"/>
      <w:bookmarkStart w:id="215" w:name="_Toc25313"/>
      <w:bookmarkStart w:id="216" w:name="_Toc32649"/>
      <w:bookmarkStart w:id="217" w:name="_Toc29956"/>
      <w:bookmarkStart w:id="218" w:name="_Toc7486"/>
      <w:bookmarkStart w:id="219" w:name="_Toc29451"/>
      <w:bookmarkStart w:id="220" w:name="_Toc14369"/>
      <w:bookmarkStart w:id="221" w:name="_Toc16451"/>
      <w:bookmarkStart w:id="222" w:name="_Toc22918"/>
      <w:bookmarkStart w:id="223" w:name="_Toc27561"/>
      <w:bookmarkStart w:id="224" w:name="_Toc3888"/>
      <w:bookmarkStart w:id="225" w:name="_Toc477357155"/>
      <w:bookmarkStart w:id="226" w:name="_Toc15478"/>
      <w:bookmarkStart w:id="227" w:name="_Toc3005"/>
      <w:bookmarkStart w:id="228" w:name="_Toc5362"/>
      <w:r>
        <w:rPr>
          <w:rFonts w:hint="eastAsia" w:ascii="宋体" w:hAnsi="宋体" w:cs="宋体"/>
          <w:color w:val="000000" w:themeColor="text1"/>
          <w:highlight w:val="none"/>
          <w14:textFill>
            <w14:solidFill>
              <w14:schemeClr w14:val="tx1"/>
            </w14:solidFill>
          </w14:textFill>
        </w:rPr>
        <w:t>附件四、廉洁承诺书</w:t>
      </w:r>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p>
    <w:p w14:paraId="228E62DA">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廉洁承诺书</w:t>
      </w:r>
    </w:p>
    <w:p w14:paraId="12C5E318">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致：</w:t>
      </w:r>
      <w:r>
        <w:rPr>
          <w:rFonts w:hint="eastAsia" w:ascii="宋体" w:hAnsi="宋体" w:cs="宋体"/>
          <w:color w:val="000000" w:themeColor="text1"/>
          <w:highlight w:val="none"/>
          <w:lang w:eastAsia="zh-CN"/>
          <w14:textFill>
            <w14:solidFill>
              <w14:schemeClr w14:val="tx1"/>
            </w14:solidFill>
          </w14:textFill>
        </w:rPr>
        <w:t>浙江同济科技职业学院</w:t>
      </w:r>
      <w:r>
        <w:rPr>
          <w:rFonts w:hint="eastAsia" w:ascii="宋体" w:hAnsi="宋体" w:cs="宋体"/>
          <w:color w:val="000000" w:themeColor="text1"/>
          <w:highlight w:val="none"/>
          <w14:textFill>
            <w14:solidFill>
              <w14:schemeClr w14:val="tx1"/>
            </w14:solidFill>
          </w14:textFill>
        </w:rPr>
        <w:t>：</w:t>
      </w:r>
    </w:p>
    <w:p w14:paraId="0AB251B0">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我单位响应你单位项目采购要求参加投标。在这次投标过程中和中标后，我们将严格遵守国家法律法规要求，并郑重承诺： </w:t>
      </w:r>
    </w:p>
    <w:p w14:paraId="2BC8648C">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一、不向标项有关人员及部门赠送礼金礼物、有价证券、回扣以及中介费、介绍费、咨询费等好处费； </w:t>
      </w:r>
    </w:p>
    <w:p w14:paraId="38AB8215">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二、不为标项有关人员及部门报销应由你方单位或个人支付的费用；</w:t>
      </w:r>
    </w:p>
    <w:p w14:paraId="6A1D6DD4">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三、不向标项有关人员及部门提供有可能影响公正的宴请和健身娱乐等活动； </w:t>
      </w:r>
    </w:p>
    <w:p w14:paraId="7754374F">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四、不为标项有关人员及部门出国（境）、旅游等提供资助； </w:t>
      </w:r>
    </w:p>
    <w:p w14:paraId="1B63EC6C">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五、不为标项有关人员个人装修住房、婚丧嫁娶、配偶子女工作安排等提供好处； </w:t>
      </w:r>
    </w:p>
    <w:p w14:paraId="3B8485B8">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六、严格遵守政府采购法、民法典等法律，诚实守信，合法经营，坚决抵制各种违法违纪行为。</w:t>
      </w:r>
    </w:p>
    <w:p w14:paraId="4404B88D">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如违反上述承诺，你单位有权立即取消我单位投标、中标或在履约项目的资格，有权拒绝我单位在一定时期内进入你单位进行招投标或其他经营活动，并将通报相关部门及被列入商业贿赂不良记录。由此引起的相应损失均由我单位承担。</w:t>
      </w:r>
    </w:p>
    <w:p w14:paraId="38591D65">
      <w:pPr>
        <w:spacing w:line="360" w:lineRule="auto"/>
        <w:rPr>
          <w:rFonts w:ascii="宋体" w:hAnsi="宋体" w:cs="宋体"/>
          <w:color w:val="000000" w:themeColor="text1"/>
          <w:highlight w:val="none"/>
          <w14:textFill>
            <w14:solidFill>
              <w14:schemeClr w14:val="tx1"/>
            </w14:solidFill>
          </w14:textFill>
        </w:rPr>
      </w:pPr>
    </w:p>
    <w:p w14:paraId="1F0C3930">
      <w:p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投标人全称（盖单位公章）：                                                                  </w:t>
      </w:r>
    </w:p>
    <w:p w14:paraId="076CB29F">
      <w:p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日期：</w:t>
      </w:r>
    </w:p>
    <w:p w14:paraId="01F0B74E">
      <w:pPr>
        <w:spacing w:line="360" w:lineRule="auto"/>
        <w:rPr>
          <w:rFonts w:ascii="宋体" w:hAnsi="宋体" w:cs="宋体"/>
          <w:b/>
          <w:color w:val="000000" w:themeColor="text1"/>
          <w:highlight w:val="none"/>
          <w14:textFill>
            <w14:solidFill>
              <w14:schemeClr w14:val="tx1"/>
            </w14:solidFill>
          </w14:textFill>
        </w:rPr>
      </w:pPr>
    </w:p>
    <w:p w14:paraId="6EA1A94C">
      <w:pPr>
        <w:snapToGrid w:val="0"/>
        <w:spacing w:line="360" w:lineRule="auto"/>
        <w:rPr>
          <w:rFonts w:ascii="宋体" w:hAnsi="宋体" w:cs="宋体"/>
          <w:b/>
          <w:bCs/>
          <w:color w:val="000000" w:themeColor="text1"/>
          <w:sz w:val="32"/>
          <w:highlight w:val="none"/>
          <w14:textFill>
            <w14:solidFill>
              <w14:schemeClr w14:val="tx1"/>
            </w14:solidFill>
          </w14:textFill>
        </w:rPr>
      </w:pPr>
      <w:bookmarkStart w:id="229" w:name="_Toc345575550"/>
      <w:bookmarkStart w:id="230" w:name="_Toc245088215"/>
    </w:p>
    <w:p w14:paraId="17B8AA1E">
      <w:pPr>
        <w:snapToGrid w:val="0"/>
        <w:spacing w:line="360" w:lineRule="auto"/>
        <w:rPr>
          <w:rFonts w:ascii="宋体" w:hAnsi="宋体" w:cs="宋体"/>
          <w:b/>
          <w:bCs/>
          <w:color w:val="000000" w:themeColor="text1"/>
          <w:sz w:val="32"/>
          <w:highlight w:val="none"/>
          <w14:textFill>
            <w14:solidFill>
              <w14:schemeClr w14:val="tx1"/>
            </w14:solidFill>
          </w14:textFill>
        </w:rPr>
      </w:pPr>
    </w:p>
    <w:p w14:paraId="228E806B">
      <w:pPr>
        <w:adjustRightInd w:val="0"/>
        <w:snapToGrid w:val="0"/>
        <w:spacing w:line="360" w:lineRule="auto"/>
        <w:rPr>
          <w:rFonts w:ascii="宋体" w:hAnsi="宋体" w:cs="宋体"/>
          <w:color w:val="000000" w:themeColor="text1"/>
          <w:spacing w:val="4"/>
          <w:highlight w:val="none"/>
          <w14:textFill>
            <w14:solidFill>
              <w14:schemeClr w14:val="tx1"/>
            </w14:solidFill>
          </w14:textFill>
        </w:rPr>
      </w:pPr>
    </w:p>
    <w:p w14:paraId="275D1484">
      <w:pPr>
        <w:pStyle w:val="2"/>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pacing w:val="4"/>
          <w:highlight w:val="none"/>
          <w14:textFill>
            <w14:solidFill>
              <w14:schemeClr w14:val="tx1"/>
            </w14:solidFill>
          </w14:textFill>
        </w:rPr>
        <w:br w:type="page"/>
      </w:r>
      <w:bookmarkStart w:id="231" w:name="_Toc350862156"/>
      <w:bookmarkStart w:id="232" w:name="_Toc26135"/>
      <w:bookmarkStart w:id="233" w:name="_Toc11621"/>
      <w:bookmarkStart w:id="234" w:name="_Toc18504"/>
      <w:bookmarkStart w:id="235" w:name="_Toc17136"/>
      <w:bookmarkStart w:id="236" w:name="_Toc30686"/>
      <w:bookmarkStart w:id="237" w:name="_Toc543"/>
      <w:bookmarkStart w:id="238" w:name="_Toc17773"/>
      <w:bookmarkStart w:id="239" w:name="_Toc17816"/>
      <w:bookmarkStart w:id="240" w:name="_Toc22761"/>
      <w:bookmarkStart w:id="241" w:name="_Toc14290"/>
      <w:bookmarkStart w:id="242" w:name="_Toc18286"/>
      <w:bookmarkStart w:id="243" w:name="_Toc25874"/>
      <w:bookmarkStart w:id="244" w:name="_Toc28579"/>
      <w:bookmarkStart w:id="245" w:name="_Toc9066"/>
      <w:bookmarkStart w:id="246" w:name="_Toc4978"/>
      <w:bookmarkStart w:id="247" w:name="_Toc24050"/>
      <w:bookmarkStart w:id="248" w:name="_Toc1420"/>
      <w:r>
        <w:rPr>
          <w:rFonts w:hint="eastAsia" w:ascii="宋体" w:hAnsi="宋体" w:cs="宋体"/>
          <w:bCs w:val="0"/>
          <w:color w:val="000000" w:themeColor="text1"/>
          <w:highlight w:val="none"/>
          <w14:textFill>
            <w14:solidFill>
              <w14:schemeClr w14:val="tx1"/>
            </w14:solidFill>
          </w14:textFill>
        </w:rPr>
        <w:t>附件</w:t>
      </w:r>
      <w:r>
        <w:rPr>
          <w:rFonts w:hint="eastAsia" w:ascii="宋体" w:hAnsi="宋体" w:cs="宋体"/>
          <w:bCs w:val="0"/>
          <w:color w:val="000000" w:themeColor="text1"/>
          <w:spacing w:val="20"/>
          <w:highlight w:val="none"/>
          <w14:textFill>
            <w14:solidFill>
              <w14:schemeClr w14:val="tx1"/>
            </w14:solidFill>
          </w14:textFill>
        </w:rPr>
        <w:t>五、</w:t>
      </w:r>
      <w:bookmarkEnd w:id="147"/>
      <w:bookmarkEnd w:id="14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r>
        <w:rPr>
          <w:rFonts w:hint="eastAsia" w:ascii="宋体" w:hAnsi="宋体" w:cs="宋体"/>
          <w:color w:val="000000" w:themeColor="text1"/>
          <w:highlight w:val="none"/>
          <w14:textFill>
            <w14:solidFill>
              <w14:schemeClr w14:val="tx1"/>
            </w14:solidFill>
          </w14:textFill>
        </w:rPr>
        <w:t>偏离表</w:t>
      </w:r>
      <w:bookmarkEnd w:id="246"/>
      <w:bookmarkEnd w:id="247"/>
      <w:bookmarkEnd w:id="248"/>
    </w:p>
    <w:p w14:paraId="6644D6EC">
      <w:pPr>
        <w:spacing w:line="360" w:lineRule="auto"/>
        <w:ind w:left="361" w:hanging="361" w:hangingChars="100"/>
        <w:jc w:val="center"/>
        <w:rPr>
          <w:rFonts w:ascii="宋体" w:hAnsi="宋体" w:cs="宋体"/>
          <w:b/>
          <w:color w:val="000000" w:themeColor="text1"/>
          <w:highlight w:val="none"/>
          <w14:textFill>
            <w14:solidFill>
              <w14:schemeClr w14:val="tx1"/>
            </w14:solidFill>
          </w14:textFill>
        </w:rPr>
      </w:pPr>
      <w:r>
        <w:rPr>
          <w:rFonts w:hint="eastAsia" w:ascii="宋体" w:hAnsi="宋体" w:cs="宋体"/>
          <w:b/>
          <w:bCs/>
          <w:color w:val="000000" w:themeColor="text1"/>
          <w:spacing w:val="20"/>
          <w:sz w:val="32"/>
          <w:szCs w:val="32"/>
          <w:highlight w:val="none"/>
          <w14:textFill>
            <w14:solidFill>
              <w14:schemeClr w14:val="tx1"/>
            </w14:solidFill>
          </w14:textFill>
        </w:rPr>
        <w:t>偏离表</w:t>
      </w:r>
    </w:p>
    <w:p w14:paraId="0543E358">
      <w:pPr>
        <w:spacing w:line="36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lang w:eastAsia="zh-CN"/>
          <w14:textFill>
            <w14:solidFill>
              <w14:schemeClr w14:val="tx1"/>
            </w14:solidFill>
          </w14:textFill>
        </w:rPr>
        <w:t>浙江同济科技职业学院2025年度中文纸质图书采购</w:t>
      </w:r>
    </w:p>
    <w:p w14:paraId="2B896180">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项目编号：</w:t>
      </w:r>
      <w:r>
        <w:rPr>
          <w:rFonts w:hint="eastAsia" w:ascii="宋体" w:hAnsi="宋体" w:cs="宋体"/>
          <w:color w:val="000000" w:themeColor="text1"/>
          <w:highlight w:val="none"/>
          <w:lang w:eastAsia="zh-CN"/>
          <w14:textFill>
            <w14:solidFill>
              <w14:schemeClr w14:val="tx1"/>
            </w14:solidFill>
          </w14:textFill>
        </w:rPr>
        <w:t>CTZB-2025030510</w:t>
      </w:r>
      <w:r>
        <w:rPr>
          <w:rFonts w:hint="eastAsia" w:ascii="宋体" w:hAnsi="宋体" w:cs="宋体"/>
          <w:color w:val="000000" w:themeColor="text1"/>
          <w:highlight w:val="none"/>
          <w14:textFill>
            <w14:solidFill>
              <w14:schemeClr w14:val="tx1"/>
            </w14:solidFill>
          </w14:textFill>
        </w:rPr>
        <w:t xml:space="preserve">   </w:t>
      </w:r>
    </w:p>
    <w:tbl>
      <w:tblPr>
        <w:tblStyle w:val="54"/>
        <w:tblW w:w="9626"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56"/>
        <w:gridCol w:w="729"/>
        <w:gridCol w:w="2198"/>
        <w:gridCol w:w="2198"/>
        <w:gridCol w:w="2015"/>
        <w:gridCol w:w="1830"/>
      </w:tblGrid>
      <w:tr w14:paraId="359BDEA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5E9F22E9">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序号</w:t>
            </w:r>
          </w:p>
        </w:tc>
        <w:tc>
          <w:tcPr>
            <w:tcW w:w="729" w:type="dxa"/>
            <w:tcBorders>
              <w:left w:val="single" w:color="auto" w:sz="4" w:space="0"/>
              <w:right w:val="single" w:color="auto" w:sz="4" w:space="0"/>
            </w:tcBorders>
            <w:vAlign w:val="center"/>
          </w:tcPr>
          <w:p w14:paraId="5D39AEBD">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类别</w:t>
            </w:r>
          </w:p>
        </w:tc>
        <w:tc>
          <w:tcPr>
            <w:tcW w:w="2198" w:type="dxa"/>
            <w:tcBorders>
              <w:left w:val="single" w:color="auto" w:sz="4" w:space="0"/>
            </w:tcBorders>
            <w:vAlign w:val="center"/>
          </w:tcPr>
          <w:p w14:paraId="6122DFF1">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采购要求</w:t>
            </w:r>
          </w:p>
        </w:tc>
        <w:tc>
          <w:tcPr>
            <w:tcW w:w="2198" w:type="dxa"/>
            <w:vAlign w:val="center"/>
          </w:tcPr>
          <w:p w14:paraId="7C885CF7">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响应情况</w:t>
            </w:r>
          </w:p>
        </w:tc>
        <w:tc>
          <w:tcPr>
            <w:tcW w:w="2015" w:type="dxa"/>
            <w:vAlign w:val="center"/>
          </w:tcPr>
          <w:p w14:paraId="10B76D2D">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是否偏离</w:t>
            </w:r>
          </w:p>
        </w:tc>
        <w:tc>
          <w:tcPr>
            <w:tcW w:w="1830" w:type="dxa"/>
            <w:vAlign w:val="center"/>
          </w:tcPr>
          <w:p w14:paraId="133C07B5">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说明</w:t>
            </w:r>
          </w:p>
        </w:tc>
      </w:tr>
      <w:tr w14:paraId="7CB14E5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6FD90429">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restart"/>
            <w:tcBorders>
              <w:left w:val="single" w:color="auto" w:sz="4" w:space="0"/>
              <w:right w:val="single" w:color="auto" w:sz="4" w:space="0"/>
            </w:tcBorders>
            <w:vAlign w:val="center"/>
          </w:tcPr>
          <w:p w14:paraId="16F93CD3">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商务偏离</w:t>
            </w:r>
          </w:p>
        </w:tc>
        <w:tc>
          <w:tcPr>
            <w:tcW w:w="2198" w:type="dxa"/>
            <w:tcBorders>
              <w:left w:val="single" w:color="auto" w:sz="4" w:space="0"/>
            </w:tcBorders>
            <w:vAlign w:val="center"/>
          </w:tcPr>
          <w:p w14:paraId="688CCE5A">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3BF6E82D">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13C9C177">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79600729">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4E37AA9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61D0BB5D">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59B81184">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1DF86A3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7A624E14">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0C2862D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3D813105">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738C7D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61B50F16">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1619AB2E">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553B87D5">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15B791D8">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14136078">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73C680A8">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495F95F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1870191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2637C4DD">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5F35A67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5DBF6AF0">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06478F03">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71116F61">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3290FFB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4106B160">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restart"/>
            <w:tcBorders>
              <w:left w:val="single" w:color="auto" w:sz="4" w:space="0"/>
              <w:right w:val="single" w:color="auto" w:sz="4" w:space="0"/>
            </w:tcBorders>
            <w:vAlign w:val="center"/>
          </w:tcPr>
          <w:p w14:paraId="14BD836D">
            <w:pPr>
              <w:snapToGrid w:val="0"/>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技术偏离</w:t>
            </w:r>
          </w:p>
        </w:tc>
        <w:tc>
          <w:tcPr>
            <w:tcW w:w="2198" w:type="dxa"/>
            <w:tcBorders>
              <w:left w:val="single" w:color="auto" w:sz="4" w:space="0"/>
            </w:tcBorders>
            <w:vAlign w:val="center"/>
          </w:tcPr>
          <w:p w14:paraId="3A052BA5">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2AE8245E">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7715AA0A">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66BE64D0">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40D5D51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0151D0DB">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4D0036F5">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79AE4738">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303D6E2E">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607636B6">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39C34C8F">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4B3F6A9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4C5A58D8">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2712C1BA">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555560FA">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222AB3EA">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61936AD5">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649F9835">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7685496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0D566A89">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393370F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0377A2FB">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1AE0F498">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2CCFFFED">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7E8D3F1C">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0DA8D3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35A0FAA1">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01D05E91">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295754DF">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62F56434">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7AA34D42">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31B80E6F">
            <w:pPr>
              <w:snapToGrid w:val="0"/>
              <w:spacing w:line="360" w:lineRule="auto"/>
              <w:jc w:val="center"/>
              <w:rPr>
                <w:rFonts w:ascii="宋体" w:hAnsi="宋体" w:cs="宋体"/>
                <w:color w:val="000000" w:themeColor="text1"/>
                <w:highlight w:val="none"/>
                <w14:textFill>
                  <w14:solidFill>
                    <w14:schemeClr w14:val="tx1"/>
                  </w14:solidFill>
                </w14:textFill>
              </w:rPr>
            </w:pPr>
          </w:p>
        </w:tc>
      </w:tr>
      <w:tr w14:paraId="7E42A10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56" w:type="dxa"/>
            <w:vAlign w:val="center"/>
          </w:tcPr>
          <w:p w14:paraId="609FBA6E">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729" w:type="dxa"/>
            <w:vMerge w:val="continue"/>
            <w:tcBorders>
              <w:left w:val="single" w:color="auto" w:sz="4" w:space="0"/>
              <w:right w:val="single" w:color="auto" w:sz="4" w:space="0"/>
            </w:tcBorders>
            <w:vAlign w:val="center"/>
          </w:tcPr>
          <w:p w14:paraId="456C1EA7">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tcBorders>
              <w:left w:val="single" w:color="auto" w:sz="4" w:space="0"/>
            </w:tcBorders>
            <w:vAlign w:val="center"/>
          </w:tcPr>
          <w:p w14:paraId="0A374DB4">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198" w:type="dxa"/>
            <w:vAlign w:val="center"/>
          </w:tcPr>
          <w:p w14:paraId="29BF2F62">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2015" w:type="dxa"/>
            <w:vAlign w:val="center"/>
          </w:tcPr>
          <w:p w14:paraId="73F59C52">
            <w:pPr>
              <w:snapToGrid w:val="0"/>
              <w:spacing w:line="360" w:lineRule="auto"/>
              <w:jc w:val="center"/>
              <w:rPr>
                <w:rFonts w:ascii="宋体" w:hAnsi="宋体" w:cs="宋体"/>
                <w:color w:val="000000" w:themeColor="text1"/>
                <w:highlight w:val="none"/>
                <w14:textFill>
                  <w14:solidFill>
                    <w14:schemeClr w14:val="tx1"/>
                  </w14:solidFill>
                </w14:textFill>
              </w:rPr>
            </w:pPr>
          </w:p>
        </w:tc>
        <w:tc>
          <w:tcPr>
            <w:tcW w:w="1830" w:type="dxa"/>
            <w:vAlign w:val="center"/>
          </w:tcPr>
          <w:p w14:paraId="269575C7">
            <w:pPr>
              <w:snapToGrid w:val="0"/>
              <w:spacing w:line="360" w:lineRule="auto"/>
              <w:jc w:val="center"/>
              <w:rPr>
                <w:rFonts w:ascii="宋体" w:hAnsi="宋体" w:cs="宋体"/>
                <w:color w:val="000000" w:themeColor="text1"/>
                <w:highlight w:val="none"/>
                <w14:textFill>
                  <w14:solidFill>
                    <w14:schemeClr w14:val="tx1"/>
                  </w14:solidFill>
                </w14:textFill>
              </w:rPr>
            </w:pPr>
          </w:p>
        </w:tc>
      </w:tr>
    </w:tbl>
    <w:p w14:paraId="6809AD82">
      <w:pPr>
        <w:spacing w:line="360" w:lineRule="auto"/>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填表说明：</w:t>
      </w:r>
      <w:r>
        <w:rPr>
          <w:rFonts w:hint="eastAsia" w:ascii="宋体" w:hAnsi="宋体" w:cs="宋体"/>
          <w:color w:val="000000" w:themeColor="text1"/>
          <w:highlight w:val="none"/>
          <w14:textFill>
            <w14:solidFill>
              <w14:schemeClr w14:val="tx1"/>
            </w14:solidFill>
          </w14:textFill>
        </w:rPr>
        <w:t>对采购文件有任何偏离（包括正偏离及负偏离）均应汇总并填写在此表中，不填写此表视作完全响应本采购文件要求。</w:t>
      </w:r>
    </w:p>
    <w:p w14:paraId="12939086">
      <w:pPr>
        <w:spacing w:line="360" w:lineRule="auto"/>
        <w:rPr>
          <w:rFonts w:ascii="宋体" w:hAnsi="宋体" w:cs="宋体"/>
          <w:b/>
          <w:color w:val="000000" w:themeColor="text1"/>
          <w:highlight w:val="none"/>
          <w14:textFill>
            <w14:solidFill>
              <w14:schemeClr w14:val="tx1"/>
            </w14:solidFill>
          </w14:textFill>
        </w:rPr>
      </w:pPr>
    </w:p>
    <w:p w14:paraId="4E559FC3">
      <w:pPr>
        <w:spacing w:line="360" w:lineRule="auto"/>
        <w:rPr>
          <w:rFonts w:ascii="宋体" w:hAnsi="宋体" w:cs="宋体"/>
          <w:b/>
          <w:color w:val="000000" w:themeColor="text1"/>
          <w:spacing w:val="20"/>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 xml:space="preserve">供应商全称（盖单位公章）： </w:t>
      </w:r>
      <w:r>
        <w:rPr>
          <w:rFonts w:hint="eastAsia" w:ascii="宋体" w:hAnsi="宋体" w:cs="宋体"/>
          <w:b/>
          <w:color w:val="000000" w:themeColor="text1"/>
          <w:spacing w:val="20"/>
          <w:highlight w:val="none"/>
          <w14:textFill>
            <w14:solidFill>
              <w14:schemeClr w14:val="tx1"/>
            </w14:solidFill>
          </w14:textFill>
        </w:rPr>
        <w:t xml:space="preserve">  </w:t>
      </w:r>
    </w:p>
    <w:p w14:paraId="4FE044E8">
      <w:pPr>
        <w:spacing w:line="360" w:lineRule="auto"/>
        <w:rPr>
          <w:rFonts w:ascii="宋体" w:hAnsi="宋体" w:cs="宋体"/>
          <w:b/>
          <w:color w:val="000000" w:themeColor="text1"/>
          <w:spacing w:val="20"/>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 xml:space="preserve"> </w:t>
      </w:r>
    </w:p>
    <w:p w14:paraId="1EF746FF">
      <w:pPr>
        <w:snapToGrid w:val="0"/>
        <w:spacing w:line="360" w:lineRule="auto"/>
        <w:rPr>
          <w:rFonts w:ascii="宋体" w:hAnsi="宋体" w:cs="宋体"/>
          <w:b/>
          <w:bCs/>
          <w:color w:val="000000" w:themeColor="text1"/>
          <w:szCs w:val="32"/>
          <w:highlight w:val="none"/>
          <w14:textFill>
            <w14:solidFill>
              <w14:schemeClr w14:val="tx1"/>
            </w14:solidFill>
          </w14:textFill>
        </w:rPr>
      </w:pPr>
      <w:r>
        <w:rPr>
          <w:rFonts w:hint="eastAsia" w:ascii="宋体" w:hAnsi="宋体" w:cs="宋体"/>
          <w:b/>
          <w:color w:val="000000" w:themeColor="text1"/>
          <w:spacing w:val="20"/>
          <w:highlight w:val="none"/>
          <w14:textFill>
            <w14:solidFill>
              <w14:schemeClr w14:val="tx1"/>
            </w14:solidFill>
          </w14:textFill>
        </w:rPr>
        <w:t>日期：</w:t>
      </w:r>
    </w:p>
    <w:p w14:paraId="4ED96FED">
      <w:pPr>
        <w:pStyle w:val="2"/>
        <w:ind w:firstLine="0" w:firstLineChars="0"/>
        <w:rPr>
          <w:rFonts w:ascii="宋体" w:hAnsi="宋体" w:cs="宋体"/>
          <w:color w:val="000000" w:themeColor="text1"/>
          <w:spacing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249" w:name="_Toc1219"/>
      <w:bookmarkStart w:id="250" w:name="_Toc21438"/>
      <w:bookmarkStart w:id="251" w:name="_Toc23710"/>
      <w:r>
        <w:rPr>
          <w:rFonts w:hint="eastAsia" w:ascii="宋体" w:hAnsi="宋体" w:cs="宋体"/>
          <w:color w:val="000000" w:themeColor="text1"/>
          <w:highlight w:val="none"/>
          <w14:textFill>
            <w14:solidFill>
              <w14:schemeClr w14:val="tx1"/>
            </w14:solidFill>
          </w14:textFill>
        </w:rPr>
        <w:t>附件六、类似项目业绩表格式</w:t>
      </w:r>
      <w:bookmarkEnd w:id="249"/>
      <w:bookmarkEnd w:id="250"/>
      <w:bookmarkEnd w:id="251"/>
    </w:p>
    <w:p w14:paraId="62605145">
      <w:pPr>
        <w:spacing w:line="360" w:lineRule="auto"/>
        <w:ind w:left="321" w:hanging="321" w:hangingChar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类似项目业绩表</w:t>
      </w:r>
    </w:p>
    <w:p w14:paraId="695C30A2">
      <w:pPr>
        <w:spacing w:line="36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lang w:eastAsia="zh-CN"/>
          <w14:textFill>
            <w14:solidFill>
              <w14:schemeClr w14:val="tx1"/>
            </w14:solidFill>
          </w14:textFill>
        </w:rPr>
        <w:t>浙江同济科技职业学院2025年度中文纸质图书采购</w:t>
      </w:r>
    </w:p>
    <w:p w14:paraId="3CE1C0B1">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项目编号：</w:t>
      </w:r>
      <w:r>
        <w:rPr>
          <w:rFonts w:hint="eastAsia" w:ascii="宋体" w:hAnsi="宋体" w:cs="宋体"/>
          <w:color w:val="000000" w:themeColor="text1"/>
          <w:highlight w:val="none"/>
          <w:lang w:eastAsia="zh-CN"/>
          <w14:textFill>
            <w14:solidFill>
              <w14:schemeClr w14:val="tx1"/>
            </w14:solidFill>
          </w14:textFill>
        </w:rPr>
        <w:t>CTZB-2025030510</w:t>
      </w:r>
      <w:r>
        <w:rPr>
          <w:rFonts w:hint="eastAsia" w:ascii="宋体" w:hAnsi="宋体" w:cs="宋体"/>
          <w:color w:val="000000" w:themeColor="text1"/>
          <w:highlight w:val="none"/>
          <w14:textFill>
            <w14:solidFill>
              <w14:schemeClr w14:val="tx1"/>
            </w14:solidFill>
          </w14:textFill>
        </w:rPr>
        <w:t xml:space="preserve">   </w:t>
      </w:r>
    </w:p>
    <w:tbl>
      <w:tblPr>
        <w:tblStyle w:val="54"/>
        <w:tblW w:w="96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583"/>
        <w:gridCol w:w="1781"/>
        <w:gridCol w:w="1465"/>
        <w:gridCol w:w="1591"/>
        <w:gridCol w:w="1061"/>
        <w:gridCol w:w="1431"/>
      </w:tblGrid>
      <w:tr w14:paraId="494FE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59C63E6A">
            <w:pPr>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序号</w:t>
            </w:r>
          </w:p>
        </w:tc>
        <w:tc>
          <w:tcPr>
            <w:tcW w:w="1583" w:type="dxa"/>
            <w:vAlign w:val="center"/>
          </w:tcPr>
          <w:p w14:paraId="51CF54D7">
            <w:pPr>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用户名称</w:t>
            </w:r>
          </w:p>
        </w:tc>
        <w:tc>
          <w:tcPr>
            <w:tcW w:w="1781" w:type="dxa"/>
            <w:vAlign w:val="center"/>
          </w:tcPr>
          <w:p w14:paraId="258F8B8D">
            <w:pPr>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合同内容描述</w:t>
            </w:r>
          </w:p>
        </w:tc>
        <w:tc>
          <w:tcPr>
            <w:tcW w:w="1465" w:type="dxa"/>
            <w:vAlign w:val="center"/>
          </w:tcPr>
          <w:p w14:paraId="1D095F93">
            <w:pPr>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合同金额</w:t>
            </w:r>
          </w:p>
        </w:tc>
        <w:tc>
          <w:tcPr>
            <w:tcW w:w="1591" w:type="dxa"/>
            <w:vAlign w:val="center"/>
          </w:tcPr>
          <w:p w14:paraId="5A55ABAB">
            <w:pPr>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签约及完工日期</w:t>
            </w:r>
          </w:p>
        </w:tc>
        <w:tc>
          <w:tcPr>
            <w:tcW w:w="1061" w:type="dxa"/>
            <w:vAlign w:val="center"/>
          </w:tcPr>
          <w:p w14:paraId="5B68E76E">
            <w:pPr>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联系人</w:t>
            </w:r>
          </w:p>
        </w:tc>
        <w:tc>
          <w:tcPr>
            <w:tcW w:w="1431" w:type="dxa"/>
            <w:vAlign w:val="center"/>
          </w:tcPr>
          <w:p w14:paraId="761C1328">
            <w:pPr>
              <w:spacing w:line="360" w:lineRule="auto"/>
              <w:jc w:val="cente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联系电话</w:t>
            </w:r>
          </w:p>
        </w:tc>
      </w:tr>
      <w:tr w14:paraId="33EC3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7745A464">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63826500">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7A272AA4">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20BCA8C0">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29923D5A">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19F43039">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2306688E">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702EC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44480286">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434E938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5291D353">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6665677C">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0D8E2B8A">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73CC8E5F">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2231B92B">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572D9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4BA8A568">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464A3DB7">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4FECFEC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77B31EB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6A9A8EE9">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6ADDFA28">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3AFEECCB">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7F655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16779087">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5789F519">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100A6B6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317F1B8D">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2622788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5194CD95">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760B161E">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533C2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391B7816">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14265C52">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7CA07DF8">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35823A0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1979D9B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7C92FDD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21F4857F">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2EEB0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1B53B720">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68902D62">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35B91CC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1162C9BD">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738B3326">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147A5535">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648C05FA">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317B7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6D119F99">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56B6BCA0">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3C348008">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4D08D0AC">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69304983">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5985F67F">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04B6196A">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04B56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61BAFA89">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6C963ACA">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5DEEB0F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0622AA54">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68A9C76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2A124E48">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51B31679">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67232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158B0E0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3EEC9F5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595F148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40E17C1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66E82420">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23602BCC">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76050EC7">
            <w:pPr>
              <w:spacing w:line="360" w:lineRule="auto"/>
              <w:jc w:val="center"/>
              <w:rPr>
                <w:rFonts w:ascii="宋体" w:hAnsi="宋体" w:cs="宋体"/>
                <w:color w:val="000000" w:themeColor="text1"/>
                <w:spacing w:val="20"/>
                <w:highlight w:val="none"/>
                <w14:textFill>
                  <w14:solidFill>
                    <w14:schemeClr w14:val="tx1"/>
                  </w14:solidFill>
                </w14:textFill>
              </w:rPr>
            </w:pPr>
          </w:p>
        </w:tc>
      </w:tr>
      <w:tr w14:paraId="2CF66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10" w:type="dxa"/>
            <w:vAlign w:val="center"/>
          </w:tcPr>
          <w:p w14:paraId="43F6740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83" w:type="dxa"/>
            <w:vAlign w:val="center"/>
          </w:tcPr>
          <w:p w14:paraId="7F1F1F0B">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781" w:type="dxa"/>
            <w:vAlign w:val="center"/>
          </w:tcPr>
          <w:p w14:paraId="6F6700B1">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65" w:type="dxa"/>
            <w:vAlign w:val="center"/>
          </w:tcPr>
          <w:p w14:paraId="5A5C285E">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591" w:type="dxa"/>
            <w:vAlign w:val="center"/>
          </w:tcPr>
          <w:p w14:paraId="48E142D4">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061" w:type="dxa"/>
            <w:vAlign w:val="center"/>
          </w:tcPr>
          <w:p w14:paraId="251E641C">
            <w:pPr>
              <w:spacing w:line="360" w:lineRule="auto"/>
              <w:jc w:val="center"/>
              <w:rPr>
                <w:rFonts w:ascii="宋体" w:hAnsi="宋体" w:cs="宋体"/>
                <w:color w:val="000000" w:themeColor="text1"/>
                <w:spacing w:val="20"/>
                <w:highlight w:val="none"/>
                <w14:textFill>
                  <w14:solidFill>
                    <w14:schemeClr w14:val="tx1"/>
                  </w14:solidFill>
                </w14:textFill>
              </w:rPr>
            </w:pPr>
          </w:p>
        </w:tc>
        <w:tc>
          <w:tcPr>
            <w:tcW w:w="1431" w:type="dxa"/>
            <w:vAlign w:val="center"/>
          </w:tcPr>
          <w:p w14:paraId="0791431F">
            <w:pPr>
              <w:spacing w:line="360" w:lineRule="auto"/>
              <w:jc w:val="center"/>
              <w:rPr>
                <w:rFonts w:ascii="宋体" w:hAnsi="宋体" w:cs="宋体"/>
                <w:color w:val="000000" w:themeColor="text1"/>
                <w:spacing w:val="20"/>
                <w:highlight w:val="none"/>
                <w14:textFill>
                  <w14:solidFill>
                    <w14:schemeClr w14:val="tx1"/>
                  </w14:solidFill>
                </w14:textFill>
              </w:rPr>
            </w:pPr>
          </w:p>
        </w:tc>
      </w:tr>
    </w:tbl>
    <w:p w14:paraId="2210C71A">
      <w:p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填表说明：</w:t>
      </w:r>
    </w:p>
    <w:p w14:paraId="1001FA20">
      <w:pPr>
        <w:numPr>
          <w:ilvl w:val="0"/>
          <w:numId w:val="8"/>
        </w:num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此表不提供，可视为无业绩。</w:t>
      </w:r>
    </w:p>
    <w:p w14:paraId="69ACFC9C">
      <w:pPr>
        <w:numPr>
          <w:ilvl w:val="0"/>
          <w:numId w:val="8"/>
        </w:num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此表仅提供了格式，表格不够可自行增加。</w:t>
      </w:r>
    </w:p>
    <w:p w14:paraId="3EC6893B">
      <w:pPr>
        <w:numPr>
          <w:ilvl w:val="0"/>
          <w:numId w:val="8"/>
        </w:numPr>
        <w:adjustRightInd w:val="0"/>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提供合同复印件并加盖公章，合同内容无法体现的须另行提供业主证明材料</w:t>
      </w:r>
      <w:r>
        <w:rPr>
          <w:rFonts w:hint="eastAsia" w:ascii="宋体" w:hAnsi="宋体" w:cs="宋体"/>
          <w:color w:val="000000" w:themeColor="text1"/>
          <w:highlight w:val="none"/>
          <w14:textFill>
            <w14:solidFill>
              <w14:schemeClr w14:val="tx1"/>
            </w14:solidFill>
          </w14:textFill>
        </w:rPr>
        <w:t>。</w:t>
      </w:r>
    </w:p>
    <w:p w14:paraId="3AA9E8B2">
      <w:pPr>
        <w:spacing w:line="360" w:lineRule="auto"/>
        <w:rPr>
          <w:rFonts w:ascii="宋体" w:hAnsi="宋体" w:cs="宋体"/>
          <w:b/>
          <w:color w:val="000000" w:themeColor="text1"/>
          <w:highlight w:val="none"/>
          <w14:textFill>
            <w14:solidFill>
              <w14:schemeClr w14:val="tx1"/>
            </w14:solidFill>
          </w14:textFill>
        </w:rPr>
      </w:pPr>
      <w:bookmarkStart w:id="252" w:name="_Toc345575552"/>
      <w:bookmarkStart w:id="253" w:name="_Toc396297242"/>
    </w:p>
    <w:p w14:paraId="7D7D324D">
      <w:pPr>
        <w:spacing w:line="360" w:lineRule="auto"/>
        <w:rPr>
          <w:rFonts w:ascii="宋体" w:hAnsi="宋体" w:cs="宋体"/>
          <w:b/>
          <w:color w:val="000000" w:themeColor="text1"/>
          <w:highlight w:val="none"/>
          <w14:textFill>
            <w14:solidFill>
              <w14:schemeClr w14:val="tx1"/>
            </w14:solidFill>
          </w14:textFill>
        </w:rPr>
      </w:pPr>
    </w:p>
    <w:p w14:paraId="0B969CC0">
      <w:pPr>
        <w:spacing w:line="360" w:lineRule="auto"/>
        <w:rPr>
          <w:rFonts w:ascii="宋体" w:hAnsi="宋体" w:cs="宋体"/>
          <w:b/>
          <w:color w:val="000000" w:themeColor="text1"/>
          <w:spacing w:val="20"/>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 xml:space="preserve">供应商全称（盖单位公章）： </w:t>
      </w:r>
      <w:r>
        <w:rPr>
          <w:rFonts w:hint="eastAsia" w:ascii="宋体" w:hAnsi="宋体" w:cs="宋体"/>
          <w:b/>
          <w:color w:val="000000" w:themeColor="text1"/>
          <w:spacing w:val="20"/>
          <w:highlight w:val="none"/>
          <w14:textFill>
            <w14:solidFill>
              <w14:schemeClr w14:val="tx1"/>
            </w14:solidFill>
          </w14:textFill>
        </w:rPr>
        <w:t xml:space="preserve">  </w:t>
      </w:r>
    </w:p>
    <w:p w14:paraId="7953570F">
      <w:pPr>
        <w:spacing w:line="360" w:lineRule="auto"/>
        <w:rPr>
          <w:rFonts w:ascii="宋体" w:hAnsi="宋体" w:cs="宋体"/>
          <w:b/>
          <w:color w:val="000000" w:themeColor="text1"/>
          <w:spacing w:val="20"/>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 xml:space="preserve"> </w:t>
      </w:r>
    </w:p>
    <w:p w14:paraId="00B3915F">
      <w:pPr>
        <w:snapToGrid w:val="0"/>
        <w:spacing w:line="360" w:lineRule="auto"/>
        <w:rPr>
          <w:rFonts w:ascii="宋体" w:hAnsi="宋体" w:cs="宋体"/>
          <w:b/>
          <w:bCs/>
          <w:color w:val="000000" w:themeColor="text1"/>
          <w:szCs w:val="32"/>
          <w:highlight w:val="none"/>
          <w14:textFill>
            <w14:solidFill>
              <w14:schemeClr w14:val="tx1"/>
            </w14:solidFill>
          </w14:textFill>
        </w:rPr>
      </w:pPr>
      <w:r>
        <w:rPr>
          <w:rFonts w:hint="eastAsia" w:ascii="宋体" w:hAnsi="宋体" w:cs="宋体"/>
          <w:b/>
          <w:color w:val="000000" w:themeColor="text1"/>
          <w:spacing w:val="20"/>
          <w:highlight w:val="none"/>
          <w14:textFill>
            <w14:solidFill>
              <w14:schemeClr w14:val="tx1"/>
            </w14:solidFill>
          </w14:textFill>
        </w:rPr>
        <w:t>日期：</w:t>
      </w:r>
    </w:p>
    <w:p w14:paraId="72A08EE8">
      <w:pPr>
        <w:pStyle w:val="2"/>
        <w:ind w:firstLine="0" w:firstLineChars="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254" w:name="_Toc22005"/>
      <w:bookmarkStart w:id="255" w:name="_Toc13365"/>
      <w:bookmarkStart w:id="256" w:name="_Toc14693"/>
      <w:r>
        <w:rPr>
          <w:rFonts w:hint="eastAsia" w:ascii="宋体" w:hAnsi="宋体" w:cs="宋体"/>
          <w:color w:val="000000" w:themeColor="text1"/>
          <w:highlight w:val="none"/>
          <w14:textFill>
            <w14:solidFill>
              <w14:schemeClr w14:val="tx1"/>
            </w14:solidFill>
          </w14:textFill>
        </w:rPr>
        <w:t>附件七、供货清单</w:t>
      </w:r>
      <w:bookmarkEnd w:id="254"/>
      <w:bookmarkEnd w:id="255"/>
      <w:bookmarkEnd w:id="256"/>
    </w:p>
    <w:p w14:paraId="718E83DA">
      <w:pPr>
        <w:spacing w:line="360" w:lineRule="auto"/>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供货清单</w:t>
      </w:r>
    </w:p>
    <w:p w14:paraId="5AF95356">
      <w:pPr>
        <w:spacing w:line="36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lang w:eastAsia="zh-CN"/>
          <w14:textFill>
            <w14:solidFill>
              <w14:schemeClr w14:val="tx1"/>
            </w14:solidFill>
          </w14:textFill>
        </w:rPr>
        <w:t>浙江同济科技职业学院2025年度中文纸质图书采购</w:t>
      </w:r>
    </w:p>
    <w:p w14:paraId="7C86BB38">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项目编号：</w:t>
      </w:r>
      <w:r>
        <w:rPr>
          <w:rFonts w:hint="eastAsia" w:ascii="宋体" w:hAnsi="宋体" w:cs="宋体"/>
          <w:color w:val="000000" w:themeColor="text1"/>
          <w:highlight w:val="none"/>
          <w:lang w:eastAsia="zh-CN"/>
          <w14:textFill>
            <w14:solidFill>
              <w14:schemeClr w14:val="tx1"/>
            </w14:solidFill>
          </w14:textFill>
        </w:rPr>
        <w:t>CTZB-2025030510</w:t>
      </w:r>
      <w:r>
        <w:rPr>
          <w:rFonts w:hint="eastAsia" w:ascii="宋体" w:hAnsi="宋体" w:cs="宋体"/>
          <w:color w:val="000000" w:themeColor="text1"/>
          <w:highlight w:val="none"/>
          <w14:textFill>
            <w14:solidFill>
              <w14:schemeClr w14:val="tx1"/>
            </w14:solidFill>
          </w14:textFill>
        </w:rPr>
        <w:t xml:space="preserve">   </w:t>
      </w:r>
    </w:p>
    <w:tbl>
      <w:tblPr>
        <w:tblStyle w:val="54"/>
        <w:tblW w:w="96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2729"/>
        <w:gridCol w:w="3035"/>
        <w:gridCol w:w="909"/>
        <w:gridCol w:w="755"/>
        <w:gridCol w:w="1363"/>
      </w:tblGrid>
      <w:tr w14:paraId="2A663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trPr>
        <w:tc>
          <w:tcPr>
            <w:tcW w:w="833" w:type="dxa"/>
            <w:vAlign w:val="center"/>
          </w:tcPr>
          <w:p w14:paraId="0905DEDE">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序号</w:t>
            </w:r>
          </w:p>
        </w:tc>
        <w:tc>
          <w:tcPr>
            <w:tcW w:w="2729" w:type="dxa"/>
            <w:vAlign w:val="center"/>
          </w:tcPr>
          <w:p w14:paraId="1F9E03E3">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产品名称</w:t>
            </w:r>
          </w:p>
        </w:tc>
        <w:tc>
          <w:tcPr>
            <w:tcW w:w="3035" w:type="dxa"/>
            <w:vAlign w:val="center"/>
          </w:tcPr>
          <w:p w14:paraId="05493DAE">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技术参数</w:t>
            </w:r>
          </w:p>
        </w:tc>
        <w:tc>
          <w:tcPr>
            <w:tcW w:w="909" w:type="dxa"/>
            <w:vAlign w:val="center"/>
          </w:tcPr>
          <w:p w14:paraId="293DF2CB">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数量</w:t>
            </w:r>
          </w:p>
        </w:tc>
        <w:tc>
          <w:tcPr>
            <w:tcW w:w="755" w:type="dxa"/>
            <w:vAlign w:val="center"/>
          </w:tcPr>
          <w:p w14:paraId="7708D974">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单位</w:t>
            </w:r>
          </w:p>
        </w:tc>
        <w:tc>
          <w:tcPr>
            <w:tcW w:w="1363" w:type="dxa"/>
            <w:vAlign w:val="center"/>
          </w:tcPr>
          <w:p w14:paraId="73B1A88F">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品牌</w:t>
            </w:r>
          </w:p>
        </w:tc>
      </w:tr>
      <w:tr w14:paraId="78FF3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153FE954">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58B15E9D">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0F0EC280">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4005E831">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7FB3D2E3">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189D6571">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r w14:paraId="5D6AC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0D8F2BE1">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26018D5F">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0C48EC09">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6C340D95">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1FB14B1E">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5A7D9B10">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r w14:paraId="200E8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528F4A45">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75C98FA4">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22177E00">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3F63FCF6">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756AE24B">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5EDEB66F">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r w14:paraId="75740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6BCCD2E8">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2DC59EEF">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6B86DF05">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52002D86">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3C77BF78">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7DD47722">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r w14:paraId="281D8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6D318D47">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35C49826">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259B9754">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788284C5">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0FCBA434">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5D0DB0B0">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r w14:paraId="6AEB8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833" w:type="dxa"/>
            <w:vAlign w:val="center"/>
          </w:tcPr>
          <w:p w14:paraId="262347AE">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2729" w:type="dxa"/>
            <w:vAlign w:val="center"/>
          </w:tcPr>
          <w:p w14:paraId="2880F92E">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3035" w:type="dxa"/>
            <w:vAlign w:val="center"/>
          </w:tcPr>
          <w:p w14:paraId="5EDEB138">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909" w:type="dxa"/>
            <w:vAlign w:val="center"/>
          </w:tcPr>
          <w:p w14:paraId="609F829A">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755" w:type="dxa"/>
            <w:vAlign w:val="center"/>
          </w:tcPr>
          <w:p w14:paraId="3888BBDA">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c>
          <w:tcPr>
            <w:tcW w:w="1363" w:type="dxa"/>
            <w:vAlign w:val="center"/>
          </w:tcPr>
          <w:p w14:paraId="26363550">
            <w:pPr>
              <w:adjustRightInd w:val="0"/>
              <w:snapToGrid w:val="0"/>
              <w:spacing w:line="360" w:lineRule="auto"/>
              <w:jc w:val="center"/>
              <w:rPr>
                <w:rFonts w:ascii="宋体" w:hAnsi="宋体" w:cs="宋体"/>
                <w:color w:val="000000" w:themeColor="text1"/>
                <w:szCs w:val="20"/>
                <w:highlight w:val="none"/>
                <w14:textFill>
                  <w14:solidFill>
                    <w14:schemeClr w14:val="tx1"/>
                  </w14:solidFill>
                </w14:textFill>
              </w:rPr>
            </w:pPr>
          </w:p>
        </w:tc>
      </w:tr>
    </w:tbl>
    <w:p w14:paraId="2124A5B8">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注：1、供货清单应为供货到现场的所有产品、资料等，将作为验收的依据，供货清单中包含内容的价格均在报价文件中投报。</w:t>
      </w:r>
    </w:p>
    <w:p w14:paraId="3AEAF8C6">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2、仅提供格式，内容由供应商填写，务必详细准确。</w:t>
      </w:r>
    </w:p>
    <w:p w14:paraId="7AC3430E">
      <w:pPr>
        <w:snapToGrid w:val="0"/>
        <w:spacing w:line="360" w:lineRule="auto"/>
        <w:rPr>
          <w:rFonts w:ascii="宋体" w:hAnsi="宋体" w:cs="宋体"/>
          <w:color w:val="000000" w:themeColor="text1"/>
          <w:szCs w:val="21"/>
          <w:highlight w:val="none"/>
          <w14:textFill>
            <w14:solidFill>
              <w14:schemeClr w14:val="tx1"/>
            </w14:solidFill>
          </w14:textFill>
        </w:rPr>
      </w:pPr>
    </w:p>
    <w:p w14:paraId="3D5ED7B1">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供应商全称（盖单位公章）： </w:t>
      </w:r>
    </w:p>
    <w:p w14:paraId="70B76AA4">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 </w:t>
      </w:r>
    </w:p>
    <w:p w14:paraId="67BF0C29">
      <w:pPr>
        <w:adjustRightInd w:val="0"/>
        <w:snapToGrid w:val="0"/>
        <w:spacing w:line="360" w:lineRule="auto"/>
        <w:rPr>
          <w:rFonts w:ascii="宋体" w:hAnsi="宋体" w:cs="宋体"/>
          <w:b/>
          <w:color w:val="000000" w:themeColor="text1"/>
          <w:szCs w:val="20"/>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日期：</w:t>
      </w:r>
    </w:p>
    <w:p w14:paraId="3B4FCFF1">
      <w:pPr>
        <w:pStyle w:val="2"/>
        <w:ind w:firstLine="0" w:firstLineChars="0"/>
        <w:rPr>
          <w:rFonts w:ascii="宋体" w:hAnsi="宋体" w:cs="宋体"/>
          <w:color w:val="000000" w:themeColor="text1"/>
          <w:sz w:val="32"/>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257" w:name="_Toc11884"/>
      <w:bookmarkStart w:id="258" w:name="_Toc1865"/>
      <w:bookmarkStart w:id="259" w:name="_Toc23828"/>
      <w:bookmarkStart w:id="260" w:name="_Toc335039029"/>
      <w:bookmarkStart w:id="261" w:name="_Toc8027"/>
      <w:bookmarkStart w:id="262" w:name="_Toc345575541"/>
      <w:bookmarkStart w:id="263" w:name="_Toc30627"/>
      <w:bookmarkStart w:id="264" w:name="_Toc7560"/>
      <w:bookmarkStart w:id="265" w:name="_Toc426996341"/>
      <w:r>
        <w:rPr>
          <w:rFonts w:hint="eastAsia" w:ascii="宋体" w:hAnsi="宋体" w:cs="宋体"/>
          <w:color w:val="000000" w:themeColor="text1"/>
          <w:highlight w:val="none"/>
          <w14:textFill>
            <w14:solidFill>
              <w14:schemeClr w14:val="tx1"/>
            </w14:solidFill>
          </w14:textFill>
        </w:rPr>
        <w:t>附件八、随机标准附件、备品备件、另配件、专用工具清单表格式</w:t>
      </w:r>
      <w:bookmarkEnd w:id="257"/>
      <w:bookmarkEnd w:id="258"/>
      <w:bookmarkEnd w:id="259"/>
      <w:bookmarkEnd w:id="260"/>
      <w:bookmarkEnd w:id="261"/>
      <w:bookmarkEnd w:id="262"/>
      <w:bookmarkEnd w:id="263"/>
      <w:bookmarkEnd w:id="264"/>
      <w:bookmarkEnd w:id="265"/>
    </w:p>
    <w:p w14:paraId="16C555B5">
      <w:pPr>
        <w:spacing w:line="360" w:lineRule="auto"/>
        <w:ind w:left="321" w:hanging="321" w:hangingChar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随机标准附件、备品备件、另配件、专用工具清单</w:t>
      </w:r>
    </w:p>
    <w:p w14:paraId="2AF6DD60">
      <w:pPr>
        <w:spacing w:line="36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lang w:eastAsia="zh-CN"/>
          <w14:textFill>
            <w14:solidFill>
              <w14:schemeClr w14:val="tx1"/>
            </w14:solidFill>
          </w14:textFill>
        </w:rPr>
        <w:t>浙江同济科技职业学院2025年度中文纸质图书采购</w:t>
      </w:r>
    </w:p>
    <w:p w14:paraId="1883E85E">
      <w:pPr>
        <w:spacing w:line="360" w:lineRule="auto"/>
        <w:rPr>
          <w:rFonts w:ascii="宋体" w:hAnsi="宋体" w:cs="宋体"/>
          <w:b/>
          <w:bCs/>
          <w:color w:val="000000" w:themeColor="text1"/>
          <w:sz w:val="32"/>
          <w:szCs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项目编号：</w:t>
      </w:r>
      <w:r>
        <w:rPr>
          <w:rFonts w:hint="eastAsia" w:ascii="宋体" w:hAnsi="宋体" w:cs="宋体"/>
          <w:color w:val="000000" w:themeColor="text1"/>
          <w:highlight w:val="none"/>
          <w:lang w:eastAsia="zh-CN"/>
          <w14:textFill>
            <w14:solidFill>
              <w14:schemeClr w14:val="tx1"/>
            </w14:solidFill>
          </w14:textFill>
        </w:rPr>
        <w:t>CTZB-2025030510</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Cs w:val="20"/>
          <w:highlight w:val="none"/>
          <w14:textFill>
            <w14:solidFill>
              <w14:schemeClr w14:val="tx1"/>
            </w14:solidFill>
          </w14:textFill>
        </w:rPr>
        <w:t xml:space="preserve">                                   </w:t>
      </w:r>
    </w:p>
    <w:tbl>
      <w:tblPr>
        <w:tblStyle w:val="54"/>
        <w:tblW w:w="9622"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59"/>
        <w:gridCol w:w="1392"/>
        <w:gridCol w:w="1552"/>
        <w:gridCol w:w="788"/>
        <w:gridCol w:w="857"/>
        <w:gridCol w:w="1217"/>
        <w:gridCol w:w="1441"/>
        <w:gridCol w:w="1616"/>
      </w:tblGrid>
      <w:tr w14:paraId="16F0BBB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auto" w:sz="4" w:space="0"/>
              <w:left w:val="single" w:color="auto" w:sz="4" w:space="0"/>
              <w:bottom w:val="single" w:color="000000" w:sz="6" w:space="0"/>
            </w:tcBorders>
            <w:vAlign w:val="center"/>
          </w:tcPr>
          <w:p w14:paraId="6301D57E">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1392" w:type="dxa"/>
            <w:tcBorders>
              <w:top w:val="single" w:color="auto" w:sz="4" w:space="0"/>
              <w:bottom w:val="single" w:color="000000" w:sz="6" w:space="0"/>
            </w:tcBorders>
            <w:vAlign w:val="center"/>
          </w:tcPr>
          <w:p w14:paraId="20374C39">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名称</w:t>
            </w:r>
          </w:p>
        </w:tc>
        <w:tc>
          <w:tcPr>
            <w:tcW w:w="1552" w:type="dxa"/>
            <w:tcBorders>
              <w:top w:val="single" w:color="auto" w:sz="4" w:space="0"/>
              <w:bottom w:val="single" w:color="000000" w:sz="6" w:space="0"/>
            </w:tcBorders>
            <w:vAlign w:val="center"/>
          </w:tcPr>
          <w:p w14:paraId="1711FE7E">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规格型号</w:t>
            </w:r>
          </w:p>
        </w:tc>
        <w:tc>
          <w:tcPr>
            <w:tcW w:w="788" w:type="dxa"/>
            <w:tcBorders>
              <w:top w:val="single" w:color="auto" w:sz="4" w:space="0"/>
              <w:bottom w:val="single" w:color="000000" w:sz="6" w:space="0"/>
            </w:tcBorders>
            <w:vAlign w:val="center"/>
          </w:tcPr>
          <w:p w14:paraId="48A68395">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单位</w:t>
            </w:r>
          </w:p>
        </w:tc>
        <w:tc>
          <w:tcPr>
            <w:tcW w:w="857" w:type="dxa"/>
            <w:tcBorders>
              <w:top w:val="single" w:color="auto" w:sz="4" w:space="0"/>
              <w:bottom w:val="single" w:color="000000" w:sz="6" w:space="0"/>
              <w:right w:val="single" w:color="auto" w:sz="4" w:space="0"/>
            </w:tcBorders>
            <w:vAlign w:val="center"/>
          </w:tcPr>
          <w:p w14:paraId="560595A5">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数量</w:t>
            </w:r>
          </w:p>
        </w:tc>
        <w:tc>
          <w:tcPr>
            <w:tcW w:w="1217" w:type="dxa"/>
            <w:tcBorders>
              <w:top w:val="single" w:color="auto" w:sz="4" w:space="0"/>
              <w:left w:val="single" w:color="auto" w:sz="4" w:space="0"/>
              <w:bottom w:val="single" w:color="000000" w:sz="6" w:space="0"/>
            </w:tcBorders>
            <w:vAlign w:val="center"/>
          </w:tcPr>
          <w:p w14:paraId="29A6AC8E">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产地</w:t>
            </w:r>
          </w:p>
        </w:tc>
        <w:tc>
          <w:tcPr>
            <w:tcW w:w="1441" w:type="dxa"/>
            <w:tcBorders>
              <w:top w:val="single" w:color="auto" w:sz="4" w:space="0"/>
              <w:bottom w:val="single" w:color="000000" w:sz="6" w:space="0"/>
              <w:right w:val="single" w:color="auto" w:sz="4" w:space="0"/>
            </w:tcBorders>
            <w:vAlign w:val="center"/>
          </w:tcPr>
          <w:p w14:paraId="35AAB173">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生产厂家</w:t>
            </w:r>
          </w:p>
        </w:tc>
        <w:tc>
          <w:tcPr>
            <w:tcW w:w="1616" w:type="dxa"/>
            <w:tcBorders>
              <w:top w:val="single" w:color="auto" w:sz="4" w:space="0"/>
              <w:left w:val="single" w:color="auto" w:sz="4" w:space="0"/>
              <w:bottom w:val="single" w:color="000000" w:sz="6" w:space="0"/>
            </w:tcBorders>
            <w:vAlign w:val="center"/>
          </w:tcPr>
          <w:p w14:paraId="0F310CA7">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tc>
      </w:tr>
      <w:tr w14:paraId="3E22583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7FA4BB12">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1392" w:type="dxa"/>
            <w:tcBorders>
              <w:top w:val="single" w:color="000000" w:sz="6" w:space="0"/>
              <w:bottom w:val="single" w:color="000000" w:sz="6" w:space="0"/>
            </w:tcBorders>
            <w:vAlign w:val="center"/>
          </w:tcPr>
          <w:p w14:paraId="029EB5F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250C119A">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16B0055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004BE02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6D44130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1A6881C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303526C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09DFC33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1509F79E">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tc>
        <w:tc>
          <w:tcPr>
            <w:tcW w:w="1392" w:type="dxa"/>
            <w:tcBorders>
              <w:top w:val="single" w:color="000000" w:sz="6" w:space="0"/>
              <w:bottom w:val="single" w:color="000000" w:sz="6" w:space="0"/>
            </w:tcBorders>
            <w:vAlign w:val="center"/>
          </w:tcPr>
          <w:p w14:paraId="2501E9FA">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71B94037">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3B2C3C5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20124C5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76CA06A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0FF770C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3EC1518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216E1A1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63D3EB9C">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1392" w:type="dxa"/>
            <w:tcBorders>
              <w:top w:val="single" w:color="000000" w:sz="6" w:space="0"/>
              <w:bottom w:val="single" w:color="000000" w:sz="6" w:space="0"/>
            </w:tcBorders>
            <w:vAlign w:val="center"/>
          </w:tcPr>
          <w:p w14:paraId="29A9A41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60A73E9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68D03A9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3629BEE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60A20CC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026CBDF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0F8E361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40DA0C5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3024859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61E99163">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12C7E679">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38FA0C98">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10CFC2C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63AAD47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78EC29A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00A3754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145821F4">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3AC7D22A">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55BD7A5A">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753B4B27">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6510696A">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52208D2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4A3F3F1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492B268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1FBD4139">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222DA48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26537EE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4D0C1AF6">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77B2C1F9">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6A562383">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0E69D41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0B1196D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231CE80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104E126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6A7894C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1F9B0B8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332D52DC">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511332B8">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03541F84">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7EF7F91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7A0E771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7C86919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0A2FC77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2F47F77D">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632F522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12C63686">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14F2250D">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0B8C4EE3">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27DF916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081F754A">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204BED7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7D15C70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349F88B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000000" w:sz="6" w:space="0"/>
            </w:tcBorders>
            <w:vAlign w:val="center"/>
          </w:tcPr>
          <w:p w14:paraId="4B46A64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000000" w:sz="6" w:space="0"/>
            </w:tcBorders>
            <w:vAlign w:val="center"/>
          </w:tcPr>
          <w:p w14:paraId="0F3F99C7">
            <w:pPr>
              <w:widowControl/>
              <w:snapToGrid w:val="0"/>
              <w:spacing w:line="360" w:lineRule="auto"/>
              <w:jc w:val="left"/>
              <w:rPr>
                <w:rFonts w:ascii="宋体" w:hAnsi="宋体" w:cs="宋体"/>
                <w:color w:val="000000" w:themeColor="text1"/>
                <w:kern w:val="0"/>
                <w:szCs w:val="21"/>
                <w:highlight w:val="none"/>
                <w14:textFill>
                  <w14:solidFill>
                    <w14:schemeClr w14:val="tx1"/>
                  </w14:solidFill>
                </w14:textFill>
              </w:rPr>
            </w:pPr>
          </w:p>
        </w:tc>
        <w:tc>
          <w:tcPr>
            <w:tcW w:w="1552" w:type="dxa"/>
            <w:tcBorders>
              <w:top w:val="single" w:color="000000" w:sz="6" w:space="0"/>
              <w:bottom w:val="single" w:color="000000" w:sz="6" w:space="0"/>
            </w:tcBorders>
            <w:vAlign w:val="center"/>
          </w:tcPr>
          <w:p w14:paraId="76B8169B">
            <w:pPr>
              <w:widowControl/>
              <w:snapToGrid w:val="0"/>
              <w:spacing w:line="360" w:lineRule="auto"/>
              <w:jc w:val="center"/>
              <w:rPr>
                <w:rFonts w:ascii="宋体" w:hAnsi="宋体" w:cs="宋体"/>
                <w:color w:val="000000" w:themeColor="text1"/>
                <w:kern w:val="0"/>
                <w:szCs w:val="21"/>
                <w:highlight w:val="none"/>
                <w14:textFill>
                  <w14:solidFill>
                    <w14:schemeClr w14:val="tx1"/>
                  </w14:solidFill>
                </w14:textFill>
              </w:rPr>
            </w:pPr>
          </w:p>
        </w:tc>
        <w:tc>
          <w:tcPr>
            <w:tcW w:w="788" w:type="dxa"/>
            <w:tcBorders>
              <w:top w:val="single" w:color="000000" w:sz="6" w:space="0"/>
              <w:bottom w:val="single" w:color="000000" w:sz="6" w:space="0"/>
            </w:tcBorders>
            <w:vAlign w:val="center"/>
          </w:tcPr>
          <w:p w14:paraId="318798B6">
            <w:pPr>
              <w:snapToGrid w:val="0"/>
              <w:spacing w:line="360" w:lineRule="auto"/>
              <w:jc w:val="center"/>
              <w:rPr>
                <w:rFonts w:ascii="宋体" w:hAnsi="宋体" w:cs="宋体"/>
                <w:b/>
                <w:color w:val="000000" w:themeColor="text1"/>
                <w:kern w:val="0"/>
                <w:szCs w:val="21"/>
                <w:highlight w:val="none"/>
                <w14:textFill>
                  <w14:solidFill>
                    <w14:schemeClr w14:val="tx1"/>
                  </w14:solidFill>
                </w14:textFill>
              </w:rPr>
            </w:pPr>
          </w:p>
        </w:tc>
        <w:tc>
          <w:tcPr>
            <w:tcW w:w="857" w:type="dxa"/>
            <w:tcBorders>
              <w:top w:val="single" w:color="000000" w:sz="6" w:space="0"/>
              <w:bottom w:val="single" w:color="000000" w:sz="6" w:space="0"/>
              <w:right w:val="single" w:color="auto" w:sz="4" w:space="0"/>
            </w:tcBorders>
            <w:vAlign w:val="center"/>
          </w:tcPr>
          <w:p w14:paraId="47695CE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000000" w:sz="6" w:space="0"/>
            </w:tcBorders>
            <w:vAlign w:val="center"/>
          </w:tcPr>
          <w:p w14:paraId="7BB1922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000000" w:sz="6" w:space="0"/>
              <w:right w:val="single" w:color="auto" w:sz="4" w:space="0"/>
            </w:tcBorders>
            <w:vAlign w:val="center"/>
          </w:tcPr>
          <w:p w14:paraId="477FDF5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000000" w:sz="6" w:space="0"/>
            </w:tcBorders>
            <w:vAlign w:val="center"/>
          </w:tcPr>
          <w:p w14:paraId="674A497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6295BC0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59" w:type="dxa"/>
            <w:tcBorders>
              <w:top w:val="single" w:color="000000" w:sz="6" w:space="0"/>
              <w:left w:val="single" w:color="auto" w:sz="4" w:space="0"/>
              <w:bottom w:val="single" w:color="auto" w:sz="4" w:space="0"/>
            </w:tcBorders>
            <w:vAlign w:val="center"/>
          </w:tcPr>
          <w:p w14:paraId="7E94598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392" w:type="dxa"/>
            <w:tcBorders>
              <w:top w:val="single" w:color="000000" w:sz="6" w:space="0"/>
              <w:bottom w:val="single" w:color="auto" w:sz="4" w:space="0"/>
            </w:tcBorders>
            <w:vAlign w:val="center"/>
          </w:tcPr>
          <w:p w14:paraId="4C544FC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552" w:type="dxa"/>
            <w:tcBorders>
              <w:top w:val="single" w:color="000000" w:sz="6" w:space="0"/>
              <w:bottom w:val="single" w:color="auto" w:sz="4" w:space="0"/>
            </w:tcBorders>
            <w:vAlign w:val="center"/>
          </w:tcPr>
          <w:p w14:paraId="5D214AA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788" w:type="dxa"/>
            <w:tcBorders>
              <w:top w:val="single" w:color="000000" w:sz="6" w:space="0"/>
              <w:bottom w:val="single" w:color="auto" w:sz="4" w:space="0"/>
            </w:tcBorders>
            <w:vAlign w:val="center"/>
          </w:tcPr>
          <w:p w14:paraId="12C15EB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57" w:type="dxa"/>
            <w:tcBorders>
              <w:top w:val="single" w:color="000000" w:sz="6" w:space="0"/>
              <w:bottom w:val="single" w:color="auto" w:sz="4" w:space="0"/>
              <w:right w:val="single" w:color="auto" w:sz="4" w:space="0"/>
            </w:tcBorders>
            <w:vAlign w:val="center"/>
          </w:tcPr>
          <w:p w14:paraId="49FFA34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17" w:type="dxa"/>
            <w:tcBorders>
              <w:top w:val="single" w:color="000000" w:sz="6" w:space="0"/>
              <w:left w:val="single" w:color="auto" w:sz="4" w:space="0"/>
              <w:bottom w:val="single" w:color="auto" w:sz="4" w:space="0"/>
            </w:tcBorders>
            <w:vAlign w:val="center"/>
          </w:tcPr>
          <w:p w14:paraId="040928E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441" w:type="dxa"/>
            <w:tcBorders>
              <w:top w:val="single" w:color="000000" w:sz="6" w:space="0"/>
              <w:bottom w:val="single" w:color="auto" w:sz="4" w:space="0"/>
              <w:right w:val="single" w:color="auto" w:sz="4" w:space="0"/>
            </w:tcBorders>
            <w:vAlign w:val="center"/>
          </w:tcPr>
          <w:p w14:paraId="4071C12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616" w:type="dxa"/>
            <w:tcBorders>
              <w:top w:val="single" w:color="000000" w:sz="6" w:space="0"/>
              <w:left w:val="single" w:color="auto" w:sz="4" w:space="0"/>
              <w:bottom w:val="single" w:color="auto" w:sz="4" w:space="0"/>
            </w:tcBorders>
            <w:vAlign w:val="center"/>
          </w:tcPr>
          <w:p w14:paraId="66E21AB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bl>
    <w:p w14:paraId="07A1BB19">
      <w:pPr>
        <w:snapToGrid w:val="0"/>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填表说明：</w:t>
      </w:r>
    </w:p>
    <w:p w14:paraId="5B422545">
      <w:pPr>
        <w:numPr>
          <w:ilvl w:val="0"/>
          <w:numId w:val="9"/>
        </w:numPr>
        <w:snapToGrid w:val="0"/>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表中所列内容的价格已包含在投标报价中，均为采购人所有。</w:t>
      </w:r>
    </w:p>
    <w:p w14:paraId="3B096CE7">
      <w:pPr>
        <w:numPr>
          <w:ilvl w:val="0"/>
          <w:numId w:val="9"/>
        </w:numPr>
        <w:snapToGrid w:val="0"/>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随机标准附件、备品备件、另配件、专用工具是指为方便甲方使用而提供的、产品能够正常运行并达到采购文件性能之外的辅助性物品。</w:t>
      </w:r>
    </w:p>
    <w:p w14:paraId="0CCEBE36">
      <w:pPr>
        <w:numPr>
          <w:ilvl w:val="0"/>
          <w:numId w:val="9"/>
        </w:numPr>
        <w:snapToGrid w:val="0"/>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采购文件中所列随机标准附件、备品备件、另配件、专用工具为采购人要求必须配送，供应商应在此表中列出。</w:t>
      </w:r>
    </w:p>
    <w:p w14:paraId="752FC809">
      <w:pPr>
        <w:numPr>
          <w:ilvl w:val="0"/>
          <w:numId w:val="9"/>
        </w:numPr>
        <w:snapToGrid w:val="0"/>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除采购文件中所列内容外，供应商自行配送随机标准附件、备品备件、另配件、专用工具的，请在此表中列出。</w:t>
      </w:r>
    </w:p>
    <w:p w14:paraId="3DD73CC0">
      <w:pPr>
        <w:numPr>
          <w:ilvl w:val="0"/>
          <w:numId w:val="9"/>
        </w:numPr>
        <w:snapToGrid w:val="0"/>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此表仅提供了表格形式，供应商应根据需要及采购文件的具体要求，准备足够数量的表格按实填写。</w:t>
      </w:r>
    </w:p>
    <w:p w14:paraId="0E162079">
      <w:pPr>
        <w:adjustRightInd w:val="0"/>
        <w:snapToGrid w:val="0"/>
        <w:spacing w:line="360" w:lineRule="auto"/>
        <w:rPr>
          <w:rFonts w:ascii="宋体" w:hAnsi="宋体" w:cs="宋体"/>
          <w:color w:val="000000" w:themeColor="text1"/>
          <w:highlight w:val="none"/>
          <w14:textFill>
            <w14:solidFill>
              <w14:schemeClr w14:val="tx1"/>
            </w14:solidFill>
          </w14:textFill>
        </w:rPr>
      </w:pPr>
    </w:p>
    <w:p w14:paraId="782E6DC8">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供应商全称（盖单位公章）： </w:t>
      </w:r>
    </w:p>
    <w:p w14:paraId="671C9AF5">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 </w:t>
      </w:r>
    </w:p>
    <w:p w14:paraId="15B94970">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日期：</w:t>
      </w:r>
      <w:bookmarkStart w:id="266" w:name="_Toc335039030"/>
      <w:bookmarkStart w:id="267" w:name="_Toc1636"/>
      <w:bookmarkStart w:id="268" w:name="_Toc7958"/>
      <w:bookmarkStart w:id="269" w:name="_Toc29288"/>
      <w:bookmarkStart w:id="270" w:name="_Toc426996342"/>
      <w:bookmarkStart w:id="271" w:name="_Toc345575542"/>
    </w:p>
    <w:p w14:paraId="161F46E3">
      <w:pPr>
        <w:pStyle w:val="2"/>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bookmarkStart w:id="272" w:name="_Toc4704"/>
      <w:bookmarkStart w:id="273" w:name="_Toc11749"/>
      <w:bookmarkStart w:id="274" w:name="_Toc24633"/>
      <w:r>
        <w:rPr>
          <w:rFonts w:hint="eastAsia" w:ascii="宋体" w:hAnsi="宋体" w:cs="宋体"/>
          <w:color w:val="000000" w:themeColor="text1"/>
          <w:highlight w:val="none"/>
          <w14:textFill>
            <w14:solidFill>
              <w14:schemeClr w14:val="tx1"/>
            </w14:solidFill>
          </w14:textFill>
        </w:rPr>
        <w:t>附件九、选配件、常用维修配件清单表</w:t>
      </w:r>
      <w:bookmarkEnd w:id="266"/>
      <w:bookmarkEnd w:id="267"/>
      <w:bookmarkEnd w:id="268"/>
      <w:bookmarkEnd w:id="269"/>
      <w:bookmarkEnd w:id="270"/>
      <w:bookmarkEnd w:id="271"/>
      <w:bookmarkEnd w:id="272"/>
      <w:bookmarkEnd w:id="273"/>
      <w:bookmarkEnd w:id="274"/>
    </w:p>
    <w:p w14:paraId="6F9670CD">
      <w:pPr>
        <w:spacing w:line="360" w:lineRule="auto"/>
        <w:ind w:left="321" w:hanging="321" w:hangingChar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选配件、常用维修配件清单</w:t>
      </w:r>
    </w:p>
    <w:p w14:paraId="2271E023">
      <w:pPr>
        <w:spacing w:line="360" w:lineRule="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lang w:eastAsia="zh-CN"/>
          <w14:textFill>
            <w14:solidFill>
              <w14:schemeClr w14:val="tx1"/>
            </w14:solidFill>
          </w14:textFill>
        </w:rPr>
        <w:t>浙江同济科技职业学院2025年度中文纸质图书采购</w:t>
      </w:r>
    </w:p>
    <w:p w14:paraId="07C9B0F3">
      <w:pPr>
        <w:spacing w:line="360" w:lineRule="auto"/>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项目编号：</w:t>
      </w:r>
      <w:r>
        <w:rPr>
          <w:rFonts w:hint="eastAsia" w:ascii="宋体" w:hAnsi="宋体" w:cs="宋体"/>
          <w:color w:val="000000" w:themeColor="text1"/>
          <w:highlight w:val="none"/>
          <w:lang w:eastAsia="zh-CN"/>
          <w14:textFill>
            <w14:solidFill>
              <w14:schemeClr w14:val="tx1"/>
            </w14:solidFill>
          </w14:textFill>
        </w:rPr>
        <w:t>CTZB-2025030510</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Cs w:val="20"/>
          <w:highlight w:val="none"/>
          <w14:textFill>
            <w14:solidFill>
              <w14:schemeClr w14:val="tx1"/>
            </w14:solidFill>
          </w14:textFill>
        </w:rPr>
        <w:t xml:space="preserve">    </w:t>
      </w:r>
      <w:r>
        <w:rPr>
          <w:rFonts w:hint="eastAsia" w:ascii="宋体" w:hAnsi="宋体" w:cs="宋体"/>
          <w:color w:val="000000" w:themeColor="text1"/>
          <w:highlight w:val="none"/>
          <w14:textFill>
            <w14:solidFill>
              <w14:schemeClr w14:val="tx1"/>
            </w14:solidFill>
          </w14:textFill>
        </w:rPr>
        <w:t xml:space="preserve">                                      价格单位：元人民币</w:t>
      </w:r>
    </w:p>
    <w:tbl>
      <w:tblPr>
        <w:tblStyle w:val="54"/>
        <w:tblW w:w="9624" w:type="dxa"/>
        <w:tblInd w:w="0"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49"/>
        <w:gridCol w:w="1374"/>
        <w:gridCol w:w="1098"/>
        <w:gridCol w:w="607"/>
        <w:gridCol w:w="487"/>
        <w:gridCol w:w="1612"/>
        <w:gridCol w:w="878"/>
        <w:gridCol w:w="1903"/>
        <w:gridCol w:w="916"/>
      </w:tblGrid>
      <w:tr w14:paraId="470EE7A6">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auto" w:sz="4" w:space="0"/>
              <w:left w:val="single" w:color="auto" w:sz="4" w:space="0"/>
              <w:bottom w:val="single" w:color="000000" w:sz="6" w:space="0"/>
            </w:tcBorders>
            <w:vAlign w:val="center"/>
          </w:tcPr>
          <w:p w14:paraId="19A74562">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序号</w:t>
            </w:r>
          </w:p>
        </w:tc>
        <w:tc>
          <w:tcPr>
            <w:tcW w:w="1374" w:type="dxa"/>
            <w:tcBorders>
              <w:top w:val="single" w:color="auto" w:sz="4" w:space="0"/>
              <w:bottom w:val="single" w:color="000000" w:sz="6" w:space="0"/>
            </w:tcBorders>
            <w:vAlign w:val="center"/>
          </w:tcPr>
          <w:p w14:paraId="3F356A0E">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材料及部件名称</w:t>
            </w:r>
          </w:p>
        </w:tc>
        <w:tc>
          <w:tcPr>
            <w:tcW w:w="1098" w:type="dxa"/>
            <w:tcBorders>
              <w:top w:val="single" w:color="auto" w:sz="4" w:space="0"/>
              <w:bottom w:val="single" w:color="000000" w:sz="6" w:space="0"/>
            </w:tcBorders>
            <w:vAlign w:val="center"/>
          </w:tcPr>
          <w:p w14:paraId="55BB4B96">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型号和规格</w:t>
            </w:r>
          </w:p>
        </w:tc>
        <w:tc>
          <w:tcPr>
            <w:tcW w:w="607" w:type="dxa"/>
            <w:tcBorders>
              <w:top w:val="single" w:color="auto" w:sz="4" w:space="0"/>
              <w:bottom w:val="single" w:color="000000" w:sz="6" w:space="0"/>
            </w:tcBorders>
            <w:vAlign w:val="center"/>
          </w:tcPr>
          <w:p w14:paraId="6AC27E32">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数量</w:t>
            </w:r>
          </w:p>
        </w:tc>
        <w:tc>
          <w:tcPr>
            <w:tcW w:w="487" w:type="dxa"/>
            <w:tcBorders>
              <w:top w:val="single" w:color="auto" w:sz="4" w:space="0"/>
              <w:bottom w:val="single" w:color="000000" w:sz="6" w:space="0"/>
              <w:right w:val="single" w:color="auto" w:sz="4" w:space="0"/>
            </w:tcBorders>
            <w:vAlign w:val="center"/>
          </w:tcPr>
          <w:p w14:paraId="2925232A">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单位</w:t>
            </w:r>
          </w:p>
        </w:tc>
        <w:tc>
          <w:tcPr>
            <w:tcW w:w="1612" w:type="dxa"/>
            <w:tcBorders>
              <w:top w:val="single" w:color="auto" w:sz="4" w:space="0"/>
              <w:left w:val="single" w:color="auto" w:sz="4" w:space="0"/>
              <w:bottom w:val="single" w:color="000000" w:sz="6" w:space="0"/>
            </w:tcBorders>
            <w:vAlign w:val="center"/>
          </w:tcPr>
          <w:p w14:paraId="44866DDA">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制造商/产地/品牌</w:t>
            </w:r>
          </w:p>
        </w:tc>
        <w:tc>
          <w:tcPr>
            <w:tcW w:w="878" w:type="dxa"/>
            <w:tcBorders>
              <w:top w:val="single" w:color="auto" w:sz="4" w:space="0"/>
              <w:bottom w:val="single" w:color="000000" w:sz="6" w:space="0"/>
              <w:right w:val="single" w:color="auto" w:sz="4" w:space="0"/>
            </w:tcBorders>
            <w:vAlign w:val="center"/>
          </w:tcPr>
          <w:p w14:paraId="0775F026">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单价</w:t>
            </w:r>
          </w:p>
        </w:tc>
        <w:tc>
          <w:tcPr>
            <w:tcW w:w="1903" w:type="dxa"/>
            <w:tcBorders>
              <w:top w:val="single" w:color="auto" w:sz="4" w:space="0"/>
              <w:bottom w:val="single" w:color="000000" w:sz="6" w:space="0"/>
            </w:tcBorders>
            <w:vAlign w:val="center"/>
          </w:tcPr>
          <w:p w14:paraId="1FB4846A">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对应设备名称</w:t>
            </w:r>
          </w:p>
        </w:tc>
        <w:tc>
          <w:tcPr>
            <w:tcW w:w="916" w:type="dxa"/>
            <w:tcBorders>
              <w:top w:val="single" w:color="auto" w:sz="4" w:space="0"/>
              <w:bottom w:val="single" w:color="000000" w:sz="6" w:space="0"/>
              <w:right w:val="single" w:color="auto" w:sz="4" w:space="0"/>
            </w:tcBorders>
            <w:vAlign w:val="center"/>
          </w:tcPr>
          <w:p w14:paraId="6A4DD9FE">
            <w:pPr>
              <w:snapToGrid w:val="0"/>
              <w:spacing w:line="360" w:lineRule="auto"/>
              <w:jc w:val="center"/>
              <w:rPr>
                <w:rFonts w:ascii="宋体" w:hAnsi="宋体" w:cs="宋体"/>
                <w:caps/>
                <w:color w:val="000000" w:themeColor="text1"/>
                <w:highlight w:val="none"/>
                <w14:textFill>
                  <w14:solidFill>
                    <w14:schemeClr w14:val="tx1"/>
                  </w14:solidFill>
                </w14:textFill>
              </w:rPr>
            </w:pPr>
            <w:r>
              <w:rPr>
                <w:rFonts w:hint="eastAsia" w:ascii="宋体" w:hAnsi="宋体" w:cs="宋体"/>
                <w:caps/>
                <w:color w:val="000000" w:themeColor="text1"/>
                <w:highlight w:val="none"/>
                <w14:textFill>
                  <w14:solidFill>
                    <w14:schemeClr w14:val="tx1"/>
                  </w14:solidFill>
                </w14:textFill>
              </w:rPr>
              <w:t>用途</w:t>
            </w:r>
          </w:p>
        </w:tc>
      </w:tr>
      <w:tr w14:paraId="712A5B2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74711C2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6C3F985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621DD98F">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76E86D2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0F7080E0">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16507D5B">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301C00EA">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0798E9CE">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665C8FC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26E131D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373F847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0BB1719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4FEE684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155F48D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68FFB19E">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19783FB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4CE5C41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007FDD6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1E64A5C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7255301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296D3B5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6C1E103E">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4BEB54C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574D680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44991B63">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3BAD1361">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63EDD420">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2F4796E1">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1BF8B8BA">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49C3E91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02B70F9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28B1993F">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1A46D0A1">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1A2483D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1A2C280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3724F910">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64AE546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2B4801E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3F851A04">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64C1BBA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5A720B6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7672B38D">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5D9D545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5BF63D3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0617ECA4">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2A09F19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327B3FA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310E2E53">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4C133D6B">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73F9328C">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7FF8508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75A35772">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24858DDE">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3C70CFAD">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29D5B22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2D90ECC1">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5967CF4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254A081C">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2F1CE29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5DC8C09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4835145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6B6B7C99">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22C8D083">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1D04AD3A">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2CC98EAD">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39FDE7F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3213E36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05BAF884">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4B9DC301">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69D8DF8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000000" w:sz="6" w:space="0"/>
            </w:tcBorders>
            <w:vAlign w:val="center"/>
          </w:tcPr>
          <w:p w14:paraId="3CA4AA92">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000000" w:sz="6" w:space="0"/>
            </w:tcBorders>
            <w:vAlign w:val="center"/>
          </w:tcPr>
          <w:p w14:paraId="711521D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000000" w:sz="6" w:space="0"/>
            </w:tcBorders>
            <w:vAlign w:val="center"/>
          </w:tcPr>
          <w:p w14:paraId="5897E53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000000" w:sz="6" w:space="0"/>
            </w:tcBorders>
            <w:vAlign w:val="center"/>
          </w:tcPr>
          <w:p w14:paraId="628EABB4">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000000" w:sz="6" w:space="0"/>
              <w:right w:val="single" w:color="auto" w:sz="4" w:space="0"/>
            </w:tcBorders>
            <w:vAlign w:val="center"/>
          </w:tcPr>
          <w:p w14:paraId="4E4E33F3">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000000" w:sz="6" w:space="0"/>
            </w:tcBorders>
            <w:vAlign w:val="center"/>
          </w:tcPr>
          <w:p w14:paraId="5CF6FBED">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000000" w:sz="6" w:space="0"/>
              <w:right w:val="single" w:color="auto" w:sz="4" w:space="0"/>
            </w:tcBorders>
            <w:vAlign w:val="center"/>
          </w:tcPr>
          <w:p w14:paraId="1DAFFF3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000000" w:sz="6" w:space="0"/>
            </w:tcBorders>
            <w:vAlign w:val="center"/>
          </w:tcPr>
          <w:p w14:paraId="52AD86F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000000" w:sz="6" w:space="0"/>
              <w:right w:val="single" w:color="auto" w:sz="4" w:space="0"/>
            </w:tcBorders>
            <w:vAlign w:val="center"/>
          </w:tcPr>
          <w:p w14:paraId="3AE9D52F">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r w14:paraId="1BE1478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0" w:hRule="atLeast"/>
        </w:trPr>
        <w:tc>
          <w:tcPr>
            <w:tcW w:w="749" w:type="dxa"/>
            <w:tcBorders>
              <w:top w:val="single" w:color="000000" w:sz="6" w:space="0"/>
              <w:left w:val="single" w:color="auto" w:sz="4" w:space="0"/>
              <w:bottom w:val="single" w:color="auto" w:sz="4" w:space="0"/>
            </w:tcBorders>
            <w:vAlign w:val="center"/>
          </w:tcPr>
          <w:p w14:paraId="53AFFDA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374" w:type="dxa"/>
            <w:tcBorders>
              <w:top w:val="single" w:color="000000" w:sz="6" w:space="0"/>
              <w:bottom w:val="single" w:color="auto" w:sz="4" w:space="0"/>
            </w:tcBorders>
            <w:vAlign w:val="center"/>
          </w:tcPr>
          <w:p w14:paraId="26AECB5B">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098" w:type="dxa"/>
            <w:tcBorders>
              <w:top w:val="single" w:color="000000" w:sz="6" w:space="0"/>
              <w:bottom w:val="single" w:color="auto" w:sz="4" w:space="0"/>
            </w:tcBorders>
            <w:vAlign w:val="center"/>
          </w:tcPr>
          <w:p w14:paraId="46C8DDE6">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607" w:type="dxa"/>
            <w:tcBorders>
              <w:top w:val="single" w:color="000000" w:sz="6" w:space="0"/>
              <w:bottom w:val="single" w:color="auto" w:sz="4" w:space="0"/>
            </w:tcBorders>
            <w:vAlign w:val="center"/>
          </w:tcPr>
          <w:p w14:paraId="4578F25E">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487" w:type="dxa"/>
            <w:tcBorders>
              <w:top w:val="single" w:color="000000" w:sz="6" w:space="0"/>
              <w:bottom w:val="single" w:color="auto" w:sz="4" w:space="0"/>
              <w:right w:val="single" w:color="auto" w:sz="4" w:space="0"/>
            </w:tcBorders>
            <w:vAlign w:val="center"/>
          </w:tcPr>
          <w:p w14:paraId="4F2A1EE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612" w:type="dxa"/>
            <w:tcBorders>
              <w:top w:val="single" w:color="000000" w:sz="6" w:space="0"/>
              <w:left w:val="single" w:color="auto" w:sz="4" w:space="0"/>
              <w:bottom w:val="single" w:color="auto" w:sz="4" w:space="0"/>
            </w:tcBorders>
            <w:vAlign w:val="center"/>
          </w:tcPr>
          <w:p w14:paraId="28E8C9D7">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878" w:type="dxa"/>
            <w:tcBorders>
              <w:top w:val="single" w:color="000000" w:sz="6" w:space="0"/>
              <w:bottom w:val="single" w:color="auto" w:sz="4" w:space="0"/>
              <w:right w:val="single" w:color="auto" w:sz="4" w:space="0"/>
            </w:tcBorders>
            <w:vAlign w:val="center"/>
          </w:tcPr>
          <w:p w14:paraId="1E6B6334">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1903" w:type="dxa"/>
            <w:tcBorders>
              <w:top w:val="single" w:color="000000" w:sz="6" w:space="0"/>
              <w:bottom w:val="single" w:color="auto" w:sz="4" w:space="0"/>
            </w:tcBorders>
            <w:vAlign w:val="center"/>
          </w:tcPr>
          <w:p w14:paraId="0D6B0AC5">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c>
          <w:tcPr>
            <w:tcW w:w="916" w:type="dxa"/>
            <w:tcBorders>
              <w:top w:val="single" w:color="000000" w:sz="6" w:space="0"/>
              <w:bottom w:val="single" w:color="auto" w:sz="4" w:space="0"/>
              <w:right w:val="single" w:color="auto" w:sz="4" w:space="0"/>
            </w:tcBorders>
            <w:vAlign w:val="center"/>
          </w:tcPr>
          <w:p w14:paraId="6A69F368">
            <w:pPr>
              <w:snapToGrid w:val="0"/>
              <w:spacing w:line="360" w:lineRule="auto"/>
              <w:jc w:val="center"/>
              <w:rPr>
                <w:rFonts w:ascii="宋体" w:hAnsi="宋体" w:cs="宋体"/>
                <w:color w:val="000000" w:themeColor="text1"/>
                <w:spacing w:val="20"/>
                <w:highlight w:val="none"/>
                <w14:textFill>
                  <w14:solidFill>
                    <w14:schemeClr w14:val="tx1"/>
                  </w14:solidFill>
                </w14:textFill>
              </w:rPr>
            </w:pPr>
          </w:p>
        </w:tc>
      </w:tr>
    </w:tbl>
    <w:p w14:paraId="6B80E08C">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填表说明：</w:t>
      </w:r>
    </w:p>
    <w:p w14:paraId="4AFCCC60">
      <w:pPr>
        <w:numPr>
          <w:ilvl w:val="0"/>
          <w:numId w:val="10"/>
        </w:numPr>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表中所列内容的价格不包括在投标报价中。</w:t>
      </w:r>
    </w:p>
    <w:p w14:paraId="3E961776">
      <w:pPr>
        <w:numPr>
          <w:ilvl w:val="0"/>
          <w:numId w:val="10"/>
        </w:numPr>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供应商应提供产品所需维修配件和可选件的清单，供采购人选购，并保证在产品寿命期内长期供应。</w:t>
      </w:r>
    </w:p>
    <w:p w14:paraId="3D2912E0">
      <w:pPr>
        <w:numPr>
          <w:ilvl w:val="0"/>
          <w:numId w:val="10"/>
        </w:numPr>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本表所列项目不计入投标报价。</w:t>
      </w:r>
    </w:p>
    <w:p w14:paraId="5B92713B">
      <w:pPr>
        <w:numPr>
          <w:ilvl w:val="0"/>
          <w:numId w:val="10"/>
        </w:numPr>
        <w:spacing w:line="360" w:lineRule="auto"/>
        <w:ind w:left="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此表仅提供了表格形式，供应商应根据需要及采购文件的具体要求，准备足够数量的表格按实填写。</w:t>
      </w:r>
    </w:p>
    <w:p w14:paraId="4994FF3E">
      <w:pPr>
        <w:adjustRightInd w:val="0"/>
        <w:snapToGrid w:val="0"/>
        <w:spacing w:line="360" w:lineRule="auto"/>
        <w:rPr>
          <w:rFonts w:ascii="宋体" w:hAnsi="宋体" w:cs="宋体"/>
          <w:color w:val="000000" w:themeColor="text1"/>
          <w:highlight w:val="none"/>
          <w14:textFill>
            <w14:solidFill>
              <w14:schemeClr w14:val="tx1"/>
            </w14:solidFill>
          </w14:textFill>
        </w:rPr>
      </w:pPr>
    </w:p>
    <w:p w14:paraId="1948503F">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供应商全称（盖单位公章）： </w:t>
      </w:r>
    </w:p>
    <w:p w14:paraId="27A732EC">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 xml:space="preserve"> </w:t>
      </w:r>
    </w:p>
    <w:p w14:paraId="35685BB4">
      <w:pPr>
        <w:snapToGrid w:val="0"/>
        <w:spacing w:line="360" w:lineRule="auto"/>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日期：</w:t>
      </w:r>
    </w:p>
    <w:p w14:paraId="769A01E1">
      <w:pPr>
        <w:snapToGrid w:val="0"/>
        <w:spacing w:line="360" w:lineRule="auto"/>
        <w:rPr>
          <w:rFonts w:ascii="宋体" w:hAnsi="宋体" w:cs="宋体"/>
          <w:b/>
          <w:color w:val="000000" w:themeColor="text1"/>
          <w:highlight w:val="none"/>
          <w14:textFill>
            <w14:solidFill>
              <w14:schemeClr w14:val="tx1"/>
            </w14:solidFill>
          </w14:textFill>
        </w:rPr>
      </w:pPr>
    </w:p>
    <w:p w14:paraId="16ECD458">
      <w:pPr>
        <w:pStyle w:val="2"/>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275" w:name="_Toc21825"/>
      <w:bookmarkStart w:id="276" w:name="_Toc28290"/>
      <w:bookmarkStart w:id="277" w:name="_Toc25170"/>
      <w:r>
        <w:rPr>
          <w:rFonts w:hint="eastAsia" w:ascii="宋体" w:hAnsi="宋体" w:cs="宋体"/>
          <w:color w:val="000000" w:themeColor="text1"/>
          <w:highlight w:val="none"/>
          <w14:textFill>
            <w14:solidFill>
              <w14:schemeClr w14:val="tx1"/>
            </w14:solidFill>
          </w14:textFill>
        </w:rPr>
        <w:t>附件十、其他资信资料</w:t>
      </w:r>
      <w:bookmarkEnd w:id="252"/>
      <w:bookmarkEnd w:id="253"/>
      <w:bookmarkEnd w:id="275"/>
      <w:bookmarkEnd w:id="276"/>
      <w:bookmarkEnd w:id="277"/>
    </w:p>
    <w:p w14:paraId="1F602A7F">
      <w:pPr>
        <w:spacing w:line="360" w:lineRule="auto"/>
        <w:ind w:firstLine="422" w:firstLineChars="200"/>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根据“采购内容及技术要求”及“评标办法”要求提供</w:t>
      </w:r>
      <w:bookmarkStart w:id="278" w:name="_Toc345575547"/>
      <w:bookmarkStart w:id="279" w:name="_Toc396297244"/>
      <w:r>
        <w:rPr>
          <w:rFonts w:hint="eastAsia" w:ascii="宋体" w:hAnsi="宋体" w:cs="宋体"/>
          <w:b/>
          <w:color w:val="000000" w:themeColor="text1"/>
          <w:highlight w:val="none"/>
          <w14:textFill>
            <w14:solidFill>
              <w14:schemeClr w14:val="tx1"/>
            </w14:solidFill>
          </w14:textFill>
        </w:rPr>
        <w:t>（包含且不限于明确要求提供的资料，</w:t>
      </w:r>
      <w:r>
        <w:rPr>
          <w:rFonts w:hint="eastAsia" w:ascii="宋体" w:hAnsi="宋体" w:cs="宋体"/>
          <w:b/>
          <w:bCs/>
          <w:color w:val="000000" w:themeColor="text1"/>
          <w:highlight w:val="none"/>
          <w14:textFill>
            <w14:solidFill>
              <w14:schemeClr w14:val="tx1"/>
            </w14:solidFill>
          </w14:textFill>
        </w:rPr>
        <w:t>如检测报告、鉴定文件等证明文件）</w:t>
      </w:r>
    </w:p>
    <w:p w14:paraId="395FC462">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例：1、节能产品的相关证明材料：报价产品列入财政部、发展改革委发布的节能产品品目清单的，提供国家市场监督管理总局公布的《参与实施政府采购节能产品认证机构名录》内的认证机构出具的、处于有效期之内的节能产品认证证书（如有）； </w:t>
      </w:r>
    </w:p>
    <w:p w14:paraId="43260182">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环境标志产品的相关证明材料：报价产品列入财政部、生态环境部发布的环境标志产品品目清单的，提供国家市场监督管理总局公布的《参与实施政府采购环境标志产品认证机构名录》内的认证机构出具的、处于有效期之内的环境标志产品认证证书（如有）。</w:t>
      </w:r>
    </w:p>
    <w:p w14:paraId="27178353">
      <w:pPr>
        <w:spacing w:line="360" w:lineRule="auto"/>
        <w:rPr>
          <w:rFonts w:ascii="宋体" w:hAnsi="宋体" w:cs="宋体"/>
          <w:b/>
          <w:color w:val="000000" w:themeColor="text1"/>
          <w:highlight w:val="none"/>
          <w14:textFill>
            <w14:solidFill>
              <w14:schemeClr w14:val="tx1"/>
            </w14:solidFill>
          </w14:textFill>
        </w:rPr>
      </w:pPr>
    </w:p>
    <w:p w14:paraId="4A433241">
      <w:pPr>
        <w:pStyle w:val="21"/>
        <w:rPr>
          <w:rFonts w:ascii="宋体" w:hAnsi="宋体" w:eastAsia="宋体" w:cs="宋体"/>
          <w:b/>
          <w:color w:val="000000" w:themeColor="text1"/>
          <w:highlight w:val="none"/>
          <w14:textFill>
            <w14:solidFill>
              <w14:schemeClr w14:val="tx1"/>
            </w14:solidFill>
          </w14:textFill>
        </w:rPr>
      </w:pPr>
    </w:p>
    <w:p w14:paraId="5A0C3A12">
      <w:pPr>
        <w:pStyle w:val="21"/>
        <w:rPr>
          <w:rFonts w:ascii="宋体" w:hAnsi="宋体" w:eastAsia="宋体" w:cs="宋体"/>
          <w:b/>
          <w:color w:val="000000" w:themeColor="text1"/>
          <w:highlight w:val="none"/>
          <w14:textFill>
            <w14:solidFill>
              <w14:schemeClr w14:val="tx1"/>
            </w14:solidFill>
          </w14:textFill>
        </w:rPr>
      </w:pPr>
    </w:p>
    <w:p w14:paraId="41B132A8">
      <w:pPr>
        <w:pStyle w:val="2"/>
        <w:ind w:firstLine="0" w:firstLineChars="0"/>
        <w:rPr>
          <w:rFonts w:ascii="宋体" w:hAnsi="宋体" w:cs="宋体"/>
          <w:color w:val="000000" w:themeColor="text1"/>
          <w:highlight w:val="none"/>
          <w14:textFill>
            <w14:solidFill>
              <w14:schemeClr w14:val="tx1"/>
            </w14:solidFill>
          </w14:textFill>
        </w:rPr>
      </w:pPr>
      <w:bookmarkStart w:id="280" w:name="_Toc25277"/>
      <w:bookmarkStart w:id="281" w:name="_Toc29940"/>
      <w:bookmarkStart w:id="282" w:name="_Toc3801"/>
      <w:r>
        <w:rPr>
          <w:rFonts w:hint="eastAsia" w:ascii="宋体" w:hAnsi="宋体" w:cs="宋体"/>
          <w:color w:val="000000" w:themeColor="text1"/>
          <w:highlight w:val="none"/>
          <w14:textFill>
            <w14:solidFill>
              <w14:schemeClr w14:val="tx1"/>
            </w14:solidFill>
          </w14:textFill>
        </w:rPr>
        <w:t>附件十一、</w:t>
      </w:r>
      <w:bookmarkEnd w:id="278"/>
      <w:bookmarkEnd w:id="279"/>
      <w:r>
        <w:rPr>
          <w:rFonts w:hint="eastAsia" w:ascii="宋体" w:hAnsi="宋体" w:cs="宋体"/>
          <w:color w:val="000000" w:themeColor="text1"/>
          <w:highlight w:val="none"/>
          <w14:textFill>
            <w14:solidFill>
              <w14:schemeClr w14:val="tx1"/>
            </w14:solidFill>
          </w14:textFill>
        </w:rPr>
        <w:t>针对本项目的技术方案：</w:t>
      </w:r>
      <w:bookmarkEnd w:id="280"/>
      <w:bookmarkEnd w:id="281"/>
      <w:bookmarkEnd w:id="282"/>
    </w:p>
    <w:p w14:paraId="5F54C14F">
      <w:pPr>
        <w:spacing w:line="360" w:lineRule="auto"/>
        <w:rPr>
          <w:rFonts w:ascii="宋体" w:hAnsi="宋体" w:cs="宋体"/>
          <w:b/>
          <w:bCs/>
          <w:color w:val="000000" w:themeColor="text1"/>
          <w:szCs w:val="32"/>
          <w:highlight w:val="none"/>
          <w14:textFill>
            <w14:solidFill>
              <w14:schemeClr w14:val="tx1"/>
            </w14:solidFill>
          </w14:textFill>
        </w:rPr>
      </w:pPr>
      <w:r>
        <w:rPr>
          <w:rFonts w:hint="eastAsia" w:ascii="宋体" w:hAnsi="宋体" w:cs="宋体"/>
          <w:b/>
          <w:bCs/>
          <w:color w:val="000000" w:themeColor="text1"/>
          <w:szCs w:val="32"/>
          <w:highlight w:val="none"/>
          <w14:textFill>
            <w14:solidFill>
              <w14:schemeClr w14:val="tx1"/>
            </w14:solidFill>
          </w14:textFill>
        </w:rPr>
        <w:t>可结合</w:t>
      </w:r>
      <w:r>
        <w:rPr>
          <w:rFonts w:hint="eastAsia" w:ascii="宋体" w:hAnsi="宋体" w:cs="宋体"/>
          <w:b/>
          <w:color w:val="000000" w:themeColor="text1"/>
          <w:highlight w:val="none"/>
          <w14:textFill>
            <w14:solidFill>
              <w14:schemeClr w14:val="tx1"/>
            </w14:solidFill>
          </w14:textFill>
        </w:rPr>
        <w:t>“采购内容及技术要求”及“评标办法”，</w:t>
      </w:r>
      <w:r>
        <w:rPr>
          <w:rFonts w:hint="eastAsia" w:ascii="宋体" w:hAnsi="宋体" w:cs="宋体"/>
          <w:b/>
          <w:bCs/>
          <w:color w:val="000000" w:themeColor="text1"/>
          <w:szCs w:val="32"/>
          <w:highlight w:val="none"/>
          <w14:textFill>
            <w14:solidFill>
              <w14:schemeClr w14:val="tx1"/>
            </w14:solidFill>
          </w14:textFill>
        </w:rPr>
        <w:t>技术指标可以详见供货清单。</w:t>
      </w:r>
    </w:p>
    <w:p w14:paraId="590D3FB3">
      <w:pPr>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附件：项目管理机构组成表</w:t>
      </w:r>
    </w:p>
    <w:tbl>
      <w:tblPr>
        <w:tblStyle w:val="54"/>
        <w:tblW w:w="96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33"/>
        <w:gridCol w:w="830"/>
        <w:gridCol w:w="1248"/>
        <w:gridCol w:w="830"/>
        <w:gridCol w:w="832"/>
        <w:gridCol w:w="830"/>
        <w:gridCol w:w="3475"/>
      </w:tblGrid>
      <w:tr w14:paraId="48B01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vMerge w:val="restart"/>
            <w:vAlign w:val="center"/>
          </w:tcPr>
          <w:p w14:paraId="4513265B">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职务</w:t>
            </w:r>
          </w:p>
        </w:tc>
        <w:tc>
          <w:tcPr>
            <w:tcW w:w="833" w:type="dxa"/>
            <w:vMerge w:val="restart"/>
            <w:vAlign w:val="center"/>
          </w:tcPr>
          <w:p w14:paraId="0017A650">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姓名</w:t>
            </w:r>
          </w:p>
        </w:tc>
        <w:tc>
          <w:tcPr>
            <w:tcW w:w="830" w:type="dxa"/>
            <w:vMerge w:val="restart"/>
            <w:vAlign w:val="center"/>
          </w:tcPr>
          <w:p w14:paraId="28A266A8">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职称</w:t>
            </w:r>
          </w:p>
        </w:tc>
        <w:tc>
          <w:tcPr>
            <w:tcW w:w="7215" w:type="dxa"/>
            <w:gridSpan w:val="5"/>
            <w:vAlign w:val="center"/>
          </w:tcPr>
          <w:p w14:paraId="2A8ACD01">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tc>
      </w:tr>
      <w:tr w14:paraId="037C5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vMerge w:val="continue"/>
            <w:vAlign w:val="center"/>
          </w:tcPr>
          <w:p w14:paraId="011FD6C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vMerge w:val="continue"/>
            <w:vAlign w:val="center"/>
          </w:tcPr>
          <w:p w14:paraId="293D9DE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vMerge w:val="continue"/>
            <w:vAlign w:val="center"/>
          </w:tcPr>
          <w:p w14:paraId="3C51B18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vAlign w:val="center"/>
          </w:tcPr>
          <w:p w14:paraId="0F49D52D">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证书名称</w:t>
            </w:r>
          </w:p>
        </w:tc>
        <w:tc>
          <w:tcPr>
            <w:tcW w:w="830" w:type="dxa"/>
            <w:vAlign w:val="center"/>
          </w:tcPr>
          <w:p w14:paraId="07F809A3">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级别</w:t>
            </w:r>
          </w:p>
        </w:tc>
        <w:tc>
          <w:tcPr>
            <w:tcW w:w="832" w:type="dxa"/>
            <w:vAlign w:val="center"/>
          </w:tcPr>
          <w:p w14:paraId="0BE52DB3">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证号</w:t>
            </w:r>
          </w:p>
        </w:tc>
        <w:tc>
          <w:tcPr>
            <w:tcW w:w="830" w:type="dxa"/>
            <w:vAlign w:val="center"/>
          </w:tcPr>
          <w:p w14:paraId="0575B521">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专业</w:t>
            </w:r>
          </w:p>
        </w:tc>
        <w:tc>
          <w:tcPr>
            <w:tcW w:w="3475" w:type="dxa"/>
            <w:vAlign w:val="center"/>
          </w:tcPr>
          <w:p w14:paraId="43CF8CBF">
            <w:pPr>
              <w:snapToGrid w:val="0"/>
              <w:spacing w:line="360" w:lineRule="auto"/>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实施经验说明</w:t>
            </w:r>
          </w:p>
        </w:tc>
      </w:tr>
      <w:tr w14:paraId="42D42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vAlign w:val="center"/>
          </w:tcPr>
          <w:p w14:paraId="26B7D0C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vAlign w:val="center"/>
          </w:tcPr>
          <w:p w14:paraId="4A64FA7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vAlign w:val="center"/>
          </w:tcPr>
          <w:p w14:paraId="45C05CF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vAlign w:val="center"/>
          </w:tcPr>
          <w:p w14:paraId="5D1F336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vAlign w:val="center"/>
          </w:tcPr>
          <w:p w14:paraId="2A90437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vAlign w:val="center"/>
          </w:tcPr>
          <w:p w14:paraId="0F1EF9E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vAlign w:val="center"/>
          </w:tcPr>
          <w:p w14:paraId="120C205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vAlign w:val="center"/>
          </w:tcPr>
          <w:p w14:paraId="48E01E8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40239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454A721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552D04E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1517DF0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073A0D4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5C20452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4A53607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49D760B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446B943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2D1A2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4E3D9BB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50DB546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150D716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7FF83D2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683F312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28C755E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4CE6604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6641D60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79F89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518E3D2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54B6C29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7E530FF7">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4149B05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2E1F6BC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000BE99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0E33AA8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3D36595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05657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5DB0C51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7B14AE1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7857AA3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0BF7535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6085F6F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14CE383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1BF76F97">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022F5975">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25C7B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0CAA3C79">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5E577D3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7F441F9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36C257D1">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379E046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1B32C02D">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6725B719">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13FA09D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461D4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Pr>
          <w:p w14:paraId="4A482E38">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Pr>
          <w:p w14:paraId="2EE6D21C">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69150C6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Pr>
          <w:p w14:paraId="214055D7">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4AF42CCE">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Pr>
          <w:p w14:paraId="7C17996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Pr>
          <w:p w14:paraId="232F1977">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Pr>
          <w:p w14:paraId="1050C04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r w14:paraId="33239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746" w:type="dxa"/>
            <w:tcBorders>
              <w:top w:val="single" w:color="auto" w:sz="4" w:space="0"/>
              <w:left w:val="single" w:color="auto" w:sz="4" w:space="0"/>
              <w:bottom w:val="single" w:color="auto" w:sz="4" w:space="0"/>
              <w:right w:val="single" w:color="auto" w:sz="4" w:space="0"/>
            </w:tcBorders>
          </w:tcPr>
          <w:p w14:paraId="073F56E3">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3" w:type="dxa"/>
            <w:tcBorders>
              <w:top w:val="single" w:color="auto" w:sz="4" w:space="0"/>
              <w:left w:val="single" w:color="auto" w:sz="4" w:space="0"/>
              <w:bottom w:val="single" w:color="auto" w:sz="4" w:space="0"/>
              <w:right w:val="single" w:color="auto" w:sz="4" w:space="0"/>
            </w:tcBorders>
          </w:tcPr>
          <w:p w14:paraId="0837334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Borders>
              <w:top w:val="single" w:color="auto" w:sz="4" w:space="0"/>
              <w:left w:val="single" w:color="auto" w:sz="4" w:space="0"/>
              <w:bottom w:val="single" w:color="auto" w:sz="4" w:space="0"/>
              <w:right w:val="single" w:color="auto" w:sz="4" w:space="0"/>
            </w:tcBorders>
          </w:tcPr>
          <w:p w14:paraId="4ECD832B">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1248" w:type="dxa"/>
            <w:tcBorders>
              <w:top w:val="single" w:color="auto" w:sz="4" w:space="0"/>
              <w:left w:val="single" w:color="auto" w:sz="4" w:space="0"/>
              <w:bottom w:val="single" w:color="auto" w:sz="4" w:space="0"/>
              <w:right w:val="single" w:color="auto" w:sz="4" w:space="0"/>
            </w:tcBorders>
          </w:tcPr>
          <w:p w14:paraId="16568626">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Borders>
              <w:top w:val="single" w:color="auto" w:sz="4" w:space="0"/>
              <w:left w:val="single" w:color="auto" w:sz="4" w:space="0"/>
              <w:bottom w:val="single" w:color="auto" w:sz="4" w:space="0"/>
              <w:right w:val="single" w:color="auto" w:sz="4" w:space="0"/>
            </w:tcBorders>
          </w:tcPr>
          <w:p w14:paraId="5B3BE864">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2" w:type="dxa"/>
            <w:tcBorders>
              <w:top w:val="single" w:color="auto" w:sz="4" w:space="0"/>
              <w:left w:val="single" w:color="auto" w:sz="4" w:space="0"/>
              <w:bottom w:val="single" w:color="auto" w:sz="4" w:space="0"/>
              <w:right w:val="single" w:color="auto" w:sz="4" w:space="0"/>
            </w:tcBorders>
          </w:tcPr>
          <w:p w14:paraId="023B8CD0">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830" w:type="dxa"/>
            <w:tcBorders>
              <w:top w:val="single" w:color="auto" w:sz="4" w:space="0"/>
              <w:left w:val="single" w:color="auto" w:sz="4" w:space="0"/>
              <w:bottom w:val="single" w:color="auto" w:sz="4" w:space="0"/>
              <w:right w:val="single" w:color="auto" w:sz="4" w:space="0"/>
            </w:tcBorders>
          </w:tcPr>
          <w:p w14:paraId="72B24C02">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c>
          <w:tcPr>
            <w:tcW w:w="3475" w:type="dxa"/>
            <w:tcBorders>
              <w:top w:val="single" w:color="auto" w:sz="4" w:space="0"/>
              <w:left w:val="single" w:color="auto" w:sz="4" w:space="0"/>
              <w:bottom w:val="single" w:color="auto" w:sz="4" w:space="0"/>
              <w:right w:val="single" w:color="auto" w:sz="4" w:space="0"/>
            </w:tcBorders>
          </w:tcPr>
          <w:p w14:paraId="5A5BD4EF">
            <w:pPr>
              <w:snapToGrid w:val="0"/>
              <w:spacing w:line="360" w:lineRule="auto"/>
              <w:jc w:val="center"/>
              <w:rPr>
                <w:rFonts w:ascii="宋体" w:hAnsi="宋体" w:cs="宋体"/>
                <w:color w:val="000000" w:themeColor="text1"/>
                <w:szCs w:val="21"/>
                <w:highlight w:val="none"/>
                <w14:textFill>
                  <w14:solidFill>
                    <w14:schemeClr w14:val="tx1"/>
                  </w14:solidFill>
                </w14:textFill>
              </w:rPr>
            </w:pPr>
          </w:p>
        </w:tc>
      </w:tr>
    </w:tbl>
    <w:p w14:paraId="542CED37">
      <w:pPr>
        <w:topLinePunct/>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附：相关人员的职称、执业证书、社保等复印件证明材料</w:t>
      </w:r>
    </w:p>
    <w:p w14:paraId="05DEC6E9">
      <w:pPr>
        <w:topLinePunct/>
        <w:spacing w:line="360" w:lineRule="auto"/>
        <w:ind w:firstLine="420" w:firstLineChars="200"/>
        <w:rPr>
          <w:rFonts w:ascii="宋体" w:hAnsi="宋体" w:cs="宋体"/>
          <w:color w:val="000000" w:themeColor="text1"/>
          <w:szCs w:val="21"/>
          <w:highlight w:val="none"/>
          <w14:textFill>
            <w14:solidFill>
              <w14:schemeClr w14:val="tx1"/>
            </w14:solidFill>
          </w14:textFill>
        </w:rPr>
      </w:pPr>
    </w:p>
    <w:p w14:paraId="2D361271">
      <w:pPr>
        <w:pStyle w:val="21"/>
        <w:rPr>
          <w:rFonts w:ascii="宋体" w:hAnsi="宋体" w:eastAsia="宋体" w:cs="宋体"/>
          <w:color w:val="000000" w:themeColor="text1"/>
          <w:szCs w:val="21"/>
          <w:highlight w:val="none"/>
          <w14:textFill>
            <w14:solidFill>
              <w14:schemeClr w14:val="tx1"/>
            </w14:solidFill>
          </w14:textFill>
        </w:rPr>
      </w:pPr>
    </w:p>
    <w:p w14:paraId="030F592C">
      <w:pPr>
        <w:pStyle w:val="21"/>
        <w:rPr>
          <w:rFonts w:ascii="宋体" w:hAnsi="宋体" w:eastAsia="宋体" w:cs="宋体"/>
          <w:color w:val="000000" w:themeColor="text1"/>
          <w:szCs w:val="21"/>
          <w:highlight w:val="none"/>
          <w14:textFill>
            <w14:solidFill>
              <w14:schemeClr w14:val="tx1"/>
            </w14:solidFill>
          </w14:textFill>
        </w:rPr>
      </w:pPr>
    </w:p>
    <w:p w14:paraId="0C85DC67">
      <w:pPr>
        <w:pStyle w:val="2"/>
        <w:ind w:firstLine="0" w:firstLineChars="0"/>
        <w:rPr>
          <w:rFonts w:ascii="宋体" w:hAnsi="宋体" w:cs="宋体"/>
          <w:color w:val="000000" w:themeColor="text1"/>
          <w:highlight w:val="none"/>
          <w14:textFill>
            <w14:solidFill>
              <w14:schemeClr w14:val="tx1"/>
            </w14:solidFill>
          </w14:textFill>
        </w:rPr>
      </w:pPr>
      <w:bookmarkStart w:id="283" w:name="_Toc5119"/>
      <w:bookmarkStart w:id="284" w:name="_Toc18640"/>
      <w:bookmarkStart w:id="285" w:name="_Toc18880"/>
      <w:r>
        <w:rPr>
          <w:rFonts w:hint="eastAsia" w:ascii="宋体" w:hAnsi="宋体" w:cs="宋体"/>
          <w:color w:val="000000" w:themeColor="text1"/>
          <w:highlight w:val="none"/>
          <w14:textFill>
            <w14:solidFill>
              <w14:schemeClr w14:val="tx1"/>
            </w14:solidFill>
          </w14:textFill>
        </w:rPr>
        <w:t>附件十二、供应商认为需要提供的资料、采购文件要求提供的其他资料（如有）。</w:t>
      </w:r>
      <w:bookmarkEnd w:id="283"/>
      <w:bookmarkEnd w:id="284"/>
      <w:bookmarkEnd w:id="285"/>
    </w:p>
    <w:p w14:paraId="0C1C2B92">
      <w:pPr>
        <w:pStyle w:val="2"/>
        <w:ind w:firstLine="0" w:firstLineChars="0"/>
        <w:rPr>
          <w:rFonts w:ascii="宋体" w:hAnsi="宋体" w:cs="宋体"/>
          <w:color w:val="000000" w:themeColor="text1"/>
          <w:highlight w:val="none"/>
          <w14:textFill>
            <w14:solidFill>
              <w14:schemeClr w14:val="tx1"/>
            </w14:solidFill>
          </w14:textFill>
        </w:rPr>
      </w:pPr>
      <w:bookmarkStart w:id="286" w:name="_Toc29370"/>
      <w:bookmarkStart w:id="287" w:name="_Toc5768"/>
      <w:r>
        <w:rPr>
          <w:rFonts w:hint="eastAsia" w:ascii="宋体" w:hAnsi="宋体" w:cs="宋体"/>
          <w:color w:val="000000" w:themeColor="text1"/>
          <w:highlight w:val="none"/>
          <w14:textFill>
            <w14:solidFill>
              <w14:schemeClr w14:val="tx1"/>
            </w14:solidFill>
          </w14:textFill>
        </w:rPr>
        <w:br w:type="page"/>
      </w:r>
      <w:r>
        <w:rPr>
          <w:rFonts w:hint="eastAsia" w:ascii="宋体" w:hAnsi="宋体" w:cs="宋体"/>
          <w:color w:val="000000" w:themeColor="text1"/>
          <w:highlight w:val="none"/>
          <w14:textFill>
            <w14:solidFill>
              <w14:schemeClr w14:val="tx1"/>
            </w14:solidFill>
          </w14:textFill>
        </w:rPr>
        <w:t>附件十三</w:t>
      </w:r>
      <w:bookmarkEnd w:id="286"/>
      <w:bookmarkEnd w:id="287"/>
      <w:r>
        <w:rPr>
          <w:rFonts w:hint="eastAsia" w:ascii="宋体" w:hAnsi="宋体" w:cs="宋体"/>
          <w:color w:val="000000" w:themeColor="text1"/>
          <w:highlight w:val="none"/>
          <w14:textFill>
            <w14:solidFill>
              <w14:schemeClr w14:val="tx1"/>
            </w14:solidFill>
          </w14:textFill>
        </w:rPr>
        <w:t>、业务专用章使用说明函</w:t>
      </w:r>
    </w:p>
    <w:p w14:paraId="7E9F3CBC">
      <w:pPr>
        <w:autoSpaceDE w:val="0"/>
        <w:autoSpaceDN w:val="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业务专用章使用说明函（如有）</w:t>
      </w:r>
    </w:p>
    <w:p w14:paraId="484C3EC6">
      <w:pPr>
        <w:spacing w:line="360" w:lineRule="auto"/>
        <w:rPr>
          <w:rFonts w:ascii="宋体" w:hAnsi="宋体" w:cs="宋体"/>
          <w:color w:val="000000" w:themeColor="text1"/>
          <w:sz w:val="24"/>
          <w:highlight w:val="none"/>
          <w:u w:val="single"/>
          <w14:textFill>
            <w14:solidFill>
              <w14:schemeClr w14:val="tx1"/>
            </w14:solidFill>
          </w14:textFill>
        </w:rPr>
      </w:pPr>
    </w:p>
    <w:p w14:paraId="45E2D236">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（采购人）、（采购代理机构）：</w:t>
      </w:r>
    </w:p>
    <w:p w14:paraId="241B6F0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kern w:val="0"/>
          <w:szCs w:val="21"/>
          <w:highlight w:val="none"/>
          <w:lang w:val="zh-CN"/>
          <w14:textFill>
            <w14:solidFill>
              <w14:schemeClr w14:val="tx1"/>
            </w14:solidFill>
          </w14:textFill>
        </w:rPr>
        <w:t>我方</w:t>
      </w:r>
      <w:r>
        <w:rPr>
          <w:rFonts w:hint="eastAsia" w:ascii="宋体" w:hAnsi="宋体" w:cs="宋体"/>
          <w:color w:val="000000" w:themeColor="text1"/>
          <w:szCs w:val="21"/>
          <w:highlight w:val="none"/>
          <w14:textFill>
            <w14:solidFill>
              <w14:schemeClr w14:val="tx1"/>
            </w14:solidFill>
          </w14:textFill>
        </w:rPr>
        <w:t>(投标人全称)是中华人民共和国依法登记注册的合法企业，</w:t>
      </w:r>
      <w:r>
        <w:rPr>
          <w:rFonts w:hint="eastAsia" w:ascii="宋体" w:hAnsi="宋体" w:cs="宋体"/>
          <w:bCs/>
          <w:color w:val="000000" w:themeColor="text1"/>
          <w:szCs w:val="21"/>
          <w:highlight w:val="none"/>
          <w14:textFill>
            <w14:solidFill>
              <w14:schemeClr w14:val="tx1"/>
            </w14:solidFill>
          </w14:textFill>
        </w:rPr>
        <w:t>在参加</w:t>
      </w:r>
      <w:r>
        <w:rPr>
          <w:rFonts w:hint="eastAsia" w:ascii="宋体" w:hAnsi="宋体" w:cs="宋体"/>
          <w:color w:val="000000" w:themeColor="text1"/>
          <w:szCs w:val="21"/>
          <w:highlight w:val="none"/>
          <w14:textFill>
            <w14:solidFill>
              <w14:schemeClr w14:val="tx1"/>
            </w14:solidFill>
          </w14:textFill>
        </w:rPr>
        <w:t>你方组织的（项目名称）【项目编号】（</w:t>
      </w:r>
      <w:r>
        <w:rPr>
          <w:rFonts w:hint="eastAsia" w:ascii="宋体" w:hAnsi="宋体" w:cs="宋体"/>
          <w:color w:val="000000" w:themeColor="text1"/>
          <w:highlight w:val="none"/>
          <w14:textFill>
            <w14:solidFill>
              <w14:schemeClr w14:val="tx1"/>
            </w14:solidFill>
          </w14:textFill>
        </w:rPr>
        <w:t>标项号及内容：</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投标活动中作如下说明：</w:t>
      </w:r>
      <w:r>
        <w:rPr>
          <w:rFonts w:hint="eastAsia" w:ascii="宋体" w:hAnsi="宋体" w:cs="宋体"/>
          <w:color w:val="000000" w:themeColor="text1"/>
          <w:szCs w:val="21"/>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44D8F231">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特此说明。</w:t>
      </w:r>
    </w:p>
    <w:p w14:paraId="3AFA8FD5">
      <w:pPr>
        <w:spacing w:line="360" w:lineRule="auto"/>
        <w:ind w:firstLine="494"/>
        <w:rPr>
          <w:rFonts w:ascii="宋体" w:hAnsi="宋体" w:cs="宋体"/>
          <w:color w:val="000000" w:themeColor="text1"/>
          <w:szCs w:val="21"/>
          <w:highlight w:val="none"/>
          <w14:textFill>
            <w14:solidFill>
              <w14:schemeClr w14:val="tx1"/>
            </w14:solidFill>
          </w14:textFill>
        </w:rPr>
      </w:pPr>
    </w:p>
    <w:p w14:paraId="00F20BBF">
      <w:pPr>
        <w:spacing w:line="360" w:lineRule="auto"/>
        <w:ind w:firstLine="494"/>
        <w:rPr>
          <w:rFonts w:ascii="宋体" w:hAnsi="宋体" w:cs="宋体"/>
          <w:color w:val="000000" w:themeColor="text1"/>
          <w:szCs w:val="21"/>
          <w:highlight w:val="none"/>
          <w14:textFill>
            <w14:solidFill>
              <w14:schemeClr w14:val="tx1"/>
            </w14:solidFill>
          </w14:textFill>
        </w:rPr>
      </w:pPr>
    </w:p>
    <w:p w14:paraId="234668F2">
      <w:pPr>
        <w:spacing w:line="360" w:lineRule="auto"/>
        <w:ind w:firstLine="494"/>
        <w:rPr>
          <w:rFonts w:ascii="宋体" w:hAnsi="宋体" w:cs="宋体"/>
          <w:color w:val="000000" w:themeColor="text1"/>
          <w:szCs w:val="21"/>
          <w:highlight w:val="none"/>
          <w14:textFill>
            <w14:solidFill>
              <w14:schemeClr w14:val="tx1"/>
            </w14:solidFill>
          </w14:textFill>
        </w:rPr>
      </w:pPr>
    </w:p>
    <w:p w14:paraId="3392453D">
      <w:pPr>
        <w:spacing w:line="360" w:lineRule="auto"/>
        <w:ind w:right="480" w:firstLine="3570" w:firstLineChars="17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投标单位（法定名称章）：</w:t>
      </w:r>
    </w:p>
    <w:p w14:paraId="2746FACA">
      <w:pPr>
        <w:spacing w:line="360" w:lineRule="auto"/>
        <w:ind w:right="1440" w:firstLine="494"/>
        <w:jc w:val="center"/>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日期：       年     月     日</w:t>
      </w:r>
    </w:p>
    <w:p w14:paraId="5A8A3033">
      <w:pPr>
        <w:spacing w:line="360" w:lineRule="auto"/>
        <w:rPr>
          <w:rFonts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附：</w:t>
      </w:r>
    </w:p>
    <w:p w14:paraId="67CDB694">
      <w:pPr>
        <w:spacing w:line="360" w:lineRule="auto"/>
        <w:rPr>
          <w:rFonts w:ascii="宋体" w:hAnsi="宋体" w:cs="宋体"/>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509520" cy="2253615"/>
                <wp:effectExtent l="0" t="0" r="24130" b="133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50952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197.6pt;z-index:-251656192;mso-width-relative:page;mso-height-relative:page;" fillcolor="#FFFFFF" filled="t" stroked="t" coordsize="21600,21600" o:gfxdata="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wVyaeNkAAAAKAQAADwAAAAAAAAABACAAAAAiAAAAZHJzL2Rvd25yZXYueG1sUEsB&#10;AhQAFAAAAAgAh07iQPRtA+ItAgAAggQAAA4AAAAAAAAAAQAgAAAAKAEAAGRycy9lMm9Eb2MueG1s&#10;UEsFBgAAAAAGAAYAWQEAAMcFAAAAAA==&#10;">
                <v:fill on="t" focussize="0,0"/>
                <v:stroke color="#000000" miterlimit="2" joinstyle="miter"/>
                <v:imagedata o:title=""/>
                <o:lock v:ext="edit" aspectratio="f"/>
              </v:rect>
            </w:pict>
          </mc:Fallback>
        </mc:AlternateContent>
      </w:r>
      <w:r>
        <w:rPr>
          <w:rFonts w:hint="eastAsia" w:ascii="宋体" w:hAnsi="宋体" w:cs="宋体"/>
          <w:color w:val="000000" w:themeColor="text1"/>
          <w:szCs w:val="21"/>
          <w:highlight w:val="none"/>
          <w14:textFill>
            <w14:solidFill>
              <w14:schemeClr w14:val="tx1"/>
            </w14:solidFill>
          </w14:textFill>
        </w:rPr>
        <w:t>投标单位法定名称章（印模）                投标单位“XX专用章”（印模）</w:t>
      </w:r>
    </w:p>
    <w:p w14:paraId="57D1351D">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2872740</wp:posOffset>
                </wp:positionH>
                <wp:positionV relativeFrom="paragraph">
                  <wp:posOffset>107950</wp:posOffset>
                </wp:positionV>
                <wp:extent cx="2501900" cy="2242185"/>
                <wp:effectExtent l="0" t="0" r="12700" b="24765"/>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501900" cy="224218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26.2pt;margin-top:8.5pt;height:176.55pt;width:197pt;z-index:-251657216;mso-width-relative:page;mso-height-relative:page;" fillcolor="#FFFFFF" filled="t" stroked="t" coordsize="21600,21600" o:gfxdata="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hXRTdgAAAAKAQAADwAAAAAAAAABACAAAAAiAAAAZHJzL2Rvd25yZXYueG1sUEsB&#10;AhQAFAAAAAgAh07iQEUPi58uAgAAggQAAA4AAAAAAAAAAQAgAAAAJwEAAGRycy9lMm9Eb2MueG1s&#10;UEsFBgAAAAAGAAYAWQEAAMcFAAAAAA==&#10;">
                <v:fill on="t" focussize="0,0"/>
                <v:stroke color="#000000" miterlimit="2" joinstyle="miter"/>
                <v:imagedata o:title=""/>
                <o:lock v:ext="edit" aspectratio="f"/>
              </v:rect>
            </w:pict>
          </mc:Fallback>
        </mc:AlternateContent>
      </w:r>
    </w:p>
    <w:p w14:paraId="7DA40FF5">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3A2C46ED">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2C0287E6">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59530B74">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10C0C9E1">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50F7F98A">
      <w:pPr>
        <w:autoSpaceDE w:val="0"/>
        <w:autoSpaceDN w:val="0"/>
        <w:spacing w:line="360" w:lineRule="auto"/>
        <w:jc w:val="center"/>
        <w:rPr>
          <w:rFonts w:ascii="宋体" w:hAnsi="宋体" w:cs="宋体"/>
          <w:b/>
          <w:color w:val="000000" w:themeColor="text1"/>
          <w:spacing w:val="6"/>
          <w:szCs w:val="21"/>
          <w:highlight w:val="none"/>
          <w14:textFill>
            <w14:solidFill>
              <w14:schemeClr w14:val="tx1"/>
            </w14:solidFill>
          </w14:textFill>
        </w:rPr>
      </w:pPr>
    </w:p>
    <w:p w14:paraId="12E020D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C77E448">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7C2DAE3">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E31DB4D">
      <w:pPr>
        <w:pStyle w:val="359"/>
        <w:widowControl/>
        <w:adjustRightInd w:val="0"/>
        <w:snapToGrid w:val="0"/>
        <w:spacing w:after="120" w:line="360" w:lineRule="auto"/>
        <w:rPr>
          <w:rFonts w:hint="default" w:ascii="宋体" w:hAnsi="宋体" w:cs="宋体"/>
          <w:color w:val="000000" w:themeColor="text1"/>
          <w:highlight w:val="none"/>
          <w14:textFill>
            <w14:solidFill>
              <w14:schemeClr w14:val="tx1"/>
            </w14:solidFill>
          </w14:textFill>
        </w:rPr>
      </w:pPr>
    </w:p>
    <w:sectPr>
      <w:footerReference r:id="rId9" w:type="default"/>
      <w:footerReference r:id="rId10" w:type="even"/>
      <w:pgSz w:w="11906" w:h="16838"/>
      <w:pgMar w:top="1247" w:right="1247" w:bottom="1247" w:left="1247"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ntury Gothic">
    <w:panose1 w:val="020B0502020202020204"/>
    <w:charset w:val="00"/>
    <w:family w:val="swiss"/>
    <w:pitch w:val="default"/>
    <w:sig w:usb0="00000287" w:usb1="00000000" w:usb2="00000000" w:usb3="00000000" w:csb0="2000009F" w:csb1="DFD70000"/>
  </w:font>
  <w:font w:name="Times">
    <w:altName w:val="Times New Roman"/>
    <w:panose1 w:val="02020603050405020304"/>
    <w:charset w:val="00"/>
    <w:family w:val="roman"/>
    <w:pitch w:val="default"/>
    <w:sig w:usb0="00000000" w:usb1="00000000" w:usb2="00000009" w:usb3="00000000" w:csb0="000001FF" w:csb1="00000000"/>
  </w:font>
  <w:font w:name="??_GB2312">
    <w:altName w:val="Arial"/>
    <w:panose1 w:val="00000000000000000000"/>
    <w:charset w:val="00"/>
    <w:family w:val="auto"/>
    <w:pitch w:val="default"/>
    <w:sig w:usb0="00000000" w:usb1="00000000" w:usb2="00000000" w:usb3="00000000" w:csb0="00000001" w:csb1="00000000"/>
  </w:font>
  <w:font w:name="媅SO">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Tahoma">
    <w:panose1 w:val="020B0604030504040204"/>
    <w:charset w:val="00"/>
    <w:family w:val="swiss"/>
    <w:pitch w:val="default"/>
    <w:sig w:usb0="E1002EFF" w:usb1="C000605B" w:usb2="00000029" w:usb3="00000000" w:csb0="200101FF" w:csb1="20280000"/>
  </w:font>
  <w:font w:name="DejaVu Serif Condensed">
    <w:altName w:val="Yu Gothic"/>
    <w:panose1 w:val="00000000000000000000"/>
    <w:charset w:val="80"/>
    <w:family w:val="roman"/>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Calibri Light">
    <w:panose1 w:val="020F0302020204030204"/>
    <w:charset w:val="00"/>
    <w:family w:val="swiss"/>
    <w:pitch w:val="default"/>
    <w:sig w:usb0="E4002EFF" w:usb1="C200247B" w:usb2="00000009" w:usb3="00000000" w:csb0="200001FF" w:csb1="00000000"/>
  </w:font>
  <w:font w:name="MS UI Gothic">
    <w:panose1 w:val="020B0600070205080204"/>
    <w:charset w:val="80"/>
    <w:family w:val="swiss"/>
    <w:pitch w:val="default"/>
    <w:sig w:usb0="E00002FF" w:usb1="6AC7FDFB" w:usb2="08000012" w:usb3="00000000" w:csb0="4002009F" w:csb1="DFD70000"/>
  </w:font>
  <w:font w:name="Arial Black">
    <w:panose1 w:val="020B0A04020102020204"/>
    <w:charset w:val="00"/>
    <w:family w:val="swiss"/>
    <w:pitch w:val="default"/>
    <w:sig w:usb0="A00002AF" w:usb1="400078FB" w:usb2="00000000" w:usb3="00000000" w:csb0="6000009F" w:csb1="DFD70000"/>
  </w:font>
  <w:font w:name="华文中宋">
    <w:panose1 w:val="02010600040101010101"/>
    <w:charset w:val="86"/>
    <w:family w:val="auto"/>
    <w:pitch w:val="default"/>
    <w:sig w:usb0="00000287" w:usb1="080F0000" w:usb2="00000000" w:usb3="00000000" w:csb0="0004009F" w:csb1="DFD70000"/>
  </w:font>
  <w:font w:name="Romantic">
    <w:altName w:val="Segoe Print"/>
    <w:panose1 w:val="00000400000000000000"/>
    <w:charset w:val="02"/>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微软大黑体">
    <w:altName w:val="黑体"/>
    <w:panose1 w:val="00000000000000000000"/>
    <w:charset w:val="86"/>
    <w:family w:val="modern"/>
    <w:pitch w:val="default"/>
    <w:sig w:usb0="00000000" w:usb1="00000000" w:usb2="00000010" w:usb3="00000000" w:csb0="00040000" w:csb1="00000000"/>
  </w:font>
  <w:font w:name="Optima">
    <w:altName w:val="Times New Roman"/>
    <w:panose1 w:val="00000000000000000000"/>
    <w:charset w:val="00"/>
    <w:family w:val="auto"/>
    <w:pitch w:val="default"/>
    <w:sig w:usb0="00000000" w:usb1="00000000" w:usb2="00000000" w:usb3="00000000" w:csb0="0000011B"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448E05">
    <w:pPr>
      <w:pStyle w:val="32"/>
      <w:tabs>
        <w:tab w:val="right" w:pos="9901"/>
      </w:tabs>
      <w:ind w:right="105"/>
      <w:jc w:val="center"/>
      <w:rPr>
        <w:sz w:val="21"/>
      </w:rPr>
    </w:pPr>
    <w:r>
      <w:fldChar w:fldCharType="begin"/>
    </w:r>
    <w:r>
      <w:rPr>
        <w:rStyle w:val="58"/>
      </w:rPr>
      <w:instrText xml:space="preserve"> PAGE </w:instrText>
    </w:r>
    <w:r>
      <w:fldChar w:fldCharType="separate"/>
    </w:r>
    <w:r>
      <w:rPr>
        <w:rStyle w:val="58"/>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C5A172">
    <w:pPr>
      <w:pStyle w:val="32"/>
      <w:tabs>
        <w:tab w:val="right" w:pos="9901"/>
      </w:tabs>
      <w:ind w:right="105"/>
      <w:jc w:val="center"/>
      <w:rPr>
        <w:sz w:val="21"/>
      </w:rPr>
    </w:pPr>
    <w:r>
      <w:fldChar w:fldCharType="begin"/>
    </w:r>
    <w:r>
      <w:rPr>
        <w:rStyle w:val="58"/>
      </w:rPr>
      <w:instrText xml:space="preserve"> PAGE </w:instrText>
    </w:r>
    <w:r>
      <w:fldChar w:fldCharType="separate"/>
    </w:r>
    <w:r>
      <w:rPr>
        <w:rStyle w:val="58"/>
      </w:rPr>
      <w:t>54</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EF72E">
    <w:pPr>
      <w:pStyle w:val="32"/>
      <w:framePr w:wrap="around" w:vAnchor="text" w:hAnchor="margin" w:xAlign="center" w:y="1"/>
      <w:rPr>
        <w:rStyle w:val="58"/>
      </w:rPr>
    </w:pPr>
    <w:r>
      <w:fldChar w:fldCharType="begin"/>
    </w:r>
    <w:r>
      <w:rPr>
        <w:rStyle w:val="58"/>
      </w:rPr>
      <w:instrText xml:space="preserve">PAGE  </w:instrText>
    </w:r>
    <w:r>
      <w:fldChar w:fldCharType="end"/>
    </w:r>
  </w:p>
  <w:p w14:paraId="3EE835E8">
    <w:pPr>
      <w:pStyle w:val="32"/>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7C019">
    <w:pPr>
      <w:pStyle w:val="32"/>
      <w:framePr w:wrap="around" w:vAnchor="text" w:hAnchor="margin" w:xAlign="center" w:y="1"/>
      <w:rPr>
        <w:rStyle w:val="58"/>
      </w:rPr>
    </w:pPr>
  </w:p>
  <w:p w14:paraId="254D3F1B">
    <w:pPr>
      <w:pStyle w:val="32"/>
      <w:framePr w:wrap="around" w:vAnchor="text" w:hAnchor="page" w:x="6439" w:y="332"/>
      <w:jc w:val="center"/>
      <w:rPr>
        <w:rStyle w:val="58"/>
      </w:rPr>
    </w:pPr>
  </w:p>
  <w:p w14:paraId="431CCFCE">
    <w:pPr>
      <w:pStyle w:val="32"/>
    </w:pPr>
    <w:r>
      <mc:AlternateContent>
        <mc:Choice Requires="wps">
          <w:drawing>
            <wp:anchor distT="0" distB="0" distL="114300" distR="114300" simplePos="0" relativeHeight="251660288" behindDoc="0" locked="0" layoutInCell="1" allowOverlap="1">
              <wp:simplePos x="0" y="0"/>
              <wp:positionH relativeFrom="column">
                <wp:posOffset>-7467600</wp:posOffset>
              </wp:positionH>
              <wp:positionV relativeFrom="paragraph">
                <wp:posOffset>142240</wp:posOffset>
              </wp:positionV>
              <wp:extent cx="6067425" cy="0"/>
              <wp:effectExtent l="0" t="0" r="28575" b="19050"/>
              <wp:wrapNone/>
              <wp:docPr id="3" name="直线 1"/>
              <wp:cNvGraphicFramePr/>
              <a:graphic xmlns:a="http://schemas.openxmlformats.org/drawingml/2006/main">
                <a:graphicData uri="http://schemas.microsoft.com/office/word/2010/wordprocessingShape">
                  <wps:wsp>
                    <wps:cNvCnPr/>
                    <wps:spPr>
                      <a:xfrm>
                        <a:off x="0" y="0"/>
                        <a:ext cx="606742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1" o:spid="_x0000_s1026" o:spt="20" style="position:absolute;left:0pt;margin-left:-588pt;margin-top:11.2pt;height:0pt;width:477.75pt;z-index:251660288;mso-width-relative:page;mso-height-relative:page;" filled="f" stroked="t" coordsize="21600,21600" o:gfxdata="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TCTirtkAAAAMAQAA&#10;DwAAAAAAAAABACAAAAAiAAAAZHJzL2Rvd25yZXYueG1sUEsBAhQAFAAAAAgAh07iQOVwR0ffAQAA&#10;zwMAAA4AAAAAAAAAAQAgAAAAKAEAAGRycy9lMm9Eb2MueG1sUEsFBgAAAAAGAAYAWQEAAHkFAAAA&#10;AA==&#10;">
              <v:fill on="f" focussize="0,0"/>
              <v:stroke color="#000000" joinstyle="round"/>
              <v:imagedata o:title=""/>
              <o:lock v:ext="edit" aspectratio="f"/>
            </v:lin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A47E7">
    <w:pPr>
      <w:jc w:val="center"/>
    </w:pPr>
    <w:r>
      <w:fldChar w:fldCharType="begin"/>
    </w:r>
    <w:r>
      <w:instrText xml:space="preserve"> PAGE   \* MERGEFORMAT </w:instrText>
    </w:r>
    <w:r>
      <w:fldChar w:fldCharType="separate"/>
    </w:r>
    <w:r>
      <w:rPr>
        <w:lang w:val="zh-CN"/>
      </w:rPr>
      <w:t>64</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4D9F59">
    <w:pPr>
      <w:pStyle w:val="32"/>
      <w:framePr w:wrap="around" w:vAnchor="text" w:hAnchor="margin" w:xAlign="center" w:y="1"/>
      <w:rPr>
        <w:rStyle w:val="58"/>
      </w:rPr>
    </w:pPr>
    <w:r>
      <w:fldChar w:fldCharType="begin"/>
    </w:r>
    <w:r>
      <w:rPr>
        <w:rStyle w:val="58"/>
      </w:rPr>
      <w:instrText xml:space="preserve">PAGE  </w:instrText>
    </w:r>
    <w:r>
      <w:fldChar w:fldCharType="end"/>
    </w:r>
  </w:p>
  <w:p w14:paraId="35B937BE">
    <w:pPr>
      <w:pStyle w:val="32"/>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6F46E">
    <w:pPr>
      <w:pStyle w:val="33"/>
      <w:pBdr>
        <w:bottom w:val="single" w:color="auto" w:sz="6" w:space="2"/>
      </w:pBdr>
      <w:jc w:val="both"/>
      <w:rPr>
        <w:rFonts w:ascii="宋体"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3DCCF">
    <w:pPr>
      <w:pStyle w:val="33"/>
      <w:pBdr>
        <w:bottom w:val="single" w:color="auto" w:sz="6" w:space="2"/>
      </w:pBdr>
      <w:jc w:val="both"/>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2D7945"/>
    <w:multiLevelType w:val="singleLevel"/>
    <w:tmpl w:val="842D7945"/>
    <w:lvl w:ilvl="0" w:tentative="0">
      <w:start w:val="3"/>
      <w:numFmt w:val="decimal"/>
      <w:lvlText w:val="%1."/>
      <w:lvlJc w:val="left"/>
      <w:pPr>
        <w:tabs>
          <w:tab w:val="left" w:pos="312"/>
        </w:tabs>
      </w:pPr>
    </w:lvl>
  </w:abstractNum>
  <w:abstractNum w:abstractNumId="1">
    <w:nsid w:val="B294B28E"/>
    <w:multiLevelType w:val="singleLevel"/>
    <w:tmpl w:val="B294B28E"/>
    <w:lvl w:ilvl="0" w:tentative="0">
      <w:start w:val="2"/>
      <w:numFmt w:val="decimal"/>
      <w:suff w:val="nothing"/>
      <w:lvlText w:val="%1、"/>
      <w:lvlJc w:val="left"/>
    </w:lvl>
  </w:abstractNum>
  <w:abstractNum w:abstractNumId="2">
    <w:nsid w:val="CD98E3D7"/>
    <w:multiLevelType w:val="singleLevel"/>
    <w:tmpl w:val="CD98E3D7"/>
    <w:lvl w:ilvl="0" w:tentative="0">
      <w:start w:val="1"/>
      <w:numFmt w:val="decimal"/>
      <w:suff w:val="nothing"/>
      <w:lvlText w:val="%1、"/>
      <w:lvlJc w:val="left"/>
    </w:lvl>
  </w:abstractNum>
  <w:abstractNum w:abstractNumId="3">
    <w:nsid w:val="F9ED193D"/>
    <w:multiLevelType w:val="singleLevel"/>
    <w:tmpl w:val="F9ED193D"/>
    <w:lvl w:ilvl="0" w:tentative="0">
      <w:start w:val="1"/>
      <w:numFmt w:val="decimal"/>
      <w:suff w:val="nothing"/>
      <w:lvlText w:val="%1、"/>
      <w:lvlJc w:val="left"/>
    </w:lvl>
  </w:abstractNum>
  <w:abstractNum w:abstractNumId="4">
    <w:nsid w:val="0000000C"/>
    <w:multiLevelType w:val="multilevel"/>
    <w:tmpl w:val="0000000C"/>
    <w:lvl w:ilvl="0" w:tentative="0">
      <w:start w:val="1"/>
      <w:numFmt w:val="decimal"/>
      <w:lvlText w:val="%1）"/>
      <w:lvlJc w:val="left"/>
      <w:pPr>
        <w:tabs>
          <w:tab w:val="left" w:pos="454"/>
        </w:tabs>
        <w:ind w:left="0" w:firstLine="454"/>
      </w:pPr>
      <w:rPr>
        <w:rFonts w:hint="default" w:ascii="Arial" w:hAnsi="Arial"/>
        <w:b w:val="0"/>
        <w:i w:val="0"/>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0"/>
    <w:multiLevelType w:val="multilevel"/>
    <w:tmpl w:val="00000010"/>
    <w:lvl w:ilvl="0" w:tentative="0">
      <w:start w:val="1"/>
      <w:numFmt w:val="decimal"/>
      <w:lvlText w:val="%1）"/>
      <w:lvlJc w:val="left"/>
      <w:pPr>
        <w:tabs>
          <w:tab w:val="left" w:pos="874"/>
        </w:tabs>
        <w:ind w:left="420" w:firstLine="454"/>
      </w:pPr>
      <w:rPr>
        <w:rFonts w:hint="default" w:ascii="Arial" w:hAnsi="Arial"/>
        <w:b w:val="0"/>
        <w:i w:val="0"/>
        <w:sz w:val="21"/>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6">
    <w:nsid w:val="00000011"/>
    <w:multiLevelType w:val="multilevel"/>
    <w:tmpl w:val="00000011"/>
    <w:lvl w:ilvl="0" w:tentative="0">
      <w:start w:val="1"/>
      <w:numFmt w:val="decimal"/>
      <w:lvlText w:val="%1）"/>
      <w:lvlJc w:val="left"/>
      <w:pPr>
        <w:tabs>
          <w:tab w:val="left" w:pos="874"/>
        </w:tabs>
        <w:ind w:left="420" w:firstLine="454"/>
      </w:pPr>
      <w:rPr>
        <w:rFonts w:hint="default" w:ascii="Arial" w:hAnsi="Arial"/>
        <w:b w:val="0"/>
        <w:i w:val="0"/>
        <w:sz w:val="21"/>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7">
    <w:nsid w:val="0000001F"/>
    <w:multiLevelType w:val="multilevel"/>
    <w:tmpl w:val="0000001F"/>
    <w:lvl w:ilvl="0" w:tentative="0">
      <w:start w:val="1"/>
      <w:numFmt w:val="decimal"/>
      <w:lvlText w:val="%1） "/>
      <w:lvlJc w:val="left"/>
      <w:pPr>
        <w:tabs>
          <w:tab w:val="left" w:pos="744"/>
        </w:tabs>
        <w:ind w:left="290" w:firstLine="420"/>
      </w:pPr>
      <w:rPr>
        <w:rFonts w:hint="eastAsia" w:ascii="宋体" w:hAnsi="宋体" w:eastAsia="宋体"/>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8">
    <w:nsid w:val="4E6C3D0A"/>
    <w:multiLevelType w:val="singleLevel"/>
    <w:tmpl w:val="4E6C3D0A"/>
    <w:lvl w:ilvl="0" w:tentative="0">
      <w:start w:val="2"/>
      <w:numFmt w:val="decimal"/>
      <w:suff w:val="nothing"/>
      <w:lvlText w:val="%1、"/>
      <w:lvlJc w:val="left"/>
      <w:rPr>
        <w:rFonts w:hint="default"/>
        <w:b/>
        <w:bCs/>
      </w:rPr>
    </w:lvl>
  </w:abstractNum>
  <w:num w:numId="1">
    <w:abstractNumId w:val="0"/>
  </w:num>
  <w:num w:numId="2">
    <w:abstractNumId w:val="1"/>
  </w:num>
  <w:num w:numId="3">
    <w:abstractNumId w:val="2"/>
  </w:num>
  <w:num w:numId="4">
    <w:abstractNumId w:val="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3"/>
  </w:num>
  <w:num w:numId="8">
    <w:abstractNumId w:val="4"/>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E3YTUxYTkxNWIwMWNhNDc1N2Q2YmQ5ZGM1ZDFjZjUifQ=="/>
  </w:docVars>
  <w:rsids>
    <w:rsidRoot w:val="00172A27"/>
    <w:rsid w:val="000017A9"/>
    <w:rsid w:val="00003D9D"/>
    <w:rsid w:val="00004C03"/>
    <w:rsid w:val="00004F21"/>
    <w:rsid w:val="00005314"/>
    <w:rsid w:val="00005745"/>
    <w:rsid w:val="00007262"/>
    <w:rsid w:val="00011008"/>
    <w:rsid w:val="000112DE"/>
    <w:rsid w:val="000125C5"/>
    <w:rsid w:val="00012903"/>
    <w:rsid w:val="00012B45"/>
    <w:rsid w:val="000133A7"/>
    <w:rsid w:val="00013BB8"/>
    <w:rsid w:val="00013BC2"/>
    <w:rsid w:val="000142FB"/>
    <w:rsid w:val="000155DC"/>
    <w:rsid w:val="00015A0F"/>
    <w:rsid w:val="00016B37"/>
    <w:rsid w:val="000173BA"/>
    <w:rsid w:val="00017A51"/>
    <w:rsid w:val="000204E7"/>
    <w:rsid w:val="000238C5"/>
    <w:rsid w:val="00024958"/>
    <w:rsid w:val="00024CFF"/>
    <w:rsid w:val="00024FEA"/>
    <w:rsid w:val="00027B81"/>
    <w:rsid w:val="00030CD7"/>
    <w:rsid w:val="00030DC7"/>
    <w:rsid w:val="00030E2E"/>
    <w:rsid w:val="00032C8C"/>
    <w:rsid w:val="000330F8"/>
    <w:rsid w:val="00033CE3"/>
    <w:rsid w:val="0003418A"/>
    <w:rsid w:val="00034B8C"/>
    <w:rsid w:val="00036C4A"/>
    <w:rsid w:val="000372CB"/>
    <w:rsid w:val="0003745E"/>
    <w:rsid w:val="000377FE"/>
    <w:rsid w:val="00037F88"/>
    <w:rsid w:val="000435BF"/>
    <w:rsid w:val="00043755"/>
    <w:rsid w:val="000441A9"/>
    <w:rsid w:val="00044C9F"/>
    <w:rsid w:val="00046E25"/>
    <w:rsid w:val="00050207"/>
    <w:rsid w:val="000505C6"/>
    <w:rsid w:val="00053255"/>
    <w:rsid w:val="00053C5A"/>
    <w:rsid w:val="00053DE2"/>
    <w:rsid w:val="0005465A"/>
    <w:rsid w:val="00054941"/>
    <w:rsid w:val="0005647D"/>
    <w:rsid w:val="000570B3"/>
    <w:rsid w:val="00057E66"/>
    <w:rsid w:val="00057F4D"/>
    <w:rsid w:val="000616C5"/>
    <w:rsid w:val="00061EB1"/>
    <w:rsid w:val="00061F88"/>
    <w:rsid w:val="000622F9"/>
    <w:rsid w:val="00066C2F"/>
    <w:rsid w:val="00067991"/>
    <w:rsid w:val="00071099"/>
    <w:rsid w:val="000732EE"/>
    <w:rsid w:val="00073F05"/>
    <w:rsid w:val="00073F49"/>
    <w:rsid w:val="00075695"/>
    <w:rsid w:val="00076574"/>
    <w:rsid w:val="000779F3"/>
    <w:rsid w:val="00081B8F"/>
    <w:rsid w:val="0008353B"/>
    <w:rsid w:val="000854BE"/>
    <w:rsid w:val="000858D4"/>
    <w:rsid w:val="00086CB4"/>
    <w:rsid w:val="00086CE2"/>
    <w:rsid w:val="0009036C"/>
    <w:rsid w:val="00090482"/>
    <w:rsid w:val="00092BF0"/>
    <w:rsid w:val="000938FB"/>
    <w:rsid w:val="00096B06"/>
    <w:rsid w:val="000A0A92"/>
    <w:rsid w:val="000A0D78"/>
    <w:rsid w:val="000A25A7"/>
    <w:rsid w:val="000A2741"/>
    <w:rsid w:val="000A3AE2"/>
    <w:rsid w:val="000A4409"/>
    <w:rsid w:val="000A475D"/>
    <w:rsid w:val="000A5B93"/>
    <w:rsid w:val="000A5E17"/>
    <w:rsid w:val="000A7057"/>
    <w:rsid w:val="000A7899"/>
    <w:rsid w:val="000B22D5"/>
    <w:rsid w:val="000B2BF3"/>
    <w:rsid w:val="000B2C14"/>
    <w:rsid w:val="000B353A"/>
    <w:rsid w:val="000B4AF9"/>
    <w:rsid w:val="000C0C04"/>
    <w:rsid w:val="000C1181"/>
    <w:rsid w:val="000C1BDE"/>
    <w:rsid w:val="000C1E8F"/>
    <w:rsid w:val="000C21C8"/>
    <w:rsid w:val="000C339C"/>
    <w:rsid w:val="000C4224"/>
    <w:rsid w:val="000C6ED8"/>
    <w:rsid w:val="000D0AC9"/>
    <w:rsid w:val="000D118E"/>
    <w:rsid w:val="000D11C8"/>
    <w:rsid w:val="000D2BF4"/>
    <w:rsid w:val="000D2EAF"/>
    <w:rsid w:val="000D328C"/>
    <w:rsid w:val="000D3409"/>
    <w:rsid w:val="000E01AF"/>
    <w:rsid w:val="000E1DAD"/>
    <w:rsid w:val="000E25FD"/>
    <w:rsid w:val="000E28A3"/>
    <w:rsid w:val="000E3A64"/>
    <w:rsid w:val="000E4DCC"/>
    <w:rsid w:val="000E4E81"/>
    <w:rsid w:val="000E7604"/>
    <w:rsid w:val="000F0C5E"/>
    <w:rsid w:val="000F1004"/>
    <w:rsid w:val="000F1AA6"/>
    <w:rsid w:val="000F3B14"/>
    <w:rsid w:val="000F4255"/>
    <w:rsid w:val="000F63DA"/>
    <w:rsid w:val="000F7CE8"/>
    <w:rsid w:val="00101AAC"/>
    <w:rsid w:val="00101D53"/>
    <w:rsid w:val="00101E76"/>
    <w:rsid w:val="00103FCA"/>
    <w:rsid w:val="00104B0E"/>
    <w:rsid w:val="001105B7"/>
    <w:rsid w:val="00111333"/>
    <w:rsid w:val="00111536"/>
    <w:rsid w:val="00111F77"/>
    <w:rsid w:val="00112757"/>
    <w:rsid w:val="00112BE8"/>
    <w:rsid w:val="00112E46"/>
    <w:rsid w:val="001130C9"/>
    <w:rsid w:val="0011392A"/>
    <w:rsid w:val="00113D02"/>
    <w:rsid w:val="00115FBF"/>
    <w:rsid w:val="00116E73"/>
    <w:rsid w:val="00117820"/>
    <w:rsid w:val="00120ECD"/>
    <w:rsid w:val="00121BFA"/>
    <w:rsid w:val="00123652"/>
    <w:rsid w:val="001237F8"/>
    <w:rsid w:val="001239EF"/>
    <w:rsid w:val="00124441"/>
    <w:rsid w:val="001279F3"/>
    <w:rsid w:val="00127F70"/>
    <w:rsid w:val="00131131"/>
    <w:rsid w:val="00131AA7"/>
    <w:rsid w:val="00131B43"/>
    <w:rsid w:val="0013241D"/>
    <w:rsid w:val="0013257A"/>
    <w:rsid w:val="00132ACE"/>
    <w:rsid w:val="00134C8B"/>
    <w:rsid w:val="00135AC9"/>
    <w:rsid w:val="0013720E"/>
    <w:rsid w:val="00141C2D"/>
    <w:rsid w:val="00141D9C"/>
    <w:rsid w:val="00141FDE"/>
    <w:rsid w:val="001457F4"/>
    <w:rsid w:val="00145AB3"/>
    <w:rsid w:val="00146AE3"/>
    <w:rsid w:val="00146EB9"/>
    <w:rsid w:val="00147382"/>
    <w:rsid w:val="00147C36"/>
    <w:rsid w:val="00150E35"/>
    <w:rsid w:val="00151042"/>
    <w:rsid w:val="00151BEF"/>
    <w:rsid w:val="00152261"/>
    <w:rsid w:val="0015430F"/>
    <w:rsid w:val="00154C82"/>
    <w:rsid w:val="00156F82"/>
    <w:rsid w:val="00157220"/>
    <w:rsid w:val="001577E7"/>
    <w:rsid w:val="001578F1"/>
    <w:rsid w:val="00157E3F"/>
    <w:rsid w:val="0016053C"/>
    <w:rsid w:val="001609C4"/>
    <w:rsid w:val="0016131B"/>
    <w:rsid w:val="001617A6"/>
    <w:rsid w:val="00162C2E"/>
    <w:rsid w:val="00166219"/>
    <w:rsid w:val="00166710"/>
    <w:rsid w:val="001669C6"/>
    <w:rsid w:val="00170591"/>
    <w:rsid w:val="00172A27"/>
    <w:rsid w:val="00172F14"/>
    <w:rsid w:val="00173B7F"/>
    <w:rsid w:val="00177FEE"/>
    <w:rsid w:val="00180448"/>
    <w:rsid w:val="00181238"/>
    <w:rsid w:val="0018127A"/>
    <w:rsid w:val="00181435"/>
    <w:rsid w:val="00181612"/>
    <w:rsid w:val="00181EB7"/>
    <w:rsid w:val="0018329A"/>
    <w:rsid w:val="0018347A"/>
    <w:rsid w:val="0018541B"/>
    <w:rsid w:val="00185656"/>
    <w:rsid w:val="00185C8C"/>
    <w:rsid w:val="00185FCB"/>
    <w:rsid w:val="00186EED"/>
    <w:rsid w:val="00187021"/>
    <w:rsid w:val="00187AB1"/>
    <w:rsid w:val="0019168F"/>
    <w:rsid w:val="001926BD"/>
    <w:rsid w:val="00193AC3"/>
    <w:rsid w:val="001967A2"/>
    <w:rsid w:val="00197DEB"/>
    <w:rsid w:val="00197F91"/>
    <w:rsid w:val="001A1126"/>
    <w:rsid w:val="001A1332"/>
    <w:rsid w:val="001A1FFA"/>
    <w:rsid w:val="001A4B82"/>
    <w:rsid w:val="001A4C27"/>
    <w:rsid w:val="001A4E17"/>
    <w:rsid w:val="001A5668"/>
    <w:rsid w:val="001A6E27"/>
    <w:rsid w:val="001B00BE"/>
    <w:rsid w:val="001B09F1"/>
    <w:rsid w:val="001B12E3"/>
    <w:rsid w:val="001B2BF6"/>
    <w:rsid w:val="001B603D"/>
    <w:rsid w:val="001B67FE"/>
    <w:rsid w:val="001B69B1"/>
    <w:rsid w:val="001C0138"/>
    <w:rsid w:val="001C015D"/>
    <w:rsid w:val="001C073E"/>
    <w:rsid w:val="001C17C0"/>
    <w:rsid w:val="001C207E"/>
    <w:rsid w:val="001C2270"/>
    <w:rsid w:val="001C2C5B"/>
    <w:rsid w:val="001C516C"/>
    <w:rsid w:val="001C527B"/>
    <w:rsid w:val="001C52E1"/>
    <w:rsid w:val="001C79F9"/>
    <w:rsid w:val="001D04BB"/>
    <w:rsid w:val="001D1F3F"/>
    <w:rsid w:val="001D31A0"/>
    <w:rsid w:val="001D3405"/>
    <w:rsid w:val="001D39CA"/>
    <w:rsid w:val="001D4A32"/>
    <w:rsid w:val="001D4AD3"/>
    <w:rsid w:val="001D5625"/>
    <w:rsid w:val="001D5905"/>
    <w:rsid w:val="001D60A9"/>
    <w:rsid w:val="001D67F8"/>
    <w:rsid w:val="001E0AF8"/>
    <w:rsid w:val="001E2480"/>
    <w:rsid w:val="001E2CD7"/>
    <w:rsid w:val="001E3289"/>
    <w:rsid w:val="001E3E2A"/>
    <w:rsid w:val="001E4734"/>
    <w:rsid w:val="001E58E7"/>
    <w:rsid w:val="001E72D1"/>
    <w:rsid w:val="001E7A26"/>
    <w:rsid w:val="001E7F6D"/>
    <w:rsid w:val="001E7FB0"/>
    <w:rsid w:val="001F017F"/>
    <w:rsid w:val="001F01E8"/>
    <w:rsid w:val="001F1F20"/>
    <w:rsid w:val="001F23FF"/>
    <w:rsid w:val="001F3724"/>
    <w:rsid w:val="001F4EBA"/>
    <w:rsid w:val="00200D62"/>
    <w:rsid w:val="00201286"/>
    <w:rsid w:val="00201713"/>
    <w:rsid w:val="00201DA0"/>
    <w:rsid w:val="0020203B"/>
    <w:rsid w:val="00204611"/>
    <w:rsid w:val="00205C90"/>
    <w:rsid w:val="0020683B"/>
    <w:rsid w:val="002077CB"/>
    <w:rsid w:val="002106D1"/>
    <w:rsid w:val="0021194D"/>
    <w:rsid w:val="00213A60"/>
    <w:rsid w:val="00213D80"/>
    <w:rsid w:val="002149C4"/>
    <w:rsid w:val="002176F4"/>
    <w:rsid w:val="00217736"/>
    <w:rsid w:val="00221524"/>
    <w:rsid w:val="00222314"/>
    <w:rsid w:val="002225D8"/>
    <w:rsid w:val="00222BF7"/>
    <w:rsid w:val="0022435F"/>
    <w:rsid w:val="002262DA"/>
    <w:rsid w:val="00227924"/>
    <w:rsid w:val="00230170"/>
    <w:rsid w:val="00230346"/>
    <w:rsid w:val="00230C8B"/>
    <w:rsid w:val="002310CE"/>
    <w:rsid w:val="00231B6F"/>
    <w:rsid w:val="00231EFA"/>
    <w:rsid w:val="0023280F"/>
    <w:rsid w:val="00232D93"/>
    <w:rsid w:val="002333CE"/>
    <w:rsid w:val="002344CE"/>
    <w:rsid w:val="00234B8A"/>
    <w:rsid w:val="00235AD8"/>
    <w:rsid w:val="00236496"/>
    <w:rsid w:val="00236BFF"/>
    <w:rsid w:val="00237167"/>
    <w:rsid w:val="00241A1D"/>
    <w:rsid w:val="00241B08"/>
    <w:rsid w:val="00241C10"/>
    <w:rsid w:val="002420F6"/>
    <w:rsid w:val="00242664"/>
    <w:rsid w:val="00245586"/>
    <w:rsid w:val="002455DB"/>
    <w:rsid w:val="0024715B"/>
    <w:rsid w:val="00247345"/>
    <w:rsid w:val="00251CD6"/>
    <w:rsid w:val="00253693"/>
    <w:rsid w:val="00253C2C"/>
    <w:rsid w:val="002546E8"/>
    <w:rsid w:val="002550EF"/>
    <w:rsid w:val="00255786"/>
    <w:rsid w:val="00256C97"/>
    <w:rsid w:val="00260515"/>
    <w:rsid w:val="00262DD1"/>
    <w:rsid w:val="00263C18"/>
    <w:rsid w:val="0026422E"/>
    <w:rsid w:val="00265346"/>
    <w:rsid w:val="002668C0"/>
    <w:rsid w:val="00266D73"/>
    <w:rsid w:val="00267F08"/>
    <w:rsid w:val="00270497"/>
    <w:rsid w:val="002708A2"/>
    <w:rsid w:val="00270B85"/>
    <w:rsid w:val="00270EB2"/>
    <w:rsid w:val="00271222"/>
    <w:rsid w:val="002715DD"/>
    <w:rsid w:val="002722FD"/>
    <w:rsid w:val="00272FFD"/>
    <w:rsid w:val="00274A0F"/>
    <w:rsid w:val="0027669F"/>
    <w:rsid w:val="00277D65"/>
    <w:rsid w:val="00280B0C"/>
    <w:rsid w:val="00281D25"/>
    <w:rsid w:val="00282EDE"/>
    <w:rsid w:val="00284DEA"/>
    <w:rsid w:val="002857AA"/>
    <w:rsid w:val="00285F13"/>
    <w:rsid w:val="00286E93"/>
    <w:rsid w:val="00290065"/>
    <w:rsid w:val="00290CDF"/>
    <w:rsid w:val="00295434"/>
    <w:rsid w:val="00295CF2"/>
    <w:rsid w:val="00296900"/>
    <w:rsid w:val="002A1558"/>
    <w:rsid w:val="002A1FA3"/>
    <w:rsid w:val="002A3875"/>
    <w:rsid w:val="002A5CF6"/>
    <w:rsid w:val="002A76C3"/>
    <w:rsid w:val="002A7A84"/>
    <w:rsid w:val="002B3533"/>
    <w:rsid w:val="002B5AF5"/>
    <w:rsid w:val="002B5ED9"/>
    <w:rsid w:val="002B6274"/>
    <w:rsid w:val="002C19DF"/>
    <w:rsid w:val="002C2234"/>
    <w:rsid w:val="002C512D"/>
    <w:rsid w:val="002C5501"/>
    <w:rsid w:val="002C59C8"/>
    <w:rsid w:val="002D0490"/>
    <w:rsid w:val="002D0F52"/>
    <w:rsid w:val="002D0FBA"/>
    <w:rsid w:val="002D335B"/>
    <w:rsid w:val="002D3637"/>
    <w:rsid w:val="002D4FB0"/>
    <w:rsid w:val="002D5EF6"/>
    <w:rsid w:val="002D7148"/>
    <w:rsid w:val="002E19A3"/>
    <w:rsid w:val="002E21E9"/>
    <w:rsid w:val="002E3062"/>
    <w:rsid w:val="002E3BCC"/>
    <w:rsid w:val="002E6037"/>
    <w:rsid w:val="002E6A82"/>
    <w:rsid w:val="002E6D90"/>
    <w:rsid w:val="002E725F"/>
    <w:rsid w:val="002F0142"/>
    <w:rsid w:val="002F0305"/>
    <w:rsid w:val="002F0366"/>
    <w:rsid w:val="002F05E4"/>
    <w:rsid w:val="002F23E2"/>
    <w:rsid w:val="002F28BA"/>
    <w:rsid w:val="002F3393"/>
    <w:rsid w:val="002F3F57"/>
    <w:rsid w:val="002F6D28"/>
    <w:rsid w:val="003001AA"/>
    <w:rsid w:val="00300C48"/>
    <w:rsid w:val="00300FAD"/>
    <w:rsid w:val="00303A18"/>
    <w:rsid w:val="00303FEA"/>
    <w:rsid w:val="00307F01"/>
    <w:rsid w:val="00310DC2"/>
    <w:rsid w:val="00310EB0"/>
    <w:rsid w:val="003119D4"/>
    <w:rsid w:val="00311A34"/>
    <w:rsid w:val="00312F41"/>
    <w:rsid w:val="003135E4"/>
    <w:rsid w:val="0031436F"/>
    <w:rsid w:val="00314DA7"/>
    <w:rsid w:val="00315C12"/>
    <w:rsid w:val="00316130"/>
    <w:rsid w:val="0031719C"/>
    <w:rsid w:val="0031798B"/>
    <w:rsid w:val="00317BF9"/>
    <w:rsid w:val="00320C62"/>
    <w:rsid w:val="0032130A"/>
    <w:rsid w:val="00321512"/>
    <w:rsid w:val="0032155E"/>
    <w:rsid w:val="00323456"/>
    <w:rsid w:val="00325005"/>
    <w:rsid w:val="00326389"/>
    <w:rsid w:val="0032720B"/>
    <w:rsid w:val="00330DD4"/>
    <w:rsid w:val="0033546F"/>
    <w:rsid w:val="00335804"/>
    <w:rsid w:val="0033649B"/>
    <w:rsid w:val="00340485"/>
    <w:rsid w:val="00340578"/>
    <w:rsid w:val="00342EC1"/>
    <w:rsid w:val="00343041"/>
    <w:rsid w:val="0034442A"/>
    <w:rsid w:val="0034552F"/>
    <w:rsid w:val="00346086"/>
    <w:rsid w:val="00346F10"/>
    <w:rsid w:val="00347881"/>
    <w:rsid w:val="003478B5"/>
    <w:rsid w:val="00347EC9"/>
    <w:rsid w:val="00352475"/>
    <w:rsid w:val="00352DA0"/>
    <w:rsid w:val="00355BA2"/>
    <w:rsid w:val="00356D62"/>
    <w:rsid w:val="0035705D"/>
    <w:rsid w:val="003576A2"/>
    <w:rsid w:val="003578A4"/>
    <w:rsid w:val="00357E81"/>
    <w:rsid w:val="00361547"/>
    <w:rsid w:val="00361BAB"/>
    <w:rsid w:val="00362600"/>
    <w:rsid w:val="003648BC"/>
    <w:rsid w:val="003678F8"/>
    <w:rsid w:val="00367F1B"/>
    <w:rsid w:val="003705C1"/>
    <w:rsid w:val="00370F55"/>
    <w:rsid w:val="00371C74"/>
    <w:rsid w:val="00371D69"/>
    <w:rsid w:val="00373BFC"/>
    <w:rsid w:val="00373D53"/>
    <w:rsid w:val="00374252"/>
    <w:rsid w:val="00374A59"/>
    <w:rsid w:val="00377920"/>
    <w:rsid w:val="00380484"/>
    <w:rsid w:val="003806A4"/>
    <w:rsid w:val="0038125E"/>
    <w:rsid w:val="003816E8"/>
    <w:rsid w:val="00381834"/>
    <w:rsid w:val="003823E1"/>
    <w:rsid w:val="00383E1E"/>
    <w:rsid w:val="00383F63"/>
    <w:rsid w:val="00384ACA"/>
    <w:rsid w:val="00384FFD"/>
    <w:rsid w:val="00385FC9"/>
    <w:rsid w:val="003869C4"/>
    <w:rsid w:val="00386F23"/>
    <w:rsid w:val="00387D20"/>
    <w:rsid w:val="00390B88"/>
    <w:rsid w:val="00392290"/>
    <w:rsid w:val="00393458"/>
    <w:rsid w:val="003947B4"/>
    <w:rsid w:val="003959BD"/>
    <w:rsid w:val="003A0EC8"/>
    <w:rsid w:val="003A1C3C"/>
    <w:rsid w:val="003A2A0A"/>
    <w:rsid w:val="003A2CD4"/>
    <w:rsid w:val="003A2E40"/>
    <w:rsid w:val="003A4D9A"/>
    <w:rsid w:val="003A4EF3"/>
    <w:rsid w:val="003A5912"/>
    <w:rsid w:val="003A7369"/>
    <w:rsid w:val="003B23A5"/>
    <w:rsid w:val="003B3AF4"/>
    <w:rsid w:val="003B5397"/>
    <w:rsid w:val="003B5D0A"/>
    <w:rsid w:val="003B6468"/>
    <w:rsid w:val="003B6D1D"/>
    <w:rsid w:val="003B73F4"/>
    <w:rsid w:val="003B7557"/>
    <w:rsid w:val="003B782D"/>
    <w:rsid w:val="003C09AD"/>
    <w:rsid w:val="003C26DA"/>
    <w:rsid w:val="003C4935"/>
    <w:rsid w:val="003C5572"/>
    <w:rsid w:val="003C6D82"/>
    <w:rsid w:val="003C725B"/>
    <w:rsid w:val="003C7E14"/>
    <w:rsid w:val="003D054C"/>
    <w:rsid w:val="003D0868"/>
    <w:rsid w:val="003D0A89"/>
    <w:rsid w:val="003D27FC"/>
    <w:rsid w:val="003D3AB2"/>
    <w:rsid w:val="003D4DB5"/>
    <w:rsid w:val="003D678C"/>
    <w:rsid w:val="003D6A0A"/>
    <w:rsid w:val="003E24A2"/>
    <w:rsid w:val="003E3ED8"/>
    <w:rsid w:val="003E495C"/>
    <w:rsid w:val="003E5A2D"/>
    <w:rsid w:val="003E6A18"/>
    <w:rsid w:val="003E6DDE"/>
    <w:rsid w:val="003E6E5D"/>
    <w:rsid w:val="003F0EC8"/>
    <w:rsid w:val="003F20C3"/>
    <w:rsid w:val="003F2CE1"/>
    <w:rsid w:val="003F4494"/>
    <w:rsid w:val="003F4AFC"/>
    <w:rsid w:val="003F4BE4"/>
    <w:rsid w:val="003F4DAC"/>
    <w:rsid w:val="003F6742"/>
    <w:rsid w:val="003F6F38"/>
    <w:rsid w:val="003F7775"/>
    <w:rsid w:val="00400C53"/>
    <w:rsid w:val="00401716"/>
    <w:rsid w:val="00401E7B"/>
    <w:rsid w:val="004021F3"/>
    <w:rsid w:val="00402597"/>
    <w:rsid w:val="0040299B"/>
    <w:rsid w:val="00402C16"/>
    <w:rsid w:val="00404EF7"/>
    <w:rsid w:val="004066D0"/>
    <w:rsid w:val="004073A4"/>
    <w:rsid w:val="0040794A"/>
    <w:rsid w:val="0041019E"/>
    <w:rsid w:val="00410B30"/>
    <w:rsid w:val="004119A6"/>
    <w:rsid w:val="00412626"/>
    <w:rsid w:val="004136D6"/>
    <w:rsid w:val="00414F5D"/>
    <w:rsid w:val="0041659B"/>
    <w:rsid w:val="00416728"/>
    <w:rsid w:val="004167F0"/>
    <w:rsid w:val="004211B5"/>
    <w:rsid w:val="00423576"/>
    <w:rsid w:val="00423BBE"/>
    <w:rsid w:val="004243BA"/>
    <w:rsid w:val="004243DE"/>
    <w:rsid w:val="0042634E"/>
    <w:rsid w:val="00426A1F"/>
    <w:rsid w:val="00427F96"/>
    <w:rsid w:val="004308A2"/>
    <w:rsid w:val="00433344"/>
    <w:rsid w:val="004335BF"/>
    <w:rsid w:val="00433ECA"/>
    <w:rsid w:val="00433FBA"/>
    <w:rsid w:val="00434BBC"/>
    <w:rsid w:val="0043616F"/>
    <w:rsid w:val="00436796"/>
    <w:rsid w:val="00436C93"/>
    <w:rsid w:val="0043736D"/>
    <w:rsid w:val="00440FD4"/>
    <w:rsid w:val="004424A5"/>
    <w:rsid w:val="00443E6A"/>
    <w:rsid w:val="00445435"/>
    <w:rsid w:val="00447EBF"/>
    <w:rsid w:val="004509CD"/>
    <w:rsid w:val="00450B84"/>
    <w:rsid w:val="0045146B"/>
    <w:rsid w:val="00451BBB"/>
    <w:rsid w:val="00452DEB"/>
    <w:rsid w:val="00453896"/>
    <w:rsid w:val="00453E8B"/>
    <w:rsid w:val="004546BF"/>
    <w:rsid w:val="00455F19"/>
    <w:rsid w:val="004574F0"/>
    <w:rsid w:val="00457945"/>
    <w:rsid w:val="004606E3"/>
    <w:rsid w:val="00460844"/>
    <w:rsid w:val="0046104D"/>
    <w:rsid w:val="00462676"/>
    <w:rsid w:val="004653EA"/>
    <w:rsid w:val="004679D8"/>
    <w:rsid w:val="00470BCF"/>
    <w:rsid w:val="0047520C"/>
    <w:rsid w:val="00475DFF"/>
    <w:rsid w:val="00476C28"/>
    <w:rsid w:val="004808E6"/>
    <w:rsid w:val="00480957"/>
    <w:rsid w:val="00483460"/>
    <w:rsid w:val="0048640F"/>
    <w:rsid w:val="00486CC5"/>
    <w:rsid w:val="00486E62"/>
    <w:rsid w:val="004910F1"/>
    <w:rsid w:val="004916A6"/>
    <w:rsid w:val="00492A90"/>
    <w:rsid w:val="004935EF"/>
    <w:rsid w:val="00495343"/>
    <w:rsid w:val="004A001D"/>
    <w:rsid w:val="004A015A"/>
    <w:rsid w:val="004A19E9"/>
    <w:rsid w:val="004A22DC"/>
    <w:rsid w:val="004A3033"/>
    <w:rsid w:val="004A3061"/>
    <w:rsid w:val="004A4002"/>
    <w:rsid w:val="004A45E9"/>
    <w:rsid w:val="004A5500"/>
    <w:rsid w:val="004A5A45"/>
    <w:rsid w:val="004A620C"/>
    <w:rsid w:val="004B0FB0"/>
    <w:rsid w:val="004B220C"/>
    <w:rsid w:val="004B4752"/>
    <w:rsid w:val="004B4C01"/>
    <w:rsid w:val="004B55F3"/>
    <w:rsid w:val="004B6D3E"/>
    <w:rsid w:val="004C0D78"/>
    <w:rsid w:val="004C1778"/>
    <w:rsid w:val="004C1A50"/>
    <w:rsid w:val="004C2841"/>
    <w:rsid w:val="004C32C0"/>
    <w:rsid w:val="004C509F"/>
    <w:rsid w:val="004C68AD"/>
    <w:rsid w:val="004C7489"/>
    <w:rsid w:val="004C7A6E"/>
    <w:rsid w:val="004D0B39"/>
    <w:rsid w:val="004D0CB0"/>
    <w:rsid w:val="004D1C9F"/>
    <w:rsid w:val="004D352F"/>
    <w:rsid w:val="004D4ADD"/>
    <w:rsid w:val="004D528F"/>
    <w:rsid w:val="004D5B71"/>
    <w:rsid w:val="004D613B"/>
    <w:rsid w:val="004D654C"/>
    <w:rsid w:val="004D66A4"/>
    <w:rsid w:val="004D681D"/>
    <w:rsid w:val="004D6F13"/>
    <w:rsid w:val="004E0E82"/>
    <w:rsid w:val="004E26D0"/>
    <w:rsid w:val="004E344A"/>
    <w:rsid w:val="004E58C6"/>
    <w:rsid w:val="004E58F2"/>
    <w:rsid w:val="004E6708"/>
    <w:rsid w:val="004E72F7"/>
    <w:rsid w:val="004E7586"/>
    <w:rsid w:val="004E7F68"/>
    <w:rsid w:val="004F027B"/>
    <w:rsid w:val="004F0BF3"/>
    <w:rsid w:val="004F11F9"/>
    <w:rsid w:val="004F12AA"/>
    <w:rsid w:val="004F5BE6"/>
    <w:rsid w:val="004F66D8"/>
    <w:rsid w:val="00500979"/>
    <w:rsid w:val="0050184F"/>
    <w:rsid w:val="00501854"/>
    <w:rsid w:val="00502B08"/>
    <w:rsid w:val="005038D8"/>
    <w:rsid w:val="00503976"/>
    <w:rsid w:val="005041A1"/>
    <w:rsid w:val="005065A7"/>
    <w:rsid w:val="005073BA"/>
    <w:rsid w:val="00507E99"/>
    <w:rsid w:val="00510059"/>
    <w:rsid w:val="00510CB8"/>
    <w:rsid w:val="0051101D"/>
    <w:rsid w:val="005113E9"/>
    <w:rsid w:val="005122EF"/>
    <w:rsid w:val="005130EA"/>
    <w:rsid w:val="00513A95"/>
    <w:rsid w:val="00513BF6"/>
    <w:rsid w:val="0051461B"/>
    <w:rsid w:val="005174F2"/>
    <w:rsid w:val="0052064F"/>
    <w:rsid w:val="00520F60"/>
    <w:rsid w:val="00524851"/>
    <w:rsid w:val="00525097"/>
    <w:rsid w:val="005255EB"/>
    <w:rsid w:val="0052656D"/>
    <w:rsid w:val="005268ED"/>
    <w:rsid w:val="00527996"/>
    <w:rsid w:val="00527AAE"/>
    <w:rsid w:val="005302F2"/>
    <w:rsid w:val="005302F8"/>
    <w:rsid w:val="0053045E"/>
    <w:rsid w:val="00530C2A"/>
    <w:rsid w:val="0053675A"/>
    <w:rsid w:val="00536A9C"/>
    <w:rsid w:val="00536CE9"/>
    <w:rsid w:val="00537624"/>
    <w:rsid w:val="00540387"/>
    <w:rsid w:val="00540FDF"/>
    <w:rsid w:val="005412BB"/>
    <w:rsid w:val="0054193A"/>
    <w:rsid w:val="00541B37"/>
    <w:rsid w:val="00542D47"/>
    <w:rsid w:val="005433FD"/>
    <w:rsid w:val="00544017"/>
    <w:rsid w:val="0054472B"/>
    <w:rsid w:val="0054649E"/>
    <w:rsid w:val="0054723E"/>
    <w:rsid w:val="0054759E"/>
    <w:rsid w:val="00547ED3"/>
    <w:rsid w:val="00552EB9"/>
    <w:rsid w:val="00555549"/>
    <w:rsid w:val="00555AA2"/>
    <w:rsid w:val="00555D1F"/>
    <w:rsid w:val="005564A8"/>
    <w:rsid w:val="00560167"/>
    <w:rsid w:val="00560270"/>
    <w:rsid w:val="005606FC"/>
    <w:rsid w:val="00563CD8"/>
    <w:rsid w:val="00564D40"/>
    <w:rsid w:val="00565C1D"/>
    <w:rsid w:val="00565E11"/>
    <w:rsid w:val="00567955"/>
    <w:rsid w:val="00567976"/>
    <w:rsid w:val="005705E5"/>
    <w:rsid w:val="00571AC5"/>
    <w:rsid w:val="00572018"/>
    <w:rsid w:val="00573BAE"/>
    <w:rsid w:val="005745D9"/>
    <w:rsid w:val="00575BA2"/>
    <w:rsid w:val="00576452"/>
    <w:rsid w:val="005772E8"/>
    <w:rsid w:val="00581A76"/>
    <w:rsid w:val="00581CAC"/>
    <w:rsid w:val="005821B2"/>
    <w:rsid w:val="0058293E"/>
    <w:rsid w:val="00583263"/>
    <w:rsid w:val="00583545"/>
    <w:rsid w:val="00583B02"/>
    <w:rsid w:val="005844A0"/>
    <w:rsid w:val="00585C58"/>
    <w:rsid w:val="0058664A"/>
    <w:rsid w:val="00586C1E"/>
    <w:rsid w:val="0058700F"/>
    <w:rsid w:val="005872FF"/>
    <w:rsid w:val="0059061B"/>
    <w:rsid w:val="0059082E"/>
    <w:rsid w:val="005A0A1E"/>
    <w:rsid w:val="005A11D4"/>
    <w:rsid w:val="005A1C44"/>
    <w:rsid w:val="005A36FE"/>
    <w:rsid w:val="005A4AE3"/>
    <w:rsid w:val="005A4E6A"/>
    <w:rsid w:val="005A4FA6"/>
    <w:rsid w:val="005A5BEF"/>
    <w:rsid w:val="005A67C4"/>
    <w:rsid w:val="005A6AFF"/>
    <w:rsid w:val="005B03EB"/>
    <w:rsid w:val="005B07B0"/>
    <w:rsid w:val="005B0F22"/>
    <w:rsid w:val="005B4166"/>
    <w:rsid w:val="005B5787"/>
    <w:rsid w:val="005B73AB"/>
    <w:rsid w:val="005B7448"/>
    <w:rsid w:val="005B7E68"/>
    <w:rsid w:val="005C0CAE"/>
    <w:rsid w:val="005C2917"/>
    <w:rsid w:val="005C3A1C"/>
    <w:rsid w:val="005C41D3"/>
    <w:rsid w:val="005C41E9"/>
    <w:rsid w:val="005C4492"/>
    <w:rsid w:val="005C46E3"/>
    <w:rsid w:val="005C4C36"/>
    <w:rsid w:val="005C4CBB"/>
    <w:rsid w:val="005C7F78"/>
    <w:rsid w:val="005D0685"/>
    <w:rsid w:val="005D32A0"/>
    <w:rsid w:val="005D33F5"/>
    <w:rsid w:val="005D3BDF"/>
    <w:rsid w:val="005D4935"/>
    <w:rsid w:val="005D4AF2"/>
    <w:rsid w:val="005D5001"/>
    <w:rsid w:val="005E3028"/>
    <w:rsid w:val="005E3052"/>
    <w:rsid w:val="005E38B6"/>
    <w:rsid w:val="005E4DCB"/>
    <w:rsid w:val="005E58CA"/>
    <w:rsid w:val="005E7170"/>
    <w:rsid w:val="005E76B0"/>
    <w:rsid w:val="005E775B"/>
    <w:rsid w:val="005E7996"/>
    <w:rsid w:val="005F1C37"/>
    <w:rsid w:val="005F2E6D"/>
    <w:rsid w:val="005F3FA3"/>
    <w:rsid w:val="005F4407"/>
    <w:rsid w:val="005F6685"/>
    <w:rsid w:val="005F7B17"/>
    <w:rsid w:val="006004C9"/>
    <w:rsid w:val="0060329C"/>
    <w:rsid w:val="00603B85"/>
    <w:rsid w:val="00603C6B"/>
    <w:rsid w:val="006043F0"/>
    <w:rsid w:val="0061092C"/>
    <w:rsid w:val="00611624"/>
    <w:rsid w:val="00612843"/>
    <w:rsid w:val="00612F63"/>
    <w:rsid w:val="00612FD8"/>
    <w:rsid w:val="0061417F"/>
    <w:rsid w:val="00614B98"/>
    <w:rsid w:val="00614DB2"/>
    <w:rsid w:val="00614DD0"/>
    <w:rsid w:val="00615013"/>
    <w:rsid w:val="0061567D"/>
    <w:rsid w:val="00615A80"/>
    <w:rsid w:val="006162B7"/>
    <w:rsid w:val="00616500"/>
    <w:rsid w:val="00623A01"/>
    <w:rsid w:val="00624B36"/>
    <w:rsid w:val="00625803"/>
    <w:rsid w:val="00625B45"/>
    <w:rsid w:val="00631536"/>
    <w:rsid w:val="006316B7"/>
    <w:rsid w:val="006319C5"/>
    <w:rsid w:val="0063264C"/>
    <w:rsid w:val="006326E7"/>
    <w:rsid w:val="00632EE7"/>
    <w:rsid w:val="006340E8"/>
    <w:rsid w:val="00635B32"/>
    <w:rsid w:val="00635CDB"/>
    <w:rsid w:val="00635F09"/>
    <w:rsid w:val="00636F69"/>
    <w:rsid w:val="006402C1"/>
    <w:rsid w:val="00645BA9"/>
    <w:rsid w:val="00647CCA"/>
    <w:rsid w:val="00650152"/>
    <w:rsid w:val="00650570"/>
    <w:rsid w:val="0065153A"/>
    <w:rsid w:val="006525B5"/>
    <w:rsid w:val="00653F2A"/>
    <w:rsid w:val="00654D0E"/>
    <w:rsid w:val="006559D2"/>
    <w:rsid w:val="00655BA4"/>
    <w:rsid w:val="00655C6E"/>
    <w:rsid w:val="00655F1D"/>
    <w:rsid w:val="00656EE3"/>
    <w:rsid w:val="0066055F"/>
    <w:rsid w:val="00664663"/>
    <w:rsid w:val="00664E64"/>
    <w:rsid w:val="006707DF"/>
    <w:rsid w:val="006717F5"/>
    <w:rsid w:val="00672467"/>
    <w:rsid w:val="00672688"/>
    <w:rsid w:val="00673462"/>
    <w:rsid w:val="00673515"/>
    <w:rsid w:val="006737E2"/>
    <w:rsid w:val="00673BF4"/>
    <w:rsid w:val="00674904"/>
    <w:rsid w:val="0067601A"/>
    <w:rsid w:val="00680608"/>
    <w:rsid w:val="0068442A"/>
    <w:rsid w:val="006847DE"/>
    <w:rsid w:val="006860BD"/>
    <w:rsid w:val="006874C3"/>
    <w:rsid w:val="00690887"/>
    <w:rsid w:val="00691A16"/>
    <w:rsid w:val="0069279B"/>
    <w:rsid w:val="006935B1"/>
    <w:rsid w:val="006941AB"/>
    <w:rsid w:val="00694261"/>
    <w:rsid w:val="00694635"/>
    <w:rsid w:val="006948A8"/>
    <w:rsid w:val="00695A2A"/>
    <w:rsid w:val="00696BAB"/>
    <w:rsid w:val="00697F1A"/>
    <w:rsid w:val="006A4694"/>
    <w:rsid w:val="006A50A7"/>
    <w:rsid w:val="006A5981"/>
    <w:rsid w:val="006A66AF"/>
    <w:rsid w:val="006B0C65"/>
    <w:rsid w:val="006B0D35"/>
    <w:rsid w:val="006B138B"/>
    <w:rsid w:val="006B1DA4"/>
    <w:rsid w:val="006B2F4E"/>
    <w:rsid w:val="006B309C"/>
    <w:rsid w:val="006B3387"/>
    <w:rsid w:val="006C152F"/>
    <w:rsid w:val="006C3F93"/>
    <w:rsid w:val="006C49C8"/>
    <w:rsid w:val="006C4B35"/>
    <w:rsid w:val="006C7100"/>
    <w:rsid w:val="006C778D"/>
    <w:rsid w:val="006D4B96"/>
    <w:rsid w:val="006D4F33"/>
    <w:rsid w:val="006D53D0"/>
    <w:rsid w:val="006D54FC"/>
    <w:rsid w:val="006D576F"/>
    <w:rsid w:val="006D5BA1"/>
    <w:rsid w:val="006D6021"/>
    <w:rsid w:val="006D67D3"/>
    <w:rsid w:val="006E2CCE"/>
    <w:rsid w:val="006E376C"/>
    <w:rsid w:val="006E3D25"/>
    <w:rsid w:val="006E51E8"/>
    <w:rsid w:val="006E68CB"/>
    <w:rsid w:val="006E7FEA"/>
    <w:rsid w:val="006F0CED"/>
    <w:rsid w:val="006F0F61"/>
    <w:rsid w:val="006F1B05"/>
    <w:rsid w:val="006F1C75"/>
    <w:rsid w:val="006F23C2"/>
    <w:rsid w:val="006F2A67"/>
    <w:rsid w:val="006F3194"/>
    <w:rsid w:val="006F32F8"/>
    <w:rsid w:val="006F38D0"/>
    <w:rsid w:val="006F5B3E"/>
    <w:rsid w:val="006F7BB6"/>
    <w:rsid w:val="007007D4"/>
    <w:rsid w:val="00700F5D"/>
    <w:rsid w:val="007019DA"/>
    <w:rsid w:val="00701EC6"/>
    <w:rsid w:val="00702B3C"/>
    <w:rsid w:val="00702F80"/>
    <w:rsid w:val="00704436"/>
    <w:rsid w:val="00706A14"/>
    <w:rsid w:val="007070EB"/>
    <w:rsid w:val="00711A2B"/>
    <w:rsid w:val="00712B78"/>
    <w:rsid w:val="00712F3E"/>
    <w:rsid w:val="0071315D"/>
    <w:rsid w:val="00714498"/>
    <w:rsid w:val="007156FE"/>
    <w:rsid w:val="00716261"/>
    <w:rsid w:val="007167A3"/>
    <w:rsid w:val="00716B2B"/>
    <w:rsid w:val="00716C1D"/>
    <w:rsid w:val="00716C93"/>
    <w:rsid w:val="0071790F"/>
    <w:rsid w:val="007217AC"/>
    <w:rsid w:val="00723D80"/>
    <w:rsid w:val="007275DF"/>
    <w:rsid w:val="00727BEF"/>
    <w:rsid w:val="00730815"/>
    <w:rsid w:val="00731186"/>
    <w:rsid w:val="007319B6"/>
    <w:rsid w:val="00732AC7"/>
    <w:rsid w:val="00732D95"/>
    <w:rsid w:val="007331C6"/>
    <w:rsid w:val="0073333F"/>
    <w:rsid w:val="00733675"/>
    <w:rsid w:val="00734EF9"/>
    <w:rsid w:val="00735BCF"/>
    <w:rsid w:val="00736D45"/>
    <w:rsid w:val="0073717D"/>
    <w:rsid w:val="007406F9"/>
    <w:rsid w:val="0074078F"/>
    <w:rsid w:val="00740FE8"/>
    <w:rsid w:val="007416F8"/>
    <w:rsid w:val="00743E81"/>
    <w:rsid w:val="00743F15"/>
    <w:rsid w:val="00744241"/>
    <w:rsid w:val="00745B5A"/>
    <w:rsid w:val="00745E98"/>
    <w:rsid w:val="00746C96"/>
    <w:rsid w:val="00751316"/>
    <w:rsid w:val="007538B2"/>
    <w:rsid w:val="00754B17"/>
    <w:rsid w:val="007565E2"/>
    <w:rsid w:val="0075699F"/>
    <w:rsid w:val="007616FC"/>
    <w:rsid w:val="00763580"/>
    <w:rsid w:val="00766594"/>
    <w:rsid w:val="00771733"/>
    <w:rsid w:val="00772FE0"/>
    <w:rsid w:val="0077323D"/>
    <w:rsid w:val="0077362F"/>
    <w:rsid w:val="0077468A"/>
    <w:rsid w:val="00775303"/>
    <w:rsid w:val="00775E11"/>
    <w:rsid w:val="007761AA"/>
    <w:rsid w:val="00776C15"/>
    <w:rsid w:val="00776C35"/>
    <w:rsid w:val="00777E78"/>
    <w:rsid w:val="007813CE"/>
    <w:rsid w:val="00782018"/>
    <w:rsid w:val="00782FFB"/>
    <w:rsid w:val="0078310C"/>
    <w:rsid w:val="00783F08"/>
    <w:rsid w:val="007840ED"/>
    <w:rsid w:val="00784E77"/>
    <w:rsid w:val="0078584C"/>
    <w:rsid w:val="00787188"/>
    <w:rsid w:val="00787638"/>
    <w:rsid w:val="00790D55"/>
    <w:rsid w:val="007924BE"/>
    <w:rsid w:val="0079323C"/>
    <w:rsid w:val="00793C91"/>
    <w:rsid w:val="00793D10"/>
    <w:rsid w:val="00794397"/>
    <w:rsid w:val="0079456E"/>
    <w:rsid w:val="007969AC"/>
    <w:rsid w:val="00797B52"/>
    <w:rsid w:val="00797D76"/>
    <w:rsid w:val="007A04CB"/>
    <w:rsid w:val="007A0F46"/>
    <w:rsid w:val="007A1303"/>
    <w:rsid w:val="007A254B"/>
    <w:rsid w:val="007A2F4E"/>
    <w:rsid w:val="007A2F5B"/>
    <w:rsid w:val="007A45BE"/>
    <w:rsid w:val="007A48E5"/>
    <w:rsid w:val="007A4D27"/>
    <w:rsid w:val="007A5029"/>
    <w:rsid w:val="007A53C3"/>
    <w:rsid w:val="007A682D"/>
    <w:rsid w:val="007A76B7"/>
    <w:rsid w:val="007A7FF6"/>
    <w:rsid w:val="007B2FC2"/>
    <w:rsid w:val="007B3C48"/>
    <w:rsid w:val="007B3DF1"/>
    <w:rsid w:val="007B4F9E"/>
    <w:rsid w:val="007B68BB"/>
    <w:rsid w:val="007C01EF"/>
    <w:rsid w:val="007C1A2F"/>
    <w:rsid w:val="007C2708"/>
    <w:rsid w:val="007C27B5"/>
    <w:rsid w:val="007C35B7"/>
    <w:rsid w:val="007C6EF6"/>
    <w:rsid w:val="007C70DD"/>
    <w:rsid w:val="007D011F"/>
    <w:rsid w:val="007D14AD"/>
    <w:rsid w:val="007D1969"/>
    <w:rsid w:val="007D2E0E"/>
    <w:rsid w:val="007D4472"/>
    <w:rsid w:val="007D4506"/>
    <w:rsid w:val="007D5C99"/>
    <w:rsid w:val="007D5EA4"/>
    <w:rsid w:val="007D682D"/>
    <w:rsid w:val="007E072A"/>
    <w:rsid w:val="007E166A"/>
    <w:rsid w:val="007E4214"/>
    <w:rsid w:val="007E6386"/>
    <w:rsid w:val="007E66F8"/>
    <w:rsid w:val="007E75DC"/>
    <w:rsid w:val="007E76F8"/>
    <w:rsid w:val="007F01BB"/>
    <w:rsid w:val="007F1488"/>
    <w:rsid w:val="007F34F5"/>
    <w:rsid w:val="007F513C"/>
    <w:rsid w:val="007F7495"/>
    <w:rsid w:val="007F751D"/>
    <w:rsid w:val="007F7FCE"/>
    <w:rsid w:val="00800644"/>
    <w:rsid w:val="00801576"/>
    <w:rsid w:val="00801862"/>
    <w:rsid w:val="00801B46"/>
    <w:rsid w:val="0080203D"/>
    <w:rsid w:val="00802140"/>
    <w:rsid w:val="00802F26"/>
    <w:rsid w:val="00803191"/>
    <w:rsid w:val="008036B1"/>
    <w:rsid w:val="00805925"/>
    <w:rsid w:val="0080655E"/>
    <w:rsid w:val="00806B5A"/>
    <w:rsid w:val="00806D52"/>
    <w:rsid w:val="008071F5"/>
    <w:rsid w:val="0081022A"/>
    <w:rsid w:val="00810DA2"/>
    <w:rsid w:val="00811B19"/>
    <w:rsid w:val="008124B2"/>
    <w:rsid w:val="00813418"/>
    <w:rsid w:val="00815337"/>
    <w:rsid w:val="00815DAA"/>
    <w:rsid w:val="00816934"/>
    <w:rsid w:val="00816CB7"/>
    <w:rsid w:val="0082100A"/>
    <w:rsid w:val="00821D1B"/>
    <w:rsid w:val="00821EFC"/>
    <w:rsid w:val="008233B9"/>
    <w:rsid w:val="00824791"/>
    <w:rsid w:val="0082559F"/>
    <w:rsid w:val="00825900"/>
    <w:rsid w:val="0082662F"/>
    <w:rsid w:val="008266F6"/>
    <w:rsid w:val="0083505F"/>
    <w:rsid w:val="00835AA3"/>
    <w:rsid w:val="00836290"/>
    <w:rsid w:val="00836A04"/>
    <w:rsid w:val="00837835"/>
    <w:rsid w:val="00837F43"/>
    <w:rsid w:val="0084087C"/>
    <w:rsid w:val="00841C68"/>
    <w:rsid w:val="00843E2D"/>
    <w:rsid w:val="008455AD"/>
    <w:rsid w:val="008468E0"/>
    <w:rsid w:val="0085004B"/>
    <w:rsid w:val="0085111C"/>
    <w:rsid w:val="0085488A"/>
    <w:rsid w:val="008600BD"/>
    <w:rsid w:val="00861E6C"/>
    <w:rsid w:val="00861EE2"/>
    <w:rsid w:val="008620C7"/>
    <w:rsid w:val="0086213A"/>
    <w:rsid w:val="00862A30"/>
    <w:rsid w:val="00863B1F"/>
    <w:rsid w:val="00864414"/>
    <w:rsid w:val="008648C7"/>
    <w:rsid w:val="008662F8"/>
    <w:rsid w:val="00867F63"/>
    <w:rsid w:val="00871888"/>
    <w:rsid w:val="00871AD6"/>
    <w:rsid w:val="00871F65"/>
    <w:rsid w:val="00872E28"/>
    <w:rsid w:val="008734E1"/>
    <w:rsid w:val="00873BFE"/>
    <w:rsid w:val="00874C8D"/>
    <w:rsid w:val="00875A65"/>
    <w:rsid w:val="008778E5"/>
    <w:rsid w:val="00877E84"/>
    <w:rsid w:val="00881401"/>
    <w:rsid w:val="00881F1F"/>
    <w:rsid w:val="00881F89"/>
    <w:rsid w:val="00884BA1"/>
    <w:rsid w:val="008862F4"/>
    <w:rsid w:val="00886AE5"/>
    <w:rsid w:val="00886B7B"/>
    <w:rsid w:val="00887E45"/>
    <w:rsid w:val="00887F5D"/>
    <w:rsid w:val="0089048A"/>
    <w:rsid w:val="0089281C"/>
    <w:rsid w:val="00893E24"/>
    <w:rsid w:val="008950D9"/>
    <w:rsid w:val="00896610"/>
    <w:rsid w:val="00896DA6"/>
    <w:rsid w:val="00896E5F"/>
    <w:rsid w:val="00897A29"/>
    <w:rsid w:val="00897EDA"/>
    <w:rsid w:val="008A0598"/>
    <w:rsid w:val="008A0A76"/>
    <w:rsid w:val="008A1178"/>
    <w:rsid w:val="008A1663"/>
    <w:rsid w:val="008A1F4D"/>
    <w:rsid w:val="008A2DDD"/>
    <w:rsid w:val="008A36F5"/>
    <w:rsid w:val="008A3D2F"/>
    <w:rsid w:val="008B07C1"/>
    <w:rsid w:val="008B10F8"/>
    <w:rsid w:val="008B19F9"/>
    <w:rsid w:val="008B21E0"/>
    <w:rsid w:val="008B3E90"/>
    <w:rsid w:val="008B4D91"/>
    <w:rsid w:val="008B59C1"/>
    <w:rsid w:val="008B62B6"/>
    <w:rsid w:val="008B71A4"/>
    <w:rsid w:val="008B734F"/>
    <w:rsid w:val="008C0498"/>
    <w:rsid w:val="008C09E5"/>
    <w:rsid w:val="008C12AD"/>
    <w:rsid w:val="008C288E"/>
    <w:rsid w:val="008C2EB3"/>
    <w:rsid w:val="008C3EE6"/>
    <w:rsid w:val="008C6E32"/>
    <w:rsid w:val="008C707B"/>
    <w:rsid w:val="008C7B82"/>
    <w:rsid w:val="008D2412"/>
    <w:rsid w:val="008D2BDF"/>
    <w:rsid w:val="008D2EEE"/>
    <w:rsid w:val="008D313A"/>
    <w:rsid w:val="008D31C2"/>
    <w:rsid w:val="008D3228"/>
    <w:rsid w:val="008D45CB"/>
    <w:rsid w:val="008D48A9"/>
    <w:rsid w:val="008D59F5"/>
    <w:rsid w:val="008D5F5C"/>
    <w:rsid w:val="008D73DA"/>
    <w:rsid w:val="008D74CB"/>
    <w:rsid w:val="008E0EC7"/>
    <w:rsid w:val="008E129A"/>
    <w:rsid w:val="008E1EDA"/>
    <w:rsid w:val="008E4B25"/>
    <w:rsid w:val="008E4D07"/>
    <w:rsid w:val="008E59AB"/>
    <w:rsid w:val="008E7572"/>
    <w:rsid w:val="008F095D"/>
    <w:rsid w:val="008F0C64"/>
    <w:rsid w:val="008F1CF6"/>
    <w:rsid w:val="008F409C"/>
    <w:rsid w:val="008F4A93"/>
    <w:rsid w:val="008F6629"/>
    <w:rsid w:val="0090333F"/>
    <w:rsid w:val="00903960"/>
    <w:rsid w:val="009040D8"/>
    <w:rsid w:val="00904536"/>
    <w:rsid w:val="00905DA4"/>
    <w:rsid w:val="00906391"/>
    <w:rsid w:val="0091001C"/>
    <w:rsid w:val="0091185F"/>
    <w:rsid w:val="00911EAC"/>
    <w:rsid w:val="00912F6B"/>
    <w:rsid w:val="0091317D"/>
    <w:rsid w:val="00914773"/>
    <w:rsid w:val="00915A03"/>
    <w:rsid w:val="00916987"/>
    <w:rsid w:val="00916D5C"/>
    <w:rsid w:val="00916F88"/>
    <w:rsid w:val="009247EB"/>
    <w:rsid w:val="009256A4"/>
    <w:rsid w:val="009264C2"/>
    <w:rsid w:val="00931B3B"/>
    <w:rsid w:val="00932D41"/>
    <w:rsid w:val="00933562"/>
    <w:rsid w:val="00933DA0"/>
    <w:rsid w:val="00934906"/>
    <w:rsid w:val="009352AC"/>
    <w:rsid w:val="00935F58"/>
    <w:rsid w:val="009362A4"/>
    <w:rsid w:val="00936A5A"/>
    <w:rsid w:val="00936F11"/>
    <w:rsid w:val="00940B0D"/>
    <w:rsid w:val="009410F9"/>
    <w:rsid w:val="009425AE"/>
    <w:rsid w:val="00946D28"/>
    <w:rsid w:val="00950DD6"/>
    <w:rsid w:val="009526DC"/>
    <w:rsid w:val="00952A51"/>
    <w:rsid w:val="00954E55"/>
    <w:rsid w:val="00960531"/>
    <w:rsid w:val="009609AE"/>
    <w:rsid w:val="009613C2"/>
    <w:rsid w:val="00962488"/>
    <w:rsid w:val="00962897"/>
    <w:rsid w:val="00962CC2"/>
    <w:rsid w:val="009636CF"/>
    <w:rsid w:val="00963A9A"/>
    <w:rsid w:val="00965BF0"/>
    <w:rsid w:val="0096603F"/>
    <w:rsid w:val="0096784E"/>
    <w:rsid w:val="00970231"/>
    <w:rsid w:val="00970E19"/>
    <w:rsid w:val="00971F7C"/>
    <w:rsid w:val="00974167"/>
    <w:rsid w:val="00974400"/>
    <w:rsid w:val="00974834"/>
    <w:rsid w:val="00975CBA"/>
    <w:rsid w:val="00976954"/>
    <w:rsid w:val="00981A85"/>
    <w:rsid w:val="00984598"/>
    <w:rsid w:val="00985505"/>
    <w:rsid w:val="009862E1"/>
    <w:rsid w:val="009904AD"/>
    <w:rsid w:val="00992AD0"/>
    <w:rsid w:val="00993768"/>
    <w:rsid w:val="00993ACB"/>
    <w:rsid w:val="00993CD6"/>
    <w:rsid w:val="00995926"/>
    <w:rsid w:val="00996050"/>
    <w:rsid w:val="00997115"/>
    <w:rsid w:val="0099789A"/>
    <w:rsid w:val="00997E87"/>
    <w:rsid w:val="009A00D4"/>
    <w:rsid w:val="009A2600"/>
    <w:rsid w:val="009A2D1E"/>
    <w:rsid w:val="009A2DC3"/>
    <w:rsid w:val="009A3D0B"/>
    <w:rsid w:val="009A42A0"/>
    <w:rsid w:val="009A4A7E"/>
    <w:rsid w:val="009A574E"/>
    <w:rsid w:val="009A5EA3"/>
    <w:rsid w:val="009A73D6"/>
    <w:rsid w:val="009B02B2"/>
    <w:rsid w:val="009B17E5"/>
    <w:rsid w:val="009B6CE4"/>
    <w:rsid w:val="009B6D56"/>
    <w:rsid w:val="009C0606"/>
    <w:rsid w:val="009C1887"/>
    <w:rsid w:val="009C4119"/>
    <w:rsid w:val="009C50A1"/>
    <w:rsid w:val="009C6196"/>
    <w:rsid w:val="009C645E"/>
    <w:rsid w:val="009C6A3C"/>
    <w:rsid w:val="009C7DF6"/>
    <w:rsid w:val="009D0D95"/>
    <w:rsid w:val="009D1406"/>
    <w:rsid w:val="009D2FCF"/>
    <w:rsid w:val="009D3664"/>
    <w:rsid w:val="009D5022"/>
    <w:rsid w:val="009D531C"/>
    <w:rsid w:val="009D5995"/>
    <w:rsid w:val="009D73A3"/>
    <w:rsid w:val="009D778C"/>
    <w:rsid w:val="009E03F9"/>
    <w:rsid w:val="009E0BC8"/>
    <w:rsid w:val="009E0E9A"/>
    <w:rsid w:val="009E1AAF"/>
    <w:rsid w:val="009E2478"/>
    <w:rsid w:val="009E27E3"/>
    <w:rsid w:val="009E2C0C"/>
    <w:rsid w:val="009E7B45"/>
    <w:rsid w:val="009F0469"/>
    <w:rsid w:val="009F1676"/>
    <w:rsid w:val="009F1A1B"/>
    <w:rsid w:val="009F1DCE"/>
    <w:rsid w:val="009F596B"/>
    <w:rsid w:val="009F597A"/>
    <w:rsid w:val="009F61A1"/>
    <w:rsid w:val="009F748C"/>
    <w:rsid w:val="009F7CB2"/>
    <w:rsid w:val="00A014B5"/>
    <w:rsid w:val="00A02ADA"/>
    <w:rsid w:val="00A03BBF"/>
    <w:rsid w:val="00A03C10"/>
    <w:rsid w:val="00A04514"/>
    <w:rsid w:val="00A04A48"/>
    <w:rsid w:val="00A04F3D"/>
    <w:rsid w:val="00A06126"/>
    <w:rsid w:val="00A0658A"/>
    <w:rsid w:val="00A069B9"/>
    <w:rsid w:val="00A06E6E"/>
    <w:rsid w:val="00A12528"/>
    <w:rsid w:val="00A12EDF"/>
    <w:rsid w:val="00A12FBA"/>
    <w:rsid w:val="00A134D4"/>
    <w:rsid w:val="00A147B1"/>
    <w:rsid w:val="00A15E53"/>
    <w:rsid w:val="00A202B0"/>
    <w:rsid w:val="00A20BA9"/>
    <w:rsid w:val="00A2107F"/>
    <w:rsid w:val="00A216A3"/>
    <w:rsid w:val="00A222AF"/>
    <w:rsid w:val="00A22F9A"/>
    <w:rsid w:val="00A23703"/>
    <w:rsid w:val="00A24C0E"/>
    <w:rsid w:val="00A25467"/>
    <w:rsid w:val="00A25EA2"/>
    <w:rsid w:val="00A25FF6"/>
    <w:rsid w:val="00A260FD"/>
    <w:rsid w:val="00A270E9"/>
    <w:rsid w:val="00A2711D"/>
    <w:rsid w:val="00A30464"/>
    <w:rsid w:val="00A31B45"/>
    <w:rsid w:val="00A326CD"/>
    <w:rsid w:val="00A32883"/>
    <w:rsid w:val="00A33454"/>
    <w:rsid w:val="00A3566F"/>
    <w:rsid w:val="00A412F2"/>
    <w:rsid w:val="00A423BE"/>
    <w:rsid w:val="00A43611"/>
    <w:rsid w:val="00A454CC"/>
    <w:rsid w:val="00A513CE"/>
    <w:rsid w:val="00A524FB"/>
    <w:rsid w:val="00A526D9"/>
    <w:rsid w:val="00A55BE1"/>
    <w:rsid w:val="00A560D4"/>
    <w:rsid w:val="00A577CF"/>
    <w:rsid w:val="00A57D2C"/>
    <w:rsid w:val="00A57FE4"/>
    <w:rsid w:val="00A60054"/>
    <w:rsid w:val="00A60089"/>
    <w:rsid w:val="00A60FEC"/>
    <w:rsid w:val="00A620AA"/>
    <w:rsid w:val="00A62D8D"/>
    <w:rsid w:val="00A66F0A"/>
    <w:rsid w:val="00A703EE"/>
    <w:rsid w:val="00A71A06"/>
    <w:rsid w:val="00A71E4A"/>
    <w:rsid w:val="00A73D12"/>
    <w:rsid w:val="00A747AA"/>
    <w:rsid w:val="00A80454"/>
    <w:rsid w:val="00A84633"/>
    <w:rsid w:val="00A846EF"/>
    <w:rsid w:val="00A86381"/>
    <w:rsid w:val="00A87B8A"/>
    <w:rsid w:val="00A908F7"/>
    <w:rsid w:val="00A90BCF"/>
    <w:rsid w:val="00A92AB7"/>
    <w:rsid w:val="00A93EB2"/>
    <w:rsid w:val="00A943C0"/>
    <w:rsid w:val="00A94680"/>
    <w:rsid w:val="00A94A13"/>
    <w:rsid w:val="00A97C37"/>
    <w:rsid w:val="00AA01DE"/>
    <w:rsid w:val="00AA0AFC"/>
    <w:rsid w:val="00AA1E7D"/>
    <w:rsid w:val="00AA3238"/>
    <w:rsid w:val="00AA507E"/>
    <w:rsid w:val="00AA53AE"/>
    <w:rsid w:val="00AA5D32"/>
    <w:rsid w:val="00AB2352"/>
    <w:rsid w:val="00AB24EC"/>
    <w:rsid w:val="00AB27EC"/>
    <w:rsid w:val="00AB2A49"/>
    <w:rsid w:val="00AB31C7"/>
    <w:rsid w:val="00AB374E"/>
    <w:rsid w:val="00AB4567"/>
    <w:rsid w:val="00AB4E4E"/>
    <w:rsid w:val="00AC1950"/>
    <w:rsid w:val="00AC1E50"/>
    <w:rsid w:val="00AC34D6"/>
    <w:rsid w:val="00AC3B04"/>
    <w:rsid w:val="00AC3CEF"/>
    <w:rsid w:val="00AC6BE9"/>
    <w:rsid w:val="00AC6C1E"/>
    <w:rsid w:val="00AC76DF"/>
    <w:rsid w:val="00AC79C1"/>
    <w:rsid w:val="00AD1249"/>
    <w:rsid w:val="00AD231D"/>
    <w:rsid w:val="00AD25B1"/>
    <w:rsid w:val="00AD2F2A"/>
    <w:rsid w:val="00AD4319"/>
    <w:rsid w:val="00AD5184"/>
    <w:rsid w:val="00AD69FD"/>
    <w:rsid w:val="00AD7746"/>
    <w:rsid w:val="00AD7B2A"/>
    <w:rsid w:val="00AE1D48"/>
    <w:rsid w:val="00AE2054"/>
    <w:rsid w:val="00AE27A9"/>
    <w:rsid w:val="00AE3280"/>
    <w:rsid w:val="00AE43FD"/>
    <w:rsid w:val="00AE4526"/>
    <w:rsid w:val="00AE4FB4"/>
    <w:rsid w:val="00AE5421"/>
    <w:rsid w:val="00AE5588"/>
    <w:rsid w:val="00AE6C02"/>
    <w:rsid w:val="00AF0B15"/>
    <w:rsid w:val="00AF0C5D"/>
    <w:rsid w:val="00AF0DA7"/>
    <w:rsid w:val="00AF1928"/>
    <w:rsid w:val="00AF1FF1"/>
    <w:rsid w:val="00AF318C"/>
    <w:rsid w:val="00AF3EAB"/>
    <w:rsid w:val="00AF56FD"/>
    <w:rsid w:val="00AF64FC"/>
    <w:rsid w:val="00AF685B"/>
    <w:rsid w:val="00B0019A"/>
    <w:rsid w:val="00B01176"/>
    <w:rsid w:val="00B013EF"/>
    <w:rsid w:val="00B01FC4"/>
    <w:rsid w:val="00B03504"/>
    <w:rsid w:val="00B03FEC"/>
    <w:rsid w:val="00B0638D"/>
    <w:rsid w:val="00B10491"/>
    <w:rsid w:val="00B11988"/>
    <w:rsid w:val="00B12FB7"/>
    <w:rsid w:val="00B13E43"/>
    <w:rsid w:val="00B140E4"/>
    <w:rsid w:val="00B14BD0"/>
    <w:rsid w:val="00B150DD"/>
    <w:rsid w:val="00B167D5"/>
    <w:rsid w:val="00B16B18"/>
    <w:rsid w:val="00B16E77"/>
    <w:rsid w:val="00B1775C"/>
    <w:rsid w:val="00B17B5E"/>
    <w:rsid w:val="00B22F20"/>
    <w:rsid w:val="00B23228"/>
    <w:rsid w:val="00B23FFD"/>
    <w:rsid w:val="00B24C4E"/>
    <w:rsid w:val="00B24D5E"/>
    <w:rsid w:val="00B25926"/>
    <w:rsid w:val="00B26FB1"/>
    <w:rsid w:val="00B275F0"/>
    <w:rsid w:val="00B27651"/>
    <w:rsid w:val="00B30471"/>
    <w:rsid w:val="00B31D6F"/>
    <w:rsid w:val="00B32209"/>
    <w:rsid w:val="00B34048"/>
    <w:rsid w:val="00B34397"/>
    <w:rsid w:val="00B4051D"/>
    <w:rsid w:val="00B40879"/>
    <w:rsid w:val="00B4147A"/>
    <w:rsid w:val="00B417EF"/>
    <w:rsid w:val="00B43015"/>
    <w:rsid w:val="00B4646C"/>
    <w:rsid w:val="00B46826"/>
    <w:rsid w:val="00B51789"/>
    <w:rsid w:val="00B52D26"/>
    <w:rsid w:val="00B531BF"/>
    <w:rsid w:val="00B54833"/>
    <w:rsid w:val="00B601DC"/>
    <w:rsid w:val="00B6567E"/>
    <w:rsid w:val="00B65775"/>
    <w:rsid w:val="00B66A2A"/>
    <w:rsid w:val="00B67582"/>
    <w:rsid w:val="00B67DCD"/>
    <w:rsid w:val="00B7081E"/>
    <w:rsid w:val="00B70990"/>
    <w:rsid w:val="00B70ACD"/>
    <w:rsid w:val="00B71A22"/>
    <w:rsid w:val="00B71B38"/>
    <w:rsid w:val="00B73BE8"/>
    <w:rsid w:val="00B743A0"/>
    <w:rsid w:val="00B74CA4"/>
    <w:rsid w:val="00B75EF7"/>
    <w:rsid w:val="00B765E8"/>
    <w:rsid w:val="00B7677E"/>
    <w:rsid w:val="00B77382"/>
    <w:rsid w:val="00B77A13"/>
    <w:rsid w:val="00B80029"/>
    <w:rsid w:val="00B810A3"/>
    <w:rsid w:val="00B81131"/>
    <w:rsid w:val="00B81248"/>
    <w:rsid w:val="00B82F8F"/>
    <w:rsid w:val="00B8489F"/>
    <w:rsid w:val="00B849A9"/>
    <w:rsid w:val="00B8728A"/>
    <w:rsid w:val="00B8738D"/>
    <w:rsid w:val="00B9009C"/>
    <w:rsid w:val="00B92311"/>
    <w:rsid w:val="00B92E98"/>
    <w:rsid w:val="00BA0683"/>
    <w:rsid w:val="00BA0B36"/>
    <w:rsid w:val="00BA3290"/>
    <w:rsid w:val="00BA43DE"/>
    <w:rsid w:val="00BA6018"/>
    <w:rsid w:val="00BA6F2B"/>
    <w:rsid w:val="00BA7A84"/>
    <w:rsid w:val="00BB2AE8"/>
    <w:rsid w:val="00BB2BC8"/>
    <w:rsid w:val="00BB31D2"/>
    <w:rsid w:val="00BB3AEA"/>
    <w:rsid w:val="00BB3CCF"/>
    <w:rsid w:val="00BB3FE7"/>
    <w:rsid w:val="00BB50E5"/>
    <w:rsid w:val="00BB5468"/>
    <w:rsid w:val="00BB735D"/>
    <w:rsid w:val="00BB78EF"/>
    <w:rsid w:val="00BC0692"/>
    <w:rsid w:val="00BC3705"/>
    <w:rsid w:val="00BC5300"/>
    <w:rsid w:val="00BC5FB0"/>
    <w:rsid w:val="00BC6CF3"/>
    <w:rsid w:val="00BC7982"/>
    <w:rsid w:val="00BD01AD"/>
    <w:rsid w:val="00BD0C2D"/>
    <w:rsid w:val="00BD0C47"/>
    <w:rsid w:val="00BD208D"/>
    <w:rsid w:val="00BD417B"/>
    <w:rsid w:val="00BD4FBF"/>
    <w:rsid w:val="00BD582C"/>
    <w:rsid w:val="00BD6394"/>
    <w:rsid w:val="00BD76BE"/>
    <w:rsid w:val="00BE167F"/>
    <w:rsid w:val="00BE1E40"/>
    <w:rsid w:val="00BE2C2C"/>
    <w:rsid w:val="00BE328B"/>
    <w:rsid w:val="00BE504A"/>
    <w:rsid w:val="00BE5810"/>
    <w:rsid w:val="00BE60BB"/>
    <w:rsid w:val="00BE6E74"/>
    <w:rsid w:val="00BE764B"/>
    <w:rsid w:val="00BE79C9"/>
    <w:rsid w:val="00BE7E12"/>
    <w:rsid w:val="00BF0133"/>
    <w:rsid w:val="00BF113B"/>
    <w:rsid w:val="00BF14F3"/>
    <w:rsid w:val="00BF2457"/>
    <w:rsid w:val="00BF26E7"/>
    <w:rsid w:val="00BF3471"/>
    <w:rsid w:val="00BF3D7D"/>
    <w:rsid w:val="00BF4DD5"/>
    <w:rsid w:val="00BF5A67"/>
    <w:rsid w:val="00BF5A84"/>
    <w:rsid w:val="00BF6598"/>
    <w:rsid w:val="00BF6870"/>
    <w:rsid w:val="00BF7433"/>
    <w:rsid w:val="00C0017B"/>
    <w:rsid w:val="00C007DD"/>
    <w:rsid w:val="00C00CFD"/>
    <w:rsid w:val="00C0109F"/>
    <w:rsid w:val="00C01276"/>
    <w:rsid w:val="00C03296"/>
    <w:rsid w:val="00C0453E"/>
    <w:rsid w:val="00C04C8E"/>
    <w:rsid w:val="00C05D1A"/>
    <w:rsid w:val="00C061E5"/>
    <w:rsid w:val="00C0693F"/>
    <w:rsid w:val="00C06D89"/>
    <w:rsid w:val="00C07E40"/>
    <w:rsid w:val="00C135F1"/>
    <w:rsid w:val="00C14494"/>
    <w:rsid w:val="00C16968"/>
    <w:rsid w:val="00C2298D"/>
    <w:rsid w:val="00C22F16"/>
    <w:rsid w:val="00C23115"/>
    <w:rsid w:val="00C23180"/>
    <w:rsid w:val="00C23667"/>
    <w:rsid w:val="00C23A04"/>
    <w:rsid w:val="00C24DD3"/>
    <w:rsid w:val="00C25C3A"/>
    <w:rsid w:val="00C26514"/>
    <w:rsid w:val="00C2753D"/>
    <w:rsid w:val="00C2754F"/>
    <w:rsid w:val="00C30065"/>
    <w:rsid w:val="00C307AB"/>
    <w:rsid w:val="00C3080F"/>
    <w:rsid w:val="00C30E9A"/>
    <w:rsid w:val="00C34867"/>
    <w:rsid w:val="00C35388"/>
    <w:rsid w:val="00C36331"/>
    <w:rsid w:val="00C36BCB"/>
    <w:rsid w:val="00C413FB"/>
    <w:rsid w:val="00C41F1F"/>
    <w:rsid w:val="00C421EF"/>
    <w:rsid w:val="00C42481"/>
    <w:rsid w:val="00C44B2B"/>
    <w:rsid w:val="00C45641"/>
    <w:rsid w:val="00C46976"/>
    <w:rsid w:val="00C47BDB"/>
    <w:rsid w:val="00C508AD"/>
    <w:rsid w:val="00C50A29"/>
    <w:rsid w:val="00C50E99"/>
    <w:rsid w:val="00C5206A"/>
    <w:rsid w:val="00C52804"/>
    <w:rsid w:val="00C52CA7"/>
    <w:rsid w:val="00C533F2"/>
    <w:rsid w:val="00C5380A"/>
    <w:rsid w:val="00C53F64"/>
    <w:rsid w:val="00C54541"/>
    <w:rsid w:val="00C552A0"/>
    <w:rsid w:val="00C56229"/>
    <w:rsid w:val="00C57BB0"/>
    <w:rsid w:val="00C608B1"/>
    <w:rsid w:val="00C61DDC"/>
    <w:rsid w:val="00C620D6"/>
    <w:rsid w:val="00C62548"/>
    <w:rsid w:val="00C64344"/>
    <w:rsid w:val="00C653E4"/>
    <w:rsid w:val="00C659BB"/>
    <w:rsid w:val="00C67599"/>
    <w:rsid w:val="00C70550"/>
    <w:rsid w:val="00C70FA5"/>
    <w:rsid w:val="00C7166B"/>
    <w:rsid w:val="00C71C94"/>
    <w:rsid w:val="00C72199"/>
    <w:rsid w:val="00C72FDB"/>
    <w:rsid w:val="00C73781"/>
    <w:rsid w:val="00C7444D"/>
    <w:rsid w:val="00C74597"/>
    <w:rsid w:val="00C761E7"/>
    <w:rsid w:val="00C76D38"/>
    <w:rsid w:val="00C7744B"/>
    <w:rsid w:val="00C80504"/>
    <w:rsid w:val="00C80E4F"/>
    <w:rsid w:val="00C80E63"/>
    <w:rsid w:val="00C81A52"/>
    <w:rsid w:val="00C82E21"/>
    <w:rsid w:val="00C84213"/>
    <w:rsid w:val="00C85702"/>
    <w:rsid w:val="00C85915"/>
    <w:rsid w:val="00C85A5F"/>
    <w:rsid w:val="00C86136"/>
    <w:rsid w:val="00C87471"/>
    <w:rsid w:val="00C916CA"/>
    <w:rsid w:val="00C9207A"/>
    <w:rsid w:val="00C9467F"/>
    <w:rsid w:val="00C94D92"/>
    <w:rsid w:val="00C95DBE"/>
    <w:rsid w:val="00C95F24"/>
    <w:rsid w:val="00C9625F"/>
    <w:rsid w:val="00C97B1E"/>
    <w:rsid w:val="00CA0734"/>
    <w:rsid w:val="00CA258E"/>
    <w:rsid w:val="00CA2994"/>
    <w:rsid w:val="00CA3C84"/>
    <w:rsid w:val="00CA73E1"/>
    <w:rsid w:val="00CB0649"/>
    <w:rsid w:val="00CB09AB"/>
    <w:rsid w:val="00CB2071"/>
    <w:rsid w:val="00CB29AD"/>
    <w:rsid w:val="00CB2E1D"/>
    <w:rsid w:val="00CB3340"/>
    <w:rsid w:val="00CB3DBF"/>
    <w:rsid w:val="00CB4EE5"/>
    <w:rsid w:val="00CB7D88"/>
    <w:rsid w:val="00CC103A"/>
    <w:rsid w:val="00CC1580"/>
    <w:rsid w:val="00CC2D1D"/>
    <w:rsid w:val="00CC3BF7"/>
    <w:rsid w:val="00CC47C5"/>
    <w:rsid w:val="00CC50C8"/>
    <w:rsid w:val="00CC61F0"/>
    <w:rsid w:val="00CC713A"/>
    <w:rsid w:val="00CC7754"/>
    <w:rsid w:val="00CD50D8"/>
    <w:rsid w:val="00CD52C7"/>
    <w:rsid w:val="00CD6FF2"/>
    <w:rsid w:val="00CD7455"/>
    <w:rsid w:val="00CD7B64"/>
    <w:rsid w:val="00CE0001"/>
    <w:rsid w:val="00CE0F50"/>
    <w:rsid w:val="00CE1560"/>
    <w:rsid w:val="00CE5E05"/>
    <w:rsid w:val="00CE6028"/>
    <w:rsid w:val="00CE63A5"/>
    <w:rsid w:val="00CE6581"/>
    <w:rsid w:val="00CE6910"/>
    <w:rsid w:val="00CF094F"/>
    <w:rsid w:val="00CF165A"/>
    <w:rsid w:val="00CF2E54"/>
    <w:rsid w:val="00CF39D9"/>
    <w:rsid w:val="00CF3BC0"/>
    <w:rsid w:val="00CF3DB1"/>
    <w:rsid w:val="00CF4F4C"/>
    <w:rsid w:val="00CF62E0"/>
    <w:rsid w:val="00CF77A8"/>
    <w:rsid w:val="00CF77F6"/>
    <w:rsid w:val="00D01D79"/>
    <w:rsid w:val="00D038F0"/>
    <w:rsid w:val="00D04416"/>
    <w:rsid w:val="00D05939"/>
    <w:rsid w:val="00D06009"/>
    <w:rsid w:val="00D06703"/>
    <w:rsid w:val="00D076C3"/>
    <w:rsid w:val="00D106B8"/>
    <w:rsid w:val="00D10869"/>
    <w:rsid w:val="00D11CEC"/>
    <w:rsid w:val="00D120E6"/>
    <w:rsid w:val="00D14090"/>
    <w:rsid w:val="00D1428B"/>
    <w:rsid w:val="00D15E42"/>
    <w:rsid w:val="00D16038"/>
    <w:rsid w:val="00D17C86"/>
    <w:rsid w:val="00D201DF"/>
    <w:rsid w:val="00D20576"/>
    <w:rsid w:val="00D20BB4"/>
    <w:rsid w:val="00D23D6D"/>
    <w:rsid w:val="00D2656E"/>
    <w:rsid w:val="00D30816"/>
    <w:rsid w:val="00D3092F"/>
    <w:rsid w:val="00D31EFD"/>
    <w:rsid w:val="00D3359D"/>
    <w:rsid w:val="00D33B71"/>
    <w:rsid w:val="00D34C97"/>
    <w:rsid w:val="00D34D8C"/>
    <w:rsid w:val="00D350AC"/>
    <w:rsid w:val="00D36A6B"/>
    <w:rsid w:val="00D37E3F"/>
    <w:rsid w:val="00D412C3"/>
    <w:rsid w:val="00D426A0"/>
    <w:rsid w:val="00D44039"/>
    <w:rsid w:val="00D4517A"/>
    <w:rsid w:val="00D45599"/>
    <w:rsid w:val="00D45768"/>
    <w:rsid w:val="00D457DE"/>
    <w:rsid w:val="00D462DA"/>
    <w:rsid w:val="00D466C4"/>
    <w:rsid w:val="00D46BB4"/>
    <w:rsid w:val="00D50998"/>
    <w:rsid w:val="00D50B59"/>
    <w:rsid w:val="00D52C1A"/>
    <w:rsid w:val="00D5312B"/>
    <w:rsid w:val="00D54C35"/>
    <w:rsid w:val="00D552B2"/>
    <w:rsid w:val="00D56262"/>
    <w:rsid w:val="00D56B99"/>
    <w:rsid w:val="00D60564"/>
    <w:rsid w:val="00D61FB4"/>
    <w:rsid w:val="00D62781"/>
    <w:rsid w:val="00D62B93"/>
    <w:rsid w:val="00D65260"/>
    <w:rsid w:val="00D71FC9"/>
    <w:rsid w:val="00D729C7"/>
    <w:rsid w:val="00D72E36"/>
    <w:rsid w:val="00D73935"/>
    <w:rsid w:val="00D73FF9"/>
    <w:rsid w:val="00D74D38"/>
    <w:rsid w:val="00D75F84"/>
    <w:rsid w:val="00D8051F"/>
    <w:rsid w:val="00D817DF"/>
    <w:rsid w:val="00D832B4"/>
    <w:rsid w:val="00D83903"/>
    <w:rsid w:val="00D84C29"/>
    <w:rsid w:val="00D854F0"/>
    <w:rsid w:val="00D862D4"/>
    <w:rsid w:val="00D86534"/>
    <w:rsid w:val="00D869BA"/>
    <w:rsid w:val="00DA0270"/>
    <w:rsid w:val="00DA0EA3"/>
    <w:rsid w:val="00DA11E9"/>
    <w:rsid w:val="00DA140F"/>
    <w:rsid w:val="00DA19D9"/>
    <w:rsid w:val="00DA53A4"/>
    <w:rsid w:val="00DA5812"/>
    <w:rsid w:val="00DA5D0B"/>
    <w:rsid w:val="00DB0551"/>
    <w:rsid w:val="00DB21D3"/>
    <w:rsid w:val="00DB36DF"/>
    <w:rsid w:val="00DB4B9A"/>
    <w:rsid w:val="00DB6459"/>
    <w:rsid w:val="00DB70FD"/>
    <w:rsid w:val="00DC4923"/>
    <w:rsid w:val="00DC4951"/>
    <w:rsid w:val="00DC4C86"/>
    <w:rsid w:val="00DD2CC3"/>
    <w:rsid w:val="00DD370E"/>
    <w:rsid w:val="00DD433C"/>
    <w:rsid w:val="00DD4A06"/>
    <w:rsid w:val="00DD66FD"/>
    <w:rsid w:val="00DD6A28"/>
    <w:rsid w:val="00DE0587"/>
    <w:rsid w:val="00DE058D"/>
    <w:rsid w:val="00DE0642"/>
    <w:rsid w:val="00DE1003"/>
    <w:rsid w:val="00DE2AC5"/>
    <w:rsid w:val="00DE3168"/>
    <w:rsid w:val="00DE50E6"/>
    <w:rsid w:val="00DE64C5"/>
    <w:rsid w:val="00DE6727"/>
    <w:rsid w:val="00DE6969"/>
    <w:rsid w:val="00DF01D6"/>
    <w:rsid w:val="00DF05E3"/>
    <w:rsid w:val="00DF0BF8"/>
    <w:rsid w:val="00DF1064"/>
    <w:rsid w:val="00DF1AB9"/>
    <w:rsid w:val="00DF30A7"/>
    <w:rsid w:val="00DF3D32"/>
    <w:rsid w:val="00DF5CA6"/>
    <w:rsid w:val="00DF73E9"/>
    <w:rsid w:val="00E0012D"/>
    <w:rsid w:val="00E00C00"/>
    <w:rsid w:val="00E01945"/>
    <w:rsid w:val="00E03774"/>
    <w:rsid w:val="00E0554C"/>
    <w:rsid w:val="00E0608B"/>
    <w:rsid w:val="00E06699"/>
    <w:rsid w:val="00E11742"/>
    <w:rsid w:val="00E11CE9"/>
    <w:rsid w:val="00E1227B"/>
    <w:rsid w:val="00E137E1"/>
    <w:rsid w:val="00E13A1A"/>
    <w:rsid w:val="00E1462F"/>
    <w:rsid w:val="00E16925"/>
    <w:rsid w:val="00E17670"/>
    <w:rsid w:val="00E2082A"/>
    <w:rsid w:val="00E20DF2"/>
    <w:rsid w:val="00E214E6"/>
    <w:rsid w:val="00E21F95"/>
    <w:rsid w:val="00E22516"/>
    <w:rsid w:val="00E22889"/>
    <w:rsid w:val="00E22F61"/>
    <w:rsid w:val="00E23577"/>
    <w:rsid w:val="00E279C0"/>
    <w:rsid w:val="00E34E59"/>
    <w:rsid w:val="00E3504B"/>
    <w:rsid w:val="00E367DA"/>
    <w:rsid w:val="00E377FE"/>
    <w:rsid w:val="00E414EA"/>
    <w:rsid w:val="00E425A8"/>
    <w:rsid w:val="00E42C4A"/>
    <w:rsid w:val="00E4358C"/>
    <w:rsid w:val="00E435DA"/>
    <w:rsid w:val="00E43ACE"/>
    <w:rsid w:val="00E43B97"/>
    <w:rsid w:val="00E43DE8"/>
    <w:rsid w:val="00E44022"/>
    <w:rsid w:val="00E44226"/>
    <w:rsid w:val="00E4588B"/>
    <w:rsid w:val="00E45F37"/>
    <w:rsid w:val="00E46198"/>
    <w:rsid w:val="00E477F3"/>
    <w:rsid w:val="00E501F4"/>
    <w:rsid w:val="00E50626"/>
    <w:rsid w:val="00E50FB9"/>
    <w:rsid w:val="00E510F0"/>
    <w:rsid w:val="00E51371"/>
    <w:rsid w:val="00E5222C"/>
    <w:rsid w:val="00E54C4D"/>
    <w:rsid w:val="00E564C6"/>
    <w:rsid w:val="00E56595"/>
    <w:rsid w:val="00E6060A"/>
    <w:rsid w:val="00E608E5"/>
    <w:rsid w:val="00E61369"/>
    <w:rsid w:val="00E628CB"/>
    <w:rsid w:val="00E6368D"/>
    <w:rsid w:val="00E65054"/>
    <w:rsid w:val="00E66E8B"/>
    <w:rsid w:val="00E67AA6"/>
    <w:rsid w:val="00E67B26"/>
    <w:rsid w:val="00E70621"/>
    <w:rsid w:val="00E72E84"/>
    <w:rsid w:val="00E760AA"/>
    <w:rsid w:val="00E76497"/>
    <w:rsid w:val="00E77827"/>
    <w:rsid w:val="00E77C30"/>
    <w:rsid w:val="00E80B38"/>
    <w:rsid w:val="00E8118A"/>
    <w:rsid w:val="00E8122F"/>
    <w:rsid w:val="00E8191E"/>
    <w:rsid w:val="00E83B38"/>
    <w:rsid w:val="00E84814"/>
    <w:rsid w:val="00E858F0"/>
    <w:rsid w:val="00E86E73"/>
    <w:rsid w:val="00E87526"/>
    <w:rsid w:val="00E8786B"/>
    <w:rsid w:val="00E87BFE"/>
    <w:rsid w:val="00E92564"/>
    <w:rsid w:val="00E9333F"/>
    <w:rsid w:val="00E93900"/>
    <w:rsid w:val="00E9562B"/>
    <w:rsid w:val="00E9654F"/>
    <w:rsid w:val="00E9767B"/>
    <w:rsid w:val="00EA21A1"/>
    <w:rsid w:val="00EA3D01"/>
    <w:rsid w:val="00EA544D"/>
    <w:rsid w:val="00EA66F4"/>
    <w:rsid w:val="00EA7A64"/>
    <w:rsid w:val="00EB0535"/>
    <w:rsid w:val="00EB05F6"/>
    <w:rsid w:val="00EB16AC"/>
    <w:rsid w:val="00EB1F9A"/>
    <w:rsid w:val="00EB1FB9"/>
    <w:rsid w:val="00EB3EBC"/>
    <w:rsid w:val="00EB43AA"/>
    <w:rsid w:val="00EB5140"/>
    <w:rsid w:val="00EB5B36"/>
    <w:rsid w:val="00EB6C0D"/>
    <w:rsid w:val="00EB7478"/>
    <w:rsid w:val="00EB76C3"/>
    <w:rsid w:val="00EC17AB"/>
    <w:rsid w:val="00EC28F6"/>
    <w:rsid w:val="00EC4ED7"/>
    <w:rsid w:val="00EC56AF"/>
    <w:rsid w:val="00EC67D5"/>
    <w:rsid w:val="00EC684C"/>
    <w:rsid w:val="00ED29FD"/>
    <w:rsid w:val="00ED55D5"/>
    <w:rsid w:val="00ED5E4C"/>
    <w:rsid w:val="00ED68C0"/>
    <w:rsid w:val="00ED7F5A"/>
    <w:rsid w:val="00EE17F1"/>
    <w:rsid w:val="00EE194F"/>
    <w:rsid w:val="00EE4A77"/>
    <w:rsid w:val="00EE4F50"/>
    <w:rsid w:val="00EE5531"/>
    <w:rsid w:val="00EE5A4A"/>
    <w:rsid w:val="00EE5A55"/>
    <w:rsid w:val="00EE6289"/>
    <w:rsid w:val="00EE7039"/>
    <w:rsid w:val="00EF0B44"/>
    <w:rsid w:val="00EF0EF5"/>
    <w:rsid w:val="00EF11D0"/>
    <w:rsid w:val="00EF2A81"/>
    <w:rsid w:val="00EF4A54"/>
    <w:rsid w:val="00EF5773"/>
    <w:rsid w:val="00EF5E74"/>
    <w:rsid w:val="00EF65AD"/>
    <w:rsid w:val="00EF7F4F"/>
    <w:rsid w:val="00F0163D"/>
    <w:rsid w:val="00F019D9"/>
    <w:rsid w:val="00F01E06"/>
    <w:rsid w:val="00F0298C"/>
    <w:rsid w:val="00F02FFB"/>
    <w:rsid w:val="00F06089"/>
    <w:rsid w:val="00F108DA"/>
    <w:rsid w:val="00F1092F"/>
    <w:rsid w:val="00F123C8"/>
    <w:rsid w:val="00F12F00"/>
    <w:rsid w:val="00F13855"/>
    <w:rsid w:val="00F16E4D"/>
    <w:rsid w:val="00F1726A"/>
    <w:rsid w:val="00F1768F"/>
    <w:rsid w:val="00F17BCB"/>
    <w:rsid w:val="00F17D3D"/>
    <w:rsid w:val="00F20317"/>
    <w:rsid w:val="00F2040E"/>
    <w:rsid w:val="00F20619"/>
    <w:rsid w:val="00F21274"/>
    <w:rsid w:val="00F21A11"/>
    <w:rsid w:val="00F22787"/>
    <w:rsid w:val="00F2436E"/>
    <w:rsid w:val="00F25843"/>
    <w:rsid w:val="00F26A3E"/>
    <w:rsid w:val="00F27202"/>
    <w:rsid w:val="00F27AC2"/>
    <w:rsid w:val="00F31918"/>
    <w:rsid w:val="00F31D79"/>
    <w:rsid w:val="00F332A8"/>
    <w:rsid w:val="00F337BB"/>
    <w:rsid w:val="00F341D5"/>
    <w:rsid w:val="00F3709A"/>
    <w:rsid w:val="00F37AEB"/>
    <w:rsid w:val="00F4003D"/>
    <w:rsid w:val="00F408D0"/>
    <w:rsid w:val="00F4090C"/>
    <w:rsid w:val="00F40AB0"/>
    <w:rsid w:val="00F41CE7"/>
    <w:rsid w:val="00F4274C"/>
    <w:rsid w:val="00F443ED"/>
    <w:rsid w:val="00F44CCE"/>
    <w:rsid w:val="00F47E4C"/>
    <w:rsid w:val="00F50B28"/>
    <w:rsid w:val="00F52BD4"/>
    <w:rsid w:val="00F531D9"/>
    <w:rsid w:val="00F54007"/>
    <w:rsid w:val="00F54475"/>
    <w:rsid w:val="00F5567C"/>
    <w:rsid w:val="00F56196"/>
    <w:rsid w:val="00F5629C"/>
    <w:rsid w:val="00F572F4"/>
    <w:rsid w:val="00F578C7"/>
    <w:rsid w:val="00F604FE"/>
    <w:rsid w:val="00F60647"/>
    <w:rsid w:val="00F61112"/>
    <w:rsid w:val="00F612B1"/>
    <w:rsid w:val="00F61471"/>
    <w:rsid w:val="00F634E4"/>
    <w:rsid w:val="00F65A2A"/>
    <w:rsid w:val="00F665A3"/>
    <w:rsid w:val="00F665CE"/>
    <w:rsid w:val="00F70191"/>
    <w:rsid w:val="00F70C36"/>
    <w:rsid w:val="00F71882"/>
    <w:rsid w:val="00F737E2"/>
    <w:rsid w:val="00F73CC4"/>
    <w:rsid w:val="00F73DF2"/>
    <w:rsid w:val="00F750CE"/>
    <w:rsid w:val="00F76604"/>
    <w:rsid w:val="00F76A32"/>
    <w:rsid w:val="00F82351"/>
    <w:rsid w:val="00F82C49"/>
    <w:rsid w:val="00F8339B"/>
    <w:rsid w:val="00F84051"/>
    <w:rsid w:val="00F84584"/>
    <w:rsid w:val="00F86485"/>
    <w:rsid w:val="00F86724"/>
    <w:rsid w:val="00F9263B"/>
    <w:rsid w:val="00F92FA2"/>
    <w:rsid w:val="00F937AB"/>
    <w:rsid w:val="00F9422A"/>
    <w:rsid w:val="00F95AD8"/>
    <w:rsid w:val="00F97387"/>
    <w:rsid w:val="00F97CE1"/>
    <w:rsid w:val="00FA2EFD"/>
    <w:rsid w:val="00FA3C31"/>
    <w:rsid w:val="00FA5B9F"/>
    <w:rsid w:val="00FA5D53"/>
    <w:rsid w:val="00FA6D20"/>
    <w:rsid w:val="00FA706C"/>
    <w:rsid w:val="00FB22C5"/>
    <w:rsid w:val="00FB30F7"/>
    <w:rsid w:val="00FB46CB"/>
    <w:rsid w:val="00FB4BFA"/>
    <w:rsid w:val="00FB6834"/>
    <w:rsid w:val="00FB6C89"/>
    <w:rsid w:val="00FB7630"/>
    <w:rsid w:val="00FB7939"/>
    <w:rsid w:val="00FC1981"/>
    <w:rsid w:val="00FC1C43"/>
    <w:rsid w:val="00FC2070"/>
    <w:rsid w:val="00FC4B12"/>
    <w:rsid w:val="00FC5051"/>
    <w:rsid w:val="00FC6FAF"/>
    <w:rsid w:val="00FC7B4C"/>
    <w:rsid w:val="00FC7C80"/>
    <w:rsid w:val="00FC7C96"/>
    <w:rsid w:val="00FD0DDE"/>
    <w:rsid w:val="00FD1676"/>
    <w:rsid w:val="00FD20B5"/>
    <w:rsid w:val="00FD2DFF"/>
    <w:rsid w:val="00FD39BE"/>
    <w:rsid w:val="00FD3C0F"/>
    <w:rsid w:val="00FE11B5"/>
    <w:rsid w:val="00FE2485"/>
    <w:rsid w:val="00FE26D0"/>
    <w:rsid w:val="00FE2B77"/>
    <w:rsid w:val="00FE464C"/>
    <w:rsid w:val="00FE534C"/>
    <w:rsid w:val="00FE68D8"/>
    <w:rsid w:val="00FE7561"/>
    <w:rsid w:val="00FF1708"/>
    <w:rsid w:val="00FF24A7"/>
    <w:rsid w:val="00FF3773"/>
    <w:rsid w:val="00FF47A0"/>
    <w:rsid w:val="00FF5ADB"/>
    <w:rsid w:val="00FF6669"/>
    <w:rsid w:val="00FF789D"/>
    <w:rsid w:val="014426BF"/>
    <w:rsid w:val="01444DD9"/>
    <w:rsid w:val="015B4FE6"/>
    <w:rsid w:val="01F3454C"/>
    <w:rsid w:val="021A569A"/>
    <w:rsid w:val="022D45FA"/>
    <w:rsid w:val="026E02FC"/>
    <w:rsid w:val="02925C5B"/>
    <w:rsid w:val="02AB3BC6"/>
    <w:rsid w:val="02FD43F7"/>
    <w:rsid w:val="038933A9"/>
    <w:rsid w:val="038D5406"/>
    <w:rsid w:val="03C02654"/>
    <w:rsid w:val="03FD02B8"/>
    <w:rsid w:val="041C4DD5"/>
    <w:rsid w:val="04930AF2"/>
    <w:rsid w:val="04BA3BD2"/>
    <w:rsid w:val="050348C2"/>
    <w:rsid w:val="05086944"/>
    <w:rsid w:val="05160806"/>
    <w:rsid w:val="053C411C"/>
    <w:rsid w:val="05823514"/>
    <w:rsid w:val="05B54C86"/>
    <w:rsid w:val="05DC3692"/>
    <w:rsid w:val="05F43552"/>
    <w:rsid w:val="060105AE"/>
    <w:rsid w:val="061F014C"/>
    <w:rsid w:val="06401602"/>
    <w:rsid w:val="06562220"/>
    <w:rsid w:val="06895398"/>
    <w:rsid w:val="06933579"/>
    <w:rsid w:val="06971259"/>
    <w:rsid w:val="06A37BC5"/>
    <w:rsid w:val="06F178CF"/>
    <w:rsid w:val="072B090B"/>
    <w:rsid w:val="072F1CB0"/>
    <w:rsid w:val="073310F6"/>
    <w:rsid w:val="073F241A"/>
    <w:rsid w:val="07D77390"/>
    <w:rsid w:val="081758A3"/>
    <w:rsid w:val="08565494"/>
    <w:rsid w:val="085D1644"/>
    <w:rsid w:val="087F780C"/>
    <w:rsid w:val="08907C6B"/>
    <w:rsid w:val="08D35C38"/>
    <w:rsid w:val="08F024B8"/>
    <w:rsid w:val="09007C8F"/>
    <w:rsid w:val="09655890"/>
    <w:rsid w:val="0A3F2C39"/>
    <w:rsid w:val="0A693C1B"/>
    <w:rsid w:val="0AAF2B7B"/>
    <w:rsid w:val="0AB13EC9"/>
    <w:rsid w:val="0AB53EB2"/>
    <w:rsid w:val="0AF71E05"/>
    <w:rsid w:val="0B1A75F0"/>
    <w:rsid w:val="0B4B048C"/>
    <w:rsid w:val="0B5A02E6"/>
    <w:rsid w:val="0B6B143C"/>
    <w:rsid w:val="0B9B2395"/>
    <w:rsid w:val="0BD65D74"/>
    <w:rsid w:val="0C096C0A"/>
    <w:rsid w:val="0C1669DB"/>
    <w:rsid w:val="0C445A1D"/>
    <w:rsid w:val="0C5C1C12"/>
    <w:rsid w:val="0CB36820"/>
    <w:rsid w:val="0CBE0F82"/>
    <w:rsid w:val="0CF06059"/>
    <w:rsid w:val="0D016400"/>
    <w:rsid w:val="0D5855FF"/>
    <w:rsid w:val="0D6C40D7"/>
    <w:rsid w:val="0D99735E"/>
    <w:rsid w:val="0D9A0C44"/>
    <w:rsid w:val="0DA3127D"/>
    <w:rsid w:val="0E0038F5"/>
    <w:rsid w:val="0E0A666E"/>
    <w:rsid w:val="0E0F7DF9"/>
    <w:rsid w:val="0E2A4EDE"/>
    <w:rsid w:val="0E372683"/>
    <w:rsid w:val="0E6F4FF2"/>
    <w:rsid w:val="0EC65BD1"/>
    <w:rsid w:val="0ED707BB"/>
    <w:rsid w:val="0EE04D7C"/>
    <w:rsid w:val="0EF97BEC"/>
    <w:rsid w:val="0F9864C2"/>
    <w:rsid w:val="0FB00A79"/>
    <w:rsid w:val="0FC06DD0"/>
    <w:rsid w:val="0FC573D0"/>
    <w:rsid w:val="0FCD241E"/>
    <w:rsid w:val="0FCD5301"/>
    <w:rsid w:val="0FD23BCC"/>
    <w:rsid w:val="0FED1BCB"/>
    <w:rsid w:val="100F5919"/>
    <w:rsid w:val="10125409"/>
    <w:rsid w:val="10455A8E"/>
    <w:rsid w:val="10463194"/>
    <w:rsid w:val="10907784"/>
    <w:rsid w:val="10AA138B"/>
    <w:rsid w:val="10BE1090"/>
    <w:rsid w:val="10E16188"/>
    <w:rsid w:val="11040D1B"/>
    <w:rsid w:val="111878D8"/>
    <w:rsid w:val="113F6B54"/>
    <w:rsid w:val="114159B8"/>
    <w:rsid w:val="114E49C9"/>
    <w:rsid w:val="115A7F3F"/>
    <w:rsid w:val="11674CE6"/>
    <w:rsid w:val="116F43CA"/>
    <w:rsid w:val="11802ADE"/>
    <w:rsid w:val="118E4D04"/>
    <w:rsid w:val="11AD5DFC"/>
    <w:rsid w:val="11EA1B1A"/>
    <w:rsid w:val="11EC75AB"/>
    <w:rsid w:val="11F4067E"/>
    <w:rsid w:val="121C4DC2"/>
    <w:rsid w:val="12A97487"/>
    <w:rsid w:val="13375973"/>
    <w:rsid w:val="139B2C71"/>
    <w:rsid w:val="139B3ED7"/>
    <w:rsid w:val="13A16B0A"/>
    <w:rsid w:val="13B6763E"/>
    <w:rsid w:val="13B85539"/>
    <w:rsid w:val="13CD21DF"/>
    <w:rsid w:val="140202DC"/>
    <w:rsid w:val="14340721"/>
    <w:rsid w:val="14476465"/>
    <w:rsid w:val="144D93E6"/>
    <w:rsid w:val="14554B45"/>
    <w:rsid w:val="14773170"/>
    <w:rsid w:val="147B601D"/>
    <w:rsid w:val="14A64372"/>
    <w:rsid w:val="14C91E0F"/>
    <w:rsid w:val="15123D62"/>
    <w:rsid w:val="157F049C"/>
    <w:rsid w:val="159B3696"/>
    <w:rsid w:val="15B94E4D"/>
    <w:rsid w:val="15BBFBFE"/>
    <w:rsid w:val="15DE1C79"/>
    <w:rsid w:val="15F204CF"/>
    <w:rsid w:val="1623346E"/>
    <w:rsid w:val="16311949"/>
    <w:rsid w:val="164D264A"/>
    <w:rsid w:val="16553F22"/>
    <w:rsid w:val="16964BA1"/>
    <w:rsid w:val="16AF6715"/>
    <w:rsid w:val="16CF39B6"/>
    <w:rsid w:val="16CF4C56"/>
    <w:rsid w:val="16E951FA"/>
    <w:rsid w:val="16FF1513"/>
    <w:rsid w:val="17600642"/>
    <w:rsid w:val="176716C2"/>
    <w:rsid w:val="176F36D5"/>
    <w:rsid w:val="177269BD"/>
    <w:rsid w:val="177BBE92"/>
    <w:rsid w:val="178F5592"/>
    <w:rsid w:val="179A5C04"/>
    <w:rsid w:val="17CC2463"/>
    <w:rsid w:val="17DD06D5"/>
    <w:rsid w:val="17DE2EE5"/>
    <w:rsid w:val="18020968"/>
    <w:rsid w:val="18026C0C"/>
    <w:rsid w:val="182C1032"/>
    <w:rsid w:val="182D0233"/>
    <w:rsid w:val="18370216"/>
    <w:rsid w:val="18424AD2"/>
    <w:rsid w:val="185540E5"/>
    <w:rsid w:val="18AF6422"/>
    <w:rsid w:val="18C92125"/>
    <w:rsid w:val="18CF624C"/>
    <w:rsid w:val="18E963CF"/>
    <w:rsid w:val="18FD1114"/>
    <w:rsid w:val="18FD6646"/>
    <w:rsid w:val="19005173"/>
    <w:rsid w:val="192F2691"/>
    <w:rsid w:val="196A0064"/>
    <w:rsid w:val="197F38D1"/>
    <w:rsid w:val="19835FF8"/>
    <w:rsid w:val="19E03E83"/>
    <w:rsid w:val="1A176208"/>
    <w:rsid w:val="1A4F3262"/>
    <w:rsid w:val="1A5A5AB5"/>
    <w:rsid w:val="1A7108C8"/>
    <w:rsid w:val="1A937147"/>
    <w:rsid w:val="1A995734"/>
    <w:rsid w:val="1ACE69E6"/>
    <w:rsid w:val="1AE837B6"/>
    <w:rsid w:val="1B397CEE"/>
    <w:rsid w:val="1B407DAA"/>
    <w:rsid w:val="1B562590"/>
    <w:rsid w:val="1B735AE2"/>
    <w:rsid w:val="1B831B80"/>
    <w:rsid w:val="1B966137"/>
    <w:rsid w:val="1BDC271D"/>
    <w:rsid w:val="1BF15DCA"/>
    <w:rsid w:val="1BFB5E18"/>
    <w:rsid w:val="1C1222ED"/>
    <w:rsid w:val="1C2E3104"/>
    <w:rsid w:val="1C450915"/>
    <w:rsid w:val="1C4632BD"/>
    <w:rsid w:val="1C6074FD"/>
    <w:rsid w:val="1CC75255"/>
    <w:rsid w:val="1CD01C99"/>
    <w:rsid w:val="1CD04AC5"/>
    <w:rsid w:val="1CF01248"/>
    <w:rsid w:val="1CFF4391"/>
    <w:rsid w:val="1D2708DE"/>
    <w:rsid w:val="1D387DF8"/>
    <w:rsid w:val="1D3970A9"/>
    <w:rsid w:val="1DDC02A2"/>
    <w:rsid w:val="1DE463AB"/>
    <w:rsid w:val="1DEA15EE"/>
    <w:rsid w:val="1DFBE009"/>
    <w:rsid w:val="1E162569"/>
    <w:rsid w:val="1E193390"/>
    <w:rsid w:val="1E7E3A1C"/>
    <w:rsid w:val="1E834BA3"/>
    <w:rsid w:val="1EC037D8"/>
    <w:rsid w:val="1EC45B21"/>
    <w:rsid w:val="1ECC70CB"/>
    <w:rsid w:val="1F6B2440"/>
    <w:rsid w:val="1F75506D"/>
    <w:rsid w:val="1F971CD7"/>
    <w:rsid w:val="1FA0403B"/>
    <w:rsid w:val="1FA51BCF"/>
    <w:rsid w:val="1FBC2C9C"/>
    <w:rsid w:val="1FEB7333"/>
    <w:rsid w:val="20015D5F"/>
    <w:rsid w:val="207F1E07"/>
    <w:rsid w:val="209D487B"/>
    <w:rsid w:val="20B971DB"/>
    <w:rsid w:val="20C7128B"/>
    <w:rsid w:val="20CE788D"/>
    <w:rsid w:val="20FE0493"/>
    <w:rsid w:val="213476E8"/>
    <w:rsid w:val="215106AA"/>
    <w:rsid w:val="2167281F"/>
    <w:rsid w:val="21972E24"/>
    <w:rsid w:val="219C49A3"/>
    <w:rsid w:val="21DC47B6"/>
    <w:rsid w:val="21F95AC4"/>
    <w:rsid w:val="21FC2DD1"/>
    <w:rsid w:val="22012BD9"/>
    <w:rsid w:val="22037723"/>
    <w:rsid w:val="220E522F"/>
    <w:rsid w:val="22222E58"/>
    <w:rsid w:val="222405D1"/>
    <w:rsid w:val="22A54340"/>
    <w:rsid w:val="22CB2B36"/>
    <w:rsid w:val="22ED6D73"/>
    <w:rsid w:val="22FE1130"/>
    <w:rsid w:val="23052BAC"/>
    <w:rsid w:val="23066CDC"/>
    <w:rsid w:val="232C0E0E"/>
    <w:rsid w:val="23680690"/>
    <w:rsid w:val="23892703"/>
    <w:rsid w:val="23985F10"/>
    <w:rsid w:val="24355899"/>
    <w:rsid w:val="244119C2"/>
    <w:rsid w:val="244F2D53"/>
    <w:rsid w:val="24577437"/>
    <w:rsid w:val="24666CF9"/>
    <w:rsid w:val="24AA0982"/>
    <w:rsid w:val="24C551A9"/>
    <w:rsid w:val="24CC572F"/>
    <w:rsid w:val="24DB5972"/>
    <w:rsid w:val="24F544DB"/>
    <w:rsid w:val="25251077"/>
    <w:rsid w:val="252C06DE"/>
    <w:rsid w:val="25803332"/>
    <w:rsid w:val="259C17FA"/>
    <w:rsid w:val="25A0391F"/>
    <w:rsid w:val="25BD011D"/>
    <w:rsid w:val="263B057E"/>
    <w:rsid w:val="26630315"/>
    <w:rsid w:val="266B4CA8"/>
    <w:rsid w:val="26735F97"/>
    <w:rsid w:val="267521FE"/>
    <w:rsid w:val="267F5B46"/>
    <w:rsid w:val="268E79AD"/>
    <w:rsid w:val="26B0586A"/>
    <w:rsid w:val="26BC6A6B"/>
    <w:rsid w:val="26BD7D11"/>
    <w:rsid w:val="26C106FE"/>
    <w:rsid w:val="26CD0C8E"/>
    <w:rsid w:val="26CE7E88"/>
    <w:rsid w:val="26D545BE"/>
    <w:rsid w:val="26D567E1"/>
    <w:rsid w:val="26FF5E52"/>
    <w:rsid w:val="271C00A0"/>
    <w:rsid w:val="27240246"/>
    <w:rsid w:val="27250566"/>
    <w:rsid w:val="27466C14"/>
    <w:rsid w:val="278C7E6E"/>
    <w:rsid w:val="27A3745E"/>
    <w:rsid w:val="27AA5AD0"/>
    <w:rsid w:val="27BF2013"/>
    <w:rsid w:val="27D15952"/>
    <w:rsid w:val="2810627B"/>
    <w:rsid w:val="28664B78"/>
    <w:rsid w:val="28725DC2"/>
    <w:rsid w:val="28764D67"/>
    <w:rsid w:val="2879797C"/>
    <w:rsid w:val="287C45C5"/>
    <w:rsid w:val="28916B7A"/>
    <w:rsid w:val="28F416F8"/>
    <w:rsid w:val="28F94A29"/>
    <w:rsid w:val="28FD0DF7"/>
    <w:rsid w:val="290D24E8"/>
    <w:rsid w:val="291C7135"/>
    <w:rsid w:val="29312005"/>
    <w:rsid w:val="297E0BEB"/>
    <w:rsid w:val="29856CD7"/>
    <w:rsid w:val="29C27101"/>
    <w:rsid w:val="29C62255"/>
    <w:rsid w:val="29D92341"/>
    <w:rsid w:val="2A2953D2"/>
    <w:rsid w:val="2A4346E5"/>
    <w:rsid w:val="2A746934"/>
    <w:rsid w:val="2AA67384"/>
    <w:rsid w:val="2AA71099"/>
    <w:rsid w:val="2AC75591"/>
    <w:rsid w:val="2ACD6181"/>
    <w:rsid w:val="2ACF7D27"/>
    <w:rsid w:val="2B153EC5"/>
    <w:rsid w:val="2B300A39"/>
    <w:rsid w:val="2BD94196"/>
    <w:rsid w:val="2BF46502"/>
    <w:rsid w:val="2C1074B4"/>
    <w:rsid w:val="2C250FA9"/>
    <w:rsid w:val="2C2B0A92"/>
    <w:rsid w:val="2C2B2CC9"/>
    <w:rsid w:val="2C312679"/>
    <w:rsid w:val="2C37465D"/>
    <w:rsid w:val="2CA231EC"/>
    <w:rsid w:val="2D0B5263"/>
    <w:rsid w:val="2D1265F1"/>
    <w:rsid w:val="2D381071"/>
    <w:rsid w:val="2D40315E"/>
    <w:rsid w:val="2D5D3DE8"/>
    <w:rsid w:val="2D64488D"/>
    <w:rsid w:val="2D7A1A3B"/>
    <w:rsid w:val="2D850500"/>
    <w:rsid w:val="2DE07092"/>
    <w:rsid w:val="2DE5633D"/>
    <w:rsid w:val="2DFE17D1"/>
    <w:rsid w:val="2E4F367F"/>
    <w:rsid w:val="2E8D3299"/>
    <w:rsid w:val="2EA2410B"/>
    <w:rsid w:val="2EA25FA7"/>
    <w:rsid w:val="2EAC3268"/>
    <w:rsid w:val="2EFE0457"/>
    <w:rsid w:val="2F05640D"/>
    <w:rsid w:val="2F1E2B36"/>
    <w:rsid w:val="2F4E13FA"/>
    <w:rsid w:val="2F5F8100"/>
    <w:rsid w:val="2F72792F"/>
    <w:rsid w:val="2F805A94"/>
    <w:rsid w:val="2F9230FA"/>
    <w:rsid w:val="2FA9374B"/>
    <w:rsid w:val="2FB13B76"/>
    <w:rsid w:val="2FBB2F70"/>
    <w:rsid w:val="2FC16DC1"/>
    <w:rsid w:val="2FC52FBA"/>
    <w:rsid w:val="2FCF3853"/>
    <w:rsid w:val="2FE6495D"/>
    <w:rsid w:val="2FFA610F"/>
    <w:rsid w:val="30253593"/>
    <w:rsid w:val="303643A5"/>
    <w:rsid w:val="30482FE4"/>
    <w:rsid w:val="3059611C"/>
    <w:rsid w:val="30961932"/>
    <w:rsid w:val="3099734E"/>
    <w:rsid w:val="30E038CF"/>
    <w:rsid w:val="31080233"/>
    <w:rsid w:val="310D1546"/>
    <w:rsid w:val="31204668"/>
    <w:rsid w:val="3154207C"/>
    <w:rsid w:val="316F2B9D"/>
    <w:rsid w:val="317C3488"/>
    <w:rsid w:val="31833DE5"/>
    <w:rsid w:val="31B93F35"/>
    <w:rsid w:val="32182054"/>
    <w:rsid w:val="324F4F48"/>
    <w:rsid w:val="32604B6D"/>
    <w:rsid w:val="329D2E32"/>
    <w:rsid w:val="32CD545B"/>
    <w:rsid w:val="3309660F"/>
    <w:rsid w:val="330B7B68"/>
    <w:rsid w:val="331020D6"/>
    <w:rsid w:val="33240E2C"/>
    <w:rsid w:val="336F384B"/>
    <w:rsid w:val="33714FB3"/>
    <w:rsid w:val="339424EC"/>
    <w:rsid w:val="33B03A6D"/>
    <w:rsid w:val="33E800AC"/>
    <w:rsid w:val="33FF1C3B"/>
    <w:rsid w:val="340950D5"/>
    <w:rsid w:val="344C593E"/>
    <w:rsid w:val="34847E6D"/>
    <w:rsid w:val="348D390C"/>
    <w:rsid w:val="34B81B7D"/>
    <w:rsid w:val="34D44DA4"/>
    <w:rsid w:val="34DB7DAC"/>
    <w:rsid w:val="34E40E58"/>
    <w:rsid w:val="34F8752A"/>
    <w:rsid w:val="35015922"/>
    <w:rsid w:val="35054CDE"/>
    <w:rsid w:val="35285B34"/>
    <w:rsid w:val="356D6E6F"/>
    <w:rsid w:val="358B5193"/>
    <w:rsid w:val="35955F8C"/>
    <w:rsid w:val="35B7197C"/>
    <w:rsid w:val="35BC201A"/>
    <w:rsid w:val="35E4410F"/>
    <w:rsid w:val="35EF151C"/>
    <w:rsid w:val="35FA1FB3"/>
    <w:rsid w:val="360311CD"/>
    <w:rsid w:val="361E7DB5"/>
    <w:rsid w:val="362049B6"/>
    <w:rsid w:val="362B0E06"/>
    <w:rsid w:val="363477D4"/>
    <w:rsid w:val="364D0860"/>
    <w:rsid w:val="36656FB7"/>
    <w:rsid w:val="367031F9"/>
    <w:rsid w:val="36891559"/>
    <w:rsid w:val="369B0E77"/>
    <w:rsid w:val="36AA5AEC"/>
    <w:rsid w:val="36C00E6C"/>
    <w:rsid w:val="36C310A4"/>
    <w:rsid w:val="371A2CA4"/>
    <w:rsid w:val="37423E22"/>
    <w:rsid w:val="37567A8B"/>
    <w:rsid w:val="3784633D"/>
    <w:rsid w:val="37944DC8"/>
    <w:rsid w:val="37DE4058"/>
    <w:rsid w:val="38106FB5"/>
    <w:rsid w:val="38406349"/>
    <w:rsid w:val="388B047F"/>
    <w:rsid w:val="38954E6B"/>
    <w:rsid w:val="38C06B24"/>
    <w:rsid w:val="38C1287F"/>
    <w:rsid w:val="38FB43DD"/>
    <w:rsid w:val="39533B5E"/>
    <w:rsid w:val="395E0A7B"/>
    <w:rsid w:val="39B60ED4"/>
    <w:rsid w:val="39E7AB22"/>
    <w:rsid w:val="39F50E2C"/>
    <w:rsid w:val="3A017398"/>
    <w:rsid w:val="3A02191F"/>
    <w:rsid w:val="3A1E109A"/>
    <w:rsid w:val="3A390958"/>
    <w:rsid w:val="3A923AF5"/>
    <w:rsid w:val="3AC451CB"/>
    <w:rsid w:val="3AE75F9C"/>
    <w:rsid w:val="3B0D17A4"/>
    <w:rsid w:val="3B1A57D8"/>
    <w:rsid w:val="3B747EC2"/>
    <w:rsid w:val="3B925928"/>
    <w:rsid w:val="3BA635DD"/>
    <w:rsid w:val="3BD81325"/>
    <w:rsid w:val="3C033FA1"/>
    <w:rsid w:val="3C074E47"/>
    <w:rsid w:val="3C6C1D68"/>
    <w:rsid w:val="3C7C25C4"/>
    <w:rsid w:val="3C89499A"/>
    <w:rsid w:val="3C8E5EF6"/>
    <w:rsid w:val="3C920BB5"/>
    <w:rsid w:val="3CB4137B"/>
    <w:rsid w:val="3CB87E6C"/>
    <w:rsid w:val="3CDF40BA"/>
    <w:rsid w:val="3D0D04A2"/>
    <w:rsid w:val="3D1E1028"/>
    <w:rsid w:val="3D27335F"/>
    <w:rsid w:val="3D5024C8"/>
    <w:rsid w:val="3D7A072D"/>
    <w:rsid w:val="3D8C1626"/>
    <w:rsid w:val="3DE6060C"/>
    <w:rsid w:val="3DEF7246"/>
    <w:rsid w:val="3DF15DAF"/>
    <w:rsid w:val="3E6C527D"/>
    <w:rsid w:val="3EA03A3C"/>
    <w:rsid w:val="3EE41ECA"/>
    <w:rsid w:val="3EEBCE6F"/>
    <w:rsid w:val="3F540744"/>
    <w:rsid w:val="3F5D640E"/>
    <w:rsid w:val="3FA35810"/>
    <w:rsid w:val="3FC66ACD"/>
    <w:rsid w:val="3FD11053"/>
    <w:rsid w:val="3FE83310"/>
    <w:rsid w:val="3FFF6303"/>
    <w:rsid w:val="40137168"/>
    <w:rsid w:val="401B5FC5"/>
    <w:rsid w:val="402B1E33"/>
    <w:rsid w:val="40381724"/>
    <w:rsid w:val="404D3C4C"/>
    <w:rsid w:val="40651F61"/>
    <w:rsid w:val="40860004"/>
    <w:rsid w:val="40A521C3"/>
    <w:rsid w:val="40CA4E1C"/>
    <w:rsid w:val="40D14AE3"/>
    <w:rsid w:val="40F85A80"/>
    <w:rsid w:val="41124B86"/>
    <w:rsid w:val="415D291B"/>
    <w:rsid w:val="41AC2719"/>
    <w:rsid w:val="41B11ADD"/>
    <w:rsid w:val="41BB2C50"/>
    <w:rsid w:val="41F3509D"/>
    <w:rsid w:val="4217586B"/>
    <w:rsid w:val="42271CF8"/>
    <w:rsid w:val="42461E9C"/>
    <w:rsid w:val="424E548C"/>
    <w:rsid w:val="42566C5E"/>
    <w:rsid w:val="426F51A5"/>
    <w:rsid w:val="426F5FBD"/>
    <w:rsid w:val="427A018B"/>
    <w:rsid w:val="428B7CD7"/>
    <w:rsid w:val="429F0B4F"/>
    <w:rsid w:val="429F66C6"/>
    <w:rsid w:val="42BF0A5E"/>
    <w:rsid w:val="42C67F21"/>
    <w:rsid w:val="42D02437"/>
    <w:rsid w:val="42E90E84"/>
    <w:rsid w:val="42EB2F18"/>
    <w:rsid w:val="42F51255"/>
    <w:rsid w:val="42FE6FA4"/>
    <w:rsid w:val="431A71AC"/>
    <w:rsid w:val="431A7352"/>
    <w:rsid w:val="431F1F59"/>
    <w:rsid w:val="434247C2"/>
    <w:rsid w:val="43D91551"/>
    <w:rsid w:val="43ED4E04"/>
    <w:rsid w:val="43F1511F"/>
    <w:rsid w:val="43FA016D"/>
    <w:rsid w:val="44472CBF"/>
    <w:rsid w:val="44496945"/>
    <w:rsid w:val="44522366"/>
    <w:rsid w:val="44571B77"/>
    <w:rsid w:val="44B8131C"/>
    <w:rsid w:val="45022243"/>
    <w:rsid w:val="451528B4"/>
    <w:rsid w:val="45533845"/>
    <w:rsid w:val="45590EAA"/>
    <w:rsid w:val="45A04342"/>
    <w:rsid w:val="45AF1C9C"/>
    <w:rsid w:val="45C13FA5"/>
    <w:rsid w:val="45C96B72"/>
    <w:rsid w:val="45CC611C"/>
    <w:rsid w:val="45DD6324"/>
    <w:rsid w:val="45EA5BA0"/>
    <w:rsid w:val="45FB72EB"/>
    <w:rsid w:val="46272A20"/>
    <w:rsid w:val="46295A03"/>
    <w:rsid w:val="466A354A"/>
    <w:rsid w:val="467F3999"/>
    <w:rsid w:val="46A77FBC"/>
    <w:rsid w:val="46AB44FA"/>
    <w:rsid w:val="472A0FDA"/>
    <w:rsid w:val="472F316E"/>
    <w:rsid w:val="478B3D07"/>
    <w:rsid w:val="47B464E3"/>
    <w:rsid w:val="47B677D1"/>
    <w:rsid w:val="47E5184E"/>
    <w:rsid w:val="47E970A8"/>
    <w:rsid w:val="47ED4D46"/>
    <w:rsid w:val="48011153"/>
    <w:rsid w:val="4843149E"/>
    <w:rsid w:val="48731E16"/>
    <w:rsid w:val="48822D98"/>
    <w:rsid w:val="48941DC9"/>
    <w:rsid w:val="4898558D"/>
    <w:rsid w:val="48CE0345"/>
    <w:rsid w:val="48CE2745"/>
    <w:rsid w:val="48E51AA1"/>
    <w:rsid w:val="49371D95"/>
    <w:rsid w:val="49551C8E"/>
    <w:rsid w:val="49781609"/>
    <w:rsid w:val="49AB0A0B"/>
    <w:rsid w:val="49AD6F28"/>
    <w:rsid w:val="49D513A1"/>
    <w:rsid w:val="49DC7913"/>
    <w:rsid w:val="49E44000"/>
    <w:rsid w:val="4A1268D2"/>
    <w:rsid w:val="4A381D02"/>
    <w:rsid w:val="4A904636"/>
    <w:rsid w:val="4AA37DF8"/>
    <w:rsid w:val="4AA73483"/>
    <w:rsid w:val="4AA80C79"/>
    <w:rsid w:val="4AC64EE8"/>
    <w:rsid w:val="4AC6550B"/>
    <w:rsid w:val="4AE2240C"/>
    <w:rsid w:val="4AE750D5"/>
    <w:rsid w:val="4B2323B2"/>
    <w:rsid w:val="4B2422E3"/>
    <w:rsid w:val="4B266977"/>
    <w:rsid w:val="4B6B50E1"/>
    <w:rsid w:val="4B8B7843"/>
    <w:rsid w:val="4B9707C4"/>
    <w:rsid w:val="4BC1531C"/>
    <w:rsid w:val="4BC452E9"/>
    <w:rsid w:val="4BFB17A1"/>
    <w:rsid w:val="4C363E08"/>
    <w:rsid w:val="4C3B1F67"/>
    <w:rsid w:val="4C5635B2"/>
    <w:rsid w:val="4C6B78D0"/>
    <w:rsid w:val="4C820C46"/>
    <w:rsid w:val="4C9977A4"/>
    <w:rsid w:val="4CE04E48"/>
    <w:rsid w:val="4CFF08EC"/>
    <w:rsid w:val="4D063B3E"/>
    <w:rsid w:val="4D182E7C"/>
    <w:rsid w:val="4D1831FB"/>
    <w:rsid w:val="4D364608"/>
    <w:rsid w:val="4D4F089B"/>
    <w:rsid w:val="4D997E6D"/>
    <w:rsid w:val="4DA2775B"/>
    <w:rsid w:val="4DC92958"/>
    <w:rsid w:val="4DD87DEA"/>
    <w:rsid w:val="4DED20EF"/>
    <w:rsid w:val="4E155417"/>
    <w:rsid w:val="4E3F0F99"/>
    <w:rsid w:val="4E9779D4"/>
    <w:rsid w:val="4EC304BF"/>
    <w:rsid w:val="4ED33BB4"/>
    <w:rsid w:val="4EEB3844"/>
    <w:rsid w:val="4F7C16E3"/>
    <w:rsid w:val="4F915CC3"/>
    <w:rsid w:val="4FE156A7"/>
    <w:rsid w:val="4FF75681"/>
    <w:rsid w:val="5020156D"/>
    <w:rsid w:val="50211B14"/>
    <w:rsid w:val="503A68B5"/>
    <w:rsid w:val="503B607A"/>
    <w:rsid w:val="50404215"/>
    <w:rsid w:val="505B1DC5"/>
    <w:rsid w:val="5070343B"/>
    <w:rsid w:val="50B06AA6"/>
    <w:rsid w:val="50F53FF3"/>
    <w:rsid w:val="50F77901"/>
    <w:rsid w:val="51313D03"/>
    <w:rsid w:val="513A5539"/>
    <w:rsid w:val="51491D32"/>
    <w:rsid w:val="51554EA2"/>
    <w:rsid w:val="515734B3"/>
    <w:rsid w:val="51933E03"/>
    <w:rsid w:val="5195140A"/>
    <w:rsid w:val="51B64EEE"/>
    <w:rsid w:val="51B701A5"/>
    <w:rsid w:val="521D4F6D"/>
    <w:rsid w:val="52345B87"/>
    <w:rsid w:val="52893499"/>
    <w:rsid w:val="52E31D12"/>
    <w:rsid w:val="531E6426"/>
    <w:rsid w:val="533E5434"/>
    <w:rsid w:val="53566184"/>
    <w:rsid w:val="53AB40E7"/>
    <w:rsid w:val="53B51FDC"/>
    <w:rsid w:val="53BD0BB9"/>
    <w:rsid w:val="540168F4"/>
    <w:rsid w:val="5422686A"/>
    <w:rsid w:val="544B3BC9"/>
    <w:rsid w:val="545875E8"/>
    <w:rsid w:val="54660E4D"/>
    <w:rsid w:val="54CA318A"/>
    <w:rsid w:val="54D73EA6"/>
    <w:rsid w:val="552D196B"/>
    <w:rsid w:val="5541759E"/>
    <w:rsid w:val="55540A0D"/>
    <w:rsid w:val="55623DC4"/>
    <w:rsid w:val="556E3977"/>
    <w:rsid w:val="55742AE9"/>
    <w:rsid w:val="55ED3497"/>
    <w:rsid w:val="56110A54"/>
    <w:rsid w:val="56170E42"/>
    <w:rsid w:val="56B7773E"/>
    <w:rsid w:val="56C83859"/>
    <w:rsid w:val="56CB143B"/>
    <w:rsid w:val="56CD7A06"/>
    <w:rsid w:val="56D85E6A"/>
    <w:rsid w:val="570237F2"/>
    <w:rsid w:val="57150C83"/>
    <w:rsid w:val="572C70A3"/>
    <w:rsid w:val="573858DC"/>
    <w:rsid w:val="57813CC0"/>
    <w:rsid w:val="57B225A7"/>
    <w:rsid w:val="57BB325E"/>
    <w:rsid w:val="57BD672D"/>
    <w:rsid w:val="57CE3D78"/>
    <w:rsid w:val="58215910"/>
    <w:rsid w:val="5870229A"/>
    <w:rsid w:val="58801DB1"/>
    <w:rsid w:val="588E21C5"/>
    <w:rsid w:val="58B147B3"/>
    <w:rsid w:val="58DA387D"/>
    <w:rsid w:val="58E3144F"/>
    <w:rsid w:val="59117B83"/>
    <w:rsid w:val="592014A1"/>
    <w:rsid w:val="592A069B"/>
    <w:rsid w:val="592D538A"/>
    <w:rsid w:val="59496AFB"/>
    <w:rsid w:val="59506367"/>
    <w:rsid w:val="59660947"/>
    <w:rsid w:val="5977B5E6"/>
    <w:rsid w:val="59820975"/>
    <w:rsid w:val="599D125E"/>
    <w:rsid w:val="59AA4597"/>
    <w:rsid w:val="59B317E2"/>
    <w:rsid w:val="59BD7509"/>
    <w:rsid w:val="59D41553"/>
    <w:rsid w:val="59DE04F2"/>
    <w:rsid w:val="59FA4DB3"/>
    <w:rsid w:val="59FB0602"/>
    <w:rsid w:val="5A0E319F"/>
    <w:rsid w:val="5A6A1BA1"/>
    <w:rsid w:val="5A7B2DEB"/>
    <w:rsid w:val="5A8922B9"/>
    <w:rsid w:val="5AB53092"/>
    <w:rsid w:val="5B4B48F9"/>
    <w:rsid w:val="5B6550E6"/>
    <w:rsid w:val="5B6F4A8B"/>
    <w:rsid w:val="5B8A1134"/>
    <w:rsid w:val="5B9A0D64"/>
    <w:rsid w:val="5BA54009"/>
    <w:rsid w:val="5BD37571"/>
    <w:rsid w:val="5C091C56"/>
    <w:rsid w:val="5C1473E0"/>
    <w:rsid w:val="5C306FE8"/>
    <w:rsid w:val="5C7A66BB"/>
    <w:rsid w:val="5C8D5AF2"/>
    <w:rsid w:val="5CA25573"/>
    <w:rsid w:val="5D254FC8"/>
    <w:rsid w:val="5D2767AF"/>
    <w:rsid w:val="5D7270A1"/>
    <w:rsid w:val="5DA03C22"/>
    <w:rsid w:val="5DE3684E"/>
    <w:rsid w:val="5E1458E8"/>
    <w:rsid w:val="5E4B4F7D"/>
    <w:rsid w:val="5E540385"/>
    <w:rsid w:val="5E5C0AE3"/>
    <w:rsid w:val="5E7F33B1"/>
    <w:rsid w:val="5E9D2DEC"/>
    <w:rsid w:val="5EA26F45"/>
    <w:rsid w:val="5EB82BEE"/>
    <w:rsid w:val="5EC22833"/>
    <w:rsid w:val="5ECC5D50"/>
    <w:rsid w:val="5EFE773A"/>
    <w:rsid w:val="5F163A0B"/>
    <w:rsid w:val="5F232098"/>
    <w:rsid w:val="5F314493"/>
    <w:rsid w:val="5F84059D"/>
    <w:rsid w:val="5F870BD6"/>
    <w:rsid w:val="5FAE3F94"/>
    <w:rsid w:val="5FB73C55"/>
    <w:rsid w:val="5FC03C2E"/>
    <w:rsid w:val="60402552"/>
    <w:rsid w:val="60673F83"/>
    <w:rsid w:val="60966616"/>
    <w:rsid w:val="60D61108"/>
    <w:rsid w:val="61AB4665"/>
    <w:rsid w:val="61B03707"/>
    <w:rsid w:val="61E202A7"/>
    <w:rsid w:val="61F71336"/>
    <w:rsid w:val="62152EC5"/>
    <w:rsid w:val="623D1ED7"/>
    <w:rsid w:val="62570027"/>
    <w:rsid w:val="62591294"/>
    <w:rsid w:val="62661143"/>
    <w:rsid w:val="627A2758"/>
    <w:rsid w:val="627F0F3C"/>
    <w:rsid w:val="62942965"/>
    <w:rsid w:val="62984187"/>
    <w:rsid w:val="62EE5E9C"/>
    <w:rsid w:val="62FC7C7D"/>
    <w:rsid w:val="631F2B9A"/>
    <w:rsid w:val="633A045B"/>
    <w:rsid w:val="634532F6"/>
    <w:rsid w:val="63A41B85"/>
    <w:rsid w:val="63B43FBD"/>
    <w:rsid w:val="63D33A6F"/>
    <w:rsid w:val="641B57B0"/>
    <w:rsid w:val="641F7F6B"/>
    <w:rsid w:val="64601CFA"/>
    <w:rsid w:val="647963FD"/>
    <w:rsid w:val="64AA5014"/>
    <w:rsid w:val="64CE458C"/>
    <w:rsid w:val="651E4E2C"/>
    <w:rsid w:val="653B7941"/>
    <w:rsid w:val="654F0B8C"/>
    <w:rsid w:val="654F24D2"/>
    <w:rsid w:val="65B37ED1"/>
    <w:rsid w:val="65B54D20"/>
    <w:rsid w:val="65C44333"/>
    <w:rsid w:val="65D379C4"/>
    <w:rsid w:val="663B03CE"/>
    <w:rsid w:val="664C0F4D"/>
    <w:rsid w:val="666C6357"/>
    <w:rsid w:val="668D4017"/>
    <w:rsid w:val="66A7240C"/>
    <w:rsid w:val="67092292"/>
    <w:rsid w:val="67391994"/>
    <w:rsid w:val="674E1FC8"/>
    <w:rsid w:val="67605EE5"/>
    <w:rsid w:val="6764746E"/>
    <w:rsid w:val="676E209B"/>
    <w:rsid w:val="679017E8"/>
    <w:rsid w:val="67DE7DF5"/>
    <w:rsid w:val="67E80040"/>
    <w:rsid w:val="67F02AB0"/>
    <w:rsid w:val="681C1AF7"/>
    <w:rsid w:val="68217495"/>
    <w:rsid w:val="68587F92"/>
    <w:rsid w:val="68774F7F"/>
    <w:rsid w:val="68B275AA"/>
    <w:rsid w:val="68E85E7D"/>
    <w:rsid w:val="690D326D"/>
    <w:rsid w:val="691C6D51"/>
    <w:rsid w:val="69325494"/>
    <w:rsid w:val="69872FA0"/>
    <w:rsid w:val="69957BCC"/>
    <w:rsid w:val="69B00381"/>
    <w:rsid w:val="69DF6901"/>
    <w:rsid w:val="69ED3482"/>
    <w:rsid w:val="6A0D3F0E"/>
    <w:rsid w:val="6A366647"/>
    <w:rsid w:val="6A49512C"/>
    <w:rsid w:val="6A645A27"/>
    <w:rsid w:val="6A837C0B"/>
    <w:rsid w:val="6A954690"/>
    <w:rsid w:val="6AA36FAF"/>
    <w:rsid w:val="6AA67455"/>
    <w:rsid w:val="6AB112F8"/>
    <w:rsid w:val="6AC01271"/>
    <w:rsid w:val="6AD246EE"/>
    <w:rsid w:val="6ADA35A3"/>
    <w:rsid w:val="6AE31091"/>
    <w:rsid w:val="6AF633DF"/>
    <w:rsid w:val="6B4A697B"/>
    <w:rsid w:val="6B680BAF"/>
    <w:rsid w:val="6B6C4855"/>
    <w:rsid w:val="6BB205AE"/>
    <w:rsid w:val="6BC32289"/>
    <w:rsid w:val="6BCC74A1"/>
    <w:rsid w:val="6BD022F7"/>
    <w:rsid w:val="6BF64CAC"/>
    <w:rsid w:val="6C2471CC"/>
    <w:rsid w:val="6C313697"/>
    <w:rsid w:val="6C347EC8"/>
    <w:rsid w:val="6C5D0DC2"/>
    <w:rsid w:val="6C5E29E4"/>
    <w:rsid w:val="6C7A503E"/>
    <w:rsid w:val="6CAB51F7"/>
    <w:rsid w:val="6CAD2276"/>
    <w:rsid w:val="6CAE4CE7"/>
    <w:rsid w:val="6CB5018F"/>
    <w:rsid w:val="6CBC7404"/>
    <w:rsid w:val="6CBF19AB"/>
    <w:rsid w:val="6CC867EB"/>
    <w:rsid w:val="6CDF775E"/>
    <w:rsid w:val="6CE20013"/>
    <w:rsid w:val="6CE625C1"/>
    <w:rsid w:val="6D1A36A7"/>
    <w:rsid w:val="6D465EF8"/>
    <w:rsid w:val="6D4F30A9"/>
    <w:rsid w:val="6DB0353C"/>
    <w:rsid w:val="6DE36C13"/>
    <w:rsid w:val="6E2E4332"/>
    <w:rsid w:val="6E512686"/>
    <w:rsid w:val="6E88632C"/>
    <w:rsid w:val="6E891BA4"/>
    <w:rsid w:val="6EBC0200"/>
    <w:rsid w:val="6F0905E1"/>
    <w:rsid w:val="6F2E3711"/>
    <w:rsid w:val="6F3B49AC"/>
    <w:rsid w:val="6F3E2352"/>
    <w:rsid w:val="6F7F87A0"/>
    <w:rsid w:val="6FD41785"/>
    <w:rsid w:val="702E686B"/>
    <w:rsid w:val="703B2039"/>
    <w:rsid w:val="70414FB7"/>
    <w:rsid w:val="707B5D35"/>
    <w:rsid w:val="70834053"/>
    <w:rsid w:val="70997389"/>
    <w:rsid w:val="70A94143"/>
    <w:rsid w:val="71177C0E"/>
    <w:rsid w:val="71186BD3"/>
    <w:rsid w:val="71297445"/>
    <w:rsid w:val="71725DE1"/>
    <w:rsid w:val="717604C9"/>
    <w:rsid w:val="718A7AD1"/>
    <w:rsid w:val="718C7542"/>
    <w:rsid w:val="71A11540"/>
    <w:rsid w:val="71A36183"/>
    <w:rsid w:val="71DD6F8E"/>
    <w:rsid w:val="71EC4151"/>
    <w:rsid w:val="72323CC5"/>
    <w:rsid w:val="725C2B01"/>
    <w:rsid w:val="729F273C"/>
    <w:rsid w:val="72AA7FB3"/>
    <w:rsid w:val="72F27C32"/>
    <w:rsid w:val="73191CAC"/>
    <w:rsid w:val="735C36EF"/>
    <w:rsid w:val="738972CE"/>
    <w:rsid w:val="738D6E5D"/>
    <w:rsid w:val="73B726D3"/>
    <w:rsid w:val="73BE0760"/>
    <w:rsid w:val="73C96875"/>
    <w:rsid w:val="73D46628"/>
    <w:rsid w:val="741C5DCF"/>
    <w:rsid w:val="74253AE1"/>
    <w:rsid w:val="743503B1"/>
    <w:rsid w:val="74403787"/>
    <w:rsid w:val="74C076E1"/>
    <w:rsid w:val="74C74B98"/>
    <w:rsid w:val="75544134"/>
    <w:rsid w:val="75830CC6"/>
    <w:rsid w:val="75952EE8"/>
    <w:rsid w:val="75BE41ED"/>
    <w:rsid w:val="75D67789"/>
    <w:rsid w:val="75DB64C9"/>
    <w:rsid w:val="7621092D"/>
    <w:rsid w:val="764E1171"/>
    <w:rsid w:val="768A2488"/>
    <w:rsid w:val="76935D33"/>
    <w:rsid w:val="76A01923"/>
    <w:rsid w:val="76DC7875"/>
    <w:rsid w:val="774714F7"/>
    <w:rsid w:val="774759A6"/>
    <w:rsid w:val="77564F3B"/>
    <w:rsid w:val="77813130"/>
    <w:rsid w:val="77894988"/>
    <w:rsid w:val="77AF0F17"/>
    <w:rsid w:val="77DC2CF4"/>
    <w:rsid w:val="77E27E4A"/>
    <w:rsid w:val="77F53B22"/>
    <w:rsid w:val="78181F64"/>
    <w:rsid w:val="78191914"/>
    <w:rsid w:val="781A3BD2"/>
    <w:rsid w:val="78453011"/>
    <w:rsid w:val="787927EA"/>
    <w:rsid w:val="78885D6A"/>
    <w:rsid w:val="78E40B9D"/>
    <w:rsid w:val="78EB6D5B"/>
    <w:rsid w:val="78FC29E5"/>
    <w:rsid w:val="791A380A"/>
    <w:rsid w:val="79510C6B"/>
    <w:rsid w:val="79534AA3"/>
    <w:rsid w:val="79594081"/>
    <w:rsid w:val="79694470"/>
    <w:rsid w:val="79702E77"/>
    <w:rsid w:val="7977204F"/>
    <w:rsid w:val="797B19E5"/>
    <w:rsid w:val="798A628A"/>
    <w:rsid w:val="798B6ADC"/>
    <w:rsid w:val="799C7940"/>
    <w:rsid w:val="79B72CEE"/>
    <w:rsid w:val="79B8627E"/>
    <w:rsid w:val="79E06448"/>
    <w:rsid w:val="7A0909F7"/>
    <w:rsid w:val="7A0B19CB"/>
    <w:rsid w:val="7A4B0019"/>
    <w:rsid w:val="7A5609A4"/>
    <w:rsid w:val="7A5A2579"/>
    <w:rsid w:val="7A5E05B1"/>
    <w:rsid w:val="7A6564B7"/>
    <w:rsid w:val="7A7B6305"/>
    <w:rsid w:val="7A7F64E5"/>
    <w:rsid w:val="7AA81C91"/>
    <w:rsid w:val="7AC44D0D"/>
    <w:rsid w:val="7ACA53E2"/>
    <w:rsid w:val="7B3A4DC1"/>
    <w:rsid w:val="7B4C2068"/>
    <w:rsid w:val="7B5D0004"/>
    <w:rsid w:val="7B8B0259"/>
    <w:rsid w:val="7BC039DA"/>
    <w:rsid w:val="7C1D199D"/>
    <w:rsid w:val="7C5A152D"/>
    <w:rsid w:val="7C6429CE"/>
    <w:rsid w:val="7C8F7C0C"/>
    <w:rsid w:val="7CB9359D"/>
    <w:rsid w:val="7CD92047"/>
    <w:rsid w:val="7CF80A62"/>
    <w:rsid w:val="7D0A5F6A"/>
    <w:rsid w:val="7D1C416B"/>
    <w:rsid w:val="7D223CD7"/>
    <w:rsid w:val="7D315A82"/>
    <w:rsid w:val="7D4C0208"/>
    <w:rsid w:val="7D5316BF"/>
    <w:rsid w:val="7D553974"/>
    <w:rsid w:val="7D7A4A32"/>
    <w:rsid w:val="7D8569C7"/>
    <w:rsid w:val="7DC439B2"/>
    <w:rsid w:val="7DD4049B"/>
    <w:rsid w:val="7DF32B24"/>
    <w:rsid w:val="7E0D1701"/>
    <w:rsid w:val="7E2D1F10"/>
    <w:rsid w:val="7E5B34DE"/>
    <w:rsid w:val="7E7E09BD"/>
    <w:rsid w:val="7EA22319"/>
    <w:rsid w:val="7EAF0B77"/>
    <w:rsid w:val="7ED12EFF"/>
    <w:rsid w:val="7EEFEF12"/>
    <w:rsid w:val="7EF7314E"/>
    <w:rsid w:val="7F1665C4"/>
    <w:rsid w:val="7F1E0684"/>
    <w:rsid w:val="7F262598"/>
    <w:rsid w:val="7F455C56"/>
    <w:rsid w:val="7F4875DD"/>
    <w:rsid w:val="7F4A4000"/>
    <w:rsid w:val="7FD77CDB"/>
    <w:rsid w:val="7FE9455C"/>
    <w:rsid w:val="7FF01447"/>
    <w:rsid w:val="7FFE841F"/>
    <w:rsid w:val="88A85D29"/>
    <w:rsid w:val="896FA202"/>
    <w:rsid w:val="B3EB3324"/>
    <w:rsid w:val="BA7B23C6"/>
    <w:rsid w:val="BFEF0706"/>
    <w:rsid w:val="D4EF5D44"/>
    <w:rsid w:val="DB6B5ECC"/>
    <w:rsid w:val="DBBFA9DC"/>
    <w:rsid w:val="DCBFBEE0"/>
    <w:rsid w:val="DFFBBEE0"/>
    <w:rsid w:val="EF6DE88C"/>
    <w:rsid w:val="EF7BC7BA"/>
    <w:rsid w:val="EFDF9F34"/>
    <w:rsid w:val="EFF7EEEA"/>
    <w:rsid w:val="F5C41064"/>
    <w:rsid w:val="F74E8D8C"/>
    <w:rsid w:val="F7E71CDE"/>
    <w:rsid w:val="FEFE2757"/>
    <w:rsid w:val="FF77CB60"/>
    <w:rsid w:val="FFDB0C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qFormat="1" w:unhideWhenUsed="0" w:uiPriority="0" w:semiHidden="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35"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5"/>
    <w:qFormat/>
    <w:uiPriority w:val="9"/>
    <w:pPr>
      <w:keepNext/>
      <w:spacing w:line="360" w:lineRule="auto"/>
      <w:jc w:val="center"/>
      <w:outlineLvl w:val="0"/>
    </w:pPr>
    <w:rPr>
      <w:b/>
      <w:color w:val="000000"/>
      <w:sz w:val="32"/>
    </w:rPr>
  </w:style>
  <w:style w:type="paragraph" w:styleId="2">
    <w:name w:val="heading 2"/>
    <w:basedOn w:val="1"/>
    <w:next w:val="1"/>
    <w:link w:val="64"/>
    <w:qFormat/>
    <w:uiPriority w:val="0"/>
    <w:pPr>
      <w:keepNext/>
      <w:keepLines/>
      <w:spacing w:line="360" w:lineRule="auto"/>
      <w:ind w:firstLine="200" w:firstLineChars="200"/>
      <w:outlineLvl w:val="1"/>
    </w:pPr>
    <w:rPr>
      <w:rFonts w:ascii="Arial" w:hAnsi="Arial"/>
      <w:b/>
      <w:bCs/>
      <w:szCs w:val="32"/>
    </w:rPr>
  </w:style>
  <w:style w:type="paragraph" w:styleId="4">
    <w:name w:val="heading 3"/>
    <w:basedOn w:val="1"/>
    <w:next w:val="5"/>
    <w:link w:val="66"/>
    <w:qFormat/>
    <w:uiPriority w:val="0"/>
    <w:pPr>
      <w:widowControl/>
      <w:autoSpaceDE w:val="0"/>
      <w:autoSpaceDN w:val="0"/>
      <w:spacing w:before="120" w:after="120" w:line="300" w:lineRule="auto"/>
      <w:outlineLvl w:val="2"/>
    </w:pPr>
    <w:rPr>
      <w:sz w:val="24"/>
      <w:szCs w:val="20"/>
    </w:rPr>
  </w:style>
  <w:style w:type="paragraph" w:styleId="6">
    <w:name w:val="heading 4"/>
    <w:basedOn w:val="1"/>
    <w:next w:val="1"/>
    <w:link w:val="68"/>
    <w:qFormat/>
    <w:uiPriority w:val="9"/>
    <w:pPr>
      <w:keepNext/>
      <w:keepLines/>
      <w:spacing w:before="280" w:after="290" w:line="376" w:lineRule="auto"/>
      <w:outlineLvl w:val="3"/>
    </w:pPr>
    <w:rPr>
      <w:rFonts w:ascii="Cambria" w:hAnsi="Cambria"/>
      <w:b/>
      <w:bCs/>
      <w:sz w:val="28"/>
      <w:szCs w:val="28"/>
    </w:rPr>
  </w:style>
  <w:style w:type="paragraph" w:styleId="7">
    <w:name w:val="heading 5"/>
    <w:basedOn w:val="1"/>
    <w:next w:val="1"/>
    <w:link w:val="69"/>
    <w:qFormat/>
    <w:uiPriority w:val="9"/>
    <w:pPr>
      <w:keepNext/>
      <w:keepLines/>
      <w:spacing w:before="280" w:after="290" w:line="376" w:lineRule="auto"/>
      <w:outlineLvl w:val="4"/>
    </w:pPr>
    <w:rPr>
      <w:b/>
      <w:bCs/>
      <w:sz w:val="28"/>
      <w:szCs w:val="28"/>
    </w:rPr>
  </w:style>
  <w:style w:type="paragraph" w:styleId="8">
    <w:name w:val="heading 6"/>
    <w:basedOn w:val="1"/>
    <w:next w:val="1"/>
    <w:link w:val="70"/>
    <w:qFormat/>
    <w:uiPriority w:val="9"/>
    <w:pPr>
      <w:keepNext/>
      <w:keepLines/>
      <w:tabs>
        <w:tab w:val="left" w:pos="1152"/>
        <w:tab w:val="left" w:pos="2520"/>
      </w:tabs>
      <w:spacing w:before="240" w:after="64" w:line="317" w:lineRule="auto"/>
      <w:ind w:left="2520" w:hanging="420"/>
      <w:outlineLvl w:val="5"/>
    </w:pPr>
    <w:rPr>
      <w:rFonts w:ascii="Arial" w:hAnsi="Arial" w:eastAsia="黑体"/>
      <w:b/>
      <w:bCs/>
      <w:sz w:val="24"/>
    </w:rPr>
  </w:style>
  <w:style w:type="paragraph" w:styleId="9">
    <w:name w:val="heading 7"/>
    <w:basedOn w:val="1"/>
    <w:next w:val="1"/>
    <w:link w:val="71"/>
    <w:qFormat/>
    <w:uiPriority w:val="9"/>
    <w:pPr>
      <w:keepNext/>
      <w:keepLines/>
      <w:tabs>
        <w:tab w:val="left" w:pos="1296"/>
        <w:tab w:val="left" w:pos="2940"/>
      </w:tabs>
      <w:spacing w:before="240" w:after="64" w:line="317" w:lineRule="auto"/>
      <w:ind w:left="2940" w:hanging="420"/>
      <w:outlineLvl w:val="6"/>
    </w:pPr>
    <w:rPr>
      <w:b/>
      <w:bCs/>
      <w:sz w:val="24"/>
    </w:rPr>
  </w:style>
  <w:style w:type="paragraph" w:styleId="10">
    <w:name w:val="heading 8"/>
    <w:basedOn w:val="1"/>
    <w:next w:val="1"/>
    <w:link w:val="72"/>
    <w:qFormat/>
    <w:uiPriority w:val="9"/>
    <w:pPr>
      <w:keepNext/>
      <w:keepLines/>
      <w:tabs>
        <w:tab w:val="left" w:pos="1440"/>
        <w:tab w:val="left" w:pos="3360"/>
      </w:tabs>
      <w:spacing w:before="240" w:after="64" w:line="317" w:lineRule="auto"/>
      <w:ind w:left="3360" w:hanging="420"/>
      <w:outlineLvl w:val="7"/>
    </w:pPr>
    <w:rPr>
      <w:rFonts w:ascii="Arial" w:hAnsi="Arial" w:eastAsia="黑体"/>
      <w:sz w:val="24"/>
    </w:rPr>
  </w:style>
  <w:style w:type="paragraph" w:styleId="11">
    <w:name w:val="heading 9"/>
    <w:basedOn w:val="1"/>
    <w:next w:val="1"/>
    <w:link w:val="73"/>
    <w:qFormat/>
    <w:uiPriority w:val="9"/>
    <w:pPr>
      <w:keepNext/>
      <w:keepLines/>
      <w:tabs>
        <w:tab w:val="left" w:pos="1584"/>
        <w:tab w:val="left" w:pos="3780"/>
      </w:tabs>
      <w:spacing w:before="240" w:after="64" w:line="317" w:lineRule="auto"/>
      <w:ind w:left="3780" w:hanging="420"/>
      <w:outlineLvl w:val="8"/>
    </w:pPr>
    <w:rPr>
      <w:rFonts w:ascii="Arial" w:hAnsi="Arial" w:eastAsia="黑体"/>
      <w:szCs w:val="21"/>
    </w:rPr>
  </w:style>
  <w:style w:type="character" w:default="1" w:styleId="56">
    <w:name w:val="Default Paragraph Font"/>
    <w:semiHidden/>
    <w:unhideWhenUsed/>
    <w:qFormat/>
    <w:uiPriority w:val="1"/>
  </w:style>
  <w:style w:type="table" w:default="1" w:styleId="54">
    <w:name w:val="Normal Table"/>
    <w:semiHidden/>
    <w:unhideWhenUsed/>
    <w:qFormat/>
    <w:uiPriority w:val="99"/>
    <w:tblPr>
      <w:tblCellMar>
        <w:top w:w="0" w:type="dxa"/>
        <w:left w:w="108" w:type="dxa"/>
        <w:bottom w:w="0" w:type="dxa"/>
        <w:right w:w="108" w:type="dxa"/>
      </w:tblCellMar>
    </w:tblPr>
  </w:style>
  <w:style w:type="paragraph" w:styleId="5">
    <w:name w:val="Plain Text"/>
    <w:basedOn w:val="1"/>
    <w:link w:val="67"/>
    <w:qFormat/>
    <w:uiPriority w:val="0"/>
    <w:rPr>
      <w:rFonts w:ascii="宋体" w:hAnsi="Courier New"/>
      <w:szCs w:val="20"/>
    </w:rPr>
  </w:style>
  <w:style w:type="paragraph" w:styleId="12">
    <w:name w:val="List 3"/>
    <w:basedOn w:val="1"/>
    <w:qFormat/>
    <w:uiPriority w:val="0"/>
    <w:pPr>
      <w:ind w:left="100" w:leftChars="400" w:hanging="200" w:hangingChars="200"/>
    </w:pPr>
    <w:rPr>
      <w:szCs w:val="20"/>
    </w:rPr>
  </w:style>
  <w:style w:type="paragraph" w:styleId="13">
    <w:name w:val="toc 7"/>
    <w:basedOn w:val="1"/>
    <w:next w:val="1"/>
    <w:qFormat/>
    <w:uiPriority w:val="0"/>
    <w:pPr>
      <w:ind w:left="1260"/>
      <w:jc w:val="left"/>
    </w:pPr>
    <w:rPr>
      <w:sz w:val="18"/>
      <w:szCs w:val="18"/>
    </w:rPr>
  </w:style>
  <w:style w:type="paragraph" w:styleId="14">
    <w:name w:val="List Number"/>
    <w:basedOn w:val="1"/>
    <w:qFormat/>
    <w:uiPriority w:val="0"/>
    <w:pPr>
      <w:widowControl/>
      <w:tabs>
        <w:tab w:val="left" w:pos="420"/>
        <w:tab w:val="left" w:pos="454"/>
      </w:tabs>
      <w:spacing w:afterLines="50"/>
      <w:ind w:left="454" w:hanging="284"/>
      <w:jc w:val="left"/>
    </w:pPr>
    <w:rPr>
      <w:rFonts w:ascii="Arial" w:hAnsi="Arial" w:cs="Arial"/>
      <w:kern w:val="0"/>
      <w:sz w:val="24"/>
      <w:szCs w:val="20"/>
    </w:rPr>
  </w:style>
  <w:style w:type="paragraph" w:styleId="15">
    <w:name w:val="Normal Indent"/>
    <w:basedOn w:val="1"/>
    <w:link w:val="74"/>
    <w:qFormat/>
    <w:uiPriority w:val="0"/>
    <w:pPr>
      <w:ind w:firstLine="420" w:firstLineChars="200"/>
    </w:pPr>
  </w:style>
  <w:style w:type="paragraph" w:styleId="16">
    <w:name w:val="caption"/>
    <w:basedOn w:val="1"/>
    <w:next w:val="1"/>
    <w:qFormat/>
    <w:uiPriority w:val="35"/>
    <w:rPr>
      <w:rFonts w:ascii="黑体" w:hAnsi="黑体" w:eastAsia="楷体" w:cs="黑体"/>
      <w:sz w:val="20"/>
      <w:szCs w:val="20"/>
    </w:rPr>
  </w:style>
  <w:style w:type="paragraph" w:styleId="17">
    <w:name w:val="Document Map"/>
    <w:basedOn w:val="1"/>
    <w:link w:val="75"/>
    <w:qFormat/>
    <w:uiPriority w:val="0"/>
    <w:pPr>
      <w:shd w:val="clear" w:color="auto" w:fill="000080"/>
    </w:pPr>
  </w:style>
  <w:style w:type="paragraph" w:styleId="18">
    <w:name w:val="toa heading"/>
    <w:basedOn w:val="1"/>
    <w:next w:val="1"/>
    <w:qFormat/>
    <w:uiPriority w:val="0"/>
    <w:pPr>
      <w:spacing w:before="120"/>
    </w:pPr>
    <w:rPr>
      <w:rFonts w:ascii="Arial" w:hAnsi="Arial" w:cs="Arial"/>
      <w:sz w:val="24"/>
    </w:rPr>
  </w:style>
  <w:style w:type="paragraph" w:styleId="19">
    <w:name w:val="annotation text"/>
    <w:basedOn w:val="1"/>
    <w:link w:val="76"/>
    <w:qFormat/>
    <w:uiPriority w:val="99"/>
    <w:pPr>
      <w:jc w:val="left"/>
    </w:pPr>
    <w:rPr>
      <w:szCs w:val="20"/>
    </w:rPr>
  </w:style>
  <w:style w:type="paragraph" w:styleId="20">
    <w:name w:val="Body Text 3"/>
    <w:basedOn w:val="1"/>
    <w:link w:val="77"/>
    <w:qFormat/>
    <w:uiPriority w:val="0"/>
    <w:pPr>
      <w:spacing w:line="440" w:lineRule="atLeast"/>
      <w:jc w:val="center"/>
    </w:pPr>
    <w:rPr>
      <w:rFonts w:ascii="楷体_GB2312" w:eastAsia="楷体_GB2312"/>
      <w:b/>
      <w:color w:val="000000"/>
      <w:sz w:val="30"/>
    </w:rPr>
  </w:style>
  <w:style w:type="paragraph" w:styleId="21">
    <w:name w:val="Body Text"/>
    <w:basedOn w:val="1"/>
    <w:next w:val="1"/>
    <w:link w:val="78"/>
    <w:qFormat/>
    <w:uiPriority w:val="99"/>
    <w:pPr>
      <w:adjustRightInd w:val="0"/>
      <w:spacing w:line="315" w:lineRule="atLeast"/>
      <w:jc w:val="left"/>
      <w:textAlignment w:val="baseline"/>
    </w:pPr>
    <w:rPr>
      <w:rFonts w:ascii="仿宋_GB2312" w:eastAsia="仿宋_GB2312"/>
      <w:kern w:val="0"/>
      <w:sz w:val="28"/>
      <w:szCs w:val="20"/>
    </w:rPr>
  </w:style>
  <w:style w:type="paragraph" w:styleId="22">
    <w:name w:val="Body Text Indent"/>
    <w:basedOn w:val="1"/>
    <w:next w:val="1"/>
    <w:link w:val="79"/>
    <w:qFormat/>
    <w:uiPriority w:val="0"/>
    <w:pPr>
      <w:widowControl/>
      <w:autoSpaceDE w:val="0"/>
      <w:autoSpaceDN w:val="0"/>
      <w:snapToGrid w:val="0"/>
      <w:spacing w:before="120" w:line="400" w:lineRule="atLeast"/>
      <w:ind w:firstLine="570"/>
      <w:textAlignment w:val="bottom"/>
    </w:pPr>
    <w:rPr>
      <w:rFonts w:ascii="宋体"/>
      <w:kern w:val="0"/>
      <w:sz w:val="24"/>
      <w:szCs w:val="20"/>
    </w:rPr>
  </w:style>
  <w:style w:type="paragraph" w:styleId="23">
    <w:name w:val="List Number 3"/>
    <w:basedOn w:val="1"/>
    <w:qFormat/>
    <w:uiPriority w:val="0"/>
    <w:pPr>
      <w:widowControl/>
      <w:tabs>
        <w:tab w:val="left" w:pos="482"/>
        <w:tab w:val="left" w:pos="1157"/>
      </w:tabs>
      <w:spacing w:afterLines="50"/>
      <w:ind w:left="482" w:hanging="340"/>
      <w:jc w:val="left"/>
    </w:pPr>
    <w:rPr>
      <w:rFonts w:ascii="Arial" w:hAnsi="Arial" w:cs="Arial"/>
      <w:kern w:val="0"/>
      <w:sz w:val="24"/>
      <w:szCs w:val="20"/>
    </w:rPr>
  </w:style>
  <w:style w:type="paragraph" w:styleId="24">
    <w:name w:val="List 2"/>
    <w:basedOn w:val="1"/>
    <w:qFormat/>
    <w:uiPriority w:val="0"/>
    <w:pPr>
      <w:ind w:left="100" w:leftChars="200" w:hanging="200" w:hangingChars="200"/>
    </w:pPr>
  </w:style>
  <w:style w:type="paragraph" w:styleId="25">
    <w:name w:val="Block Text"/>
    <w:basedOn w:val="1"/>
    <w:qFormat/>
    <w:uiPriority w:val="0"/>
    <w:pPr>
      <w:spacing w:line="300" w:lineRule="auto"/>
      <w:ind w:left="94" w:right="47"/>
      <w:jc w:val="center"/>
    </w:pPr>
    <w:rPr>
      <w:rFonts w:ascii="宋体"/>
      <w:b/>
      <w:szCs w:val="20"/>
    </w:rPr>
  </w:style>
  <w:style w:type="paragraph" w:styleId="26">
    <w:name w:val="toc 5"/>
    <w:basedOn w:val="1"/>
    <w:next w:val="1"/>
    <w:qFormat/>
    <w:uiPriority w:val="0"/>
    <w:pPr>
      <w:ind w:left="840"/>
      <w:jc w:val="left"/>
    </w:pPr>
    <w:rPr>
      <w:sz w:val="18"/>
      <w:szCs w:val="18"/>
    </w:rPr>
  </w:style>
  <w:style w:type="paragraph" w:styleId="27">
    <w:name w:val="toc 3"/>
    <w:basedOn w:val="1"/>
    <w:next w:val="1"/>
    <w:qFormat/>
    <w:uiPriority w:val="39"/>
    <w:pPr>
      <w:ind w:left="420"/>
      <w:jc w:val="left"/>
    </w:pPr>
    <w:rPr>
      <w:i/>
      <w:iCs/>
      <w:sz w:val="20"/>
      <w:szCs w:val="20"/>
    </w:rPr>
  </w:style>
  <w:style w:type="paragraph" w:styleId="28">
    <w:name w:val="toc 8"/>
    <w:basedOn w:val="1"/>
    <w:next w:val="1"/>
    <w:qFormat/>
    <w:uiPriority w:val="0"/>
    <w:pPr>
      <w:ind w:left="1470"/>
      <w:jc w:val="left"/>
    </w:pPr>
    <w:rPr>
      <w:sz w:val="18"/>
      <w:szCs w:val="18"/>
    </w:rPr>
  </w:style>
  <w:style w:type="paragraph" w:styleId="29">
    <w:name w:val="Date"/>
    <w:basedOn w:val="1"/>
    <w:next w:val="1"/>
    <w:link w:val="80"/>
    <w:qFormat/>
    <w:uiPriority w:val="0"/>
    <w:pPr>
      <w:ind w:left="100" w:leftChars="2500"/>
    </w:pPr>
    <w:rPr>
      <w:color w:val="000000"/>
      <w:sz w:val="24"/>
    </w:rPr>
  </w:style>
  <w:style w:type="paragraph" w:styleId="30">
    <w:name w:val="Body Text Indent 2"/>
    <w:basedOn w:val="1"/>
    <w:link w:val="81"/>
    <w:qFormat/>
    <w:uiPriority w:val="0"/>
    <w:pPr>
      <w:widowControl/>
      <w:spacing w:line="480" w:lineRule="atLeast"/>
      <w:ind w:firstLine="480"/>
    </w:pPr>
    <w:rPr>
      <w:rFonts w:ascii="宋体"/>
      <w:kern w:val="0"/>
      <w:sz w:val="24"/>
      <w:szCs w:val="20"/>
    </w:rPr>
  </w:style>
  <w:style w:type="paragraph" w:styleId="31">
    <w:name w:val="Balloon Text"/>
    <w:basedOn w:val="1"/>
    <w:link w:val="82"/>
    <w:qFormat/>
    <w:uiPriority w:val="99"/>
    <w:rPr>
      <w:sz w:val="18"/>
      <w:szCs w:val="18"/>
    </w:rPr>
  </w:style>
  <w:style w:type="paragraph" w:styleId="32">
    <w:name w:val="footer"/>
    <w:basedOn w:val="1"/>
    <w:link w:val="83"/>
    <w:qFormat/>
    <w:uiPriority w:val="99"/>
    <w:pPr>
      <w:pBdr>
        <w:top w:val="single" w:color="auto" w:sz="4" w:space="1"/>
      </w:pBdr>
      <w:tabs>
        <w:tab w:val="center" w:pos="4153"/>
        <w:tab w:val="right" w:pos="8306"/>
      </w:tabs>
      <w:snapToGrid w:val="0"/>
      <w:jc w:val="left"/>
    </w:pPr>
    <w:rPr>
      <w:sz w:val="18"/>
      <w:szCs w:val="18"/>
    </w:rPr>
  </w:style>
  <w:style w:type="paragraph" w:styleId="33">
    <w:name w:val="header"/>
    <w:basedOn w:val="1"/>
    <w:link w:val="84"/>
    <w:qFormat/>
    <w:uiPriority w:val="99"/>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tabs>
        <w:tab w:val="right" w:leader="dot" w:pos="9403"/>
      </w:tabs>
      <w:snapToGrid w:val="0"/>
      <w:spacing w:line="360" w:lineRule="auto"/>
    </w:pPr>
    <w:rPr>
      <w:b/>
      <w:bCs/>
      <w:caps/>
    </w:rPr>
  </w:style>
  <w:style w:type="paragraph" w:styleId="35">
    <w:name w:val="toc 4"/>
    <w:basedOn w:val="1"/>
    <w:next w:val="1"/>
    <w:qFormat/>
    <w:uiPriority w:val="0"/>
    <w:pPr>
      <w:ind w:left="630"/>
      <w:jc w:val="left"/>
    </w:pPr>
    <w:rPr>
      <w:sz w:val="18"/>
      <w:szCs w:val="18"/>
    </w:rPr>
  </w:style>
  <w:style w:type="paragraph" w:styleId="36">
    <w:name w:val="Subtitle"/>
    <w:basedOn w:val="1"/>
    <w:next w:val="1"/>
    <w:link w:val="85"/>
    <w:qFormat/>
    <w:uiPriority w:val="0"/>
    <w:pPr>
      <w:spacing w:before="240" w:after="60" w:line="312" w:lineRule="auto"/>
      <w:jc w:val="center"/>
      <w:outlineLvl w:val="1"/>
    </w:pPr>
    <w:rPr>
      <w:rFonts w:ascii="Cambria" w:hAnsi="Cambria"/>
      <w:b/>
      <w:bCs/>
      <w:kern w:val="28"/>
      <w:sz w:val="32"/>
      <w:szCs w:val="32"/>
    </w:rPr>
  </w:style>
  <w:style w:type="paragraph" w:styleId="37">
    <w:name w:val="List"/>
    <w:basedOn w:val="1"/>
    <w:qFormat/>
    <w:uiPriority w:val="0"/>
    <w:pPr>
      <w:ind w:left="200" w:hanging="200" w:hangingChars="200"/>
    </w:pPr>
  </w:style>
  <w:style w:type="paragraph" w:styleId="38">
    <w:name w:val="footnote text"/>
    <w:basedOn w:val="1"/>
    <w:link w:val="86"/>
    <w:qFormat/>
    <w:uiPriority w:val="0"/>
    <w:pPr>
      <w:snapToGrid w:val="0"/>
      <w:jc w:val="left"/>
    </w:pPr>
    <w:rPr>
      <w:rFonts w:eastAsia="仿宋_GB2312"/>
      <w:sz w:val="18"/>
      <w:szCs w:val="18"/>
    </w:rPr>
  </w:style>
  <w:style w:type="paragraph" w:styleId="39">
    <w:name w:val="toc 6"/>
    <w:basedOn w:val="1"/>
    <w:next w:val="1"/>
    <w:qFormat/>
    <w:uiPriority w:val="0"/>
    <w:pPr>
      <w:ind w:left="1050"/>
      <w:jc w:val="left"/>
    </w:pPr>
    <w:rPr>
      <w:sz w:val="18"/>
      <w:szCs w:val="18"/>
    </w:rPr>
  </w:style>
  <w:style w:type="paragraph" w:styleId="40">
    <w:name w:val="List 5"/>
    <w:basedOn w:val="1"/>
    <w:qFormat/>
    <w:uiPriority w:val="0"/>
    <w:pPr>
      <w:ind w:left="100" w:leftChars="800" w:hanging="200" w:hangingChars="200"/>
    </w:pPr>
    <w:rPr>
      <w:szCs w:val="20"/>
    </w:rPr>
  </w:style>
  <w:style w:type="paragraph" w:styleId="41">
    <w:name w:val="Body Text Indent 3"/>
    <w:basedOn w:val="1"/>
    <w:link w:val="87"/>
    <w:qFormat/>
    <w:uiPriority w:val="0"/>
    <w:pPr>
      <w:autoSpaceDE w:val="0"/>
      <w:autoSpaceDN w:val="0"/>
      <w:spacing w:line="400" w:lineRule="atLeast"/>
      <w:ind w:firstLine="443" w:firstLineChars="200"/>
      <w:textAlignment w:val="bottom"/>
    </w:pPr>
    <w:rPr>
      <w:rFonts w:eastAsia="黑体"/>
      <w:color w:val="000000"/>
      <w:sz w:val="24"/>
    </w:rPr>
  </w:style>
  <w:style w:type="paragraph" w:styleId="42">
    <w:name w:val="toc 2"/>
    <w:basedOn w:val="1"/>
    <w:next w:val="1"/>
    <w:qFormat/>
    <w:uiPriority w:val="39"/>
    <w:pPr>
      <w:tabs>
        <w:tab w:val="right" w:leader="dot" w:pos="9403"/>
      </w:tabs>
      <w:snapToGrid w:val="0"/>
      <w:spacing w:line="360" w:lineRule="auto"/>
      <w:ind w:firstLine="200" w:firstLineChars="200"/>
    </w:pPr>
    <w:rPr>
      <w:smallCaps/>
    </w:rPr>
  </w:style>
  <w:style w:type="paragraph" w:styleId="43">
    <w:name w:val="toc 9"/>
    <w:basedOn w:val="1"/>
    <w:next w:val="1"/>
    <w:qFormat/>
    <w:uiPriority w:val="0"/>
    <w:pPr>
      <w:ind w:left="1680"/>
      <w:jc w:val="left"/>
    </w:pPr>
    <w:rPr>
      <w:sz w:val="18"/>
      <w:szCs w:val="18"/>
    </w:rPr>
  </w:style>
  <w:style w:type="paragraph" w:styleId="44">
    <w:name w:val="Body Text 2"/>
    <w:basedOn w:val="1"/>
    <w:link w:val="88"/>
    <w:qFormat/>
    <w:uiPriority w:val="0"/>
    <w:rPr>
      <w:b/>
      <w:bCs/>
      <w:color w:val="000000"/>
      <w:sz w:val="28"/>
    </w:rPr>
  </w:style>
  <w:style w:type="paragraph" w:styleId="45">
    <w:name w:val="List 4"/>
    <w:basedOn w:val="1"/>
    <w:qFormat/>
    <w:uiPriority w:val="0"/>
    <w:pPr>
      <w:ind w:left="100" w:leftChars="600" w:hanging="200" w:hangingChars="200"/>
    </w:pPr>
    <w:rPr>
      <w:szCs w:val="20"/>
    </w:rPr>
  </w:style>
  <w:style w:type="paragraph" w:styleId="46">
    <w:name w:val="HTML Preformatted"/>
    <w:basedOn w:val="1"/>
    <w:link w:val="89"/>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47">
    <w:name w:val="Normal (Web)"/>
    <w:basedOn w:val="1"/>
    <w:qFormat/>
    <w:uiPriority w:val="99"/>
    <w:pPr>
      <w:widowControl/>
      <w:spacing w:before="100" w:beforeAutospacing="1" w:after="100" w:afterAutospacing="1"/>
      <w:jc w:val="left"/>
    </w:pPr>
    <w:rPr>
      <w:rFonts w:ascii="宋体" w:hAnsi="宋体"/>
      <w:kern w:val="0"/>
      <w:sz w:val="24"/>
    </w:rPr>
  </w:style>
  <w:style w:type="paragraph" w:styleId="48">
    <w:name w:val="index 1"/>
    <w:basedOn w:val="1"/>
    <w:next w:val="1"/>
    <w:qFormat/>
    <w:uiPriority w:val="0"/>
    <w:pPr>
      <w:widowControl/>
      <w:spacing w:line="360" w:lineRule="auto"/>
      <w:jc w:val="center"/>
    </w:pPr>
    <w:rPr>
      <w:rFonts w:ascii="Arial" w:hAnsi="Arial" w:cs="Arial"/>
      <w:kern w:val="0"/>
      <w:sz w:val="24"/>
    </w:rPr>
  </w:style>
  <w:style w:type="paragraph" w:styleId="49">
    <w:name w:val="index 2"/>
    <w:basedOn w:val="1"/>
    <w:next w:val="1"/>
    <w:qFormat/>
    <w:uiPriority w:val="0"/>
    <w:pPr>
      <w:ind w:left="200" w:leftChars="200"/>
    </w:pPr>
  </w:style>
  <w:style w:type="paragraph" w:styleId="50">
    <w:name w:val="Title"/>
    <w:basedOn w:val="1"/>
    <w:link w:val="90"/>
    <w:qFormat/>
    <w:uiPriority w:val="10"/>
    <w:pPr>
      <w:jc w:val="center"/>
    </w:pPr>
    <w:rPr>
      <w:sz w:val="30"/>
    </w:rPr>
  </w:style>
  <w:style w:type="paragraph" w:styleId="51">
    <w:name w:val="annotation subject"/>
    <w:basedOn w:val="19"/>
    <w:next w:val="19"/>
    <w:link w:val="91"/>
    <w:qFormat/>
    <w:uiPriority w:val="99"/>
    <w:rPr>
      <w:b/>
      <w:bCs/>
    </w:rPr>
  </w:style>
  <w:style w:type="paragraph" w:styleId="52">
    <w:name w:val="Body Text First Indent"/>
    <w:basedOn w:val="21"/>
    <w:link w:val="92"/>
    <w:qFormat/>
    <w:uiPriority w:val="0"/>
    <w:pPr>
      <w:adjustRightInd/>
      <w:spacing w:after="120" w:line="240" w:lineRule="auto"/>
      <w:ind w:firstLine="420" w:firstLineChars="100"/>
      <w:jc w:val="both"/>
      <w:textAlignment w:val="auto"/>
    </w:pPr>
    <w:rPr>
      <w:rFonts w:ascii="Times New Roman" w:eastAsia="宋体"/>
      <w:kern w:val="2"/>
      <w:sz w:val="21"/>
    </w:rPr>
  </w:style>
  <w:style w:type="paragraph" w:styleId="53">
    <w:name w:val="Body Text First Indent 2"/>
    <w:basedOn w:val="22"/>
    <w:link w:val="93"/>
    <w:qFormat/>
    <w:uiPriority w:val="0"/>
    <w:pPr>
      <w:widowControl w:val="0"/>
      <w:autoSpaceDE/>
      <w:autoSpaceDN/>
      <w:snapToGrid/>
      <w:spacing w:before="0" w:after="120" w:line="240" w:lineRule="auto"/>
      <w:ind w:left="420" w:leftChars="200" w:firstLine="420" w:firstLineChars="200"/>
      <w:textAlignment w:val="auto"/>
    </w:pPr>
    <w:rPr>
      <w:rFonts w:eastAsia="Century Gothic"/>
      <w:kern w:val="2"/>
      <w:sz w:val="21"/>
      <w:szCs w:val="24"/>
    </w:rPr>
  </w:style>
  <w:style w:type="table" w:styleId="55">
    <w:name w:val="Table Grid"/>
    <w:basedOn w:val="54"/>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7">
    <w:name w:val="Strong"/>
    <w:qFormat/>
    <w:uiPriority w:val="0"/>
    <w:rPr>
      <w:b/>
    </w:rPr>
  </w:style>
  <w:style w:type="character" w:styleId="58">
    <w:name w:val="page number"/>
    <w:qFormat/>
    <w:uiPriority w:val="0"/>
    <w:rPr>
      <w:rFonts w:eastAsia="Arial"/>
    </w:rPr>
  </w:style>
  <w:style w:type="character" w:styleId="59">
    <w:name w:val="FollowedHyperlink"/>
    <w:qFormat/>
    <w:uiPriority w:val="99"/>
    <w:rPr>
      <w:color w:val="800080"/>
      <w:u w:val="single"/>
    </w:rPr>
  </w:style>
  <w:style w:type="character" w:styleId="60">
    <w:name w:val="Emphasis"/>
    <w:qFormat/>
    <w:uiPriority w:val="20"/>
    <w:rPr>
      <w:color w:val="CC0033"/>
    </w:rPr>
  </w:style>
  <w:style w:type="character" w:styleId="61">
    <w:name w:val="Hyperlink"/>
    <w:qFormat/>
    <w:uiPriority w:val="99"/>
    <w:rPr>
      <w:color w:val="0000FF"/>
      <w:u w:val="single"/>
    </w:rPr>
  </w:style>
  <w:style w:type="character" w:styleId="62">
    <w:name w:val="annotation reference"/>
    <w:qFormat/>
    <w:uiPriority w:val="99"/>
    <w:rPr>
      <w:sz w:val="21"/>
      <w:szCs w:val="21"/>
    </w:rPr>
  </w:style>
  <w:style w:type="paragraph" w:customStyle="1" w:styleId="6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4">
    <w:name w:val="标题 2 字符"/>
    <w:link w:val="2"/>
    <w:qFormat/>
    <w:uiPriority w:val="0"/>
    <w:rPr>
      <w:rFonts w:ascii="Arial" w:hAnsi="Arial" w:eastAsia="宋体"/>
      <w:b/>
      <w:bCs/>
      <w:kern w:val="2"/>
      <w:sz w:val="21"/>
      <w:szCs w:val="32"/>
      <w:lang w:val="en-US" w:eastAsia="zh-CN" w:bidi="ar-SA"/>
    </w:rPr>
  </w:style>
  <w:style w:type="character" w:customStyle="1" w:styleId="65">
    <w:name w:val="标题 1 字符"/>
    <w:link w:val="3"/>
    <w:qFormat/>
    <w:uiPriority w:val="9"/>
    <w:rPr>
      <w:rFonts w:eastAsia="宋体"/>
      <w:b/>
      <w:color w:val="000000"/>
      <w:kern w:val="2"/>
      <w:sz w:val="32"/>
      <w:szCs w:val="24"/>
      <w:lang w:val="en-US" w:eastAsia="zh-CN" w:bidi="ar-SA"/>
    </w:rPr>
  </w:style>
  <w:style w:type="character" w:customStyle="1" w:styleId="66">
    <w:name w:val="标题 3 字符"/>
    <w:link w:val="4"/>
    <w:qFormat/>
    <w:uiPriority w:val="0"/>
    <w:rPr>
      <w:kern w:val="2"/>
      <w:sz w:val="24"/>
    </w:rPr>
  </w:style>
  <w:style w:type="character" w:customStyle="1" w:styleId="67">
    <w:name w:val="纯文本 字符"/>
    <w:link w:val="5"/>
    <w:qFormat/>
    <w:uiPriority w:val="0"/>
    <w:rPr>
      <w:rFonts w:ascii="宋体" w:hAnsi="Courier New" w:eastAsia="宋体"/>
      <w:kern w:val="2"/>
      <w:sz w:val="21"/>
      <w:lang w:val="en-US" w:eastAsia="zh-CN" w:bidi="ar-SA"/>
    </w:rPr>
  </w:style>
  <w:style w:type="character" w:customStyle="1" w:styleId="68">
    <w:name w:val="标题 4 字符"/>
    <w:link w:val="6"/>
    <w:qFormat/>
    <w:uiPriority w:val="9"/>
    <w:rPr>
      <w:rFonts w:ascii="Cambria" w:hAnsi="Cambria"/>
      <w:b/>
      <w:bCs/>
      <w:kern w:val="2"/>
      <w:sz w:val="28"/>
      <w:szCs w:val="28"/>
    </w:rPr>
  </w:style>
  <w:style w:type="character" w:customStyle="1" w:styleId="69">
    <w:name w:val="标题 5 字符"/>
    <w:link w:val="7"/>
    <w:qFormat/>
    <w:uiPriority w:val="9"/>
    <w:rPr>
      <w:b/>
      <w:bCs/>
      <w:kern w:val="2"/>
      <w:sz w:val="28"/>
      <w:szCs w:val="28"/>
    </w:rPr>
  </w:style>
  <w:style w:type="character" w:customStyle="1" w:styleId="70">
    <w:name w:val="标题 6 字符"/>
    <w:link w:val="8"/>
    <w:qFormat/>
    <w:uiPriority w:val="9"/>
    <w:rPr>
      <w:rFonts w:ascii="Arial" w:hAnsi="Arial" w:eastAsia="黑体"/>
      <w:b/>
      <w:bCs/>
      <w:kern w:val="2"/>
      <w:sz w:val="24"/>
      <w:szCs w:val="24"/>
    </w:rPr>
  </w:style>
  <w:style w:type="character" w:customStyle="1" w:styleId="71">
    <w:name w:val="标题 7 字符"/>
    <w:link w:val="9"/>
    <w:qFormat/>
    <w:uiPriority w:val="9"/>
    <w:rPr>
      <w:b/>
      <w:bCs/>
      <w:kern w:val="2"/>
      <w:sz w:val="24"/>
      <w:szCs w:val="24"/>
    </w:rPr>
  </w:style>
  <w:style w:type="character" w:customStyle="1" w:styleId="72">
    <w:name w:val="标题 8 字符"/>
    <w:link w:val="10"/>
    <w:qFormat/>
    <w:uiPriority w:val="9"/>
    <w:rPr>
      <w:rFonts w:ascii="Arial" w:hAnsi="Arial" w:eastAsia="黑体"/>
      <w:kern w:val="2"/>
      <w:sz w:val="24"/>
      <w:szCs w:val="24"/>
    </w:rPr>
  </w:style>
  <w:style w:type="character" w:customStyle="1" w:styleId="73">
    <w:name w:val="标题 9 字符"/>
    <w:link w:val="11"/>
    <w:qFormat/>
    <w:uiPriority w:val="9"/>
    <w:rPr>
      <w:rFonts w:ascii="Arial" w:hAnsi="Arial" w:eastAsia="黑体"/>
      <w:kern w:val="2"/>
      <w:sz w:val="21"/>
      <w:szCs w:val="21"/>
    </w:rPr>
  </w:style>
  <w:style w:type="character" w:customStyle="1" w:styleId="74">
    <w:name w:val="正文缩进 字符"/>
    <w:link w:val="15"/>
    <w:qFormat/>
    <w:uiPriority w:val="0"/>
    <w:rPr>
      <w:rFonts w:eastAsia="宋体"/>
      <w:kern w:val="2"/>
      <w:sz w:val="21"/>
      <w:szCs w:val="24"/>
      <w:lang w:val="en-US" w:eastAsia="zh-CN" w:bidi="ar-SA"/>
    </w:rPr>
  </w:style>
  <w:style w:type="character" w:customStyle="1" w:styleId="75">
    <w:name w:val="文档结构图 字符"/>
    <w:link w:val="17"/>
    <w:qFormat/>
    <w:uiPriority w:val="0"/>
    <w:rPr>
      <w:kern w:val="2"/>
      <w:sz w:val="21"/>
      <w:szCs w:val="24"/>
      <w:shd w:val="clear" w:color="auto" w:fill="000080"/>
    </w:rPr>
  </w:style>
  <w:style w:type="character" w:customStyle="1" w:styleId="76">
    <w:name w:val="批注文字 字符"/>
    <w:link w:val="19"/>
    <w:qFormat/>
    <w:locked/>
    <w:uiPriority w:val="99"/>
    <w:rPr>
      <w:kern w:val="2"/>
      <w:sz w:val="21"/>
    </w:rPr>
  </w:style>
  <w:style w:type="character" w:customStyle="1" w:styleId="77">
    <w:name w:val="正文文本 3 字符"/>
    <w:link w:val="20"/>
    <w:qFormat/>
    <w:uiPriority w:val="0"/>
    <w:rPr>
      <w:rFonts w:ascii="楷体_GB2312" w:eastAsia="楷体_GB2312"/>
      <w:b/>
      <w:color w:val="000000"/>
      <w:kern w:val="2"/>
      <w:sz w:val="30"/>
      <w:szCs w:val="24"/>
    </w:rPr>
  </w:style>
  <w:style w:type="character" w:customStyle="1" w:styleId="78">
    <w:name w:val="正文文本 字符"/>
    <w:link w:val="21"/>
    <w:qFormat/>
    <w:uiPriority w:val="99"/>
    <w:rPr>
      <w:rFonts w:ascii="仿宋_GB2312" w:eastAsia="仿宋_GB2312"/>
      <w:sz w:val="28"/>
    </w:rPr>
  </w:style>
  <w:style w:type="character" w:customStyle="1" w:styleId="79">
    <w:name w:val="正文文本缩进 字符"/>
    <w:link w:val="22"/>
    <w:qFormat/>
    <w:uiPriority w:val="0"/>
    <w:rPr>
      <w:rFonts w:ascii="宋体"/>
      <w:sz w:val="24"/>
    </w:rPr>
  </w:style>
  <w:style w:type="character" w:customStyle="1" w:styleId="80">
    <w:name w:val="日期 字符"/>
    <w:link w:val="29"/>
    <w:qFormat/>
    <w:uiPriority w:val="0"/>
    <w:rPr>
      <w:color w:val="000000"/>
      <w:kern w:val="2"/>
      <w:sz w:val="24"/>
      <w:szCs w:val="24"/>
    </w:rPr>
  </w:style>
  <w:style w:type="character" w:customStyle="1" w:styleId="81">
    <w:name w:val="正文文本缩进 2 字符"/>
    <w:link w:val="30"/>
    <w:qFormat/>
    <w:uiPriority w:val="0"/>
    <w:rPr>
      <w:rFonts w:ascii="宋体"/>
      <w:sz w:val="24"/>
    </w:rPr>
  </w:style>
  <w:style w:type="character" w:customStyle="1" w:styleId="82">
    <w:name w:val="批注框文本 字符"/>
    <w:link w:val="31"/>
    <w:qFormat/>
    <w:uiPriority w:val="99"/>
    <w:rPr>
      <w:kern w:val="2"/>
      <w:sz w:val="18"/>
      <w:szCs w:val="18"/>
    </w:rPr>
  </w:style>
  <w:style w:type="character" w:customStyle="1" w:styleId="83">
    <w:name w:val="页脚 字符"/>
    <w:link w:val="32"/>
    <w:qFormat/>
    <w:uiPriority w:val="99"/>
    <w:rPr>
      <w:rFonts w:eastAsia="宋体"/>
      <w:kern w:val="2"/>
      <w:sz w:val="18"/>
      <w:szCs w:val="18"/>
      <w:lang w:val="en-US" w:eastAsia="zh-CN" w:bidi="ar-SA"/>
    </w:rPr>
  </w:style>
  <w:style w:type="character" w:customStyle="1" w:styleId="84">
    <w:name w:val="页眉 字符"/>
    <w:link w:val="33"/>
    <w:qFormat/>
    <w:uiPriority w:val="99"/>
    <w:rPr>
      <w:rFonts w:eastAsia="宋体"/>
      <w:kern w:val="2"/>
      <w:sz w:val="18"/>
      <w:szCs w:val="18"/>
      <w:lang w:val="en-US" w:eastAsia="zh-CN" w:bidi="ar-SA"/>
    </w:rPr>
  </w:style>
  <w:style w:type="character" w:customStyle="1" w:styleId="85">
    <w:name w:val="副标题 字符"/>
    <w:link w:val="36"/>
    <w:qFormat/>
    <w:uiPriority w:val="0"/>
    <w:rPr>
      <w:rFonts w:ascii="Cambria" w:hAnsi="Cambria" w:eastAsia="宋体"/>
      <w:b/>
      <w:bCs/>
      <w:kern w:val="28"/>
      <w:sz w:val="32"/>
      <w:szCs w:val="32"/>
      <w:lang w:val="en-US" w:eastAsia="zh-CN" w:bidi="ar-SA"/>
    </w:rPr>
  </w:style>
  <w:style w:type="character" w:customStyle="1" w:styleId="86">
    <w:name w:val="脚注文本 字符"/>
    <w:link w:val="38"/>
    <w:qFormat/>
    <w:uiPriority w:val="0"/>
    <w:rPr>
      <w:rFonts w:eastAsia="仿宋_GB2312"/>
      <w:kern w:val="2"/>
      <w:sz w:val="18"/>
      <w:szCs w:val="18"/>
    </w:rPr>
  </w:style>
  <w:style w:type="character" w:customStyle="1" w:styleId="87">
    <w:name w:val="正文文本缩进 3 字符"/>
    <w:link w:val="41"/>
    <w:qFormat/>
    <w:uiPriority w:val="0"/>
    <w:rPr>
      <w:rFonts w:eastAsia="黑体"/>
      <w:color w:val="000000"/>
      <w:kern w:val="2"/>
      <w:sz w:val="24"/>
      <w:szCs w:val="24"/>
    </w:rPr>
  </w:style>
  <w:style w:type="character" w:customStyle="1" w:styleId="88">
    <w:name w:val="正文文本 2 字符"/>
    <w:link w:val="44"/>
    <w:qFormat/>
    <w:uiPriority w:val="0"/>
    <w:rPr>
      <w:b/>
      <w:bCs/>
      <w:color w:val="000000"/>
      <w:kern w:val="2"/>
      <w:sz w:val="28"/>
      <w:szCs w:val="24"/>
    </w:rPr>
  </w:style>
  <w:style w:type="character" w:customStyle="1" w:styleId="89">
    <w:name w:val="HTML 预设格式 字符"/>
    <w:link w:val="46"/>
    <w:qFormat/>
    <w:uiPriority w:val="99"/>
    <w:rPr>
      <w:rFonts w:ascii="宋体" w:hAnsi="宋体" w:cs="宋体"/>
      <w:sz w:val="24"/>
      <w:szCs w:val="24"/>
    </w:rPr>
  </w:style>
  <w:style w:type="character" w:customStyle="1" w:styleId="90">
    <w:name w:val="标题 字符"/>
    <w:link w:val="50"/>
    <w:qFormat/>
    <w:uiPriority w:val="10"/>
    <w:rPr>
      <w:kern w:val="2"/>
      <w:sz w:val="30"/>
      <w:szCs w:val="24"/>
    </w:rPr>
  </w:style>
  <w:style w:type="character" w:customStyle="1" w:styleId="91">
    <w:name w:val="批注主题 字符"/>
    <w:link w:val="51"/>
    <w:qFormat/>
    <w:uiPriority w:val="99"/>
    <w:rPr>
      <w:b/>
      <w:bCs/>
      <w:kern w:val="2"/>
      <w:sz w:val="21"/>
    </w:rPr>
  </w:style>
  <w:style w:type="character" w:customStyle="1" w:styleId="92">
    <w:name w:val="正文文本首行缩进 字符"/>
    <w:link w:val="52"/>
    <w:qFormat/>
    <w:uiPriority w:val="0"/>
    <w:rPr>
      <w:kern w:val="2"/>
      <w:sz w:val="21"/>
    </w:rPr>
  </w:style>
  <w:style w:type="character" w:customStyle="1" w:styleId="93">
    <w:name w:val="正文文本首行缩进 2 字符"/>
    <w:link w:val="53"/>
    <w:qFormat/>
    <w:uiPriority w:val="0"/>
    <w:rPr>
      <w:rFonts w:ascii="宋体" w:eastAsia="Century Gothic"/>
      <w:kern w:val="2"/>
      <w:sz w:val="21"/>
      <w:szCs w:val="24"/>
    </w:rPr>
  </w:style>
  <w:style w:type="paragraph" w:customStyle="1" w:styleId="9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95">
    <w:name w:val="Intense Quote"/>
    <w:basedOn w:val="1"/>
    <w:next w:val="1"/>
    <w:qFormat/>
    <w:uiPriority w:val="30"/>
    <w:pPr>
      <w:pBdr>
        <w:top w:val="single" w:color="4472C4" w:sz="4" w:space="10"/>
        <w:bottom w:val="single" w:color="4472C4" w:sz="4" w:space="10"/>
      </w:pBdr>
      <w:spacing w:before="360" w:after="360"/>
      <w:ind w:left="864" w:right="864"/>
      <w:jc w:val="center"/>
    </w:pPr>
    <w:rPr>
      <w:i/>
      <w:iCs/>
      <w:color w:val="4472C4"/>
    </w:rPr>
  </w:style>
  <w:style w:type="character" w:customStyle="1" w:styleId="96">
    <w:name w:val="脚注文本 Char1"/>
    <w:qFormat/>
    <w:uiPriority w:val="0"/>
    <w:rPr>
      <w:kern w:val="2"/>
      <w:sz w:val="18"/>
      <w:szCs w:val="18"/>
    </w:rPr>
  </w:style>
  <w:style w:type="character" w:customStyle="1" w:styleId="97">
    <w:name w:val="批注框文本 字符1"/>
    <w:qFormat/>
    <w:uiPriority w:val="99"/>
    <w:rPr>
      <w:sz w:val="18"/>
      <w:szCs w:val="18"/>
    </w:rPr>
  </w:style>
  <w:style w:type="character" w:customStyle="1" w:styleId="98">
    <w:name w:val="正文文本 2 Char1"/>
    <w:semiHidden/>
    <w:qFormat/>
    <w:uiPriority w:val="99"/>
    <w:rPr>
      <w:rFonts w:ascii="Times New Roman" w:hAnsi="Times New Roman" w:eastAsia="宋体" w:cs="Times New Roman"/>
      <w:szCs w:val="20"/>
    </w:rPr>
  </w:style>
  <w:style w:type="character" w:customStyle="1" w:styleId="99">
    <w:name w:val="列出段落 字符"/>
    <w:link w:val="100"/>
    <w:qFormat/>
    <w:uiPriority w:val="0"/>
    <w:rPr>
      <w:kern w:val="2"/>
      <w:sz w:val="21"/>
      <w:szCs w:val="24"/>
    </w:rPr>
  </w:style>
  <w:style w:type="paragraph" w:customStyle="1" w:styleId="100">
    <w:name w:val="列出段落12"/>
    <w:basedOn w:val="1"/>
    <w:link w:val="99"/>
    <w:qFormat/>
    <w:uiPriority w:val="0"/>
    <w:pPr>
      <w:ind w:firstLine="420" w:firstLineChars="200"/>
    </w:pPr>
  </w:style>
  <w:style w:type="character" w:customStyle="1" w:styleId="101">
    <w:name w:val="ft1110"/>
    <w:qFormat/>
    <w:uiPriority w:val="0"/>
    <w:rPr>
      <w:rFonts w:hint="default" w:ascii="Times" w:hAnsi="Times" w:eastAsia="仿宋_GB2312"/>
      <w:color w:val="000000"/>
      <w:spacing w:val="10"/>
      <w:sz w:val="33"/>
      <w:szCs w:val="33"/>
    </w:rPr>
  </w:style>
  <w:style w:type="character" w:customStyle="1" w:styleId="102">
    <w:name w:val="Char Char21"/>
    <w:qFormat/>
    <w:uiPriority w:val="0"/>
    <w:rPr>
      <w:rFonts w:eastAsia="Century Gothic"/>
      <w:b/>
      <w:bCs/>
      <w:kern w:val="44"/>
      <w:sz w:val="32"/>
      <w:szCs w:val="44"/>
      <w:lang w:val="en-US" w:eastAsia="zh-CN" w:bidi="ar-SA"/>
    </w:rPr>
  </w:style>
  <w:style w:type="character" w:customStyle="1" w:styleId="103">
    <w:name w:val="html_txt1"/>
    <w:qFormat/>
    <w:uiPriority w:val="0"/>
    <w:rPr>
      <w:color w:val="000000"/>
    </w:rPr>
  </w:style>
  <w:style w:type="character" w:customStyle="1" w:styleId="104">
    <w:name w:val="正文文本缩进 2 Char1"/>
    <w:semiHidden/>
    <w:qFormat/>
    <w:uiPriority w:val="99"/>
    <w:rPr>
      <w:rFonts w:ascii="Times New Roman" w:hAnsi="Times New Roman" w:eastAsia="宋体" w:cs="Times New Roman"/>
      <w:szCs w:val="20"/>
    </w:rPr>
  </w:style>
  <w:style w:type="character" w:customStyle="1" w:styleId="105">
    <w:name w:val="Char Char15"/>
    <w:qFormat/>
    <w:uiPriority w:val="0"/>
    <w:rPr>
      <w:rFonts w:ascii="Times New Roman" w:hAnsi="Times New Roman" w:eastAsia="宋体" w:cs="Times New Roman"/>
      <w:sz w:val="18"/>
      <w:szCs w:val="18"/>
    </w:rPr>
  </w:style>
  <w:style w:type="character" w:customStyle="1" w:styleId="106">
    <w:name w:val="font51"/>
    <w:qFormat/>
    <w:uiPriority w:val="0"/>
    <w:rPr>
      <w:rFonts w:hint="eastAsia" w:ascii="宋体" w:hAnsi="宋体" w:eastAsia="宋体" w:cs="宋体"/>
      <w:color w:val="FF0000"/>
      <w:sz w:val="18"/>
      <w:szCs w:val="18"/>
      <w:u w:val="none"/>
    </w:rPr>
  </w:style>
  <w:style w:type="character" w:customStyle="1" w:styleId="107">
    <w:name w:val="个人撰写风格"/>
    <w:qFormat/>
    <w:uiPriority w:val="0"/>
    <w:rPr>
      <w:rFonts w:ascii="Arial" w:hAnsi="Arial" w:eastAsia="宋体" w:cs="Arial"/>
      <w:color w:val="auto"/>
      <w:sz w:val="20"/>
    </w:rPr>
  </w:style>
  <w:style w:type="character" w:customStyle="1" w:styleId="108">
    <w:name w:val="副标题 Char1"/>
    <w:qFormat/>
    <w:uiPriority w:val="0"/>
    <w:rPr>
      <w:rFonts w:ascii="Cambria" w:hAnsi="Cambria" w:cs="Times New Roman"/>
      <w:b/>
      <w:bCs/>
      <w:kern w:val="28"/>
      <w:sz w:val="32"/>
      <w:szCs w:val="32"/>
    </w:rPr>
  </w:style>
  <w:style w:type="character" w:customStyle="1" w:styleId="109">
    <w:name w:val="Blockquote Char Char"/>
    <w:link w:val="110"/>
    <w:qFormat/>
    <w:uiPriority w:val="0"/>
    <w:rPr>
      <w:sz w:val="24"/>
    </w:rPr>
  </w:style>
  <w:style w:type="paragraph" w:customStyle="1" w:styleId="110">
    <w:name w:val="Blockquote"/>
    <w:basedOn w:val="1"/>
    <w:link w:val="109"/>
    <w:qFormat/>
    <w:uiPriority w:val="0"/>
    <w:pPr>
      <w:autoSpaceDE w:val="0"/>
      <w:autoSpaceDN w:val="0"/>
      <w:adjustRightInd w:val="0"/>
      <w:spacing w:before="100" w:after="100"/>
      <w:ind w:left="360" w:right="360"/>
      <w:jc w:val="left"/>
    </w:pPr>
    <w:rPr>
      <w:kern w:val="0"/>
      <w:sz w:val="24"/>
      <w:szCs w:val="20"/>
    </w:rPr>
  </w:style>
  <w:style w:type="character" w:customStyle="1" w:styleId="111">
    <w:name w:val="font11"/>
    <w:qFormat/>
    <w:uiPriority w:val="0"/>
    <w:rPr>
      <w:rFonts w:hint="eastAsia" w:ascii="宋体" w:hAnsi="宋体" w:eastAsia="宋体" w:cs="宋体"/>
      <w:color w:val="000000"/>
      <w:sz w:val="21"/>
      <w:szCs w:val="21"/>
      <w:u w:val="none"/>
    </w:rPr>
  </w:style>
  <w:style w:type="character" w:customStyle="1" w:styleId="112">
    <w:name w:val="样式 宋体 小四"/>
    <w:qFormat/>
    <w:uiPriority w:val="0"/>
    <w:rPr>
      <w:rFonts w:ascii="宋体" w:hAnsi="宋体"/>
      <w:spacing w:val="6"/>
      <w:sz w:val="24"/>
      <w:szCs w:val="24"/>
    </w:rPr>
  </w:style>
  <w:style w:type="character" w:customStyle="1" w:styleId="113">
    <w:name w:val="unnamed51"/>
    <w:qFormat/>
    <w:uiPriority w:val="0"/>
    <w:rPr>
      <w:sz w:val="22"/>
      <w:szCs w:val="22"/>
    </w:rPr>
  </w:style>
  <w:style w:type="character" w:customStyle="1" w:styleId="114">
    <w:name w:val="正文文本缩进 Char"/>
    <w:qFormat/>
    <w:uiPriority w:val="0"/>
    <w:rPr>
      <w:rFonts w:ascii="宋体"/>
      <w:sz w:val="24"/>
    </w:rPr>
  </w:style>
  <w:style w:type="character" w:customStyle="1" w:styleId="115">
    <w:name w:val="info1"/>
    <w:qFormat/>
    <w:uiPriority w:val="0"/>
    <w:rPr>
      <w:sz w:val="29"/>
      <w:szCs w:val="29"/>
    </w:rPr>
  </w:style>
  <w:style w:type="character" w:customStyle="1" w:styleId="116">
    <w:name w:val="标题 3 字符1"/>
    <w:qFormat/>
    <w:uiPriority w:val="9"/>
    <w:rPr>
      <w:rFonts w:ascii="黑体" w:hAnsi="Times New Roman" w:eastAsia="黑体" w:cs="Times New Roman"/>
      <w:b/>
      <w:color w:val="000000"/>
      <w:kern w:val="0"/>
      <w:sz w:val="28"/>
      <w:szCs w:val="20"/>
      <w:lang w:val="zh-CN" w:eastAsia="zh-CN"/>
    </w:rPr>
  </w:style>
  <w:style w:type="character" w:customStyle="1" w:styleId="117">
    <w:name w:val="彩色列表 - 强调文字颜色 1 Char"/>
    <w:link w:val="118"/>
    <w:qFormat/>
    <w:uiPriority w:val="0"/>
    <w:rPr>
      <w:kern w:val="2"/>
      <w:sz w:val="21"/>
      <w:szCs w:val="24"/>
    </w:rPr>
  </w:style>
  <w:style w:type="paragraph" w:customStyle="1" w:styleId="118">
    <w:name w:val="彩色列表 - 强调文字颜色 11"/>
    <w:basedOn w:val="1"/>
    <w:link w:val="117"/>
    <w:qFormat/>
    <w:uiPriority w:val="0"/>
    <w:pPr>
      <w:ind w:firstLine="420" w:firstLineChars="200"/>
    </w:pPr>
  </w:style>
  <w:style w:type="character" w:customStyle="1" w:styleId="119">
    <w:name w:val="font81"/>
    <w:qFormat/>
    <w:uiPriority w:val="0"/>
    <w:rPr>
      <w:rFonts w:hint="eastAsia" w:ascii="宋体" w:hAnsi="宋体" w:eastAsia="宋体" w:cs="宋体"/>
      <w:b/>
      <w:color w:val="000000"/>
      <w:sz w:val="18"/>
      <w:szCs w:val="18"/>
      <w:u w:val="none"/>
    </w:rPr>
  </w:style>
  <w:style w:type="character" w:customStyle="1" w:styleId="120">
    <w:name w:val="日期 Char1"/>
    <w:semiHidden/>
    <w:qFormat/>
    <w:uiPriority w:val="99"/>
    <w:rPr>
      <w:rFonts w:ascii="Times New Roman" w:hAnsi="Times New Roman" w:eastAsia="宋体" w:cs="Times New Roman"/>
      <w:szCs w:val="20"/>
    </w:rPr>
  </w:style>
  <w:style w:type="character" w:customStyle="1" w:styleId="121">
    <w:name w:val="纯文本 Char2"/>
    <w:qFormat/>
    <w:uiPriority w:val="0"/>
    <w:rPr>
      <w:rFonts w:ascii="宋体" w:hAnsi="Courier New" w:eastAsia="宋体"/>
      <w:kern w:val="2"/>
      <w:sz w:val="21"/>
      <w:lang w:val="en-US" w:eastAsia="zh-CN" w:bidi="ar-SA"/>
    </w:rPr>
  </w:style>
  <w:style w:type="character" w:customStyle="1" w:styleId="122">
    <w:name w:val="Char Char13"/>
    <w:qFormat/>
    <w:uiPriority w:val="0"/>
    <w:rPr>
      <w:rFonts w:ascii="Times New Roman" w:hAnsi="Times New Roman" w:eastAsia="宋体" w:cs="Times New Roman"/>
      <w:sz w:val="18"/>
      <w:szCs w:val="18"/>
    </w:rPr>
  </w:style>
  <w:style w:type="character" w:customStyle="1" w:styleId="123">
    <w:name w:val="自定义正文 Char"/>
    <w:link w:val="124"/>
    <w:qFormat/>
    <w:uiPriority w:val="0"/>
    <w:rPr>
      <w:rFonts w:eastAsia="仿宋"/>
      <w:kern w:val="2"/>
      <w:sz w:val="32"/>
      <w:szCs w:val="24"/>
    </w:rPr>
  </w:style>
  <w:style w:type="paragraph" w:customStyle="1" w:styleId="124">
    <w:name w:val="自定义正文"/>
    <w:basedOn w:val="1"/>
    <w:link w:val="123"/>
    <w:qFormat/>
    <w:uiPriority w:val="0"/>
    <w:pPr>
      <w:spacing w:afterLines="50" w:line="360" w:lineRule="auto"/>
      <w:ind w:firstLine="200" w:firstLineChars="200"/>
      <w:jc w:val="left"/>
    </w:pPr>
    <w:rPr>
      <w:rFonts w:eastAsia="仿宋"/>
      <w:sz w:val="32"/>
    </w:rPr>
  </w:style>
  <w:style w:type="character" w:customStyle="1" w:styleId="125">
    <w:name w:val="正文文本 Char2"/>
    <w:semiHidden/>
    <w:qFormat/>
    <w:uiPriority w:val="99"/>
    <w:rPr>
      <w:rFonts w:ascii="Times New Roman" w:hAnsi="Times New Roman" w:eastAsia="宋体" w:cs="Times New Roman"/>
      <w:szCs w:val="20"/>
    </w:rPr>
  </w:style>
  <w:style w:type="character" w:customStyle="1" w:styleId="126">
    <w:name w:val="apple-converted-space"/>
    <w:qFormat/>
    <w:uiPriority w:val="0"/>
    <w:rPr>
      <w:rFonts w:eastAsia="仿宋_GB2312"/>
      <w:sz w:val="28"/>
    </w:rPr>
  </w:style>
  <w:style w:type="character" w:customStyle="1" w:styleId="127">
    <w:name w:val="公文正文 Char"/>
    <w:link w:val="128"/>
    <w:qFormat/>
    <w:uiPriority w:val="0"/>
    <w:rPr>
      <w:rFonts w:ascii="??_GB2312" w:hAnsi="??_GB2312" w:eastAsia="??_GB2312" w:cs="宋体"/>
      <w:kern w:val="2"/>
      <w:sz w:val="24"/>
      <w:szCs w:val="24"/>
    </w:rPr>
  </w:style>
  <w:style w:type="paragraph" w:customStyle="1" w:styleId="128">
    <w:name w:val="公文正文"/>
    <w:basedOn w:val="1"/>
    <w:link w:val="127"/>
    <w:qFormat/>
    <w:uiPriority w:val="0"/>
    <w:pPr>
      <w:spacing w:before="156" w:line="360" w:lineRule="auto"/>
      <w:ind w:firstLine="200" w:firstLineChars="200"/>
    </w:pPr>
    <w:rPr>
      <w:rFonts w:ascii="??_GB2312" w:hAnsi="??_GB2312" w:eastAsia="??_GB2312"/>
      <w:sz w:val="24"/>
    </w:rPr>
  </w:style>
  <w:style w:type="character" w:customStyle="1" w:styleId="129">
    <w:name w:val="样式 纯文本普通文字 Char纯文本 Char Char普通文字纯文本 Char Char Char Char Char...6 Char Char"/>
    <w:qFormat/>
    <w:uiPriority w:val="0"/>
    <w:rPr>
      <w:rFonts w:ascii="宋体" w:hAnsi="Courier New" w:eastAsia="宋体" w:cs="Courier New"/>
      <w:color w:val="000000"/>
      <w:kern w:val="2"/>
      <w:sz w:val="21"/>
      <w:szCs w:val="21"/>
      <w:lang w:val="en-US" w:eastAsia="zh-CN" w:bidi="ar-SA"/>
    </w:rPr>
  </w:style>
  <w:style w:type="character" w:customStyle="1" w:styleId="130">
    <w:name w:val="font31"/>
    <w:qFormat/>
    <w:uiPriority w:val="0"/>
    <w:rPr>
      <w:rFonts w:hint="eastAsia" w:ascii="宋体" w:hAnsi="宋体" w:eastAsia="宋体" w:cs="宋体"/>
      <w:color w:val="000000"/>
      <w:sz w:val="18"/>
      <w:szCs w:val="18"/>
      <w:u w:val="none"/>
    </w:rPr>
  </w:style>
  <w:style w:type="character" w:customStyle="1" w:styleId="131">
    <w:name w:val="正文文本缩进 Char1"/>
    <w:semiHidden/>
    <w:qFormat/>
    <w:uiPriority w:val="99"/>
    <w:rPr>
      <w:rFonts w:ascii="Times New Roman" w:hAnsi="Times New Roman" w:eastAsia="宋体" w:cs="Times New Roman"/>
      <w:szCs w:val="20"/>
    </w:rPr>
  </w:style>
  <w:style w:type="character" w:customStyle="1" w:styleId="132">
    <w:name w:val="标题 2 字符1"/>
    <w:qFormat/>
    <w:uiPriority w:val="0"/>
    <w:rPr>
      <w:rFonts w:ascii="Arial" w:hAnsi="Arial" w:eastAsia="黑体" w:cs="Times New Roman"/>
      <w:b/>
      <w:bCs/>
      <w:sz w:val="32"/>
      <w:szCs w:val="32"/>
      <w:lang w:val="zh-CN" w:eastAsia="zh-CN"/>
    </w:rPr>
  </w:style>
  <w:style w:type="character" w:customStyle="1" w:styleId="133">
    <w:name w:val="Char Char1"/>
    <w:qFormat/>
    <w:uiPriority w:val="0"/>
    <w:rPr>
      <w:rFonts w:ascii="宋体" w:hAnsi="Courier New" w:eastAsia="宋体" w:cs="Times New Roman"/>
      <w:kern w:val="2"/>
      <w:sz w:val="21"/>
      <w:lang w:val="en-US" w:eastAsia="zh-CN"/>
    </w:rPr>
  </w:style>
  <w:style w:type="character" w:customStyle="1" w:styleId="134">
    <w:name w:val="内文 Char Char"/>
    <w:qFormat/>
    <w:uiPriority w:val="0"/>
    <w:rPr>
      <w:rFonts w:ascii="Arial" w:hAnsi="Arial"/>
      <w:kern w:val="2"/>
      <w:sz w:val="21"/>
      <w:lang w:val="en-US" w:eastAsia="zh-CN" w:bidi="ar-SA"/>
    </w:rPr>
  </w:style>
  <w:style w:type="character" w:customStyle="1" w:styleId="135">
    <w:name w:val="标题 Char1"/>
    <w:qFormat/>
    <w:uiPriority w:val="10"/>
    <w:rPr>
      <w:rFonts w:ascii="Cambria" w:hAnsi="Cambria" w:cs="Times New Roman"/>
      <w:b/>
      <w:bCs/>
      <w:kern w:val="2"/>
      <w:sz w:val="32"/>
      <w:szCs w:val="32"/>
    </w:rPr>
  </w:style>
  <w:style w:type="character" w:customStyle="1" w:styleId="136">
    <w:name w:val="样式 标题 2 + 小四 Char Char"/>
    <w:link w:val="137"/>
    <w:qFormat/>
    <w:uiPriority w:val="0"/>
    <w:rPr>
      <w:rFonts w:ascii="宋体" w:hAnsi="宋体"/>
      <w:b/>
      <w:sz w:val="36"/>
    </w:rPr>
  </w:style>
  <w:style w:type="paragraph" w:customStyle="1" w:styleId="137">
    <w:name w:val="样式 标题 2 + 小四"/>
    <w:basedOn w:val="2"/>
    <w:link w:val="136"/>
    <w:qFormat/>
    <w:uiPriority w:val="0"/>
    <w:pPr>
      <w:tabs>
        <w:tab w:val="left" w:pos="420"/>
        <w:tab w:val="left" w:pos="576"/>
      </w:tabs>
      <w:spacing w:before="260" w:after="260" w:line="408" w:lineRule="auto"/>
      <w:jc w:val="center"/>
    </w:pPr>
    <w:rPr>
      <w:rFonts w:ascii="宋体" w:hAnsi="宋体"/>
      <w:bCs w:val="0"/>
      <w:kern w:val="0"/>
      <w:sz w:val="36"/>
      <w:szCs w:val="20"/>
    </w:rPr>
  </w:style>
  <w:style w:type="character" w:customStyle="1" w:styleId="138">
    <w:name w:val="无间隔 Char"/>
    <w:link w:val="139"/>
    <w:qFormat/>
    <w:uiPriority w:val="1"/>
    <w:rPr>
      <w:kern w:val="2"/>
      <w:sz w:val="24"/>
      <w:szCs w:val="22"/>
      <w:lang w:val="en-US" w:eastAsia="zh-CN" w:bidi="ar-SA"/>
    </w:rPr>
  </w:style>
  <w:style w:type="paragraph" w:customStyle="1" w:styleId="139">
    <w:name w:val="无间隔1"/>
    <w:link w:val="138"/>
    <w:qFormat/>
    <w:uiPriority w:val="1"/>
    <w:pPr>
      <w:widowControl w:val="0"/>
      <w:ind w:firstLine="200" w:firstLineChars="200"/>
      <w:jc w:val="both"/>
    </w:pPr>
    <w:rPr>
      <w:rFonts w:ascii="Times New Roman" w:hAnsi="Times New Roman" w:eastAsia="宋体" w:cs="Times New Roman"/>
      <w:kern w:val="2"/>
      <w:sz w:val="24"/>
      <w:szCs w:val="22"/>
      <w:lang w:val="en-US" w:eastAsia="zh-CN" w:bidi="ar-SA"/>
    </w:rPr>
  </w:style>
  <w:style w:type="character" w:customStyle="1" w:styleId="140">
    <w:name w:val="font101"/>
    <w:qFormat/>
    <w:uiPriority w:val="0"/>
    <w:rPr>
      <w:rFonts w:hint="eastAsia" w:ascii="宋体" w:hAnsi="宋体" w:eastAsia="宋体" w:cs="宋体"/>
      <w:color w:val="000000"/>
      <w:sz w:val="18"/>
      <w:szCs w:val="18"/>
      <w:u w:val="none"/>
    </w:rPr>
  </w:style>
  <w:style w:type="character" w:customStyle="1" w:styleId="141">
    <w:name w:val="font41"/>
    <w:qFormat/>
    <w:uiPriority w:val="0"/>
    <w:rPr>
      <w:rFonts w:hint="eastAsia" w:ascii="宋体" w:hAnsi="宋体" w:eastAsia="宋体" w:cs="宋体"/>
      <w:b/>
      <w:color w:val="000000"/>
      <w:sz w:val="18"/>
      <w:szCs w:val="18"/>
      <w:u w:val="none"/>
    </w:rPr>
  </w:style>
  <w:style w:type="character" w:customStyle="1" w:styleId="142">
    <w:name w:val="Char Char7"/>
    <w:qFormat/>
    <w:uiPriority w:val="0"/>
    <w:rPr>
      <w:rFonts w:ascii="宋体" w:hAnsi="Courier New" w:eastAsia="宋体"/>
      <w:kern w:val="2"/>
      <w:sz w:val="21"/>
      <w:lang w:val="en-US" w:eastAsia="zh-CN" w:bidi="ar-SA"/>
    </w:rPr>
  </w:style>
  <w:style w:type="character" w:customStyle="1" w:styleId="143">
    <w:name w:val="内文 Char"/>
    <w:link w:val="144"/>
    <w:qFormat/>
    <w:uiPriority w:val="0"/>
    <w:rPr>
      <w:rFonts w:ascii="Arial" w:hAnsi="Arial"/>
      <w:lang w:val="en-US" w:eastAsia="zh-CN" w:bidi="ar-SA"/>
    </w:rPr>
  </w:style>
  <w:style w:type="paragraph" w:customStyle="1" w:styleId="144">
    <w:name w:val="内文"/>
    <w:link w:val="143"/>
    <w:qFormat/>
    <w:uiPriority w:val="0"/>
    <w:pPr>
      <w:adjustRightInd w:val="0"/>
      <w:snapToGrid w:val="0"/>
      <w:spacing w:line="400" w:lineRule="exact"/>
      <w:ind w:firstLine="200" w:firstLineChars="200"/>
      <w:jc w:val="both"/>
    </w:pPr>
    <w:rPr>
      <w:rFonts w:ascii="Arial" w:hAnsi="Arial" w:eastAsia="宋体" w:cs="Times New Roman"/>
      <w:lang w:val="en-US" w:eastAsia="zh-CN" w:bidi="ar-SA"/>
    </w:rPr>
  </w:style>
  <w:style w:type="character" w:customStyle="1" w:styleId="145">
    <w:name w:val="样式1 Char Char"/>
    <w:link w:val="146"/>
    <w:qFormat/>
    <w:uiPriority w:val="0"/>
    <w:rPr>
      <w:rFonts w:ascii="Arial" w:hAnsi="Arial" w:eastAsia="宋体"/>
      <w:kern w:val="2"/>
      <w:sz w:val="21"/>
      <w:szCs w:val="24"/>
      <w:lang w:val="en-US" w:eastAsia="zh-CN" w:bidi="ar-SA"/>
    </w:rPr>
  </w:style>
  <w:style w:type="paragraph" w:customStyle="1" w:styleId="146">
    <w:name w:val="样式1"/>
    <w:basedOn w:val="1"/>
    <w:link w:val="145"/>
    <w:qFormat/>
    <w:uiPriority w:val="0"/>
    <w:pPr>
      <w:spacing w:line="360" w:lineRule="exact"/>
      <w:ind w:firstLine="200" w:firstLineChars="200"/>
    </w:pPr>
    <w:rPr>
      <w:rFonts w:ascii="Arial" w:hAnsi="Arial"/>
    </w:rPr>
  </w:style>
  <w:style w:type="character" w:customStyle="1" w:styleId="147">
    <w:name w:val="页码1"/>
    <w:qFormat/>
    <w:uiPriority w:val="0"/>
    <w:rPr>
      <w:rFonts w:ascii="Times New Roman"/>
      <w:sz w:val="21"/>
      <w:szCs w:val="24"/>
    </w:rPr>
  </w:style>
  <w:style w:type="character" w:customStyle="1" w:styleId="148">
    <w:name w:val="font71"/>
    <w:qFormat/>
    <w:uiPriority w:val="0"/>
    <w:rPr>
      <w:rFonts w:hint="eastAsia" w:ascii="宋体" w:hAnsi="宋体" w:eastAsia="宋体" w:cs="宋体"/>
      <w:color w:val="000000"/>
      <w:sz w:val="18"/>
      <w:szCs w:val="18"/>
      <w:u w:val="none"/>
    </w:rPr>
  </w:style>
  <w:style w:type="character" w:customStyle="1" w:styleId="149">
    <w:name w:val="正文2 Char Char"/>
    <w:qFormat/>
    <w:uiPriority w:val="0"/>
    <w:rPr>
      <w:kern w:val="2"/>
      <w:sz w:val="24"/>
    </w:rPr>
  </w:style>
  <w:style w:type="character" w:customStyle="1" w:styleId="150">
    <w:name w:val="正文2 Char"/>
    <w:link w:val="151"/>
    <w:qFormat/>
    <w:uiPriority w:val="0"/>
    <w:rPr>
      <w:kern w:val="2"/>
      <w:sz w:val="24"/>
    </w:rPr>
  </w:style>
  <w:style w:type="paragraph" w:customStyle="1" w:styleId="151">
    <w:name w:val="正文2"/>
    <w:basedOn w:val="1"/>
    <w:link w:val="150"/>
    <w:qFormat/>
    <w:uiPriority w:val="0"/>
    <w:pPr>
      <w:spacing w:before="156" w:line="360" w:lineRule="auto"/>
      <w:ind w:firstLine="510" w:firstLineChars="200"/>
    </w:pPr>
    <w:rPr>
      <w:sz w:val="24"/>
      <w:szCs w:val="20"/>
    </w:rPr>
  </w:style>
  <w:style w:type="character" w:customStyle="1" w:styleId="152">
    <w:name w:val="日期 Char"/>
    <w:qFormat/>
    <w:uiPriority w:val="99"/>
    <w:rPr>
      <w:color w:val="000000"/>
      <w:kern w:val="2"/>
      <w:sz w:val="24"/>
      <w:szCs w:val="24"/>
    </w:rPr>
  </w:style>
  <w:style w:type="character" w:customStyle="1" w:styleId="153">
    <w:name w:val="正文文本 3 Char1"/>
    <w:semiHidden/>
    <w:qFormat/>
    <w:uiPriority w:val="99"/>
    <w:rPr>
      <w:rFonts w:ascii="Times New Roman" w:hAnsi="Times New Roman" w:eastAsia="宋体" w:cs="Times New Roman"/>
      <w:sz w:val="16"/>
      <w:szCs w:val="16"/>
    </w:rPr>
  </w:style>
  <w:style w:type="character" w:customStyle="1" w:styleId="154">
    <w:name w:val="样式1 Char Char Char"/>
    <w:qFormat/>
    <w:uiPriority w:val="0"/>
    <w:rPr>
      <w:rFonts w:ascii="Arial" w:hAnsi="Arial" w:eastAsia="宋体"/>
      <w:kern w:val="2"/>
      <w:sz w:val="21"/>
      <w:szCs w:val="24"/>
      <w:lang w:val="en-US" w:eastAsia="zh-CN" w:bidi="ar-SA"/>
    </w:rPr>
  </w:style>
  <w:style w:type="character" w:customStyle="1" w:styleId="155">
    <w:name w:val="样式 纯文本普通文字 Char纯文本 Char Char普通文字纯文本 Char Char Char Char Char...6 Char"/>
    <w:link w:val="156"/>
    <w:qFormat/>
    <w:uiPriority w:val="0"/>
    <w:rPr>
      <w:rFonts w:ascii="宋体" w:hAnsi="Courier New" w:cs="Courier New"/>
      <w:color w:val="000000"/>
      <w:szCs w:val="21"/>
    </w:rPr>
  </w:style>
  <w:style w:type="paragraph" w:customStyle="1" w:styleId="156">
    <w:name w:val="样式 纯文本普通文字 Char纯文本 Char Char普通文字纯文本 Char Char Char Char Char...6"/>
    <w:basedOn w:val="5"/>
    <w:link w:val="155"/>
    <w:qFormat/>
    <w:uiPriority w:val="0"/>
    <w:rPr>
      <w:color w:val="000000"/>
      <w:kern w:val="0"/>
      <w:sz w:val="20"/>
      <w:szCs w:val="21"/>
    </w:rPr>
  </w:style>
  <w:style w:type="character" w:customStyle="1" w:styleId="157">
    <w:name w:val="文档结构图 Char2"/>
    <w:semiHidden/>
    <w:qFormat/>
    <w:uiPriority w:val="99"/>
    <w:rPr>
      <w:rFonts w:ascii="宋体" w:hAnsi="Times New Roman" w:eastAsia="宋体" w:cs="Times New Roman"/>
      <w:sz w:val="18"/>
      <w:szCs w:val="18"/>
    </w:rPr>
  </w:style>
  <w:style w:type="character" w:customStyle="1" w:styleId="158">
    <w:name w:val="正文文本缩进 3 Char1"/>
    <w:semiHidden/>
    <w:qFormat/>
    <w:uiPriority w:val="99"/>
    <w:rPr>
      <w:rFonts w:ascii="Times New Roman" w:hAnsi="Times New Roman" w:eastAsia="宋体" w:cs="Times New Roman"/>
      <w:sz w:val="16"/>
      <w:szCs w:val="16"/>
    </w:rPr>
  </w:style>
  <w:style w:type="character" w:customStyle="1" w:styleId="159">
    <w:name w:val="标准文本 Char"/>
    <w:link w:val="160"/>
    <w:qFormat/>
    <w:uiPriority w:val="0"/>
    <w:rPr>
      <w:rFonts w:ascii="Arial" w:hAnsi="Arial" w:cs="宋体"/>
      <w:kern w:val="2"/>
      <w:sz w:val="24"/>
    </w:rPr>
  </w:style>
  <w:style w:type="paragraph" w:customStyle="1" w:styleId="160">
    <w:name w:val="标准文本"/>
    <w:basedOn w:val="1"/>
    <w:link w:val="159"/>
    <w:qFormat/>
    <w:uiPriority w:val="0"/>
    <w:pPr>
      <w:spacing w:line="360" w:lineRule="auto"/>
      <w:ind w:firstLine="480" w:firstLineChars="200"/>
    </w:pPr>
    <w:rPr>
      <w:rFonts w:ascii="Arial" w:hAnsi="Arial"/>
      <w:sz w:val="24"/>
      <w:szCs w:val="20"/>
    </w:rPr>
  </w:style>
  <w:style w:type="character" w:customStyle="1" w:styleId="161">
    <w:name w:val="bigfont1"/>
    <w:qFormat/>
    <w:uiPriority w:val="0"/>
    <w:rPr>
      <w:rFonts w:hint="default"/>
      <w:color w:val="000000"/>
      <w:sz w:val="24"/>
      <w:szCs w:val="24"/>
      <w:u w:val="none"/>
    </w:rPr>
  </w:style>
  <w:style w:type="character" w:customStyle="1" w:styleId="162">
    <w:name w:val="纯文本 字符1"/>
    <w:qFormat/>
    <w:uiPriority w:val="99"/>
    <w:rPr>
      <w:rFonts w:ascii="宋体" w:hAnsi="Courier New"/>
    </w:rPr>
  </w:style>
  <w:style w:type="character" w:customStyle="1" w:styleId="163">
    <w:name w:val="副标题 Char2"/>
    <w:qFormat/>
    <w:uiPriority w:val="11"/>
    <w:rPr>
      <w:rFonts w:ascii="Cambria" w:hAnsi="Cambria" w:eastAsia="宋体" w:cs="Times New Roman"/>
      <w:b/>
      <w:bCs/>
      <w:kern w:val="28"/>
      <w:sz w:val="32"/>
      <w:szCs w:val="32"/>
    </w:rPr>
  </w:style>
  <w:style w:type="character" w:customStyle="1" w:styleId="164">
    <w:name w:val="普通文字 Char1"/>
    <w:qFormat/>
    <w:uiPriority w:val="0"/>
    <w:rPr>
      <w:rFonts w:ascii="宋体" w:hAnsi="Courier New" w:eastAsia="宋体"/>
      <w:kern w:val="2"/>
      <w:sz w:val="21"/>
      <w:lang w:val="en-US" w:eastAsia="zh-CN"/>
    </w:rPr>
  </w:style>
  <w:style w:type="character" w:customStyle="1" w:styleId="165">
    <w:name w:val="zbggtop11 style5"/>
    <w:qFormat/>
    <w:uiPriority w:val="0"/>
    <w:rPr>
      <w:rFonts w:eastAsia="仿宋_GB2312"/>
      <w:sz w:val="28"/>
    </w:rPr>
  </w:style>
  <w:style w:type="character" w:customStyle="1" w:styleId="166">
    <w:name w:val="htd01"/>
    <w:qFormat/>
    <w:uiPriority w:val="0"/>
  </w:style>
  <w:style w:type="character" w:customStyle="1" w:styleId="167">
    <w:name w:val="bulletintext1"/>
    <w:qFormat/>
    <w:uiPriority w:val="0"/>
    <w:rPr>
      <w:rFonts w:eastAsia="仿宋_GB2312"/>
      <w:color w:val="000000"/>
      <w:sz w:val="18"/>
    </w:rPr>
  </w:style>
  <w:style w:type="character" w:customStyle="1" w:styleId="168">
    <w:name w:val="自定义正文 Char Char"/>
    <w:qFormat/>
    <w:uiPriority w:val="0"/>
    <w:rPr>
      <w:rFonts w:eastAsia="宋体"/>
      <w:sz w:val="24"/>
    </w:rPr>
  </w:style>
  <w:style w:type="character" w:customStyle="1" w:styleId="169">
    <w:name w:val="Char Char17"/>
    <w:qFormat/>
    <w:uiPriority w:val="0"/>
    <w:rPr>
      <w:rFonts w:eastAsia="宋体"/>
      <w:kern w:val="2"/>
      <w:sz w:val="21"/>
      <w:szCs w:val="24"/>
      <w:lang w:bidi="ar-SA"/>
    </w:rPr>
  </w:style>
  <w:style w:type="character" w:customStyle="1" w:styleId="170">
    <w:name w:val="Char Char3"/>
    <w:qFormat/>
    <w:uiPriority w:val="0"/>
    <w:rPr>
      <w:rFonts w:ascii="Arial" w:hAnsi="Arial" w:eastAsia="宋体"/>
      <w:b/>
      <w:bCs/>
      <w:kern w:val="2"/>
      <w:sz w:val="21"/>
      <w:szCs w:val="32"/>
      <w:lang w:val="en-US" w:eastAsia="zh-CN" w:bidi="ar-SA"/>
    </w:rPr>
  </w:style>
  <w:style w:type="character" w:customStyle="1" w:styleId="171">
    <w:name w:val="cart_title_smaller1"/>
    <w:qFormat/>
    <w:uiPriority w:val="0"/>
    <w:rPr>
      <w:color w:val="000000"/>
      <w:sz w:val="18"/>
      <w:szCs w:val="18"/>
      <w:u w:val="none"/>
    </w:rPr>
  </w:style>
  <w:style w:type="character" w:customStyle="1" w:styleId="172">
    <w:name w:val="Char Char29"/>
    <w:qFormat/>
    <w:uiPriority w:val="0"/>
    <w:rPr>
      <w:rFonts w:eastAsia="宋体"/>
      <w:b/>
      <w:bCs/>
      <w:kern w:val="44"/>
      <w:sz w:val="44"/>
      <w:szCs w:val="44"/>
      <w:lang w:val="en-US" w:eastAsia="zh-CN" w:bidi="ar-SA"/>
    </w:rPr>
  </w:style>
  <w:style w:type="character" w:customStyle="1" w:styleId="173">
    <w:name w:val="文档结构图 Char1"/>
    <w:semiHidden/>
    <w:qFormat/>
    <w:uiPriority w:val="99"/>
    <w:rPr>
      <w:rFonts w:ascii="宋体" w:hAnsi="Times New Roman"/>
      <w:kern w:val="2"/>
      <w:sz w:val="18"/>
      <w:szCs w:val="18"/>
    </w:rPr>
  </w:style>
  <w:style w:type="character" w:customStyle="1" w:styleId="174">
    <w:name w:val="tpc_content1"/>
    <w:qFormat/>
    <w:uiPriority w:val="0"/>
    <w:rPr>
      <w:sz w:val="20"/>
      <w:szCs w:val="20"/>
    </w:rPr>
  </w:style>
  <w:style w:type="character" w:customStyle="1" w:styleId="175">
    <w:name w:val="样式1 Char"/>
    <w:qFormat/>
    <w:uiPriority w:val="0"/>
    <w:rPr>
      <w:rFonts w:ascii="Arial" w:hAnsi="Arial" w:eastAsia="宋体"/>
      <w:kern w:val="2"/>
      <w:sz w:val="21"/>
      <w:szCs w:val="24"/>
      <w:lang w:val="en-US" w:eastAsia="zh-CN" w:bidi="ar-SA"/>
    </w:rPr>
  </w:style>
  <w:style w:type="character" w:customStyle="1" w:styleId="176">
    <w:name w:val="批注主题 Char1"/>
    <w:semiHidden/>
    <w:qFormat/>
    <w:uiPriority w:val="99"/>
    <w:rPr>
      <w:rFonts w:ascii="Times New Roman" w:hAnsi="Times New Roman" w:eastAsia="宋体" w:cs="Times New Roman"/>
      <w:b/>
      <w:bCs/>
      <w:kern w:val="2"/>
      <w:sz w:val="21"/>
      <w:szCs w:val="20"/>
    </w:rPr>
  </w:style>
  <w:style w:type="character" w:customStyle="1" w:styleId="177">
    <w:name w:val="纯文本 Char1"/>
    <w:qFormat/>
    <w:uiPriority w:val="0"/>
    <w:rPr>
      <w:rFonts w:ascii="宋体" w:hAnsi="Courier New" w:cs="Courier New"/>
      <w:kern w:val="2"/>
      <w:sz w:val="21"/>
      <w:szCs w:val="21"/>
    </w:rPr>
  </w:style>
  <w:style w:type="character" w:customStyle="1" w:styleId="178">
    <w:name w:val="Char Char31"/>
    <w:qFormat/>
    <w:uiPriority w:val="0"/>
    <w:rPr>
      <w:rFonts w:ascii="Arial" w:hAnsi="Arial" w:eastAsia="宋体"/>
      <w:b/>
      <w:bCs/>
      <w:kern w:val="2"/>
      <w:sz w:val="21"/>
      <w:szCs w:val="32"/>
      <w:lang w:val="en-US" w:eastAsia="zh-CN" w:bidi="ar-SA"/>
    </w:rPr>
  </w:style>
  <w:style w:type="character" w:customStyle="1" w:styleId="179">
    <w:name w:val="font21"/>
    <w:qFormat/>
    <w:uiPriority w:val="0"/>
    <w:rPr>
      <w:rFonts w:hint="eastAsia" w:ascii="宋体" w:hAnsi="宋体" w:eastAsia="宋体" w:cs="宋体"/>
      <w:color w:val="000000"/>
      <w:sz w:val="18"/>
      <w:szCs w:val="18"/>
      <w:u w:val="none"/>
    </w:rPr>
  </w:style>
  <w:style w:type="character" w:customStyle="1" w:styleId="180">
    <w:name w:val="个人答复风格"/>
    <w:qFormat/>
    <w:uiPriority w:val="0"/>
    <w:rPr>
      <w:rFonts w:ascii="Arial" w:hAnsi="Arial" w:eastAsia="宋体" w:cs="Arial"/>
      <w:color w:val="auto"/>
      <w:sz w:val="20"/>
    </w:rPr>
  </w:style>
  <w:style w:type="character" w:customStyle="1" w:styleId="181">
    <w:name w:val="Char Char4"/>
    <w:qFormat/>
    <w:uiPriority w:val="0"/>
    <w:rPr>
      <w:rFonts w:eastAsia="宋体"/>
      <w:b/>
      <w:color w:val="000000"/>
      <w:kern w:val="2"/>
      <w:sz w:val="32"/>
      <w:szCs w:val="24"/>
      <w:lang w:val="en-US" w:eastAsia="zh-CN" w:bidi="ar-SA"/>
    </w:rPr>
  </w:style>
  <w:style w:type="character" w:customStyle="1" w:styleId="182">
    <w:name w:val="普通文字 Char Char2"/>
    <w:qFormat/>
    <w:uiPriority w:val="0"/>
    <w:rPr>
      <w:rFonts w:ascii="宋体" w:hAnsi="Courier New" w:eastAsia="宋体"/>
      <w:kern w:val="2"/>
      <w:sz w:val="21"/>
      <w:lang w:val="en-US" w:eastAsia="zh-CN" w:bidi="ar-SA"/>
    </w:rPr>
  </w:style>
  <w:style w:type="character" w:customStyle="1" w:styleId="183">
    <w:name w:val="纯文本 Char Char Char Char Char Char Char Char Char Char Char Char Char Char1"/>
    <w:qFormat/>
    <w:uiPriority w:val="0"/>
    <w:rPr>
      <w:rFonts w:ascii="Century Gothic" w:hAnsi="楷体_GB2312" w:eastAsia="宋体" w:cs="楷体_GB2312"/>
      <w:kern w:val="2"/>
      <w:sz w:val="21"/>
      <w:szCs w:val="21"/>
      <w:lang w:val="en-US" w:eastAsia="zh-CN" w:bidi="ar-SA"/>
    </w:rPr>
  </w:style>
  <w:style w:type="character" w:customStyle="1" w:styleId="184">
    <w:name w:val="md"/>
    <w:qFormat/>
    <w:uiPriority w:val="0"/>
  </w:style>
  <w:style w:type="character" w:customStyle="1" w:styleId="185">
    <w:name w:val="批注主题 字符1"/>
    <w:qFormat/>
    <w:uiPriority w:val="99"/>
    <w:rPr>
      <w:rFonts w:ascii="黑体" w:eastAsia="黑体"/>
    </w:rPr>
  </w:style>
  <w:style w:type="character" w:customStyle="1" w:styleId="186">
    <w:name w:val="标题 1 字符1"/>
    <w:qFormat/>
    <w:uiPriority w:val="9"/>
    <w:rPr>
      <w:rFonts w:ascii="宋体" w:hAnsi="Arial" w:eastAsia="宋体" w:cs="Times New Roman"/>
      <w:b/>
      <w:color w:val="000000"/>
      <w:kern w:val="44"/>
      <w:sz w:val="36"/>
      <w:szCs w:val="20"/>
    </w:rPr>
  </w:style>
  <w:style w:type="character" w:customStyle="1" w:styleId="187">
    <w:name w:val="EmailStyle25"/>
    <w:qFormat/>
    <w:uiPriority w:val="0"/>
    <w:rPr>
      <w:rFonts w:ascii="Arial" w:hAnsi="Arial" w:eastAsia="宋体" w:cs="Arial"/>
      <w:color w:val="auto"/>
      <w:sz w:val="20"/>
    </w:rPr>
  </w:style>
  <w:style w:type="character" w:customStyle="1" w:styleId="188">
    <w:name w:val="页眉 Char1"/>
    <w:qFormat/>
    <w:uiPriority w:val="99"/>
    <w:rPr>
      <w:sz w:val="18"/>
      <w:szCs w:val="18"/>
    </w:rPr>
  </w:style>
  <w:style w:type="character" w:customStyle="1" w:styleId="189">
    <w:name w:val="访问过的超链接1"/>
    <w:qFormat/>
    <w:uiPriority w:val="0"/>
    <w:rPr>
      <w:color w:val="800080"/>
      <w:u w:val="single"/>
    </w:rPr>
  </w:style>
  <w:style w:type="character" w:customStyle="1" w:styleId="190">
    <w:name w:val="font3"/>
    <w:qFormat/>
    <w:uiPriority w:val="0"/>
  </w:style>
  <w:style w:type="character" w:customStyle="1" w:styleId="191">
    <w:name w:val="font01"/>
    <w:qFormat/>
    <w:uiPriority w:val="0"/>
    <w:rPr>
      <w:rFonts w:hint="default" w:ascii="媅SO" w:hAnsi="媅SO" w:eastAsia="媅SO" w:cs="媅SO"/>
      <w:color w:val="FF0000"/>
      <w:sz w:val="18"/>
      <w:szCs w:val="18"/>
      <w:u w:val="none"/>
    </w:rPr>
  </w:style>
  <w:style w:type="character" w:customStyle="1" w:styleId="192">
    <w:name w:val="b titlename wangputoptitle"/>
    <w:qFormat/>
    <w:uiPriority w:val="0"/>
  </w:style>
  <w:style w:type="character" w:customStyle="1" w:styleId="193">
    <w:name w:val="Char Char27"/>
    <w:qFormat/>
    <w:uiPriority w:val="0"/>
    <w:rPr>
      <w:rFonts w:ascii="Times New Roman" w:hAnsi="Times New Roman"/>
      <w:b/>
      <w:bCs/>
      <w:kern w:val="2"/>
      <w:sz w:val="32"/>
      <w:szCs w:val="32"/>
    </w:rPr>
  </w:style>
  <w:style w:type="character" w:customStyle="1" w:styleId="194">
    <w:name w:val="apple-style-span"/>
    <w:qFormat/>
    <w:uiPriority w:val="0"/>
    <w:rPr>
      <w:kern w:val="2"/>
      <w:sz w:val="24"/>
      <w:szCs w:val="24"/>
    </w:rPr>
  </w:style>
  <w:style w:type="character" w:customStyle="1" w:styleId="195">
    <w:name w:val="Char Char Char"/>
    <w:link w:val="196"/>
    <w:qFormat/>
    <w:uiPriority w:val="0"/>
    <w:rPr>
      <w:rFonts w:ascii="宋体" w:hAnsi="宋体" w:eastAsia="宋体"/>
      <w:b/>
      <w:kern w:val="2"/>
      <w:sz w:val="21"/>
      <w:szCs w:val="21"/>
      <w:lang w:val="en-US" w:eastAsia="zh-CN" w:bidi="ar-SA"/>
    </w:rPr>
  </w:style>
  <w:style w:type="paragraph" w:customStyle="1" w:styleId="196">
    <w:name w:val="Char5"/>
    <w:basedOn w:val="33"/>
    <w:next w:val="33"/>
    <w:link w:val="195"/>
    <w:qFormat/>
    <w:uiPriority w:val="0"/>
    <w:pPr>
      <w:snapToGrid/>
      <w:jc w:val="right"/>
    </w:pPr>
    <w:rPr>
      <w:rFonts w:ascii="宋体" w:hAnsi="宋体"/>
      <w:b/>
      <w:sz w:val="21"/>
      <w:szCs w:val="21"/>
    </w:rPr>
  </w:style>
  <w:style w:type="character" w:customStyle="1" w:styleId="197">
    <w:name w:val="Char Char12"/>
    <w:qFormat/>
    <w:uiPriority w:val="0"/>
    <w:rPr>
      <w:rFonts w:ascii="Century Gothic" w:hAnsi="楷体_GB2312" w:eastAsia="Century Gothic" w:cs="楷体_GB2312"/>
      <w:kern w:val="2"/>
      <w:sz w:val="21"/>
      <w:szCs w:val="21"/>
      <w:lang w:val="en-US" w:eastAsia="zh-CN" w:bidi="ar-SA"/>
    </w:rPr>
  </w:style>
  <w:style w:type="character" w:customStyle="1" w:styleId="198">
    <w:name w:val="正文首行缩进 Char1"/>
    <w:semiHidden/>
    <w:qFormat/>
    <w:uiPriority w:val="99"/>
  </w:style>
  <w:style w:type="character" w:customStyle="1" w:styleId="199">
    <w:name w:val="正文（首行缩进两字） Char"/>
    <w:qFormat/>
    <w:uiPriority w:val="0"/>
    <w:rPr>
      <w:rFonts w:eastAsia="宋体"/>
      <w:kern w:val="2"/>
      <w:sz w:val="21"/>
      <w:u w:val="single"/>
      <w:lang w:val="en-US" w:eastAsia="zh-CN" w:bidi="ar-SA"/>
    </w:rPr>
  </w:style>
  <w:style w:type="character" w:customStyle="1" w:styleId="200">
    <w:name w:val="正文文本 Char1"/>
    <w:semiHidden/>
    <w:qFormat/>
    <w:uiPriority w:val="99"/>
  </w:style>
  <w:style w:type="character" w:customStyle="1" w:styleId="201">
    <w:name w:val="批注框文本 Char1"/>
    <w:semiHidden/>
    <w:qFormat/>
    <w:uiPriority w:val="99"/>
    <w:rPr>
      <w:rFonts w:ascii="Times New Roman" w:hAnsi="Times New Roman" w:eastAsia="宋体" w:cs="Times New Roman"/>
      <w:sz w:val="18"/>
      <w:szCs w:val="18"/>
    </w:rPr>
  </w:style>
  <w:style w:type="character" w:customStyle="1" w:styleId="202">
    <w:name w:val="样式"/>
    <w:qFormat/>
    <w:uiPriority w:val="0"/>
    <w:rPr>
      <w:rFonts w:ascii="宋体" w:hAnsi="宋体" w:eastAsia="仿宋_GB2312"/>
      <w:u w:val="single"/>
    </w:rPr>
  </w:style>
  <w:style w:type="character" w:customStyle="1" w:styleId="203">
    <w:name w:val="页脚 Char1"/>
    <w:qFormat/>
    <w:uiPriority w:val="99"/>
    <w:rPr>
      <w:sz w:val="18"/>
      <w:szCs w:val="18"/>
    </w:rPr>
  </w:style>
  <w:style w:type="character" w:customStyle="1" w:styleId="204">
    <w:name w:val="zbggmain style9"/>
    <w:qFormat/>
    <w:uiPriority w:val="0"/>
  </w:style>
  <w:style w:type="character" w:customStyle="1" w:styleId="205">
    <w:name w:val="浅色网格 - 强调文字颜色 3 Char"/>
    <w:link w:val="206"/>
    <w:qFormat/>
    <w:uiPriority w:val="0"/>
    <w:rPr>
      <w:rFonts w:eastAsia="宋体"/>
      <w:kern w:val="2"/>
      <w:sz w:val="21"/>
      <w:szCs w:val="24"/>
      <w:lang w:val="en-US" w:eastAsia="zh-CN" w:bidi="ar-SA"/>
    </w:rPr>
  </w:style>
  <w:style w:type="paragraph" w:customStyle="1" w:styleId="206">
    <w:name w:val="浅色网格 - 强调文字颜色 31"/>
    <w:basedOn w:val="1"/>
    <w:link w:val="205"/>
    <w:qFormat/>
    <w:uiPriority w:val="0"/>
    <w:pPr>
      <w:ind w:firstLine="420" w:firstLineChars="200"/>
    </w:pPr>
  </w:style>
  <w:style w:type="character" w:customStyle="1" w:styleId="207">
    <w:name w:val="style1"/>
    <w:qFormat/>
    <w:uiPriority w:val="0"/>
    <w:rPr>
      <w:rFonts w:eastAsia="仿宋_GB2312"/>
      <w:sz w:val="28"/>
    </w:rPr>
  </w:style>
  <w:style w:type="character" w:customStyle="1" w:styleId="208">
    <w:name w:val="批注文字 Char1"/>
    <w:qFormat/>
    <w:uiPriority w:val="99"/>
    <w:rPr>
      <w:rFonts w:ascii="Times New Roman" w:hAnsi="Times New Roman" w:eastAsia="宋体" w:cs="Times New Roman"/>
      <w:szCs w:val="20"/>
    </w:rPr>
  </w:style>
  <w:style w:type="character" w:customStyle="1" w:styleId="209">
    <w:name w:val="彩色列表字符"/>
    <w:link w:val="210"/>
    <w:qFormat/>
    <w:uiPriority w:val="0"/>
    <w:rPr>
      <w:rFonts w:ascii="Calibri" w:hAnsi="Calibri"/>
      <w:kern w:val="2"/>
      <w:sz w:val="21"/>
      <w:szCs w:val="22"/>
    </w:rPr>
  </w:style>
  <w:style w:type="paragraph" w:customStyle="1" w:styleId="210">
    <w:name w:val="彩色列表1"/>
    <w:basedOn w:val="1"/>
    <w:link w:val="209"/>
    <w:qFormat/>
    <w:uiPriority w:val="0"/>
    <w:pPr>
      <w:ind w:firstLine="420" w:firstLineChars="200"/>
    </w:pPr>
    <w:rPr>
      <w:rFonts w:ascii="Calibri" w:hAnsi="Calibri"/>
      <w:szCs w:val="22"/>
    </w:rPr>
  </w:style>
  <w:style w:type="character" w:customStyle="1" w:styleId="211">
    <w:name w:val="标题 1 Char Char"/>
    <w:qFormat/>
    <w:uiPriority w:val="0"/>
    <w:rPr>
      <w:rFonts w:eastAsia="宋体"/>
      <w:b/>
      <w:spacing w:val="-2"/>
      <w:sz w:val="24"/>
      <w:lang w:val="en-US" w:eastAsia="zh-CN" w:bidi="ar-SA"/>
    </w:rPr>
  </w:style>
  <w:style w:type="character" w:customStyle="1" w:styleId="212">
    <w:name w:val="标题 Char2"/>
    <w:qFormat/>
    <w:uiPriority w:val="10"/>
    <w:rPr>
      <w:rFonts w:ascii="Cambria" w:hAnsi="Cambria" w:eastAsia="宋体" w:cs="Times New Roman"/>
      <w:b/>
      <w:bCs/>
      <w:sz w:val="32"/>
      <w:szCs w:val="32"/>
    </w:rPr>
  </w:style>
  <w:style w:type="character" w:customStyle="1" w:styleId="213">
    <w:name w:val="p1481"/>
    <w:qFormat/>
    <w:uiPriority w:val="0"/>
    <w:rPr>
      <w:rFonts w:cs="Times New Roman"/>
    </w:rPr>
  </w:style>
  <w:style w:type="paragraph" w:customStyle="1" w:styleId="214">
    <w:name w:val="xl79"/>
    <w:basedOn w:val="1"/>
    <w:qFormat/>
    <w:uiPriority w:val="0"/>
    <w:pPr>
      <w:widowControl/>
      <w:spacing w:before="100" w:beforeAutospacing="1" w:after="100" w:afterAutospacing="1"/>
      <w:jc w:val="center"/>
    </w:pPr>
    <w:rPr>
      <w:rFonts w:ascii="宋体" w:hAnsi="宋体" w:cs="宋体"/>
      <w:kern w:val="0"/>
      <w:sz w:val="24"/>
    </w:rPr>
  </w:style>
  <w:style w:type="paragraph" w:customStyle="1" w:styleId="215">
    <w:name w:val="xl30"/>
    <w:basedOn w:val="1"/>
    <w:qFormat/>
    <w:uiPriority w:val="0"/>
    <w:pPr>
      <w:widowControl/>
      <w:spacing w:before="100" w:beforeAutospacing="1" w:after="100" w:afterAutospacing="1"/>
      <w:jc w:val="center"/>
      <w:textAlignment w:val="center"/>
    </w:pPr>
    <w:rPr>
      <w:rFonts w:ascii="宋体" w:hAnsi="宋体" w:cs="宋体"/>
      <w:kern w:val="0"/>
      <w:sz w:val="20"/>
      <w:szCs w:val="20"/>
    </w:rPr>
  </w:style>
  <w:style w:type="paragraph" w:customStyle="1" w:styleId="216">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17">
    <w:name w:val="正文首行缩进 21"/>
    <w:basedOn w:val="22"/>
    <w:qFormat/>
    <w:uiPriority w:val="0"/>
    <w:pPr>
      <w:ind w:firstLine="210"/>
    </w:pPr>
  </w:style>
  <w:style w:type="paragraph" w:customStyle="1" w:styleId="218">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219">
    <w:name w:val="正文－恩普"/>
    <w:basedOn w:val="15"/>
    <w:qFormat/>
    <w:uiPriority w:val="0"/>
    <w:pPr>
      <w:widowControl/>
      <w:spacing w:afterLines="50" w:line="360" w:lineRule="auto"/>
      <w:ind w:firstLine="480"/>
      <w:jc w:val="left"/>
    </w:pPr>
    <w:rPr>
      <w:kern w:val="0"/>
      <w:sz w:val="24"/>
      <w:szCs w:val="20"/>
    </w:rPr>
  </w:style>
  <w:style w:type="paragraph" w:customStyle="1" w:styleId="220">
    <w:name w:val="TOC 标题2"/>
    <w:basedOn w:val="3"/>
    <w:next w:val="1"/>
    <w:unhideWhenUsed/>
    <w:qFormat/>
    <w:uiPriority w:val="39"/>
    <w:pPr>
      <w:keepLines/>
      <w:widowControl/>
      <w:spacing w:before="240" w:line="259" w:lineRule="auto"/>
      <w:jc w:val="left"/>
      <w:outlineLvl w:val="9"/>
    </w:pPr>
    <w:rPr>
      <w:rFonts w:ascii="Cambria" w:hAnsi="Cambria" w:cs="黑体"/>
      <w:b w:val="0"/>
      <w:color w:val="365F90"/>
      <w:kern w:val="0"/>
      <w:szCs w:val="32"/>
    </w:rPr>
  </w:style>
  <w:style w:type="paragraph" w:customStyle="1" w:styleId="221">
    <w:name w:val="简单回函地址"/>
    <w:basedOn w:val="1"/>
    <w:qFormat/>
    <w:uiPriority w:val="0"/>
  </w:style>
  <w:style w:type="paragraph" w:customStyle="1" w:styleId="222">
    <w:name w:val="1"/>
    <w:basedOn w:val="1"/>
    <w:next w:val="41"/>
    <w:qFormat/>
    <w:uiPriority w:val="0"/>
    <w:pPr>
      <w:widowControl/>
      <w:snapToGrid w:val="0"/>
      <w:spacing w:line="440" w:lineRule="atLeast"/>
      <w:ind w:firstLine="480"/>
    </w:pPr>
    <w:rPr>
      <w:kern w:val="0"/>
      <w:sz w:val="24"/>
      <w:szCs w:val="20"/>
    </w:rPr>
  </w:style>
  <w:style w:type="paragraph" w:customStyle="1" w:styleId="223">
    <w:name w:val="xl137"/>
    <w:basedOn w:val="1"/>
    <w:qFormat/>
    <w:uiPriority w:val="0"/>
    <w:pPr>
      <w:widowControl/>
      <w:pBdr>
        <w:top w:val="single" w:color="000000" w:sz="4" w:space="0"/>
        <w:left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kern w:val="0"/>
      <w:sz w:val="24"/>
    </w:rPr>
  </w:style>
  <w:style w:type="paragraph" w:customStyle="1" w:styleId="224">
    <w:name w:val="普通(网站)1"/>
    <w:basedOn w:val="1"/>
    <w:qFormat/>
    <w:uiPriority w:val="0"/>
    <w:pPr>
      <w:widowControl/>
      <w:jc w:val="left"/>
    </w:pPr>
    <w:rPr>
      <w:rFonts w:ascii="ˎ̥" w:hAnsi="ˎ̥" w:cs="宋体"/>
      <w:color w:val="000000"/>
      <w:kern w:val="0"/>
      <w:sz w:val="13"/>
      <w:szCs w:val="13"/>
    </w:rPr>
  </w:style>
  <w:style w:type="paragraph" w:customStyle="1" w:styleId="225">
    <w:name w:val="Char21"/>
    <w:basedOn w:val="1"/>
    <w:qFormat/>
    <w:uiPriority w:val="0"/>
    <w:rPr>
      <w:rFonts w:ascii="仿宋_GB2312" w:eastAsia="仿宋_GB2312"/>
      <w:b/>
      <w:sz w:val="32"/>
      <w:szCs w:val="32"/>
    </w:rPr>
  </w:style>
  <w:style w:type="paragraph" w:customStyle="1" w:styleId="226">
    <w:name w:val="_Style 36"/>
    <w:basedOn w:val="1"/>
    <w:qFormat/>
    <w:uiPriority w:val="0"/>
    <w:pPr>
      <w:jc w:val="center"/>
    </w:pPr>
    <w:rPr>
      <w:szCs w:val="20"/>
    </w:rPr>
  </w:style>
  <w:style w:type="paragraph" w:customStyle="1" w:styleId="227">
    <w:name w:val="正文说明"/>
    <w:basedOn w:val="1"/>
    <w:qFormat/>
    <w:uiPriority w:val="0"/>
    <w:rPr>
      <w:szCs w:val="22"/>
    </w:rPr>
  </w:style>
  <w:style w:type="paragraph" w:customStyle="1" w:styleId="22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29">
    <w:name w:val="样式 样式 样式1 + 首行缩进:  2 字符 + 左侧:  0.74 厘米"/>
    <w:basedOn w:val="1"/>
    <w:qFormat/>
    <w:uiPriority w:val="0"/>
    <w:pPr>
      <w:spacing w:line="360" w:lineRule="exact"/>
      <w:ind w:firstLine="200" w:firstLineChars="200"/>
    </w:pPr>
    <w:rPr>
      <w:rFonts w:ascii="Arial" w:hAnsi="Arial" w:cs="宋体"/>
      <w:szCs w:val="20"/>
    </w:rPr>
  </w:style>
  <w:style w:type="paragraph" w:customStyle="1" w:styleId="230">
    <w:name w:val="Char Char Char Char Char Char Char"/>
    <w:basedOn w:val="1"/>
    <w:qFormat/>
    <w:uiPriority w:val="0"/>
    <w:pPr>
      <w:tabs>
        <w:tab w:val="left" w:pos="432"/>
      </w:tabs>
      <w:ind w:left="432" w:hanging="432"/>
    </w:pPr>
    <w:rPr>
      <w:szCs w:val="20"/>
    </w:rPr>
  </w:style>
  <w:style w:type="paragraph" w:customStyle="1" w:styleId="231">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32">
    <w:name w:val="_Style 5"/>
    <w:basedOn w:val="1"/>
    <w:qFormat/>
    <w:uiPriority w:val="0"/>
    <w:pPr>
      <w:jc w:val="center"/>
    </w:pPr>
    <w:rPr>
      <w:szCs w:val="20"/>
    </w:rPr>
  </w:style>
  <w:style w:type="paragraph" w:customStyle="1" w:styleId="233">
    <w:name w:val="彩色底纹1"/>
    <w:unhideWhenUsed/>
    <w:qFormat/>
    <w:uiPriority w:val="99"/>
    <w:rPr>
      <w:rFonts w:ascii="Times New Roman" w:hAnsi="Times New Roman" w:eastAsia="宋体" w:cs="Times New Roman"/>
      <w:kern w:val="2"/>
      <w:sz w:val="21"/>
      <w:szCs w:val="24"/>
      <w:lang w:val="en-US" w:eastAsia="zh-CN" w:bidi="ar-SA"/>
    </w:rPr>
  </w:style>
  <w:style w:type="paragraph" w:customStyle="1" w:styleId="234">
    <w:name w:val="列出段落3"/>
    <w:basedOn w:val="1"/>
    <w:qFormat/>
    <w:uiPriority w:val="34"/>
    <w:pPr>
      <w:ind w:firstLine="420" w:firstLineChars="200"/>
    </w:pPr>
    <w:rPr>
      <w:rFonts w:ascii="Calibri" w:hAnsi="Calibri" w:cs="黑体"/>
      <w:szCs w:val="22"/>
    </w:rPr>
  </w:style>
  <w:style w:type="paragraph" w:customStyle="1" w:styleId="235">
    <w:name w:val="Char Char1 Char Char Char Char Char Char"/>
    <w:basedOn w:val="1"/>
    <w:qFormat/>
    <w:uiPriority w:val="0"/>
    <w:pPr>
      <w:widowControl/>
      <w:spacing w:after="160" w:line="240" w:lineRule="exact"/>
      <w:jc w:val="left"/>
    </w:pPr>
    <w:rPr>
      <w:rFonts w:ascii="宋体" w:hAnsi="宋体" w:cs="宋体"/>
      <w:kern w:val="0"/>
      <w:szCs w:val="20"/>
    </w:rPr>
  </w:style>
  <w:style w:type="paragraph" w:customStyle="1" w:styleId="236">
    <w:name w:val="带上框线页脚"/>
    <w:basedOn w:val="1"/>
    <w:qFormat/>
    <w:uiPriority w:val="0"/>
    <w:pPr>
      <w:widowControl/>
      <w:pBdr>
        <w:top w:val="single" w:color="auto" w:sz="4" w:space="1"/>
      </w:pBdr>
      <w:spacing w:afterLines="50"/>
      <w:jc w:val="left"/>
    </w:pPr>
    <w:rPr>
      <w:kern w:val="0"/>
      <w:sz w:val="18"/>
      <w:szCs w:val="20"/>
    </w:rPr>
  </w:style>
  <w:style w:type="paragraph" w:customStyle="1" w:styleId="237">
    <w:name w:val="p18"/>
    <w:basedOn w:val="1"/>
    <w:qFormat/>
    <w:uiPriority w:val="0"/>
    <w:pPr>
      <w:widowControl/>
      <w:ind w:firstLine="420"/>
    </w:pPr>
    <w:rPr>
      <w:kern w:val="0"/>
      <w:szCs w:val="21"/>
    </w:rPr>
  </w:style>
  <w:style w:type="paragraph" w:customStyle="1" w:styleId="238">
    <w:name w:val="xl2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黑体" w:hAnsi="宋体" w:eastAsia="黑体" w:cs="宋体"/>
      <w:kern w:val="0"/>
      <w:sz w:val="20"/>
      <w:szCs w:val="20"/>
    </w:rPr>
  </w:style>
  <w:style w:type="paragraph" w:customStyle="1" w:styleId="239">
    <w:name w:val="xl3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240">
    <w:name w:val="Char Char Char Char Char Char Char2"/>
    <w:basedOn w:val="1"/>
    <w:qFormat/>
    <w:uiPriority w:val="0"/>
    <w:pPr>
      <w:tabs>
        <w:tab w:val="left" w:pos="432"/>
      </w:tabs>
      <w:ind w:left="432" w:hanging="432"/>
    </w:pPr>
    <w:rPr>
      <w:rFonts w:ascii="Tahoma" w:hAnsi="Tahoma"/>
      <w:sz w:val="24"/>
      <w:szCs w:val="20"/>
    </w:rPr>
  </w:style>
  <w:style w:type="paragraph" w:customStyle="1" w:styleId="241">
    <w:name w:val="样式3"/>
    <w:basedOn w:val="1"/>
    <w:qFormat/>
    <w:uiPriority w:val="0"/>
    <w:pPr>
      <w:tabs>
        <w:tab w:val="left" w:pos="840"/>
      </w:tabs>
      <w:spacing w:line="360" w:lineRule="auto"/>
      <w:ind w:left="840" w:hanging="360"/>
    </w:pPr>
    <w:rPr>
      <w:rFonts w:ascii="宋体"/>
      <w:sz w:val="24"/>
    </w:rPr>
  </w:style>
  <w:style w:type="paragraph" w:styleId="242">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43">
    <w:name w:val="标书标题3"/>
    <w:basedOn w:val="4"/>
    <w:qFormat/>
    <w:uiPriority w:val="0"/>
    <w:pPr>
      <w:keepNext/>
      <w:autoSpaceDE/>
      <w:autoSpaceDN/>
      <w:adjustRightInd w:val="0"/>
      <w:snapToGrid w:val="0"/>
      <w:spacing w:after="60"/>
      <w:jc w:val="left"/>
    </w:pPr>
    <w:rPr>
      <w:rFonts w:eastAsia="Courier New"/>
      <w:color w:val="000000"/>
      <w:kern w:val="0"/>
      <w:sz w:val="28"/>
      <w:szCs w:val="32"/>
    </w:rPr>
  </w:style>
  <w:style w:type="paragraph" w:customStyle="1" w:styleId="244">
    <w:name w:val="xl3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245">
    <w:name w:val="目录文字"/>
    <w:basedOn w:val="1"/>
    <w:qFormat/>
    <w:uiPriority w:val="0"/>
    <w:pPr>
      <w:widowControl/>
      <w:spacing w:line="480" w:lineRule="auto"/>
      <w:jc w:val="left"/>
    </w:pPr>
    <w:rPr>
      <w:rFonts w:ascii="宋体" w:hAnsi="宋体"/>
      <w:kern w:val="0"/>
      <w:sz w:val="24"/>
      <w:szCs w:val="20"/>
    </w:rPr>
  </w:style>
  <w:style w:type="paragraph" w:styleId="246">
    <w:name w:val="List Paragraph"/>
    <w:basedOn w:val="1"/>
    <w:qFormat/>
    <w:uiPriority w:val="34"/>
    <w:pPr>
      <w:ind w:firstLine="420" w:firstLineChars="200"/>
    </w:pPr>
  </w:style>
  <w:style w:type="paragraph" w:customStyle="1" w:styleId="247">
    <w:name w:val="font1"/>
    <w:basedOn w:val="1"/>
    <w:qFormat/>
    <w:uiPriority w:val="0"/>
    <w:pPr>
      <w:widowControl/>
      <w:spacing w:before="100" w:beforeAutospacing="1" w:after="100" w:afterAutospacing="1"/>
      <w:jc w:val="left"/>
    </w:pPr>
    <w:rPr>
      <w:rFonts w:ascii="Century Gothic" w:hAnsi="Century Gothic" w:cs="Arial"/>
      <w:kern w:val="0"/>
      <w:sz w:val="24"/>
      <w:szCs w:val="20"/>
    </w:rPr>
  </w:style>
  <w:style w:type="paragraph" w:customStyle="1" w:styleId="248">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49">
    <w:name w:val="默认段落字体 Para Char Char Char Char Char Char Char Char Char1 Char Char Char Char"/>
    <w:basedOn w:val="1"/>
    <w:qFormat/>
    <w:uiPriority w:val="0"/>
    <w:rPr>
      <w:rFonts w:ascii="Tahoma" w:hAnsi="Tahoma"/>
      <w:sz w:val="24"/>
      <w:szCs w:val="20"/>
    </w:rPr>
  </w:style>
  <w:style w:type="paragraph" w:customStyle="1" w:styleId="250">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251">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252">
    <w:name w:val="font6"/>
    <w:basedOn w:val="1"/>
    <w:qFormat/>
    <w:uiPriority w:val="0"/>
    <w:pPr>
      <w:widowControl/>
      <w:spacing w:before="100" w:beforeAutospacing="1" w:after="100" w:afterAutospacing="1"/>
      <w:jc w:val="left"/>
    </w:pPr>
    <w:rPr>
      <w:rFonts w:ascii="Arial" w:hAnsi="Arial" w:cs="Arial"/>
      <w:kern w:val="0"/>
      <w:sz w:val="18"/>
      <w:szCs w:val="18"/>
    </w:rPr>
  </w:style>
  <w:style w:type="paragraph" w:customStyle="1" w:styleId="25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54">
    <w:name w:val="Char1 Char Char Char Char Char1 Char Char Char Char Char Char1 Char"/>
    <w:basedOn w:val="1"/>
    <w:qFormat/>
    <w:uiPriority w:val="0"/>
    <w:pPr>
      <w:tabs>
        <w:tab w:val="left" w:pos="743"/>
      </w:tabs>
      <w:ind w:left="289" w:firstLine="420"/>
    </w:pPr>
    <w:rPr>
      <w:sz w:val="24"/>
    </w:rPr>
  </w:style>
  <w:style w:type="paragraph" w:customStyle="1" w:styleId="255">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rPr>
  </w:style>
  <w:style w:type="paragraph" w:customStyle="1" w:styleId="256">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257">
    <w:name w:val="Char4"/>
    <w:basedOn w:val="15"/>
    <w:qFormat/>
    <w:uiPriority w:val="0"/>
    <w:pPr>
      <w:widowControl/>
      <w:spacing w:afterLines="50" w:line="360" w:lineRule="auto"/>
      <w:ind w:firstLine="480"/>
      <w:jc w:val="left"/>
    </w:pPr>
  </w:style>
  <w:style w:type="paragraph" w:customStyle="1" w:styleId="258">
    <w:name w:val="Char1 Char Char Char Char Char Char1"/>
    <w:basedOn w:val="1"/>
    <w:qFormat/>
    <w:uiPriority w:val="0"/>
    <w:rPr>
      <w:rFonts w:ascii="仿宋_GB2312" w:eastAsia="仿宋_GB2312"/>
      <w:b/>
      <w:sz w:val="32"/>
      <w:szCs w:val="32"/>
    </w:rPr>
  </w:style>
  <w:style w:type="paragraph" w:customStyle="1" w:styleId="259">
    <w:name w:val="Char41"/>
    <w:basedOn w:val="15"/>
    <w:qFormat/>
    <w:uiPriority w:val="0"/>
    <w:pPr>
      <w:widowControl/>
      <w:spacing w:afterLines="50" w:line="360" w:lineRule="auto"/>
      <w:ind w:firstLine="480"/>
      <w:jc w:val="left"/>
    </w:pPr>
  </w:style>
  <w:style w:type="paragraph" w:customStyle="1" w:styleId="260">
    <w:name w:val="标书标题4"/>
    <w:basedOn w:val="6"/>
    <w:qFormat/>
    <w:uiPriority w:val="0"/>
    <w:pPr>
      <w:keepLines w:val="0"/>
      <w:adjustRightInd w:val="0"/>
      <w:snapToGrid w:val="0"/>
      <w:spacing w:before="0" w:after="0" w:line="300" w:lineRule="auto"/>
    </w:pPr>
    <w:rPr>
      <w:rFonts w:eastAsia="Courier New" w:cs="Arial"/>
      <w:bCs w:val="0"/>
      <w:color w:val="000000"/>
      <w:kern w:val="0"/>
      <w:szCs w:val="32"/>
    </w:rPr>
  </w:style>
  <w:style w:type="paragraph" w:customStyle="1" w:styleId="261">
    <w:name w:val="标准中文版式_正文"/>
    <w:basedOn w:val="1"/>
    <w:qFormat/>
    <w:uiPriority w:val="0"/>
    <w:pPr>
      <w:spacing w:before="30" w:line="360" w:lineRule="auto"/>
      <w:ind w:firstLine="200" w:firstLineChars="200"/>
    </w:pPr>
    <w:rPr>
      <w:rFonts w:ascii="Arial" w:hAnsi="Arial"/>
      <w:sz w:val="24"/>
    </w:rPr>
  </w:style>
  <w:style w:type="paragraph" w:customStyle="1" w:styleId="262">
    <w:name w:val="xl38"/>
    <w:basedOn w:val="1"/>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263">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黑体" w:hAnsi="宋体" w:eastAsia="黑体" w:cs="宋体"/>
      <w:kern w:val="0"/>
      <w:sz w:val="20"/>
      <w:szCs w:val="20"/>
    </w:rPr>
  </w:style>
  <w:style w:type="paragraph" w:customStyle="1" w:styleId="264">
    <w:name w:val="Char1 Char Char Char1"/>
    <w:basedOn w:val="1"/>
    <w:qFormat/>
    <w:uiPriority w:val="0"/>
    <w:rPr>
      <w:szCs w:val="20"/>
    </w:rPr>
  </w:style>
  <w:style w:type="paragraph" w:customStyle="1" w:styleId="265">
    <w:name w:val="Char Char4 Char Char Char Char"/>
    <w:basedOn w:val="1"/>
    <w:qFormat/>
    <w:uiPriority w:val="0"/>
    <w:rPr>
      <w:rFonts w:eastAsia="仿宋_GB2312"/>
      <w:sz w:val="28"/>
    </w:rPr>
  </w:style>
  <w:style w:type="paragraph" w:customStyle="1" w:styleId="266">
    <w:name w:val="FA正文"/>
    <w:basedOn w:val="1"/>
    <w:qFormat/>
    <w:uiPriority w:val="0"/>
    <w:pPr>
      <w:spacing w:line="360" w:lineRule="auto"/>
      <w:ind w:right="210" w:rightChars="100" w:firstLine="360"/>
    </w:pPr>
    <w:rPr>
      <w:rFonts w:ascii="Verdana" w:hAnsi="Verdana" w:eastAsia="仿宋_GB2312"/>
      <w:sz w:val="22"/>
      <w:szCs w:val="22"/>
      <w:lang w:val="sv-SE"/>
    </w:rPr>
  </w:style>
  <w:style w:type="paragraph" w:customStyle="1" w:styleId="267">
    <w:name w:val="Char1 Char Char Char Char Char Char"/>
    <w:basedOn w:val="1"/>
    <w:qFormat/>
    <w:uiPriority w:val="0"/>
    <w:rPr>
      <w:rFonts w:ascii="仿宋_GB2312" w:eastAsia="仿宋_GB2312"/>
      <w:b/>
      <w:sz w:val="32"/>
      <w:szCs w:val="32"/>
    </w:rPr>
  </w:style>
  <w:style w:type="paragraph" w:customStyle="1" w:styleId="268">
    <w:name w:val="纯文本1"/>
    <w:basedOn w:val="1"/>
    <w:qFormat/>
    <w:uiPriority w:val="0"/>
    <w:rPr>
      <w:rFonts w:hint="eastAsia" w:ascii="宋体" w:hAnsi="Courier New"/>
      <w:szCs w:val="20"/>
    </w:rPr>
  </w:style>
  <w:style w:type="paragraph" w:customStyle="1" w:styleId="269">
    <w:name w:val="表格格式"/>
    <w:basedOn w:val="1"/>
    <w:qFormat/>
    <w:uiPriority w:val="0"/>
    <w:pPr>
      <w:spacing w:line="360" w:lineRule="exact"/>
      <w:ind w:left="-91"/>
      <w:jc w:val="left"/>
    </w:pPr>
    <w:rPr>
      <w:rFonts w:ascii="宋体"/>
      <w:kern w:val="0"/>
      <w:sz w:val="24"/>
      <w:szCs w:val="11"/>
    </w:rPr>
  </w:style>
  <w:style w:type="paragraph" w:customStyle="1" w:styleId="270">
    <w:name w:val="_Style 78"/>
    <w:basedOn w:val="1"/>
    <w:qFormat/>
    <w:uiPriority w:val="0"/>
    <w:rPr>
      <w:rFonts w:ascii="Tahoma" w:hAnsi="Tahoma"/>
      <w:sz w:val="24"/>
      <w:szCs w:val="20"/>
    </w:rPr>
  </w:style>
  <w:style w:type="paragraph" w:customStyle="1" w:styleId="271">
    <w:name w:val="xl76"/>
    <w:basedOn w:val="1"/>
    <w:qFormat/>
    <w:uiPriority w:val="0"/>
    <w:pPr>
      <w:widowControl/>
      <w:spacing w:before="100" w:beforeAutospacing="1" w:after="100" w:afterAutospacing="1"/>
      <w:jc w:val="left"/>
    </w:pPr>
    <w:rPr>
      <w:rFonts w:ascii="宋体" w:hAnsi="宋体" w:cs="宋体"/>
      <w:kern w:val="0"/>
      <w:sz w:val="24"/>
    </w:rPr>
  </w:style>
  <w:style w:type="paragraph" w:customStyle="1" w:styleId="272">
    <w:name w:val="Char Char Char2 Char Char Char Char"/>
    <w:basedOn w:val="1"/>
    <w:qFormat/>
    <w:uiPriority w:val="0"/>
    <w:rPr>
      <w:rFonts w:ascii="宋体"/>
      <w:sz w:val="28"/>
      <w:szCs w:val="20"/>
    </w:rPr>
  </w:style>
  <w:style w:type="paragraph" w:customStyle="1" w:styleId="273">
    <w:name w:val="正文文本 23"/>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274">
    <w:name w:val="样式5"/>
    <w:basedOn w:val="6"/>
    <w:qFormat/>
    <w:uiPriority w:val="0"/>
    <w:pPr>
      <w:jc w:val="center"/>
    </w:pPr>
    <w:rPr>
      <w:rFonts w:ascii="Century Gothic" w:hAnsi="Century Gothic" w:eastAsia="Century Gothic" w:cs="Arial"/>
      <w:sz w:val="32"/>
      <w:szCs w:val="32"/>
    </w:rPr>
  </w:style>
  <w:style w:type="paragraph" w:customStyle="1" w:styleId="275">
    <w:name w:val="blockquote"/>
    <w:basedOn w:val="1"/>
    <w:qFormat/>
    <w:uiPriority w:val="0"/>
    <w:pPr>
      <w:widowControl/>
      <w:spacing w:before="100" w:beforeAutospacing="1" w:after="100" w:afterAutospacing="1"/>
      <w:jc w:val="left"/>
    </w:pPr>
    <w:rPr>
      <w:rFonts w:ascii="宋体" w:hAnsi="宋体"/>
      <w:kern w:val="0"/>
      <w:sz w:val="24"/>
    </w:rPr>
  </w:style>
  <w:style w:type="paragraph" w:customStyle="1" w:styleId="276">
    <w:name w:val="Char2"/>
    <w:basedOn w:val="1"/>
    <w:qFormat/>
    <w:uiPriority w:val="0"/>
    <w:rPr>
      <w:rFonts w:ascii="仿宋_GB2312" w:eastAsia="仿宋_GB2312"/>
      <w:b/>
      <w:sz w:val="32"/>
      <w:szCs w:val="32"/>
    </w:rPr>
  </w:style>
  <w:style w:type="paragraph" w:customStyle="1" w:styleId="277">
    <w:name w:val="中等深浅网格 1 - 强调文字颜色 21"/>
    <w:basedOn w:val="1"/>
    <w:qFormat/>
    <w:uiPriority w:val="34"/>
    <w:pPr>
      <w:ind w:firstLine="420" w:firstLineChars="200"/>
    </w:pPr>
  </w:style>
  <w:style w:type="paragraph" w:customStyle="1" w:styleId="278">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279">
    <w:name w:val="样式 标题 3 + (中文) 黑体 小四 非加粗 段前: 7.8 磅 段后: 0 磅 行距: 固定值 20 磅"/>
    <w:basedOn w:val="4"/>
    <w:qFormat/>
    <w:uiPriority w:val="0"/>
    <w:pPr>
      <w:keepNext/>
      <w:keepLines/>
      <w:widowControl w:val="0"/>
      <w:autoSpaceDE/>
      <w:autoSpaceDN/>
      <w:spacing w:before="0" w:after="0" w:line="400" w:lineRule="exact"/>
    </w:pPr>
    <w:rPr>
      <w:rFonts w:eastAsia="黑体" w:cs="宋体"/>
    </w:rPr>
  </w:style>
  <w:style w:type="paragraph" w:customStyle="1" w:styleId="280">
    <w:name w:val="xl36"/>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281">
    <w:name w:val="默3f认3f"/>
    <w:qFormat/>
    <w:uiPriority w:val="0"/>
    <w:pPr>
      <w:widowControl w:val="0"/>
      <w:autoSpaceDE w:val="0"/>
      <w:autoSpaceDN w:val="0"/>
      <w:adjustRightInd w:val="0"/>
    </w:pPr>
    <w:rPr>
      <w:rFonts w:ascii="DejaVu Serif Condensed" w:hAnsi="Calibri" w:eastAsia="DejaVu Serif Condensed" w:cs="Times New Roman"/>
      <w:sz w:val="24"/>
      <w:szCs w:val="24"/>
      <w:lang w:val="en-US" w:eastAsia="zh-CN" w:bidi="ar-SA"/>
    </w:rPr>
  </w:style>
  <w:style w:type="paragraph" w:customStyle="1" w:styleId="282">
    <w:name w:val="TOC 标题4"/>
    <w:basedOn w:val="3"/>
    <w:next w:val="1"/>
    <w:unhideWhenUsed/>
    <w:qFormat/>
    <w:uiPriority w:val="39"/>
    <w:pPr>
      <w:keepLines/>
      <w:widowControl/>
      <w:spacing w:before="240" w:line="259" w:lineRule="auto"/>
      <w:jc w:val="left"/>
      <w:outlineLvl w:val="9"/>
    </w:pPr>
    <w:rPr>
      <w:rFonts w:ascii="Calibri Light" w:hAnsi="Calibri Light"/>
      <w:b w:val="0"/>
      <w:color w:val="2E74B5"/>
      <w:kern w:val="0"/>
      <w:szCs w:val="32"/>
    </w:rPr>
  </w:style>
  <w:style w:type="paragraph" w:customStyle="1" w:styleId="283">
    <w:name w:val="Char Char4 Char Char Char Char1"/>
    <w:basedOn w:val="1"/>
    <w:qFormat/>
    <w:uiPriority w:val="0"/>
    <w:rPr>
      <w:rFonts w:eastAsia="仿宋_GB2312"/>
      <w:sz w:val="28"/>
    </w:rPr>
  </w:style>
  <w:style w:type="paragraph" w:customStyle="1" w:styleId="284">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285">
    <w:name w:val="样式2"/>
    <w:basedOn w:val="1"/>
    <w:qFormat/>
    <w:uiPriority w:val="0"/>
    <w:pPr>
      <w:widowControl/>
      <w:spacing w:line="360" w:lineRule="auto"/>
      <w:jc w:val="left"/>
    </w:pPr>
    <w:rPr>
      <w:rFonts w:ascii="仿宋_GB2312" w:hAnsi="仿宋_GB2312" w:eastAsia="仿宋_GB2312"/>
      <w:snapToGrid w:val="0"/>
      <w:kern w:val="0"/>
      <w:sz w:val="28"/>
      <w:szCs w:val="30"/>
    </w:rPr>
  </w:style>
  <w:style w:type="paragraph" w:customStyle="1" w:styleId="286">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287">
    <w:name w:val="p16"/>
    <w:basedOn w:val="1"/>
    <w:qFormat/>
    <w:uiPriority w:val="0"/>
    <w:pPr>
      <w:widowControl/>
      <w:spacing w:after="120" w:line="480" w:lineRule="auto"/>
      <w:ind w:left="420"/>
    </w:pPr>
    <w:rPr>
      <w:kern w:val="0"/>
      <w:szCs w:val="21"/>
    </w:rPr>
  </w:style>
  <w:style w:type="paragraph" w:customStyle="1" w:styleId="288">
    <w:name w:val="样式 标题 2 + Times New Roman 四号 非加粗 段前: 5 磅 段后: 0 磅 行距: 固定值 20..."/>
    <w:basedOn w:val="2"/>
    <w:qFormat/>
    <w:uiPriority w:val="0"/>
    <w:pPr>
      <w:tabs>
        <w:tab w:val="left" w:pos="576"/>
      </w:tabs>
      <w:spacing w:before="100" w:line="400" w:lineRule="exact"/>
    </w:pPr>
    <w:rPr>
      <w:rFonts w:ascii="Times New Roman" w:hAnsi="Times New Roman" w:eastAsia="黑体" w:cs="宋体"/>
      <w:b w:val="0"/>
      <w:bCs w:val="0"/>
      <w:sz w:val="28"/>
      <w:szCs w:val="20"/>
    </w:rPr>
  </w:style>
  <w:style w:type="paragraph" w:customStyle="1" w:styleId="289">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90">
    <w:name w:val="Char1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91">
    <w:name w:val="彩色列表 - 强调文字颜色 12"/>
    <w:basedOn w:val="1"/>
    <w:qFormat/>
    <w:uiPriority w:val="34"/>
    <w:pPr>
      <w:ind w:firstLine="420" w:firstLineChars="200"/>
    </w:pPr>
  </w:style>
  <w:style w:type="paragraph" w:customStyle="1" w:styleId="292">
    <w:name w:val="纯文本2"/>
    <w:basedOn w:val="1"/>
    <w:qFormat/>
    <w:uiPriority w:val="0"/>
    <w:rPr>
      <w:rFonts w:ascii="宋体" w:hAnsi="Courier New" w:cs="Courier New"/>
      <w:szCs w:val="21"/>
    </w:rPr>
  </w:style>
  <w:style w:type="paragraph" w:customStyle="1" w:styleId="293">
    <w:name w:val="TOC 标题3"/>
    <w:basedOn w:val="3"/>
    <w:next w:val="1"/>
    <w:unhideWhenUsed/>
    <w:qFormat/>
    <w:uiPriority w:val="39"/>
    <w:pPr>
      <w:keepLines/>
      <w:widowControl/>
      <w:spacing w:before="240" w:after="120" w:line="259" w:lineRule="auto"/>
      <w:jc w:val="left"/>
      <w:outlineLvl w:val="9"/>
    </w:pPr>
    <w:rPr>
      <w:rFonts w:ascii="Calibri Light" w:hAnsi="Calibri Light"/>
      <w:b w:val="0"/>
      <w:color w:val="2E74B5"/>
      <w:kern w:val="0"/>
      <w:szCs w:val="32"/>
    </w:rPr>
  </w:style>
  <w:style w:type="paragraph" w:customStyle="1" w:styleId="294">
    <w:name w:val="排列"/>
    <w:basedOn w:val="1"/>
    <w:qFormat/>
    <w:uiPriority w:val="0"/>
    <w:pPr>
      <w:jc w:val="center"/>
    </w:pPr>
    <w:rPr>
      <w:rFonts w:ascii="楷体_GB2312" w:hAnsi="Courier New" w:eastAsia="楷体_GB2312"/>
      <w:szCs w:val="20"/>
    </w:rPr>
  </w:style>
  <w:style w:type="paragraph" w:customStyle="1" w:styleId="29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296">
    <w:name w:val="正文文本 21"/>
    <w:basedOn w:val="1"/>
    <w:qFormat/>
    <w:uiPriority w:val="0"/>
    <w:pPr>
      <w:adjustRightInd w:val="0"/>
      <w:spacing w:line="300" w:lineRule="auto"/>
      <w:jc w:val="center"/>
    </w:pPr>
    <w:rPr>
      <w:rFonts w:hint="eastAsia" w:ascii="Century Gothic" w:hAnsi="Century Gothic" w:cs="Arial"/>
      <w:sz w:val="24"/>
      <w:szCs w:val="20"/>
    </w:rPr>
  </w:style>
  <w:style w:type="paragraph" w:customStyle="1" w:styleId="29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98">
    <w:name w:val="首行缩进"/>
    <w:basedOn w:val="1"/>
    <w:qFormat/>
    <w:uiPriority w:val="0"/>
    <w:pPr>
      <w:ind w:firstLine="480"/>
    </w:pPr>
    <w:rPr>
      <w:lang w:val="zh-CN"/>
    </w:rPr>
  </w:style>
  <w:style w:type="paragraph" w:customStyle="1" w:styleId="29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00">
    <w:name w:val="内文正文"/>
    <w:basedOn w:val="5"/>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301">
    <w:name w:val="p15"/>
    <w:basedOn w:val="1"/>
    <w:qFormat/>
    <w:uiPriority w:val="0"/>
    <w:pPr>
      <w:widowControl/>
      <w:snapToGrid w:val="0"/>
      <w:spacing w:before="100" w:after="100"/>
      <w:ind w:left="360" w:right="360"/>
      <w:jc w:val="left"/>
    </w:pPr>
    <w:rPr>
      <w:kern w:val="0"/>
      <w:sz w:val="24"/>
    </w:rPr>
  </w:style>
  <w:style w:type="paragraph" w:customStyle="1" w:styleId="30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0"/>
      <w:szCs w:val="20"/>
    </w:rPr>
  </w:style>
  <w:style w:type="paragraph" w:customStyle="1" w:styleId="303">
    <w:name w:val="列出段落11"/>
    <w:qFormat/>
    <w:uiPriority w:val="0"/>
    <w:pPr>
      <w:ind w:firstLine="420" w:firstLineChars="200"/>
    </w:pPr>
    <w:rPr>
      <w:rFonts w:ascii="Times New Roman" w:hAnsi="Times New Roman" w:eastAsia="宋体" w:cs="Times New Roman"/>
      <w:lang w:val="en-US" w:eastAsia="zh-CN" w:bidi="ar-SA"/>
    </w:rPr>
  </w:style>
  <w:style w:type="paragraph" w:customStyle="1" w:styleId="304">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Cs w:val="21"/>
    </w:rPr>
  </w:style>
  <w:style w:type="paragraph" w:customStyle="1" w:styleId="305">
    <w:name w:val="Char Char Char Char1"/>
    <w:basedOn w:val="1"/>
    <w:qFormat/>
    <w:uiPriority w:val="0"/>
    <w:pPr>
      <w:jc w:val="center"/>
    </w:pPr>
    <w:rPr>
      <w:rFonts w:ascii="仿宋_GB2312" w:eastAsia="仿宋_GB2312"/>
      <w:b/>
      <w:sz w:val="32"/>
      <w:szCs w:val="32"/>
    </w:rPr>
  </w:style>
  <w:style w:type="paragraph" w:customStyle="1" w:styleId="306">
    <w:name w:val="节"/>
    <w:basedOn w:val="2"/>
    <w:qFormat/>
    <w:uiPriority w:val="0"/>
    <w:pPr>
      <w:spacing w:before="160" w:after="160" w:line="720" w:lineRule="exact"/>
      <w:ind w:firstLine="0" w:firstLineChars="0"/>
      <w:jc w:val="center"/>
    </w:pPr>
    <w:rPr>
      <w:rFonts w:eastAsia="楷体" w:cs="Arial"/>
      <w:b w:val="0"/>
      <w:color w:val="000000"/>
      <w:spacing w:val="14"/>
      <w:kern w:val="24"/>
      <w:sz w:val="28"/>
      <w:szCs w:val="20"/>
    </w:rPr>
  </w:style>
  <w:style w:type="paragraph" w:customStyle="1" w:styleId="307">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08">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000000"/>
      <w:kern w:val="0"/>
      <w:szCs w:val="21"/>
    </w:rPr>
  </w:style>
  <w:style w:type="paragraph" w:customStyle="1" w:styleId="309">
    <w:name w:val="_Style 20"/>
    <w:basedOn w:val="1"/>
    <w:qFormat/>
    <w:uiPriority w:val="0"/>
  </w:style>
  <w:style w:type="paragraph" w:customStyle="1" w:styleId="310">
    <w:name w:val="正文段"/>
    <w:basedOn w:val="1"/>
    <w:qFormat/>
    <w:uiPriority w:val="0"/>
    <w:pPr>
      <w:widowControl/>
      <w:snapToGrid w:val="0"/>
      <w:spacing w:afterLines="50"/>
      <w:ind w:firstLine="200" w:firstLineChars="200"/>
    </w:pPr>
    <w:rPr>
      <w:kern w:val="0"/>
      <w:sz w:val="24"/>
      <w:szCs w:val="20"/>
    </w:rPr>
  </w:style>
  <w:style w:type="paragraph" w:customStyle="1" w:styleId="311">
    <w:name w:val="默认段落字体 Para Char Char Char Char"/>
    <w:basedOn w:val="1"/>
    <w:qFormat/>
    <w:uiPriority w:val="0"/>
    <w:rPr>
      <w:snapToGrid w:val="0"/>
      <w:kern w:val="0"/>
      <w:szCs w:val="20"/>
    </w:rPr>
  </w:style>
  <w:style w:type="paragraph" w:customStyle="1" w:styleId="312">
    <w:name w:val="文件标题"/>
    <w:basedOn w:val="1"/>
    <w:qFormat/>
    <w:uiPriority w:val="0"/>
    <w:pPr>
      <w:autoSpaceDE w:val="0"/>
      <w:autoSpaceDN w:val="0"/>
      <w:adjustRightInd w:val="0"/>
      <w:spacing w:after="240"/>
      <w:jc w:val="center"/>
    </w:pPr>
    <w:rPr>
      <w:rFonts w:ascii="Arial Black" w:hAnsi="Arial Black"/>
      <w:kern w:val="0"/>
      <w:sz w:val="48"/>
      <w:szCs w:val="20"/>
    </w:rPr>
  </w:style>
  <w:style w:type="paragraph" w:customStyle="1" w:styleId="313">
    <w:name w:val="标题 3Chapter X.X.X. + 段后: 0.5 行 + 段后: 0.5 行 + 段后: 0.5 行1"/>
    <w:basedOn w:val="1"/>
    <w:qFormat/>
    <w:uiPriority w:val="0"/>
    <w:pPr>
      <w:keepNext/>
      <w:spacing w:before="120" w:afterLines="50"/>
      <w:jc w:val="left"/>
      <w:outlineLvl w:val="2"/>
    </w:pPr>
    <w:rPr>
      <w:rFonts w:ascii="宋体" w:cs="宋体"/>
      <w:b/>
      <w:bCs/>
      <w:snapToGrid w:val="0"/>
      <w:kern w:val="0"/>
      <w:sz w:val="24"/>
      <w:szCs w:val="20"/>
    </w:rPr>
  </w:style>
  <w:style w:type="paragraph" w:customStyle="1" w:styleId="314">
    <w:name w:val="列出段落1"/>
    <w:basedOn w:val="1"/>
    <w:qFormat/>
    <w:uiPriority w:val="0"/>
    <w:pPr>
      <w:ind w:firstLine="420" w:firstLineChars="200"/>
    </w:pPr>
    <w:rPr>
      <w:szCs w:val="21"/>
    </w:rPr>
  </w:style>
  <w:style w:type="paragraph" w:customStyle="1" w:styleId="315">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16">
    <w:name w:val="正文文本 22"/>
    <w:basedOn w:val="1"/>
    <w:qFormat/>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317">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18">
    <w:name w:val="Char Char Char Char2"/>
    <w:basedOn w:val="1"/>
    <w:qFormat/>
    <w:uiPriority w:val="0"/>
    <w:rPr>
      <w:rFonts w:ascii="Tahoma" w:hAnsi="Tahoma"/>
      <w:sz w:val="24"/>
      <w:szCs w:val="20"/>
    </w:rPr>
  </w:style>
  <w:style w:type="paragraph" w:customStyle="1" w:styleId="31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cs="Arial"/>
      <w:kern w:val="0"/>
      <w:sz w:val="20"/>
      <w:szCs w:val="20"/>
    </w:rPr>
  </w:style>
  <w:style w:type="paragraph" w:customStyle="1" w:styleId="320">
    <w:name w:val="Char Char2 Char Char"/>
    <w:basedOn w:val="1"/>
    <w:qFormat/>
    <w:uiPriority w:val="0"/>
    <w:pPr>
      <w:jc w:val="center"/>
    </w:pPr>
    <w:rPr>
      <w:rFonts w:ascii="仿宋_GB2312" w:eastAsia="仿宋_GB2312"/>
      <w:b/>
      <w:kern w:val="0"/>
      <w:sz w:val="32"/>
      <w:szCs w:val="32"/>
      <w:lang w:val="en-GB"/>
    </w:rPr>
  </w:style>
  <w:style w:type="paragraph" w:customStyle="1" w:styleId="321">
    <w:name w:val="Char Char Char1 Char Char Char Char Char Char Char Char Char Char Char Char Char Char Char Char Char Char Char Char Char Char"/>
    <w:basedOn w:val="1"/>
    <w:qFormat/>
    <w:uiPriority w:val="0"/>
    <w:pPr>
      <w:spacing w:line="360" w:lineRule="auto"/>
      <w:ind w:firstLine="200" w:firstLineChars="200"/>
    </w:pPr>
  </w:style>
  <w:style w:type="paragraph" w:customStyle="1" w:styleId="322">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323">
    <w:name w:val="Char Char"/>
    <w:basedOn w:val="1"/>
    <w:qFormat/>
    <w:uiPriority w:val="0"/>
    <w:rPr>
      <w:rFonts w:ascii="Tahoma" w:hAnsi="Tahoma"/>
      <w:sz w:val="24"/>
      <w:szCs w:val="20"/>
    </w:rPr>
  </w:style>
  <w:style w:type="paragraph" w:customStyle="1" w:styleId="324">
    <w:name w:val="Char1 Char Char Char"/>
    <w:basedOn w:val="1"/>
    <w:qFormat/>
    <w:uiPriority w:val="0"/>
    <w:rPr>
      <w:szCs w:val="20"/>
    </w:rPr>
  </w:style>
  <w:style w:type="paragraph" w:customStyle="1" w:styleId="325">
    <w:name w:val="flName"/>
    <w:basedOn w:val="1"/>
    <w:qFormat/>
    <w:uiPriority w:val="0"/>
    <w:pPr>
      <w:adjustRightInd w:val="0"/>
      <w:spacing w:before="320" w:after="160" w:line="360" w:lineRule="atLeast"/>
      <w:ind w:firstLine="200" w:firstLineChars="200"/>
      <w:jc w:val="center"/>
    </w:pPr>
    <w:rPr>
      <w:rFonts w:ascii="Arial" w:eastAsia="黑体"/>
      <w:kern w:val="0"/>
      <w:sz w:val="32"/>
    </w:rPr>
  </w:style>
  <w:style w:type="paragraph" w:customStyle="1" w:styleId="326">
    <w:name w:val="正文1"/>
    <w:qFormat/>
    <w:uiPriority w:val="0"/>
    <w:pPr>
      <w:widowControl w:val="0"/>
      <w:adjustRightInd w:val="0"/>
      <w:spacing w:line="312" w:lineRule="atLeast"/>
      <w:jc w:val="both"/>
      <w:textAlignment w:val="baseline"/>
    </w:pPr>
    <w:rPr>
      <w:rFonts w:ascii="Times New Roman" w:hAnsi="Times New Roman" w:eastAsia="宋体" w:cs="Times New Roman"/>
      <w:lang w:val="en-US" w:eastAsia="zh-CN" w:bidi="ar-SA"/>
    </w:rPr>
  </w:style>
  <w:style w:type="paragraph" w:customStyle="1" w:styleId="327">
    <w:name w:val="正文文字缩进"/>
    <w:basedOn w:val="1"/>
    <w:qFormat/>
    <w:uiPriority w:val="0"/>
    <w:pPr>
      <w:widowControl/>
      <w:spacing w:line="748" w:lineRule="atLeast"/>
      <w:ind w:left="-521" w:firstLine="527"/>
      <w:textAlignment w:val="baseline"/>
    </w:pPr>
    <w:rPr>
      <w:rFonts w:ascii="Romantic" w:hAnsi="微软大黑体" w:cs="微软大黑体"/>
      <w:color w:val="000000"/>
      <w:kern w:val="0"/>
      <w:sz w:val="24"/>
      <w:szCs w:val="20"/>
    </w:rPr>
  </w:style>
  <w:style w:type="paragraph" w:customStyle="1" w:styleId="328">
    <w:name w:val="表内文字"/>
    <w:basedOn w:val="1"/>
    <w:qFormat/>
    <w:uiPriority w:val="0"/>
    <w:pPr>
      <w:snapToGrid w:val="0"/>
      <w:spacing w:before="50" w:after="50"/>
      <w:jc w:val="center"/>
    </w:pPr>
    <w:rPr>
      <w:rFonts w:ascii="宋体" w:hAnsi="宋体"/>
      <w:sz w:val="24"/>
      <w:szCs w:val="20"/>
    </w:rPr>
  </w:style>
  <w:style w:type="paragraph" w:customStyle="1" w:styleId="329">
    <w:name w:val="Char Char Char1"/>
    <w:basedOn w:val="1"/>
    <w:qFormat/>
    <w:uiPriority w:val="0"/>
    <w:rPr>
      <w:snapToGrid w:val="0"/>
      <w:kern w:val="0"/>
      <w:szCs w:val="20"/>
    </w:rPr>
  </w:style>
  <w:style w:type="paragraph" w:customStyle="1" w:styleId="330">
    <w:name w:val="表格"/>
    <w:basedOn w:val="1"/>
    <w:qFormat/>
    <w:uiPriority w:val="0"/>
    <w:pPr>
      <w:spacing w:line="400" w:lineRule="exact"/>
    </w:pPr>
    <w:rPr>
      <w:sz w:val="24"/>
      <w:szCs w:val="20"/>
    </w:rPr>
  </w:style>
  <w:style w:type="paragraph" w:customStyle="1" w:styleId="331">
    <w:name w:val="Char Char Char Char Char Char Char Char"/>
    <w:basedOn w:val="1"/>
    <w:qFormat/>
    <w:uiPriority w:val="0"/>
    <w:pPr>
      <w:tabs>
        <w:tab w:val="left" w:pos="360"/>
      </w:tabs>
    </w:pPr>
    <w:rPr>
      <w:sz w:val="24"/>
    </w:rPr>
  </w:style>
  <w:style w:type="paragraph" w:customStyle="1" w:styleId="332">
    <w:name w:val="样式 样式 样式 首行缩进:  2 字符1 + 首行缩进:  2 字符 + 首行缩进:  2 字符"/>
    <w:basedOn w:val="1"/>
    <w:qFormat/>
    <w:uiPriority w:val="0"/>
    <w:pPr>
      <w:spacing w:before="6" w:after="6" w:line="460" w:lineRule="exact"/>
      <w:ind w:firstLine="440" w:firstLineChars="200"/>
    </w:pPr>
    <w:rPr>
      <w:rFonts w:ascii="宋体" w:hAnsi="宋体" w:cs="宋体"/>
      <w:sz w:val="24"/>
      <w:szCs w:val="20"/>
    </w:rPr>
  </w:style>
  <w:style w:type="paragraph" w:customStyle="1" w:styleId="333">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34">
    <w:name w:val="Char3"/>
    <w:basedOn w:val="1"/>
    <w:qFormat/>
    <w:uiPriority w:val="0"/>
    <w:rPr>
      <w:rFonts w:ascii="仿宋_GB2312" w:eastAsia="仿宋_GB2312"/>
      <w:b/>
      <w:sz w:val="32"/>
      <w:szCs w:val="32"/>
    </w:rPr>
  </w:style>
  <w:style w:type="paragraph" w:customStyle="1" w:styleId="335">
    <w:name w:val="_Style 51"/>
    <w:basedOn w:val="1"/>
    <w:qFormat/>
    <w:uiPriority w:val="0"/>
    <w:pPr>
      <w:tabs>
        <w:tab w:val="left" w:pos="720"/>
      </w:tabs>
      <w:ind w:left="720" w:hanging="720"/>
    </w:pPr>
    <w:rPr>
      <w:sz w:val="24"/>
    </w:rPr>
  </w:style>
  <w:style w:type="paragraph" w:customStyle="1" w:styleId="336">
    <w:name w:val="彩色底纹 - 强调文字颜色 61"/>
    <w:basedOn w:val="3"/>
    <w:next w:val="1"/>
    <w:qFormat/>
    <w:uiPriority w:val="0"/>
    <w:pPr>
      <w:keepLines/>
      <w:widowControl/>
      <w:tabs>
        <w:tab w:val="left" w:pos="1820"/>
      </w:tabs>
      <w:spacing w:before="480" w:line="276" w:lineRule="auto"/>
      <w:jc w:val="left"/>
      <w:outlineLvl w:val="9"/>
    </w:pPr>
    <w:rPr>
      <w:rFonts w:ascii="Cambria" w:hAnsi="Cambria"/>
      <w:bCs/>
      <w:color w:val="365F91"/>
      <w:kern w:val="0"/>
      <w:sz w:val="28"/>
      <w:szCs w:val="28"/>
    </w:rPr>
  </w:style>
  <w:style w:type="paragraph" w:customStyle="1" w:styleId="337">
    <w:name w:val="xl3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rPr>
  </w:style>
  <w:style w:type="paragraph" w:customStyle="1" w:styleId="338">
    <w:name w:val="文档正文"/>
    <w:basedOn w:val="1"/>
    <w:qFormat/>
    <w:uiPriority w:val="0"/>
    <w:pPr>
      <w:adjustRightInd w:val="0"/>
      <w:spacing w:line="480" w:lineRule="atLeast"/>
      <w:ind w:firstLine="567"/>
      <w:textAlignment w:val="baseline"/>
    </w:pPr>
    <w:rPr>
      <w:rFonts w:eastAsia="楷体_GB2312"/>
      <w:kern w:val="0"/>
      <w:sz w:val="28"/>
      <w:szCs w:val="20"/>
    </w:rPr>
  </w:style>
  <w:style w:type="paragraph" w:customStyle="1" w:styleId="339">
    <w:name w:val="普通(网站)11"/>
    <w:basedOn w:val="1"/>
    <w:qFormat/>
    <w:uiPriority w:val="0"/>
    <w:pPr>
      <w:widowControl/>
      <w:jc w:val="left"/>
    </w:pPr>
    <w:rPr>
      <w:rFonts w:ascii="ˎ̥" w:hAnsi="ˎ̥" w:cs="宋体"/>
      <w:color w:val="000000"/>
      <w:kern w:val="0"/>
      <w:sz w:val="13"/>
      <w:szCs w:val="13"/>
    </w:rPr>
  </w:style>
  <w:style w:type="paragraph" w:customStyle="1" w:styleId="340">
    <w:name w:val="p17"/>
    <w:basedOn w:val="1"/>
    <w:qFormat/>
    <w:uiPriority w:val="0"/>
    <w:pPr>
      <w:widowControl/>
      <w:jc w:val="center"/>
    </w:pPr>
    <w:rPr>
      <w:b/>
      <w:bCs/>
      <w:kern w:val="0"/>
      <w:sz w:val="72"/>
      <w:szCs w:val="72"/>
    </w:rPr>
  </w:style>
  <w:style w:type="paragraph" w:customStyle="1" w:styleId="341">
    <w:name w:val="Section #"/>
    <w:next w:val="1"/>
    <w:qFormat/>
    <w:uiPriority w:val="0"/>
    <w:pPr>
      <w:tabs>
        <w:tab w:val="left" w:pos="2636"/>
        <w:tab w:val="left" w:pos="3090"/>
      </w:tabs>
      <w:overflowPunct w:val="0"/>
      <w:autoSpaceDE w:val="0"/>
      <w:autoSpaceDN w:val="0"/>
      <w:adjustRightInd w:val="0"/>
      <w:spacing w:after="113" w:line="340" w:lineRule="atLeast"/>
      <w:jc w:val="center"/>
      <w:textAlignment w:val="baseline"/>
    </w:pPr>
    <w:rPr>
      <w:rFonts w:ascii="Optima" w:hAnsi="Optima" w:eastAsia="宋体" w:cs="Times New Roman"/>
      <w:b/>
      <w:sz w:val="30"/>
      <w:lang w:val="en-US" w:eastAsia="zh-CN" w:bidi="ar-SA"/>
    </w:rPr>
  </w:style>
  <w:style w:type="paragraph" w:customStyle="1" w:styleId="342">
    <w:name w:val="正文缩进1"/>
    <w:basedOn w:val="1"/>
    <w:next w:val="22"/>
    <w:qFormat/>
    <w:uiPriority w:val="0"/>
    <w:pPr>
      <w:autoSpaceDE w:val="0"/>
      <w:autoSpaceDN w:val="0"/>
      <w:adjustRightInd w:val="0"/>
      <w:snapToGrid w:val="0"/>
      <w:spacing w:after="120" w:line="360" w:lineRule="auto"/>
      <w:ind w:left="420" w:leftChars="200" w:firstLine="480" w:firstLineChars="200"/>
    </w:pPr>
    <w:rPr>
      <w:sz w:val="24"/>
      <w:szCs w:val="20"/>
    </w:rPr>
  </w:style>
  <w:style w:type="paragraph" w:customStyle="1" w:styleId="343">
    <w:name w:val="TOC 标题1"/>
    <w:basedOn w:val="3"/>
    <w:next w:val="1"/>
    <w:unhideWhenUsed/>
    <w:qFormat/>
    <w:uiPriority w:val="39"/>
    <w:pPr>
      <w:keepLines/>
      <w:widowControl/>
      <w:spacing w:before="240" w:line="259" w:lineRule="auto"/>
      <w:jc w:val="left"/>
      <w:outlineLvl w:val="9"/>
    </w:pPr>
    <w:rPr>
      <w:rFonts w:ascii="Calibri Light" w:hAnsi="Calibri Light"/>
      <w:b w:val="0"/>
      <w:color w:val="2E74B5"/>
      <w:kern w:val="0"/>
      <w:szCs w:val="32"/>
    </w:rPr>
  </w:style>
  <w:style w:type="paragraph" w:customStyle="1" w:styleId="344">
    <w:name w:val="p19"/>
    <w:basedOn w:val="1"/>
    <w:qFormat/>
    <w:uiPriority w:val="0"/>
    <w:pPr>
      <w:widowControl/>
      <w:jc w:val="center"/>
    </w:pPr>
    <w:rPr>
      <w:b/>
      <w:bCs/>
      <w:kern w:val="0"/>
      <w:sz w:val="72"/>
      <w:szCs w:val="72"/>
    </w:rPr>
  </w:style>
  <w:style w:type="paragraph" w:customStyle="1" w:styleId="345">
    <w:name w:val="标书标题2"/>
    <w:basedOn w:val="2"/>
    <w:qFormat/>
    <w:uiPriority w:val="0"/>
    <w:pPr>
      <w:keepLines w:val="0"/>
      <w:widowControl/>
      <w:tabs>
        <w:tab w:val="left" w:pos="1320"/>
      </w:tabs>
      <w:adjustRightInd w:val="0"/>
      <w:snapToGrid w:val="0"/>
      <w:spacing w:beforeLines="50" w:after="60" w:line="300" w:lineRule="auto"/>
      <w:ind w:left="1320" w:hanging="420" w:firstLineChars="0"/>
    </w:pPr>
    <w:rPr>
      <w:rFonts w:eastAsia="Courier New" w:cs="Arial"/>
      <w:color w:val="000000"/>
      <w:kern w:val="0"/>
      <w:sz w:val="28"/>
      <w:szCs w:val="20"/>
    </w:rPr>
  </w:style>
  <w:style w:type="paragraph" w:customStyle="1" w:styleId="346">
    <w:name w:val="标题4"/>
    <w:basedOn w:val="1"/>
    <w:qFormat/>
    <w:uiPriority w:val="0"/>
    <w:rPr>
      <w:rFonts w:eastAsia="仿宋_GB2312"/>
      <w:sz w:val="32"/>
      <w:szCs w:val="20"/>
    </w:rPr>
  </w:style>
  <w:style w:type="paragraph" w:customStyle="1" w:styleId="347">
    <w:name w:val="修订版本号"/>
    <w:semiHidden/>
    <w:qFormat/>
    <w:uiPriority w:val="99"/>
    <w:rPr>
      <w:rFonts w:ascii="Arial" w:hAnsi="Arial" w:eastAsia="宋体" w:cs="Arial"/>
      <w:kern w:val="2"/>
      <w:sz w:val="21"/>
      <w:szCs w:val="24"/>
      <w:lang w:val="en-US" w:eastAsia="zh-CN" w:bidi="ar-SA"/>
    </w:rPr>
  </w:style>
  <w:style w:type="paragraph" w:customStyle="1" w:styleId="348">
    <w:name w:val="样式 标题 3 + 小三"/>
    <w:basedOn w:val="4"/>
    <w:qFormat/>
    <w:uiPriority w:val="0"/>
    <w:pPr>
      <w:keepNext/>
      <w:keepLines/>
      <w:widowControl w:val="0"/>
      <w:tabs>
        <w:tab w:val="left" w:pos="420"/>
      </w:tabs>
      <w:autoSpaceDE/>
      <w:autoSpaceDN/>
      <w:adjustRightInd w:val="0"/>
      <w:snapToGrid w:val="0"/>
      <w:spacing w:beforeLines="200" w:after="0" w:line="408" w:lineRule="auto"/>
      <w:jc w:val="center"/>
    </w:pPr>
    <w:rPr>
      <w:rFonts w:ascii="宋体"/>
      <w:b/>
      <w:sz w:val="30"/>
    </w:rPr>
  </w:style>
  <w:style w:type="paragraph" w:customStyle="1" w:styleId="349">
    <w:name w:val="默认段落字体 Para Char"/>
    <w:basedOn w:val="1"/>
    <w:qFormat/>
    <w:uiPriority w:val="0"/>
    <w:pPr>
      <w:tabs>
        <w:tab w:val="left" w:pos="454"/>
        <w:tab w:val="left" w:pos="743"/>
        <w:tab w:val="left" w:pos="744"/>
      </w:tabs>
      <w:ind w:left="290" w:firstLine="420"/>
    </w:pPr>
  </w:style>
  <w:style w:type="paragraph" w:customStyle="1" w:styleId="350">
    <w:name w:val="HTML 预先格式化"/>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kern w:val="0"/>
      <w:sz w:val="20"/>
      <w:szCs w:val="20"/>
    </w:rPr>
  </w:style>
  <w:style w:type="paragraph" w:customStyle="1" w:styleId="35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52">
    <w:name w:val="样式 纯文本普通文字 Char纯文本 Char Char普通文字纯文本 Char Char Char Char Char...4"/>
    <w:basedOn w:val="5"/>
    <w:qFormat/>
    <w:uiPriority w:val="0"/>
    <w:pPr>
      <w:snapToGrid w:val="0"/>
      <w:spacing w:line="360" w:lineRule="auto"/>
      <w:ind w:firstLine="1922" w:firstLineChars="600"/>
      <w:jc w:val="left"/>
    </w:pPr>
    <w:rPr>
      <w:rFonts w:hAnsi="宋体" w:cs="宋体"/>
      <w:b/>
      <w:kern w:val="0"/>
      <w:sz w:val="32"/>
      <w:szCs w:val="32"/>
    </w:rPr>
  </w:style>
  <w:style w:type="paragraph" w:customStyle="1" w:styleId="353">
    <w:name w:val="样式4"/>
    <w:basedOn w:val="32"/>
    <w:qFormat/>
    <w:uiPriority w:val="0"/>
    <w:pPr>
      <w:pBdr>
        <w:bottom w:val="single" w:color="auto" w:sz="4" w:space="1"/>
      </w:pBdr>
      <w:tabs>
        <w:tab w:val="right" w:pos="9901"/>
        <w:tab w:val="clear" w:pos="4153"/>
        <w:tab w:val="clear" w:pos="8306"/>
      </w:tabs>
    </w:pPr>
    <w:rPr>
      <w:sz w:val="21"/>
    </w:rPr>
  </w:style>
  <w:style w:type="paragraph" w:customStyle="1" w:styleId="354">
    <w:name w:val="6"/>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55">
    <w:name w:val="普通文字"/>
    <w:basedOn w:val="1"/>
    <w:qFormat/>
    <w:uiPriority w:val="0"/>
    <w:pPr>
      <w:widowControl/>
      <w:spacing w:line="351" w:lineRule="atLeast"/>
      <w:ind w:firstLine="419"/>
      <w:textAlignment w:val="baseline"/>
    </w:pPr>
    <w:rPr>
      <w:rFonts w:ascii="宋体"/>
      <w:color w:val="000000"/>
      <w:kern w:val="0"/>
      <w:szCs w:val="20"/>
    </w:rPr>
  </w:style>
  <w:style w:type="paragraph" w:customStyle="1" w:styleId="356">
    <w:name w:val="p20"/>
    <w:basedOn w:val="1"/>
    <w:qFormat/>
    <w:uiPriority w:val="0"/>
    <w:pPr>
      <w:widowControl/>
    </w:pPr>
    <w:rPr>
      <w:rFonts w:ascii="宋体" w:hAnsi="宋体" w:cs="宋体"/>
      <w:kern w:val="0"/>
      <w:szCs w:val="21"/>
    </w:rPr>
  </w:style>
  <w:style w:type="paragraph" w:customStyle="1" w:styleId="357">
    <w:name w:val="Char Char1 Char Char Char Char1 Char Char Char"/>
    <w:basedOn w:val="1"/>
    <w:qFormat/>
    <w:uiPriority w:val="0"/>
    <w:rPr>
      <w:szCs w:val="20"/>
    </w:rPr>
  </w:style>
  <w:style w:type="paragraph" w:customStyle="1" w:styleId="358">
    <w:name w:val="Char Char2 Char"/>
    <w:basedOn w:val="1"/>
    <w:qFormat/>
    <w:uiPriority w:val="0"/>
    <w:pPr>
      <w:keepNext/>
      <w:keepLines/>
      <w:pageBreakBefore/>
      <w:tabs>
        <w:tab w:val="left" w:pos="845"/>
      </w:tabs>
      <w:ind w:left="845" w:hanging="420"/>
    </w:pPr>
    <w:rPr>
      <w:rFonts w:ascii="Tahoma" w:hAnsi="Tahoma"/>
      <w:sz w:val="24"/>
      <w:szCs w:val="20"/>
    </w:rPr>
  </w:style>
  <w:style w:type="paragraph" w:customStyle="1" w:styleId="359">
    <w:name w:val="正文5"/>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60">
    <w:name w:val="Char22"/>
    <w:basedOn w:val="1"/>
    <w:qFormat/>
    <w:uiPriority w:val="0"/>
    <w:rPr>
      <w:rFonts w:ascii="仿宋_GB2312" w:eastAsia="仿宋_GB2312"/>
      <w:b/>
      <w:sz w:val="32"/>
      <w:szCs w:val="32"/>
    </w:rPr>
  </w:style>
  <w:style w:type="paragraph" w:customStyle="1" w:styleId="361">
    <w:name w:val="表格内容1"/>
    <w:basedOn w:val="1"/>
    <w:qFormat/>
    <w:uiPriority w:val="0"/>
    <w:rPr>
      <w:sz w:val="24"/>
      <w:szCs w:val="20"/>
    </w:rPr>
  </w:style>
  <w:style w:type="paragraph" w:customStyle="1" w:styleId="362">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黑体" w:hAnsi="宋体" w:eastAsia="黑体" w:cs="宋体"/>
      <w:kern w:val="0"/>
      <w:sz w:val="20"/>
      <w:szCs w:val="20"/>
    </w:rPr>
  </w:style>
  <w:style w:type="paragraph" w:customStyle="1" w:styleId="363">
    <w:name w:val="样式 标题 3 + 段前: 7.8 磅"/>
    <w:basedOn w:val="4"/>
    <w:qFormat/>
    <w:uiPriority w:val="0"/>
    <w:pPr>
      <w:widowControl w:val="0"/>
      <w:tabs>
        <w:tab w:val="left" w:pos="821"/>
      </w:tabs>
      <w:autoSpaceDE/>
      <w:autoSpaceDN/>
      <w:spacing w:before="156" w:after="0" w:line="360" w:lineRule="auto"/>
      <w:ind w:left="821" w:hanging="360"/>
    </w:pPr>
    <w:rPr>
      <w:rFonts w:cs="宋体"/>
    </w:rPr>
  </w:style>
  <w:style w:type="paragraph" w:customStyle="1" w:styleId="364">
    <w:name w:val="列出段落2"/>
    <w:basedOn w:val="1"/>
    <w:qFormat/>
    <w:uiPriority w:val="34"/>
    <w:pPr>
      <w:adjustRightInd w:val="0"/>
      <w:ind w:firstLine="420" w:firstLineChars="200"/>
    </w:pPr>
  </w:style>
  <w:style w:type="paragraph" w:customStyle="1" w:styleId="365">
    <w:name w:val="附件文字"/>
    <w:basedOn w:val="5"/>
    <w:qFormat/>
    <w:uiPriority w:val="0"/>
    <w:pPr>
      <w:adjustRightInd w:val="0"/>
      <w:snapToGrid w:val="0"/>
    </w:pPr>
    <w:rPr>
      <w:rFonts w:hAnsi="Times New Roman"/>
      <w:sz w:val="24"/>
    </w:rPr>
  </w:style>
  <w:style w:type="paragraph" w:customStyle="1" w:styleId="366">
    <w:name w:val="p0"/>
    <w:basedOn w:val="1"/>
    <w:qFormat/>
    <w:uiPriority w:val="0"/>
    <w:pPr>
      <w:widowControl/>
    </w:pPr>
    <w:rPr>
      <w:kern w:val="0"/>
      <w:szCs w:val="21"/>
    </w:rPr>
  </w:style>
  <w:style w:type="paragraph" w:customStyle="1" w:styleId="367">
    <w:name w:val="xl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黑体" w:hAnsi="宋体" w:eastAsia="黑体" w:cs="宋体"/>
      <w:kern w:val="0"/>
      <w:sz w:val="20"/>
      <w:szCs w:val="20"/>
    </w:rPr>
  </w:style>
  <w:style w:type="paragraph" w:customStyle="1" w:styleId="368">
    <w:name w:val="zbzw1"/>
    <w:qFormat/>
    <w:uiPriority w:val="0"/>
    <w:pPr>
      <w:tabs>
        <w:tab w:val="left" w:pos="720"/>
      </w:tabs>
      <w:spacing w:line="360" w:lineRule="exact"/>
      <w:ind w:firstLine="414" w:firstLineChars="200"/>
    </w:pPr>
    <w:rPr>
      <w:rFonts w:ascii="Times New Roman" w:hAnsi="Times New Roman" w:eastAsia="宋体" w:cs="Times New Roman"/>
      <w:spacing w:val="-2"/>
      <w:sz w:val="21"/>
      <w:szCs w:val="24"/>
      <w:lang w:val="en-US" w:eastAsia="zh-CN" w:bidi="ar-SA"/>
    </w:rPr>
  </w:style>
  <w:style w:type="paragraph" w:customStyle="1" w:styleId="369">
    <w:name w:val="Char"/>
    <w:basedOn w:val="1"/>
    <w:qFormat/>
    <w:uiPriority w:val="0"/>
    <w:rPr>
      <w:rFonts w:ascii="仿宋_GB2312" w:eastAsia="仿宋_GB2312"/>
      <w:b/>
      <w:sz w:val="32"/>
      <w:szCs w:val="32"/>
    </w:rPr>
  </w:style>
  <w:style w:type="paragraph" w:customStyle="1" w:styleId="370">
    <w:name w:val="默认段落字体 Para Char Char Char Char Char Char Char"/>
    <w:basedOn w:val="1"/>
    <w:qFormat/>
    <w:uiPriority w:val="0"/>
    <w:rPr>
      <w:rFonts w:eastAsia="仿宋_GB2312"/>
      <w:sz w:val="28"/>
    </w:rPr>
  </w:style>
  <w:style w:type="paragraph" w:customStyle="1" w:styleId="37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customStyle="1" w:styleId="372">
    <w:name w:val="Char3 Char Char Char"/>
    <w:basedOn w:val="1"/>
    <w:qFormat/>
    <w:uiPriority w:val="0"/>
    <w:pPr>
      <w:widowControl/>
      <w:spacing w:after="160" w:line="240" w:lineRule="exact"/>
      <w:jc w:val="left"/>
    </w:pPr>
    <w:rPr>
      <w:rFonts w:ascii="Arial" w:hAnsi="Arial" w:cs="Arial"/>
      <w:szCs w:val="20"/>
    </w:rPr>
  </w:style>
  <w:style w:type="paragraph" w:customStyle="1" w:styleId="373">
    <w:name w:val="xl33"/>
    <w:basedOn w:val="1"/>
    <w:qFormat/>
    <w:uiPriority w:val="0"/>
    <w:pPr>
      <w:widowControl/>
      <w:pBdr>
        <w:bottom w:val="single" w:color="auto" w:sz="4" w:space="0"/>
      </w:pBdr>
      <w:spacing w:before="100" w:beforeAutospacing="1" w:after="100" w:afterAutospacing="1"/>
      <w:jc w:val="left"/>
      <w:textAlignment w:val="center"/>
    </w:pPr>
    <w:rPr>
      <w:rFonts w:ascii="宋体" w:hAnsi="宋体" w:cs="宋体"/>
      <w:kern w:val="0"/>
      <w:sz w:val="20"/>
      <w:szCs w:val="20"/>
    </w:rPr>
  </w:style>
  <w:style w:type="paragraph" w:customStyle="1" w:styleId="374">
    <w:name w:val="正文文字格式"/>
    <w:basedOn w:val="1"/>
    <w:qFormat/>
    <w:uiPriority w:val="0"/>
    <w:pPr>
      <w:spacing w:line="460" w:lineRule="exact"/>
      <w:ind w:firstLine="505"/>
      <w:jc w:val="left"/>
    </w:pPr>
    <w:rPr>
      <w:rFonts w:ascii="Century Gothic" w:hAnsi="Arial" w:cs="Arial"/>
      <w:kern w:val="24"/>
      <w:sz w:val="24"/>
      <w:szCs w:val="20"/>
    </w:rPr>
  </w:style>
  <w:style w:type="paragraph" w:customStyle="1" w:styleId="375">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376">
    <w:name w:val="Normal Indent1"/>
    <w:basedOn w:val="1"/>
    <w:qFormat/>
    <w:uiPriority w:val="0"/>
    <w:pPr>
      <w:ind w:firstLine="420" w:firstLineChars="200"/>
    </w:pPr>
  </w:style>
  <w:style w:type="paragraph" w:customStyle="1" w:styleId="377">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378">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79">
    <w:name w:val="Char11"/>
    <w:basedOn w:val="1"/>
    <w:qFormat/>
    <w:uiPriority w:val="0"/>
    <w:rPr>
      <w:kern w:val="0"/>
      <w:sz w:val="20"/>
      <w:szCs w:val="20"/>
    </w:rPr>
  </w:style>
  <w:style w:type="paragraph" w:customStyle="1" w:styleId="380">
    <w:name w:val="Char Char Char Char Char Char Char1"/>
    <w:basedOn w:val="1"/>
    <w:qFormat/>
    <w:uiPriority w:val="0"/>
    <w:pPr>
      <w:tabs>
        <w:tab w:val="left" w:pos="432"/>
      </w:tabs>
      <w:ind w:left="432" w:hanging="432"/>
    </w:pPr>
    <w:rPr>
      <w:rFonts w:ascii="Tahoma" w:hAnsi="Tahoma"/>
      <w:sz w:val="24"/>
      <w:szCs w:val="20"/>
    </w:rPr>
  </w:style>
  <w:style w:type="paragraph" w:customStyle="1" w:styleId="381">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rPr>
  </w:style>
  <w:style w:type="paragraph" w:customStyle="1" w:styleId="382">
    <w:name w:val="Char Char Char Char Char 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383">
    <w:name w:val="小节"/>
    <w:basedOn w:val="4"/>
    <w:qFormat/>
    <w:uiPriority w:val="0"/>
    <w:pPr>
      <w:keepNext/>
      <w:keepLines/>
      <w:widowControl w:val="0"/>
      <w:autoSpaceDE/>
      <w:autoSpaceDN/>
      <w:spacing w:before="200" w:after="200" w:line="560" w:lineRule="exact"/>
      <w:jc w:val="left"/>
    </w:pPr>
    <w:rPr>
      <w:rFonts w:ascii="Century Gothic" w:hAnsi="Century Gothic" w:eastAsia="仿宋_GB2312"/>
      <w:b/>
      <w:color w:val="000000"/>
      <w:spacing w:val="10"/>
      <w:kern w:val="24"/>
      <w:sz w:val="28"/>
      <w:szCs w:val="32"/>
    </w:rPr>
  </w:style>
  <w:style w:type="table" w:customStyle="1" w:styleId="384">
    <w:name w:val="网格型11"/>
    <w:basedOn w:val="5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85">
    <w:name w:val="网格型2"/>
    <w:basedOn w:val="54"/>
    <w:qFormat/>
    <w:uiPriority w:val="0"/>
    <w:pPr>
      <w:widowControl w:val="0"/>
      <w:jc w:val="both"/>
    </w:pPr>
    <w:rPr>
      <w:rFonts w:ascii="Arial" w:hAnsi="Arial"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86">
    <w:name w:val="网格型1"/>
    <w:basedOn w:val="5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1.jpe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KEKE</Company>
  <Pages>67</Pages>
  <Words>18041</Words>
  <Characters>19365</Characters>
  <Lines>360</Lines>
  <Paragraphs>101</Paragraphs>
  <TotalTime>19</TotalTime>
  <ScaleCrop>false</ScaleCrop>
  <LinksUpToDate>false</LinksUpToDate>
  <CharactersWithSpaces>19607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2024-04-03T03:00:00Z</dcterms:created>
  <dc:creator>Think</dc:creator>
  <cp:lastModifiedBy>limit</cp:lastModifiedBy>
  <cp:lastPrinted>2024-05-13T05:31:00Z</cp:lastPrinted>
  <dcterms:modified xsi:type="dcterms:W3CDTF">2025-03-31T08:24:54Z</dcterms:modified>
  <dc:title>浙江省畜牧兽医局</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80A69F8FF0B34D038FC62D4B5DEFB40E_13</vt:lpwstr>
  </property>
  <property fmtid="{D5CDD505-2E9C-101B-9397-08002B2CF9AE}" pid="4" name="commondata">
    <vt:lpwstr>eyJoZGlkIjoiODY3NGQ4N2U4ZDYyMzgwMzQwNTRlZGU5MDgyYTNjNTEifQ==</vt:lpwstr>
  </property>
  <property fmtid="{D5CDD505-2E9C-101B-9397-08002B2CF9AE}" pid="5" name="KSOTemplateDocerSaveRecord">
    <vt:lpwstr>eyJoZGlkIjoiYjE3YTUxYTkxNWIwMWNhNDc1N2Q2YmQ5ZGM1ZDFjZjUiLCJ1c2VySWQiOiIyODY4MDM0NzIifQ==</vt:lpwstr>
  </property>
</Properties>
</file>