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ottom"/>
        <w:rPr>
          <w:rStyle w:val="46"/>
          <w:rFonts w:ascii="宋体" w:hAnsi="宋体"/>
          <w:b/>
          <w:sz w:val="30"/>
          <w:szCs w:val="30"/>
        </w:rPr>
      </w:pPr>
      <w:r>
        <w:rPr>
          <w:rStyle w:val="46"/>
          <w:rFonts w:ascii="宋体" w:hAnsi="宋体"/>
          <w:b/>
          <w:sz w:val="30"/>
          <w:szCs w:val="30"/>
        </w:rPr>
        <w:t xml:space="preserve">                                                                                  </w:t>
      </w:r>
    </w:p>
    <w:p>
      <w:pPr>
        <w:tabs>
          <w:tab w:val="left" w:pos="0"/>
        </w:tabs>
        <w:snapToGrid w:val="0"/>
        <w:spacing w:line="300" w:lineRule="auto"/>
        <w:ind w:firstLine="201" w:firstLineChars="20"/>
        <w:jc w:val="center"/>
        <w:rPr>
          <w:rStyle w:val="46"/>
          <w:rFonts w:ascii="宋体" w:hAnsi="宋体"/>
          <w:b/>
          <w:color w:val="auto"/>
          <w:sz w:val="100"/>
          <w:szCs w:val="100"/>
          <w:highlight w:val="none"/>
        </w:rPr>
      </w:pPr>
      <w:r>
        <w:rPr>
          <w:rStyle w:val="46"/>
          <w:rFonts w:ascii="宋体" w:hAnsi="宋体"/>
          <w:b/>
          <w:color w:val="auto"/>
          <w:sz w:val="100"/>
          <w:szCs w:val="100"/>
          <w:highlight w:val="none"/>
        </w:rPr>
        <w:t xml:space="preserve">磋商文件 </w:t>
      </w:r>
    </w:p>
    <w:p>
      <w:pPr>
        <w:tabs>
          <w:tab w:val="left" w:pos="0"/>
        </w:tabs>
        <w:snapToGrid w:val="0"/>
        <w:spacing w:line="300" w:lineRule="auto"/>
        <w:ind w:firstLine="64" w:firstLineChars="20"/>
        <w:jc w:val="center"/>
        <w:rPr>
          <w:rStyle w:val="46"/>
          <w:rFonts w:ascii="宋体" w:hAnsi="宋体"/>
          <w:b/>
          <w:color w:val="auto"/>
          <w:sz w:val="100"/>
          <w:szCs w:val="100"/>
          <w:highlight w:val="none"/>
        </w:rPr>
      </w:pPr>
      <w:r>
        <w:rPr>
          <w:rStyle w:val="46"/>
          <w:rFonts w:ascii="宋体" w:hAnsi="宋体"/>
          <w:b/>
          <w:color w:val="auto"/>
          <w:kern w:val="0"/>
          <w:sz w:val="32"/>
          <w:highlight w:val="none"/>
        </w:rPr>
        <w:t>（线上电子招投标）</w:t>
      </w:r>
    </w:p>
    <w:p>
      <w:pPr>
        <w:snapToGrid w:val="0"/>
        <w:spacing w:line="360" w:lineRule="auto"/>
        <w:jc w:val="center"/>
        <w:rPr>
          <w:rStyle w:val="46"/>
          <w:rFonts w:ascii="宋体" w:hAnsi="宋体"/>
          <w:b/>
          <w:color w:val="auto"/>
          <w:sz w:val="30"/>
          <w:szCs w:val="30"/>
          <w:highlight w:val="none"/>
        </w:rPr>
      </w:pPr>
      <w:r>
        <w:rPr>
          <w:rStyle w:val="46"/>
          <w:rFonts w:ascii="宋体" w:hAnsi="宋体"/>
          <w:color w:val="auto"/>
          <w:kern w:val="0"/>
          <w:sz w:val="24"/>
          <w:highlight w:val="none"/>
        </w:rPr>
        <w:drawing>
          <wp:inline distT="0" distB="0" distL="114300" distR="114300">
            <wp:extent cx="1771650" cy="1352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771650" cy="1352550"/>
                    </a:xfrm>
                    <a:prstGeom prst="rect">
                      <a:avLst/>
                    </a:prstGeom>
                    <a:noFill/>
                    <a:ln>
                      <a:noFill/>
                    </a:ln>
                  </pic:spPr>
                </pic:pic>
              </a:graphicData>
            </a:graphic>
          </wp:inline>
        </w:drawing>
      </w:r>
    </w:p>
    <w:p>
      <w:pPr>
        <w:snapToGrid w:val="0"/>
        <w:spacing w:line="360" w:lineRule="auto"/>
        <w:jc w:val="left"/>
        <w:rPr>
          <w:rStyle w:val="46"/>
          <w:rFonts w:ascii="宋体" w:hAnsi="宋体" w:cs="宋体"/>
          <w:b/>
          <w:bCs/>
          <w:color w:val="auto"/>
          <w:sz w:val="30"/>
          <w:szCs w:val="30"/>
          <w:highlight w:val="none"/>
        </w:rPr>
      </w:pPr>
    </w:p>
    <w:p>
      <w:pPr>
        <w:snapToGrid w:val="0"/>
        <w:spacing w:line="360" w:lineRule="auto"/>
        <w:jc w:val="left"/>
        <w:rPr>
          <w:rStyle w:val="46"/>
          <w:rFonts w:ascii="宋体" w:hAnsi="宋体" w:cs="宋体"/>
          <w:b/>
          <w:bCs/>
          <w:color w:val="auto"/>
          <w:sz w:val="30"/>
          <w:szCs w:val="30"/>
          <w:highlight w:val="none"/>
        </w:rPr>
      </w:pPr>
    </w:p>
    <w:p>
      <w:pPr>
        <w:snapToGrid w:val="0"/>
        <w:spacing w:line="360" w:lineRule="auto"/>
        <w:ind w:left="850" w:leftChars="405"/>
        <w:jc w:val="left"/>
        <w:outlineLvl w:val="0"/>
        <w:rPr>
          <w:rStyle w:val="46"/>
          <w:rFonts w:ascii="宋体" w:hAnsi="宋体" w:cs="宋体"/>
          <w:b/>
          <w:bCs/>
          <w:color w:val="auto"/>
          <w:sz w:val="30"/>
          <w:szCs w:val="30"/>
          <w:highlight w:val="none"/>
        </w:rPr>
      </w:pPr>
      <w:bookmarkStart w:id="0" w:name="_Toc27781"/>
      <w:bookmarkStart w:id="1" w:name="_Toc721"/>
      <w:bookmarkStart w:id="2" w:name="_Toc10272"/>
      <w:r>
        <w:rPr>
          <w:rStyle w:val="46"/>
          <w:rFonts w:ascii="宋体" w:hAnsi="宋体" w:cs="宋体"/>
          <w:b/>
          <w:bCs/>
          <w:color w:val="auto"/>
          <w:sz w:val="30"/>
          <w:szCs w:val="30"/>
          <w:highlight w:val="none"/>
        </w:rPr>
        <w:t>采购</w:t>
      </w:r>
      <w:r>
        <w:rPr>
          <w:rStyle w:val="46"/>
          <w:rFonts w:ascii="宋体" w:hAnsi="宋体"/>
          <w:b/>
          <w:color w:val="auto"/>
          <w:sz w:val="30"/>
          <w:szCs w:val="30"/>
          <w:highlight w:val="none"/>
        </w:rPr>
        <w:t>方式</w:t>
      </w:r>
      <w:r>
        <w:rPr>
          <w:rStyle w:val="46"/>
          <w:rFonts w:ascii="宋体" w:hAnsi="宋体" w:cs="宋体"/>
          <w:b/>
          <w:bCs/>
          <w:color w:val="auto"/>
          <w:sz w:val="30"/>
          <w:szCs w:val="30"/>
          <w:highlight w:val="none"/>
        </w:rPr>
        <w:t>：竞争性磋商</w:t>
      </w:r>
      <w:bookmarkEnd w:id="0"/>
      <w:bookmarkEnd w:id="1"/>
      <w:bookmarkEnd w:id="2"/>
    </w:p>
    <w:p>
      <w:pPr>
        <w:snapToGrid w:val="0"/>
        <w:spacing w:line="360" w:lineRule="auto"/>
        <w:ind w:left="850" w:leftChars="405"/>
        <w:jc w:val="left"/>
        <w:outlineLvl w:val="0"/>
        <w:rPr>
          <w:rStyle w:val="46"/>
          <w:rFonts w:ascii="宋体" w:hAnsi="宋体"/>
          <w:b/>
          <w:color w:val="auto"/>
          <w:sz w:val="30"/>
          <w:szCs w:val="30"/>
          <w:highlight w:val="none"/>
        </w:rPr>
      </w:pPr>
      <w:bookmarkStart w:id="3" w:name="_Toc2432"/>
      <w:bookmarkStart w:id="4" w:name="_Toc21200"/>
      <w:bookmarkStart w:id="5" w:name="_Toc777"/>
      <w:r>
        <w:rPr>
          <w:rStyle w:val="46"/>
          <w:rFonts w:ascii="宋体" w:hAnsi="宋体"/>
          <w:b/>
          <w:color w:val="auto"/>
          <w:sz w:val="30"/>
          <w:szCs w:val="30"/>
          <w:highlight w:val="none"/>
        </w:rPr>
        <w:t>项目编号：</w:t>
      </w:r>
      <w:bookmarkEnd w:id="3"/>
      <w:bookmarkEnd w:id="4"/>
      <w:r>
        <w:rPr>
          <w:rStyle w:val="46"/>
          <w:rFonts w:hint="eastAsia" w:ascii="宋体" w:hAnsi="宋体"/>
          <w:b/>
          <w:color w:val="auto"/>
          <w:sz w:val="30"/>
          <w:szCs w:val="30"/>
          <w:highlight w:val="none"/>
          <w:lang w:eastAsia="zh-CN"/>
        </w:rPr>
        <w:t>CTZB-2024050375</w:t>
      </w:r>
      <w:bookmarkEnd w:id="5"/>
      <w:r>
        <w:rPr>
          <w:rStyle w:val="46"/>
          <w:rFonts w:ascii="宋体" w:hAnsi="宋体"/>
          <w:b/>
          <w:color w:val="auto"/>
          <w:sz w:val="30"/>
          <w:szCs w:val="30"/>
          <w:highlight w:val="none"/>
        </w:rPr>
        <w:t xml:space="preserve">  </w:t>
      </w:r>
    </w:p>
    <w:p>
      <w:pPr>
        <w:snapToGrid w:val="0"/>
        <w:spacing w:line="360" w:lineRule="auto"/>
        <w:ind w:left="2344" w:leftChars="405" w:hanging="1494"/>
        <w:outlineLvl w:val="0"/>
        <w:rPr>
          <w:rStyle w:val="46"/>
          <w:rFonts w:hint="eastAsia" w:ascii="宋体" w:hAnsi="宋体" w:eastAsia="宋体"/>
          <w:b/>
          <w:color w:val="auto"/>
          <w:sz w:val="30"/>
          <w:szCs w:val="30"/>
          <w:highlight w:val="none"/>
          <w:lang w:eastAsia="zh-CN"/>
        </w:rPr>
      </w:pPr>
      <w:bookmarkStart w:id="6" w:name="_Toc8611"/>
      <w:bookmarkStart w:id="7" w:name="_Toc17737"/>
      <w:bookmarkStart w:id="8" w:name="_Toc21922"/>
      <w:r>
        <w:rPr>
          <w:rStyle w:val="46"/>
          <w:rFonts w:ascii="宋体" w:hAnsi="宋体"/>
          <w:b/>
          <w:color w:val="auto"/>
          <w:sz w:val="30"/>
          <w:szCs w:val="30"/>
          <w:highlight w:val="none"/>
        </w:rPr>
        <w:t>项目名称：</w:t>
      </w:r>
      <w:bookmarkEnd w:id="6"/>
      <w:bookmarkEnd w:id="7"/>
      <w:r>
        <w:rPr>
          <w:rStyle w:val="46"/>
          <w:rFonts w:hint="eastAsia" w:ascii="宋体" w:hAnsi="宋体" w:cs="宋体"/>
          <w:b/>
          <w:bCs/>
          <w:color w:val="auto"/>
          <w:sz w:val="30"/>
          <w:szCs w:val="30"/>
          <w:highlight w:val="none"/>
          <w:lang w:eastAsia="zh-CN"/>
        </w:rPr>
        <w:t>浙江水利水电学院钱塘校区6#学生公寓改造项目</w:t>
      </w:r>
      <w:bookmarkEnd w:id="8"/>
    </w:p>
    <w:p>
      <w:pPr>
        <w:snapToGrid w:val="0"/>
        <w:spacing w:line="360" w:lineRule="auto"/>
        <w:rPr>
          <w:rStyle w:val="46"/>
          <w:rFonts w:ascii="宋体" w:hAnsi="宋体" w:cs="宋体"/>
          <w:bCs/>
          <w:color w:val="auto"/>
          <w:sz w:val="30"/>
          <w:szCs w:val="30"/>
          <w:highlight w:val="none"/>
        </w:rPr>
      </w:pPr>
      <w:r>
        <w:rPr>
          <w:rStyle w:val="46"/>
          <w:rFonts w:ascii="宋体" w:hAnsi="宋体" w:cs="宋体"/>
          <w:bCs/>
          <w:color w:val="auto"/>
          <w:sz w:val="30"/>
          <w:szCs w:val="30"/>
          <w:highlight w:val="none"/>
        </w:rPr>
        <w:t xml:space="preserve">                            </w:t>
      </w:r>
    </w:p>
    <w:p>
      <w:pPr>
        <w:snapToGrid w:val="0"/>
        <w:spacing w:line="360" w:lineRule="auto"/>
        <w:jc w:val="center"/>
        <w:rPr>
          <w:rStyle w:val="46"/>
          <w:rFonts w:ascii="宋体" w:hAnsi="宋体"/>
          <w:color w:val="auto"/>
          <w:sz w:val="30"/>
          <w:szCs w:val="30"/>
          <w:highlight w:val="none"/>
        </w:rPr>
      </w:pPr>
    </w:p>
    <w:p>
      <w:pPr>
        <w:snapToGrid w:val="0"/>
        <w:spacing w:line="360" w:lineRule="auto"/>
        <w:jc w:val="center"/>
        <w:rPr>
          <w:rStyle w:val="46"/>
          <w:rFonts w:ascii="宋体" w:hAnsi="宋体" w:cs="宋体"/>
          <w:bCs/>
          <w:color w:val="auto"/>
          <w:sz w:val="30"/>
          <w:szCs w:val="30"/>
          <w:highlight w:val="none"/>
        </w:rPr>
      </w:pPr>
    </w:p>
    <w:p>
      <w:pPr>
        <w:snapToGrid w:val="0"/>
        <w:spacing w:line="360" w:lineRule="auto"/>
        <w:jc w:val="center"/>
        <w:rPr>
          <w:rStyle w:val="46"/>
          <w:rFonts w:ascii="宋体" w:hAnsi="宋体" w:cs="宋体"/>
          <w:b/>
          <w:bCs/>
          <w:color w:val="auto"/>
          <w:sz w:val="30"/>
          <w:szCs w:val="30"/>
          <w:highlight w:val="none"/>
        </w:rPr>
      </w:pPr>
    </w:p>
    <w:tbl>
      <w:tblPr>
        <w:tblStyle w:val="25"/>
        <w:tblW w:w="6822" w:type="dxa"/>
        <w:jc w:val="center"/>
        <w:tblLayout w:type="fixed"/>
        <w:tblCellMar>
          <w:top w:w="0" w:type="dxa"/>
          <w:left w:w="0" w:type="dxa"/>
          <w:bottom w:w="0" w:type="dxa"/>
          <w:right w:w="0" w:type="dxa"/>
        </w:tblCellMar>
      </w:tblPr>
      <w:tblGrid>
        <w:gridCol w:w="2182"/>
        <w:gridCol w:w="4640"/>
      </w:tblGrid>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6"/>
                <w:rFonts w:ascii="宋体" w:hAnsi="宋体" w:cs="宋体"/>
                <w:b/>
                <w:bCs/>
                <w:color w:val="auto"/>
                <w:sz w:val="30"/>
                <w:szCs w:val="30"/>
                <w:highlight w:val="none"/>
              </w:rPr>
            </w:pPr>
            <w:r>
              <w:rPr>
                <w:rStyle w:val="46"/>
                <w:rFonts w:ascii="宋体" w:hAnsi="宋体"/>
                <w:b/>
                <w:color w:val="auto"/>
                <w:sz w:val="30"/>
                <w:szCs w:val="30"/>
                <w:highlight w:val="none"/>
              </w:rPr>
              <w:t>采   购  人 ：</w:t>
            </w:r>
          </w:p>
        </w:tc>
        <w:tc>
          <w:tcPr>
            <w:tcW w:w="4640" w:type="dxa"/>
            <w:vAlign w:val="center"/>
          </w:tcPr>
          <w:p>
            <w:pPr>
              <w:snapToGrid w:val="0"/>
              <w:spacing w:line="360" w:lineRule="auto"/>
              <w:jc w:val="left"/>
              <w:rPr>
                <w:rStyle w:val="46"/>
                <w:rFonts w:ascii="宋体" w:hAnsi="宋体"/>
                <w:b/>
                <w:color w:val="auto"/>
                <w:sz w:val="30"/>
                <w:szCs w:val="30"/>
                <w:highlight w:val="none"/>
              </w:rPr>
            </w:pPr>
            <w:r>
              <w:rPr>
                <w:rStyle w:val="46"/>
                <w:rFonts w:hint="eastAsia" w:ascii="宋体" w:hAnsi="宋体"/>
                <w:b/>
                <w:color w:val="auto"/>
                <w:sz w:val="30"/>
                <w:szCs w:val="30"/>
                <w:highlight w:val="none"/>
                <w:lang w:eastAsia="zh-CN"/>
              </w:rPr>
              <w:t>浙江水利水电学院</w:t>
            </w:r>
            <w:r>
              <w:rPr>
                <w:rStyle w:val="46"/>
                <w:rFonts w:ascii="宋体" w:hAnsi="宋体"/>
                <w:b/>
                <w:color w:val="auto"/>
                <w:sz w:val="30"/>
                <w:szCs w:val="30"/>
                <w:highlight w:val="none"/>
              </w:rPr>
              <w:t xml:space="preserve"> </w:t>
            </w:r>
          </w:p>
        </w:tc>
      </w:tr>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6"/>
                <w:rFonts w:ascii="宋体" w:hAnsi="宋体" w:cs="宋体"/>
                <w:b/>
                <w:bCs/>
                <w:color w:val="auto"/>
                <w:sz w:val="30"/>
                <w:szCs w:val="30"/>
                <w:highlight w:val="none"/>
              </w:rPr>
            </w:pPr>
            <w:r>
              <w:rPr>
                <w:rStyle w:val="46"/>
                <w:rFonts w:ascii="宋体" w:hAnsi="宋体"/>
                <w:b/>
                <w:color w:val="auto"/>
                <w:sz w:val="30"/>
                <w:szCs w:val="30"/>
                <w:highlight w:val="none"/>
              </w:rPr>
              <w:t>采购代理机构：</w:t>
            </w:r>
          </w:p>
        </w:tc>
        <w:tc>
          <w:tcPr>
            <w:tcW w:w="4640" w:type="dxa"/>
            <w:vAlign w:val="center"/>
          </w:tcPr>
          <w:p>
            <w:pPr>
              <w:snapToGrid w:val="0"/>
              <w:spacing w:line="360" w:lineRule="auto"/>
              <w:jc w:val="left"/>
              <w:rPr>
                <w:rStyle w:val="46"/>
                <w:rFonts w:ascii="宋体" w:hAnsi="宋体" w:cs="宋体"/>
                <w:b/>
                <w:bCs/>
                <w:color w:val="auto"/>
                <w:sz w:val="30"/>
                <w:szCs w:val="30"/>
                <w:highlight w:val="none"/>
              </w:rPr>
            </w:pPr>
            <w:r>
              <w:rPr>
                <w:rStyle w:val="46"/>
                <w:rFonts w:ascii="宋体" w:hAnsi="宋体"/>
                <w:b/>
                <w:color w:val="auto"/>
                <w:sz w:val="30"/>
                <w:szCs w:val="30"/>
                <w:highlight w:val="none"/>
              </w:rPr>
              <w:t>浙江省成套招标代理有限公司</w:t>
            </w:r>
          </w:p>
        </w:tc>
      </w:tr>
      <w:tr>
        <w:tblPrEx>
          <w:tblCellMar>
            <w:top w:w="0" w:type="dxa"/>
            <w:left w:w="0" w:type="dxa"/>
            <w:bottom w:w="0" w:type="dxa"/>
            <w:right w:w="0" w:type="dxa"/>
          </w:tblCellMar>
        </w:tblPrEx>
        <w:trPr>
          <w:jc w:val="center"/>
        </w:trPr>
        <w:tc>
          <w:tcPr>
            <w:tcW w:w="6822" w:type="dxa"/>
            <w:gridSpan w:val="2"/>
            <w:vAlign w:val="center"/>
          </w:tcPr>
          <w:p>
            <w:pPr>
              <w:snapToGrid w:val="0"/>
              <w:spacing w:line="360" w:lineRule="auto"/>
              <w:rPr>
                <w:rStyle w:val="46"/>
                <w:rFonts w:ascii="宋体" w:hAnsi="宋体"/>
                <w:b/>
                <w:color w:val="auto"/>
                <w:sz w:val="30"/>
                <w:szCs w:val="30"/>
                <w:highlight w:val="none"/>
              </w:rPr>
            </w:pPr>
            <w:r>
              <w:rPr>
                <w:rStyle w:val="46"/>
                <w:rFonts w:ascii="宋体" w:hAnsi="宋体"/>
                <w:b/>
                <w:color w:val="auto"/>
                <w:sz w:val="30"/>
                <w:szCs w:val="30"/>
                <w:highlight w:val="none"/>
              </w:rPr>
              <w:t>日        期：二〇二</w:t>
            </w:r>
            <w:r>
              <w:rPr>
                <w:rStyle w:val="46"/>
                <w:rFonts w:hint="eastAsia" w:ascii="宋体" w:hAnsi="宋体"/>
                <w:b/>
                <w:color w:val="auto"/>
                <w:sz w:val="30"/>
                <w:szCs w:val="30"/>
                <w:highlight w:val="none"/>
                <w:lang w:val="en-US" w:eastAsia="zh-CN"/>
              </w:rPr>
              <w:t>四</w:t>
            </w:r>
            <w:r>
              <w:rPr>
                <w:rStyle w:val="46"/>
                <w:rFonts w:ascii="宋体" w:hAnsi="宋体"/>
                <w:b/>
                <w:color w:val="auto"/>
                <w:sz w:val="30"/>
                <w:szCs w:val="30"/>
                <w:highlight w:val="none"/>
              </w:rPr>
              <w:t>年</w:t>
            </w:r>
            <w:r>
              <w:rPr>
                <w:rStyle w:val="46"/>
                <w:rFonts w:hint="eastAsia" w:ascii="宋体" w:hAnsi="宋体"/>
                <w:b/>
                <w:color w:val="auto"/>
                <w:sz w:val="30"/>
                <w:szCs w:val="30"/>
                <w:highlight w:val="none"/>
                <w:lang w:val="en-US" w:eastAsia="zh-CN"/>
              </w:rPr>
              <w:t>六</w:t>
            </w:r>
            <w:r>
              <w:rPr>
                <w:rStyle w:val="46"/>
                <w:rFonts w:ascii="宋体" w:hAnsi="宋体"/>
                <w:b/>
                <w:color w:val="auto"/>
                <w:sz w:val="30"/>
                <w:szCs w:val="30"/>
                <w:highlight w:val="none"/>
              </w:rPr>
              <w:t>月</w:t>
            </w:r>
          </w:p>
        </w:tc>
      </w:tr>
    </w:tbl>
    <w:p>
      <w:pPr>
        <w:snapToGrid w:val="0"/>
        <w:spacing w:line="360" w:lineRule="auto"/>
        <w:jc w:val="center"/>
        <w:rPr>
          <w:rStyle w:val="46"/>
          <w:rFonts w:ascii="宋体" w:hAnsi="宋体" w:cs="宋体"/>
          <w:b/>
          <w:bCs/>
          <w:color w:val="auto"/>
          <w:sz w:val="44"/>
          <w:szCs w:val="44"/>
          <w:highlight w:val="none"/>
        </w:rPr>
      </w:pPr>
      <w:r>
        <w:rPr>
          <w:rStyle w:val="46"/>
          <w:rFonts w:ascii="宋体" w:hAnsi="宋体" w:cs="宋体"/>
          <w:b/>
          <w:bCs/>
          <w:color w:val="auto"/>
          <w:sz w:val="44"/>
          <w:szCs w:val="44"/>
          <w:highlight w:val="none"/>
        </w:rPr>
        <w:br w:type="page"/>
      </w:r>
    </w:p>
    <w:p>
      <w:pPr>
        <w:snapToGrid w:val="0"/>
        <w:spacing w:line="360" w:lineRule="auto"/>
        <w:jc w:val="center"/>
        <w:rPr>
          <w:rStyle w:val="46"/>
          <w:rFonts w:ascii="宋体" w:hAnsi="宋体" w:cs="宋体"/>
          <w:b/>
          <w:bCs/>
          <w:color w:val="auto"/>
          <w:sz w:val="44"/>
          <w:szCs w:val="44"/>
          <w:highlight w:val="none"/>
        </w:rPr>
      </w:pPr>
      <w:r>
        <w:rPr>
          <w:rStyle w:val="46"/>
          <w:rFonts w:ascii="宋体" w:hAnsi="宋体" w:cs="宋体"/>
          <w:b/>
          <w:bCs/>
          <w:color w:val="auto"/>
          <w:sz w:val="44"/>
          <w:szCs w:val="44"/>
          <w:highlight w:val="none"/>
        </w:rPr>
        <w:t>目  录</w:t>
      </w:r>
    </w:p>
    <w:p>
      <w:pPr>
        <w:jc w:val="center"/>
        <w:rPr>
          <w:color w:val="auto"/>
          <w:highlight w:val="none"/>
        </w:rPr>
      </w:pPr>
    </w:p>
    <w:p>
      <w:pPr>
        <w:pStyle w:val="14"/>
        <w:tabs>
          <w:tab w:val="right" w:leader="dot" w:pos="8312"/>
        </w:tabs>
      </w:pPr>
      <w:r>
        <w:rPr>
          <w:rStyle w:val="46"/>
          <w:color w:val="auto"/>
          <w:highlight w:val="none"/>
        </w:rPr>
        <w:fldChar w:fldCharType="begin"/>
      </w:r>
      <w:r>
        <w:rPr>
          <w:rStyle w:val="46"/>
          <w:color w:val="auto"/>
          <w:highlight w:val="none"/>
        </w:rPr>
        <w:instrText xml:space="preserve">TOC \o "1-1" \h \u </w:instrText>
      </w:r>
      <w:r>
        <w:rPr>
          <w:rStyle w:val="46"/>
          <w:color w:val="auto"/>
          <w:highlight w:val="none"/>
        </w:rPr>
        <w:fldChar w:fldCharType="separate"/>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_Toc5703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第一章  竞争性磋商公告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_Toc5703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_Toc17341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第二章  采购内容及技术要求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_Toc17341 \h </w:instrText>
      </w:r>
      <w:r>
        <w:rPr>
          <w:rFonts w:hint="eastAsia" w:ascii="宋体" w:hAnsi="宋体" w:eastAsia="宋体" w:cs="宋体"/>
          <w:sz w:val="24"/>
          <w:szCs w:val="32"/>
        </w:rPr>
        <w:fldChar w:fldCharType="separate"/>
      </w:r>
      <w:r>
        <w:rPr>
          <w:rFonts w:hint="eastAsia" w:ascii="宋体" w:hAnsi="宋体" w:eastAsia="宋体" w:cs="宋体"/>
          <w:sz w:val="24"/>
          <w:szCs w:val="32"/>
        </w:rPr>
        <w:t>7</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_Toc25371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第三章  评审办法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_Toc25371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_Toc27628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rPr>
        <w:t xml:space="preserve">第四章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highlight w:val="none"/>
        </w:rPr>
        <w:t>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_Toc27628 \h </w:instrText>
      </w:r>
      <w:r>
        <w:rPr>
          <w:rFonts w:hint="eastAsia" w:ascii="宋体" w:hAnsi="宋体" w:eastAsia="宋体" w:cs="宋体"/>
          <w:sz w:val="24"/>
          <w:szCs w:val="32"/>
        </w:rPr>
        <w:fldChar w:fldCharType="separate"/>
      </w:r>
      <w:r>
        <w:rPr>
          <w:rFonts w:hint="eastAsia" w:ascii="宋体" w:hAnsi="宋体" w:eastAsia="宋体" w:cs="宋体"/>
          <w:sz w:val="24"/>
          <w:szCs w:val="32"/>
        </w:rPr>
        <w:t>26</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_Toc16939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第五章  供应商须知前附表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_Toc16939 \h </w:instrText>
      </w:r>
      <w:r>
        <w:rPr>
          <w:rFonts w:hint="eastAsia" w:ascii="宋体" w:hAnsi="宋体" w:eastAsia="宋体" w:cs="宋体"/>
          <w:sz w:val="24"/>
          <w:szCs w:val="32"/>
        </w:rPr>
        <w:fldChar w:fldCharType="separate"/>
      </w:r>
      <w:r>
        <w:rPr>
          <w:rFonts w:hint="eastAsia" w:ascii="宋体" w:hAnsi="宋体" w:eastAsia="宋体" w:cs="宋体"/>
          <w:sz w:val="24"/>
          <w:szCs w:val="32"/>
        </w:rPr>
        <w:t>42</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_Toc15628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第六章  供应商须知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_Toc15628 \h </w:instrText>
      </w:r>
      <w:r>
        <w:rPr>
          <w:rFonts w:hint="eastAsia" w:ascii="宋体" w:hAnsi="宋体" w:eastAsia="宋体" w:cs="宋体"/>
          <w:sz w:val="24"/>
          <w:szCs w:val="32"/>
        </w:rPr>
        <w:fldChar w:fldCharType="separate"/>
      </w:r>
      <w:r>
        <w:rPr>
          <w:rFonts w:hint="eastAsia" w:ascii="宋体" w:hAnsi="宋体" w:eastAsia="宋体" w:cs="宋体"/>
          <w:sz w:val="24"/>
          <w:szCs w:val="32"/>
        </w:rPr>
        <w:t>47</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14"/>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baseline"/>
        <w:rPr>
          <w:rFonts w:hint="eastAsia" w:ascii="宋体" w:hAnsi="宋体" w:eastAsia="宋体" w:cs="宋体"/>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_Toc9339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第七章  响应文件格式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_Toc9339 \h </w:instrText>
      </w:r>
      <w:r>
        <w:rPr>
          <w:rFonts w:hint="eastAsia" w:ascii="宋体" w:hAnsi="宋体" w:eastAsia="宋体" w:cs="宋体"/>
          <w:sz w:val="24"/>
          <w:szCs w:val="32"/>
        </w:rPr>
        <w:fldChar w:fldCharType="separate"/>
      </w:r>
      <w:r>
        <w:rPr>
          <w:rFonts w:hint="eastAsia" w:ascii="宋体" w:hAnsi="宋体" w:eastAsia="宋体" w:cs="宋体"/>
          <w:sz w:val="24"/>
          <w:szCs w:val="32"/>
        </w:rPr>
        <w:t>59</w:t>
      </w:r>
      <w:r>
        <w:rPr>
          <w:rFonts w:hint="eastAsia" w:ascii="宋体" w:hAnsi="宋体" w:eastAsia="宋体" w:cs="宋体"/>
          <w:sz w:val="24"/>
          <w:szCs w:val="32"/>
        </w:rPr>
        <w:fldChar w:fldCharType="end"/>
      </w:r>
      <w:r>
        <w:rPr>
          <w:rFonts w:hint="eastAsia" w:ascii="宋体" w:hAnsi="宋体" w:eastAsia="宋体" w:cs="宋体"/>
          <w:color w:val="auto"/>
          <w:sz w:val="24"/>
          <w:szCs w:val="32"/>
          <w:highlight w:val="none"/>
        </w:rPr>
        <w:fldChar w:fldCharType="end"/>
      </w:r>
    </w:p>
    <w:p>
      <w:pPr>
        <w:pStyle w:val="417"/>
        <w:tabs>
          <w:tab w:val="right" w:leader="dot" w:pos="8313"/>
        </w:tabs>
        <w:ind w:firstLine="420"/>
        <w:rPr>
          <w:rStyle w:val="46"/>
          <w:color w:val="auto"/>
          <w:highlight w:val="none"/>
        </w:rPr>
      </w:pPr>
      <w:r>
        <w:rPr>
          <w:color w:val="auto"/>
          <w:highlight w:val="none"/>
        </w:rPr>
        <w:fldChar w:fldCharType="end"/>
      </w:r>
    </w:p>
    <w:p>
      <w:pPr>
        <w:snapToGrid w:val="0"/>
        <w:spacing w:line="360" w:lineRule="auto"/>
        <w:rPr>
          <w:rStyle w:val="46"/>
          <w:rFonts w:ascii="宋体" w:hAnsi="宋体" w:cs="宋体"/>
          <w:b/>
          <w:bCs/>
          <w:color w:val="auto"/>
          <w:sz w:val="24"/>
          <w:highlight w:val="none"/>
        </w:rPr>
      </w:pPr>
    </w:p>
    <w:p>
      <w:pPr>
        <w:snapToGrid w:val="0"/>
        <w:spacing w:line="360" w:lineRule="auto"/>
        <w:rPr>
          <w:rStyle w:val="46"/>
          <w:rFonts w:ascii="宋体" w:hAnsi="宋体" w:cs="宋体"/>
          <w:b/>
          <w:bCs/>
          <w:color w:val="auto"/>
          <w:sz w:val="24"/>
          <w:highlight w:val="none"/>
        </w:rPr>
      </w:pPr>
    </w:p>
    <w:p>
      <w:pPr>
        <w:snapToGrid w:val="0"/>
        <w:spacing w:line="360" w:lineRule="auto"/>
        <w:rPr>
          <w:rStyle w:val="46"/>
          <w:rFonts w:ascii="宋体" w:hAnsi="宋体" w:cs="宋体"/>
          <w:b/>
          <w:bCs/>
          <w:color w:val="auto"/>
          <w:sz w:val="24"/>
          <w:highlight w:val="none"/>
        </w:rPr>
      </w:pPr>
    </w:p>
    <w:p>
      <w:pPr>
        <w:snapToGrid w:val="0"/>
        <w:spacing w:line="360" w:lineRule="auto"/>
        <w:rPr>
          <w:rStyle w:val="46"/>
          <w:rFonts w:ascii="宋体" w:hAnsi="宋体" w:cs="宋体"/>
          <w:b/>
          <w:bCs/>
          <w:color w:val="auto"/>
          <w:sz w:val="24"/>
          <w:highlight w:val="none"/>
        </w:rPr>
      </w:pPr>
    </w:p>
    <w:p>
      <w:pPr>
        <w:snapToGrid w:val="0"/>
        <w:spacing w:line="360" w:lineRule="auto"/>
        <w:rPr>
          <w:rStyle w:val="46"/>
          <w:rFonts w:ascii="宋体" w:hAnsi="宋体" w:cs="宋体"/>
          <w:b/>
          <w:bCs/>
          <w:color w:val="auto"/>
          <w:sz w:val="24"/>
          <w:highlight w:val="none"/>
        </w:rPr>
      </w:pPr>
      <w:r>
        <w:rPr>
          <w:rStyle w:val="46"/>
          <w:rFonts w:ascii="宋体" w:hAnsi="宋体" w:cs="宋体"/>
          <w:b/>
          <w:bCs/>
          <w:color w:val="auto"/>
          <w:sz w:val="24"/>
          <w:highlight w:val="none"/>
        </w:rPr>
        <w:br w:type="page"/>
      </w:r>
    </w:p>
    <w:p>
      <w:pPr>
        <w:snapToGrid w:val="0"/>
        <w:spacing w:line="360" w:lineRule="auto"/>
        <w:rPr>
          <w:rStyle w:val="46"/>
          <w:rFonts w:ascii="宋体" w:hAnsi="宋体" w:cs="宋体"/>
          <w:b/>
          <w:bCs/>
          <w:color w:val="auto"/>
          <w:sz w:val="24"/>
          <w:highlight w:val="none"/>
        </w:rPr>
      </w:pPr>
    </w:p>
    <w:p>
      <w:pPr>
        <w:pStyle w:val="37"/>
        <w:snapToGrid w:val="0"/>
        <w:outlineLvl w:val="0"/>
        <w:rPr>
          <w:rStyle w:val="46"/>
          <w:rFonts w:ascii="宋体" w:hAnsi="宋体"/>
          <w:color w:val="auto"/>
          <w:highlight w:val="none"/>
        </w:rPr>
      </w:pPr>
      <w:bookmarkStart w:id="9" w:name="_Toc5703"/>
      <w:r>
        <w:rPr>
          <w:rStyle w:val="46"/>
          <w:rFonts w:ascii="宋体" w:hAnsi="宋体"/>
          <w:color w:val="auto"/>
          <w:highlight w:val="none"/>
        </w:rPr>
        <w:t>第一章  竞争性磋商公告</w:t>
      </w:r>
      <w:bookmarkEnd w:id="9"/>
    </w:p>
    <w:p>
      <w:pPr>
        <w:pBdr>
          <w:top w:val="single" w:color="000000" w:sz="4" w:space="1"/>
          <w:left w:val="single" w:color="000000" w:sz="4" w:space="4"/>
          <w:bottom w:val="single" w:color="000000" w:sz="4" w:space="1"/>
          <w:right w:val="single" w:color="000000" w:sz="4" w:space="4"/>
        </w:pBdr>
        <w:snapToGrid w:val="0"/>
        <w:ind w:firstLine="420" w:firstLineChars="200"/>
        <w:rPr>
          <w:rStyle w:val="46"/>
          <w:rFonts w:ascii="宋体" w:hAnsi="宋体"/>
          <w:color w:val="auto"/>
          <w:highlight w:val="none"/>
        </w:rPr>
      </w:pPr>
      <w:r>
        <w:rPr>
          <w:rStyle w:val="46"/>
          <w:rFonts w:ascii="宋体" w:hAnsi="宋体"/>
          <w:color w:val="auto"/>
          <w:highlight w:val="none"/>
        </w:rPr>
        <w:t>项目概况</w:t>
      </w:r>
    </w:p>
    <w:p>
      <w:pPr>
        <w:pBdr>
          <w:top w:val="single" w:color="000000" w:sz="4" w:space="1"/>
          <w:left w:val="single" w:color="000000" w:sz="4" w:space="4"/>
          <w:bottom w:val="single" w:color="000000" w:sz="4" w:space="1"/>
          <w:right w:val="single" w:color="000000" w:sz="4" w:space="4"/>
        </w:pBdr>
        <w:snapToGrid w:val="0"/>
        <w:ind w:firstLine="420" w:firstLineChars="200"/>
        <w:rPr>
          <w:rStyle w:val="46"/>
          <w:rFonts w:ascii="宋体" w:hAnsi="宋体"/>
          <w:color w:val="auto"/>
          <w:highlight w:val="none"/>
        </w:rPr>
      </w:pPr>
      <w:r>
        <w:rPr>
          <w:rStyle w:val="46"/>
          <w:rFonts w:hint="eastAsia" w:ascii="宋体" w:hAnsi="宋体"/>
          <w:color w:val="auto"/>
          <w:highlight w:val="none"/>
          <w:u w:val="single" w:color="000000"/>
          <w:lang w:eastAsia="zh-CN"/>
        </w:rPr>
        <w:t>浙江水利水电学院钱塘校区6#学生公寓改造项目</w:t>
      </w:r>
      <w:r>
        <w:rPr>
          <w:rStyle w:val="46"/>
          <w:rFonts w:ascii="宋体" w:hAnsi="宋体"/>
          <w:color w:val="auto"/>
          <w:highlight w:val="none"/>
          <w:u w:val="single" w:color="000000"/>
        </w:rPr>
        <w:t>采购项目的潜在供应商应在浙江政府采购网（</w:t>
      </w:r>
      <w:r>
        <w:rPr>
          <w:rStyle w:val="32"/>
          <w:rFonts w:ascii="宋体" w:hAnsi="宋体"/>
          <w:color w:val="auto"/>
          <w:highlight w:val="none"/>
          <w:u w:color="000000"/>
        </w:rPr>
        <w:t>http://zfcg.czt.zj.gov.cn/）获取磋商文件，并于</w:t>
      </w:r>
      <w:r>
        <w:rPr>
          <w:rStyle w:val="32"/>
          <w:rFonts w:hint="eastAsia" w:ascii="宋体" w:hAnsi="宋体"/>
          <w:color w:val="auto"/>
          <w:highlight w:val="none"/>
          <w:u w:color="000000"/>
          <w:lang w:eastAsia="zh-CN"/>
        </w:rPr>
        <w:t>2024</w:t>
      </w:r>
      <w:r>
        <w:rPr>
          <w:rStyle w:val="32"/>
          <w:rFonts w:ascii="宋体" w:hAnsi="宋体"/>
          <w:color w:val="auto"/>
          <w:highlight w:val="none"/>
          <w:u w:color="000000"/>
        </w:rPr>
        <w:t>年</w:t>
      </w:r>
      <w:r>
        <w:rPr>
          <w:rStyle w:val="46"/>
          <w:rFonts w:hint="eastAsia" w:ascii="宋体" w:hAnsi="宋体"/>
          <w:color w:val="auto"/>
          <w:highlight w:val="none"/>
          <w:u w:val="single" w:color="000000"/>
          <w:lang w:val="en-US" w:eastAsia="zh-CN"/>
        </w:rPr>
        <w:t>7</w:t>
      </w:r>
      <w:r>
        <w:rPr>
          <w:rStyle w:val="46"/>
          <w:rFonts w:ascii="宋体" w:hAnsi="宋体"/>
          <w:color w:val="auto"/>
          <w:highlight w:val="none"/>
          <w:u w:val="single" w:color="000000"/>
        </w:rPr>
        <w:t>月</w:t>
      </w:r>
      <w:r>
        <w:rPr>
          <w:rStyle w:val="46"/>
          <w:rFonts w:hint="eastAsia" w:ascii="宋体" w:hAnsi="宋体"/>
          <w:color w:val="auto"/>
          <w:highlight w:val="none"/>
          <w:u w:val="single" w:color="000000"/>
          <w:lang w:val="en-US" w:eastAsia="zh-CN"/>
        </w:rPr>
        <w:t>1</w:t>
      </w:r>
      <w:r>
        <w:rPr>
          <w:rStyle w:val="46"/>
          <w:rFonts w:ascii="宋体" w:hAnsi="宋体"/>
          <w:color w:val="auto"/>
          <w:highlight w:val="none"/>
          <w:u w:val="single" w:color="000000"/>
        </w:rPr>
        <w:t>日</w:t>
      </w:r>
      <w:r>
        <w:rPr>
          <w:rStyle w:val="46"/>
          <w:rFonts w:hint="eastAsia" w:ascii="宋体" w:hAnsi="宋体"/>
          <w:color w:val="auto"/>
          <w:highlight w:val="none"/>
          <w:u w:val="single" w:color="000000"/>
          <w:lang w:val="en-US" w:eastAsia="zh-CN"/>
        </w:rPr>
        <w:t xml:space="preserve"> 10</w:t>
      </w:r>
      <w:r>
        <w:rPr>
          <w:rStyle w:val="46"/>
          <w:rFonts w:ascii="宋体" w:hAnsi="宋体"/>
          <w:color w:val="auto"/>
          <w:highlight w:val="none"/>
          <w:u w:val="single" w:color="000000"/>
        </w:rPr>
        <w:t>点</w:t>
      </w:r>
      <w:r>
        <w:rPr>
          <w:rStyle w:val="46"/>
          <w:rFonts w:hint="eastAsia" w:ascii="宋体" w:hAnsi="宋体"/>
          <w:color w:val="auto"/>
          <w:highlight w:val="none"/>
          <w:u w:val="single" w:color="000000"/>
          <w:lang w:val="en-US" w:eastAsia="zh-CN"/>
        </w:rPr>
        <w:t>00</w:t>
      </w:r>
      <w:r>
        <w:rPr>
          <w:rStyle w:val="46"/>
          <w:rFonts w:ascii="宋体" w:hAnsi="宋体"/>
          <w:color w:val="auto"/>
          <w:highlight w:val="none"/>
          <w:u w:val="single" w:color="000000"/>
        </w:rPr>
        <w:t>分（北京时间）前提交响应文件。</w:t>
      </w:r>
    </w:p>
    <w:p>
      <w:pPr>
        <w:snapToGrid w:val="0"/>
        <w:spacing w:line="30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一、项目基本情况</w:t>
      </w:r>
    </w:p>
    <w:p>
      <w:pPr>
        <w:snapToGrid w:val="0"/>
        <w:spacing w:line="30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项目编号：</w:t>
      </w:r>
      <w:r>
        <w:rPr>
          <w:rStyle w:val="46"/>
          <w:rFonts w:hint="eastAsia" w:ascii="宋体" w:hAnsi="宋体"/>
          <w:color w:val="auto"/>
          <w:kern w:val="0"/>
          <w:highlight w:val="none"/>
          <w:lang w:eastAsia="zh-CN"/>
        </w:rPr>
        <w:t>CTZB-2024050375</w:t>
      </w:r>
      <w:r>
        <w:rPr>
          <w:rStyle w:val="46"/>
          <w:rFonts w:ascii="宋体" w:hAnsi="宋体"/>
          <w:color w:val="auto"/>
          <w:kern w:val="0"/>
          <w:highlight w:val="none"/>
        </w:rPr>
        <w:t xml:space="preserve"> </w:t>
      </w:r>
    </w:p>
    <w:p>
      <w:pPr>
        <w:snapToGrid w:val="0"/>
        <w:spacing w:line="300" w:lineRule="auto"/>
        <w:ind w:firstLine="420" w:firstLineChars="200"/>
        <w:jc w:val="left"/>
        <w:rPr>
          <w:rStyle w:val="46"/>
          <w:rFonts w:hint="eastAsia" w:ascii="宋体" w:hAnsi="宋体" w:eastAsia="宋体"/>
          <w:color w:val="auto"/>
          <w:kern w:val="0"/>
          <w:highlight w:val="none"/>
          <w:lang w:eastAsia="zh-CN"/>
        </w:rPr>
      </w:pPr>
      <w:r>
        <w:rPr>
          <w:rStyle w:val="46"/>
          <w:rFonts w:ascii="宋体" w:hAnsi="宋体"/>
          <w:color w:val="auto"/>
          <w:kern w:val="0"/>
          <w:highlight w:val="none"/>
        </w:rPr>
        <w:t>项目名称：</w:t>
      </w:r>
      <w:r>
        <w:rPr>
          <w:rStyle w:val="46"/>
          <w:rFonts w:hint="eastAsia" w:ascii="宋体" w:hAnsi="宋体"/>
          <w:color w:val="auto"/>
          <w:highlight w:val="none"/>
          <w:lang w:eastAsia="zh-CN"/>
        </w:rPr>
        <w:t>浙江水利水电学院钱塘校区6#学生公寓改造项目</w:t>
      </w:r>
    </w:p>
    <w:p>
      <w:pPr>
        <w:snapToGrid w:val="0"/>
        <w:spacing w:line="30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采购方式：竞争性磋商</w:t>
      </w:r>
    </w:p>
    <w:p>
      <w:pPr>
        <w:snapToGrid w:val="0"/>
        <w:spacing w:line="300" w:lineRule="auto"/>
        <w:ind w:firstLine="420" w:firstLineChars="200"/>
        <w:jc w:val="left"/>
        <w:rPr>
          <w:rStyle w:val="46"/>
          <w:rFonts w:hint="default" w:ascii="宋体" w:hAnsi="宋体" w:eastAsia="宋体"/>
          <w:color w:val="auto"/>
          <w:kern w:val="0"/>
          <w:highlight w:val="none"/>
          <w:lang w:val="en-US" w:eastAsia="zh-CN"/>
        </w:rPr>
      </w:pPr>
      <w:r>
        <w:rPr>
          <w:rStyle w:val="46"/>
          <w:rFonts w:ascii="宋体" w:hAnsi="宋体"/>
          <w:color w:val="auto"/>
          <w:kern w:val="0"/>
          <w:highlight w:val="none"/>
        </w:rPr>
        <w:t>预算金额（元）：</w:t>
      </w:r>
      <w:r>
        <w:rPr>
          <w:rFonts w:hint="eastAsia" w:ascii="宋体" w:hAnsi="宋体"/>
          <w:color w:val="auto"/>
          <w:highlight w:val="none"/>
          <w:lang w:val="en-US" w:eastAsia="zh-CN"/>
        </w:rPr>
        <w:t>2650000</w:t>
      </w:r>
    </w:p>
    <w:p>
      <w:pPr>
        <w:snapToGrid w:val="0"/>
        <w:spacing w:line="300" w:lineRule="auto"/>
        <w:ind w:firstLine="420" w:firstLineChars="200"/>
        <w:jc w:val="left"/>
        <w:rPr>
          <w:rStyle w:val="46"/>
          <w:rFonts w:hint="eastAsia" w:ascii="宋体" w:hAnsi="宋体" w:eastAsia="宋体"/>
          <w:color w:val="auto"/>
          <w:kern w:val="0"/>
          <w:highlight w:val="none"/>
          <w:lang w:eastAsia="zh-CN"/>
        </w:rPr>
      </w:pPr>
      <w:r>
        <w:rPr>
          <w:rStyle w:val="46"/>
          <w:rFonts w:ascii="宋体" w:hAnsi="宋体"/>
          <w:color w:val="auto"/>
          <w:kern w:val="0"/>
          <w:highlight w:val="none"/>
        </w:rPr>
        <w:t>最高限价（元）：</w:t>
      </w:r>
      <w:r>
        <w:rPr>
          <w:rFonts w:hint="eastAsia" w:ascii="宋体" w:hAnsi="宋体"/>
          <w:color w:val="auto"/>
          <w:highlight w:val="none"/>
          <w:lang w:val="en-US" w:eastAsia="zh-CN"/>
        </w:rPr>
        <w:t>2650000</w:t>
      </w:r>
    </w:p>
    <w:p>
      <w:pPr>
        <w:snapToGrid w:val="0"/>
        <w:spacing w:line="300" w:lineRule="auto"/>
        <w:ind w:firstLine="420" w:firstLineChars="200"/>
        <w:jc w:val="left"/>
        <w:rPr>
          <w:rStyle w:val="46"/>
          <w:rFonts w:ascii="宋体" w:hAnsi="宋体"/>
          <w:color w:val="auto"/>
          <w:kern w:val="0"/>
          <w:szCs w:val="21"/>
          <w:highlight w:val="none"/>
        </w:rPr>
      </w:pPr>
      <w:r>
        <w:rPr>
          <w:rStyle w:val="46"/>
          <w:rFonts w:ascii="宋体" w:hAnsi="宋体"/>
          <w:color w:val="auto"/>
          <w:kern w:val="0"/>
          <w:highlight w:val="none"/>
        </w:rPr>
        <w:t>采购需求：</w:t>
      </w:r>
      <w:r>
        <w:rPr>
          <w:rStyle w:val="46"/>
          <w:rFonts w:hint="eastAsia" w:ascii="宋体" w:hAnsi="宋体"/>
          <w:color w:val="auto"/>
          <w:kern w:val="0"/>
          <w:szCs w:val="21"/>
          <w:highlight w:val="none"/>
          <w:lang w:eastAsia="zh-CN"/>
        </w:rPr>
        <w:t>浙江水利水电学院钱塘校区6#学生公寓改造项目</w:t>
      </w:r>
      <w:r>
        <w:rPr>
          <w:rStyle w:val="46"/>
          <w:rFonts w:ascii="宋体" w:hAnsi="宋体"/>
          <w:color w:val="auto"/>
          <w:kern w:val="0"/>
          <w:szCs w:val="21"/>
          <w:highlight w:val="none"/>
        </w:rPr>
        <w:t>，</w:t>
      </w:r>
      <w:r>
        <w:rPr>
          <w:rFonts w:hint="eastAsia" w:ascii="宋体" w:hAnsi="宋体" w:cs="宋体"/>
          <w:color w:val="auto"/>
          <w:kern w:val="0"/>
          <w:szCs w:val="21"/>
          <w:highlight w:val="none"/>
        </w:rPr>
        <w:t>见采购内容及技术要求</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工程量清单</w:t>
      </w:r>
      <w:r>
        <w:rPr>
          <w:rStyle w:val="46"/>
          <w:rFonts w:ascii="宋体" w:hAnsi="宋体"/>
          <w:color w:val="auto"/>
          <w:kern w:val="0"/>
          <w:szCs w:val="21"/>
          <w:highlight w:val="none"/>
        </w:rPr>
        <w:t>。</w:t>
      </w:r>
    </w:p>
    <w:p>
      <w:pPr>
        <w:snapToGrid w:val="0"/>
        <w:spacing w:line="300" w:lineRule="auto"/>
        <w:ind w:firstLine="420" w:firstLineChars="200"/>
        <w:jc w:val="left"/>
        <w:rPr>
          <w:rStyle w:val="46"/>
          <w:rFonts w:ascii="宋体" w:hAnsi="宋体"/>
          <w:color w:val="auto"/>
          <w:kern w:val="0"/>
          <w:highlight w:val="none"/>
        </w:rPr>
      </w:pPr>
      <w:r>
        <w:rPr>
          <w:rStyle w:val="46"/>
          <w:rFonts w:ascii="宋体" w:hAnsi="宋体"/>
          <w:color w:val="auto"/>
          <w:kern w:val="0"/>
          <w:szCs w:val="21"/>
          <w:highlight w:val="none"/>
        </w:rPr>
        <w:t>备注：/</w:t>
      </w:r>
    </w:p>
    <w:p>
      <w:pPr>
        <w:numPr>
          <w:ilvl w:val="0"/>
          <w:numId w:val="0"/>
        </w:numPr>
        <w:spacing w:line="360" w:lineRule="auto"/>
        <w:ind w:firstLine="420" w:firstLineChars="200"/>
        <w:rPr>
          <w:rFonts w:hint="eastAsia" w:eastAsia="宋体"/>
          <w:color w:val="auto"/>
          <w:sz w:val="21"/>
          <w:szCs w:val="21"/>
          <w:highlight w:val="none"/>
          <w:lang w:val="en-US" w:eastAsia="zh-CN"/>
        </w:rPr>
      </w:pPr>
      <w:r>
        <w:rPr>
          <w:rStyle w:val="46"/>
          <w:rFonts w:ascii="宋体" w:hAnsi="宋体"/>
          <w:color w:val="auto"/>
          <w:kern w:val="0"/>
          <w:highlight w:val="none"/>
        </w:rPr>
        <w:t>合同履行期：</w:t>
      </w:r>
      <w:r>
        <w:rPr>
          <w:rFonts w:hint="eastAsia" w:ascii="宋体" w:hAnsi="宋体" w:cs="宋体"/>
          <w:b/>
          <w:bCs/>
          <w:color w:val="auto"/>
          <w:kern w:val="2"/>
          <w:szCs w:val="21"/>
          <w:highlight w:val="none"/>
          <w:lang w:val="en-US" w:eastAsia="zh-CN"/>
        </w:rPr>
        <w:t>45日历天</w:t>
      </w:r>
      <w:r>
        <w:rPr>
          <w:rFonts w:hint="eastAsia" w:ascii="宋体" w:hAnsi="宋体" w:cs="宋体"/>
          <w:b/>
          <w:bCs/>
          <w:color w:val="auto"/>
          <w:sz w:val="21"/>
          <w:szCs w:val="21"/>
          <w:highlight w:val="none"/>
          <w:lang w:eastAsia="zh-CN"/>
        </w:rPr>
        <w:t>。</w:t>
      </w:r>
    </w:p>
    <w:p>
      <w:pPr>
        <w:snapToGrid w:val="0"/>
        <w:spacing w:line="324"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本项目（是）接受联合体投标。</w:t>
      </w:r>
    </w:p>
    <w:p>
      <w:pPr>
        <w:snapToGrid w:val="0"/>
        <w:spacing w:line="324"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二、申请人的资格要求</w:t>
      </w:r>
    </w:p>
    <w:p>
      <w:pPr>
        <w:snapToGrid w:val="0"/>
        <w:spacing w:line="300" w:lineRule="auto"/>
        <w:ind w:firstLine="420" w:firstLineChars="200"/>
        <w:jc w:val="left"/>
        <w:rPr>
          <w:rStyle w:val="46"/>
          <w:rFonts w:ascii="宋体" w:hAnsi="宋体"/>
          <w:color w:val="auto"/>
          <w:kern w:val="0"/>
          <w:szCs w:val="21"/>
          <w:highlight w:val="none"/>
        </w:rPr>
      </w:pPr>
      <w:r>
        <w:rPr>
          <w:rStyle w:val="46"/>
          <w:rFonts w:ascii="宋体" w:hAnsi="宋体"/>
          <w:color w:val="auto"/>
          <w:kern w:val="0"/>
          <w:szCs w:val="21"/>
          <w:highlight w:val="none"/>
        </w:rPr>
        <w:t>1</w:t>
      </w:r>
      <w:r>
        <w:rPr>
          <w:rStyle w:val="46"/>
          <w:rFonts w:ascii="宋体" w:hAnsi="宋体"/>
          <w:color w:val="auto"/>
          <w:kern w:val="0"/>
          <w:highlight w:val="none"/>
        </w:rPr>
        <w:t>、</w:t>
      </w:r>
      <w:r>
        <w:rPr>
          <w:rStyle w:val="46"/>
          <w:rFonts w:ascii="宋体" w:hAnsi="宋体"/>
          <w:color w:val="auto"/>
          <w:szCs w:val="21"/>
          <w:highlight w:val="none"/>
        </w:rPr>
        <w:t>满足《中华人民共和国政府采购法》第二十二条规定</w:t>
      </w:r>
      <w:r>
        <w:rPr>
          <w:rStyle w:val="46"/>
          <w:rFonts w:ascii="宋体" w:hAnsi="宋体"/>
          <w:color w:val="auto"/>
          <w:kern w:val="0"/>
          <w:szCs w:val="21"/>
          <w:highlight w:val="none"/>
        </w:rPr>
        <w:t>；</w:t>
      </w:r>
    </w:p>
    <w:p>
      <w:pPr>
        <w:snapToGrid w:val="0"/>
        <w:spacing w:line="30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未被“信用中国”（www.creditchina.gov.cn）、中国政府采购网（www.ccgp.gov.cn）列入失信被执行人、重大税收违法案件当事人名单、政府采购严重违法失信行为记录名单；</w:t>
      </w:r>
    </w:p>
    <w:p>
      <w:pPr>
        <w:snapToGrid w:val="0"/>
        <w:spacing w:line="324"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2、落实政府采购政策需满足的资格要求：</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专门面向中小企业（</w:t>
      </w:r>
      <w:r>
        <w:rPr>
          <w:rFonts w:hint="eastAsia" w:ascii="宋体" w:hAnsi="宋体" w:cs="宋体"/>
          <w:color w:val="auto"/>
          <w:kern w:val="0"/>
          <w:szCs w:val="21"/>
          <w:highlight w:val="none"/>
        </w:rPr>
        <w:t>监狱企业，残疾人福利性企业视同为小微企业</w:t>
      </w:r>
      <w:r>
        <w:rPr>
          <w:rFonts w:hint="eastAsia" w:ascii="宋体" w:hAnsi="宋体" w:cs="宋体"/>
          <w:color w:val="auto"/>
          <w:szCs w:val="21"/>
          <w:highlight w:val="none"/>
        </w:rPr>
        <w:t>）；</w:t>
      </w:r>
    </w:p>
    <w:p>
      <w:pPr>
        <w:spacing w:line="360" w:lineRule="auto"/>
        <w:ind w:firstLine="630" w:firstLineChars="300"/>
        <w:rPr>
          <w:rStyle w:val="46"/>
          <w:rFonts w:ascii="宋体" w:hAnsi="宋体"/>
          <w:color w:val="auto"/>
          <w:kern w:val="0"/>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工程全部由符合政策要求的中小企业承接，提供中小企业声明函；</w:t>
      </w:r>
    </w:p>
    <w:p>
      <w:pPr>
        <w:numPr>
          <w:ilvl w:val="0"/>
          <w:numId w:val="6"/>
        </w:numPr>
        <w:snapToGrid w:val="0"/>
        <w:spacing w:line="324"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本项目的特定资格要求：</w:t>
      </w:r>
    </w:p>
    <w:p>
      <w:pPr>
        <w:snapToGrid w:val="0"/>
        <w:spacing w:line="300" w:lineRule="auto"/>
        <w:ind w:firstLine="420" w:firstLineChars="200"/>
        <w:jc w:val="left"/>
        <w:rPr>
          <w:rStyle w:val="46"/>
          <w:rFonts w:hint="eastAsia" w:ascii="宋体" w:hAnsi="宋体"/>
          <w:color w:val="auto"/>
          <w:szCs w:val="21"/>
          <w:highlight w:val="none"/>
          <w:lang w:val="en-US" w:eastAsia="zh-CN"/>
        </w:rPr>
      </w:pPr>
      <w:r>
        <w:rPr>
          <w:rStyle w:val="46"/>
          <w:rFonts w:hint="eastAsia" w:ascii="宋体" w:hAnsi="宋体"/>
          <w:color w:val="auto"/>
          <w:szCs w:val="21"/>
          <w:highlight w:val="none"/>
          <w:lang w:val="en-US" w:eastAsia="zh-CN"/>
        </w:rPr>
        <w:t>3.1 供应商具有建筑工程施工总承包三级及以上资质。</w:t>
      </w:r>
    </w:p>
    <w:p>
      <w:pPr>
        <w:snapToGrid w:val="0"/>
        <w:spacing w:line="300" w:lineRule="auto"/>
        <w:ind w:firstLine="420" w:firstLineChars="200"/>
        <w:jc w:val="left"/>
        <w:rPr>
          <w:rStyle w:val="46"/>
          <w:rFonts w:ascii="宋体" w:hAnsi="宋体"/>
          <w:color w:val="auto"/>
          <w:szCs w:val="21"/>
          <w:highlight w:val="none"/>
        </w:rPr>
      </w:pPr>
      <w:r>
        <w:rPr>
          <w:rStyle w:val="46"/>
          <w:rFonts w:hint="eastAsia" w:ascii="宋体" w:hAnsi="宋体"/>
          <w:color w:val="auto"/>
          <w:szCs w:val="21"/>
          <w:highlight w:val="none"/>
          <w:lang w:eastAsia="zh-CN"/>
        </w:rPr>
        <w:t>3.</w:t>
      </w:r>
      <w:r>
        <w:rPr>
          <w:rStyle w:val="46"/>
          <w:rFonts w:hint="eastAsia" w:ascii="宋体" w:hAnsi="宋体"/>
          <w:color w:val="auto"/>
          <w:szCs w:val="21"/>
          <w:highlight w:val="none"/>
          <w:lang w:val="en-US" w:eastAsia="zh-CN"/>
        </w:rPr>
        <w:t>2</w:t>
      </w:r>
      <w:r>
        <w:rPr>
          <w:rStyle w:val="46"/>
          <w:rFonts w:hint="eastAsia" w:ascii="宋体" w:hAnsi="宋体"/>
          <w:color w:val="auto"/>
          <w:szCs w:val="21"/>
          <w:highlight w:val="none"/>
          <w:lang w:eastAsia="zh-CN"/>
        </w:rPr>
        <w:t>单位负责人为同一人或者存在直接控股、管理关系的不同供应商，不得参加同一合同项下的政府采购活动；为采购项目提供整体设计、规</w:t>
      </w:r>
      <w:r>
        <w:rPr>
          <w:rStyle w:val="46"/>
          <w:rFonts w:ascii="宋体" w:hAnsi="宋体"/>
          <w:color w:val="auto"/>
          <w:szCs w:val="21"/>
          <w:highlight w:val="none"/>
        </w:rPr>
        <w:t>范编制或者项目管理、监理、检测等服务后不得再参加该采购项目的其他采购活动。</w:t>
      </w:r>
    </w:p>
    <w:p>
      <w:pPr>
        <w:snapToGrid w:val="0"/>
        <w:spacing w:line="324" w:lineRule="auto"/>
        <w:ind w:firstLine="420" w:firstLineChars="200"/>
        <w:rPr>
          <w:rStyle w:val="46"/>
          <w:rFonts w:ascii="宋体" w:hAnsi="宋体"/>
          <w:color w:val="auto"/>
          <w:kern w:val="0"/>
          <w:highlight w:val="none"/>
        </w:rPr>
      </w:pPr>
      <w:r>
        <w:rPr>
          <w:rStyle w:val="46"/>
          <w:color w:val="auto"/>
          <w:highlight w:val="none"/>
        </w:rPr>
        <w:t>三、获取磋商文件</w:t>
      </w:r>
    </w:p>
    <w:p>
      <w:pPr>
        <w:snapToGrid w:val="0"/>
        <w:spacing w:line="360" w:lineRule="auto"/>
        <w:ind w:firstLine="420" w:firstLineChars="200"/>
        <w:rPr>
          <w:rStyle w:val="46"/>
          <w:rFonts w:ascii="宋体" w:hAnsi="宋体"/>
          <w:color w:val="auto"/>
          <w:szCs w:val="21"/>
          <w:highlight w:val="none"/>
          <w:u w:val="single"/>
        </w:rPr>
      </w:pPr>
      <w:r>
        <w:rPr>
          <w:rStyle w:val="46"/>
          <w:rFonts w:ascii="宋体" w:hAnsi="宋体"/>
          <w:color w:val="auto"/>
          <w:szCs w:val="21"/>
          <w:highlight w:val="none"/>
        </w:rPr>
        <w:t>1、时间：/至</w:t>
      </w:r>
      <w:r>
        <w:rPr>
          <w:rStyle w:val="46"/>
          <w:rFonts w:hint="eastAsia" w:ascii="宋体" w:hAnsi="宋体"/>
          <w:color w:val="auto"/>
          <w:szCs w:val="21"/>
          <w:highlight w:val="none"/>
        </w:rPr>
        <w:t>202</w:t>
      </w:r>
      <w:r>
        <w:rPr>
          <w:rStyle w:val="46"/>
          <w:rFonts w:hint="eastAsia" w:ascii="宋体" w:hAnsi="宋体"/>
          <w:color w:val="auto"/>
          <w:szCs w:val="21"/>
          <w:highlight w:val="none"/>
          <w:lang w:val="en-US" w:eastAsia="zh-CN"/>
        </w:rPr>
        <w:t>4</w:t>
      </w:r>
      <w:r>
        <w:rPr>
          <w:rStyle w:val="46"/>
          <w:rFonts w:ascii="宋体" w:hAnsi="宋体"/>
          <w:color w:val="auto"/>
          <w:szCs w:val="21"/>
          <w:highlight w:val="none"/>
        </w:rPr>
        <w:t>年</w:t>
      </w:r>
      <w:r>
        <w:rPr>
          <w:rStyle w:val="46"/>
          <w:rFonts w:hint="eastAsia" w:ascii="宋体" w:hAnsi="宋体"/>
          <w:color w:val="auto"/>
          <w:szCs w:val="21"/>
          <w:highlight w:val="none"/>
          <w:lang w:val="en-US" w:eastAsia="zh-CN"/>
        </w:rPr>
        <w:t>7月1</w:t>
      </w:r>
      <w:r>
        <w:rPr>
          <w:rStyle w:val="46"/>
          <w:rFonts w:ascii="宋体" w:hAnsi="宋体"/>
          <w:color w:val="auto"/>
          <w:szCs w:val="21"/>
          <w:highlight w:val="none"/>
        </w:rPr>
        <w:t>日，每天上午00:00至12:00，下午12:00至23:59（北京时间，线上获取法定节假日均可，线下获取文件法定节假日除外）；</w:t>
      </w:r>
    </w:p>
    <w:p>
      <w:pPr>
        <w:snapToGrid w:val="0"/>
        <w:spacing w:line="360" w:lineRule="auto"/>
        <w:ind w:firstLine="420" w:firstLineChars="200"/>
        <w:rPr>
          <w:rStyle w:val="46"/>
          <w:rFonts w:ascii="宋体" w:hAnsi="宋体"/>
          <w:color w:val="auto"/>
          <w:szCs w:val="21"/>
          <w:highlight w:val="none"/>
          <w:u w:val="single"/>
        </w:rPr>
      </w:pPr>
      <w:r>
        <w:rPr>
          <w:rStyle w:val="46"/>
          <w:rFonts w:ascii="宋体" w:hAnsi="宋体"/>
          <w:color w:val="auto"/>
          <w:szCs w:val="21"/>
          <w:highlight w:val="none"/>
        </w:rPr>
        <w:t>2、地点（网址）：政采云平台（https://www.zcygov.cn/）；</w:t>
      </w:r>
    </w:p>
    <w:p>
      <w:pPr>
        <w:snapToGrid w:val="0"/>
        <w:spacing w:line="360" w:lineRule="auto"/>
        <w:ind w:firstLine="420" w:firstLineChars="200"/>
        <w:rPr>
          <w:rStyle w:val="46"/>
          <w:rFonts w:ascii="宋体" w:hAnsi="宋体"/>
          <w:color w:val="auto"/>
          <w:szCs w:val="21"/>
          <w:highlight w:val="none"/>
          <w:u w:val="single"/>
        </w:rPr>
      </w:pPr>
      <w:r>
        <w:rPr>
          <w:rStyle w:val="46"/>
          <w:rFonts w:ascii="宋体" w:hAnsi="宋体"/>
          <w:color w:val="auto"/>
          <w:szCs w:val="21"/>
          <w:highlight w:val="none"/>
        </w:rPr>
        <w:t>3、方式：</w:t>
      </w:r>
      <w:r>
        <w:rPr>
          <w:rStyle w:val="46"/>
          <w:rFonts w:ascii="宋体" w:hAnsi="宋体"/>
          <w:color w:val="auto"/>
          <w:kern w:val="0"/>
          <w:szCs w:val="21"/>
          <w:highlight w:val="none"/>
        </w:rPr>
        <w:t>供应商登录政采云平台https://www.zcygov.cn/在线申请获取采购文件（进入“项目采购”应用，在获取采购文件菜单中选择项目，申请获取采购文件）</w:t>
      </w:r>
      <w:r>
        <w:rPr>
          <w:rStyle w:val="46"/>
          <w:rFonts w:ascii="宋体" w:hAnsi="宋体"/>
          <w:color w:val="auto"/>
          <w:szCs w:val="21"/>
          <w:highlight w:val="none"/>
        </w:rPr>
        <w:t>；</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4、售价（元）：0元。</w:t>
      </w:r>
    </w:p>
    <w:p>
      <w:pPr>
        <w:pStyle w:val="38"/>
        <w:snapToGrid w:val="0"/>
        <w:ind w:firstLine="422"/>
        <w:rPr>
          <w:rStyle w:val="46"/>
          <w:rFonts w:ascii="宋体" w:hAnsi="宋体"/>
          <w:bCs w:val="0"/>
          <w:color w:val="auto"/>
          <w:szCs w:val="21"/>
          <w:highlight w:val="none"/>
          <w:u w:val="none" w:color="auto"/>
        </w:rPr>
      </w:pPr>
      <w:r>
        <w:rPr>
          <w:rStyle w:val="46"/>
          <w:rFonts w:ascii="宋体" w:hAnsi="宋体"/>
          <w:bCs w:val="0"/>
          <w:color w:val="auto"/>
          <w:szCs w:val="21"/>
          <w:highlight w:val="none"/>
        </w:rPr>
        <w:t>四</w:t>
      </w:r>
      <w:r>
        <w:rPr>
          <w:rStyle w:val="46"/>
          <w:rFonts w:ascii="宋体" w:hAnsi="宋体"/>
          <w:bCs w:val="0"/>
          <w:color w:val="auto"/>
          <w:szCs w:val="21"/>
          <w:highlight w:val="none"/>
          <w:u w:val="none" w:color="auto"/>
        </w:rPr>
        <w:t>、响应文件提交（上传）</w:t>
      </w:r>
    </w:p>
    <w:p>
      <w:pPr>
        <w:snapToGrid w:val="0"/>
        <w:spacing w:line="360" w:lineRule="auto"/>
        <w:ind w:firstLine="420" w:firstLineChars="200"/>
        <w:rPr>
          <w:rStyle w:val="46"/>
          <w:rFonts w:ascii="宋体" w:hAnsi="宋体"/>
          <w:color w:val="auto"/>
          <w:szCs w:val="21"/>
          <w:highlight w:val="none"/>
          <w:u w:val="none" w:color="auto"/>
        </w:rPr>
      </w:pPr>
      <w:r>
        <w:rPr>
          <w:rStyle w:val="46"/>
          <w:rFonts w:ascii="宋体" w:hAnsi="宋体"/>
          <w:color w:val="auto"/>
          <w:szCs w:val="21"/>
          <w:highlight w:val="none"/>
          <w:u w:val="none" w:color="auto"/>
        </w:rPr>
        <w:t>1、截止时间：</w:t>
      </w:r>
      <w:r>
        <w:rPr>
          <w:rStyle w:val="32"/>
          <w:rFonts w:hint="eastAsia" w:ascii="宋体" w:hAnsi="宋体"/>
          <w:color w:val="auto"/>
          <w:highlight w:val="none"/>
          <w:u w:val="none" w:color="auto"/>
        </w:rPr>
        <w:t>202</w:t>
      </w:r>
      <w:r>
        <w:rPr>
          <w:rStyle w:val="32"/>
          <w:rFonts w:hint="eastAsia" w:ascii="宋体" w:hAnsi="宋体"/>
          <w:color w:val="auto"/>
          <w:highlight w:val="none"/>
          <w:u w:val="none" w:color="auto"/>
          <w:lang w:val="en-US" w:eastAsia="zh-CN"/>
        </w:rPr>
        <w:t>4</w:t>
      </w:r>
      <w:r>
        <w:rPr>
          <w:rStyle w:val="32"/>
          <w:rFonts w:ascii="宋体" w:hAnsi="宋体"/>
          <w:color w:val="auto"/>
          <w:highlight w:val="none"/>
          <w:u w:val="none" w:color="auto"/>
        </w:rPr>
        <w:t>年</w:t>
      </w:r>
      <w:r>
        <w:rPr>
          <w:rStyle w:val="46"/>
          <w:rFonts w:hint="eastAsia" w:ascii="宋体" w:hAnsi="宋体"/>
          <w:color w:val="auto"/>
          <w:highlight w:val="none"/>
          <w:u w:val="none" w:color="auto"/>
          <w:lang w:val="en-US" w:eastAsia="zh-CN"/>
        </w:rPr>
        <w:t>7</w:t>
      </w:r>
      <w:r>
        <w:rPr>
          <w:rStyle w:val="46"/>
          <w:rFonts w:ascii="宋体" w:hAnsi="宋体"/>
          <w:color w:val="auto"/>
          <w:highlight w:val="none"/>
          <w:u w:val="none" w:color="auto"/>
        </w:rPr>
        <w:t>月</w:t>
      </w:r>
      <w:r>
        <w:rPr>
          <w:rStyle w:val="46"/>
          <w:rFonts w:hint="eastAsia" w:ascii="宋体" w:hAnsi="宋体"/>
          <w:color w:val="auto"/>
          <w:highlight w:val="none"/>
          <w:u w:val="none" w:color="auto"/>
          <w:lang w:val="en-US" w:eastAsia="zh-CN"/>
        </w:rPr>
        <w:t>1</w:t>
      </w:r>
      <w:r>
        <w:rPr>
          <w:rStyle w:val="46"/>
          <w:rFonts w:ascii="宋体" w:hAnsi="宋体"/>
          <w:color w:val="auto"/>
          <w:highlight w:val="none"/>
          <w:u w:val="none" w:color="auto"/>
        </w:rPr>
        <w:t>日</w:t>
      </w:r>
      <w:r>
        <w:rPr>
          <w:rStyle w:val="46"/>
          <w:rFonts w:hint="eastAsia" w:ascii="宋体" w:hAnsi="宋体"/>
          <w:color w:val="auto"/>
          <w:highlight w:val="none"/>
          <w:u w:val="none" w:color="auto"/>
          <w:lang w:val="en-US" w:eastAsia="zh-CN"/>
        </w:rPr>
        <w:t>10</w:t>
      </w:r>
      <w:r>
        <w:rPr>
          <w:rStyle w:val="46"/>
          <w:rFonts w:ascii="宋体" w:hAnsi="宋体"/>
          <w:color w:val="auto"/>
          <w:highlight w:val="none"/>
          <w:u w:val="none" w:color="auto"/>
        </w:rPr>
        <w:t>点</w:t>
      </w:r>
      <w:r>
        <w:rPr>
          <w:rStyle w:val="46"/>
          <w:rFonts w:hint="eastAsia" w:ascii="宋体" w:hAnsi="宋体"/>
          <w:color w:val="auto"/>
          <w:highlight w:val="none"/>
          <w:u w:val="none" w:color="auto"/>
          <w:lang w:val="en-US" w:eastAsia="zh-CN"/>
        </w:rPr>
        <w:t>00</w:t>
      </w:r>
      <w:r>
        <w:rPr>
          <w:rStyle w:val="46"/>
          <w:rFonts w:ascii="宋体" w:hAnsi="宋体"/>
          <w:color w:val="auto"/>
          <w:highlight w:val="none"/>
          <w:u w:val="none" w:color="auto"/>
        </w:rPr>
        <w:t>分</w:t>
      </w:r>
      <w:r>
        <w:rPr>
          <w:rStyle w:val="46"/>
          <w:rFonts w:ascii="宋体" w:hAnsi="宋体"/>
          <w:color w:val="auto"/>
          <w:szCs w:val="21"/>
          <w:highlight w:val="none"/>
          <w:u w:val="none" w:color="auto"/>
        </w:rPr>
        <w:t>（北京时间）；</w:t>
      </w:r>
    </w:p>
    <w:p>
      <w:pPr>
        <w:snapToGrid w:val="0"/>
        <w:spacing w:line="360" w:lineRule="auto"/>
        <w:ind w:firstLine="420" w:firstLineChars="200"/>
        <w:rPr>
          <w:rStyle w:val="46"/>
          <w:rFonts w:ascii="宋体" w:hAnsi="宋体"/>
          <w:color w:val="auto"/>
          <w:szCs w:val="21"/>
          <w:highlight w:val="none"/>
          <w:u w:val="none" w:color="auto"/>
        </w:rPr>
      </w:pPr>
      <w:r>
        <w:rPr>
          <w:rStyle w:val="46"/>
          <w:rFonts w:ascii="宋体" w:hAnsi="宋体"/>
          <w:color w:val="auto"/>
          <w:szCs w:val="21"/>
          <w:highlight w:val="none"/>
          <w:u w:val="none" w:color="auto"/>
        </w:rPr>
        <w:t>2、地点（网址）：政采云平台（https://www.zcygov.cn/）。</w:t>
      </w:r>
    </w:p>
    <w:p>
      <w:pPr>
        <w:pStyle w:val="38"/>
        <w:snapToGrid w:val="0"/>
        <w:ind w:firstLine="422"/>
        <w:rPr>
          <w:rStyle w:val="46"/>
          <w:rFonts w:ascii="宋体" w:hAnsi="宋体"/>
          <w:bCs w:val="0"/>
          <w:color w:val="auto"/>
          <w:szCs w:val="21"/>
          <w:highlight w:val="none"/>
          <w:u w:val="none" w:color="auto"/>
        </w:rPr>
      </w:pPr>
      <w:r>
        <w:rPr>
          <w:rStyle w:val="46"/>
          <w:rFonts w:ascii="宋体" w:hAnsi="宋体"/>
          <w:bCs w:val="0"/>
          <w:color w:val="auto"/>
          <w:szCs w:val="21"/>
          <w:highlight w:val="none"/>
          <w:u w:val="none" w:color="auto"/>
        </w:rPr>
        <w:t>五、</w:t>
      </w:r>
      <w:r>
        <w:rPr>
          <w:rStyle w:val="46"/>
          <w:rFonts w:ascii="宋体" w:hAnsi="宋体" w:cs="宋体"/>
          <w:color w:val="auto"/>
          <w:szCs w:val="21"/>
          <w:highlight w:val="none"/>
          <w:u w:val="none" w:color="auto"/>
        </w:rPr>
        <w:t>响应文件</w:t>
      </w:r>
      <w:r>
        <w:rPr>
          <w:rStyle w:val="46"/>
          <w:rFonts w:ascii="宋体" w:hAnsi="宋体"/>
          <w:bCs w:val="0"/>
          <w:color w:val="auto"/>
          <w:szCs w:val="21"/>
          <w:highlight w:val="none"/>
          <w:u w:val="none" w:color="auto"/>
        </w:rPr>
        <w:t>开启</w:t>
      </w:r>
    </w:p>
    <w:p>
      <w:pPr>
        <w:snapToGrid w:val="0"/>
        <w:spacing w:line="360" w:lineRule="auto"/>
        <w:ind w:firstLine="420" w:firstLineChars="200"/>
        <w:rPr>
          <w:rStyle w:val="46"/>
          <w:rFonts w:ascii="宋体" w:hAnsi="宋体"/>
          <w:color w:val="auto"/>
          <w:szCs w:val="21"/>
          <w:highlight w:val="none"/>
          <w:u w:val="none" w:color="auto"/>
        </w:rPr>
      </w:pPr>
      <w:r>
        <w:rPr>
          <w:rStyle w:val="46"/>
          <w:rFonts w:ascii="宋体" w:hAnsi="宋体"/>
          <w:color w:val="auto"/>
          <w:szCs w:val="21"/>
          <w:highlight w:val="none"/>
          <w:u w:val="none" w:color="auto"/>
        </w:rPr>
        <w:t>1、开启时间：</w:t>
      </w:r>
      <w:r>
        <w:rPr>
          <w:rStyle w:val="32"/>
          <w:rFonts w:hint="eastAsia" w:ascii="宋体" w:hAnsi="宋体"/>
          <w:color w:val="auto"/>
          <w:highlight w:val="none"/>
          <w:u w:val="none" w:color="auto"/>
        </w:rPr>
        <w:t>202</w:t>
      </w:r>
      <w:r>
        <w:rPr>
          <w:rStyle w:val="32"/>
          <w:rFonts w:hint="eastAsia" w:ascii="宋体" w:hAnsi="宋体"/>
          <w:color w:val="auto"/>
          <w:highlight w:val="none"/>
          <w:u w:val="none" w:color="auto"/>
          <w:lang w:val="en-US" w:eastAsia="zh-CN"/>
        </w:rPr>
        <w:t>4</w:t>
      </w:r>
      <w:r>
        <w:rPr>
          <w:rStyle w:val="32"/>
          <w:rFonts w:ascii="宋体" w:hAnsi="宋体"/>
          <w:color w:val="auto"/>
          <w:highlight w:val="none"/>
          <w:u w:val="none" w:color="auto"/>
        </w:rPr>
        <w:t>年</w:t>
      </w:r>
      <w:r>
        <w:rPr>
          <w:rStyle w:val="46"/>
          <w:rFonts w:hint="eastAsia" w:ascii="宋体" w:hAnsi="宋体"/>
          <w:color w:val="auto"/>
          <w:highlight w:val="none"/>
          <w:u w:val="none" w:color="auto"/>
          <w:lang w:val="en-US" w:eastAsia="zh-CN"/>
        </w:rPr>
        <w:t>7</w:t>
      </w:r>
      <w:r>
        <w:rPr>
          <w:rStyle w:val="46"/>
          <w:rFonts w:ascii="宋体" w:hAnsi="宋体"/>
          <w:color w:val="auto"/>
          <w:highlight w:val="none"/>
          <w:u w:val="none" w:color="auto"/>
        </w:rPr>
        <w:t>月</w:t>
      </w:r>
      <w:r>
        <w:rPr>
          <w:rStyle w:val="46"/>
          <w:rFonts w:hint="eastAsia" w:ascii="宋体" w:hAnsi="宋体"/>
          <w:color w:val="auto"/>
          <w:highlight w:val="none"/>
          <w:u w:val="none" w:color="auto"/>
          <w:lang w:val="en-US" w:eastAsia="zh-CN"/>
        </w:rPr>
        <w:t>1</w:t>
      </w:r>
      <w:r>
        <w:rPr>
          <w:rStyle w:val="46"/>
          <w:rFonts w:ascii="宋体" w:hAnsi="宋体"/>
          <w:color w:val="auto"/>
          <w:highlight w:val="none"/>
          <w:u w:val="none" w:color="auto"/>
        </w:rPr>
        <w:t>日</w:t>
      </w:r>
      <w:r>
        <w:rPr>
          <w:rStyle w:val="46"/>
          <w:rFonts w:hint="eastAsia" w:ascii="宋体" w:hAnsi="宋体"/>
          <w:color w:val="auto"/>
          <w:highlight w:val="none"/>
          <w:u w:val="none" w:color="auto"/>
          <w:lang w:val="en-US" w:eastAsia="zh-CN"/>
        </w:rPr>
        <w:t>10</w:t>
      </w:r>
      <w:r>
        <w:rPr>
          <w:rStyle w:val="46"/>
          <w:rFonts w:ascii="宋体" w:hAnsi="宋体"/>
          <w:color w:val="auto"/>
          <w:highlight w:val="none"/>
          <w:u w:val="none" w:color="auto"/>
        </w:rPr>
        <w:t>点</w:t>
      </w:r>
      <w:r>
        <w:rPr>
          <w:rStyle w:val="46"/>
          <w:rFonts w:hint="eastAsia" w:ascii="宋体" w:hAnsi="宋体"/>
          <w:color w:val="auto"/>
          <w:highlight w:val="none"/>
          <w:u w:val="none" w:color="auto"/>
          <w:lang w:val="en-US" w:eastAsia="zh-CN"/>
        </w:rPr>
        <w:t>00</w:t>
      </w:r>
      <w:r>
        <w:rPr>
          <w:rStyle w:val="46"/>
          <w:rFonts w:ascii="宋体" w:hAnsi="宋体"/>
          <w:color w:val="auto"/>
          <w:highlight w:val="none"/>
          <w:u w:val="none" w:color="auto"/>
        </w:rPr>
        <w:t>分</w:t>
      </w:r>
      <w:r>
        <w:rPr>
          <w:rStyle w:val="46"/>
          <w:rFonts w:ascii="宋体" w:hAnsi="宋体"/>
          <w:color w:val="auto"/>
          <w:szCs w:val="21"/>
          <w:highlight w:val="none"/>
          <w:u w:val="none" w:color="auto"/>
        </w:rPr>
        <w:t>（北京时间）；</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2、地点（网址）：政采云平台（https://www.zcygov.cn/）。</w:t>
      </w:r>
    </w:p>
    <w:p>
      <w:pPr>
        <w:pStyle w:val="38"/>
        <w:snapToGrid w:val="0"/>
        <w:ind w:firstLine="422"/>
        <w:jc w:val="left"/>
        <w:rPr>
          <w:rStyle w:val="46"/>
          <w:rFonts w:ascii="宋体" w:hAnsi="宋体"/>
          <w:bCs w:val="0"/>
          <w:color w:val="auto"/>
          <w:szCs w:val="21"/>
          <w:highlight w:val="none"/>
        </w:rPr>
      </w:pPr>
      <w:r>
        <w:rPr>
          <w:rStyle w:val="46"/>
          <w:rFonts w:ascii="宋体" w:hAnsi="宋体"/>
          <w:bCs w:val="0"/>
          <w:color w:val="auto"/>
          <w:szCs w:val="21"/>
          <w:highlight w:val="none"/>
        </w:rPr>
        <w:t>六、公告期限</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自本公告发布之日起3个工作日。</w:t>
      </w:r>
    </w:p>
    <w:p>
      <w:pPr>
        <w:snapToGrid w:val="0"/>
        <w:spacing w:line="324" w:lineRule="auto"/>
        <w:ind w:firstLine="420" w:firstLineChars="200"/>
        <w:rPr>
          <w:rStyle w:val="46"/>
          <w:color w:val="auto"/>
          <w:highlight w:val="none"/>
        </w:rPr>
      </w:pPr>
      <w:r>
        <w:rPr>
          <w:rStyle w:val="46"/>
          <w:color w:val="auto"/>
          <w:highlight w:val="none"/>
        </w:rPr>
        <w:t>七、其他补充事宜</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szCs w:val="21"/>
          <w:highlight w:val="none"/>
        </w:rPr>
        <w:t>3、</w:t>
      </w:r>
      <w:r>
        <w:rPr>
          <w:rStyle w:val="46"/>
          <w:rFonts w:ascii="宋体" w:hAnsi="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4、其他事项：</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4.1磋商保证金：不需缴纳磋商保证金。</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4.2未按采购</w:t>
      </w:r>
      <w:r>
        <w:rPr>
          <w:rStyle w:val="46"/>
          <w:rFonts w:ascii="宋体" w:hAnsi="宋体"/>
          <w:color w:val="auto"/>
          <w:szCs w:val="21"/>
          <w:highlight w:val="none"/>
        </w:rPr>
        <w:t>公告</w:t>
      </w:r>
      <w:r>
        <w:rPr>
          <w:rStyle w:val="46"/>
          <w:rFonts w:ascii="宋体" w:hAnsi="宋体"/>
          <w:color w:val="auto"/>
          <w:kern w:val="0"/>
          <w:szCs w:val="21"/>
          <w:highlight w:val="none"/>
        </w:rPr>
        <w:t>规定获取采购文件的潜在供应商不得对采购文件提出质疑，其投标将被拒绝；</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4.3采购项目需要落实的政府采购政策：本项目对符合《政府采购促进中小企业发展管理办法》规定的中小企业、监狱企业、残疾人福利性单位给予政策扶持；执行节能产品政府强制采购和优先采购政策，执行环境标志产品政府优先采购政策。</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4.4在线</w:t>
      </w:r>
      <w:r>
        <w:rPr>
          <w:rStyle w:val="46"/>
          <w:rFonts w:ascii="宋体" w:hAnsi="宋体"/>
          <w:color w:val="auto"/>
          <w:szCs w:val="21"/>
          <w:highlight w:val="none"/>
        </w:rPr>
        <w:t>投标</w:t>
      </w:r>
      <w:r>
        <w:rPr>
          <w:rStyle w:val="46"/>
          <w:rFonts w:ascii="宋体" w:hAnsi="宋体"/>
          <w:color w:val="auto"/>
          <w:kern w:val="0"/>
          <w:szCs w:val="21"/>
          <w:highlight w:val="none"/>
        </w:rPr>
        <w:t>响应（电子投标）说明</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4.4.1本项目采用政府采购电子化交易；</w:t>
      </w:r>
    </w:p>
    <w:p>
      <w:pPr>
        <w:snapToGrid w:val="0"/>
        <w:spacing w:line="360" w:lineRule="auto"/>
        <w:ind w:firstLine="420" w:firstLineChars="200"/>
        <w:jc w:val="left"/>
        <w:rPr>
          <w:rStyle w:val="46"/>
          <w:rFonts w:ascii="宋体" w:hAnsi="宋体"/>
          <w:color w:val="auto"/>
          <w:szCs w:val="21"/>
          <w:highlight w:val="none"/>
        </w:rPr>
      </w:pPr>
      <w:r>
        <w:rPr>
          <w:rStyle w:val="46"/>
          <w:rFonts w:ascii="宋体" w:hAnsi="宋体"/>
          <w:color w:val="auto"/>
          <w:szCs w:val="21"/>
          <w:highlight w:val="none"/>
        </w:rPr>
        <w:t>4.4.2供应商应在投标前完成CA数字证书办理。（办理流程详见http://zfcg.czt.zj.gov.cn/bidClientTemplate/2019-05-27/12945.html）；</w:t>
      </w:r>
    </w:p>
    <w:p>
      <w:pPr>
        <w:snapToGrid w:val="0"/>
        <w:spacing w:line="360" w:lineRule="auto"/>
        <w:ind w:firstLine="420" w:firstLineChars="200"/>
        <w:jc w:val="left"/>
        <w:rPr>
          <w:rStyle w:val="46"/>
          <w:rFonts w:ascii="宋体" w:hAnsi="宋体"/>
          <w:color w:val="auto"/>
          <w:szCs w:val="21"/>
          <w:highlight w:val="none"/>
        </w:rPr>
      </w:pPr>
      <w:r>
        <w:rPr>
          <w:rStyle w:val="46"/>
          <w:rFonts w:ascii="宋体" w:hAnsi="宋体"/>
          <w:color w:val="auto"/>
          <w:szCs w:val="21"/>
          <w:highlight w:val="none"/>
        </w:rPr>
        <w:t>4.4.3供应商应安装“政采云投标客户端”，电子投标工具请供应商自行前往浙江政府采购网下载并安装，（下载网址：http://zfcg.czt.zj.gov.cn/bidClientTemplate/2019-09-24/12975.html）；</w:t>
      </w:r>
    </w:p>
    <w:p>
      <w:pPr>
        <w:snapToGrid w:val="0"/>
        <w:spacing w:line="360" w:lineRule="auto"/>
        <w:ind w:firstLine="420" w:firstLineChars="200"/>
        <w:jc w:val="left"/>
        <w:rPr>
          <w:rStyle w:val="46"/>
          <w:rFonts w:ascii="宋体" w:hAnsi="宋体"/>
          <w:color w:val="auto"/>
          <w:szCs w:val="21"/>
          <w:highlight w:val="none"/>
        </w:rPr>
      </w:pPr>
      <w:r>
        <w:rPr>
          <w:rStyle w:val="46"/>
          <w:rFonts w:ascii="宋体" w:hAnsi="宋体"/>
          <w:color w:val="auto"/>
          <w:szCs w:val="21"/>
          <w:highlight w:val="none"/>
        </w:rPr>
        <w:t>4.4.4电子交易具体流程详见操作指南：登录政府采购云平台（https://www.zcygov.cn/），从首页-服务中心-帮助文档-项目采购-电子招投标，查看文档和视频；</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szCs w:val="21"/>
          <w:highlight w:val="none"/>
        </w:rPr>
        <w:t>4.4.5如有疑问，可致电政府采购云平台技术支持热线咨询，联系方式：400-881-7190。</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4.5其他</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4.5.1成交人应在合同签订前完成</w:t>
      </w:r>
      <w:r>
        <w:rPr>
          <w:rStyle w:val="46"/>
          <w:rFonts w:ascii="宋体" w:hAnsi="宋体"/>
          <w:color w:val="auto"/>
          <w:szCs w:val="21"/>
          <w:highlight w:val="none"/>
        </w:rPr>
        <w:t>政府采购云平台（https://www.zcygov.cn/）</w:t>
      </w:r>
      <w:r>
        <w:rPr>
          <w:rStyle w:val="46"/>
          <w:rFonts w:ascii="宋体" w:hAnsi="宋体"/>
          <w:color w:val="auto"/>
          <w:kern w:val="0"/>
          <w:szCs w:val="21"/>
          <w:highlight w:val="none"/>
        </w:rPr>
        <w:t>全部注册步骤并成为正式注册入库供应商，否则将导致合同款无法正常支付，责任由成交人承担。请供应商尽早完成注册。</w:t>
      </w:r>
      <w:r>
        <w:rPr>
          <w:rStyle w:val="46"/>
          <w:rFonts w:ascii="宋体" w:hAnsi="宋体" w:cs="宋体"/>
          <w:bCs/>
          <w:color w:val="auto"/>
          <w:highlight w:val="none"/>
        </w:rPr>
        <w:t>https://middle.zcygov.cn/settle-front/#/registry。（供应商</w:t>
      </w:r>
      <w:r>
        <w:rPr>
          <w:rStyle w:val="46"/>
          <w:rFonts w:ascii="宋体" w:hAnsi="宋体"/>
          <w:color w:val="auto"/>
          <w:kern w:val="0"/>
          <w:szCs w:val="21"/>
          <w:highlight w:val="none"/>
        </w:rPr>
        <w:t>注册页面）</w:t>
      </w:r>
    </w:p>
    <w:p>
      <w:pPr>
        <w:snapToGrid w:val="0"/>
        <w:spacing w:line="324"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4.5.2采购信息发布媒介：政采云平台（https://www.zcygov.cn/）。</w:t>
      </w:r>
    </w:p>
    <w:p>
      <w:pPr>
        <w:snapToGrid w:val="0"/>
        <w:spacing w:line="324" w:lineRule="auto"/>
        <w:ind w:firstLine="422" w:firstLineChars="200"/>
        <w:rPr>
          <w:rStyle w:val="46"/>
          <w:rFonts w:ascii="宋体" w:hAnsi="宋体" w:cs="Arial"/>
          <w:b/>
          <w:bCs/>
          <w:color w:val="auto"/>
          <w:kern w:val="0"/>
          <w:highlight w:val="none"/>
        </w:rPr>
      </w:pPr>
      <w:r>
        <w:rPr>
          <w:rStyle w:val="46"/>
          <w:b/>
          <w:bCs/>
          <w:color w:val="auto"/>
          <w:highlight w:val="none"/>
        </w:rPr>
        <w:t>八、对本次采购提出询问、质疑、投诉，请按以下方式联系。</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1.采购人信息</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名称：</w:t>
      </w:r>
      <w:r>
        <w:rPr>
          <w:rStyle w:val="46"/>
          <w:rFonts w:hint="eastAsia" w:ascii="宋体" w:hAnsi="宋体" w:cs="宋体"/>
          <w:bCs/>
          <w:color w:val="auto"/>
          <w:kern w:val="0"/>
          <w:szCs w:val="21"/>
          <w:highlight w:val="none"/>
          <w:lang w:eastAsia="zh-CN"/>
        </w:rPr>
        <w:t>浙江水利水电学院</w:t>
      </w:r>
      <w:r>
        <w:rPr>
          <w:rStyle w:val="46"/>
          <w:rFonts w:ascii="宋体" w:hAnsi="宋体" w:cs="宋体"/>
          <w:bCs/>
          <w:color w:val="auto"/>
          <w:kern w:val="0"/>
          <w:szCs w:val="21"/>
          <w:highlight w:val="none"/>
        </w:rPr>
        <w:t xml:space="preserve">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地址：</w:t>
      </w:r>
      <w:r>
        <w:rPr>
          <w:rStyle w:val="46"/>
          <w:rFonts w:hint="eastAsia" w:ascii="宋体" w:hAnsi="宋体" w:cs="宋体"/>
          <w:bCs/>
          <w:color w:val="auto"/>
          <w:kern w:val="0"/>
          <w:szCs w:val="21"/>
          <w:highlight w:val="none"/>
          <w:lang w:eastAsia="zh-CN"/>
        </w:rPr>
        <w:t>杭州市钱塘区高教园学林街583号</w:t>
      </w:r>
      <w:r>
        <w:rPr>
          <w:rStyle w:val="46"/>
          <w:rFonts w:ascii="宋体" w:hAnsi="宋体" w:cs="宋体"/>
          <w:bCs/>
          <w:color w:val="auto"/>
          <w:kern w:val="0"/>
          <w:szCs w:val="21"/>
          <w:highlight w:val="none"/>
        </w:rPr>
        <w:t>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传真：/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项目联系人（询问）：</w:t>
      </w:r>
      <w:r>
        <w:rPr>
          <w:rStyle w:val="46"/>
          <w:rFonts w:hint="eastAsia" w:ascii="宋体" w:hAnsi="宋体" w:cs="宋体"/>
          <w:bCs/>
          <w:color w:val="auto"/>
          <w:kern w:val="0"/>
          <w:szCs w:val="21"/>
          <w:highlight w:val="none"/>
          <w:lang w:eastAsia="zh-CN"/>
        </w:rPr>
        <w:t>韩老师</w:t>
      </w:r>
      <w:r>
        <w:rPr>
          <w:rStyle w:val="46"/>
          <w:rFonts w:ascii="宋体" w:hAnsi="宋体" w:cs="宋体"/>
          <w:bCs/>
          <w:color w:val="auto"/>
          <w:kern w:val="0"/>
          <w:szCs w:val="21"/>
          <w:highlight w:val="none"/>
        </w:rPr>
        <w:t>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项目联系方式（询问）：</w:t>
      </w:r>
      <w:r>
        <w:rPr>
          <w:rStyle w:val="46"/>
          <w:rFonts w:hint="eastAsia" w:ascii="宋体" w:hAnsi="宋体" w:cs="宋体"/>
          <w:bCs/>
          <w:color w:val="auto"/>
          <w:kern w:val="0"/>
          <w:szCs w:val="21"/>
          <w:highlight w:val="none"/>
          <w:lang w:eastAsia="zh-CN"/>
        </w:rPr>
        <w:t>0571-86929225</w:t>
      </w:r>
      <w:r>
        <w:rPr>
          <w:rStyle w:val="46"/>
          <w:rFonts w:ascii="宋体" w:hAnsi="宋体" w:cs="宋体"/>
          <w:bCs/>
          <w:color w:val="auto"/>
          <w:kern w:val="0"/>
          <w:szCs w:val="21"/>
          <w:highlight w:val="none"/>
        </w:rPr>
        <w:t>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质疑联系人：</w:t>
      </w:r>
      <w:r>
        <w:rPr>
          <w:rFonts w:hint="eastAsia" w:ascii="宋体" w:hAnsi="宋体" w:eastAsia="宋体" w:cs="宋体"/>
          <w:color w:val="auto"/>
          <w:kern w:val="0"/>
          <w:szCs w:val="21"/>
          <w:highlight w:val="none"/>
        </w:rPr>
        <w:t>潘老师</w:t>
      </w:r>
      <w:r>
        <w:rPr>
          <w:rStyle w:val="46"/>
          <w:rFonts w:ascii="宋体" w:hAnsi="宋体" w:cs="宋体"/>
          <w:bCs/>
          <w:color w:val="auto"/>
          <w:kern w:val="0"/>
          <w:szCs w:val="21"/>
          <w:highlight w:val="none"/>
        </w:rPr>
        <w:t>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质疑联系方式：</w:t>
      </w:r>
      <w:r>
        <w:rPr>
          <w:rStyle w:val="46"/>
          <w:rFonts w:hint="eastAsia" w:ascii="宋体" w:hAnsi="宋体" w:cs="宋体"/>
          <w:bCs/>
          <w:color w:val="auto"/>
          <w:kern w:val="0"/>
          <w:szCs w:val="21"/>
          <w:highlight w:val="none"/>
          <w:lang w:eastAsia="zh-CN"/>
        </w:rPr>
        <w:t>0571-86925916</w:t>
      </w:r>
      <w:r>
        <w:rPr>
          <w:rStyle w:val="46"/>
          <w:rFonts w:ascii="宋体" w:hAnsi="宋体" w:cs="宋体"/>
          <w:bCs/>
          <w:color w:val="auto"/>
          <w:kern w:val="0"/>
          <w:szCs w:val="21"/>
          <w:highlight w:val="none"/>
        </w:rPr>
        <w:t>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2.采购代理机构信息</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名称：浙江省成套招标代理有限公司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地址：浙江省杭州市文晖路42号现代置业大厦1801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传真：4008-266-163转07285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项目联系人（询问）：汪利锋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项目联系方式（询问）：15168318003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质疑联系人：冯东东 </w:t>
      </w:r>
    </w:p>
    <w:p>
      <w:pPr>
        <w:snapToGrid w:val="0"/>
        <w:spacing w:line="360" w:lineRule="auto"/>
        <w:ind w:firstLine="420" w:firstLineChars="200"/>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质疑联系方式：0571-85331293     </w:t>
      </w:r>
    </w:p>
    <w:p>
      <w:pPr>
        <w:snapToGrid w:val="0"/>
        <w:spacing w:line="360" w:lineRule="auto"/>
        <w:ind w:firstLine="420" w:firstLineChars="200"/>
        <w:rPr>
          <w:rStyle w:val="46"/>
          <w:rFonts w:hint="default" w:ascii="Times New Roman" w:hAnsi="Times New Roman" w:eastAsia="宋体" w:cs="Times New Roman"/>
          <w:color w:val="auto"/>
          <w:kern w:val="0"/>
          <w:szCs w:val="21"/>
          <w:highlight w:val="none"/>
        </w:rPr>
      </w:pPr>
      <w:r>
        <w:rPr>
          <w:rStyle w:val="46"/>
          <w:rFonts w:hint="default" w:ascii="Times New Roman" w:hAnsi="Times New Roman" w:eastAsia="宋体" w:cs="Times New Roman"/>
          <w:color w:val="auto"/>
          <w:kern w:val="0"/>
          <w:szCs w:val="21"/>
          <w:highlight w:val="none"/>
        </w:rPr>
        <w:t>3、同级政府采购监管部门：浙江省财政厅政府采购监管处、浙江省政府采购行政裁决服务中心（杭州）</w:t>
      </w:r>
    </w:p>
    <w:p>
      <w:pPr>
        <w:snapToGrid w:val="0"/>
        <w:spacing w:line="360" w:lineRule="auto"/>
        <w:ind w:firstLine="420" w:firstLineChars="200"/>
        <w:rPr>
          <w:rStyle w:val="46"/>
          <w:rFonts w:hint="default" w:ascii="Times New Roman" w:hAnsi="Times New Roman" w:eastAsia="宋体" w:cs="Times New Roman"/>
          <w:color w:val="auto"/>
          <w:kern w:val="0"/>
          <w:szCs w:val="21"/>
          <w:highlight w:val="none"/>
        </w:rPr>
      </w:pPr>
      <w:r>
        <w:rPr>
          <w:rStyle w:val="46"/>
          <w:rFonts w:hint="default" w:ascii="Times New Roman" w:hAnsi="Times New Roman" w:eastAsia="宋体" w:cs="Times New Roman"/>
          <w:color w:val="auto"/>
          <w:kern w:val="0"/>
          <w:szCs w:val="21"/>
          <w:highlight w:val="none"/>
        </w:rPr>
        <w:t>地址：杭州市上城区四季青街道新业路市民之家G03办公室</w:t>
      </w:r>
    </w:p>
    <w:p>
      <w:pPr>
        <w:snapToGrid w:val="0"/>
        <w:spacing w:line="360" w:lineRule="auto"/>
        <w:ind w:firstLine="420" w:firstLineChars="200"/>
        <w:rPr>
          <w:rStyle w:val="46"/>
          <w:rFonts w:hint="default" w:ascii="Times New Roman" w:hAnsi="Times New Roman" w:eastAsia="宋体" w:cs="Times New Roman"/>
          <w:color w:val="auto"/>
          <w:kern w:val="0"/>
          <w:szCs w:val="21"/>
          <w:highlight w:val="none"/>
        </w:rPr>
      </w:pPr>
      <w:r>
        <w:rPr>
          <w:rStyle w:val="46"/>
          <w:rFonts w:hint="default" w:ascii="Times New Roman" w:hAnsi="Times New Roman" w:eastAsia="宋体" w:cs="Times New Roman"/>
          <w:color w:val="auto"/>
          <w:kern w:val="0"/>
          <w:szCs w:val="21"/>
          <w:highlight w:val="none"/>
        </w:rPr>
        <w:t>联系人：朱女士、王女士 </w:t>
      </w:r>
    </w:p>
    <w:p>
      <w:pPr>
        <w:snapToGrid w:val="0"/>
        <w:spacing w:line="360" w:lineRule="auto"/>
        <w:ind w:firstLine="420" w:firstLineChars="200"/>
        <w:rPr>
          <w:rStyle w:val="46"/>
          <w:rFonts w:hint="default" w:ascii="Times New Roman" w:hAnsi="Times New Roman" w:eastAsia="宋体" w:cs="Times New Roman"/>
          <w:color w:val="auto"/>
          <w:kern w:val="0"/>
          <w:szCs w:val="21"/>
          <w:highlight w:val="none"/>
        </w:rPr>
      </w:pPr>
      <w:r>
        <w:rPr>
          <w:rStyle w:val="46"/>
          <w:rFonts w:hint="default" w:ascii="Times New Roman" w:hAnsi="Times New Roman" w:eastAsia="宋体" w:cs="Times New Roman"/>
          <w:color w:val="auto"/>
          <w:kern w:val="0"/>
          <w:szCs w:val="21"/>
          <w:highlight w:val="none"/>
        </w:rPr>
        <w:t>监督投诉电话：0571-85252453</w:t>
      </w:r>
    </w:p>
    <w:p>
      <w:pPr>
        <w:snapToGrid w:val="0"/>
        <w:spacing w:line="360" w:lineRule="auto"/>
        <w:ind w:firstLine="420" w:firstLineChars="200"/>
        <w:rPr>
          <w:rStyle w:val="46"/>
          <w:rFonts w:hint="default" w:ascii="Times New Roman" w:hAnsi="Times New Roman" w:eastAsia="宋体" w:cs="Times New Roman"/>
          <w:color w:val="auto"/>
          <w:kern w:val="0"/>
          <w:szCs w:val="21"/>
          <w:highlight w:val="none"/>
        </w:rPr>
      </w:pPr>
      <w:r>
        <w:rPr>
          <w:rStyle w:val="46"/>
          <w:rFonts w:hint="default" w:ascii="Times New Roman" w:hAnsi="Times New Roman" w:eastAsia="宋体" w:cs="Times New Roman"/>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20" w:firstLineChars="200"/>
        <w:rPr>
          <w:rStyle w:val="46"/>
          <w:rFonts w:hint="default" w:ascii="Times New Roman" w:hAnsi="Times New Roman" w:eastAsia="宋体" w:cs="Times New Roman"/>
          <w:b/>
          <w:color w:val="auto"/>
          <w:highlight w:val="none"/>
        </w:rPr>
      </w:pPr>
      <w:r>
        <w:rPr>
          <w:rStyle w:val="46"/>
          <w:rFonts w:hint="default" w:ascii="Times New Roman" w:hAnsi="Times New Roman" w:eastAsia="宋体" w:cs="Times New Roman"/>
          <w:color w:val="auto"/>
          <w:kern w:val="0"/>
          <w:szCs w:val="21"/>
          <w:highlight w:val="none"/>
        </w:rPr>
        <w:t>CA问题联系电话（人工）：汇信CA 400-888-4636；天谷CA 400-087-8198。</w:t>
      </w:r>
    </w:p>
    <w:p>
      <w:pPr>
        <w:snapToGrid w:val="0"/>
        <w:spacing w:line="360" w:lineRule="auto"/>
        <w:ind w:firstLine="422" w:firstLineChars="200"/>
        <w:rPr>
          <w:rStyle w:val="46"/>
          <w:rFonts w:ascii="宋体" w:hAnsi="宋体"/>
          <w:b/>
          <w:color w:val="auto"/>
          <w:highlight w:val="none"/>
        </w:rPr>
      </w:pPr>
    </w:p>
    <w:p>
      <w:pPr>
        <w:snapToGrid w:val="0"/>
        <w:spacing w:line="300" w:lineRule="auto"/>
        <w:jc w:val="left"/>
        <w:rPr>
          <w:rStyle w:val="46"/>
          <w:rFonts w:ascii="宋体" w:hAnsi="宋体"/>
          <w:color w:val="auto"/>
          <w:kern w:val="0"/>
          <w:szCs w:val="21"/>
          <w:highlight w:val="none"/>
        </w:rPr>
      </w:pPr>
      <w:r>
        <w:rPr>
          <w:rStyle w:val="46"/>
          <w:rFonts w:ascii="宋体" w:hAnsi="宋体"/>
          <w:color w:val="auto"/>
          <w:kern w:val="0"/>
          <w:szCs w:val="21"/>
          <w:highlight w:val="none"/>
        </w:rPr>
        <w:br w:type="page"/>
      </w:r>
    </w:p>
    <w:p>
      <w:pPr>
        <w:snapToGrid w:val="0"/>
        <w:spacing w:line="300" w:lineRule="auto"/>
        <w:jc w:val="left"/>
        <w:rPr>
          <w:rStyle w:val="46"/>
          <w:rFonts w:ascii="宋体" w:hAnsi="宋体"/>
          <w:color w:val="auto"/>
          <w:kern w:val="0"/>
          <w:szCs w:val="21"/>
          <w:highlight w:val="none"/>
        </w:rPr>
      </w:pPr>
    </w:p>
    <w:p>
      <w:pPr>
        <w:pStyle w:val="37"/>
        <w:snapToGrid w:val="0"/>
        <w:outlineLvl w:val="0"/>
        <w:rPr>
          <w:rStyle w:val="46"/>
          <w:rFonts w:ascii="宋体" w:hAnsi="宋体"/>
          <w:color w:val="auto"/>
          <w:highlight w:val="none"/>
        </w:rPr>
      </w:pPr>
      <w:bookmarkStart w:id="10" w:name="_Toc17341"/>
      <w:r>
        <w:rPr>
          <w:rStyle w:val="46"/>
          <w:rFonts w:ascii="宋体" w:hAnsi="宋体"/>
          <w:color w:val="auto"/>
          <w:highlight w:val="none"/>
        </w:rPr>
        <w:t>第二章  采购内容及技术要求</w:t>
      </w:r>
      <w:bookmarkEnd w:id="10"/>
    </w:p>
    <w:p>
      <w:pPr>
        <w:autoSpaceDE w:val="0"/>
        <w:autoSpaceDN w:val="0"/>
        <w:adjustRightInd w:val="0"/>
        <w:spacing w:line="360" w:lineRule="auto"/>
        <w:ind w:firstLine="369" w:firstLineChars="175"/>
        <w:rPr>
          <w:rFonts w:ascii="宋体" w:hAnsi="宋体" w:cs="Arial"/>
          <w:b/>
          <w:bCs/>
          <w:color w:val="auto"/>
          <w:szCs w:val="32"/>
          <w:highlight w:val="none"/>
        </w:rPr>
      </w:pPr>
    </w:p>
    <w:p>
      <w:pPr>
        <w:pStyle w:val="5"/>
        <w:keepNext w:val="0"/>
        <w:keepLines w:val="0"/>
        <w:ind w:firstLine="422"/>
        <w:jc w:val="left"/>
        <w:rPr>
          <w:rFonts w:hint="eastAsia" w:ascii="宋体" w:hAnsi="宋体" w:eastAsia="宋体" w:cs="宋体"/>
          <w:color w:val="auto"/>
          <w:highlight w:val="none"/>
        </w:rPr>
      </w:pPr>
      <w:bookmarkStart w:id="11" w:name="_Toc42511924"/>
      <w:bookmarkStart w:id="12" w:name="_Toc442102512"/>
      <w:bookmarkStart w:id="13" w:name="_Toc420505109"/>
      <w:bookmarkStart w:id="14" w:name="_Toc72857696"/>
      <w:bookmarkStart w:id="15" w:name="_Toc10409"/>
      <w:r>
        <w:rPr>
          <w:rFonts w:hint="eastAsia" w:ascii="宋体" w:hAnsi="宋体" w:eastAsia="宋体" w:cs="宋体"/>
          <w:color w:val="auto"/>
          <w:highlight w:val="none"/>
        </w:rPr>
        <w:t>（一）</w:t>
      </w:r>
      <w:bookmarkEnd w:id="11"/>
      <w:bookmarkEnd w:id="12"/>
      <w:bookmarkEnd w:id="13"/>
      <w:r>
        <w:rPr>
          <w:rFonts w:hint="eastAsia" w:ascii="宋体" w:hAnsi="宋体" w:eastAsia="宋体" w:cs="宋体"/>
          <w:color w:val="auto"/>
          <w:highlight w:val="none"/>
        </w:rPr>
        <w:t>规范要求</w:t>
      </w:r>
      <w:bookmarkEnd w:id="14"/>
      <w:bookmarkEnd w:id="15"/>
    </w:p>
    <w:p>
      <w:pPr>
        <w:pStyle w:val="5"/>
        <w:keepNext w:val="0"/>
        <w:keepLines w:val="0"/>
        <w:ind w:firstLine="420"/>
        <w:jc w:val="left"/>
        <w:rPr>
          <w:rFonts w:hint="eastAsia" w:ascii="宋体" w:hAnsi="宋体" w:eastAsia="宋体" w:cs="宋体"/>
          <w:b w:val="0"/>
          <w:bCs w:val="0"/>
          <w:color w:val="auto"/>
          <w:szCs w:val="21"/>
          <w:highlight w:val="none"/>
        </w:rPr>
      </w:pPr>
      <w:bookmarkStart w:id="16" w:name="_Toc17234"/>
      <w:bookmarkStart w:id="17" w:name="_Toc42511925"/>
      <w:bookmarkStart w:id="18" w:name="_Toc72857698"/>
      <w:bookmarkStart w:id="19" w:name="_Toc420505110"/>
      <w:bookmarkStart w:id="20" w:name="_Toc42511926"/>
      <w:bookmarkStart w:id="21" w:name="_Toc442102513"/>
      <w:bookmarkStart w:id="22" w:name="_Toc66769195"/>
      <w:bookmarkStart w:id="23" w:name="_Toc229386804"/>
      <w:r>
        <w:rPr>
          <w:rFonts w:hint="eastAsia" w:ascii="宋体" w:hAnsi="宋体" w:eastAsia="宋体" w:cs="宋体"/>
          <w:b w:val="0"/>
          <w:bCs w:val="0"/>
          <w:color w:val="auto"/>
          <w:szCs w:val="21"/>
          <w:highlight w:val="none"/>
        </w:rPr>
        <w:t>1、本工程项目的材料、设备、施工必须达到以下现行中华人民共和国及省、市、行业的一切有关法规、规范的要求，如下述标准及规范要求有出入则以较严格者为准。</w:t>
      </w:r>
      <w:bookmarkEnd w:id="16"/>
      <w:bookmarkEnd w:id="17"/>
    </w:p>
    <w:p>
      <w:pPr>
        <w:pStyle w:val="5"/>
        <w:keepNext w:val="0"/>
        <w:keepLines w:val="0"/>
        <w:ind w:firstLine="409" w:firstLineChars="194"/>
        <w:jc w:val="left"/>
        <w:rPr>
          <w:rFonts w:hint="eastAsia" w:ascii="宋体" w:hAnsi="宋体" w:eastAsia="宋体" w:cs="宋体"/>
          <w:b w:val="0"/>
          <w:bCs w:val="0"/>
          <w:color w:val="auto"/>
          <w:szCs w:val="21"/>
          <w:highlight w:val="none"/>
        </w:rPr>
      </w:pPr>
      <w:bookmarkStart w:id="24" w:name="_Toc29692"/>
      <w:r>
        <w:rPr>
          <w:rFonts w:hint="eastAsia" w:ascii="宋体" w:hAnsi="宋体" w:eastAsia="宋体" w:cs="宋体"/>
          <w:color w:val="auto"/>
          <w:highlight w:val="none"/>
        </w:rPr>
        <w:t>（二）施工要求</w:t>
      </w:r>
      <w:bookmarkEnd w:id="18"/>
      <w:bookmarkEnd w:id="19"/>
      <w:bookmarkEnd w:id="20"/>
      <w:bookmarkEnd w:id="21"/>
      <w:bookmarkEnd w:id="22"/>
      <w:bookmarkEnd w:id="23"/>
      <w:bookmarkEnd w:id="24"/>
    </w:p>
    <w:p>
      <w:pPr>
        <w:pStyle w:val="669"/>
        <w:spacing w:line="360" w:lineRule="auto"/>
        <w:ind w:firstLine="420"/>
        <w:rPr>
          <w:rFonts w:hint="eastAsia" w:ascii="宋体" w:hAnsi="宋体" w:eastAsia="宋体" w:cs="宋体"/>
          <w:color w:val="auto"/>
          <w:highlight w:val="none"/>
        </w:rPr>
      </w:pPr>
      <w:bookmarkStart w:id="25" w:name="_Toc66769196"/>
      <w:bookmarkStart w:id="26" w:name="_Toc442102514"/>
      <w:bookmarkStart w:id="27" w:name="_Toc420505111"/>
      <w:bookmarkStart w:id="28" w:name="_Toc72857699"/>
      <w:bookmarkStart w:id="29" w:name="_Toc229386805"/>
      <w:bookmarkStart w:id="30" w:name="_Toc42511927"/>
      <w:r>
        <w:rPr>
          <w:rFonts w:hint="eastAsia" w:ascii="宋体" w:hAnsi="宋体" w:eastAsia="宋体" w:cs="宋体"/>
          <w:color w:val="auto"/>
          <w:highlight w:val="none"/>
        </w:rPr>
        <w:t>1、本工程施工严格按照规范要求进行施工，达到各项拟定的设计指标。</w:t>
      </w:r>
    </w:p>
    <w:p>
      <w:pPr>
        <w:pStyle w:val="669"/>
        <w:keepNext w:val="0"/>
        <w:keepLines w:val="0"/>
        <w:pageBreakBefore w:val="0"/>
        <w:widowControl/>
        <w:kinsoku/>
        <w:wordWrap/>
        <w:overflowPunct/>
        <w:topLinePunct w:val="0"/>
        <w:autoSpaceDE/>
        <w:autoSpaceDN/>
        <w:bidi w:val="0"/>
        <w:spacing w:line="360" w:lineRule="auto"/>
        <w:ind w:firstLine="42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必须严格按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pPr>
        <w:keepNext w:val="0"/>
        <w:keepLines w:val="0"/>
        <w:pageBreakBefore w:val="0"/>
        <w:widowControl/>
        <w:kinsoku/>
        <w:wordWrap/>
        <w:overflowPunct/>
        <w:topLinePunct w:val="0"/>
        <w:autoSpaceDE/>
        <w:autoSpaceDN/>
        <w:bidi w:val="0"/>
        <w:spacing w:after="120" w:line="360" w:lineRule="auto"/>
        <w:ind w:firstLine="422"/>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3、有关施工和工程质量要求，须按照最新国家《工程质量验收规范》规定执行。</w:t>
      </w:r>
    </w:p>
    <w:p>
      <w:pPr>
        <w:keepNext w:val="0"/>
        <w:keepLines w:val="0"/>
        <w:pageBreakBefore w:val="0"/>
        <w:widowControl/>
        <w:kinsoku/>
        <w:wordWrap/>
        <w:overflowPunct/>
        <w:topLinePunct w:val="0"/>
        <w:autoSpaceDE/>
        <w:autoSpaceDN/>
        <w:bidi w:val="0"/>
        <w:spacing w:after="120" w:line="360" w:lineRule="auto"/>
        <w:ind w:firstLine="422"/>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4、在免费保修期内，中标人对有缺陷的部位必须无偿地给予修理与更换，并承担一切由此引起的对招标人或第三者的直接损失，除非该缺陷是由于人为破坏或合同规定的不可</w:t>
      </w:r>
      <w:r>
        <w:rPr>
          <w:rFonts w:hint="eastAsia" w:ascii="宋体" w:hAnsi="宋体" w:cs="宋体"/>
          <w:b w:val="0"/>
          <w:bCs w:val="0"/>
          <w:color w:val="auto"/>
          <w:kern w:val="2"/>
          <w:sz w:val="21"/>
          <w:szCs w:val="21"/>
          <w:highlight w:val="none"/>
          <w:lang w:val="en-US" w:eastAsia="zh-CN" w:bidi="ar-SA"/>
        </w:rPr>
        <w:t>抗力</w:t>
      </w:r>
      <w:r>
        <w:rPr>
          <w:rFonts w:hint="eastAsia" w:ascii="宋体" w:hAnsi="宋体" w:eastAsia="宋体" w:cs="宋体"/>
          <w:b w:val="0"/>
          <w:bCs w:val="0"/>
          <w:color w:val="auto"/>
          <w:kern w:val="2"/>
          <w:sz w:val="21"/>
          <w:szCs w:val="21"/>
          <w:highlight w:val="none"/>
          <w:lang w:val="en-US" w:eastAsia="zh-CN" w:bidi="ar-SA"/>
        </w:rPr>
        <w:t>因素造成的损坏。</w:t>
      </w:r>
    </w:p>
    <w:p>
      <w:pPr>
        <w:keepNext w:val="0"/>
        <w:keepLines w:val="0"/>
        <w:pageBreakBefore w:val="0"/>
        <w:widowControl/>
        <w:kinsoku/>
        <w:wordWrap/>
        <w:overflowPunct/>
        <w:topLinePunct w:val="0"/>
        <w:autoSpaceDE/>
        <w:autoSpaceDN/>
        <w:bidi w:val="0"/>
        <w:spacing w:after="120" w:line="360" w:lineRule="auto"/>
        <w:ind w:firstLine="422"/>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5、成交人必须对所承包的工程的质量负全部责任，其责任不因其他材料生产商提供的保证书而减轻或更改。</w:t>
      </w:r>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6、施工时注意做好必要的劳动保护工作。</w:t>
      </w:r>
    </w:p>
    <w:p>
      <w:pPr>
        <w:pStyle w:val="669"/>
        <w:spacing w:line="360" w:lineRule="auto"/>
        <w:ind w:firstLine="422"/>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（三）材料质量要求</w:t>
      </w:r>
      <w:bookmarkEnd w:id="25"/>
      <w:bookmarkEnd w:id="26"/>
      <w:bookmarkEnd w:id="27"/>
      <w:bookmarkEnd w:id="28"/>
      <w:bookmarkEnd w:id="29"/>
      <w:bookmarkEnd w:id="30"/>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bookmarkStart w:id="31" w:name="_Toc66769197"/>
      <w:r>
        <w:rPr>
          <w:rFonts w:hint="eastAsia" w:ascii="宋体" w:hAnsi="宋体" w:eastAsia="宋体" w:cs="宋体"/>
          <w:color w:val="auto"/>
          <w:highlight w:val="none"/>
        </w:rPr>
        <w:t>材料选择</w:t>
      </w:r>
      <w:bookmarkEnd w:id="31"/>
    </w:p>
    <w:p>
      <w:pPr>
        <w:pStyle w:val="669"/>
        <w:numPr>
          <w:ilvl w:val="1"/>
          <w:numId w:val="0"/>
        </w:numPr>
        <w:tabs>
          <w:tab w:val="left" w:pos="78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本工程使用的原材料必须符合设计要求和施工规范的规定。</w:t>
      </w:r>
    </w:p>
    <w:p>
      <w:pPr>
        <w:pStyle w:val="669"/>
        <w:numPr>
          <w:ilvl w:val="1"/>
          <w:numId w:val="0"/>
        </w:numPr>
        <w:tabs>
          <w:tab w:val="left" w:pos="78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实际施工过程中，甲方将委托监理</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严格检查验收进场原材料的合格证及质保书，如发现实样与质保书不符，应立即取样进行复查，对不合格材料及与</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品牌不符材料严禁用于本工程。</w:t>
      </w:r>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工程涉及的主要材料及零星材料，各供应商须根据采购人要求及规范进行选材并报价，所有材料要求采用在行业内有一定知名度的品牌(工程量清单编制说明已定品牌的按工程量清单编制说明约定)，材料生产厂家必须通过ISO质量认证，并符合环保要求，严禁选择不合设计要求的低档材料进行投标报价及组织施工实施。</w:t>
      </w:r>
    </w:p>
    <w:p>
      <w:pPr>
        <w:pStyle w:val="669"/>
        <w:spacing w:line="360" w:lineRule="auto"/>
        <w:ind w:firstLine="422"/>
        <w:rPr>
          <w:rFonts w:hint="eastAsia" w:ascii="宋体" w:hAnsi="宋体" w:eastAsia="宋体" w:cs="宋体"/>
          <w:b/>
          <w:color w:val="auto"/>
          <w:szCs w:val="24"/>
          <w:highlight w:val="none"/>
          <w:u w:val="single"/>
        </w:rPr>
      </w:pPr>
      <w:r>
        <w:rPr>
          <w:rFonts w:hint="eastAsia" w:ascii="宋体" w:hAnsi="宋体" w:eastAsia="宋体" w:cs="宋体"/>
          <w:b/>
          <w:color w:val="auto"/>
          <w:szCs w:val="24"/>
          <w:highlight w:val="none"/>
          <w:u w:val="single"/>
        </w:rPr>
        <w:t>清单中计量单位为“项”的条目请</w:t>
      </w:r>
      <w:r>
        <w:rPr>
          <w:rFonts w:hint="eastAsia" w:ascii="宋体" w:hAnsi="宋体" w:cs="宋体"/>
          <w:b/>
          <w:color w:val="auto"/>
          <w:szCs w:val="24"/>
          <w:highlight w:val="none"/>
          <w:u w:val="single"/>
          <w:lang w:eastAsia="zh-CN"/>
        </w:rPr>
        <w:t>供应商</w:t>
      </w:r>
      <w:r>
        <w:rPr>
          <w:rFonts w:hint="eastAsia" w:ascii="宋体" w:hAnsi="宋体" w:eastAsia="宋体" w:cs="宋体"/>
          <w:b/>
          <w:color w:val="auto"/>
          <w:szCs w:val="24"/>
          <w:highlight w:val="none"/>
          <w:u w:val="single"/>
        </w:rPr>
        <w:t>自行踏勘现场慎重报价，作为专业承包商投标时有义务和责任认真踏勘施工现场，认真核对工程量清单中施工内容和工程量，对文件中存在的缺陷和不足进行深化、细化、完善和调整，</w:t>
      </w:r>
      <w:r>
        <w:rPr>
          <w:rFonts w:hint="eastAsia" w:ascii="宋体" w:hAnsi="宋体" w:eastAsia="宋体" w:cs="宋体"/>
          <w:b/>
          <w:color w:val="auto"/>
          <w:szCs w:val="24"/>
          <w:highlight w:val="none"/>
          <w:u w:val="single"/>
          <w:lang w:eastAsia="zh-CN"/>
        </w:rPr>
        <w:t>成交后</w:t>
      </w:r>
      <w:r>
        <w:rPr>
          <w:rFonts w:hint="eastAsia" w:ascii="宋体" w:hAnsi="宋体" w:eastAsia="宋体" w:cs="宋体"/>
          <w:b/>
          <w:color w:val="auto"/>
          <w:szCs w:val="24"/>
          <w:highlight w:val="none"/>
          <w:u w:val="single"/>
        </w:rPr>
        <w:t>任何因现场勘查不足、工程量清单等不足而造成的额外工程量变更均不得调整</w:t>
      </w:r>
      <w:r>
        <w:rPr>
          <w:rFonts w:hint="eastAsia" w:ascii="宋体" w:hAnsi="宋体" w:cs="宋体"/>
          <w:b/>
          <w:color w:val="auto"/>
          <w:szCs w:val="24"/>
          <w:highlight w:val="none"/>
          <w:u w:val="single"/>
          <w:lang w:val="en-US" w:eastAsia="zh-CN"/>
        </w:rPr>
        <w:t>成交</w:t>
      </w:r>
      <w:r>
        <w:rPr>
          <w:rFonts w:hint="eastAsia" w:ascii="宋体" w:hAnsi="宋体" w:eastAsia="宋体" w:cs="宋体"/>
          <w:b/>
          <w:color w:val="auto"/>
          <w:szCs w:val="24"/>
          <w:highlight w:val="none"/>
          <w:u w:val="single"/>
        </w:rPr>
        <w:t>金额。</w:t>
      </w:r>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bookmarkStart w:id="32" w:name="_Toc66769198"/>
      <w:r>
        <w:rPr>
          <w:rFonts w:hint="eastAsia" w:ascii="宋体" w:hAnsi="宋体" w:eastAsia="宋体" w:cs="宋体"/>
          <w:color w:val="auto"/>
          <w:highlight w:val="none"/>
        </w:rPr>
        <w:t>材料的质量保证</w:t>
      </w:r>
      <w:bookmarkEnd w:id="32"/>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（1）在免费保修期内，成交人对有缺陷的部位必须无偿地给予修理与更换，并承担一切由此引起的对采购人或第三者的直接损失，除非该缺陷是由于人为破坏或合同规定的不可</w:t>
      </w:r>
      <w:r>
        <w:rPr>
          <w:rFonts w:hint="eastAsia" w:ascii="宋体" w:hAnsi="宋体" w:cs="宋体"/>
          <w:color w:val="auto"/>
          <w:highlight w:val="none"/>
          <w:lang w:eastAsia="zh-CN"/>
        </w:rPr>
        <w:t>抗力</w:t>
      </w:r>
      <w:r>
        <w:rPr>
          <w:rFonts w:hint="eastAsia" w:ascii="宋体" w:hAnsi="宋体" w:eastAsia="宋体" w:cs="宋体"/>
          <w:color w:val="auto"/>
          <w:highlight w:val="none"/>
        </w:rPr>
        <w:t>因素造成的损坏。</w:t>
      </w:r>
    </w:p>
    <w:p>
      <w:pPr>
        <w:pStyle w:val="669"/>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（2）成交人必须对所承包工程的质量负全部责任，其责任不因其他材料生产商提供的保证书而减轻或更改。</w:t>
      </w:r>
    </w:p>
    <w:p>
      <w:pPr>
        <w:pStyle w:val="669"/>
        <w:spacing w:line="360" w:lineRule="auto"/>
        <w:ind w:firstLine="42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投标报价不作调整。</w:t>
      </w:r>
    </w:p>
    <w:tbl>
      <w:tblPr>
        <w:tblStyle w:val="2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447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925"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材料名称</w:t>
            </w:r>
          </w:p>
        </w:tc>
        <w:tc>
          <w:tcPr>
            <w:tcW w:w="4479"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推荐品牌</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防水涂料</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i w:val="0"/>
                <w:iCs w:val="0"/>
                <w:color w:val="000000"/>
                <w:sz w:val="22"/>
                <w:szCs w:val="22"/>
                <w:highlight w:val="none"/>
                <w:u w:val="none"/>
                <w:lang w:val="en-US" w:eastAsia="zh-CN"/>
              </w:rPr>
              <w:t>东方雨虹、嘉宝莉、立邦</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bookmarkStart w:id="33" w:name="_Toc12025"/>
            <w:bookmarkStart w:id="34" w:name="_Toc420505112"/>
            <w:bookmarkStart w:id="35" w:name="_Toc72857700"/>
            <w:bookmarkStart w:id="36" w:name="_Toc442102515"/>
            <w:bookmarkStart w:id="37" w:name="_Toc91422889"/>
            <w:bookmarkStart w:id="38" w:name="_Toc42511928"/>
            <w:bookmarkStart w:id="39" w:name="_Toc229386806"/>
            <w:r>
              <w:rPr>
                <w:rFonts w:hint="eastAsia" w:ascii="宋体" w:hAnsi="宋体" w:eastAsia="宋体" w:cs="宋体"/>
                <w:b w:val="0"/>
                <w:bCs w:val="0"/>
                <w:color w:val="auto"/>
                <w:sz w:val="22"/>
                <w:szCs w:val="22"/>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吊顶天棚</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sz w:val="22"/>
                <w:szCs w:val="22"/>
                <w:highlight w:val="none"/>
                <w:u w:val="none"/>
                <w:lang w:val="en-US" w:eastAsia="zh-CN"/>
              </w:rPr>
              <w:t>友邦、奥普、科耐特</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洗漱台</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科勒、箭牌、九牧</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塑料给排水管（PVC、PPR）</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sz w:val="22"/>
                <w:szCs w:val="22"/>
                <w:highlight w:val="none"/>
                <w:u w:val="none"/>
                <w:lang w:val="en-US" w:eastAsia="zh-CN"/>
              </w:rPr>
              <w:t>中财、伟星、日丰</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sz w:val="22"/>
                <w:szCs w:val="22"/>
                <w:highlight w:val="none"/>
                <w:u w:val="none"/>
                <w:lang w:val="en-US" w:eastAsia="zh-CN"/>
              </w:rPr>
              <w:t>蹲便器</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科勒、箭牌、九牧</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品牌瓷盆</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科勒、箭牌、九牧</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不锈钢盆</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科勒、箭牌、九牧</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换气扇</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sz w:val="22"/>
                <w:szCs w:val="22"/>
                <w:highlight w:val="none"/>
                <w:u w:val="none"/>
                <w:lang w:val="en-US" w:eastAsia="zh-CN"/>
              </w:rPr>
              <w:t>松下、奥普、艾美特</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灯具</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阳光、雷士、欧普</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复合管</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珠江、金洲、华岐</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螺纹阀门</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Arial" w:hAnsi="Arial" w:eastAsia="宋体" w:cs="Arial"/>
                <w:i w:val="0"/>
                <w:iCs w:val="0"/>
                <w:caps w:val="0"/>
                <w:color w:val="191919"/>
                <w:spacing w:val="0"/>
                <w:sz w:val="24"/>
                <w:szCs w:val="24"/>
                <w:highlight w:val="none"/>
                <w:shd w:val="clear" w:fill="FFFFFF"/>
                <w:lang w:val="en-US" w:eastAsia="zh-CN"/>
              </w:rPr>
              <w:t>春江</w:t>
            </w:r>
            <w:r>
              <w:rPr>
                <w:rFonts w:hint="eastAsia" w:ascii="宋体" w:hAnsi="宋体" w:eastAsia="宋体" w:cs="宋体"/>
                <w:b w:val="0"/>
                <w:bCs w:val="0"/>
                <w:i w:val="0"/>
                <w:iCs w:val="0"/>
                <w:color w:val="000000"/>
                <w:kern w:val="0"/>
                <w:sz w:val="22"/>
                <w:szCs w:val="22"/>
                <w:highlight w:val="none"/>
                <w:u w:val="none"/>
                <w:lang w:val="en-US" w:eastAsia="zh-CN" w:bidi="ar"/>
              </w:rPr>
              <w:t>、</w:t>
            </w:r>
            <w:r>
              <w:rPr>
                <w:rFonts w:hint="eastAsia" w:ascii="宋体" w:hAnsi="宋体" w:cs="宋体"/>
                <w:b w:val="0"/>
                <w:bCs w:val="0"/>
                <w:i w:val="0"/>
                <w:iCs w:val="0"/>
                <w:color w:val="000000"/>
                <w:kern w:val="0"/>
                <w:sz w:val="22"/>
                <w:szCs w:val="22"/>
                <w:highlight w:val="none"/>
                <w:u w:val="none"/>
                <w:lang w:val="en-US" w:eastAsia="zh-CN" w:bidi="ar"/>
              </w:rPr>
              <w:t>良工</w:t>
            </w:r>
            <w:r>
              <w:rPr>
                <w:rFonts w:hint="eastAsia" w:ascii="宋体" w:hAnsi="宋体" w:eastAsia="宋体" w:cs="宋体"/>
                <w:b w:val="0"/>
                <w:bCs w:val="0"/>
                <w:i w:val="0"/>
                <w:iCs w:val="0"/>
                <w:color w:val="000000"/>
                <w:kern w:val="0"/>
                <w:sz w:val="22"/>
                <w:szCs w:val="22"/>
                <w:highlight w:val="none"/>
                <w:u w:val="none"/>
                <w:lang w:val="en-US" w:eastAsia="zh-CN" w:bidi="ar"/>
              </w:rPr>
              <w:t>、埃美柯</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消火栓钢管</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珠江、金洲、华岐</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w:t>
            </w:r>
          </w:p>
        </w:tc>
        <w:tc>
          <w:tcPr>
            <w:tcW w:w="192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墙面喷刷涂料</w:t>
            </w:r>
          </w:p>
        </w:tc>
        <w:tc>
          <w:tcPr>
            <w:tcW w:w="447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立邦、多乐士、嘉宝莉</w:t>
            </w:r>
            <w:r>
              <w:rPr>
                <w:rFonts w:hint="eastAsia" w:ascii="宋体" w:hAnsi="宋体" w:eastAsia="宋体" w:cs="宋体"/>
                <w:b w:val="0"/>
                <w:bCs w:val="0"/>
                <w:color w:val="auto"/>
                <w:sz w:val="22"/>
                <w:szCs w:val="22"/>
                <w:highlight w:val="none"/>
                <w:lang w:val="en-US" w:eastAsia="zh-CN"/>
              </w:rPr>
              <w:t>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val="0"/>
                <w:color w:val="000000"/>
                <w:kern w:val="0"/>
                <w:sz w:val="22"/>
                <w:szCs w:val="22"/>
                <w:highlight w:val="none"/>
                <w:u w:val="none"/>
                <w:lang w:val="en-US" w:eastAsia="zh-CN" w:bidi="ar"/>
              </w:rPr>
            </w:pPr>
            <w:r>
              <w:rPr>
                <w:rFonts w:hint="eastAsia" w:ascii="宋体" w:hAnsi="宋体" w:cs="宋体"/>
                <w:b w:val="0"/>
                <w:bCs w:val="0"/>
                <w:color w:val="000000"/>
                <w:kern w:val="0"/>
                <w:sz w:val="22"/>
                <w:szCs w:val="22"/>
                <w:highlight w:val="none"/>
                <w:u w:val="none"/>
                <w:lang w:val="en-US" w:eastAsia="zh-CN" w:bidi="ar"/>
              </w:rPr>
              <w:t>14</w:t>
            </w:r>
          </w:p>
        </w:tc>
        <w:tc>
          <w:tcPr>
            <w:tcW w:w="1925"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电缆</w:t>
            </w:r>
          </w:p>
        </w:tc>
        <w:tc>
          <w:tcPr>
            <w:tcW w:w="4479"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中策、元通、宝上或相当于</w:t>
            </w:r>
          </w:p>
        </w:tc>
        <w:tc>
          <w:tcPr>
            <w:tcW w:w="178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b/>
                <w:bCs/>
                <w:color w:val="auto"/>
                <w:sz w:val="21"/>
                <w:szCs w:val="21"/>
                <w:highlight w:val="none"/>
              </w:rPr>
            </w:pPr>
          </w:p>
        </w:tc>
      </w:tr>
    </w:tbl>
    <w:p>
      <w:pPr>
        <w:pStyle w:val="5"/>
        <w:keepNext w:val="0"/>
        <w:keepLines w:val="0"/>
        <w:ind w:firstLine="422"/>
        <w:jc w:val="left"/>
        <w:rPr>
          <w:rFonts w:hint="eastAsia" w:ascii="宋体" w:hAnsi="宋体" w:eastAsia="宋体" w:cs="宋体"/>
          <w:color w:val="auto"/>
          <w:highlight w:val="none"/>
        </w:rPr>
      </w:pPr>
      <w:r>
        <w:rPr>
          <w:rFonts w:hint="eastAsia" w:ascii="宋体" w:hAnsi="宋体" w:eastAsia="宋体" w:cs="宋体"/>
          <w:color w:val="auto"/>
          <w:highlight w:val="none"/>
        </w:rPr>
        <w:t>（四）工程管理的要求</w:t>
      </w:r>
      <w:bookmarkEnd w:id="33"/>
      <w:bookmarkEnd w:id="34"/>
      <w:bookmarkEnd w:id="35"/>
      <w:bookmarkEnd w:id="36"/>
      <w:bookmarkEnd w:id="37"/>
      <w:bookmarkEnd w:id="38"/>
      <w:bookmarkEnd w:id="39"/>
    </w:p>
    <w:p>
      <w:pPr>
        <w:pStyle w:val="669"/>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1、本工程发包范围内的工程项目，未经采购人同意一律不得分包。一经发现立即取消承包资格，作违约处理，并承担由此引起的一切经济损失。</w:t>
      </w:r>
    </w:p>
    <w:p>
      <w:pPr>
        <w:pStyle w:val="669"/>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2、成交人应严格按已确认施工技术方案组织施工，并无条件地接受采购人代表和监理人对施工质量的监督和管理。</w:t>
      </w:r>
    </w:p>
    <w:p>
      <w:pPr>
        <w:pStyle w:val="669"/>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3、成交人在工程施工全过程中要认真做好产品保护。因失窃或失火等造成的损失均由承包方负责，凡由此而损及采购人利益时，采购人将向中标供应商索赔。</w:t>
      </w:r>
    </w:p>
    <w:p>
      <w:pPr>
        <w:pStyle w:val="5"/>
        <w:keepNext w:val="0"/>
        <w:keepLines w:val="0"/>
        <w:ind w:firstLine="517" w:firstLineChars="245"/>
        <w:rPr>
          <w:rFonts w:hint="eastAsia" w:ascii="宋体" w:hAnsi="宋体" w:eastAsia="宋体" w:cs="宋体"/>
          <w:color w:val="auto"/>
          <w:highlight w:val="none"/>
        </w:rPr>
      </w:pPr>
      <w:bookmarkStart w:id="40" w:name="_Toc27201"/>
      <w:bookmarkStart w:id="41" w:name="_Toc72857701"/>
      <w:bookmarkStart w:id="42" w:name="_Toc42511929"/>
      <w:r>
        <w:rPr>
          <w:rFonts w:hint="eastAsia" w:ascii="宋体" w:hAnsi="宋体" w:eastAsia="宋体" w:cs="宋体"/>
          <w:color w:val="auto"/>
          <w:highlight w:val="none"/>
        </w:rPr>
        <w:t>（五）落实政府采购政策要求</w:t>
      </w:r>
      <w:bookmarkEnd w:id="40"/>
      <w:bookmarkEnd w:id="41"/>
      <w:bookmarkEnd w:id="42"/>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kern w:val="0"/>
          <w:highlight w:val="none"/>
        </w:rPr>
        <w:t>1、本项目专门面向中小企业采购</w:t>
      </w:r>
      <w:r>
        <w:rPr>
          <w:rFonts w:hint="eastAsia" w:ascii="宋体" w:hAnsi="宋体" w:eastAsia="宋体" w:cs="宋体"/>
          <w:color w:val="auto"/>
          <w:szCs w:val="21"/>
          <w:highlight w:val="none"/>
        </w:rPr>
        <w:t>。</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供应商需满足财</w:t>
      </w:r>
      <w:r>
        <w:rPr>
          <w:rFonts w:hint="eastAsia" w:ascii="宋体" w:hAnsi="宋体" w:eastAsia="宋体" w:cs="宋体"/>
          <w:color w:val="auto"/>
          <w:kern w:val="0"/>
          <w:szCs w:val="21"/>
          <w:highlight w:val="none"/>
        </w:rPr>
        <w:t>政部发布的《政府采购促进中小企业发展管理办法》财库（2020）46号</w:t>
      </w:r>
      <w:r>
        <w:rPr>
          <w:rFonts w:hint="eastAsia" w:ascii="宋体" w:hAnsi="宋体" w:eastAsia="宋体" w:cs="宋体"/>
          <w:color w:val="auto"/>
          <w:szCs w:val="21"/>
          <w:highlight w:val="none"/>
        </w:rPr>
        <w:t>的要求。</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监狱企业、残疾人福利性企业等同于中小企业。</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2、政府采购节能产品、环境标志产品的采购政策</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pStyle w:val="5"/>
        <w:keepNext w:val="0"/>
        <w:keepLines w:val="0"/>
        <w:tabs>
          <w:tab w:val="left" w:pos="0"/>
        </w:tabs>
        <w:ind w:firstLine="420" w:firstLineChars="0"/>
        <w:rPr>
          <w:rFonts w:hint="eastAsia" w:ascii="宋体" w:hAnsi="宋体" w:eastAsia="宋体" w:cs="宋体"/>
          <w:color w:val="auto"/>
          <w:szCs w:val="24"/>
          <w:highlight w:val="none"/>
        </w:rPr>
      </w:pPr>
      <w:bookmarkStart w:id="43" w:name="_Toc42511676"/>
      <w:bookmarkStart w:id="44" w:name="_Toc72857702"/>
      <w:bookmarkStart w:id="45" w:name="_Toc14876"/>
      <w:r>
        <w:rPr>
          <w:rFonts w:hint="eastAsia" w:ascii="宋体" w:hAnsi="宋体" w:eastAsia="宋体" w:cs="宋体"/>
          <w:color w:val="auto"/>
          <w:highlight w:val="none"/>
        </w:rPr>
        <w:t>（六）</w:t>
      </w:r>
      <w:bookmarkStart w:id="46" w:name="_Toc143059331"/>
      <w:bookmarkStart w:id="47" w:name="_Toc228173012"/>
      <w:r>
        <w:rPr>
          <w:rFonts w:hint="eastAsia" w:ascii="宋体" w:hAnsi="宋体" w:eastAsia="宋体" w:cs="宋体"/>
          <w:color w:val="auto"/>
          <w:szCs w:val="24"/>
          <w:highlight w:val="none"/>
        </w:rPr>
        <w:t>保修的要求</w:t>
      </w:r>
      <w:bookmarkEnd w:id="43"/>
      <w:bookmarkEnd w:id="44"/>
      <w:bookmarkEnd w:id="45"/>
      <w:bookmarkEnd w:id="46"/>
      <w:bookmarkEnd w:id="47"/>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1、成交人施工完毕，并在工程竣工验收合格办理移交手续之日，在签订的工程质量保修书期限内，为采购人提供免费服务。</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2、成交人应与采购人签订工程质量保修书，</w:t>
      </w:r>
      <w:r>
        <w:rPr>
          <w:rFonts w:hint="eastAsia" w:ascii="宋体" w:hAnsi="宋体" w:eastAsia="宋体" w:cs="宋体"/>
          <w:color w:val="auto"/>
          <w:szCs w:val="21"/>
          <w:highlight w:val="none"/>
        </w:rPr>
        <w:t>承包人在质量保修期内，按照有关法律、法规、规章的管理规定和双方约定，承担本工程质量保修责任。</w:t>
      </w:r>
    </w:p>
    <w:p>
      <w:pPr>
        <w:spacing w:line="360" w:lineRule="auto"/>
        <w:ind w:firstLine="630" w:firstLineChars="300"/>
        <w:rPr>
          <w:rFonts w:hint="eastAsia" w:ascii="宋体" w:hAnsi="宋体" w:cs="宋体"/>
          <w:b/>
          <w:bCs/>
          <w:color w:val="auto"/>
          <w:sz w:val="21"/>
          <w:szCs w:val="21"/>
          <w:highlight w:val="none"/>
          <w:u w:val="none"/>
          <w:lang w:val="en-US" w:eastAsia="zh-CN"/>
        </w:rPr>
      </w:pPr>
      <w:r>
        <w:rPr>
          <w:rFonts w:hint="eastAsia" w:ascii="宋体" w:hAnsi="宋体" w:eastAsia="宋体" w:cs="宋体"/>
          <w:color w:val="auto"/>
          <w:highlight w:val="none"/>
        </w:rPr>
        <w:t>3、承包方要对其所提供的施工、材料、设备及其内在工程质量负全部责任。</w:t>
      </w: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p>
    <w:p>
      <w:pPr>
        <w:numPr>
          <w:ilvl w:val="0"/>
          <w:numId w:val="0"/>
        </w:numPr>
        <w:spacing w:line="360" w:lineRule="auto"/>
        <w:ind w:firstLine="422" w:firstLineChars="200"/>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（七）采购工程量清单</w:t>
      </w:r>
    </w:p>
    <w:tbl>
      <w:tblPr>
        <w:tblStyle w:val="25"/>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412"/>
        <w:gridCol w:w="5498"/>
        <w:gridCol w:w="1368"/>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一、单项工程量清单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（一）单间卫生间改造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整体拆除工程</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1.卫生间地面拆除至红砖层；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2.卫生间花岗岩台面拆除；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3.卫生间墙面块料拆除至红砖层；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4.寝室及走廊（除卫生间）天棚面拆除至红砖层；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5.卫生间原有木门及门框拆除；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6.卫生间隔断、镜子、毛巾杆、置物架等拆除；</w:t>
            </w:r>
          </w:p>
          <w:p>
            <w:pPr>
              <w:pStyle w:val="11"/>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7.给排水管拆除；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8.卫生间热水器拆除及恢复安装等。</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9.包含但不限于其他与本项目有关拆除项。</w:t>
            </w:r>
          </w:p>
          <w:p>
            <w:pPr>
              <w:pStyle w:val="12"/>
              <w:rPr>
                <w:rFonts w:hint="eastAsia" w:ascii="宋体" w:hAnsi="宋体" w:eastAsia="宋体" w:cs="宋体"/>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10.所有节水器具拆除，改造后需要重新安装回对应位置</w:t>
            </w:r>
            <w:r>
              <w:rPr>
                <w:rFonts w:hint="eastAsia" w:hAnsi="宋体" w:cs="宋体"/>
                <w:i w:val="0"/>
                <w:iCs w:val="0"/>
                <w:color w:val="000000"/>
                <w:kern w:val="0"/>
                <w:sz w:val="20"/>
                <w:szCs w:val="20"/>
                <w:highlight w:val="none"/>
                <w:u w:val="none"/>
                <w:lang w:val="en-US" w:eastAsia="zh-CN" w:bidi="ar"/>
              </w:rPr>
              <w:t>，所有损坏需要修复赔偿</w:t>
            </w:r>
            <w:r>
              <w:rPr>
                <w:rFonts w:hint="eastAsia" w:ascii="宋体" w:hAnsi="宋体" w:eastAsia="宋体" w:cs="宋体"/>
                <w:i w:val="0"/>
                <w:iCs w:val="0"/>
                <w:color w:val="000000"/>
                <w:kern w:val="0"/>
                <w:sz w:val="20"/>
                <w:szCs w:val="20"/>
                <w:highlight w:val="none"/>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间</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墙面一般抹灰</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墙面20厚1:3防水砂浆墙面粉刷，需挂网。</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墙面涂膜防水</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墙面2mm厚聚氨酯防水涂料2遍至吊顶底</w:t>
            </w:r>
            <w:r>
              <w:rPr>
                <w:rFonts w:hint="eastAsia" w:ascii="宋体" w:hAnsi="宋体" w:cs="宋体"/>
                <w:i w:val="0"/>
                <w:iCs w:val="0"/>
                <w:color w:val="000000"/>
                <w:kern w:val="0"/>
                <w:sz w:val="20"/>
                <w:szCs w:val="20"/>
                <w:highlight w:val="none"/>
                <w:u w:val="none"/>
                <w:lang w:val="en-US" w:eastAsia="zh-CN" w:bidi="ar"/>
              </w:rPr>
              <w:t>（不低于2米）</w:t>
            </w:r>
            <w:r>
              <w:rPr>
                <w:rFonts w:hint="eastAsia" w:ascii="宋体" w:hAnsi="宋体" w:eastAsia="宋体" w:cs="宋体"/>
                <w:i w:val="0"/>
                <w:iCs w:val="0"/>
                <w:color w:val="000000"/>
                <w:kern w:val="0"/>
                <w:sz w:val="20"/>
                <w:szCs w:val="20"/>
                <w:highlight w:val="none"/>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块料墙面</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专用瓷砖粘贴剂</w:t>
            </w:r>
            <w:r>
              <w:rPr>
                <w:rFonts w:hint="eastAsia" w:ascii="宋体" w:hAnsi="宋体" w:cs="宋体"/>
                <w:i w:val="0"/>
                <w:iCs w:val="0"/>
                <w:color w:val="000000"/>
                <w:kern w:val="0"/>
                <w:sz w:val="20"/>
                <w:szCs w:val="20"/>
                <w:highlight w:val="none"/>
                <w:u w:val="none"/>
                <w:lang w:val="en-US" w:eastAsia="zh-CN" w:bidi="ar"/>
              </w:rPr>
              <w:t>（甲醛含量符合国家标准）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300*600墙面砖</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平面砂浆找平层</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地面20厚1：3防水砂浆地面找平，1%坡向地漏；竖管、阴阳角等部位根部做R角处理；</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楼（地）面涂膜防水</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地面2mm厚聚氨酯防水涂料2遍，在地漏、阴阳角、穿楼板竖管、墙角等部位加强处理；需放水养护测试2天</w:t>
            </w:r>
            <w:r>
              <w:rPr>
                <w:rFonts w:hint="eastAsia" w:ascii="宋体" w:hAnsi="宋体" w:cs="宋体"/>
                <w:i w:val="0"/>
                <w:iCs w:val="0"/>
                <w:color w:val="000000"/>
                <w:kern w:val="0"/>
                <w:sz w:val="20"/>
                <w:szCs w:val="20"/>
                <w:highlight w:val="none"/>
                <w:u w:val="none"/>
                <w:lang w:val="en-US" w:eastAsia="zh-CN" w:bidi="ar"/>
              </w:rPr>
              <w:t>（不少于48小时）</w:t>
            </w:r>
            <w:r>
              <w:rPr>
                <w:rFonts w:hint="eastAsia" w:ascii="宋体" w:hAnsi="宋体" w:eastAsia="宋体" w:cs="宋体"/>
                <w:i w:val="0"/>
                <w:iCs w:val="0"/>
                <w:color w:val="000000"/>
                <w:kern w:val="0"/>
                <w:sz w:val="20"/>
                <w:szCs w:val="20"/>
                <w:highlight w:val="none"/>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块料楼地面</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300*300防滑地砖；30厚DS M20.0干硬性水泥砂浆粘贴，含门口挡水条。</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吊顶天棚</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卫生间采用铝扣板集成吊顶：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1.轻钢龙骨，Φ8丝杆M8化学螺栓固定@1000，38主龙@1000，38副龙@300*300（平面）；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2.300*300  不低于1mm铝合金方块板；</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卫生间门</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680*2100成品防水、防潮碳纤维木门（含实木线条、门套、基层、门套线、五金，门锁等所有附件）</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膛</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洗漱台</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18厚石英石台面，1720*580，台盆开孔2个，1800*150*18厚台板挂板，靠墙内侧1800*20*18厚台板挡水台，</w:t>
            </w:r>
            <w:r>
              <w:rPr>
                <w:rFonts w:hint="eastAsia" w:ascii="宋体" w:hAnsi="宋体" w:cs="宋体"/>
                <w:i w:val="0"/>
                <w:iCs w:val="0"/>
                <w:color w:val="000000"/>
                <w:kern w:val="0"/>
                <w:sz w:val="20"/>
                <w:szCs w:val="20"/>
                <w:highlight w:val="none"/>
                <w:u w:val="none"/>
                <w:lang w:val="en-US" w:eastAsia="zh-CN" w:bidi="ar"/>
              </w:rPr>
              <w:t>至少两处三角结构</w:t>
            </w:r>
            <w:r>
              <w:rPr>
                <w:rFonts w:hint="eastAsia" w:ascii="宋体" w:hAnsi="宋体" w:eastAsia="宋体" w:cs="宋体"/>
                <w:i w:val="0"/>
                <w:iCs w:val="0"/>
                <w:color w:val="000000"/>
                <w:kern w:val="0"/>
                <w:sz w:val="20"/>
                <w:szCs w:val="20"/>
                <w:highlight w:val="none"/>
                <w:u w:val="none"/>
                <w:lang w:val="en-US" w:eastAsia="zh-CN" w:bidi="ar"/>
              </w:rPr>
              <w:t>方</w:t>
            </w:r>
            <w:r>
              <w:rPr>
                <w:rFonts w:hint="eastAsia" w:ascii="宋体" w:hAnsi="宋体" w:cs="宋体"/>
                <w:i w:val="0"/>
                <w:iCs w:val="0"/>
                <w:color w:val="000000"/>
                <w:kern w:val="0"/>
                <w:sz w:val="20"/>
                <w:szCs w:val="20"/>
                <w:highlight w:val="none"/>
                <w:u w:val="none"/>
                <w:lang w:val="en-US" w:eastAsia="zh-CN" w:bidi="ar"/>
              </w:rPr>
              <w:t>钢</w:t>
            </w:r>
            <w:r>
              <w:rPr>
                <w:rFonts w:hint="eastAsia" w:ascii="宋体" w:hAnsi="宋体" w:eastAsia="宋体" w:cs="宋体"/>
                <w:i w:val="0"/>
                <w:iCs w:val="0"/>
                <w:color w:val="000000"/>
                <w:kern w:val="0"/>
                <w:sz w:val="20"/>
                <w:szCs w:val="20"/>
                <w:highlight w:val="none"/>
                <w:u w:val="none"/>
                <w:lang w:val="en-US" w:eastAsia="zh-CN" w:bidi="ar"/>
              </w:rPr>
              <w:t>支架</w:t>
            </w:r>
            <w:r>
              <w:rPr>
                <w:rFonts w:hint="eastAsia" w:ascii="宋体" w:hAnsi="宋体" w:cs="宋体"/>
                <w:i w:val="0"/>
                <w:iCs w:val="0"/>
                <w:color w:val="000000"/>
                <w:kern w:val="0"/>
                <w:sz w:val="20"/>
                <w:szCs w:val="20"/>
                <w:highlight w:val="none"/>
                <w:u w:val="none"/>
                <w:lang w:val="en-US" w:eastAsia="zh-CN" w:bidi="ar"/>
              </w:rPr>
              <w:t>（方钢厚度不小于3mm）</w:t>
            </w:r>
            <w:r>
              <w:rPr>
                <w:rFonts w:hint="eastAsia" w:ascii="宋体" w:hAnsi="宋体" w:eastAsia="宋体" w:cs="宋体"/>
                <w:i w:val="0"/>
                <w:iCs w:val="0"/>
                <w:color w:val="000000"/>
                <w:kern w:val="0"/>
                <w:sz w:val="20"/>
                <w:szCs w:val="20"/>
                <w:highlight w:val="none"/>
                <w:u w:val="none"/>
                <w:lang w:val="en-US" w:eastAsia="zh-CN" w:bidi="ar"/>
              </w:rPr>
              <w:t>，支架需做防锈漆两遍。供水立管石英石包边。</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防水置物镜</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1.1000*700防水水银置物镜深度</w:t>
            </w:r>
            <w:r>
              <w:rPr>
                <w:rFonts w:hint="eastAsia" w:ascii="宋体" w:hAnsi="宋体" w:cs="宋体"/>
                <w:i w:val="0"/>
                <w:iCs w:val="0"/>
                <w:color w:val="000000"/>
                <w:kern w:val="0"/>
                <w:sz w:val="20"/>
                <w:szCs w:val="20"/>
                <w:highlight w:val="none"/>
                <w:u w:val="none"/>
                <w:lang w:val="en-US" w:eastAsia="zh-CN" w:bidi="ar"/>
              </w:rPr>
              <w:t>（墙面至内门板）</w:t>
            </w:r>
            <w:r>
              <w:rPr>
                <w:rFonts w:hint="eastAsia" w:ascii="宋体" w:hAnsi="宋体" w:eastAsia="宋体" w:cs="宋体"/>
                <w:i w:val="0"/>
                <w:iCs w:val="0"/>
                <w:color w:val="000000"/>
                <w:kern w:val="0"/>
                <w:sz w:val="20"/>
                <w:szCs w:val="20"/>
                <w:highlight w:val="none"/>
                <w:u w:val="none"/>
                <w:lang w:val="en-US" w:eastAsia="zh-CN" w:bidi="ar"/>
              </w:rPr>
              <w:t>不低于15cm，航空级铝合金边框；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2.防潮，防锈，防爆；</w:t>
            </w:r>
          </w:p>
          <w:p>
            <w:pPr>
              <w:pStyle w:val="11"/>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3.款式现场确认。</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成品隔断</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18厚抗倍特卫生间隔断,含304不锈钢底座、拉杆、合页及五金件等。需提供抗倍特板检测报告。</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sz w:val="20"/>
                <w:szCs w:val="20"/>
                <w:highlight w:val="none"/>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6.热水器连接连接至洗脸盆位置</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3.材质、规格:PPR 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3.规格、压力等级:DN25，PN1.6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5、包含清卫间、圆弧房</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110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75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给、排水附（配）件</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2.型号、规格:105*105不锈钢防臭地漏</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21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蹲便器</w:t>
            </w:r>
          </w:p>
        </w:tc>
        <w:tc>
          <w:tcPr>
            <w:tcW w:w="549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S湾蹲坑；                   </w:t>
            </w:r>
          </w:p>
          <w:p>
            <w:pPr>
              <w:numPr>
                <w:ilvl w:val="0"/>
                <w:numId w:val="7"/>
              </w:numPr>
              <w:jc w:val="left"/>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2.3厚304不锈钢（带钢印）冲水管；                       3.按键式延时蹲便器冲洗阀；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4.不锈钢弯头，铜阀。</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22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品牌瓷盆</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1.台中盆，陶瓷方形洗脸盆外径50*40cm；                  2.单孔冷热面盆龙头；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3.面盆下水管；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4.翻板式面盆下水器；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5.单冷角阀；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6.单热角阀；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7.400软管2根。</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不锈钢盆</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1.304不锈钢方形洗脸盆50*40cm（带钢印）；</w:t>
            </w:r>
          </w:p>
          <w:p>
            <w:pPr>
              <w:pStyle w:val="12"/>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2.单孔冷热面盆龙头；</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3.面盆下水管；           </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4.翻板式面盆下水器；             </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5.单冷角阀；                  </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6.单热角阀；                 </w:t>
            </w:r>
          </w:p>
          <w:p>
            <w:pPr>
              <w:pStyle w:val="11"/>
              <w:rPr>
                <w:rFonts w:hint="eastAsia" w:ascii="宋体" w:hAnsi="宋体" w:eastAsia="宋体" w:cs="宋体"/>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7.400软管2根。</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换气扇</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300*300集成吊顶静音换气扇,分贝不高于40</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照明灯</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300*300集成照明LED灯30w</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卫生间毛巾架</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安装304不锈钢（带钢印）毛巾架；长度规格和原来相同</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卫生间置物架</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安装304不锈钢（带钢印）置物架；</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规格和原来相同</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电源及配件安装</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接线盒、开关面板、防水插座、配线、线管、照明换气扇开关、等电位端子箱、接地母线、接地极等安装。</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间</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垃圾外运</w:t>
            </w:r>
          </w:p>
        </w:tc>
        <w:tc>
          <w:tcPr>
            <w:tcW w:w="54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建筑垃圾装车、外运；</w:t>
            </w:r>
          </w:p>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运距：由施工单位自行综合考虑；</w:t>
            </w:r>
          </w:p>
          <w:p>
            <w:pP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3.渣土消纳处置费。</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间</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（二）供水管更换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拆除</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原横管、立管、阀门、水表等拆除。</w:t>
            </w:r>
          </w:p>
          <w:p>
            <w:pPr>
              <w:pStyle w:val="8"/>
              <w:numPr>
                <w:ilvl w:val="0"/>
                <w:numId w:val="0"/>
              </w:numPr>
              <w:jc w:val="left"/>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2.其他不限于与上述有关项目拆除。</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4.压力试验及吹、洗设计要求:冲洗、消毒</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PPR管</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DN75 （根据原有安装管径进行变径处理）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p>
            <w:pPr>
              <w:pStyle w:val="11"/>
              <w:numPr>
                <w:ilvl w:val="0"/>
                <w:numId w:val="0"/>
              </w:numPr>
              <w:ind w:leftChars="0"/>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6.穿楼板处需使用套管，专用打孔工具打孔；套管徐高于完成面3公分以上，面层需做不小于15*15cm护水坡。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3.规格、压力等级:DN75，PN1.6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4.连接形式:卡箍连接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包含清卫间、圆弧房</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管道绝热</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1.橡塑保温（难燃B1级）  管道DN100mm以下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2.厚度30mm 铝皮外壳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3.使用部位：用于室外、圆弧房、宿管值班台办公室位置的管道</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螺纹法兰阀门</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1.名称:闸阀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3.连接形式:法兰连接</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（三）消防立管更换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拆除</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消防立管原位拆除</w:t>
            </w:r>
            <w:r>
              <w:rPr>
                <w:rFonts w:hint="eastAsia" w:ascii="宋体" w:hAnsi="宋体" w:cs="宋体"/>
                <w:i w:val="0"/>
                <w:iCs w:val="0"/>
                <w:color w:val="000000"/>
                <w:kern w:val="0"/>
                <w:sz w:val="20"/>
                <w:szCs w:val="20"/>
                <w:highlight w:val="none"/>
                <w:u w:val="none"/>
                <w:lang w:val="en-US" w:eastAsia="zh-CN" w:bidi="ar"/>
              </w:rPr>
              <w:t>（拆除楼面及其他损坏需修复）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消火栓钢管</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2.材质、规格:热镀锌钢管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5.调和漆两边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6.包含三通和管道附件</w:t>
            </w:r>
          </w:p>
          <w:p>
            <w:pPr>
              <w:pStyle w:val="8"/>
              <w:numPr>
                <w:ilvl w:val="0"/>
                <w:numId w:val="0"/>
              </w:numP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r>
              <w:rPr>
                <w:rFonts w:hint="eastAsia" w:ascii="宋体" w:hAnsi="宋体" w:eastAsia="宋体" w:cs="宋体"/>
                <w:i w:val="0"/>
                <w:iCs w:val="0"/>
                <w:color w:val="000000"/>
                <w:kern w:val="0"/>
                <w:sz w:val="20"/>
                <w:szCs w:val="20"/>
                <w:highlight w:val="none"/>
                <w:u w:val="none"/>
                <w:lang w:val="en-US" w:eastAsia="zh-CN" w:bidi="ar"/>
              </w:rPr>
              <w:t>其他不限于与上述有关项目拆除。</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铁构件</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名称:消防管道支架</w:t>
            </w:r>
          </w:p>
          <w:p>
            <w:pPr>
              <w:pStyle w:val="11"/>
              <w:numPr>
                <w:ilvl w:val="0"/>
                <w:numId w:val="0"/>
              </w:numP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2.防锈漆两遍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kg</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穿孔及修复</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1.过楼板部位使用专业开孔器开孔；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2.原规格麻丝、地砖、防水、护水坡等修复。</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蝶阀</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1.上下管连接处蝶阀更换</w:t>
            </w:r>
          </w:p>
          <w:p>
            <w:pPr>
              <w:pStyle w:val="11"/>
              <w:numPr>
                <w:ilvl w:val="0"/>
                <w:numId w:val="0"/>
              </w:numP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2.DN100 PN1.6</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（四）墙面粉刷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7"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墙面喷刷涂料</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原有裂缝、破损、污渍、受潮起皮脱落墙面及顶棚涂料铲除至红砖或结构基层，修补空鼓、裂缝、凹凸不平等墙面，腻子施工需加石棉网。</w:t>
            </w:r>
          </w:p>
          <w:p>
            <w:pPr>
              <w:keepNext w:val="0"/>
              <w:keepLines w:val="0"/>
              <w:widowControl/>
              <w:numPr>
                <w:ilvl w:val="0"/>
                <w:numId w:val="0"/>
              </w:numPr>
              <w:suppressLineNumbers w:val="0"/>
              <w:jc w:val="left"/>
              <w:textAlignment w:val="center"/>
              <w:rPr>
                <w:rFonts w:hint="eastAsia" w:ascii="宋体" w:hAnsi="宋体" w:eastAsia="宋体" w:cs="宋体"/>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铲除涂料后墙面应补平整，修整后的墙面应光滑平整、干净无尘；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2.整体腻子2遍；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3.整体白色环保涂料2遍。</w:t>
            </w:r>
          </w:p>
          <w:p>
            <w:pPr>
              <w:pStyle w:val="8"/>
              <w:rPr>
                <w:rFonts w:hint="eastAsia" w:ascii="宋体" w:hAnsi="宋体" w:eastAsia="宋体" w:cs="宋体"/>
                <w:sz w:val="20"/>
                <w:szCs w:val="20"/>
                <w:highlight w:val="none"/>
                <w:lang w:val="en-US" w:eastAsia="zh-CN"/>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（五）6楼窗帘更换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1.6层宿舍阳台推拉门窗帘，阳台门尺寸2050*2700，窗帘遮光度90%以上，高度2.7m，安装宽度需超出窗框边20cm，窗帘布褶皱比率1:2，克重不低于400克/平方米；阻燃等级不低于B1,风格与其他楼层相同。</w:t>
            </w:r>
          </w:p>
          <w:p>
            <w:pPr>
              <w:pStyle w:val="11"/>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2.包含所有涉及辅料；</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3.原有窗帘、轨道拆除。</w:t>
            </w:r>
          </w:p>
          <w:p>
            <w:pPr>
              <w:pStyle w:val="12"/>
              <w:rPr>
                <w:rFonts w:hint="eastAsia" w:ascii="宋体" w:hAnsi="宋体" w:eastAsia="宋体" w:cs="宋体"/>
                <w:sz w:val="20"/>
                <w:szCs w:val="20"/>
                <w:highlight w:val="none"/>
                <w:lang w:val="en-US" w:eastAsia="zh-CN"/>
              </w:rPr>
            </w:pPr>
            <w:r>
              <w:rPr>
                <w:rFonts w:hint="eastAsia"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.其他不限于与上述有关项目拆除。</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窗帘轨</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铝合金窗帘轨道成品静音轨道</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（六）阳台晾衣杆及灯具更换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普通灯具</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吸顶灯；</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w:t>
            </w:r>
            <w:r>
              <w:rPr>
                <w:rFonts w:hint="eastAsia" w:ascii="宋体" w:hAnsi="宋体" w:cs="宋体"/>
                <w:i w:val="0"/>
                <w:iCs w:val="0"/>
                <w:color w:val="000000"/>
                <w:kern w:val="0"/>
                <w:sz w:val="20"/>
                <w:szCs w:val="20"/>
                <w:highlight w:val="none"/>
                <w:u w:val="none"/>
                <w:lang w:val="en-US" w:eastAsia="zh-CN" w:bidi="ar"/>
              </w:rPr>
              <w:t xml:space="preserve"> LED</w:t>
            </w:r>
            <w:r>
              <w:rPr>
                <w:rFonts w:hint="eastAsia" w:ascii="宋体" w:hAnsi="宋体" w:eastAsia="宋体" w:cs="宋体"/>
                <w:i w:val="0"/>
                <w:iCs w:val="0"/>
                <w:color w:val="000000"/>
                <w:kern w:val="0"/>
                <w:sz w:val="20"/>
                <w:szCs w:val="20"/>
                <w:highlight w:val="none"/>
                <w:u w:val="none"/>
                <w:lang w:val="en-US" w:eastAsia="zh-CN" w:bidi="ar"/>
              </w:rPr>
              <w:t>节能灯；</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原有吸顶灯拆除</w:t>
            </w:r>
          </w:p>
          <w:p>
            <w:pPr>
              <w:pStyle w:val="8"/>
              <w:numPr>
                <w:ilvl w:val="0"/>
                <w:numId w:val="12"/>
              </w:numPr>
              <w:ind w:left="0" w:leftChars="0" w:firstLine="0" w:firstLineChars="0"/>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其他不限于与上述有关项目拆除。</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阳台晾衣杆</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304不锈钢，带钢印，固定式双条杆挂晾衣杆，管径25mm，壁厚2mm，长度2200mm，离顶高度200mm，304不锈钢吊座盖</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（七）电缆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从1号配电房敷设至指定楼宇动力柜，包括不限于安装、敷设、电缆头制作安装等，满足线缆实际使用要求，SC套管敷设。</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m</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二、总工程量清单总价汇总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卫生间改造</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间</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供水管更换</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消防立管更换</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墙面粉刷</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16650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6楼窗帘更换</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阳台晾衣杆及灯具更换</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详见工程量清单</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150</w:t>
            </w:r>
          </w:p>
        </w:tc>
      </w:tr>
    </w:tbl>
    <w:p>
      <w:pPr>
        <w:spacing w:line="360" w:lineRule="auto"/>
        <w:ind w:right="105" w:rightChars="5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000000"/>
          <w:sz w:val="21"/>
          <w:szCs w:val="21"/>
          <w:highlight w:val="none"/>
        </w:rPr>
        <w:t>注：工程清单参考，以现场实际施工为准。</w:t>
      </w:r>
    </w:p>
    <w:p>
      <w:pPr>
        <w:numPr>
          <w:ilvl w:val="0"/>
          <w:numId w:val="0"/>
        </w:numPr>
        <w:spacing w:line="360" w:lineRule="auto"/>
        <w:rPr>
          <w:rFonts w:hint="eastAsia" w:ascii="宋体" w:hAnsi="宋体" w:cs="宋体"/>
          <w:b/>
          <w:bCs/>
          <w:color w:val="auto"/>
          <w:sz w:val="21"/>
          <w:szCs w:val="21"/>
          <w:highlight w:val="none"/>
          <w:u w:val="none"/>
          <w:lang w:val="en-US" w:eastAsia="zh-CN"/>
        </w:rPr>
      </w:pPr>
      <w:r>
        <w:rPr>
          <w:rFonts w:hint="eastAsia" w:ascii="宋体" w:hAnsi="宋体" w:eastAsia="宋体" w:cs="宋体"/>
          <w:b/>
          <w:bCs/>
          <w:color w:val="auto"/>
          <w:kern w:val="2"/>
          <w:sz w:val="21"/>
          <w:szCs w:val="21"/>
          <w:highlight w:val="none"/>
          <w:lang w:val="en-US" w:eastAsia="zh-CN" w:bidi="ar-SA"/>
        </w:rPr>
        <w:t>（八）</w:t>
      </w:r>
      <w:r>
        <w:rPr>
          <w:rFonts w:hint="eastAsia" w:ascii="仿宋" w:hAnsi="仿宋" w:eastAsia="仿宋" w:cs="仿宋"/>
          <w:b/>
          <w:bCs/>
          <w:color w:val="auto"/>
          <w:sz w:val="24"/>
          <w:szCs w:val="32"/>
          <w:highlight w:val="none"/>
          <w:lang w:val="en-US" w:eastAsia="zh-CN"/>
        </w:rPr>
        <w:t>技术指标（施工工艺要求）</w:t>
      </w:r>
    </w:p>
    <w:p>
      <w:pPr>
        <w:pStyle w:val="11"/>
        <w:keepNext w:val="0"/>
        <w:keepLines w:val="0"/>
        <w:pageBreakBefore w:val="0"/>
        <w:kinsoku/>
        <w:overflowPunct/>
        <w:topLinePunct w:val="0"/>
        <w:bidi w:val="0"/>
        <w:snapToGrid/>
        <w:spacing w:line="360" w:lineRule="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（1）卫生间改造技术要求</w:t>
      </w:r>
    </w:p>
    <w:p>
      <w:pPr>
        <w:pStyle w:val="12"/>
        <w:keepNext w:val="0"/>
        <w:keepLines w:val="0"/>
        <w:pageBreakBefore w:val="0"/>
        <w:kinsoku/>
        <w:overflowPunct/>
        <w:topLinePunct w:val="0"/>
        <w:bidi w:val="0"/>
        <w:snapToGrid/>
        <w:spacing w:line="360" w:lineRule="auto"/>
        <w:ind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1.防水施工工艺流程：清理基层表面→</w:t>
      </w:r>
      <w:r>
        <w:rPr>
          <w:rFonts w:hint="eastAsia" w:hAnsi="宋体" w:cs="宋体"/>
          <w:bCs/>
          <w:color w:val="000000"/>
          <w:kern w:val="2"/>
          <w:sz w:val="21"/>
          <w:szCs w:val="21"/>
          <w:highlight w:val="none"/>
          <w:lang w:val="en-US" w:eastAsia="zh-CN" w:bidi="ar-SA"/>
        </w:rPr>
        <w:t>基底</w:t>
      </w:r>
      <w:r>
        <w:rPr>
          <w:rFonts w:hint="eastAsia" w:ascii="宋体" w:hAnsi="宋体" w:eastAsia="宋体" w:cs="宋体"/>
          <w:bCs/>
          <w:color w:val="000000"/>
          <w:kern w:val="2"/>
          <w:sz w:val="21"/>
          <w:szCs w:val="21"/>
          <w:highlight w:val="none"/>
          <w:lang w:val="en-US" w:eastAsia="zh-CN" w:bidi="ar-SA"/>
        </w:rPr>
        <w:t>处理理-→配制底胶-→涂刷底胶(相当于冷底子油)→细部附中层施工→第一遍涂膜-→第二遍涂膜→第三遍涂膜防水层施工+防水层一次试水一→保护层饰面层施工+防水层二次试水。</w:t>
      </w:r>
    </w:p>
    <w:p>
      <w:pPr>
        <w:pStyle w:val="34"/>
        <w:keepNext w:val="0"/>
        <w:keepLines w:val="0"/>
        <w:pageBreakBefore w:val="0"/>
        <w:numPr>
          <w:ilvl w:val="0"/>
          <w:numId w:val="0"/>
        </w:numPr>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2.卫生间聚氨酯涂膜防水层的基层表面，必须将尘土、杂物等清扫干净，表面残留的灰浆硬块和突出部分应铲平、扫净，阴阳角处应抹成圆弧或钝角。</w:t>
      </w:r>
    </w:p>
    <w:p>
      <w:pPr>
        <w:keepNext w:val="0"/>
        <w:keepLines w:val="0"/>
        <w:pageBreakBefore w:val="0"/>
        <w:kinsoku/>
        <w:overflowPunct/>
        <w:topLinePunct w:val="0"/>
        <w:bidi w:val="0"/>
        <w:snapToGrid/>
        <w:spacing w:line="360" w:lineRule="auto"/>
        <w:ind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3.在找平层接地漏、管根、出水口、卫生洁具根部(边沿)，要收头圆滑。坡度符合设计要求，部件必须安装牢固，嵌封严密，突出地面的管根、地漏、排水口、阴阳角等细部，应先做好附加层增补处理，刷完聚氨酯底胶后，经检查并办完隐蔽工程验收，供水立管穿楼板处需要使用套管，用专用打孔工具打孔，套管要高于完成面3公分以上，套管处防水做完需要做护水坡。</w:t>
      </w:r>
    </w:p>
    <w:p>
      <w:pPr>
        <w:pStyle w:val="12"/>
        <w:keepNext w:val="0"/>
        <w:keepLines w:val="0"/>
        <w:pageBreakBefore w:val="0"/>
        <w:numPr>
          <w:ilvl w:val="0"/>
          <w:numId w:val="0"/>
        </w:numPr>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4.拆除后材料、设备，如隔断、卫生器具等材料存放于现场指定地点，垃圾清扫归堆。</w:t>
      </w:r>
    </w:p>
    <w:p>
      <w:pPr>
        <w:pStyle w:val="34"/>
        <w:keepNext w:val="0"/>
        <w:keepLines w:val="0"/>
        <w:pageBreakBefore w:val="0"/>
        <w:kinsoku/>
        <w:overflowPunct/>
        <w:topLinePunct w:val="0"/>
        <w:bidi w:val="0"/>
        <w:snapToGrid/>
        <w:spacing w:line="360" w:lineRule="auto"/>
        <w:ind w:left="0" w:leftChars="0"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5.其他器具安装要规划好安装位置，确保美观、实用，用水器具要做好防水、与排水管、底板进行整合。对于各式台盆、花洒等需进行连接，并进行流水试验。</w:t>
      </w:r>
    </w:p>
    <w:p>
      <w:pPr>
        <w:keepNext w:val="0"/>
        <w:keepLines w:val="0"/>
        <w:pageBreakBefore w:val="0"/>
        <w:numPr>
          <w:ilvl w:val="0"/>
          <w:numId w:val="0"/>
        </w:numPr>
        <w:kinsoku/>
        <w:overflowPunct/>
        <w:topLinePunct w:val="0"/>
        <w:bidi w:val="0"/>
        <w:snapToGrid/>
        <w:spacing w:line="360" w:lineRule="auto"/>
        <w:jc w:val="left"/>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（2）卫生间抗倍特板要求：</w:t>
      </w:r>
    </w:p>
    <w:p>
      <w:pPr>
        <w:numPr>
          <w:ilvl w:val="0"/>
          <w:numId w:val="0"/>
        </w:numPr>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1、物理性能:抗倍特板的物理性能主要包括密度、含水率、吸水性、耐磨性等。其中密度要求大于1200kg/m³，吸水率小于10%，耐磨性大于 1000 转。</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2、力学性能:抗倍特板的力学性能主要包括抗压强度、抗拉强度、抗弯强度等。其中抗压强度要求不低于 60MPa，抗拉强度大于12MPa。</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3、</w:t>
      </w:r>
      <w:r>
        <w:rPr>
          <w:rFonts w:hint="default" w:ascii="宋体" w:hAnsi="宋体" w:eastAsia="宋体" w:cs="宋体"/>
          <w:bCs/>
          <w:color w:val="000000"/>
          <w:kern w:val="2"/>
          <w:sz w:val="21"/>
          <w:szCs w:val="21"/>
          <w:highlight w:val="none"/>
          <w:lang w:val="en-US" w:eastAsia="zh-CN" w:bidi="ar-SA"/>
        </w:rPr>
        <w:t>弯曲强度:在纵向和横向分别达到</w:t>
      </w:r>
      <w:r>
        <w:rPr>
          <w:rFonts w:hint="eastAsia" w:ascii="宋体" w:hAnsi="宋体" w:eastAsia="宋体" w:cs="宋体"/>
          <w:bCs/>
          <w:color w:val="000000"/>
          <w:kern w:val="2"/>
          <w:sz w:val="21"/>
          <w:szCs w:val="21"/>
          <w:highlight w:val="none"/>
          <w:lang w:val="en-US" w:eastAsia="zh-CN" w:bidi="ar-SA"/>
        </w:rPr>
        <w:t>20</w:t>
      </w:r>
      <w:r>
        <w:rPr>
          <w:rFonts w:hint="default" w:ascii="宋体" w:hAnsi="宋体" w:eastAsia="宋体" w:cs="宋体"/>
          <w:bCs/>
          <w:color w:val="000000"/>
          <w:kern w:val="2"/>
          <w:sz w:val="21"/>
          <w:szCs w:val="21"/>
          <w:highlight w:val="none"/>
          <w:lang w:val="en-US" w:eastAsia="zh-CN" w:bidi="ar-SA"/>
        </w:rPr>
        <w:t>MPa以上，保证了板材在施工和使用过程中的稳定性。</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4、</w:t>
      </w:r>
      <w:r>
        <w:rPr>
          <w:rFonts w:hint="default" w:ascii="宋体" w:hAnsi="宋体" w:eastAsia="宋体" w:cs="宋体"/>
          <w:bCs/>
          <w:color w:val="000000"/>
          <w:kern w:val="2"/>
          <w:sz w:val="21"/>
          <w:szCs w:val="21"/>
          <w:highlight w:val="none"/>
          <w:lang w:val="en-US" w:eastAsia="zh-CN" w:bidi="ar-SA"/>
        </w:rPr>
        <w:t>抗撞击性能:可以承受高强度撞击而不破裂，保护建筑体的安全。</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default" w:ascii="宋体" w:hAnsi="宋体" w:eastAsia="宋体" w:cs="宋体"/>
          <w:bCs/>
          <w:color w:val="000000"/>
          <w:kern w:val="2"/>
          <w:sz w:val="21"/>
          <w:szCs w:val="21"/>
          <w:highlight w:val="none"/>
          <w:lang w:val="en-US" w:eastAsia="zh-CN" w:bidi="ar-SA"/>
        </w:rPr>
        <w:t>5.防水性能:具有良好的防水性能，能够有效防止水分渗透，避免因水分侵入而产生腐、变形等间题。</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6、</w:t>
      </w:r>
      <w:r>
        <w:rPr>
          <w:rFonts w:hint="default" w:ascii="宋体" w:hAnsi="宋体" w:eastAsia="宋体" w:cs="宋体"/>
          <w:bCs/>
          <w:color w:val="000000"/>
          <w:kern w:val="2"/>
          <w:sz w:val="21"/>
          <w:szCs w:val="21"/>
          <w:highlight w:val="none"/>
          <w:lang w:val="en-US" w:eastAsia="zh-CN" w:bidi="ar-SA"/>
        </w:rPr>
        <w:t>阻燃性能</w:t>
      </w:r>
      <w:r>
        <w:rPr>
          <w:rFonts w:hint="eastAsia" w:ascii="宋体" w:hAnsi="宋体" w:eastAsia="宋体" w:cs="宋体"/>
          <w:bCs/>
          <w:color w:val="000000"/>
          <w:kern w:val="2"/>
          <w:sz w:val="21"/>
          <w:szCs w:val="21"/>
          <w:highlight w:val="none"/>
          <w:lang w:val="en-US" w:eastAsia="zh-CN" w:bidi="ar-SA"/>
        </w:rPr>
        <w:t>B1级</w:t>
      </w:r>
      <w:r>
        <w:rPr>
          <w:rFonts w:hint="default" w:ascii="宋体" w:hAnsi="宋体" w:eastAsia="宋体" w:cs="宋体"/>
          <w:bCs/>
          <w:color w:val="000000"/>
          <w:kern w:val="2"/>
          <w:sz w:val="21"/>
          <w:szCs w:val="21"/>
          <w:highlight w:val="none"/>
          <w:lang w:val="en-US" w:eastAsia="zh-CN" w:bidi="ar-SA"/>
        </w:rPr>
        <w:t>:具备良好的阻燃性能，不易燃烧，在火灾发生时能够有效延火势蔓延，提高安全。</w:t>
      </w:r>
    </w:p>
    <w:p>
      <w:pPr>
        <w:numPr>
          <w:ilvl w:val="0"/>
          <w:numId w:val="0"/>
        </w:numPr>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7、抗菌性能:抗倍特板的抗菌性能是其最重要的特性。根据国家标准，抗倍特板的抗菌卒应不低于 99%，即对大肠杆菌、金黄色葡萄球菌等常见细菌具有较强的抗菌作用。</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default" w:ascii="宋体" w:hAnsi="宋体" w:eastAsia="宋体" w:cs="宋体"/>
          <w:bCs/>
          <w:color w:val="000000"/>
          <w:kern w:val="2"/>
          <w:sz w:val="21"/>
          <w:szCs w:val="21"/>
          <w:highlight w:val="none"/>
          <w:lang w:val="en-US" w:eastAsia="zh-CN" w:bidi="ar-SA"/>
        </w:rPr>
        <w:t>8.绝缘性能:具有良好的绝缘性能，不导电，可以有效隔离电流，避免电击等安全隐患。</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9、</w:t>
      </w:r>
      <w:r>
        <w:rPr>
          <w:rFonts w:hint="default" w:ascii="宋体" w:hAnsi="宋体" w:eastAsia="宋体" w:cs="宋体"/>
          <w:bCs/>
          <w:color w:val="000000"/>
          <w:kern w:val="2"/>
          <w:sz w:val="21"/>
          <w:szCs w:val="21"/>
          <w:highlight w:val="none"/>
          <w:lang w:val="en-US" w:eastAsia="zh-CN" w:bidi="ar-SA"/>
        </w:rPr>
        <w:t>环保性能:采用环保材料制作，不含有害物质，对人体和环境无污染，符合国家环保要求。</w:t>
      </w:r>
    </w:p>
    <w:p>
      <w:pPr>
        <w:numPr>
          <w:ilvl w:val="0"/>
          <w:numId w:val="0"/>
        </w:numPr>
        <w:spacing w:line="360" w:lineRule="auto"/>
        <w:ind w:firstLine="420" w:firstLineChars="200"/>
        <w:jc w:val="left"/>
        <w:rPr>
          <w:rFonts w:hint="default" w:ascii="宋体" w:hAnsi="宋体" w:eastAsia="宋体" w:cs="宋体"/>
          <w:bCs/>
          <w:color w:val="000000"/>
          <w:kern w:val="2"/>
          <w:sz w:val="21"/>
          <w:szCs w:val="21"/>
          <w:highlight w:val="none"/>
          <w:lang w:val="en-US" w:eastAsia="zh-CN" w:bidi="ar-SA"/>
        </w:rPr>
      </w:pPr>
      <w:r>
        <w:rPr>
          <w:rFonts w:hint="default" w:ascii="宋体" w:hAnsi="宋体" w:eastAsia="宋体" w:cs="宋体"/>
          <w:bCs/>
          <w:color w:val="000000"/>
          <w:kern w:val="2"/>
          <w:sz w:val="21"/>
          <w:szCs w:val="21"/>
          <w:highlight w:val="none"/>
          <w:lang w:val="en-US" w:eastAsia="zh-CN" w:bidi="ar-SA"/>
        </w:rPr>
        <w:t>10</w:t>
      </w:r>
      <w:r>
        <w:rPr>
          <w:rFonts w:hint="eastAsia" w:ascii="宋体" w:hAnsi="宋体" w:eastAsia="宋体" w:cs="宋体"/>
          <w:bCs/>
          <w:color w:val="000000"/>
          <w:kern w:val="2"/>
          <w:sz w:val="21"/>
          <w:szCs w:val="21"/>
          <w:highlight w:val="none"/>
          <w:lang w:val="en-US" w:eastAsia="zh-CN" w:bidi="ar-SA"/>
        </w:rPr>
        <w:t>、</w:t>
      </w:r>
      <w:r>
        <w:rPr>
          <w:rFonts w:hint="default" w:ascii="宋体" w:hAnsi="宋体" w:eastAsia="宋体" w:cs="宋体"/>
          <w:bCs/>
          <w:color w:val="000000"/>
          <w:kern w:val="2"/>
          <w:sz w:val="21"/>
          <w:szCs w:val="21"/>
          <w:highlight w:val="none"/>
          <w:lang w:val="en-US" w:eastAsia="zh-CN" w:bidi="ar-SA"/>
        </w:rPr>
        <w:t>抗老化性能:具有良好的抗老化性能，能够长时问使用而不变质、变色、龟裂等。</w:t>
      </w:r>
    </w:p>
    <w:p>
      <w:pPr>
        <w:numPr>
          <w:ilvl w:val="0"/>
          <w:numId w:val="0"/>
        </w:numPr>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default" w:ascii="宋体" w:hAnsi="宋体" w:eastAsia="宋体" w:cs="宋体"/>
          <w:bCs/>
          <w:color w:val="000000"/>
          <w:kern w:val="2"/>
          <w:sz w:val="21"/>
          <w:szCs w:val="21"/>
          <w:highlight w:val="none"/>
          <w:lang w:val="en-US" w:eastAsia="zh-CN" w:bidi="ar-SA"/>
        </w:rPr>
        <w:t>11.附候性:能够适应各种</w:t>
      </w:r>
      <w:r>
        <w:rPr>
          <w:rFonts w:hint="eastAsia" w:ascii="宋体" w:hAnsi="宋体" w:eastAsia="宋体" w:cs="宋体"/>
          <w:bCs/>
          <w:color w:val="000000"/>
          <w:kern w:val="2"/>
          <w:sz w:val="21"/>
          <w:szCs w:val="21"/>
          <w:highlight w:val="none"/>
          <w:lang w:val="en-US" w:eastAsia="zh-CN" w:bidi="ar-SA"/>
        </w:rPr>
        <w:t>气候等。</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left="420" w:leftChars="200"/>
        <w:rPr>
          <w:rFonts w:hint="eastAsia" w:ascii="宋体" w:hAnsi="宋体" w:eastAsia="宋体" w:cs="宋体"/>
          <w:b/>
          <w:color w:val="000000"/>
          <w:kern w:val="2"/>
          <w:sz w:val="21"/>
          <w:szCs w:val="21"/>
          <w:highlight w:val="none"/>
          <w:lang w:val="en-US" w:eastAsia="zh-CN"/>
        </w:rPr>
      </w:pPr>
      <w:r>
        <w:rPr>
          <w:rFonts w:hint="eastAsia" w:ascii="宋体" w:hAnsi="宋体" w:eastAsia="宋体" w:cs="宋体"/>
          <w:b/>
          <w:color w:val="000000"/>
          <w:kern w:val="2"/>
          <w:sz w:val="21"/>
          <w:szCs w:val="21"/>
          <w:highlight w:val="none"/>
          <w:lang w:val="en-US" w:eastAsia="zh-CN"/>
        </w:rPr>
        <w:t>（3）</w:t>
      </w:r>
      <w:r>
        <w:rPr>
          <w:rFonts w:hint="eastAsia" w:ascii="宋体" w:hAnsi="宋体" w:eastAsia="宋体" w:cs="宋体"/>
          <w:b/>
          <w:color w:val="000000"/>
          <w:kern w:val="2"/>
          <w:sz w:val="21"/>
          <w:szCs w:val="21"/>
          <w:highlight w:val="none"/>
        </w:rPr>
        <w:t>消防管网更换技术</w:t>
      </w:r>
      <w:r>
        <w:rPr>
          <w:rFonts w:hint="eastAsia" w:ascii="宋体" w:hAnsi="宋体" w:eastAsia="宋体" w:cs="宋体"/>
          <w:b/>
          <w:color w:val="000000"/>
          <w:kern w:val="2"/>
          <w:sz w:val="21"/>
          <w:szCs w:val="21"/>
          <w:highlight w:val="none"/>
          <w:lang w:val="en-US" w:eastAsia="zh-CN"/>
        </w:rPr>
        <w:t>要求</w:t>
      </w:r>
    </w:p>
    <w:p>
      <w:pPr>
        <w:pStyle w:val="2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38" w:firstLineChars="209"/>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rPr>
        <w:t>1</w:t>
      </w:r>
      <w:r>
        <w:rPr>
          <w:rFonts w:hint="eastAsia" w:ascii="宋体" w:hAnsi="宋体" w:eastAsia="宋体" w:cs="宋体"/>
          <w:bCs/>
          <w:color w:val="000000"/>
          <w:kern w:val="2"/>
          <w:sz w:val="21"/>
          <w:szCs w:val="21"/>
          <w:highlight w:val="none"/>
          <w:lang w:val="en-US" w:eastAsia="zh-CN"/>
        </w:rPr>
        <w:t>.</w:t>
      </w:r>
      <w:r>
        <w:rPr>
          <w:rFonts w:hint="eastAsia" w:ascii="宋体" w:hAnsi="宋体" w:eastAsia="宋体" w:cs="宋体"/>
          <w:bCs/>
          <w:color w:val="000000"/>
          <w:kern w:val="2"/>
          <w:sz w:val="21"/>
          <w:szCs w:val="21"/>
          <w:highlight w:val="none"/>
        </w:rPr>
        <w:t>施工要求:先关水，排空管道内存水，再拆除原破损消防管</w:t>
      </w:r>
      <w:r>
        <w:rPr>
          <w:rFonts w:hint="eastAsia" w:ascii="宋体" w:hAnsi="宋体" w:eastAsia="宋体" w:cs="宋体"/>
          <w:bCs/>
          <w:color w:val="000000"/>
          <w:kern w:val="2"/>
          <w:sz w:val="21"/>
          <w:szCs w:val="21"/>
          <w:highlight w:val="none"/>
          <w:lang w:eastAsia="zh-CN"/>
        </w:rPr>
        <w:t>，</w:t>
      </w:r>
      <w:r>
        <w:rPr>
          <w:rFonts w:hint="eastAsia" w:ascii="宋体" w:hAnsi="宋体" w:eastAsia="宋体" w:cs="宋体"/>
          <w:bCs/>
          <w:color w:val="000000"/>
          <w:kern w:val="2"/>
          <w:sz w:val="21"/>
          <w:szCs w:val="21"/>
          <w:highlight w:val="none"/>
        </w:rPr>
        <w:t>拆除后</w:t>
      </w:r>
      <w:r>
        <w:rPr>
          <w:rFonts w:hint="eastAsia" w:ascii="宋体" w:hAnsi="宋体" w:eastAsia="宋体" w:cs="宋体"/>
          <w:bCs/>
          <w:color w:val="000000"/>
          <w:kern w:val="2"/>
          <w:sz w:val="21"/>
          <w:szCs w:val="21"/>
          <w:highlight w:val="none"/>
          <w:lang w:val="en-US" w:eastAsia="zh-CN"/>
        </w:rPr>
        <w:t>原位、</w:t>
      </w:r>
      <w:r>
        <w:rPr>
          <w:rFonts w:hint="eastAsia" w:ascii="宋体" w:hAnsi="宋体" w:eastAsia="宋体" w:cs="宋体"/>
          <w:bCs/>
          <w:color w:val="000000"/>
          <w:kern w:val="2"/>
          <w:sz w:val="21"/>
          <w:szCs w:val="21"/>
          <w:highlight w:val="none"/>
        </w:rPr>
        <w:t>原规格</w:t>
      </w:r>
      <w:r>
        <w:rPr>
          <w:rFonts w:hint="eastAsia" w:ascii="宋体" w:hAnsi="宋体" w:eastAsia="宋体" w:cs="宋体"/>
          <w:bCs/>
          <w:color w:val="000000"/>
          <w:kern w:val="2"/>
          <w:sz w:val="21"/>
          <w:szCs w:val="21"/>
          <w:highlight w:val="none"/>
          <w:lang w:val="en-US" w:eastAsia="zh-CN"/>
        </w:rPr>
        <w:t>更换管道</w:t>
      </w:r>
      <w:r>
        <w:rPr>
          <w:rFonts w:hint="eastAsia" w:ascii="宋体" w:hAnsi="宋体" w:eastAsia="宋体" w:cs="宋体"/>
          <w:bCs/>
          <w:color w:val="000000"/>
          <w:kern w:val="2"/>
          <w:sz w:val="21"/>
          <w:szCs w:val="21"/>
          <w:highlight w:val="none"/>
        </w:rPr>
        <w:t>，管道支撑架改为不锈钢支架</w:t>
      </w:r>
      <w:r>
        <w:rPr>
          <w:rFonts w:hint="eastAsia" w:ascii="宋体" w:hAnsi="宋体" w:eastAsia="宋体" w:cs="宋体"/>
          <w:bCs/>
          <w:color w:val="000000"/>
          <w:kern w:val="2"/>
          <w:sz w:val="21"/>
          <w:szCs w:val="21"/>
          <w:highlight w:val="none"/>
          <w:lang w:eastAsia="zh-CN"/>
        </w:rPr>
        <w:t>，</w:t>
      </w:r>
      <w:r>
        <w:rPr>
          <w:rFonts w:hint="eastAsia" w:ascii="宋体" w:hAnsi="宋体" w:eastAsia="宋体" w:cs="宋体"/>
          <w:bCs/>
          <w:color w:val="000000"/>
          <w:kern w:val="2"/>
          <w:sz w:val="21"/>
          <w:szCs w:val="21"/>
          <w:highlight w:val="none"/>
        </w:rPr>
        <w:t>所有消防管道安装</w:t>
      </w:r>
      <w:r>
        <w:rPr>
          <w:rFonts w:hint="eastAsia" w:cs="宋体"/>
          <w:bCs/>
          <w:color w:val="000000"/>
          <w:kern w:val="2"/>
          <w:sz w:val="21"/>
          <w:szCs w:val="21"/>
          <w:highlight w:val="none"/>
          <w:lang w:val="en-US" w:eastAsia="zh-CN"/>
        </w:rPr>
        <w:t>完成</w:t>
      </w:r>
      <w:r>
        <w:rPr>
          <w:rFonts w:hint="eastAsia" w:ascii="宋体" w:hAnsi="宋体" w:eastAsia="宋体" w:cs="宋体"/>
          <w:bCs/>
          <w:color w:val="000000"/>
          <w:kern w:val="2"/>
          <w:sz w:val="21"/>
          <w:szCs w:val="21"/>
          <w:highlight w:val="none"/>
        </w:rPr>
        <w:t xml:space="preserve">后，需通水加压测试通过后方可进入下一道工序。消防管要求壁厚≥4. </w:t>
      </w:r>
      <w:r>
        <w:rPr>
          <w:rFonts w:hint="eastAsia" w:ascii="宋体" w:hAnsi="宋体" w:eastAsia="宋体" w:cs="宋体"/>
          <w:bCs/>
          <w:color w:val="000000"/>
          <w:kern w:val="2"/>
          <w:sz w:val="21"/>
          <w:szCs w:val="21"/>
          <w:highlight w:val="none"/>
          <w:lang w:val="en-US" w:eastAsia="zh-CN"/>
        </w:rPr>
        <w:t>M</w:t>
      </w:r>
      <w:r>
        <w:rPr>
          <w:rFonts w:hint="eastAsia" w:ascii="宋体" w:hAnsi="宋体" w:eastAsia="宋体" w:cs="宋体"/>
          <w:bCs/>
          <w:color w:val="000000"/>
          <w:kern w:val="2"/>
          <w:sz w:val="21"/>
          <w:szCs w:val="21"/>
          <w:highlight w:val="none"/>
        </w:rPr>
        <w:t>M,刷防锈漆2遍，涉及楼板打孔部位按原规格复原</w:t>
      </w:r>
      <w:r>
        <w:rPr>
          <w:rFonts w:hint="eastAsia" w:ascii="宋体" w:hAnsi="宋体" w:eastAsia="宋体" w:cs="宋体"/>
          <w:bCs/>
          <w:color w:val="000000"/>
          <w:kern w:val="2"/>
          <w:sz w:val="21"/>
          <w:szCs w:val="21"/>
          <w:highlight w:val="none"/>
          <w:lang w:eastAsia="zh-CN"/>
        </w:rPr>
        <w:t>，</w:t>
      </w:r>
      <w:r>
        <w:rPr>
          <w:rFonts w:hint="eastAsia" w:ascii="宋体" w:hAnsi="宋体" w:eastAsia="宋体" w:cs="宋体"/>
          <w:bCs/>
          <w:color w:val="000000"/>
          <w:kern w:val="2"/>
          <w:sz w:val="21"/>
          <w:szCs w:val="21"/>
          <w:highlight w:val="none"/>
          <w:lang w:val="en-US" w:eastAsia="zh-CN"/>
        </w:rPr>
        <w:t>修复部位需做防水，安装期间造成寝室其他破损由施工方修复。</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left="420" w:leftChars="200"/>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rPr>
        <w:t>2.</w:t>
      </w:r>
      <w:r>
        <w:rPr>
          <w:rFonts w:hint="eastAsia" w:ascii="宋体" w:hAnsi="宋体" w:eastAsia="宋体" w:cs="宋体"/>
          <w:bCs/>
          <w:color w:val="000000"/>
          <w:kern w:val="2"/>
          <w:sz w:val="21"/>
          <w:szCs w:val="21"/>
          <w:highlight w:val="none"/>
        </w:rPr>
        <w:t>更换后的废旧管道及其他垃圾由施工方负责处理。</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left="0" w:leftChars="0" w:firstLine="420" w:firstLineChars="200"/>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rPr>
        <w:t>3.</w:t>
      </w:r>
      <w:r>
        <w:rPr>
          <w:rFonts w:hint="eastAsia" w:ascii="宋体" w:hAnsi="宋体" w:eastAsia="宋体" w:cs="宋体"/>
          <w:bCs/>
          <w:color w:val="000000"/>
          <w:kern w:val="2"/>
          <w:sz w:val="21"/>
          <w:szCs w:val="21"/>
          <w:highlight w:val="none"/>
        </w:rPr>
        <w:t>其它技术资料包括消防设施产品明细表、主要组件安装使用说明书及施工技术要求，各类消防设施的设备、组件及材料等符合市场准入制度的有效证明文件和产品出厂合格证书,工程质量管理、检验制度等。</w:t>
      </w:r>
    </w:p>
    <w:p>
      <w:pPr>
        <w:keepNext w:val="0"/>
        <w:keepLines w:val="0"/>
        <w:pageBreakBefore w:val="0"/>
        <w:numPr>
          <w:ilvl w:val="0"/>
          <w:numId w:val="0"/>
        </w:numPr>
        <w:kinsoku/>
        <w:overflowPunct/>
        <w:topLinePunct w:val="0"/>
        <w:bidi w:val="0"/>
        <w:snapToGrid/>
        <w:spacing w:line="360" w:lineRule="auto"/>
        <w:ind w:firstLine="422" w:firstLineChars="200"/>
        <w:jc w:val="left"/>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kern w:val="2"/>
          <w:sz w:val="21"/>
          <w:szCs w:val="21"/>
          <w:highlight w:val="none"/>
          <w:lang w:val="en-US" w:eastAsia="zh-CN" w:bidi="ar-SA"/>
        </w:rPr>
        <w:t>（4）墙面刷技术要求</w:t>
      </w:r>
    </w:p>
    <w:p>
      <w:pPr>
        <w:keepNext w:val="0"/>
        <w:keepLines w:val="0"/>
        <w:pageBreakBefore w:val="0"/>
        <w:numPr>
          <w:ilvl w:val="0"/>
          <w:numId w:val="0"/>
        </w:numPr>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1.准备工作：清理墙面，去除灰尘、污渍等杂物，确保墙面干净整洁。对于墙面上的裂缝、凹凸不平的地方，需要进行修补，可以使用石膏粉或者填缝剂进行修补，并等待干燥。</w:t>
      </w:r>
    </w:p>
    <w:p>
      <w:pPr>
        <w:keepNext w:val="0"/>
        <w:keepLines w:val="0"/>
        <w:pageBreakBefore w:val="0"/>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2.涂刷底漆：选择合适的底漆，使用滚筒或者刷子均匀涂刷底漆，注意不要漏刷或者重复涂刷。底漆涂刷完毕后，需要等待其干燥。</w:t>
      </w:r>
    </w:p>
    <w:p>
      <w:pPr>
        <w:keepNext w:val="0"/>
        <w:keepLines w:val="0"/>
        <w:pageBreakBefore w:val="0"/>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3.刮腻子：处理完墙面基层之后，开始给墙面刮腻子。腻子一般需要刮2~3遍，首先将腻子粉和清水按比例配置拌匀，再将腻子批刮在墙面上，每次刮腻子都要做到平整、光滑、均匀，不能出现漏刮的情况。</w:t>
      </w:r>
    </w:p>
    <w:p>
      <w:pPr>
        <w:keepNext w:val="0"/>
        <w:keepLines w:val="0"/>
        <w:pageBreakBefore w:val="0"/>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4.砂纸打磨：等墙面腻子干透后，用砂纸将腻子打磨平整，打磨完后清理干净墙面的浮灰。</w:t>
      </w:r>
    </w:p>
    <w:p>
      <w:pPr>
        <w:keepNext w:val="0"/>
        <w:keepLines w:val="0"/>
        <w:pageBreakBefore w:val="0"/>
        <w:kinsoku/>
        <w:overflowPunct/>
        <w:topLinePunct w:val="0"/>
        <w:bidi w:val="0"/>
        <w:snapToGrid/>
        <w:spacing w:line="360" w:lineRule="auto"/>
        <w:ind w:firstLine="420" w:firstLineChars="20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5.涂刷乳胶漆：乳胶漆一般要涂刷2~3次，每次涂刷结束都要等待上一层乳胶漆干燥后再进行下一次涂刷，涂刷的时候要均匀，不能太厚也不能太薄。</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6.需提供涂料环保认证或检测报告。</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7.粉刷完成后，学生宿舍需密闭24小时后进行空气检测（检测数量不低于宿舍总数的2%），需提供经第三方专业检测机构合格的空气检测报告，检测费用由乙方承担。</w:t>
      </w:r>
    </w:p>
    <w:p>
      <w:pPr>
        <w:pStyle w:val="22"/>
        <w:keepNext w:val="0"/>
        <w:keepLines w:val="0"/>
        <w:pageBreakBefore w:val="0"/>
        <w:shd w:val="clear" w:color="auto" w:fill="FFFFFF"/>
        <w:kinsoku/>
        <w:overflowPunct/>
        <w:topLinePunct w:val="0"/>
        <w:bidi w:val="0"/>
        <w:snapToGrid/>
        <w:spacing w:before="0" w:beforeAutospacing="0" w:after="0" w:afterAutospacing="0" w:line="360" w:lineRule="auto"/>
        <w:ind w:firstLine="420" w:firstLineChars="200"/>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8.使用环保胶水：如果需要使用胶水，应选择环保型胶水，避免使用含甲醛的胶水。</w:t>
      </w:r>
    </w:p>
    <w:p>
      <w:pPr>
        <w:keepNext w:val="0"/>
        <w:keepLines w:val="0"/>
        <w:pageBreakBefore w:val="0"/>
        <w:kinsoku/>
        <w:overflowPunct/>
        <w:topLinePunct w:val="0"/>
        <w:bidi w:val="0"/>
        <w:snapToGrid/>
        <w:spacing w:line="360" w:lineRule="auto"/>
        <w:ind w:firstLine="211" w:firstLineChars="100"/>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kern w:val="2"/>
          <w:sz w:val="21"/>
          <w:szCs w:val="21"/>
          <w:highlight w:val="none"/>
          <w:lang w:val="en-US" w:eastAsia="zh-CN" w:bidi="ar-SA"/>
        </w:rPr>
        <w:t>（5）窗帘更换主要技术指标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窗帘材质</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高精密遮光布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窗帘遮光率</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窗帘阻燃等级</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窗帘甲醛含量</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每平方米克重</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常规单间寝室导轨长度</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学生寝室导轨离地高度</w:t>
            </w:r>
          </w:p>
        </w:tc>
        <w:tc>
          <w:tcPr>
            <w:tcW w:w="6023" w:type="dxa"/>
          </w:tcPr>
          <w:p>
            <w:pPr>
              <w:keepNext w:val="0"/>
              <w:keepLines w:val="0"/>
              <w:pageBreakBefore w:val="0"/>
              <w:widowControl w:val="0"/>
              <w:numPr>
                <w:ilvl w:val="0"/>
                <w:numId w:val="0"/>
              </w:numPr>
              <w:kinsoku/>
              <w:overflowPunct/>
              <w:topLinePunct w:val="0"/>
              <w:bidi w:val="0"/>
              <w:snapToGrid/>
              <w:spacing w:line="360" w:lineRule="auto"/>
              <w:ind w:left="0" w:leftChars="0" w:firstLine="0" w:firstLineChars="0"/>
              <w:jc w:val="center"/>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2.5米</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轨道：常规单间寝室轨道长度1.8米，需要采用静音轨道，材质为铝合金，树脂静音吊轮，滑动顺畅自如，有导轨磁碰，在导轨倾斜角度≤15°时，吊轮能顺畅滑落。单个吊轮承重10KG。表面洁净，无污渍、划痕或脱漆等不良现象。轨道安装牢固可靠。</w:t>
      </w:r>
    </w:p>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2.挂钩：304不锈钢吊钩配POM工程塑料耐磨滑轮，表面烤漆处理。</w:t>
      </w:r>
    </w:p>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3.布带：窗帘中部捆扎窗帘用的布带，采用半固定式，布带宽度≥60mm，采用宽度≥40mm的优质尼龙毛刺贴，布带的颜色与面料接近，布带采用加密抗老化产品。</w:t>
      </w:r>
    </w:p>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窗帘不得拼接，覆盖面面应大于阳台见光洞口，采用的面料应当达到行业标准，窗帘采用双开式，中间重合处要求200mm。窗帘纺织物顶边打二折安全针缝合,并做反包宽100mm水洗尼龙粗硬补头,底边用双层纺织物反包缝合,规格120mm,两侧包边30mm双层织物缝制,窗帘表面花纹图案因保证水平线、高度和谐一致。</w:t>
      </w:r>
    </w:p>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窗帘面料质量达到询价文件要求,不起皱、不褪色、日晒色牢度5-6级、垂感好、无异味，并提供完整的检测报告。检测报告必须包括的指标：成分、甲醛含量、克重、PH值、阻燃等级、遮光率、耐摩擦色牢度、耐光色牢度、耐水洗色牢度，检测面料与送样必须为同一块面料，检测报告在有效期内且送检单位必须为供应商。</w:t>
      </w:r>
    </w:p>
    <w:p>
      <w:pPr>
        <w:keepNext w:val="0"/>
        <w:keepLines w:val="0"/>
        <w:pageBreakBefore w:val="0"/>
        <w:numPr>
          <w:ilvl w:val="0"/>
          <w:numId w:val="0"/>
        </w:numPr>
        <w:kinsoku/>
        <w:wordWrap/>
        <w:overflowPunct/>
        <w:topLinePunct w:val="0"/>
        <w:autoSpaceDE/>
        <w:autoSpaceDN/>
        <w:bidi w:val="0"/>
        <w:adjustRightInd/>
        <w:snapToGrid/>
        <w:spacing w:line="360" w:lineRule="auto"/>
        <w:ind w:left="5" w:leftChars="0" w:firstLine="367" w:firstLineChars="175"/>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.窗帘及窗帘轨质量保证期：五年</w:t>
      </w:r>
      <w:r>
        <w:rPr>
          <w:rFonts w:hint="eastAsia" w:ascii="宋体" w:hAnsi="宋体" w:eastAsia="宋体" w:cs="宋体"/>
          <w:b w:val="0"/>
          <w:bCs w:val="0"/>
          <w:kern w:val="2"/>
          <w:sz w:val="21"/>
          <w:szCs w:val="21"/>
          <w:highlight w:val="none"/>
          <w:lang w:val="en-US" w:eastAsia="zh-CN" w:bidi="ar-SA"/>
        </w:rPr>
        <w:t>。</w:t>
      </w:r>
    </w:p>
    <w:p>
      <w:pPr>
        <w:numPr>
          <w:ilvl w:val="0"/>
          <w:numId w:val="0"/>
        </w:numPr>
        <w:spacing w:line="360" w:lineRule="auto"/>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（九）</w:t>
      </w:r>
      <w:r>
        <w:rPr>
          <w:rFonts w:hint="eastAsia" w:ascii="宋体" w:hAnsi="宋体" w:eastAsia="宋体" w:cs="宋体"/>
          <w:b/>
          <w:bCs/>
          <w:color w:val="auto"/>
          <w:sz w:val="21"/>
          <w:szCs w:val="21"/>
          <w:highlight w:val="none"/>
          <w:u w:val="none"/>
          <w:lang w:val="en-US" w:eastAsia="zh-CN"/>
        </w:rPr>
        <w:t>商务及其他要求</w:t>
      </w:r>
    </w:p>
    <w:p>
      <w:pPr>
        <w:numPr>
          <w:ilvl w:val="0"/>
          <w:numId w:val="0"/>
        </w:numPr>
        <w:spacing w:line="360" w:lineRule="auto"/>
        <w:ind w:firstLine="422" w:firstLineChars="200"/>
        <w:rPr>
          <w:rFonts w:hint="eastAsia"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1、工期：</w:t>
      </w:r>
      <w:r>
        <w:rPr>
          <w:rFonts w:hint="eastAsia" w:ascii="宋体" w:hAnsi="宋体" w:cs="宋体"/>
          <w:b/>
          <w:bCs/>
          <w:color w:val="auto"/>
          <w:sz w:val="21"/>
          <w:szCs w:val="21"/>
          <w:highlight w:val="none"/>
          <w:lang w:val="en-US" w:eastAsia="zh-CN"/>
        </w:rPr>
        <w:t>施工总工期45日历天</w:t>
      </w:r>
      <w:r>
        <w:rPr>
          <w:rFonts w:hint="eastAsia" w:ascii="宋体" w:hAnsi="宋体" w:cs="宋体"/>
          <w:b/>
          <w:bCs/>
          <w:color w:val="auto"/>
          <w:sz w:val="21"/>
          <w:szCs w:val="21"/>
          <w:highlight w:val="none"/>
          <w:lang w:eastAsia="zh-CN"/>
        </w:rPr>
        <w:t>。</w:t>
      </w:r>
    </w:p>
    <w:p>
      <w:pPr>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2、质保期：</w:t>
      </w:r>
      <w:r>
        <w:rPr>
          <w:rFonts w:hint="eastAsia" w:ascii="宋体" w:hAnsi="宋体" w:eastAsia="宋体" w:cs="宋体"/>
          <w:color w:val="auto"/>
          <w:highlight w:val="none"/>
          <w:lang w:val="en-US" w:eastAsia="zh-CN"/>
        </w:rPr>
        <w:t>按工程质量保修书执行</w:t>
      </w:r>
      <w:r>
        <w:rPr>
          <w:rFonts w:hint="eastAsia" w:ascii="宋体" w:hAnsi="宋体" w:eastAsia="宋体" w:cs="宋体"/>
          <w:color w:val="auto"/>
          <w:highlight w:val="none"/>
          <w:u w:val="none"/>
          <w:lang w:val="en-US" w:eastAsia="zh-CN"/>
        </w:rPr>
        <w:t>。</w:t>
      </w:r>
    </w:p>
    <w:p>
      <w:pPr>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3、付款方式及履约保证金</w:t>
      </w:r>
    </w:p>
    <w:p>
      <w:pPr>
        <w:spacing w:line="360" w:lineRule="auto"/>
        <w:ind w:firstLine="420" w:firstLineChars="200"/>
        <w:rPr>
          <w:rFonts w:hint="eastAsia" w:ascii="宋体" w:hAnsi="宋体" w:cs="宋体"/>
          <w:color w:val="auto"/>
          <w:highlight w:val="none"/>
          <w:u w:val="none"/>
          <w:lang w:val="en-US" w:eastAsia="zh-CN"/>
        </w:rPr>
      </w:pPr>
      <w:r>
        <w:rPr>
          <w:rFonts w:hint="eastAsia" w:ascii="宋体" w:hAnsi="宋体" w:eastAsia="宋体" w:cs="宋体"/>
          <w:color w:val="auto"/>
          <w:kern w:val="2"/>
          <w:sz w:val="21"/>
          <w:szCs w:val="24"/>
          <w:highlight w:val="none"/>
          <w:u w:val="none"/>
          <w:lang w:val="en-US" w:eastAsia="zh-CN" w:bidi="ar-SA"/>
        </w:rPr>
        <w:t>4、</w:t>
      </w:r>
      <w:r>
        <w:rPr>
          <w:rFonts w:hint="eastAsia" w:ascii="宋体" w:hAnsi="宋体" w:cs="宋体"/>
          <w:color w:val="auto"/>
          <w:kern w:val="2"/>
          <w:sz w:val="21"/>
          <w:szCs w:val="24"/>
          <w:highlight w:val="none"/>
          <w:u w:val="none"/>
          <w:lang w:val="en-US" w:eastAsia="zh-CN" w:bidi="ar-SA"/>
        </w:rPr>
        <w:t>卫生间改造参考9#107样板间（供应商如有需要自行联系现场踏勘人员）</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（1）合同生效以及具备实施条件后7个工作日内，</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凭发票向</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支付合同金额40%的预付款，</w:t>
      </w:r>
      <w:r>
        <w:rPr>
          <w:rFonts w:hint="eastAsia" w:ascii="宋体" w:hAnsi="宋体" w:cs="宋体"/>
          <w:color w:val="auto"/>
          <w:sz w:val="21"/>
          <w:szCs w:val="21"/>
          <w:highlight w:val="none"/>
          <w:lang w:val="en-US" w:eastAsia="zh-CN"/>
        </w:rPr>
        <w:t>全部工程施工完成后，</w:t>
      </w:r>
      <w:r>
        <w:rPr>
          <w:rFonts w:hint="eastAsia" w:ascii="宋体" w:hAnsi="宋体" w:eastAsia="宋体" w:cs="宋体"/>
          <w:color w:val="auto"/>
          <w:sz w:val="21"/>
          <w:szCs w:val="21"/>
          <w:highlight w:val="none"/>
          <w:lang w:val="en-US" w:eastAsia="zh-CN"/>
        </w:rPr>
        <w:t>待项目完成验收合格，</w:t>
      </w:r>
      <w:r>
        <w:rPr>
          <w:rFonts w:hint="eastAsia" w:ascii="宋体" w:hAnsi="宋体" w:eastAsia="宋体" w:cs="宋体"/>
          <w:color w:val="auto"/>
          <w:highlight w:val="none"/>
          <w:lang w:val="en-US" w:eastAsia="zh-CN"/>
        </w:rPr>
        <w:t>完成项目经第三方专业公司审核后，凭审核报告</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发票</w:t>
      </w:r>
      <w:r>
        <w:rPr>
          <w:rFonts w:hint="eastAsia" w:ascii="宋体" w:hAnsi="宋体" w:cs="宋体"/>
          <w:color w:val="auto"/>
          <w:highlight w:val="none"/>
          <w:lang w:val="en-US" w:eastAsia="zh-CN"/>
        </w:rPr>
        <w:t>、</w:t>
      </w:r>
      <w:r>
        <w:rPr>
          <w:rFonts w:hint="eastAsia" w:ascii="宋体" w:hAnsi="宋体" w:cs="宋体"/>
          <w:color w:val="auto"/>
          <w:sz w:val="21"/>
          <w:szCs w:val="21"/>
          <w:highlight w:val="none"/>
          <w:lang w:val="en-US" w:eastAsia="zh-CN"/>
        </w:rPr>
        <w:t>室内空气检测报告</w:t>
      </w:r>
      <w:r>
        <w:rPr>
          <w:rFonts w:hint="eastAsia" w:ascii="宋体" w:hAnsi="宋体" w:eastAsia="宋体" w:cs="宋体"/>
          <w:color w:val="auto"/>
          <w:highlight w:val="none"/>
          <w:lang w:val="en-US" w:eastAsia="zh-CN"/>
        </w:rPr>
        <w:t>，采购人向成交供应商支付剩余金额。</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highlight w:val="none"/>
          <w:lang w:val="en-US" w:eastAsia="zh-CN"/>
        </w:rPr>
        <w:t>须在合同签订后</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个工作日内，向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提交合同总价的</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%作为履约保证金（提交方式：</w:t>
      </w:r>
      <w:r>
        <w:rPr>
          <w:rFonts w:hint="eastAsia" w:ascii="宋体" w:hAnsi="宋体" w:eastAsia="宋体" w:cs="宋体"/>
          <w:color w:val="auto"/>
          <w:highlight w:val="none"/>
        </w:rPr>
        <w:t>银行转账</w:t>
      </w:r>
      <w:r>
        <w:rPr>
          <w:rFonts w:hint="eastAsia" w:ascii="宋体" w:hAnsi="宋体" w:eastAsia="宋体" w:cs="宋体"/>
          <w:color w:val="auto"/>
          <w:highlight w:val="none"/>
          <w:lang w:val="en-US" w:eastAsia="zh-CN"/>
        </w:rPr>
        <w:t>、</w:t>
      </w:r>
      <w:r>
        <w:rPr>
          <w:rFonts w:hint="eastAsia" w:ascii="宋体" w:hAnsi="宋体" w:eastAsia="宋体" w:cs="宋体"/>
          <w:color w:val="auto"/>
          <w:sz w:val="21"/>
          <w:szCs w:val="21"/>
          <w:highlight w:val="none"/>
          <w:lang w:val="en-US" w:eastAsia="zh-CN"/>
        </w:rPr>
        <w:t>支票、汇票、本票或金融机构、担保机构出具的保函等非</w:t>
      </w:r>
      <w:r>
        <w:rPr>
          <w:rFonts w:hint="eastAsia" w:ascii="宋体" w:hAnsi="宋体" w:cs="宋体"/>
          <w:color w:val="auto"/>
          <w:sz w:val="21"/>
          <w:szCs w:val="21"/>
          <w:highlight w:val="none"/>
          <w:lang w:val="en-US" w:eastAsia="zh-CN"/>
        </w:rPr>
        <w:t>现金形式）。项目交付且验收合格后无质量及售后服务问题，成交供应商无息退还履约保证金给成交供应商。</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（3）竣工验收合格后7个工作日内，成交供应商向采购人缴纳合同金额1.5%作为质量保证金，质保期结束后退还。</w:t>
      </w:r>
    </w:p>
    <w:p>
      <w:pPr>
        <w:spacing w:line="360" w:lineRule="auto"/>
        <w:ind w:firstLine="42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4、其他要求</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4.1遵守水电施工基本规则规范，安全防护措施必须到位。</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4.2施工效果整洁美观。</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4.3施工完成后确保水电完全接入，无使用问题及安全隐患；排水管道排水顺畅。</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4.4所有管道必须带有检测证书，合格证。</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4.5管道需要消毒，安装时要清洗，防止垃圾泥沙进入。</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4.6自行考虑施工中可能存在的风险和成本各种因素，最终需满足用户的要求。</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4.7质保期：按工程质量保修书执行。</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4.8其他未尽事宜按相关专业规范、规程执行。</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4.9费用按实结算，最终以审计为准。</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4.10 施工所用的需提供涂料环保认证或检测报告，经采购人认可后，方可投入使用。</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4.11工程中所产生的全部垃圾，均</w:t>
      </w:r>
      <w:r>
        <w:rPr>
          <w:rFonts w:hint="eastAsia" w:ascii="宋体" w:hAnsi="宋体" w:cs="宋体"/>
          <w:color w:val="auto"/>
          <w:kern w:val="2"/>
          <w:sz w:val="21"/>
          <w:szCs w:val="24"/>
          <w:highlight w:val="none"/>
          <w:lang w:val="en-US" w:eastAsia="zh-CN" w:bidi="ar-SA"/>
        </w:rPr>
        <w:t>由</w:t>
      </w:r>
      <w:r>
        <w:rPr>
          <w:rFonts w:hint="eastAsia" w:ascii="宋体" w:hAnsi="宋体" w:eastAsia="宋体" w:cs="宋体"/>
          <w:color w:val="auto"/>
          <w:kern w:val="2"/>
          <w:sz w:val="21"/>
          <w:szCs w:val="24"/>
          <w:highlight w:val="none"/>
          <w:lang w:val="en-US" w:eastAsia="zh-CN" w:bidi="ar-SA"/>
        </w:rPr>
        <w:t>供应商承担清运费用，综合考虑在报价中。</w:t>
      </w:r>
    </w:p>
    <w:p>
      <w:pPr>
        <w:spacing w:line="360" w:lineRule="auto"/>
        <w:ind w:left="10" w:leftChars="0" w:firstLine="409" w:firstLineChars="195"/>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4.12本工程需工程审计，最终以审计结算为准且审计结算金额不得突破本工程成交价。</w:t>
      </w:r>
    </w:p>
    <w:p>
      <w:pPr>
        <w:spacing w:line="360" w:lineRule="auto"/>
        <w:ind w:left="10" w:leftChars="0" w:firstLine="409" w:firstLineChars="195"/>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4.13</w:t>
      </w:r>
      <w:r>
        <w:rPr>
          <w:rFonts w:hint="default" w:ascii="宋体" w:hAnsi="宋体" w:eastAsia="宋体" w:cs="宋体"/>
          <w:color w:val="auto"/>
          <w:kern w:val="2"/>
          <w:sz w:val="21"/>
          <w:szCs w:val="24"/>
          <w:highlight w:val="none"/>
          <w:lang w:val="en-US" w:eastAsia="zh-CN" w:bidi="ar-SA"/>
        </w:rPr>
        <w:t>供应商拟派的项目经理具有</w:t>
      </w:r>
      <w:r>
        <w:rPr>
          <w:rFonts w:hint="eastAsia" w:ascii="宋体" w:hAnsi="宋体" w:eastAsia="宋体" w:cs="宋体"/>
          <w:color w:val="auto"/>
          <w:kern w:val="2"/>
          <w:sz w:val="21"/>
          <w:szCs w:val="24"/>
          <w:highlight w:val="none"/>
          <w:lang w:val="en-US" w:eastAsia="zh-CN" w:bidi="ar-SA"/>
        </w:rPr>
        <w:t>建筑工程</w:t>
      </w:r>
      <w:r>
        <w:rPr>
          <w:rFonts w:hint="default" w:ascii="宋体" w:hAnsi="宋体" w:eastAsia="宋体" w:cs="宋体"/>
          <w:color w:val="auto"/>
          <w:kern w:val="2"/>
          <w:sz w:val="21"/>
          <w:szCs w:val="24"/>
          <w:highlight w:val="none"/>
          <w:lang w:val="en-US" w:eastAsia="zh-CN" w:bidi="ar-SA"/>
        </w:rPr>
        <w:t>二级及以上建造师注册证书，并应符合《注册建造师管理规定》，不得同时在两个及两个以上的建设工程项目上担任施工单位项目负责人。请在商务技术文件中提供项目经理的</w:t>
      </w:r>
      <w:r>
        <w:rPr>
          <w:rFonts w:hint="eastAsia" w:ascii="宋体" w:hAnsi="宋体" w:eastAsia="宋体" w:cs="宋体"/>
          <w:color w:val="auto"/>
          <w:kern w:val="2"/>
          <w:sz w:val="21"/>
          <w:szCs w:val="24"/>
          <w:highlight w:val="none"/>
          <w:lang w:val="en-US" w:eastAsia="zh-CN" w:bidi="ar-SA"/>
        </w:rPr>
        <w:t>建筑工程</w:t>
      </w:r>
      <w:r>
        <w:rPr>
          <w:rFonts w:hint="default" w:ascii="宋体" w:hAnsi="宋体" w:eastAsia="宋体" w:cs="宋体"/>
          <w:color w:val="auto"/>
          <w:kern w:val="2"/>
          <w:sz w:val="21"/>
          <w:szCs w:val="24"/>
          <w:highlight w:val="none"/>
          <w:lang w:val="en-US" w:eastAsia="zh-CN" w:bidi="ar-SA"/>
        </w:rPr>
        <w:t>二级及以上的建造师注册证书。</w:t>
      </w:r>
    </w:p>
    <w:p>
      <w:pPr>
        <w:spacing w:line="400" w:lineRule="exact"/>
        <w:ind w:firstLine="422" w:firstLineChars="200"/>
        <w:rPr>
          <w:rFonts w:hint="eastAsia" w:ascii="宋体" w:hAnsi="宋体" w:cs="Arial"/>
          <w:b/>
          <w:color w:val="auto"/>
          <w:highlight w:val="none"/>
        </w:rPr>
      </w:pPr>
      <w:r>
        <w:rPr>
          <w:rFonts w:hint="eastAsia" w:ascii="宋体" w:hAnsi="宋体" w:cs="Arial"/>
          <w:b/>
          <w:color w:val="auto"/>
          <w:highlight w:val="none"/>
        </w:rPr>
        <w:t>（八）▲ 样品提交</w:t>
      </w:r>
    </w:p>
    <w:p>
      <w:pPr>
        <w:spacing w:line="400" w:lineRule="exact"/>
        <w:ind w:firstLine="632" w:firstLineChars="300"/>
        <w:rPr>
          <w:rFonts w:hint="eastAsia" w:ascii="宋体" w:hAnsi="宋体" w:cs="Arial"/>
          <w:b/>
          <w:bCs/>
          <w:color w:val="auto"/>
          <w:szCs w:val="32"/>
          <w:highlight w:val="none"/>
        </w:rPr>
      </w:pPr>
      <w:r>
        <w:rPr>
          <w:rFonts w:hint="eastAsia" w:ascii="宋体" w:hAnsi="宋体" w:cs="Arial"/>
          <w:b/>
          <w:bCs/>
          <w:color w:val="auto"/>
          <w:szCs w:val="32"/>
          <w:highlight w:val="none"/>
        </w:rPr>
        <w:t>1</w:t>
      </w:r>
      <w:r>
        <w:rPr>
          <w:rFonts w:hint="eastAsia" w:ascii="宋体" w:hAnsi="宋体" w:cs="Arial"/>
          <w:b/>
          <w:bCs/>
          <w:color w:val="auto"/>
          <w:szCs w:val="32"/>
          <w:highlight w:val="none"/>
          <w:lang w:eastAsia="zh-CN"/>
        </w:rPr>
        <w:t>、</w:t>
      </w:r>
      <w:r>
        <w:rPr>
          <w:rFonts w:hint="eastAsia" w:ascii="宋体" w:hAnsi="宋体" w:cs="Arial"/>
          <w:b/>
          <w:bCs/>
          <w:color w:val="auto"/>
          <w:szCs w:val="32"/>
          <w:highlight w:val="none"/>
        </w:rPr>
        <w:t>供应商参与本项目采购活动必须递交有效样品，否则其磋商响应文件将被作无效处理。</w:t>
      </w:r>
    </w:p>
    <w:p>
      <w:pPr>
        <w:spacing w:line="400" w:lineRule="exact"/>
        <w:ind w:firstLine="632" w:firstLineChars="300"/>
        <w:rPr>
          <w:rFonts w:hint="eastAsia" w:ascii="宋体" w:hAnsi="宋体" w:cs="Arial"/>
          <w:b/>
          <w:bCs/>
          <w:color w:val="auto"/>
          <w:szCs w:val="32"/>
          <w:highlight w:val="none"/>
        </w:rPr>
      </w:pPr>
      <w:r>
        <w:rPr>
          <w:rFonts w:hint="eastAsia" w:ascii="宋体" w:hAnsi="宋体" w:cs="Arial"/>
          <w:b/>
          <w:bCs/>
          <w:color w:val="auto"/>
          <w:szCs w:val="32"/>
          <w:highlight w:val="none"/>
        </w:rPr>
        <w:t>2、采购人对成交供应商的样品封存，作为验收的依据之一。</w:t>
      </w:r>
    </w:p>
    <w:p>
      <w:pPr>
        <w:spacing w:line="400" w:lineRule="exact"/>
        <w:ind w:firstLine="632" w:firstLineChars="300"/>
        <w:rPr>
          <w:rFonts w:hint="default" w:ascii="宋体" w:hAnsi="宋体" w:eastAsia="宋体" w:cs="Arial"/>
          <w:b/>
          <w:bCs/>
          <w:color w:val="auto"/>
          <w:szCs w:val="32"/>
          <w:highlight w:val="none"/>
          <w:lang w:val="en-US" w:eastAsia="zh-CN"/>
        </w:rPr>
      </w:pPr>
      <w:r>
        <w:rPr>
          <w:rFonts w:hint="eastAsia" w:ascii="宋体" w:hAnsi="宋体" w:cs="Arial"/>
          <w:b/>
          <w:bCs/>
          <w:color w:val="auto"/>
          <w:szCs w:val="32"/>
          <w:highlight w:val="none"/>
        </w:rPr>
        <w:t>3、样品规格要求</w:t>
      </w:r>
      <w:r>
        <w:rPr>
          <w:rFonts w:hint="eastAsia" w:ascii="宋体" w:hAnsi="宋体" w:cs="Arial"/>
          <w:b/>
          <w:bCs/>
          <w:color w:val="auto"/>
          <w:szCs w:val="32"/>
          <w:highlight w:val="none"/>
          <w:lang w:eastAsia="zh-CN"/>
        </w:rPr>
        <w:t>：</w:t>
      </w:r>
      <w:r>
        <w:rPr>
          <w:rFonts w:hint="eastAsia" w:ascii="宋体" w:hAnsi="宋体" w:cs="Arial"/>
          <w:b/>
          <w:bCs/>
          <w:color w:val="auto"/>
          <w:szCs w:val="32"/>
          <w:highlight w:val="none"/>
          <w:lang w:val="en-US" w:eastAsia="zh-CN"/>
        </w:rPr>
        <w:t>①</w:t>
      </w:r>
      <w:r>
        <w:rPr>
          <w:rFonts w:hint="eastAsia" w:ascii="宋体" w:hAnsi="宋体" w:eastAsia="宋体" w:cs="宋体"/>
          <w:b/>
          <w:bCs/>
          <w:sz w:val="21"/>
          <w:szCs w:val="21"/>
          <w:highlight w:val="none"/>
          <w:lang w:val="en-US" w:eastAsia="zh-CN"/>
        </w:rPr>
        <w:t>提供尺寸100*100cm面料（颜色适合学生寝室）、导轨</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lang w:val="en-US" w:eastAsia="zh-CN"/>
        </w:rPr>
        <w:t>0CM的样品，及辅料及配件等成套样品， 并出具国家认可的窗帘防火证明及有害物质检测报告</w:t>
      </w:r>
      <w:r>
        <w:rPr>
          <w:rFonts w:hint="eastAsia" w:ascii="宋体" w:hAnsi="宋体" w:cs="宋体"/>
          <w:b/>
          <w:bCs/>
          <w:sz w:val="21"/>
          <w:szCs w:val="21"/>
          <w:highlight w:val="none"/>
          <w:lang w:val="en-US" w:eastAsia="zh-CN"/>
        </w:rPr>
        <w:t>；②</w:t>
      </w:r>
      <w:r>
        <w:rPr>
          <w:rFonts w:hint="eastAsia" w:hAnsi="宋体" w:cs="宋体"/>
          <w:b/>
          <w:bCs w:val="0"/>
          <w:color w:val="000000"/>
          <w:kern w:val="2"/>
          <w:sz w:val="21"/>
          <w:szCs w:val="21"/>
          <w:highlight w:val="none"/>
          <w:lang w:val="en-US" w:eastAsia="zh-CN" w:bidi="ar-SA"/>
        </w:rPr>
        <w:t>提供抗倍特30*30cm样品</w:t>
      </w:r>
      <w:r>
        <w:rPr>
          <w:rFonts w:hint="eastAsia" w:ascii="宋体" w:hAnsi="宋体" w:eastAsia="宋体" w:cs="宋体"/>
          <w:b/>
          <w:bCs w:val="0"/>
          <w:kern w:val="2"/>
          <w:sz w:val="21"/>
          <w:szCs w:val="21"/>
          <w:highlight w:val="none"/>
          <w:vertAlign w:val="baseline"/>
          <w:lang w:val="en-US" w:eastAsia="zh-CN"/>
        </w:rPr>
        <w:t>附抗倍特板质量证书及检测报告</w:t>
      </w:r>
      <w:r>
        <w:rPr>
          <w:rFonts w:hint="eastAsia" w:ascii="宋体" w:hAnsi="宋体" w:cs="宋体"/>
          <w:b/>
          <w:bCs w:val="0"/>
          <w:kern w:val="2"/>
          <w:sz w:val="21"/>
          <w:szCs w:val="21"/>
          <w:highlight w:val="none"/>
          <w:vertAlign w:val="baseline"/>
          <w:lang w:val="en-US" w:eastAsia="zh-CN"/>
        </w:rPr>
        <w:t>。</w:t>
      </w:r>
    </w:p>
    <w:p>
      <w:pPr>
        <w:spacing w:line="400" w:lineRule="exact"/>
        <w:ind w:firstLine="632" w:firstLineChars="300"/>
        <w:rPr>
          <w:rFonts w:hint="eastAsia" w:ascii="宋体" w:hAnsi="宋体" w:cs="Arial"/>
          <w:b/>
          <w:bCs/>
          <w:color w:val="auto"/>
          <w:szCs w:val="32"/>
          <w:highlight w:val="none"/>
        </w:rPr>
      </w:pPr>
      <w:r>
        <w:rPr>
          <w:rFonts w:hint="eastAsia" w:ascii="宋体" w:hAnsi="宋体" w:cs="Arial"/>
          <w:b/>
          <w:bCs/>
          <w:color w:val="auto"/>
          <w:szCs w:val="32"/>
          <w:highlight w:val="none"/>
        </w:rPr>
        <w:t>4、样品递交截止时间：同磋商响应文件递交截止时间。</w:t>
      </w:r>
    </w:p>
    <w:p>
      <w:pPr>
        <w:spacing w:line="400" w:lineRule="exact"/>
        <w:ind w:firstLine="632" w:firstLineChars="300"/>
        <w:rPr>
          <w:rFonts w:hint="eastAsia" w:ascii="宋体" w:hAnsi="宋体" w:cs="Arial"/>
          <w:b/>
          <w:bCs/>
          <w:color w:val="auto"/>
          <w:szCs w:val="32"/>
          <w:highlight w:val="none"/>
        </w:rPr>
      </w:pPr>
      <w:r>
        <w:rPr>
          <w:rFonts w:hint="eastAsia" w:ascii="宋体" w:hAnsi="宋体" w:cs="Arial"/>
          <w:b/>
          <w:bCs/>
          <w:color w:val="auto"/>
          <w:szCs w:val="32"/>
          <w:highlight w:val="none"/>
        </w:rPr>
        <w:t>5、样品递交地点：杭州市文晖路42号现代置业大厦西楼18楼1801室，联系人：汪利锋，联系电话：15168318003。</w:t>
      </w:r>
    </w:p>
    <w:p>
      <w:pPr>
        <w:spacing w:line="400" w:lineRule="exact"/>
        <w:ind w:firstLine="632" w:firstLineChars="300"/>
        <w:rPr>
          <w:rFonts w:hint="eastAsia" w:ascii="宋体" w:hAnsi="宋体" w:cs="Arial"/>
          <w:b/>
          <w:bCs/>
          <w:color w:val="auto"/>
          <w:szCs w:val="32"/>
          <w:highlight w:val="none"/>
        </w:rPr>
      </w:pPr>
      <w:r>
        <w:rPr>
          <w:rFonts w:hint="eastAsia" w:ascii="宋体" w:hAnsi="宋体" w:cs="Arial"/>
          <w:b/>
          <w:bCs/>
          <w:color w:val="auto"/>
          <w:szCs w:val="32"/>
          <w:highlight w:val="none"/>
        </w:rPr>
        <w:t>6、样品递交人员要求：递交样品时提供供应商法定代表人授权委托书，样品必须标记供应商单位名称，否则将拒收其样品。</w:t>
      </w:r>
    </w:p>
    <w:p>
      <w:pPr>
        <w:spacing w:line="400" w:lineRule="exact"/>
        <w:ind w:firstLine="632" w:firstLineChars="300"/>
        <w:rPr>
          <w:rFonts w:ascii="宋体" w:hAnsi="宋体" w:cs="Arial"/>
          <w:b/>
          <w:bCs/>
          <w:color w:val="auto"/>
          <w:szCs w:val="32"/>
          <w:highlight w:val="none"/>
        </w:rPr>
      </w:pPr>
      <w:r>
        <w:rPr>
          <w:rFonts w:hint="eastAsia" w:ascii="宋体" w:hAnsi="宋体" w:cs="Arial"/>
          <w:b/>
          <w:bCs/>
          <w:color w:val="auto"/>
          <w:szCs w:val="32"/>
          <w:highlight w:val="none"/>
        </w:rPr>
        <w:t>7、样品取回时间：未成交的供应商于评审结束后三个工作日内取回样品，逾期不予保管。成交供应商的样品待成交结果公告发出后送至采购人指定地点封样保存。供货完毕，使用方无异议后采购人通知供应商取回。</w:t>
      </w:r>
    </w:p>
    <w:p>
      <w:pPr>
        <w:spacing w:line="360" w:lineRule="auto"/>
        <w:ind w:left="10" w:leftChars="0" w:firstLine="411" w:firstLineChars="195"/>
        <w:rPr>
          <w:rFonts w:hint="eastAsia" w:ascii="宋体" w:hAnsi="宋体" w:eastAsia="宋体" w:cs="宋体"/>
          <w:b/>
          <w:bCs/>
          <w:color w:val="auto"/>
          <w:kern w:val="2"/>
          <w:sz w:val="21"/>
          <w:szCs w:val="24"/>
          <w:highlight w:val="none"/>
          <w:u w:val="none"/>
          <w:lang w:val="en-US" w:eastAsia="zh-CN" w:bidi="ar-SA"/>
        </w:rPr>
      </w:pPr>
      <w:r>
        <w:rPr>
          <w:rFonts w:hint="eastAsia" w:ascii="宋体" w:hAnsi="宋体" w:eastAsia="宋体" w:cs="宋体"/>
          <w:b/>
          <w:bCs/>
          <w:color w:val="auto"/>
          <w:kern w:val="2"/>
          <w:sz w:val="21"/>
          <w:szCs w:val="24"/>
          <w:highlight w:val="none"/>
          <w:u w:val="none"/>
          <w:lang w:val="en-US" w:eastAsia="zh-CN" w:bidi="ar-SA"/>
        </w:rPr>
        <w:br w:type="page"/>
      </w:r>
    </w:p>
    <w:p>
      <w:pPr>
        <w:pStyle w:val="37"/>
        <w:snapToGrid w:val="0"/>
        <w:ind w:left="-559" w:leftChars="-266" w:firstLine="643" w:firstLineChars="200"/>
        <w:outlineLvl w:val="0"/>
        <w:rPr>
          <w:rStyle w:val="46"/>
          <w:rFonts w:ascii="宋体" w:hAnsi="宋体"/>
          <w:color w:val="auto"/>
          <w:highlight w:val="none"/>
        </w:rPr>
      </w:pPr>
      <w:bookmarkStart w:id="48" w:name="_Toc25371"/>
      <w:r>
        <w:rPr>
          <w:rStyle w:val="46"/>
          <w:rFonts w:ascii="宋体" w:hAnsi="宋体"/>
          <w:color w:val="auto"/>
          <w:highlight w:val="none"/>
        </w:rPr>
        <w:t>第三章  评审办法</w:t>
      </w:r>
      <w:bookmarkEnd w:id="48"/>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本评审办法根据《中华人民共和国政府采购法》</w:t>
      </w:r>
      <w:r>
        <w:rPr>
          <w:rStyle w:val="46"/>
          <w:rFonts w:ascii="宋体" w:hAnsi="宋体"/>
          <w:color w:val="auto"/>
          <w:kern w:val="0"/>
          <w:szCs w:val="21"/>
          <w:highlight w:val="none"/>
        </w:rPr>
        <w:t>、《政府采购竞争性磋商采购方式管理暂行办法》</w:t>
      </w:r>
      <w:r>
        <w:rPr>
          <w:rStyle w:val="46"/>
          <w:rFonts w:ascii="宋体" w:hAnsi="宋体"/>
          <w:color w:val="auto"/>
          <w:highlight w:val="none"/>
        </w:rPr>
        <w:t>等有关规定，并结合本项目的具体情况制定。</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一、总则</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磋商小组成员应当按照客观、公正、审慎的原则，根据磋商文件规定的评审程序、评审方法和评审标准进行独立评审。</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二、评审组织</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评审工作由采购人依法组建的磋商小组负责。磋商小组负责审标、询标、评审等工作，并向采购人提出评审意见和评审报告。</w:t>
      </w:r>
    </w:p>
    <w:p>
      <w:pPr>
        <w:tabs>
          <w:tab w:val="left" w:pos="3219"/>
        </w:tabs>
        <w:snapToGrid w:val="0"/>
        <w:spacing w:line="360" w:lineRule="auto"/>
        <w:ind w:firstLine="420" w:firstLineChars="200"/>
        <w:rPr>
          <w:rStyle w:val="46"/>
          <w:rFonts w:ascii="宋体" w:hAnsi="宋体" w:cs="宋体"/>
          <w:b/>
          <w:bCs/>
          <w:color w:val="auto"/>
          <w:highlight w:val="none"/>
        </w:rPr>
      </w:pPr>
      <w:r>
        <w:rPr>
          <w:rStyle w:val="46"/>
          <w:rFonts w:ascii="宋体" w:hAnsi="宋体"/>
          <w:color w:val="auto"/>
          <w:highlight w:val="none"/>
        </w:rPr>
        <w:t>三、</w:t>
      </w:r>
      <w:r>
        <w:rPr>
          <w:rStyle w:val="46"/>
          <w:rFonts w:ascii="宋体" w:hAnsi="宋体" w:cs="宋体"/>
          <w:b/>
          <w:bCs/>
          <w:color w:val="auto"/>
          <w:highlight w:val="none"/>
        </w:rPr>
        <w:t>评标程序</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本次评审程序如下：</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第一步：磋商小组根据评审原则和评审办法，对商务技术标进行资格、符合性审查；</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第二步：磋商小组对资格、符合性通过的供应商的商务技术标进行磋商、评分并汇总；</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第三步：汇总完毕后开启报价文件，磋商小组对报价文件进行符合性审查；</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第四步：磋商小组与报价文件符合性审查通过的供应商进行在线磋商（供应商需在30分钟内完成磋商、报价），确定最终报价。</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第五步：磋商小组以商务技术标和报价标合计分值由高到低的顺序依次推荐得分第一名的为第一成交候选人，推荐得分第二名的为第二成交候选人，推荐得分第三名的为成交候选人，并提交书面评标报告。合计分值相同时以报价标得分高为先，合计分值、报价标得分均相同时由磋商小组全体成员记名投票按少数服从多数的原则确定中标候选顺序。</w:t>
      </w:r>
    </w:p>
    <w:p>
      <w:pPr>
        <w:tabs>
          <w:tab w:val="left" w:pos="3219"/>
        </w:tabs>
        <w:snapToGrid w:val="0"/>
        <w:spacing w:line="360" w:lineRule="auto"/>
        <w:ind w:firstLine="420" w:firstLineChars="200"/>
        <w:rPr>
          <w:rStyle w:val="46"/>
          <w:rFonts w:ascii="宋体" w:hAnsi="宋体" w:cs="宋体"/>
          <w:b/>
          <w:bCs/>
          <w:color w:val="auto"/>
          <w:highlight w:val="none"/>
        </w:rPr>
      </w:pPr>
      <w:r>
        <w:rPr>
          <w:rStyle w:val="46"/>
          <w:rFonts w:ascii="宋体" w:hAnsi="宋体"/>
          <w:color w:val="auto"/>
          <w:highlight w:val="none"/>
        </w:rPr>
        <w:t>四、</w:t>
      </w:r>
      <w:r>
        <w:rPr>
          <w:rStyle w:val="46"/>
          <w:rFonts w:ascii="宋体" w:hAnsi="宋体" w:cs="宋体"/>
          <w:b/>
          <w:bCs/>
          <w:color w:val="auto"/>
          <w:highlight w:val="none"/>
        </w:rPr>
        <w:t>磋商要求</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pPr>
        <w:snapToGrid w:val="0"/>
        <w:spacing w:line="360" w:lineRule="auto"/>
        <w:ind w:firstLine="420" w:firstLineChars="200"/>
        <w:rPr>
          <w:rStyle w:val="46"/>
          <w:rFonts w:ascii="宋体" w:hAnsi="宋体" w:cs="宋体"/>
          <w:bCs/>
          <w:color w:val="auto"/>
          <w:highlight w:val="none"/>
        </w:rPr>
      </w:pPr>
      <w:r>
        <w:rPr>
          <w:rStyle w:val="46"/>
          <w:rFonts w:ascii="宋体" w:hAnsi="宋体"/>
          <w:color w:val="auto"/>
          <w:highlight w:val="none"/>
        </w:rPr>
        <w:t>2、</w:t>
      </w:r>
      <w:r>
        <w:rPr>
          <w:rStyle w:val="46"/>
          <w:rFonts w:ascii="宋体" w:hAnsi="宋体" w:cs="宋体"/>
          <w:bCs/>
          <w:color w:val="auto"/>
          <w:highlight w:val="none"/>
        </w:rPr>
        <w:t>磋商结束后，</w:t>
      </w:r>
      <w:r>
        <w:rPr>
          <w:rStyle w:val="46"/>
          <w:rFonts w:ascii="宋体" w:hAnsi="宋体"/>
          <w:color w:val="auto"/>
          <w:highlight w:val="none"/>
        </w:rPr>
        <w:t>磋商小组将要求所有</w:t>
      </w:r>
      <w:r>
        <w:rPr>
          <w:rStyle w:val="46"/>
          <w:rFonts w:ascii="宋体" w:hAnsi="宋体" w:cs="宋体"/>
          <w:bCs/>
          <w:color w:val="auto"/>
          <w:highlight w:val="none"/>
        </w:rPr>
        <w:t>实质性响应</w:t>
      </w:r>
      <w:r>
        <w:rPr>
          <w:rStyle w:val="46"/>
          <w:rFonts w:ascii="宋体" w:hAnsi="宋体"/>
          <w:color w:val="auto"/>
          <w:highlight w:val="none"/>
        </w:rPr>
        <w:t>的供应商按磋商小组提出的要求并在规定时间内分别进行最终报价，各供应商在规定时间之后的报价将被视为无效。</w:t>
      </w:r>
      <w:r>
        <w:rPr>
          <w:rStyle w:val="46"/>
          <w:rFonts w:ascii="宋体" w:hAnsi="宋体" w:cs="宋体"/>
          <w:bCs/>
          <w:color w:val="auto"/>
          <w:highlight w:val="none"/>
        </w:rPr>
        <w:t>提交最后报价的供应商一般不得少于3家。</w:t>
      </w:r>
    </w:p>
    <w:p>
      <w:pPr>
        <w:snapToGrid w:val="0"/>
        <w:spacing w:line="360" w:lineRule="auto"/>
        <w:ind w:firstLine="420" w:firstLineChars="200"/>
        <w:rPr>
          <w:rStyle w:val="46"/>
          <w:rFonts w:ascii="宋体" w:hAnsi="宋体" w:cs="宋体"/>
          <w:bCs/>
          <w:color w:val="auto"/>
          <w:highlight w:val="none"/>
        </w:rPr>
      </w:pPr>
      <w:r>
        <w:rPr>
          <w:rStyle w:val="46"/>
          <w:rFonts w:ascii="宋体" w:hAnsi="宋体" w:cs="宋体"/>
          <w:bCs/>
          <w:color w:val="auto"/>
          <w:highlight w:val="none"/>
        </w:rPr>
        <w:t>3、最后报价是供应商响应文件的有效组成部分。符合《政府采购竞争性磋商采购方式管理暂行办法》第三条第四项情形的，提交最后报价的供应商可以为2家。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4、错误的修正：磋商小组将对确定为实质上响应竞争性磋商文件要求的响应文件进行校核，看其在磋商报价方面是否有计算、累计或表达上的错误，</w:t>
      </w:r>
      <w:r>
        <w:rPr>
          <w:rStyle w:val="46"/>
          <w:rFonts w:ascii="宋体" w:hAnsi="宋体" w:cs="宋体"/>
          <w:bCs/>
          <w:color w:val="auto"/>
          <w:highlight w:val="none"/>
        </w:rPr>
        <w:t>修正错误的原则及顺序如下：</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w:t>
      </w:r>
      <w:r>
        <w:rPr>
          <w:rStyle w:val="46"/>
          <w:rFonts w:ascii="宋体" w:hAnsi="宋体"/>
          <w:color w:val="auto"/>
          <w:szCs w:val="21"/>
          <w:highlight w:val="none"/>
        </w:rPr>
        <w:t>响应文件中初次报价一览表与响应文件中报价清单不一致的，以初次报价一览表为准。</w:t>
      </w:r>
    </w:p>
    <w:p>
      <w:pPr>
        <w:pStyle w:val="185"/>
        <w:snapToGrid w:val="0"/>
        <w:spacing w:line="360" w:lineRule="auto"/>
        <w:ind w:firstLine="420"/>
        <w:rPr>
          <w:rStyle w:val="46"/>
          <w:rFonts w:ascii="宋体" w:hAnsi="宋体"/>
          <w:color w:val="auto"/>
          <w:szCs w:val="21"/>
          <w:highlight w:val="none"/>
        </w:rPr>
      </w:pPr>
      <w:r>
        <w:rPr>
          <w:rStyle w:val="46"/>
          <w:rFonts w:ascii="宋体" w:hAnsi="宋体"/>
          <w:color w:val="auto"/>
          <w:highlight w:val="none"/>
        </w:rPr>
        <w:t>（2）</w:t>
      </w:r>
      <w:r>
        <w:rPr>
          <w:rStyle w:val="46"/>
          <w:rFonts w:ascii="宋体" w:hAnsi="宋体"/>
          <w:color w:val="auto"/>
          <w:szCs w:val="21"/>
          <w:highlight w:val="none"/>
        </w:rPr>
        <w:t>响应文件的大写金额和小写金额不一致的，以大写金额为准；</w:t>
      </w:r>
    </w:p>
    <w:p>
      <w:pPr>
        <w:pStyle w:val="185"/>
        <w:snapToGrid w:val="0"/>
        <w:spacing w:line="360" w:lineRule="auto"/>
        <w:ind w:firstLine="420"/>
        <w:rPr>
          <w:rStyle w:val="46"/>
          <w:rFonts w:ascii="宋体" w:hAnsi="宋体"/>
          <w:color w:val="auto"/>
          <w:szCs w:val="21"/>
          <w:highlight w:val="none"/>
        </w:rPr>
      </w:pPr>
      <w:r>
        <w:rPr>
          <w:rStyle w:val="46"/>
          <w:rFonts w:ascii="宋体" w:hAnsi="宋体"/>
          <w:color w:val="auto"/>
          <w:highlight w:val="none"/>
        </w:rPr>
        <w:t>（3）</w:t>
      </w:r>
      <w:r>
        <w:rPr>
          <w:rStyle w:val="46"/>
          <w:rFonts w:ascii="宋体" w:hAnsi="宋体"/>
          <w:color w:val="auto"/>
          <w:szCs w:val="21"/>
          <w:highlight w:val="none"/>
        </w:rPr>
        <w:t xml:space="preserve">单价金额小数点有明显错位的，应以初次报价一览表总价为准，并修改单价； </w:t>
      </w:r>
    </w:p>
    <w:p>
      <w:pPr>
        <w:pStyle w:val="185"/>
        <w:snapToGrid w:val="0"/>
        <w:spacing w:line="360" w:lineRule="auto"/>
        <w:ind w:firstLine="420"/>
        <w:rPr>
          <w:rStyle w:val="46"/>
          <w:rFonts w:ascii="宋体" w:hAnsi="宋体"/>
          <w:color w:val="auto"/>
          <w:szCs w:val="21"/>
          <w:highlight w:val="none"/>
        </w:rPr>
      </w:pPr>
      <w:r>
        <w:rPr>
          <w:rStyle w:val="46"/>
          <w:rFonts w:ascii="宋体" w:hAnsi="宋体"/>
          <w:color w:val="auto"/>
          <w:szCs w:val="21"/>
          <w:highlight w:val="none"/>
        </w:rPr>
        <w:t>（4）</w:t>
      </w:r>
      <w:r>
        <w:rPr>
          <w:rStyle w:val="46"/>
          <w:rFonts w:ascii="宋体" w:hAnsi="宋体"/>
          <w:color w:val="auto"/>
          <w:highlight w:val="none"/>
        </w:rPr>
        <w:t>报价</w:t>
      </w:r>
      <w:r>
        <w:rPr>
          <w:rStyle w:val="46"/>
          <w:rFonts w:ascii="宋体" w:hAnsi="宋体"/>
          <w:color w:val="auto"/>
          <w:szCs w:val="21"/>
          <w:highlight w:val="none"/>
        </w:rPr>
        <w:t>总金额与按单价汇总金额不一致的，以单价金额计算结果为准；</w:t>
      </w:r>
    </w:p>
    <w:p>
      <w:pPr>
        <w:pStyle w:val="185"/>
        <w:snapToGrid w:val="0"/>
        <w:spacing w:line="360" w:lineRule="auto"/>
        <w:ind w:firstLine="420"/>
        <w:rPr>
          <w:rStyle w:val="46"/>
          <w:color w:val="auto"/>
          <w:szCs w:val="21"/>
          <w:highlight w:val="none"/>
        </w:rPr>
      </w:pPr>
      <w:r>
        <w:rPr>
          <w:rStyle w:val="46"/>
          <w:color w:val="auto"/>
          <w:szCs w:val="21"/>
          <w:highlight w:val="none"/>
        </w:rPr>
        <w:t>同时出现两种以上不</w:t>
      </w:r>
      <w:r>
        <w:rPr>
          <w:rStyle w:val="46"/>
          <w:color w:val="auto"/>
          <w:highlight w:val="none"/>
        </w:rPr>
        <w:t>一致</w:t>
      </w:r>
      <w:r>
        <w:rPr>
          <w:rStyle w:val="46"/>
          <w:color w:val="auto"/>
          <w:szCs w:val="21"/>
          <w:highlight w:val="none"/>
        </w:rPr>
        <w:t>的，按照前款规定的顺序修正。按前款规定修正时，顺序在后的修正可能引起顺序在前的其他修正的，该项修正不再执行。修正后的报价经供应商确认后产生约束力，供应商不确认的，其投标无效。</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五、评审细则</w:t>
      </w:r>
    </w:p>
    <w:p>
      <w:pPr>
        <w:pStyle w:val="225"/>
        <w:snapToGrid w:val="0"/>
        <w:spacing w:line="360" w:lineRule="auto"/>
        <w:ind w:firstLine="420" w:firstLineChars="200"/>
        <w:jc w:val="left"/>
        <w:rPr>
          <w:rStyle w:val="46"/>
          <w:rFonts w:hAnsi="宋体"/>
          <w:color w:val="auto"/>
          <w:sz w:val="21"/>
          <w:szCs w:val="21"/>
          <w:highlight w:val="none"/>
        </w:rPr>
      </w:pPr>
      <w:r>
        <w:rPr>
          <w:rStyle w:val="46"/>
          <w:rFonts w:hAnsi="宋体"/>
          <w:color w:val="auto"/>
          <w:sz w:val="21"/>
          <w:szCs w:val="21"/>
          <w:highlight w:val="none"/>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225"/>
        <w:snapToGrid w:val="0"/>
        <w:spacing w:line="360" w:lineRule="auto"/>
        <w:ind w:firstLine="422" w:firstLineChars="200"/>
        <w:jc w:val="left"/>
        <w:rPr>
          <w:rStyle w:val="46"/>
          <w:rFonts w:hAnsi="宋体" w:cs="宋体"/>
          <w:b/>
          <w:bCs/>
          <w:color w:val="auto"/>
          <w:sz w:val="21"/>
          <w:szCs w:val="21"/>
          <w:highlight w:val="none"/>
        </w:rPr>
      </w:pPr>
      <w:r>
        <w:rPr>
          <w:rStyle w:val="46"/>
          <w:rFonts w:hAnsi="宋体" w:cs="宋体"/>
          <w:b/>
          <w:bCs/>
          <w:color w:val="auto"/>
          <w:sz w:val="21"/>
          <w:szCs w:val="21"/>
          <w:highlight w:val="none"/>
        </w:rPr>
        <w:t>每个供应商最终得分=报价分+商务技术分</w:t>
      </w:r>
    </w:p>
    <w:p>
      <w:pPr>
        <w:snapToGrid w:val="0"/>
        <w:spacing w:line="360" w:lineRule="auto"/>
        <w:ind w:firstLine="413" w:firstLineChars="196"/>
        <w:rPr>
          <w:rStyle w:val="46"/>
          <w:rFonts w:ascii="宋体" w:hAnsi="宋体"/>
          <w:b/>
          <w:color w:val="auto"/>
          <w:highlight w:val="none"/>
        </w:rPr>
      </w:pPr>
      <w:r>
        <w:rPr>
          <w:rStyle w:val="46"/>
          <w:rFonts w:ascii="宋体" w:hAnsi="宋体"/>
          <w:b/>
          <w:color w:val="auto"/>
          <w:szCs w:val="21"/>
          <w:highlight w:val="none"/>
        </w:rPr>
        <w:t>1、</w:t>
      </w:r>
      <w:r>
        <w:rPr>
          <w:rStyle w:val="46"/>
          <w:rFonts w:ascii="Arial" w:hAnsi="Arial"/>
          <w:b/>
          <w:color w:val="auto"/>
          <w:highlight w:val="none"/>
        </w:rPr>
        <w:t>商务、技术文件符合性审查：</w:t>
      </w:r>
    </w:p>
    <w:p>
      <w:pPr>
        <w:snapToGrid w:val="0"/>
        <w:spacing w:line="360" w:lineRule="auto"/>
        <w:ind w:firstLine="413" w:firstLineChars="196"/>
        <w:rPr>
          <w:rStyle w:val="46"/>
          <w:rFonts w:ascii="Arial" w:hAnsi="Arial"/>
          <w:b/>
          <w:color w:val="auto"/>
          <w:highlight w:val="none"/>
          <w:u w:val="thick"/>
        </w:rPr>
      </w:pPr>
      <w:r>
        <w:rPr>
          <w:rStyle w:val="46"/>
          <w:rFonts w:ascii="Arial" w:hAnsi="Arial"/>
          <w:b/>
          <w:color w:val="auto"/>
          <w:highlight w:val="none"/>
          <w:u w:val="thick" w:color="000000"/>
        </w:rPr>
        <w:t>商务、技术文件符合性审查中，存在下列情形之一的，经磋商小组认定后作无效标处理：</w:t>
      </w:r>
    </w:p>
    <w:p>
      <w:pPr>
        <w:pStyle w:val="119"/>
        <w:snapToGrid w:val="0"/>
        <w:spacing w:line="360" w:lineRule="auto"/>
        <w:ind w:firstLine="210" w:firstLineChars="100"/>
        <w:rPr>
          <w:rStyle w:val="46"/>
          <w:rFonts w:hAnsi="宋体"/>
          <w:color w:val="auto"/>
          <w:szCs w:val="21"/>
          <w:highlight w:val="none"/>
        </w:rPr>
      </w:pPr>
      <w:r>
        <w:rPr>
          <w:rStyle w:val="46"/>
          <w:color w:val="auto"/>
          <w:highlight w:val="none"/>
        </w:rPr>
        <w:t>（1）仅提交“备份响应文件”的；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（2）供应商不符合磋商资格条件的；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highlight w:val="none"/>
        </w:rPr>
        <w:t>（3）响应文件存在一个或一个以上备选（替代）响应方案的；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（4）获取文件的供应商与参加磋商的供应商发生实质性变更的且未提供有效证明的；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4"/>
          <w:highlight w:val="none"/>
        </w:rPr>
        <w:t>（5）响应文件未有效授权，</w:t>
      </w:r>
      <w:r>
        <w:rPr>
          <w:rStyle w:val="46"/>
          <w:rFonts w:hAnsi="宋体"/>
          <w:color w:val="auto"/>
          <w:szCs w:val="21"/>
          <w:highlight w:val="none"/>
        </w:rPr>
        <w:t>未提供或提供无效的法定代表人资格证明书或附法定代表人资格证明书的法定代表人授权书；</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（6）响应文件内容未按竞争性磋商文件规定签字或盖章的；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（7）响应文件组成漏项或未按规定的格式编制，内容不全或内容字迹模糊辨认不清的而导致评审活动无法正常进行；</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（8）供应商未按竞争性磋商文件变更公告通知更改响应文件的；</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（9）未实质性响应竞争性磋商文件中带“▲”条款要求的响应文件；</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（10）不符合磋商范围、技术规格、技术标准的要求无法满足采购人使用要求；</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（11）响应文件附有采购人不能接受的条款；</w:t>
      </w:r>
    </w:p>
    <w:p>
      <w:pPr>
        <w:pStyle w:val="119"/>
        <w:snapToGrid w:val="0"/>
        <w:spacing w:line="360" w:lineRule="auto"/>
        <w:ind w:firstLine="210" w:firstLineChars="100"/>
        <w:rPr>
          <w:rStyle w:val="46"/>
          <w:rFonts w:hAnsi="宋体"/>
          <w:color w:val="auto"/>
          <w:szCs w:val="21"/>
          <w:highlight w:val="none"/>
        </w:rPr>
      </w:pPr>
      <w:r>
        <w:rPr>
          <w:rStyle w:val="46"/>
          <w:rFonts w:hAnsi="宋体"/>
          <w:color w:val="auto"/>
          <w:szCs w:val="21"/>
          <w:highlight w:val="none"/>
        </w:rPr>
        <w:t>（12）存在串标、抬标或弄虚作假情况的；</w:t>
      </w:r>
    </w:p>
    <w:p>
      <w:pPr>
        <w:pStyle w:val="119"/>
        <w:snapToGrid w:val="0"/>
        <w:spacing w:line="360" w:lineRule="auto"/>
        <w:ind w:firstLine="210" w:firstLineChars="100"/>
        <w:rPr>
          <w:rStyle w:val="46"/>
          <w:rFonts w:hAnsi="宋体"/>
          <w:color w:val="auto"/>
          <w:szCs w:val="21"/>
          <w:highlight w:val="none"/>
        </w:rPr>
      </w:pPr>
      <w:r>
        <w:rPr>
          <w:rStyle w:val="46"/>
          <w:rFonts w:hAnsi="宋体" w:cs="Arial"/>
          <w:bCs/>
          <w:color w:val="auto"/>
          <w:szCs w:val="24"/>
          <w:highlight w:val="none"/>
        </w:rPr>
        <w:t>（13）采购人拟采购的产品如属于品目清单范围内的强制采购品目的，供应商未能在响应文件中提供国家确定的认证机构出具的、处于有效期之内的该产品节能产品认证证书；</w:t>
      </w:r>
    </w:p>
    <w:p>
      <w:pPr>
        <w:pStyle w:val="119"/>
        <w:snapToGrid w:val="0"/>
        <w:spacing w:line="360" w:lineRule="auto"/>
        <w:ind w:firstLine="210" w:firstLineChars="100"/>
        <w:rPr>
          <w:rStyle w:val="46"/>
          <w:rFonts w:hAnsi="宋体"/>
          <w:color w:val="auto"/>
          <w:highlight w:val="none"/>
        </w:rPr>
      </w:pPr>
      <w:r>
        <w:rPr>
          <w:rStyle w:val="46"/>
          <w:rFonts w:hAnsi="宋体"/>
          <w:color w:val="auto"/>
          <w:szCs w:val="21"/>
          <w:highlight w:val="none"/>
        </w:rPr>
        <w:t>（14）违反国家及</w:t>
      </w:r>
      <w:r>
        <w:rPr>
          <w:rStyle w:val="46"/>
          <w:rFonts w:hAnsi="宋体"/>
          <w:color w:val="auto"/>
          <w:highlight w:val="none"/>
        </w:rPr>
        <w:t>政府部门相关法律、法规、文件规定或经磋商小组认定的其他属于重大偏离。</w:t>
      </w:r>
    </w:p>
    <w:p>
      <w:pPr>
        <w:snapToGrid w:val="0"/>
        <w:spacing w:before="240" w:line="360" w:lineRule="auto"/>
        <w:ind w:right="210" w:firstLine="422" w:firstLineChars="200"/>
        <w:rPr>
          <w:rStyle w:val="46"/>
          <w:rFonts w:ascii="宋体" w:hAnsi="宋体"/>
          <w:b/>
          <w:color w:val="auto"/>
          <w:szCs w:val="21"/>
          <w:highlight w:val="none"/>
        </w:rPr>
      </w:pPr>
      <w:r>
        <w:rPr>
          <w:rStyle w:val="46"/>
          <w:rFonts w:ascii="宋体" w:hAnsi="宋体"/>
          <w:b/>
          <w:color w:val="auto"/>
          <w:szCs w:val="21"/>
          <w:highlight w:val="none"/>
        </w:rPr>
        <w:t>2、商务技术分   总分</w:t>
      </w:r>
      <w:r>
        <w:rPr>
          <w:rStyle w:val="46"/>
          <w:rFonts w:ascii="宋体" w:hAnsi="宋体"/>
          <w:b/>
          <w:color w:val="auto"/>
          <w:szCs w:val="21"/>
          <w:highlight w:val="none"/>
          <w:u w:val="single" w:color="000000"/>
        </w:rPr>
        <w:t xml:space="preserve"> 70 </w:t>
      </w:r>
      <w:r>
        <w:rPr>
          <w:rStyle w:val="46"/>
          <w:rFonts w:ascii="宋体" w:hAnsi="宋体"/>
          <w:b/>
          <w:color w:val="auto"/>
          <w:szCs w:val="21"/>
          <w:highlight w:val="none"/>
        </w:rPr>
        <w:t>分</w:t>
      </w:r>
    </w:p>
    <w:p>
      <w:pPr>
        <w:pStyle w:val="107"/>
        <w:snapToGrid w:val="0"/>
        <w:spacing w:line="360" w:lineRule="auto"/>
        <w:ind w:right="210" w:firstLine="420"/>
        <w:rPr>
          <w:rStyle w:val="46"/>
          <w:rFonts w:ascii="宋体" w:hAnsi="宋体" w:eastAsia="宋体"/>
          <w:color w:val="auto"/>
          <w:sz w:val="21"/>
          <w:szCs w:val="21"/>
          <w:highlight w:val="none"/>
        </w:rPr>
      </w:pPr>
      <w:r>
        <w:rPr>
          <w:rStyle w:val="46"/>
          <w:rFonts w:ascii="宋体" w:hAnsi="宋体" w:eastAsia="宋体"/>
          <w:color w:val="auto"/>
          <w:sz w:val="21"/>
          <w:szCs w:val="21"/>
          <w:highlight w:val="none"/>
        </w:rPr>
        <w:t>该评分分值由磋商小组根据评审情况在分值范围内独立打分（具体分值设定详见表格），小数点后保留一位小数。每个供应商的最终技术分为磋商小组打分汇总后的算术平均值</w:t>
      </w:r>
      <w:r>
        <w:rPr>
          <w:rStyle w:val="46"/>
          <w:rFonts w:ascii="宋体" w:hAnsi="宋体" w:eastAsia="宋体"/>
          <w:color w:val="auto"/>
          <w:kern w:val="0"/>
          <w:sz w:val="21"/>
          <w:szCs w:val="21"/>
          <w:highlight w:val="none"/>
        </w:rPr>
        <w:t>（小数点后保留二位小数，第三位四舍五入）</w:t>
      </w:r>
      <w:r>
        <w:rPr>
          <w:rStyle w:val="46"/>
          <w:rFonts w:ascii="宋体" w:hAnsi="宋体" w:eastAsia="宋体"/>
          <w:color w:val="auto"/>
          <w:sz w:val="21"/>
          <w:szCs w:val="21"/>
          <w:highlight w:val="none"/>
        </w:rPr>
        <w:t>。</w:t>
      </w:r>
    </w:p>
    <w:tbl>
      <w:tblPr>
        <w:tblStyle w:val="25"/>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50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blHeader/>
        </w:trPr>
        <w:tc>
          <w:tcPr>
            <w:tcW w:w="596"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650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评分内容</w:t>
            </w:r>
          </w:p>
        </w:tc>
        <w:tc>
          <w:tcPr>
            <w:tcW w:w="1201"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trPr>
        <w:tc>
          <w:tcPr>
            <w:tcW w:w="59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6500" w:type="dxa"/>
            <w:vAlign w:val="center"/>
          </w:tcPr>
          <w:p>
            <w:pPr>
              <w:pStyle w:val="2"/>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年1月1日（以合同签订时间为准）至今承担过</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业绩，每项得0.5分，最高得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分。（业绩证明材料：合同复印件，如未提供业绩证明材料，则该项业绩不得分。）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blHeader/>
        </w:trPr>
        <w:tc>
          <w:tcPr>
            <w:tcW w:w="59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6500" w:type="dxa"/>
            <w:vAlign w:val="center"/>
          </w:tcPr>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高级</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注：需附证书扫描件和社保证明材料（响应截止月（不含）之前不少于3个月），否则不得分。</w:t>
            </w:r>
          </w:p>
        </w:tc>
        <w:tc>
          <w:tcPr>
            <w:tcW w:w="12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tblHeader/>
        </w:trPr>
        <w:tc>
          <w:tcPr>
            <w:tcW w:w="596"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500" w:type="dxa"/>
            <w:vAlign w:val="center"/>
          </w:tcPr>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如何做到施工阶段确保在校人员正常的日常活动，结合自身项目实施经验，提出的施工方案与技术措施科学、可行、针对性强得4分；施工方案与技术措施合理、可行、细节待完善得3分；施工方案与技术措施欠合理、可行性较差、基本满足工程需求得1分；未提供不得分。</w:t>
            </w:r>
          </w:p>
        </w:tc>
        <w:tc>
          <w:tcPr>
            <w:tcW w:w="120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blHeader/>
        </w:trPr>
        <w:tc>
          <w:tcPr>
            <w:tcW w:w="596"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本工程的特点难点分析及针对性的施工方案与措施，工程特点、难点分析到位，施工方案与措施完善的得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分；工程特点、难点分析基本到位，施工方案与措施待完善</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分；工程特点、难点分析存在不足，施工方案与措施基本满足的得1分；未提供的不得分。</w:t>
            </w:r>
          </w:p>
        </w:tc>
        <w:tc>
          <w:tcPr>
            <w:tcW w:w="120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tblHeader/>
        </w:trPr>
        <w:tc>
          <w:tcPr>
            <w:tcW w:w="596"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施工组织设计内容全面性、合理，具有明确的针对性及可操作性，各项施工措施明确、到位的得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分；施工组织设计内容计划全面性及合理性一般，针对性及可操作性</w:t>
            </w:r>
            <w:r>
              <w:rPr>
                <w:rFonts w:hint="eastAsia" w:ascii="宋体" w:hAnsi="宋体" w:cs="宋体"/>
                <w:color w:val="auto"/>
                <w:kern w:val="2"/>
                <w:sz w:val="21"/>
                <w:szCs w:val="21"/>
                <w:highlight w:val="none"/>
                <w:lang w:val="en-US" w:eastAsia="zh-CN" w:bidi="ar-SA"/>
              </w:rPr>
              <w:t>一般</w:t>
            </w:r>
            <w:r>
              <w:rPr>
                <w:rFonts w:hint="eastAsia" w:ascii="宋体" w:hAnsi="宋体" w:eastAsia="宋体" w:cs="宋体"/>
                <w:color w:val="auto"/>
                <w:kern w:val="2"/>
                <w:sz w:val="21"/>
                <w:szCs w:val="21"/>
                <w:highlight w:val="none"/>
                <w:lang w:val="en-US" w:eastAsia="zh-CN" w:bidi="ar-SA"/>
              </w:rPr>
              <w:t>，施工组织设计可保障</w:t>
            </w:r>
            <w:r>
              <w:rPr>
                <w:rFonts w:hint="eastAsia" w:ascii="宋体" w:hAnsi="宋体" w:cs="宋体"/>
                <w:color w:val="auto"/>
                <w:kern w:val="2"/>
                <w:sz w:val="21"/>
                <w:szCs w:val="21"/>
                <w:highlight w:val="none"/>
                <w:lang w:val="en-US" w:eastAsia="zh-CN" w:bidi="ar-SA"/>
              </w:rPr>
              <w:t>工程</w:t>
            </w:r>
            <w:r>
              <w:rPr>
                <w:rFonts w:hint="eastAsia" w:ascii="宋体" w:hAnsi="宋体" w:eastAsia="宋体" w:cs="宋体"/>
                <w:color w:val="auto"/>
                <w:kern w:val="2"/>
                <w:sz w:val="21"/>
                <w:szCs w:val="21"/>
                <w:highlight w:val="none"/>
                <w:lang w:val="en-US" w:eastAsia="zh-CN" w:bidi="ar-SA"/>
              </w:rPr>
              <w:t>实施的得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分；施工组织设计内容计划较差，方案无针对性，可操作性差，施工组织设计基本满足要求的得1分；未提供的不得分。</w:t>
            </w:r>
          </w:p>
        </w:tc>
        <w:tc>
          <w:tcPr>
            <w:tcW w:w="120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tblHeader/>
        </w:trPr>
        <w:tc>
          <w:tcPr>
            <w:tcW w:w="596"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施工总进度计划安排的完善合理性，各主要施工工序劳动力安排计划的详细周密性。</w:t>
            </w:r>
            <w:r>
              <w:rPr>
                <w:rFonts w:hint="eastAsia" w:ascii="宋体" w:hAnsi="宋体" w:cs="Arial"/>
                <w:bCs/>
                <w:kern w:val="0"/>
                <w:sz w:val="21"/>
                <w:szCs w:val="21"/>
                <w:highlight w:val="none"/>
              </w:rPr>
              <w:t>工程进度计划与保证措施科学、可行、针对性强得</w:t>
            </w:r>
            <w:r>
              <w:rPr>
                <w:rFonts w:hint="eastAsia" w:ascii="宋体" w:hAnsi="宋体" w:cs="Arial"/>
                <w:bCs/>
                <w:kern w:val="0"/>
                <w:sz w:val="21"/>
                <w:szCs w:val="21"/>
                <w:highlight w:val="none"/>
                <w:lang w:val="en-US" w:eastAsia="zh-CN"/>
              </w:rPr>
              <w:t>3</w:t>
            </w:r>
            <w:r>
              <w:rPr>
                <w:rFonts w:hint="eastAsia" w:ascii="宋体" w:hAnsi="宋体" w:cs="Arial"/>
                <w:bCs/>
                <w:kern w:val="0"/>
                <w:sz w:val="21"/>
                <w:szCs w:val="21"/>
                <w:highlight w:val="none"/>
              </w:rPr>
              <w:t>分</w:t>
            </w:r>
            <w:r>
              <w:rPr>
                <w:rFonts w:hint="eastAsia" w:ascii="宋体" w:hAnsi="宋体" w:eastAsia="宋体" w:cs="宋体"/>
                <w:color w:val="auto"/>
                <w:kern w:val="2"/>
                <w:sz w:val="21"/>
                <w:szCs w:val="21"/>
                <w:highlight w:val="none"/>
                <w:lang w:val="en-US" w:eastAsia="zh-CN" w:bidi="ar-SA"/>
              </w:rPr>
              <w:t>；</w:t>
            </w:r>
            <w:r>
              <w:rPr>
                <w:rFonts w:hint="eastAsia" w:ascii="宋体" w:hAnsi="宋体" w:cs="Arial"/>
                <w:bCs/>
                <w:kern w:val="0"/>
                <w:sz w:val="21"/>
                <w:szCs w:val="21"/>
                <w:highlight w:val="none"/>
              </w:rPr>
              <w:t>工程进度计划与保证措施合理、基本可行、细节待完善得</w:t>
            </w:r>
            <w:r>
              <w:rPr>
                <w:rFonts w:hint="eastAsia" w:ascii="宋体" w:hAnsi="宋体" w:cs="Arial"/>
                <w:bCs/>
                <w:kern w:val="0"/>
                <w:sz w:val="21"/>
                <w:szCs w:val="21"/>
                <w:highlight w:val="none"/>
                <w:lang w:val="en-US" w:eastAsia="zh-CN"/>
              </w:rPr>
              <w:t>2</w:t>
            </w:r>
            <w:r>
              <w:rPr>
                <w:rFonts w:hint="eastAsia" w:ascii="宋体" w:hAnsi="宋体" w:cs="Arial"/>
                <w:bCs/>
                <w:kern w:val="0"/>
                <w:sz w:val="21"/>
                <w:szCs w:val="21"/>
                <w:highlight w:val="none"/>
              </w:rPr>
              <w:t>分；工程进度计划与保证措施欠合理、可行性较差、基本满足工程需</w:t>
            </w:r>
            <w:r>
              <w:rPr>
                <w:rFonts w:hint="eastAsia" w:ascii="宋体" w:hAnsi="宋体" w:cs="Arial"/>
                <w:bCs/>
                <w:kern w:val="0"/>
                <w:sz w:val="21"/>
                <w:szCs w:val="21"/>
                <w:highlight w:val="none"/>
                <w:lang w:val="en-US" w:eastAsia="zh-CN"/>
              </w:rPr>
              <w:t>求</w:t>
            </w:r>
            <w:r>
              <w:rPr>
                <w:rFonts w:hint="eastAsia" w:ascii="宋体" w:hAnsi="宋体" w:cs="Arial"/>
                <w:bCs/>
                <w:kern w:val="0"/>
                <w:sz w:val="21"/>
                <w:szCs w:val="21"/>
                <w:highlight w:val="none"/>
              </w:rPr>
              <w:t>得</w:t>
            </w:r>
            <w:r>
              <w:rPr>
                <w:rFonts w:hint="eastAsia" w:ascii="宋体" w:hAnsi="宋体" w:cs="Arial"/>
                <w:bCs/>
                <w:kern w:val="0"/>
                <w:sz w:val="21"/>
                <w:szCs w:val="21"/>
                <w:highlight w:val="none"/>
                <w:lang w:val="en-US" w:eastAsia="zh-CN"/>
              </w:rPr>
              <w:t>1</w:t>
            </w:r>
            <w:r>
              <w:rPr>
                <w:rFonts w:hint="eastAsia" w:ascii="宋体" w:hAnsi="宋体" w:cs="Arial"/>
                <w:bCs/>
                <w:kern w:val="0"/>
                <w:sz w:val="21"/>
                <w:szCs w:val="21"/>
                <w:highlight w:val="none"/>
              </w:rPr>
              <w:t>分；未提供不得分。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tblHeader/>
        </w:trPr>
        <w:tc>
          <w:tcPr>
            <w:tcW w:w="596" w:type="dxa"/>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p>
        </w:tc>
        <w:tc>
          <w:tcPr>
            <w:tcW w:w="6500" w:type="dxa"/>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本工程</w:t>
            </w:r>
            <w:r>
              <w:rPr>
                <w:rFonts w:hint="eastAsia" w:ascii="宋体" w:hAnsi="宋体" w:cs="宋体"/>
                <w:color w:val="auto"/>
                <w:kern w:val="2"/>
                <w:sz w:val="21"/>
                <w:szCs w:val="21"/>
                <w:highlight w:val="none"/>
                <w:lang w:val="en-US" w:eastAsia="zh-CN" w:bidi="ar-SA"/>
              </w:rPr>
              <w:t>需</w:t>
            </w:r>
            <w:r>
              <w:rPr>
                <w:rFonts w:hint="eastAsia" w:ascii="宋体" w:hAnsi="宋体" w:eastAsia="宋体" w:cs="宋体"/>
                <w:color w:val="auto"/>
                <w:kern w:val="2"/>
                <w:sz w:val="21"/>
                <w:szCs w:val="21"/>
                <w:highlight w:val="none"/>
                <w:lang w:val="en-US" w:eastAsia="zh-CN" w:bidi="ar-SA"/>
              </w:rPr>
              <w:t>确保工程工期</w:t>
            </w:r>
            <w:r>
              <w:rPr>
                <w:rFonts w:hint="eastAsia" w:ascii="宋体" w:hAnsi="宋体" w:cs="宋体"/>
                <w:color w:val="auto"/>
                <w:kern w:val="2"/>
                <w:sz w:val="21"/>
                <w:szCs w:val="21"/>
                <w:highlight w:val="none"/>
                <w:lang w:val="en-US" w:eastAsia="zh-CN" w:bidi="ar-SA"/>
              </w:rPr>
              <w:t>，按工期安排的</w:t>
            </w:r>
            <w:r>
              <w:rPr>
                <w:rFonts w:hint="eastAsia" w:ascii="宋体" w:hAnsi="宋体" w:eastAsia="宋体" w:cs="宋体"/>
                <w:color w:val="auto"/>
                <w:kern w:val="2"/>
                <w:sz w:val="21"/>
                <w:szCs w:val="21"/>
                <w:highlight w:val="none"/>
                <w:lang w:val="en-US" w:eastAsia="zh-CN" w:bidi="ar-SA"/>
              </w:rPr>
              <w:t>的技术组织措施进行打分（需提出针对性措施）。工程工期的技术组织措施科学合理可行的得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分；工程工期的技术组织措施</w:t>
            </w:r>
            <w:r>
              <w:rPr>
                <w:rFonts w:hint="eastAsia" w:ascii="宋体" w:hAnsi="宋体" w:cs="宋体"/>
                <w:color w:val="auto"/>
                <w:kern w:val="2"/>
                <w:sz w:val="21"/>
                <w:szCs w:val="21"/>
                <w:highlight w:val="none"/>
                <w:lang w:val="en-US" w:eastAsia="zh-CN" w:bidi="ar-SA"/>
              </w:rPr>
              <w:t>较好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分；工程工期的技术组织措施</w:t>
            </w:r>
            <w:r>
              <w:rPr>
                <w:rFonts w:hint="eastAsia" w:ascii="宋体" w:hAnsi="宋体" w:cs="宋体"/>
                <w:color w:val="auto"/>
                <w:kern w:val="2"/>
                <w:sz w:val="21"/>
                <w:szCs w:val="21"/>
                <w:highlight w:val="none"/>
                <w:lang w:val="en-US" w:eastAsia="zh-CN" w:bidi="ar-SA"/>
              </w:rPr>
              <w:t>基本完善</w:t>
            </w:r>
            <w:r>
              <w:rPr>
                <w:rFonts w:hint="eastAsia" w:ascii="宋体" w:hAnsi="宋体" w:eastAsia="宋体" w:cs="宋体"/>
                <w:color w:val="auto"/>
                <w:kern w:val="2"/>
                <w:sz w:val="21"/>
                <w:szCs w:val="21"/>
                <w:highlight w:val="none"/>
                <w:lang w:val="en-US" w:eastAsia="zh-CN" w:bidi="ar-SA"/>
              </w:rPr>
              <w:t>的得1分；未提供的不得分。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tblHeader/>
        </w:trPr>
        <w:tc>
          <w:tcPr>
            <w:tcW w:w="596" w:type="dxa"/>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8</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供应商派驻现场的工程管理人员及施工人员</w:t>
            </w:r>
            <w:r>
              <w:rPr>
                <w:rFonts w:hint="eastAsia" w:ascii="宋体" w:hAnsi="宋体" w:cs="宋体"/>
                <w:color w:val="auto"/>
                <w:kern w:val="2"/>
                <w:sz w:val="21"/>
                <w:szCs w:val="21"/>
                <w:highlight w:val="none"/>
                <w:lang w:val="en-US" w:eastAsia="zh-CN" w:bidi="ar-SA"/>
              </w:rPr>
              <w:t>和施工班组</w:t>
            </w:r>
            <w:r>
              <w:rPr>
                <w:rFonts w:hint="eastAsia" w:ascii="宋体" w:hAnsi="宋体" w:eastAsia="宋体" w:cs="宋体"/>
                <w:color w:val="auto"/>
                <w:kern w:val="2"/>
                <w:sz w:val="21"/>
                <w:szCs w:val="21"/>
                <w:highlight w:val="none"/>
                <w:lang w:val="en-US" w:eastAsia="zh-CN" w:bidi="ar-SA"/>
              </w:rPr>
              <w:t>配置情况：</w:t>
            </w:r>
            <w:r>
              <w:rPr>
                <w:rFonts w:hint="eastAsia" w:ascii="宋体" w:hAnsi="宋体" w:cs="宋体"/>
                <w:color w:val="auto"/>
                <w:kern w:val="2"/>
                <w:sz w:val="21"/>
                <w:szCs w:val="21"/>
                <w:highlight w:val="none"/>
                <w:lang w:val="en-US" w:eastAsia="zh-CN" w:bidi="ar-SA"/>
              </w:rPr>
              <w:t>要求不少于三个班组，流水施工。</w:t>
            </w:r>
            <w:r>
              <w:rPr>
                <w:rFonts w:hint="eastAsia" w:ascii="宋体" w:hAnsi="宋体" w:eastAsia="宋体" w:cs="宋体"/>
                <w:color w:val="auto"/>
                <w:kern w:val="2"/>
                <w:sz w:val="21"/>
                <w:szCs w:val="21"/>
                <w:highlight w:val="none"/>
                <w:lang w:val="en-US" w:eastAsia="zh-CN" w:bidi="ar-SA"/>
              </w:rPr>
              <w:t>本项由评审小组根据各供应商提供的人员配置数量、结构、内部管理制度以及如何满足本工程施工要求。完全满足工程施工要求的得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分；基本满足工程施工要求的得3分；一般满足工程施工要求的得1分；未提供的不得分。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exact"/>
          <w:tblHeader/>
        </w:trPr>
        <w:tc>
          <w:tcPr>
            <w:tcW w:w="596" w:type="dxa"/>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供应商材料设备</w:t>
            </w:r>
            <w:r>
              <w:rPr>
                <w:rFonts w:hint="eastAsia" w:ascii="宋体" w:hAnsi="宋体" w:cs="宋体"/>
                <w:color w:val="auto"/>
                <w:kern w:val="2"/>
                <w:sz w:val="21"/>
                <w:szCs w:val="21"/>
                <w:highlight w:val="none"/>
                <w:lang w:val="en-US" w:eastAsia="zh-CN" w:bidi="ar-SA"/>
              </w:rPr>
              <w:t>根据施工要求</w:t>
            </w:r>
            <w:r>
              <w:rPr>
                <w:rFonts w:hint="eastAsia" w:ascii="宋体" w:hAnsi="宋体" w:eastAsia="宋体" w:cs="宋体"/>
                <w:color w:val="auto"/>
                <w:kern w:val="2"/>
                <w:sz w:val="21"/>
                <w:szCs w:val="21"/>
                <w:highlight w:val="none"/>
                <w:lang w:val="en-US" w:eastAsia="zh-CN" w:bidi="ar-SA"/>
              </w:rPr>
              <w:t>进场计划及施工计划情况：具有详细的材料设备进场计划且计划周密，材料数量、质量控制、时间安排合理、满足施工需要。材料设备进场计划及施工计划科学合理详细的得4分；材料设备进场计划及施工计划</w:t>
            </w:r>
            <w:r>
              <w:rPr>
                <w:rFonts w:hint="eastAsia" w:ascii="宋体" w:hAnsi="宋体" w:cs="宋体"/>
                <w:color w:val="auto"/>
                <w:kern w:val="2"/>
                <w:sz w:val="21"/>
                <w:szCs w:val="21"/>
                <w:highlight w:val="none"/>
                <w:lang w:val="en-US" w:eastAsia="zh-CN" w:bidi="ar-SA"/>
              </w:rPr>
              <w:t>满足项目需求</w:t>
            </w:r>
            <w:r>
              <w:rPr>
                <w:rFonts w:hint="eastAsia" w:ascii="宋体" w:hAnsi="宋体" w:eastAsia="宋体" w:cs="宋体"/>
                <w:color w:val="auto"/>
                <w:kern w:val="2"/>
                <w:sz w:val="21"/>
                <w:szCs w:val="21"/>
                <w:highlight w:val="none"/>
                <w:lang w:val="en-US" w:eastAsia="zh-CN" w:bidi="ar-SA"/>
              </w:rPr>
              <w:t>的得3分；材料设备进场计划及施工计划</w:t>
            </w:r>
            <w:r>
              <w:rPr>
                <w:rFonts w:hint="eastAsia" w:ascii="宋体" w:hAnsi="宋体" w:cs="宋体"/>
                <w:color w:val="auto"/>
                <w:kern w:val="2"/>
                <w:sz w:val="21"/>
                <w:szCs w:val="21"/>
                <w:highlight w:val="none"/>
                <w:lang w:val="en-US" w:eastAsia="zh-CN" w:bidi="ar-SA"/>
              </w:rPr>
              <w:t>基本满足工程需求</w:t>
            </w:r>
            <w:r>
              <w:rPr>
                <w:rFonts w:hint="eastAsia" w:ascii="宋体" w:hAnsi="宋体" w:eastAsia="宋体" w:cs="宋体"/>
                <w:color w:val="auto"/>
                <w:kern w:val="2"/>
                <w:sz w:val="21"/>
                <w:szCs w:val="21"/>
                <w:highlight w:val="none"/>
                <w:lang w:val="en-US" w:eastAsia="zh-CN" w:bidi="ar-SA"/>
              </w:rPr>
              <w:t>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根据实项目实施情况，</w:t>
            </w:r>
            <w:r>
              <w:rPr>
                <w:rFonts w:hint="eastAsia" w:ascii="宋体" w:hAnsi="宋体" w:eastAsia="宋体" w:cs="宋体"/>
                <w:color w:val="auto"/>
                <w:kern w:val="2"/>
                <w:sz w:val="21"/>
                <w:szCs w:val="21"/>
                <w:highlight w:val="none"/>
                <w:lang w:val="en-US" w:eastAsia="zh-CN" w:bidi="ar-SA"/>
              </w:rPr>
              <w:t>供应商拟投入本项目的主要机械设备满足施工需要。施工机具和检验仪器的投入的</w:t>
            </w:r>
            <w:r>
              <w:rPr>
                <w:rFonts w:hint="eastAsia" w:ascii="宋体" w:hAnsi="宋体" w:cs="宋体"/>
                <w:color w:val="auto"/>
                <w:kern w:val="2"/>
                <w:sz w:val="21"/>
                <w:szCs w:val="21"/>
                <w:highlight w:val="none"/>
                <w:lang w:val="en-US" w:eastAsia="zh-CN" w:bidi="ar-SA"/>
              </w:rPr>
              <w:t>科学合理的</w:t>
            </w:r>
            <w:r>
              <w:rPr>
                <w:rFonts w:hint="eastAsia" w:ascii="宋体" w:hAnsi="宋体" w:eastAsia="宋体" w:cs="宋体"/>
                <w:color w:val="auto"/>
                <w:kern w:val="2"/>
                <w:sz w:val="21"/>
                <w:szCs w:val="21"/>
                <w:highlight w:val="none"/>
                <w:lang w:val="en-US" w:eastAsia="zh-CN" w:bidi="ar-SA"/>
              </w:rPr>
              <w:t>得4分；施工机具和检验仪器满足工程实施需求的</w:t>
            </w:r>
            <w:r>
              <w:rPr>
                <w:rFonts w:hint="eastAsia" w:ascii="宋体" w:hAnsi="宋体" w:cs="宋体"/>
                <w:color w:val="auto"/>
                <w:kern w:val="2"/>
                <w:sz w:val="21"/>
                <w:szCs w:val="21"/>
                <w:highlight w:val="none"/>
                <w:lang w:val="en-US" w:eastAsia="zh-CN" w:bidi="ar-SA"/>
              </w:rPr>
              <w:t>得</w:t>
            </w:r>
            <w:r>
              <w:rPr>
                <w:rFonts w:hint="eastAsia" w:ascii="宋体" w:hAnsi="宋体" w:eastAsia="宋体" w:cs="宋体"/>
                <w:color w:val="auto"/>
                <w:kern w:val="2"/>
                <w:sz w:val="21"/>
                <w:szCs w:val="21"/>
                <w:highlight w:val="none"/>
                <w:lang w:val="en-US" w:eastAsia="zh-CN" w:bidi="ar-SA"/>
              </w:rPr>
              <w:t>3分；施工机具和检验仪器基本满足工程实施需求的得1分；不满足的不得分。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11</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根据学生公寓、集体住宿、学校等</w:t>
            </w:r>
            <w:r>
              <w:rPr>
                <w:rFonts w:hint="eastAsia" w:ascii="宋体" w:hAnsi="宋体" w:eastAsia="宋体" w:cs="宋体"/>
                <w:color w:val="auto"/>
                <w:kern w:val="2"/>
                <w:sz w:val="21"/>
                <w:szCs w:val="21"/>
                <w:highlight w:val="none"/>
                <w:lang w:val="en-US" w:eastAsia="zh-CN" w:bidi="ar-SA"/>
              </w:rPr>
              <w:t>特殊施工环境</w:t>
            </w:r>
            <w:r>
              <w:rPr>
                <w:rFonts w:hint="eastAsia" w:ascii="宋体" w:hAnsi="宋体" w:cs="宋体"/>
                <w:color w:val="auto"/>
                <w:kern w:val="2"/>
                <w:sz w:val="21"/>
                <w:szCs w:val="21"/>
                <w:highlight w:val="none"/>
                <w:lang w:val="en-US" w:eastAsia="zh-CN" w:bidi="ar-SA"/>
              </w:rPr>
              <w:t>，提出</w:t>
            </w:r>
            <w:r>
              <w:rPr>
                <w:rFonts w:hint="eastAsia" w:ascii="宋体" w:hAnsi="宋体" w:eastAsia="宋体" w:cs="宋体"/>
                <w:color w:val="auto"/>
                <w:kern w:val="2"/>
                <w:sz w:val="21"/>
                <w:szCs w:val="21"/>
                <w:highlight w:val="none"/>
                <w:lang w:val="en-US" w:eastAsia="zh-CN" w:bidi="ar-SA"/>
              </w:rPr>
              <w:t>的具体措施、预防自然灾害的组织和技术措施。组织及技术措施完善且到位的得4分；组织及技术措施</w:t>
            </w:r>
            <w:r>
              <w:rPr>
                <w:rFonts w:hint="eastAsia" w:ascii="宋体" w:hAnsi="宋体" w:cs="宋体"/>
                <w:color w:val="auto"/>
                <w:kern w:val="2"/>
                <w:sz w:val="21"/>
                <w:szCs w:val="21"/>
                <w:highlight w:val="none"/>
                <w:lang w:val="en-US" w:eastAsia="zh-CN" w:bidi="ar-SA"/>
              </w:rPr>
              <w:t>较好</w:t>
            </w:r>
            <w:r>
              <w:rPr>
                <w:rFonts w:hint="eastAsia" w:ascii="宋体" w:hAnsi="宋体" w:eastAsia="宋体" w:cs="宋体"/>
                <w:color w:val="auto"/>
                <w:kern w:val="2"/>
                <w:sz w:val="21"/>
                <w:szCs w:val="21"/>
                <w:highlight w:val="none"/>
                <w:lang w:val="en-US" w:eastAsia="zh-CN" w:bidi="ar-SA"/>
              </w:rPr>
              <w:t>的得3分；组织及技术措施部分</w:t>
            </w:r>
            <w:r>
              <w:rPr>
                <w:rFonts w:hint="eastAsia" w:ascii="宋体" w:hAnsi="宋体" w:cs="宋体"/>
                <w:color w:val="auto"/>
                <w:kern w:val="2"/>
                <w:sz w:val="21"/>
                <w:szCs w:val="21"/>
                <w:highlight w:val="none"/>
                <w:lang w:val="en-US" w:eastAsia="zh-CN" w:bidi="ar-SA"/>
              </w:rPr>
              <w:t>基本完善</w:t>
            </w:r>
            <w:r>
              <w:rPr>
                <w:rFonts w:hint="eastAsia" w:ascii="宋体" w:hAnsi="宋体" w:eastAsia="宋体" w:cs="宋体"/>
                <w:color w:val="auto"/>
                <w:kern w:val="2"/>
                <w:sz w:val="21"/>
                <w:szCs w:val="21"/>
                <w:highlight w:val="none"/>
                <w:lang w:val="en-US" w:eastAsia="zh-CN" w:bidi="ar-SA"/>
              </w:rPr>
              <w:t>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12</w:t>
            </w:r>
          </w:p>
        </w:tc>
        <w:tc>
          <w:tcPr>
            <w:tcW w:w="6500" w:type="dxa"/>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供应商提供的安全、文明施工及市容、环保、消防等的保证措施。保证措施科学合理详细的得4分；保证措施</w:t>
            </w:r>
            <w:r>
              <w:rPr>
                <w:rFonts w:hint="eastAsia" w:ascii="宋体" w:hAnsi="宋体" w:cs="宋体"/>
                <w:color w:val="auto"/>
                <w:kern w:val="2"/>
                <w:sz w:val="21"/>
                <w:szCs w:val="21"/>
                <w:highlight w:val="none"/>
                <w:lang w:val="en-US" w:eastAsia="zh-CN" w:bidi="ar-SA"/>
              </w:rPr>
              <w:t>较好</w:t>
            </w:r>
            <w:r>
              <w:rPr>
                <w:rFonts w:hint="eastAsia" w:ascii="宋体" w:hAnsi="宋体" w:eastAsia="宋体" w:cs="宋体"/>
                <w:color w:val="auto"/>
                <w:kern w:val="2"/>
                <w:sz w:val="21"/>
                <w:szCs w:val="21"/>
                <w:highlight w:val="none"/>
                <w:lang w:val="en-US" w:eastAsia="zh-CN" w:bidi="ar-SA"/>
              </w:rPr>
              <w:t>的得3分；保证措施基本完善的得1分；未提供的不得分。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13</w:t>
            </w:r>
          </w:p>
        </w:tc>
        <w:tc>
          <w:tcPr>
            <w:tcW w:w="6500"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施工降噪措施的内容完整性及可行性。降噪措施完善且到位的得4分；降噪措施</w:t>
            </w:r>
            <w:r>
              <w:rPr>
                <w:rFonts w:hint="eastAsia" w:ascii="宋体" w:hAnsi="宋体" w:cs="宋体"/>
                <w:color w:val="auto"/>
                <w:kern w:val="2"/>
                <w:sz w:val="21"/>
                <w:szCs w:val="21"/>
                <w:highlight w:val="none"/>
                <w:lang w:val="en-US" w:eastAsia="zh-CN" w:bidi="ar-SA"/>
              </w:rPr>
              <w:t>较好</w:t>
            </w:r>
            <w:r>
              <w:rPr>
                <w:rFonts w:hint="eastAsia" w:ascii="宋体" w:hAnsi="宋体" w:eastAsia="宋体" w:cs="宋体"/>
                <w:color w:val="auto"/>
                <w:kern w:val="2"/>
                <w:sz w:val="21"/>
                <w:szCs w:val="21"/>
                <w:highlight w:val="none"/>
                <w:lang w:val="en-US" w:eastAsia="zh-CN" w:bidi="ar-SA"/>
              </w:rPr>
              <w:t>的得3分；降噪措施部分基本完善的得1分；未提供的不得分。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6500" w:type="dxa"/>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保证本工程的施工质量措施的针对性程度（包括成品保护）。施工质量措施具有针对性的得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分；施工质量措施</w:t>
            </w:r>
            <w:r>
              <w:rPr>
                <w:rFonts w:hint="eastAsia" w:ascii="宋体" w:hAnsi="宋体" w:cs="宋体"/>
                <w:color w:val="auto"/>
                <w:kern w:val="2"/>
                <w:sz w:val="21"/>
                <w:szCs w:val="21"/>
                <w:highlight w:val="none"/>
                <w:lang w:val="en-US" w:eastAsia="zh-CN" w:bidi="ar-SA"/>
              </w:rPr>
              <w:t>针对性一般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分；施工质量措施基本完善的得1分；未提供的不得分。</w:t>
            </w:r>
          </w:p>
        </w:tc>
        <w:tc>
          <w:tcPr>
            <w:tcW w:w="120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6500" w:type="dxa"/>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主要材料表所选用材料的品质、性能、档次满足磋商文件要求的程度。材料品牌选用完全满足采购文件要求的得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分；材料品牌选用基本满足采购文件要求的得3分；材料品牌选用一般的得1分；未提供的不得分。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blHeader/>
        </w:trPr>
        <w:tc>
          <w:tcPr>
            <w:tcW w:w="596" w:type="dxa"/>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6500" w:type="dxa"/>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在原有45天工期基础上，承诺每提早一天完成，得1分，本项最高得4分。（提供承诺书，格式自拟）</w:t>
            </w:r>
          </w:p>
        </w:tc>
        <w:tc>
          <w:tcPr>
            <w:tcW w:w="1201"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17</w:t>
            </w:r>
          </w:p>
        </w:tc>
        <w:tc>
          <w:tcPr>
            <w:tcW w:w="650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抗倍特板、窗帘布、轨道样品</w:t>
            </w:r>
            <w:r>
              <w:rPr>
                <w:rFonts w:hint="eastAsia" w:ascii="宋体" w:hAnsi="宋体" w:eastAsia="宋体" w:cs="宋体"/>
                <w:color w:val="auto"/>
                <w:sz w:val="21"/>
                <w:szCs w:val="21"/>
                <w:highlight w:val="none"/>
              </w:rPr>
              <w:t>完全满足采购文件要求的得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分；基本满足采购文件要求的得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分；材料选用一般的得1分；未提供的不得分。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18</w:t>
            </w:r>
          </w:p>
        </w:tc>
        <w:tc>
          <w:tcPr>
            <w:tcW w:w="6500" w:type="dxa"/>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供应商提供的质保期承诺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在要求的质保期2年的基础上，每增加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分，本项最高得4分。</w:t>
            </w:r>
            <w:r>
              <w:rPr>
                <w:rFonts w:hint="eastAsia" w:ascii="宋体" w:hAnsi="宋体" w:cs="宋体"/>
                <w:color w:val="auto"/>
                <w:sz w:val="21"/>
                <w:szCs w:val="21"/>
                <w:highlight w:val="none"/>
                <w:lang w:val="en-US" w:eastAsia="zh-CN"/>
              </w:rPr>
              <w:t>（提供承诺书，格式自拟）</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blHeader/>
        </w:trPr>
        <w:tc>
          <w:tcPr>
            <w:tcW w:w="596" w:type="dxa"/>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19</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eastAsia="zh-CN"/>
              </w:rPr>
              <w:t>保修期内服务</w:t>
            </w:r>
            <w:r>
              <w:rPr>
                <w:rFonts w:hint="eastAsia" w:ascii="宋体" w:hAnsi="宋体" w:eastAsia="宋体" w:cs="宋体"/>
                <w:b w:val="0"/>
                <w:bCs w:val="0"/>
                <w:color w:val="auto"/>
                <w:sz w:val="21"/>
                <w:szCs w:val="21"/>
                <w:highlight w:val="none"/>
                <w:lang w:val="en-US" w:eastAsia="zh-CN"/>
              </w:rPr>
              <w:t>情况</w:t>
            </w:r>
            <w:r>
              <w:rPr>
                <w:rFonts w:hint="eastAsia" w:ascii="宋体" w:hAnsi="宋体" w:eastAsia="宋体" w:cs="宋体"/>
                <w:b w:val="0"/>
                <w:bCs w:val="0"/>
                <w:color w:val="auto"/>
                <w:sz w:val="21"/>
                <w:szCs w:val="21"/>
                <w:highlight w:val="none"/>
                <w:lang w:eastAsia="zh-CN"/>
              </w:rPr>
              <w:t>。保修期内服务到位、响应及时的得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分；保修期内服务</w:t>
            </w:r>
            <w:r>
              <w:rPr>
                <w:rFonts w:hint="eastAsia" w:ascii="宋体" w:hAnsi="宋体" w:eastAsia="宋体" w:cs="宋体"/>
                <w:b w:val="0"/>
                <w:bCs w:val="0"/>
                <w:color w:val="auto"/>
                <w:sz w:val="21"/>
                <w:szCs w:val="21"/>
                <w:highlight w:val="none"/>
                <w:lang w:val="en-US" w:eastAsia="zh-CN"/>
              </w:rPr>
              <w:t>一般</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lang w:val="en-US" w:eastAsia="zh-CN"/>
              </w:rPr>
              <w:t>速度一般</w:t>
            </w:r>
            <w:r>
              <w:rPr>
                <w:rFonts w:hint="eastAsia" w:ascii="宋体" w:hAnsi="宋体" w:eastAsia="宋体" w:cs="宋体"/>
                <w:b w:val="0"/>
                <w:bCs w:val="0"/>
                <w:color w:val="auto"/>
                <w:sz w:val="21"/>
                <w:szCs w:val="21"/>
                <w:highlight w:val="none"/>
                <w:lang w:eastAsia="zh-CN"/>
              </w:rPr>
              <w:t>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color w:val="auto"/>
                <w:sz w:val="21"/>
                <w:szCs w:val="21"/>
                <w:highlight w:val="none"/>
              </w:rPr>
              <w:t>不提供不得分。</w:t>
            </w:r>
          </w:p>
        </w:tc>
        <w:tc>
          <w:tcPr>
            <w:tcW w:w="1201"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blHeader/>
        </w:trPr>
        <w:tc>
          <w:tcPr>
            <w:tcW w:w="596"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650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节能环保：所投材料列入财政部、环境保护部发布有效期内环境标志产品政府采购清单的得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分，列入财政部、国家发展和改革委员会联合发布有效期内节能产品政府采购清单的得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分（根据最新政府采购节能产品、环境标志产品品目清单进行评分，供应商应在响应文件中提供相关依据国家确定的认证机构出具的、处于有效期之内的节能产品、环境标志产品认证证书证明材料，否则不得分）</w:t>
            </w:r>
          </w:p>
        </w:tc>
        <w:tc>
          <w:tcPr>
            <w:tcW w:w="1201" w:type="dxa"/>
            <w:vAlign w:val="center"/>
          </w:tcPr>
          <w:p>
            <w:pPr>
              <w:pStyle w:val="670"/>
              <w:spacing w:before="0"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bl>
    <w:p>
      <w:pPr>
        <w:pStyle w:val="668"/>
        <w:spacing w:line="360" w:lineRule="auto"/>
        <w:ind w:firstLine="422"/>
        <w:rPr>
          <w:rStyle w:val="46"/>
          <w:rFonts w:hint="eastAsia" w:ascii="宋体" w:hAnsi="宋体"/>
          <w:b/>
          <w:color w:val="auto"/>
          <w:szCs w:val="21"/>
          <w:highlight w:val="none"/>
        </w:rPr>
      </w:pPr>
    </w:p>
    <w:p>
      <w:pPr>
        <w:pStyle w:val="668"/>
        <w:spacing w:line="360" w:lineRule="auto"/>
        <w:ind w:firstLine="422"/>
        <w:rPr>
          <w:rStyle w:val="46"/>
          <w:rFonts w:ascii="宋体" w:hAnsi="宋体" w:cs="宋体"/>
          <w:b/>
          <w:bCs/>
          <w:color w:val="auto"/>
          <w:szCs w:val="21"/>
          <w:highlight w:val="none"/>
        </w:rPr>
      </w:pPr>
      <w:r>
        <w:rPr>
          <w:rStyle w:val="46"/>
          <w:rFonts w:hint="eastAsia" w:ascii="宋体" w:hAnsi="宋体"/>
          <w:b/>
          <w:color w:val="auto"/>
          <w:szCs w:val="21"/>
          <w:highlight w:val="none"/>
        </w:rPr>
        <w:t>说明：</w:t>
      </w:r>
      <w:r>
        <w:rPr>
          <w:rFonts w:hint="eastAsia" w:ascii="宋体" w:hAnsi="宋体" w:cs="宋体"/>
          <w:color w:val="auto"/>
          <w:highlight w:val="none"/>
        </w:rPr>
        <w:t>如为联合体参与政府采购活动的，联合体双方任一方提供的证明材料均有效。</w:t>
      </w:r>
    </w:p>
    <w:p>
      <w:pPr>
        <w:pStyle w:val="107"/>
        <w:snapToGrid w:val="0"/>
        <w:spacing w:line="360" w:lineRule="auto"/>
        <w:ind w:firstLine="310" w:firstLineChars="147"/>
        <w:rPr>
          <w:rStyle w:val="46"/>
          <w:rFonts w:ascii="宋体" w:hAnsi="宋体" w:eastAsia="宋体"/>
          <w:b/>
          <w:color w:val="auto"/>
          <w:sz w:val="21"/>
          <w:szCs w:val="21"/>
          <w:highlight w:val="none"/>
        </w:rPr>
      </w:pPr>
      <w:r>
        <w:rPr>
          <w:rStyle w:val="46"/>
          <w:rFonts w:ascii="宋体" w:hAnsi="宋体" w:eastAsia="宋体"/>
          <w:b/>
          <w:color w:val="auto"/>
          <w:sz w:val="21"/>
          <w:szCs w:val="21"/>
          <w:highlight w:val="none"/>
        </w:rPr>
        <w:t>3、报价文件符合性审查：</w:t>
      </w:r>
    </w:p>
    <w:p>
      <w:pPr>
        <w:snapToGrid w:val="0"/>
        <w:spacing w:line="360" w:lineRule="auto"/>
        <w:ind w:firstLine="413" w:firstLineChars="196"/>
        <w:rPr>
          <w:rStyle w:val="46"/>
          <w:rFonts w:ascii="宋体" w:hAnsi="宋体"/>
          <w:b/>
          <w:color w:val="auto"/>
          <w:highlight w:val="none"/>
          <w:u w:val="thick"/>
        </w:rPr>
      </w:pPr>
      <w:r>
        <w:rPr>
          <w:rStyle w:val="46"/>
          <w:rFonts w:ascii="宋体" w:hAnsi="宋体"/>
          <w:b/>
          <w:color w:val="auto"/>
          <w:highlight w:val="none"/>
          <w:u w:val="thick" w:color="000000"/>
        </w:rPr>
        <w:t>报价文件符合性审查中，存在下列情形之一的，经磋商小组认定后作无效标处理：</w:t>
      </w:r>
    </w:p>
    <w:p>
      <w:pPr>
        <w:numPr>
          <w:ilvl w:val="0"/>
          <w:numId w:val="13"/>
        </w:numPr>
        <w:snapToGrid w:val="0"/>
        <w:spacing w:line="360" w:lineRule="auto"/>
        <w:ind w:left="742" w:leftChars="0" w:firstLineChars="0"/>
        <w:rPr>
          <w:rStyle w:val="46"/>
          <w:rFonts w:ascii="宋体" w:hAnsi="宋体"/>
          <w:color w:val="auto"/>
          <w:highlight w:val="none"/>
        </w:rPr>
      </w:pPr>
      <w:r>
        <w:rPr>
          <w:rStyle w:val="46"/>
          <w:rFonts w:ascii="宋体" w:hAnsi="宋体"/>
          <w:color w:val="auto"/>
          <w:highlight w:val="none"/>
        </w:rPr>
        <w:t>仅提交“备份响应文件”的；</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color w:val="auto"/>
          <w:highlight w:val="none"/>
        </w:rPr>
        <w:t>响应文件存在一个或一个以上备选（替代）投标方案的；</w:t>
      </w:r>
    </w:p>
    <w:p>
      <w:pPr>
        <w:pStyle w:val="119"/>
        <w:numPr>
          <w:ilvl w:val="0"/>
          <w:numId w:val="13"/>
        </w:numPr>
        <w:tabs>
          <w:tab w:val="left" w:pos="454"/>
        </w:tabs>
        <w:snapToGrid w:val="0"/>
        <w:spacing w:line="360" w:lineRule="auto"/>
        <w:ind w:left="742" w:leftChars="0" w:firstLineChars="0"/>
        <w:rPr>
          <w:rStyle w:val="46"/>
          <w:color w:val="auto"/>
          <w:highlight w:val="none"/>
        </w:rPr>
      </w:pPr>
      <w:r>
        <w:rPr>
          <w:rStyle w:val="46"/>
          <w:color w:val="auto"/>
          <w:highlight w:val="none"/>
        </w:rPr>
        <w:t>未按照磋商文件标明的币种报价的，或者投标报价涵盖的内容不符合磋商文件要</w:t>
      </w:r>
    </w:p>
    <w:p>
      <w:pPr>
        <w:pStyle w:val="119"/>
        <w:tabs>
          <w:tab w:val="left" w:pos="454"/>
        </w:tabs>
        <w:snapToGrid w:val="0"/>
        <w:spacing w:line="360" w:lineRule="auto"/>
        <w:rPr>
          <w:rStyle w:val="46"/>
          <w:color w:val="auto"/>
          <w:highlight w:val="none"/>
        </w:rPr>
      </w:pPr>
      <w:r>
        <w:rPr>
          <w:rStyle w:val="46"/>
          <w:color w:val="auto"/>
          <w:highlight w:val="none"/>
        </w:rPr>
        <w:t>求的；</w:t>
      </w:r>
    </w:p>
    <w:p>
      <w:pPr>
        <w:numPr>
          <w:ilvl w:val="0"/>
          <w:numId w:val="13"/>
        </w:numPr>
        <w:snapToGrid w:val="0"/>
        <w:spacing w:line="360" w:lineRule="auto"/>
        <w:ind w:left="742" w:leftChars="0" w:firstLineChars="0"/>
        <w:rPr>
          <w:rStyle w:val="46"/>
          <w:color w:val="auto"/>
          <w:highlight w:val="none"/>
        </w:rPr>
      </w:pPr>
      <w:r>
        <w:rPr>
          <w:rStyle w:val="46"/>
          <w:color w:val="auto"/>
          <w:szCs w:val="21"/>
          <w:highlight w:val="none"/>
        </w:rPr>
        <w:t>《报价一览表》和《投标价格组成明细表》内容不一致且不接受修正的；</w:t>
      </w:r>
    </w:p>
    <w:p>
      <w:pPr>
        <w:numPr>
          <w:ilvl w:val="0"/>
          <w:numId w:val="13"/>
        </w:numPr>
        <w:snapToGrid w:val="0"/>
        <w:spacing w:line="360" w:lineRule="auto"/>
        <w:ind w:left="742" w:leftChars="0" w:firstLineChars="0"/>
        <w:rPr>
          <w:rStyle w:val="46"/>
          <w:rFonts w:ascii="宋体" w:hAnsi="宋体"/>
          <w:color w:val="auto"/>
          <w:highlight w:val="none"/>
        </w:rPr>
      </w:pPr>
      <w:r>
        <w:rPr>
          <w:rStyle w:val="46"/>
          <w:rFonts w:ascii="宋体" w:hAnsi="宋体"/>
          <w:color w:val="auto"/>
          <w:szCs w:val="21"/>
          <w:highlight w:val="none"/>
        </w:rPr>
        <w:t>响应文件内容未按竞争性磋商文件规定签字或盖章的；</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响应文件组成漏项或未按规定的格式编制，内容不全或内容字迹模糊辨认不清的</w:t>
      </w:r>
    </w:p>
    <w:p>
      <w:pPr>
        <w:pStyle w:val="119"/>
        <w:tabs>
          <w:tab w:val="left" w:pos="454"/>
        </w:tabs>
        <w:snapToGrid w:val="0"/>
        <w:spacing w:line="360" w:lineRule="auto"/>
        <w:rPr>
          <w:rStyle w:val="46"/>
          <w:rFonts w:hAnsi="宋体"/>
          <w:color w:val="auto"/>
          <w:szCs w:val="21"/>
          <w:highlight w:val="none"/>
        </w:rPr>
      </w:pPr>
      <w:r>
        <w:rPr>
          <w:rStyle w:val="46"/>
          <w:rFonts w:hAnsi="宋体"/>
          <w:color w:val="auto"/>
          <w:szCs w:val="21"/>
          <w:highlight w:val="none"/>
        </w:rPr>
        <w:t>而导致评审活动无法正常进行；</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供应商未按竞争性磋商文件变更公告通知更改响应文件的；</w:t>
      </w:r>
    </w:p>
    <w:p>
      <w:pPr>
        <w:numPr>
          <w:ilvl w:val="0"/>
          <w:numId w:val="13"/>
        </w:numPr>
        <w:snapToGrid w:val="0"/>
        <w:spacing w:line="360" w:lineRule="auto"/>
        <w:ind w:left="742" w:leftChars="0" w:firstLineChars="0"/>
        <w:rPr>
          <w:rStyle w:val="46"/>
          <w:color w:val="auto"/>
          <w:highlight w:val="none"/>
        </w:rPr>
      </w:pPr>
      <w:r>
        <w:rPr>
          <w:rStyle w:val="46"/>
          <w:rFonts w:hAnsi="宋体"/>
          <w:color w:val="auto"/>
          <w:szCs w:val="21"/>
          <w:highlight w:val="none"/>
        </w:rPr>
        <w:t>磋商最终报价超过</w:t>
      </w:r>
      <w:r>
        <w:rPr>
          <w:rStyle w:val="46"/>
          <w:color w:val="auto"/>
          <w:highlight w:val="none"/>
        </w:rPr>
        <w:t>最高限价</w:t>
      </w:r>
      <w:r>
        <w:rPr>
          <w:rStyle w:val="46"/>
          <w:rFonts w:hAnsi="宋体"/>
          <w:color w:val="auto"/>
          <w:szCs w:val="21"/>
          <w:highlight w:val="none"/>
        </w:rPr>
        <w:t>的；</w:t>
      </w:r>
    </w:p>
    <w:p>
      <w:pPr>
        <w:numPr>
          <w:ilvl w:val="0"/>
          <w:numId w:val="13"/>
        </w:numPr>
        <w:spacing w:line="360" w:lineRule="auto"/>
        <w:rPr>
          <w:rFonts w:hint="eastAsia" w:ascii="宋体" w:hAnsi="宋体" w:cs="宋体"/>
          <w:color w:val="auto"/>
          <w:highlight w:val="none"/>
        </w:rPr>
      </w:pPr>
      <w:r>
        <w:rPr>
          <w:rFonts w:hint="eastAsia" w:ascii="宋体" w:hAnsi="宋体" w:cs="宋体"/>
          <w:b/>
          <w:bCs/>
          <w:color w:val="auto"/>
          <w:highlight w:val="none"/>
        </w:rPr>
        <w:t>价明显低于其他通过符合性审查投标人的报价，有可能影响产品质量或者不能诚信履约的，未能按要求提供书面说明或者提交相关证明材料，不能证明其报价合理性的；</w:t>
      </w:r>
    </w:p>
    <w:p>
      <w:pPr>
        <w:numPr>
          <w:ilvl w:val="0"/>
          <w:numId w:val="13"/>
        </w:numPr>
        <w:spacing w:line="360" w:lineRule="auto"/>
        <w:rPr>
          <w:rFonts w:hint="eastAsia" w:ascii="宋体" w:hAnsi="宋体" w:cs="宋体"/>
          <w:color w:val="auto"/>
          <w:highlight w:val="none"/>
        </w:rPr>
      </w:pPr>
      <w:r>
        <w:rPr>
          <w:rFonts w:hint="eastAsia" w:ascii="宋体" w:hAnsi="宋体" w:cs="宋体"/>
          <w:b/>
          <w:bCs/>
          <w:color w:val="auto"/>
          <w:highlight w:val="none"/>
        </w:rPr>
        <w:t>供应商报价低于项目预算50%的，未在报价文件中详细阐述不影响产品质量或者诚信履约的具体原因的</w:t>
      </w:r>
      <w:r>
        <w:rPr>
          <w:rFonts w:hint="eastAsia" w:hAnsi="宋体" w:cs="宋体"/>
          <w:color w:val="auto"/>
          <w:szCs w:val="21"/>
          <w:highlight w:val="none"/>
        </w:rPr>
        <w:t>；</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未实质性响应竞争性磋商文件中带“▲”条款要求的响应文件；</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不符合磋商范围、技术规格、技术标准的要求无法满足采购人使用要求；</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响应文件附有采购人不能接受的条款；</w:t>
      </w:r>
    </w:p>
    <w:p>
      <w:pPr>
        <w:pStyle w:val="119"/>
        <w:numPr>
          <w:ilvl w:val="0"/>
          <w:numId w:val="13"/>
        </w:numPr>
        <w:tabs>
          <w:tab w:val="left" w:pos="454"/>
        </w:tabs>
        <w:snapToGrid w:val="0"/>
        <w:spacing w:line="360" w:lineRule="auto"/>
        <w:ind w:left="742" w:leftChars="0" w:firstLineChars="0"/>
        <w:rPr>
          <w:rStyle w:val="46"/>
          <w:rFonts w:hAnsi="宋体"/>
          <w:color w:val="auto"/>
          <w:szCs w:val="21"/>
          <w:highlight w:val="none"/>
        </w:rPr>
      </w:pPr>
      <w:r>
        <w:rPr>
          <w:rStyle w:val="46"/>
          <w:rFonts w:hAnsi="宋体"/>
          <w:color w:val="auto"/>
          <w:szCs w:val="21"/>
          <w:highlight w:val="none"/>
        </w:rPr>
        <w:t>存在串标、抬标或弄虚作假情况的；</w:t>
      </w:r>
    </w:p>
    <w:p>
      <w:pPr>
        <w:pStyle w:val="119"/>
        <w:numPr>
          <w:ilvl w:val="0"/>
          <w:numId w:val="13"/>
        </w:numPr>
        <w:tabs>
          <w:tab w:val="left" w:pos="454"/>
        </w:tabs>
        <w:snapToGrid w:val="0"/>
        <w:spacing w:line="360" w:lineRule="auto"/>
        <w:ind w:left="742" w:leftChars="0" w:firstLineChars="0"/>
        <w:rPr>
          <w:rStyle w:val="46"/>
          <w:rFonts w:hAnsi="宋体"/>
          <w:color w:val="auto"/>
          <w:highlight w:val="none"/>
        </w:rPr>
      </w:pPr>
      <w:r>
        <w:rPr>
          <w:rStyle w:val="46"/>
          <w:rFonts w:hAnsi="宋体"/>
          <w:color w:val="auto"/>
          <w:szCs w:val="21"/>
          <w:highlight w:val="none"/>
        </w:rPr>
        <w:t>违反国家及</w:t>
      </w:r>
      <w:r>
        <w:rPr>
          <w:rStyle w:val="46"/>
          <w:rFonts w:hAnsi="宋体"/>
          <w:color w:val="auto"/>
          <w:highlight w:val="none"/>
        </w:rPr>
        <w:t>政府部门相关法律、法规、文件规定。</w:t>
      </w:r>
    </w:p>
    <w:p>
      <w:pPr>
        <w:pStyle w:val="107"/>
        <w:snapToGrid w:val="0"/>
        <w:spacing w:line="360" w:lineRule="auto"/>
        <w:ind w:firstLine="422"/>
        <w:rPr>
          <w:rStyle w:val="46"/>
          <w:rFonts w:ascii="宋体" w:hAnsi="宋体" w:eastAsia="宋体"/>
          <w:b/>
          <w:color w:val="auto"/>
          <w:sz w:val="21"/>
          <w:szCs w:val="21"/>
          <w:highlight w:val="none"/>
        </w:rPr>
      </w:pPr>
      <w:r>
        <w:rPr>
          <w:rStyle w:val="46"/>
          <w:rFonts w:ascii="宋体" w:hAnsi="宋体" w:eastAsia="宋体"/>
          <w:b/>
          <w:color w:val="auto"/>
          <w:sz w:val="21"/>
          <w:szCs w:val="21"/>
          <w:highlight w:val="none"/>
        </w:rPr>
        <w:t>4、报价分   总分</w:t>
      </w:r>
      <w:r>
        <w:rPr>
          <w:rStyle w:val="46"/>
          <w:rFonts w:ascii="宋体" w:hAnsi="宋体" w:eastAsia="宋体"/>
          <w:b/>
          <w:color w:val="auto"/>
          <w:sz w:val="21"/>
          <w:szCs w:val="21"/>
          <w:highlight w:val="none"/>
          <w:u w:val="single" w:color="000000"/>
        </w:rPr>
        <w:t xml:space="preserve"> 30 </w:t>
      </w:r>
      <w:r>
        <w:rPr>
          <w:rStyle w:val="46"/>
          <w:rFonts w:ascii="宋体" w:hAnsi="宋体" w:eastAsia="宋体"/>
          <w:b/>
          <w:color w:val="auto"/>
          <w:sz w:val="21"/>
          <w:szCs w:val="21"/>
          <w:highlight w:val="none"/>
        </w:rPr>
        <w:t>分</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报价评分将在有效供应商范围内进行，最高得</w:t>
      </w:r>
      <w:r>
        <w:rPr>
          <w:rStyle w:val="46"/>
          <w:rFonts w:ascii="宋体" w:hAnsi="宋体"/>
          <w:color w:val="auto"/>
          <w:kern w:val="0"/>
          <w:szCs w:val="21"/>
          <w:highlight w:val="none"/>
          <w:u w:val="single" w:color="000000"/>
        </w:rPr>
        <w:t xml:space="preserve"> 30 </w:t>
      </w:r>
      <w:r>
        <w:rPr>
          <w:rStyle w:val="46"/>
          <w:rFonts w:ascii="宋体" w:hAnsi="宋体"/>
          <w:color w:val="auto"/>
          <w:kern w:val="0"/>
          <w:szCs w:val="21"/>
          <w:highlight w:val="none"/>
        </w:rPr>
        <w:t>分，最低得</w:t>
      </w:r>
      <w:r>
        <w:rPr>
          <w:rStyle w:val="46"/>
          <w:rFonts w:ascii="宋体" w:hAnsi="宋体"/>
          <w:color w:val="auto"/>
          <w:kern w:val="0"/>
          <w:szCs w:val="21"/>
          <w:highlight w:val="none"/>
          <w:u w:val="single" w:color="000000"/>
        </w:rPr>
        <w:t xml:space="preserve"> 0 </w:t>
      </w:r>
      <w:r>
        <w:rPr>
          <w:rStyle w:val="46"/>
          <w:rFonts w:ascii="宋体" w:hAnsi="宋体"/>
          <w:color w:val="auto"/>
          <w:kern w:val="0"/>
          <w:szCs w:val="21"/>
          <w:highlight w:val="none"/>
        </w:rPr>
        <w:t>分（小数点后保留二位小数，第三位四舍五入）。满足竞争性磋商文件要求且最后报价最低的</w:t>
      </w:r>
      <w:r>
        <w:rPr>
          <w:rStyle w:val="46"/>
          <w:rFonts w:ascii="宋体" w:hAnsi="宋体"/>
          <w:b/>
          <w:color w:val="auto"/>
          <w:kern w:val="0"/>
          <w:szCs w:val="21"/>
          <w:highlight w:val="none"/>
          <w:u w:val="thick" w:color="000000"/>
        </w:rPr>
        <w:t>磋商报价</w:t>
      </w:r>
      <w:r>
        <w:rPr>
          <w:rStyle w:val="46"/>
          <w:rFonts w:ascii="宋体" w:hAnsi="宋体"/>
          <w:color w:val="auto"/>
          <w:kern w:val="0"/>
          <w:szCs w:val="21"/>
          <w:highlight w:val="none"/>
        </w:rPr>
        <w:t>为</w:t>
      </w:r>
      <w:r>
        <w:rPr>
          <w:rStyle w:val="46"/>
          <w:rFonts w:ascii="宋体" w:hAnsi="宋体"/>
          <w:b/>
          <w:color w:val="auto"/>
          <w:kern w:val="0"/>
          <w:szCs w:val="21"/>
          <w:highlight w:val="none"/>
          <w:u w:val="thick" w:color="000000"/>
        </w:rPr>
        <w:t>磋商基准价</w:t>
      </w:r>
      <w:r>
        <w:rPr>
          <w:rStyle w:val="46"/>
          <w:rFonts w:ascii="宋体" w:hAnsi="宋体"/>
          <w:color w:val="auto"/>
          <w:kern w:val="0"/>
          <w:szCs w:val="21"/>
          <w:highlight w:val="none"/>
        </w:rPr>
        <w:t>，供应商的价格分统一按照下列公式计算：</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磋商报价得分=（磋商基准价/最后磋商报价）×价格权值×100</w:t>
      </w:r>
    </w:p>
    <w:p>
      <w:pPr>
        <w:snapToGrid w:val="0"/>
        <w:spacing w:line="360" w:lineRule="auto"/>
        <w:ind w:firstLine="420" w:firstLineChars="200"/>
        <w:rPr>
          <w:rStyle w:val="46"/>
          <w:rFonts w:ascii="宋体" w:hAnsi="宋体"/>
          <w:b/>
          <w:color w:val="auto"/>
          <w:kern w:val="0"/>
          <w:szCs w:val="21"/>
          <w:highlight w:val="none"/>
        </w:rPr>
      </w:pPr>
      <w:r>
        <w:rPr>
          <w:rStyle w:val="46"/>
          <w:rFonts w:ascii="宋体" w:hAnsi="宋体"/>
          <w:color w:val="auto"/>
          <w:kern w:val="0"/>
          <w:szCs w:val="21"/>
          <w:highlight w:val="none"/>
        </w:rPr>
        <w:t>（1）根据财政部发布的《政府采购促进中小企业发展管理办法》财库（2020）46号。</w:t>
      </w:r>
      <w:r>
        <w:rPr>
          <w:rStyle w:val="46"/>
          <w:rFonts w:ascii="宋体" w:hAnsi="宋体"/>
          <w:b/>
          <w:color w:val="auto"/>
          <w:kern w:val="0"/>
          <w:szCs w:val="21"/>
          <w:highlight w:val="none"/>
        </w:rPr>
        <w:t>本项目专门面向中小企业采购，小型、微型、监狱及残疾人福利性企业价格不予扣除。</w:t>
      </w:r>
    </w:p>
    <w:p>
      <w:pPr>
        <w:pStyle w:val="107"/>
        <w:snapToGrid w:val="0"/>
        <w:spacing w:line="360" w:lineRule="auto"/>
        <w:ind w:firstLine="422"/>
        <w:rPr>
          <w:rStyle w:val="46"/>
          <w:rFonts w:ascii="Arial" w:hAnsi="Arial" w:eastAsia="宋体" w:cs="Arial"/>
          <w:b/>
          <w:bCs/>
          <w:color w:val="auto"/>
          <w:sz w:val="21"/>
          <w:highlight w:val="none"/>
        </w:rPr>
      </w:pPr>
      <w:r>
        <w:rPr>
          <w:rStyle w:val="46"/>
          <w:rFonts w:ascii="Arial" w:hAnsi="宋体" w:eastAsia="宋体" w:cs="Arial"/>
          <w:b/>
          <w:bCs/>
          <w:color w:val="auto"/>
          <w:sz w:val="21"/>
          <w:highlight w:val="none"/>
        </w:rPr>
        <w:t>六、询</w:t>
      </w:r>
      <w:r>
        <w:rPr>
          <w:rStyle w:val="46"/>
          <w:rFonts w:ascii="Arial" w:hAnsi="Arial" w:eastAsia="宋体" w:cs="Arial"/>
          <w:b/>
          <w:bCs/>
          <w:color w:val="auto"/>
          <w:sz w:val="21"/>
          <w:highlight w:val="none"/>
        </w:rPr>
        <w:t xml:space="preserve"> </w:t>
      </w:r>
      <w:r>
        <w:rPr>
          <w:rStyle w:val="46"/>
          <w:rFonts w:ascii="Arial" w:hAnsi="宋体" w:eastAsia="宋体" w:cs="Arial"/>
          <w:b/>
          <w:bCs/>
          <w:color w:val="auto"/>
          <w:sz w:val="21"/>
          <w:highlight w:val="none"/>
        </w:rPr>
        <w:t>标</w:t>
      </w:r>
    </w:p>
    <w:p>
      <w:pPr>
        <w:pStyle w:val="107"/>
        <w:snapToGrid w:val="0"/>
        <w:spacing w:line="360" w:lineRule="auto"/>
        <w:ind w:firstLine="420"/>
        <w:rPr>
          <w:rStyle w:val="46"/>
          <w:rFonts w:ascii="宋体" w:hAnsi="宋体" w:eastAsia="宋体"/>
          <w:color w:val="auto"/>
          <w:sz w:val="21"/>
          <w:highlight w:val="none"/>
        </w:rPr>
      </w:pPr>
      <w:r>
        <w:rPr>
          <w:rStyle w:val="46"/>
          <w:rFonts w:ascii="宋体" w:hAnsi="宋体" w:eastAsia="宋体"/>
          <w:color w:val="auto"/>
          <w:sz w:val="21"/>
          <w:highlight w:val="none"/>
        </w:rPr>
        <w:t>对响应文件中存在含义不清楚的内容，必要时磋商小组要求供应商作必要的澄清、说明或补正。磋商小组和供应商应当通过政采云平台交换数据电文。给予供应商提交澄清说明或补正的时间为30分钟以内，供应商已经明确表示澄清说明或补正完毕的除外。询标记录将作为响应文件的一部分。</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 xml:space="preserve">七、成交办法 </w:t>
      </w:r>
    </w:p>
    <w:p>
      <w:pPr>
        <w:snapToGrid w:val="0"/>
        <w:spacing w:line="360" w:lineRule="auto"/>
        <w:ind w:firstLine="420" w:firstLineChars="200"/>
        <w:textAlignment w:val="bottom"/>
        <w:rPr>
          <w:rStyle w:val="46"/>
          <w:rFonts w:ascii="宋体" w:hAnsi="宋体"/>
          <w:color w:val="auto"/>
          <w:highlight w:val="none"/>
        </w:rPr>
      </w:pPr>
      <w:r>
        <w:rPr>
          <w:rStyle w:val="46"/>
          <w:rFonts w:ascii="宋体" w:hAnsi="宋体"/>
          <w:color w:val="auto"/>
          <w:highlight w:val="none"/>
        </w:rPr>
        <w:t xml:space="preserve">采购人将根据磋商小组提交的评审报告及推荐的成交候选人，按有关规定确定成交人。 </w:t>
      </w:r>
    </w:p>
    <w:p>
      <w:pPr>
        <w:snapToGrid w:val="0"/>
        <w:spacing w:line="360" w:lineRule="auto"/>
        <w:ind w:firstLine="422" w:firstLineChars="200"/>
        <w:jc w:val="left"/>
        <w:rPr>
          <w:rStyle w:val="46"/>
          <w:rFonts w:ascii="Arial" w:hAnsi="Arial" w:cs="Arial"/>
          <w:b/>
          <w:bCs/>
          <w:color w:val="auto"/>
          <w:highlight w:val="none"/>
        </w:rPr>
      </w:pPr>
      <w:r>
        <w:rPr>
          <w:rStyle w:val="46"/>
          <w:rFonts w:ascii="Arial" w:hAnsi="宋体" w:cs="Arial"/>
          <w:b/>
          <w:bCs/>
          <w:color w:val="auto"/>
          <w:highlight w:val="none"/>
        </w:rPr>
        <w:t>八、供应商义务</w:t>
      </w:r>
    </w:p>
    <w:p>
      <w:pPr>
        <w:snapToGrid w:val="0"/>
        <w:spacing w:line="360" w:lineRule="auto"/>
        <w:ind w:firstLine="420" w:firstLineChars="200"/>
        <w:jc w:val="left"/>
        <w:rPr>
          <w:rStyle w:val="46"/>
          <w:rFonts w:ascii="Arial" w:hAnsi="宋体"/>
          <w:color w:val="auto"/>
          <w:highlight w:val="none"/>
        </w:rPr>
      </w:pPr>
      <w:r>
        <w:rPr>
          <w:rStyle w:val="46"/>
          <w:rFonts w:ascii="Arial" w:hAnsi="宋体"/>
          <w:color w:val="auto"/>
          <w:highlight w:val="none"/>
        </w:rPr>
        <w:t>评审期间，供应商应随时在线答复磋商小组的询标，解答包括有关的商务、技术问题等。</w:t>
      </w:r>
    </w:p>
    <w:p>
      <w:pPr>
        <w:pStyle w:val="119"/>
        <w:snapToGrid w:val="0"/>
        <w:spacing w:line="360" w:lineRule="auto"/>
        <w:rPr>
          <w:rStyle w:val="46"/>
          <w:rFonts w:ascii="Arial" w:hAnsi="宋体"/>
          <w:color w:val="auto"/>
          <w:highlight w:val="none"/>
        </w:rPr>
      </w:pPr>
      <w:r>
        <w:rPr>
          <w:rStyle w:val="46"/>
          <w:rFonts w:ascii="Arial" w:hAnsi="宋体"/>
          <w:color w:val="auto"/>
          <w:highlight w:val="none"/>
        </w:rPr>
        <w:br w:type="page"/>
      </w:r>
    </w:p>
    <w:p>
      <w:pPr>
        <w:pStyle w:val="119"/>
        <w:snapToGrid w:val="0"/>
        <w:spacing w:line="360" w:lineRule="auto"/>
        <w:ind w:firstLine="422" w:firstLineChars="200"/>
        <w:rPr>
          <w:rStyle w:val="46"/>
          <w:rFonts w:hAnsi="宋体"/>
          <w:b/>
          <w:color w:val="auto"/>
          <w:szCs w:val="21"/>
          <w:highlight w:val="none"/>
        </w:rPr>
      </w:pPr>
    </w:p>
    <w:p>
      <w:pPr>
        <w:pStyle w:val="37"/>
        <w:numPr>
          <w:ilvl w:val="0"/>
          <w:numId w:val="14"/>
        </w:numPr>
        <w:snapToGrid w:val="0"/>
        <w:outlineLvl w:val="0"/>
        <w:rPr>
          <w:rStyle w:val="46"/>
          <w:rFonts w:ascii="宋体" w:hAnsi="宋体"/>
          <w:color w:val="auto"/>
          <w:highlight w:val="none"/>
        </w:rPr>
      </w:pPr>
      <w:r>
        <w:rPr>
          <w:rStyle w:val="46"/>
          <w:rFonts w:ascii="宋体" w:hAnsi="宋体"/>
          <w:color w:val="auto"/>
          <w:highlight w:val="none"/>
        </w:rPr>
        <w:t xml:space="preserve"> </w:t>
      </w:r>
      <w:bookmarkStart w:id="49" w:name="_Toc27628"/>
      <w:r>
        <w:rPr>
          <w:rStyle w:val="46"/>
          <w:rFonts w:ascii="宋体" w:hAnsi="宋体"/>
          <w:color w:val="auto"/>
          <w:highlight w:val="none"/>
        </w:rPr>
        <w:t>合同</w:t>
      </w:r>
      <w:bookmarkEnd w:id="49"/>
    </w:p>
    <w:p>
      <w:pPr>
        <w:spacing w:line="360" w:lineRule="auto"/>
        <w:ind w:right="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合同编号：         </w:t>
      </w:r>
    </w:p>
    <w:p>
      <w:pPr>
        <w:pStyle w:val="13"/>
        <w:adjustRightInd w:val="0"/>
        <w:snapToGrid w:val="0"/>
        <w:spacing w:line="360" w:lineRule="auto"/>
        <w:ind w:firstLine="420" w:firstLineChars="200"/>
        <w:rPr>
          <w:rFonts w:hint="eastAsia" w:ascii="宋体" w:hAnsi="宋体" w:eastAsia="宋体" w:cs="宋体"/>
          <w:color w:val="auto"/>
          <w:sz w:val="21"/>
          <w:szCs w:val="21"/>
          <w:highlight w:val="none"/>
        </w:rPr>
      </w:pPr>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浙江水利水电学院</w:t>
      </w:r>
      <w:r>
        <w:rPr>
          <w:rFonts w:hint="eastAsia" w:ascii="宋体" w:hAnsi="宋体" w:eastAsia="宋体" w:cs="宋体"/>
          <w:color w:val="auto"/>
          <w:sz w:val="21"/>
          <w:szCs w:val="21"/>
          <w:highlight w:val="none"/>
        </w:rPr>
        <w:t xml:space="preserve"> </w:t>
      </w:r>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鉴证方（采购代理机构）：</w:t>
      </w:r>
      <w:r>
        <w:rPr>
          <w:rFonts w:hint="eastAsia" w:ascii="宋体" w:hAnsi="宋体" w:eastAsia="宋体" w:cs="宋体"/>
          <w:color w:val="auto"/>
          <w:sz w:val="21"/>
          <w:szCs w:val="21"/>
          <w:highlight w:val="none"/>
        </w:rPr>
        <w:t>浙江省成套招标代理有限公司</w:t>
      </w:r>
    </w:p>
    <w:p>
      <w:pPr>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none" w:color="FFFFFF"/>
        </w:rPr>
        <w:t>甲方所需的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color="FFFFFF"/>
        </w:rPr>
        <w:t xml:space="preserve">项目，根据  </w:t>
      </w:r>
      <w:r>
        <w:rPr>
          <w:rFonts w:hint="eastAsia" w:ascii="宋体" w:hAnsi="宋体" w:eastAsia="宋体" w:cs="宋体"/>
          <w:color w:val="auto"/>
          <w:sz w:val="21"/>
          <w:szCs w:val="21"/>
          <w:highlight w:val="none"/>
          <w:u w:val="none" w:color="FFFFFF"/>
          <w:lang w:val="en-US" w:eastAsia="zh-CN"/>
        </w:rPr>
        <w:t xml:space="preserve"> </w:t>
      </w:r>
      <w:r>
        <w:rPr>
          <w:rFonts w:hint="eastAsia" w:ascii="宋体" w:hAnsi="宋体" w:eastAsia="宋体" w:cs="宋体"/>
          <w:color w:val="auto"/>
          <w:sz w:val="21"/>
          <w:szCs w:val="21"/>
          <w:highlight w:val="none"/>
          <w:u w:val="none" w:color="FFFFFF"/>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r>
        <w:rPr>
          <w:rFonts w:hint="eastAsia" w:ascii="宋体" w:hAnsi="宋体" w:eastAsia="宋体" w:cs="宋体"/>
          <w:color w:val="auto"/>
          <w:sz w:val="21"/>
          <w:szCs w:val="21"/>
          <w:highlight w:val="none"/>
          <w:u w:val="none" w:color="FFFFFF"/>
        </w:rPr>
        <w:t>采用的</w:t>
      </w:r>
      <w:r>
        <w:rPr>
          <w:rFonts w:hint="eastAsia" w:ascii="宋体" w:hAnsi="宋体" w:eastAsia="宋体" w:cs="宋体"/>
          <w:color w:val="auto"/>
          <w:sz w:val="21"/>
          <w:szCs w:val="21"/>
          <w:highlight w:val="none"/>
          <w:u w:val="none"/>
          <w:lang w:val="en-US" w:eastAsia="zh-CN"/>
        </w:rPr>
        <w:t>竞争性磋商</w:t>
      </w:r>
      <w:r>
        <w:rPr>
          <w:rFonts w:hint="eastAsia" w:ascii="宋体" w:hAnsi="宋体" w:eastAsia="宋体" w:cs="宋体"/>
          <w:color w:val="auto"/>
          <w:sz w:val="21"/>
          <w:szCs w:val="21"/>
          <w:highlight w:val="none"/>
          <w:u w:val="none" w:color="FFFFFF"/>
        </w:rPr>
        <w:t>采购结果，</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color="FFFFFF"/>
        </w:rPr>
        <w:t>承担施工任务</w:t>
      </w:r>
      <w:r>
        <w:rPr>
          <w:rFonts w:hint="eastAsia" w:ascii="宋体" w:hAnsi="宋体" w:eastAsia="宋体" w:cs="宋体"/>
          <w:color w:val="auto"/>
          <w:sz w:val="21"/>
          <w:szCs w:val="21"/>
          <w:highlight w:val="none"/>
        </w:rPr>
        <w:t>。根据《中华人民共和国民法典》及其他有关法律、行政法规，遵循平等、自愿、公平和诚实信用的原则，双方就本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事项协商一致，特订立本合同，双方共同执行。本合同为中小企业预留合同</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21"/>
          <w:szCs w:val="21"/>
          <w:highlight w:val="none"/>
        </w:rPr>
        <w:t xml:space="preserve">                   </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组成本合同的文件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下述文件均为本合同的组成部分：1）本合同书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2）本项目相关招标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、评标文件及承诺等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3）双方有关此采购项目的洽商、变更等书面协议或文件。</w:t>
      </w:r>
    </w:p>
    <w:p>
      <w:pPr>
        <w:tabs>
          <w:tab w:val="left" w:pos="4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 xml:space="preserve">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2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lang w:val="en-US" w:eastAsia="zh-CN"/>
        </w:rPr>
        <w:t xml:space="preserve">                               </w:t>
      </w:r>
    </w:p>
    <w:p>
      <w:pPr>
        <w:tabs>
          <w:tab w:val="left" w:pos="4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4、承包方式</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4.1乙方就本</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内容的质量、造价、工期、安全文明施工、完工后的保修实行承包</w:t>
      </w:r>
      <w:r>
        <w:rPr>
          <w:rFonts w:hint="eastAsia" w:ascii="宋体" w:hAnsi="宋体" w:eastAsia="宋体" w:cs="宋体"/>
          <w:color w:val="auto"/>
          <w:sz w:val="21"/>
          <w:szCs w:val="21"/>
          <w:highlight w:val="none"/>
          <w:u w:val="none"/>
          <w:lang w:eastAsia="zh-CN"/>
        </w:rPr>
        <w:t>。</w:t>
      </w:r>
    </w:p>
    <w:p>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5、</w:t>
      </w:r>
      <w:r>
        <w:rPr>
          <w:rFonts w:hint="eastAsia" w:ascii="宋体" w:hAnsi="宋体" w:cs="宋体"/>
          <w:color w:val="auto"/>
          <w:szCs w:val="21"/>
          <w:highlight w:val="none"/>
        </w:rPr>
        <w:t>工程价及</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及履约保证金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5.1合同中标价为人民币：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元整（元）</w:t>
      </w: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5.2合同生效以及具备实施条件后7个工作日内，甲方凭发票向乙方支付合同金额40%的预付款，全部工程施工完成后，待项目完成验收合格，完成项目经第三方专业公司审核后，凭审核报告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发票</w:t>
      </w:r>
      <w:r>
        <w:rPr>
          <w:rFonts w:hint="eastAsia" w:ascii="宋体" w:hAnsi="宋体" w:cs="宋体"/>
          <w:color w:val="auto"/>
          <w:sz w:val="21"/>
          <w:szCs w:val="21"/>
          <w:highlight w:val="none"/>
          <w:lang w:val="en-US" w:eastAsia="zh-CN"/>
        </w:rPr>
        <w:t>、室内空气检测报告</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支付剩余金额。</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5.3乙方须在合同签订后</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个工作日内，向甲方提交合同总价的</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%作为履约保证金（提交方式：电汇、</w:t>
      </w:r>
      <w:r>
        <w:rPr>
          <w:rFonts w:hint="eastAsia" w:ascii="宋体" w:hAnsi="宋体" w:eastAsia="宋体" w:cs="宋体"/>
          <w:color w:val="auto"/>
          <w:sz w:val="21"/>
          <w:szCs w:val="21"/>
          <w:highlight w:val="none"/>
          <w:lang w:val="en-US" w:eastAsia="zh-CN"/>
        </w:rPr>
        <w:t>支票、汇票、本票或金融机构、担保机构出具的保函等非现金形式</w:t>
      </w:r>
      <w:r>
        <w:rPr>
          <w:rFonts w:hint="eastAsia" w:ascii="宋体" w:hAnsi="宋体" w:eastAsia="宋体" w:cs="宋体"/>
          <w:color w:val="auto"/>
          <w:highlight w:val="none"/>
          <w:lang w:val="en-US" w:eastAsia="zh-CN"/>
        </w:rPr>
        <w:t>）。项目交付且验收合格后无质量及售后服务问题，甲方无息退还履约保证金给乙方。</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5.4</w:t>
      </w:r>
      <w:r>
        <w:rPr>
          <w:rFonts w:hint="eastAsia" w:ascii="宋体" w:hAnsi="宋体" w:cs="宋体"/>
          <w:color w:val="auto"/>
          <w:highlight w:val="none"/>
          <w:lang w:val="en-US" w:eastAsia="zh-CN"/>
        </w:rPr>
        <w:t xml:space="preserve"> 竣工验收合格后7个工作日内，乙方向甲方缴纳合同金额1.5%作为质量保证金，质保期结束后退还。</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本合同价是按照合同条款的规定和要求，完成从施工准备、开工至工程完工、竣工验收和保修期服务等承包内容的全部费用。</w:t>
      </w:r>
    </w:p>
    <w:p>
      <w:pPr>
        <w:spacing w:line="360" w:lineRule="auto"/>
        <w:ind w:firstLine="422" w:firstLineChars="200"/>
        <w:rPr>
          <w:rFonts w:hint="eastAsia" w:ascii="宋体" w:hAnsi="宋体" w:eastAsia="宋体" w:cs="宋体"/>
          <w:b/>
          <w:color w:val="auto"/>
          <w:szCs w:val="21"/>
          <w:highlight w:val="none"/>
          <w:u w:val="none"/>
          <w:lang w:eastAsia="zh-CN"/>
        </w:rPr>
      </w:pPr>
      <w:r>
        <w:rPr>
          <w:rFonts w:hint="eastAsia" w:ascii="宋体" w:hAnsi="宋体" w:eastAsia="宋体" w:cs="宋体"/>
          <w:b/>
          <w:color w:val="auto"/>
          <w:szCs w:val="21"/>
          <w:highlight w:val="none"/>
          <w:u w:val="none"/>
          <w:lang w:val="en-US" w:eastAsia="zh-CN"/>
        </w:rPr>
        <w:t>5.</w:t>
      </w:r>
      <w:r>
        <w:rPr>
          <w:rFonts w:hint="eastAsia" w:ascii="宋体" w:hAnsi="宋体" w:cs="宋体"/>
          <w:b/>
          <w:color w:val="auto"/>
          <w:szCs w:val="21"/>
          <w:highlight w:val="none"/>
          <w:u w:val="none"/>
          <w:lang w:val="en-US" w:eastAsia="zh-CN"/>
        </w:rPr>
        <w:t>6</w:t>
      </w:r>
      <w:r>
        <w:rPr>
          <w:rFonts w:hint="eastAsia" w:ascii="宋体" w:hAnsi="宋体" w:eastAsia="宋体" w:cs="宋体"/>
          <w:b/>
          <w:color w:val="auto"/>
          <w:szCs w:val="21"/>
          <w:highlight w:val="none"/>
          <w:u w:val="none"/>
        </w:rPr>
        <w:t>本</w:t>
      </w:r>
      <w:r>
        <w:rPr>
          <w:rFonts w:hint="eastAsia" w:ascii="宋体" w:hAnsi="宋体" w:eastAsia="宋体" w:cs="宋体"/>
          <w:b/>
          <w:color w:val="auto"/>
          <w:szCs w:val="21"/>
          <w:highlight w:val="none"/>
          <w:u w:val="none"/>
          <w:lang w:val="en-US" w:eastAsia="zh-CN"/>
        </w:rPr>
        <w:t>工程</w:t>
      </w:r>
      <w:r>
        <w:rPr>
          <w:rFonts w:hint="eastAsia" w:ascii="宋体" w:hAnsi="宋体" w:eastAsia="宋体" w:cs="宋体"/>
          <w:b/>
          <w:color w:val="auto"/>
          <w:szCs w:val="21"/>
          <w:highlight w:val="none"/>
          <w:u w:val="none"/>
        </w:rPr>
        <w:t>为</w:t>
      </w:r>
      <w:r>
        <w:rPr>
          <w:rFonts w:hint="eastAsia" w:ascii="宋体" w:hAnsi="宋体" w:eastAsia="宋体" w:cs="宋体"/>
          <w:b/>
          <w:color w:val="auto"/>
          <w:szCs w:val="21"/>
          <w:highlight w:val="none"/>
          <w:u w:val="none"/>
          <w:lang w:eastAsia="zh-CN"/>
        </w:rPr>
        <w:t>固定单价</w:t>
      </w:r>
      <w:r>
        <w:rPr>
          <w:rFonts w:hint="eastAsia" w:ascii="宋体" w:hAnsi="宋体" w:eastAsia="宋体" w:cs="宋体"/>
          <w:b/>
          <w:color w:val="auto"/>
          <w:szCs w:val="21"/>
          <w:highlight w:val="none"/>
          <w:u w:val="none"/>
        </w:rPr>
        <w:t>合同</w:t>
      </w:r>
      <w:r>
        <w:rPr>
          <w:rFonts w:hint="eastAsia" w:ascii="宋体" w:hAnsi="宋体" w:eastAsia="宋体" w:cs="宋体"/>
          <w:color w:val="auto"/>
          <w:szCs w:val="21"/>
          <w:highlight w:val="none"/>
          <w:u w:val="none"/>
          <w:lang w:eastAsia="zh-CN"/>
        </w:rPr>
        <w:t>，</w:t>
      </w:r>
      <w:r>
        <w:rPr>
          <w:rFonts w:hint="eastAsia" w:ascii="宋体" w:hAnsi="宋体" w:eastAsia="宋体" w:cs="宋体"/>
          <w:b/>
          <w:color w:val="auto"/>
          <w:szCs w:val="21"/>
          <w:highlight w:val="none"/>
          <w:u w:val="none"/>
          <w:lang w:val="en-US" w:eastAsia="zh-CN"/>
        </w:rPr>
        <w:t>工程量按实结算，本工程结算金额不得超过</w:t>
      </w:r>
      <w:r>
        <w:rPr>
          <w:rFonts w:hint="eastAsia" w:ascii="宋体" w:hAnsi="宋体" w:cs="宋体"/>
          <w:b/>
          <w:color w:val="auto"/>
          <w:szCs w:val="21"/>
          <w:highlight w:val="none"/>
          <w:u w:val="none"/>
          <w:lang w:val="en-US" w:eastAsia="zh-CN"/>
        </w:rPr>
        <w:t>成交</w:t>
      </w:r>
      <w:r>
        <w:rPr>
          <w:rFonts w:hint="eastAsia" w:ascii="宋体" w:hAnsi="宋体" w:eastAsia="宋体" w:cs="宋体"/>
          <w:b/>
          <w:color w:val="auto"/>
          <w:szCs w:val="21"/>
          <w:highlight w:val="none"/>
          <w:u w:val="none"/>
          <w:lang w:val="en-US" w:eastAsia="zh-CN"/>
        </w:rPr>
        <w:t>价</w:t>
      </w:r>
      <w:r>
        <w:rPr>
          <w:rFonts w:hint="eastAsia" w:ascii="宋体" w:hAnsi="宋体" w:eastAsia="宋体" w:cs="宋体"/>
          <w:color w:val="auto"/>
          <w:szCs w:val="21"/>
          <w:highlight w:val="none"/>
          <w:u w:val="none"/>
        </w:rPr>
        <w:t>。</w:t>
      </w:r>
    </w:p>
    <w:p>
      <w:pPr>
        <w:tabs>
          <w:tab w:val="left" w:pos="0"/>
          <w:tab w:val="left" w:pos="360"/>
          <w:tab w:val="left" w:pos="6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6、质量要求</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6.1甲方委派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为工程监管人，代表甲方对工程的现场管理、施工质量和进度进行监督、检查和管理。</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6.2乙方在施工过程中如发现设计、设备、材料、施工等质量问题，应及时通知工程监管人及甲方。其处理方法必须经甲方认可。</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6.3甲方委派人（工程监管人）如发现施工质量不符合要求者，有权通知乙方进行整改、停止施工或返工，乙方必须接受。且由此发生的费用和工期损失均由乙方承担。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6.4甲方有权对工程所有部位以及任何工艺、设备和材料进行检查和检验，乙方有义务提供必要的数据并予以协助。</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6.5甲方的检查和检验不解除乙方按合同规定应负的责任。</w:t>
      </w:r>
    </w:p>
    <w:p>
      <w:pPr>
        <w:pStyle w:val="67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7、工程期限：</w:t>
      </w:r>
    </w:p>
    <w:p>
      <w:pPr>
        <w:pStyle w:val="67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color w:val="auto"/>
          <w:szCs w:val="21"/>
          <w:highlight w:val="none"/>
        </w:rPr>
        <w:t>本工程工期为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r>
        <w:rPr>
          <w:rFonts w:hint="eastAsia" w:ascii="宋体" w:hAnsi="宋体" w:eastAsia="宋体" w:cs="宋体"/>
          <w:color w:val="auto"/>
          <w:sz w:val="21"/>
          <w:szCs w:val="21"/>
          <w:highlight w:val="none"/>
        </w:rPr>
        <w:t>。超期每天由乙方向甲方支付1000.00元作为违约金，因甲方原因工期相应顺延。</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8、材料选用按甲方招标要求及乙方投标承诺选用主材，并提供主材质检单。</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9、设计变更</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9.1乙方在施工过程中如发现错误或不合理的情况，必须及时通知甲方，并按照甲方认可签字的工程变更联系单进行施工。乙方不得擅自修改。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9.2如为施工方便而提出要求改变施工方案的，必须征得甲方同意，其增加费用，甲方不予支付。</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10、安全文明施工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10.1乙方应遵守工程建设安全文明施工的有关规定。认真落实各项安全保护措施，并随时接受甲方及有关部门的监督检查。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10.2乙方应对进入施工现场的施工人员进行安全文明施工教育，配备必要的劳动保护用具，保证工程的施工安全和人身安全。</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10.3乙方应注意保护施工现场邻近建筑物、交通和附近居民、学生的安全，防止因施工不当使附近居民、学生的</w:t>
      </w:r>
      <w:r>
        <w:rPr>
          <w:rFonts w:hint="eastAsia" w:ascii="宋体" w:hAnsi="宋体" w:cs="宋体"/>
          <w:color w:val="auto"/>
          <w:sz w:val="21"/>
          <w:szCs w:val="21"/>
          <w:highlight w:val="none"/>
          <w:lang w:eastAsia="zh-CN"/>
        </w:rPr>
        <w:t>人身</w:t>
      </w:r>
      <w:r>
        <w:rPr>
          <w:rFonts w:hint="eastAsia" w:ascii="宋体" w:hAnsi="宋体" w:eastAsia="宋体" w:cs="宋体"/>
          <w:color w:val="auto"/>
          <w:sz w:val="21"/>
          <w:szCs w:val="21"/>
          <w:highlight w:val="none"/>
        </w:rPr>
        <w:t>或财产遭受损失。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10.4由于乙方安全措施不力造成事故的责任和由此发生的费用，由乙方承担。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10.5乙方应当依法为现场施工人员参加保险。如因施工人员未参加保险致甲方遭受损失的，甲方可向乙方追偿。</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11、环境保护</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11.1甲乙双方在施工过程中应遵守国家有关环境保护的法律、法规。采取有效措施，保护好施工现场和周边地区的环境。</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11.2乙方对施工和生活所产生的各种生产、生活垃圾和废弃物应进行妥善处置，防止对环境造成污染，并严格控制施工噪音。</w:t>
      </w:r>
    </w:p>
    <w:p>
      <w:pPr>
        <w:pStyle w:val="663"/>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11.3因乙方措施不力而造成环境破坏或人员、财产损失的，乙方应承担全部责任。</w:t>
      </w:r>
    </w:p>
    <w:p>
      <w:pPr>
        <w:tabs>
          <w:tab w:val="left" w:pos="0"/>
          <w:tab w:val="left" w:pos="360"/>
          <w:tab w:val="left" w:pos="600"/>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、工</w:t>
      </w:r>
      <w:r>
        <w:rPr>
          <w:rFonts w:hint="eastAsia" w:ascii="宋体" w:hAnsi="宋体" w:eastAsia="宋体" w:cs="宋体"/>
          <w:color w:val="auto"/>
          <w:sz w:val="21"/>
          <w:szCs w:val="21"/>
          <w:highlight w:val="none"/>
        </w:rPr>
        <w:t>程验收与保修</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.1乙方应按照工程建设的有关规定，及时如实整理施工记录和技术资料，并由甲方进行检验和签证。</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.2隐蔽工程在隐蔽前，乙方应填写隐蔽工程施工检查记录和验收单，并提前48小时通知甲方。甲方应及时组织验收，办妥验收签证后，才可进行下一道工序的施工。</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.3当全部合同工程完工，准备竣工验收前，乙方应将由施工引起的垃圾、废料或各种障碍物全部清除。需向甲方整理提交二套竣工资料（隐蔽工程影像资料及工程保修函）。</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当具备竣工验收条件时，乙方应向甲方提交工程竣工验收报告，通知甲方组织验收。甲方自接到验收报告和前款规定的竣工资料后十五天内，应组织有关部门对工程进行验收。</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在验收中，如发现有不合格工程，乙方应无条件进行整改或返工，直到验收合格方能签署验收证书。由于施工原因进行整改或返工所增加的费用和延误的工期由乙方负责。</w:t>
      </w:r>
    </w:p>
    <w:p>
      <w:pPr>
        <w:autoSpaceDE w:val="0"/>
        <w:autoSpaceDN w:val="0"/>
        <w:adjustRightIn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全部工程验收合格，自签署工程验收证书之日起七天内，乙方的人员、机具和材料必须全部退场，并按规定内容整理交齐全部竣工资料。</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.4若拖延清场，按拖延工期处罚。竣工资料不齐者，不予办理工程结算。</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验收费用由乙方承担。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、违约责任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工程质量应当达到合同约定的质量标准，质量标准的评定以国家或行业的质量检验评定标准为依据。因乙方原因工程质量达不到约定的质量标准，除了承担返修费外，因此而造成迟延履行的，乙方还应依照第7条的规定承担责任。</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.2因乙方违约造成终止合同的，应赔偿甲方由此造成的经济损失。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.3因甲方违约造成终止合同的，应赔偿乙方由此造成的经济损失。</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.4双方对工程质量有争议，由双方同意的工程质量检测机构鉴定，所需费用及因此造成的损失，由责任方承担。双方均有责任，由双方根据其责任分别承担。</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、其它事项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.1本合同未尽事宜双方应本着友好协商的精神，根据国家的有关法律、法规、规定和工程实际对合同条款进行补充或修改。</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.2经补充或修改后的合同条款所形成的合同补充协议书是合同的组成部分，对甲乙双方具有约束力。</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.3本合同在履行过程中发生争议，由双方当事人协商解决，协商不成向甲方住所地人民法院提起诉讼。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w:t>
      </w:r>
      <w:r>
        <w:rPr>
          <w:rFonts w:hint="eastAsia" w:ascii="宋体" w:hAnsi="宋体" w:eastAsia="宋体" w:cs="宋体"/>
          <w:color w:val="auto"/>
          <w:szCs w:val="21"/>
          <w:highlight w:val="none"/>
        </w:rPr>
        <w:t>本合同经甲、乙双方单位的法定代表人或者经单位法定代表人授权的委托代理人签字并加盖公章后生效。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14.5</w:t>
      </w:r>
      <w:r>
        <w:rPr>
          <w:rFonts w:hint="eastAsia" w:ascii="宋体" w:hAnsi="宋体" w:eastAsia="宋体" w:cs="宋体"/>
          <w:color w:val="auto"/>
          <w:szCs w:val="21"/>
          <w:highlight w:val="none"/>
        </w:rPr>
        <w:t>本合同一式五份，甲方执三份，乙方、鉴证方各执一份</w:t>
      </w:r>
      <w:r>
        <w:rPr>
          <w:rFonts w:hint="eastAsia" w:ascii="宋体" w:hAnsi="宋体" w:eastAsia="宋体" w:cs="宋体"/>
          <w:color w:val="auto"/>
          <w:sz w:val="21"/>
          <w:szCs w:val="21"/>
          <w:highlight w:val="none"/>
        </w:rPr>
        <w:t>。</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p>
    <w:p>
      <w:pPr>
        <w:pStyle w:val="13"/>
        <w:adjustRightInd w:val="0"/>
        <w:snapToGrid w:val="0"/>
        <w:spacing w:line="360" w:lineRule="auto"/>
        <w:ind w:firstLine="420" w:firstLineChars="200"/>
        <w:rPr>
          <w:rFonts w:hint="eastAsia" w:ascii="宋体" w:hAnsi="宋体" w:eastAsia="宋体" w:cs="宋体"/>
          <w:color w:val="auto"/>
          <w:szCs w:val="21"/>
          <w:highlight w:val="none"/>
        </w:rPr>
      </w:pP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w:t>
      </w: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或授权</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代表人（签字）：            法定</w:t>
      </w:r>
      <w:r>
        <w:rPr>
          <w:rFonts w:hint="eastAsia" w:hAnsi="宋体" w:eastAsia="宋体" w:cs="宋体"/>
          <w:color w:val="auto"/>
          <w:szCs w:val="21"/>
          <w:highlight w:val="none"/>
          <w:lang w:eastAsia="zh-CN"/>
        </w:rPr>
        <w:t>（</w:t>
      </w:r>
      <w:r>
        <w:rPr>
          <w:rFonts w:hint="eastAsia" w:hAnsi="宋体" w:eastAsia="宋体" w:cs="宋体"/>
          <w:color w:val="auto"/>
          <w:szCs w:val="21"/>
          <w:highlight w:val="none"/>
          <w:lang w:val="en-US" w:eastAsia="zh-CN"/>
        </w:rPr>
        <w:t>或授权</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 xml:space="preserve">代表人（签字）：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联系人：</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开户银行： </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hAnsi="宋体" w:cs="宋体"/>
          <w:color w:val="auto"/>
          <w:szCs w:val="21"/>
          <w:highlight w:val="none"/>
          <w:lang w:eastAsia="zh-CN"/>
        </w:rPr>
        <w:t>账号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hAnsi="宋体" w:cs="宋体"/>
          <w:color w:val="auto"/>
          <w:szCs w:val="21"/>
          <w:highlight w:val="none"/>
          <w:lang w:val="en-US" w:eastAsia="zh-CN"/>
        </w:rPr>
        <w:t>账号</w:t>
      </w:r>
      <w:r>
        <w:rPr>
          <w:rFonts w:hint="eastAsia" w:ascii="宋体" w:hAnsi="宋体" w:eastAsia="宋体" w:cs="宋体"/>
          <w:color w:val="auto"/>
          <w:szCs w:val="21"/>
          <w:highlight w:val="none"/>
        </w:rPr>
        <w:t>：</w:t>
      </w:r>
    </w:p>
    <w:p>
      <w:pPr>
        <w:pStyle w:val="13"/>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 约 地：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项目负责人：（签字）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p>
    <w:p>
      <w:pPr>
        <w:pStyle w:val="13"/>
        <w:rPr>
          <w:rFonts w:hint="eastAsia"/>
          <w:color w:val="auto"/>
          <w:highlight w:val="none"/>
        </w:rPr>
      </w:pPr>
    </w:p>
    <w:p>
      <w:pPr>
        <w:rPr>
          <w:rFonts w:ascii="宋体" w:hAnsi="宋体" w:cs="Arial"/>
          <w:b/>
          <w:color w:val="auto"/>
          <w:szCs w:val="21"/>
          <w:highlight w:val="none"/>
        </w:rPr>
      </w:pPr>
      <w:r>
        <w:rPr>
          <w:rFonts w:ascii="宋体" w:hAnsi="宋体" w:cs="Arial"/>
          <w:b/>
          <w:color w:val="auto"/>
          <w:szCs w:val="21"/>
          <w:highlight w:val="none"/>
        </w:rPr>
        <w:br w:type="page"/>
      </w:r>
    </w:p>
    <w:p>
      <w:pPr>
        <w:pStyle w:val="22"/>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附件1：工程量清单</w:t>
      </w:r>
    </w:p>
    <w:tbl>
      <w:tblPr>
        <w:tblStyle w:val="25"/>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3"/>
        <w:gridCol w:w="1412"/>
        <w:gridCol w:w="285"/>
        <w:gridCol w:w="1915"/>
        <w:gridCol w:w="283"/>
        <w:gridCol w:w="855"/>
        <w:gridCol w:w="198"/>
        <w:gridCol w:w="840"/>
        <w:gridCol w:w="40"/>
        <w:gridCol w:w="1272"/>
        <w:gridCol w:w="1123"/>
        <w:gridCol w:w="13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一、单项工程量清单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（一）单间卫生间改造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4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整体拆除工程</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1.卫生间地面拆除至红砖层；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2.卫生间花岗岩台面拆除；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3.卫生间墙面块料拆除至红砖层；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4.寝室及走廊（除卫生间）天棚面拆除至红砖层；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5.卫生间原有木门及门框拆除；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6.卫生间隔断、镜子、毛巾杆、置物架等拆除；</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7.给排水管拆除；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8.卫生间热水器拆除及恢复安装等。</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9.其他不限于与上述有关项目拆除。</w:t>
            </w:r>
          </w:p>
          <w:p>
            <w:pPr>
              <w:pStyle w:val="12"/>
              <w:rPr>
                <w:rFonts w:hint="eastAsia" w:ascii="宋体" w:hAnsi="宋体" w:eastAsia="宋体" w:cs="宋体"/>
                <w:highlight w:val="none"/>
                <w:lang w:val="en-US"/>
              </w:rPr>
            </w:pPr>
            <w:r>
              <w:rPr>
                <w:rFonts w:hint="eastAsia" w:ascii="宋体" w:hAnsi="宋体" w:eastAsia="宋体" w:cs="宋体"/>
                <w:i w:val="0"/>
                <w:iCs w:val="0"/>
                <w:color w:val="000000"/>
                <w:kern w:val="0"/>
                <w:sz w:val="20"/>
                <w:szCs w:val="20"/>
                <w:highlight w:val="none"/>
                <w:u w:val="none"/>
                <w:lang w:val="en-US" w:eastAsia="zh-CN" w:bidi="ar"/>
              </w:rPr>
              <w:t>10.所有节水器具拆除，改造后需要重新安装回对应位置。</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墙面一般抹灰</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墙面20厚1:3防水砂浆墙面粉刷，需挂网。</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墙面涂膜防水</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墙面2mm厚聚氨酯防水涂料2遍至吊顶底</w:t>
            </w:r>
            <w:r>
              <w:rPr>
                <w:rFonts w:hint="eastAsia" w:ascii="宋体" w:hAnsi="宋体" w:cs="宋体"/>
                <w:i w:val="0"/>
                <w:iCs w:val="0"/>
                <w:color w:val="000000"/>
                <w:kern w:val="0"/>
                <w:sz w:val="20"/>
                <w:szCs w:val="20"/>
                <w:highlight w:val="none"/>
                <w:u w:val="none"/>
                <w:lang w:val="en-US" w:eastAsia="zh-CN" w:bidi="ar"/>
              </w:rPr>
              <w:t>（不低于2米）</w:t>
            </w:r>
            <w:r>
              <w:rPr>
                <w:rFonts w:hint="eastAsia" w:ascii="宋体" w:hAnsi="宋体" w:eastAsia="宋体" w:cs="宋体"/>
                <w:i w:val="0"/>
                <w:iCs w:val="0"/>
                <w:color w:val="000000"/>
                <w:kern w:val="0"/>
                <w:sz w:val="20"/>
                <w:szCs w:val="20"/>
                <w:highlight w:val="none"/>
                <w:u w:val="none"/>
                <w:lang w:val="en-US" w:eastAsia="zh-CN" w:bidi="ar"/>
              </w:rPr>
              <w:t>。</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块料墙面</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专用瓷砖粘贴剂</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300*600墙面砖</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平面砂浆找平层</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地面20厚1：3防水砂浆地面找平，1%坡向地漏；竖管、阴阳角等部位根部做R角处理；</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楼（地）面涂膜防水</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地面2mm厚聚氨酯防水涂料2遍，在地漏、阴阳角、穿楼板竖管、墙角等部位加强处理；需放水养护测试2天</w:t>
            </w:r>
            <w:r>
              <w:rPr>
                <w:rFonts w:hint="eastAsia" w:ascii="宋体" w:hAnsi="宋体" w:cs="宋体"/>
                <w:i w:val="0"/>
                <w:iCs w:val="0"/>
                <w:color w:val="000000"/>
                <w:kern w:val="0"/>
                <w:sz w:val="20"/>
                <w:szCs w:val="20"/>
                <w:highlight w:val="none"/>
                <w:u w:val="none"/>
                <w:lang w:val="en-US" w:eastAsia="zh-CN" w:bidi="ar"/>
              </w:rPr>
              <w:t>（不少于48小时）</w:t>
            </w:r>
            <w:r>
              <w:rPr>
                <w:rFonts w:hint="eastAsia" w:ascii="宋体" w:hAnsi="宋体" w:eastAsia="宋体" w:cs="宋体"/>
                <w:i w:val="0"/>
                <w:iCs w:val="0"/>
                <w:color w:val="000000"/>
                <w:kern w:val="0"/>
                <w:sz w:val="20"/>
                <w:szCs w:val="20"/>
                <w:highlight w:val="none"/>
                <w:u w:val="none"/>
                <w:lang w:val="en-US" w:eastAsia="zh-CN" w:bidi="ar"/>
              </w:rPr>
              <w:t>。</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块料楼地面</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300*300防滑地砖；30厚DS M20.0干硬性水泥砂浆粘贴，含门口挡水条。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吊顶天棚</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卫生间采用铝扣板集成吊顶：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1.轻钢龙骨，Φ8丝杆M8化学螺栓固定@1000，38主龙@1000，38副龙@300*300（平面）；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2.300*300  不低于1mm铝合金方块板；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卫生间门</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680*2100成品防水、防潮碳纤维木门（含实木线条、门套、基层、门套线、五金，门锁等所有附件）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膛</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洗漱台</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18厚石英石台面，1720*580，台盆开孔2个，1800*150*18厚台板挂板，靠墙内侧1800*20*18厚台板挡水台，方</w:t>
            </w:r>
            <w:r>
              <w:rPr>
                <w:rFonts w:hint="eastAsia" w:ascii="宋体" w:hAnsi="宋体" w:cs="宋体"/>
                <w:i w:val="0"/>
                <w:iCs w:val="0"/>
                <w:color w:val="000000"/>
                <w:kern w:val="0"/>
                <w:sz w:val="20"/>
                <w:szCs w:val="20"/>
                <w:highlight w:val="none"/>
                <w:u w:val="none"/>
                <w:lang w:val="en-US" w:eastAsia="zh-CN" w:bidi="ar"/>
              </w:rPr>
              <w:t>钢</w:t>
            </w:r>
            <w:r>
              <w:rPr>
                <w:rFonts w:hint="eastAsia" w:ascii="宋体" w:hAnsi="宋体" w:eastAsia="宋体" w:cs="宋体"/>
                <w:i w:val="0"/>
                <w:iCs w:val="0"/>
                <w:color w:val="000000"/>
                <w:kern w:val="0"/>
                <w:sz w:val="20"/>
                <w:szCs w:val="20"/>
                <w:highlight w:val="none"/>
                <w:u w:val="none"/>
                <w:lang w:val="en-US" w:eastAsia="zh-CN" w:bidi="ar"/>
              </w:rPr>
              <w:t>支架，支架需做防锈漆两遍。供水立管石英石包边。</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防水置物镜</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1.1000*700防水水银置物镜深度</w:t>
            </w:r>
            <w:r>
              <w:rPr>
                <w:rFonts w:hint="eastAsia" w:ascii="宋体" w:hAnsi="宋体" w:cs="宋体"/>
                <w:i w:val="0"/>
                <w:iCs w:val="0"/>
                <w:color w:val="000000"/>
                <w:kern w:val="0"/>
                <w:sz w:val="20"/>
                <w:szCs w:val="20"/>
                <w:highlight w:val="none"/>
                <w:u w:val="none"/>
                <w:lang w:val="en-US" w:eastAsia="zh-CN" w:bidi="ar"/>
              </w:rPr>
              <w:t>（墙面至内门板）</w:t>
            </w:r>
            <w:r>
              <w:rPr>
                <w:rFonts w:hint="eastAsia" w:ascii="宋体" w:hAnsi="宋体" w:eastAsia="宋体" w:cs="宋体"/>
                <w:i w:val="0"/>
                <w:iCs w:val="0"/>
                <w:color w:val="000000"/>
                <w:kern w:val="0"/>
                <w:sz w:val="20"/>
                <w:szCs w:val="20"/>
                <w:highlight w:val="none"/>
                <w:u w:val="none"/>
                <w:lang w:val="en-US" w:eastAsia="zh-CN" w:bidi="ar"/>
              </w:rPr>
              <w:t>不低于15cm，航空级铝合金边框；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2.防潮，防锈，防爆；</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3.款式现场确认。</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成品隔断</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18厚抗倍特卫生间隔断,含304不锈钢底座、拉杆、合页及五金件等。需提供抗倍特板检测报告。</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6.热水器连接连接至洗脸盆位置</w:t>
            </w:r>
          </w:p>
          <w:p>
            <w:pPr>
              <w:pStyle w:val="8"/>
              <w:numPr>
                <w:ilvl w:val="0"/>
                <w:numId w:val="0"/>
              </w:numPr>
              <w:rPr>
                <w:rFonts w:hint="eastAsia" w:ascii="宋体" w:hAnsi="宋体" w:eastAsia="宋体" w:cs="宋体"/>
                <w:highlight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3.材质、规格:PPR 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3.规格、压力等级:DN25，PN1.6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5、包含清卫间、圆弧房</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110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75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给、排水附（配）件</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2.型号、规格:105*105不锈钢防臭地漏</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蹲便器</w:t>
            </w:r>
          </w:p>
        </w:tc>
        <w:tc>
          <w:tcPr>
            <w:tcW w:w="24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1.S湾蹲坑；                   2.3厚304不锈钢（带钢印）冲水管；                       3.按键式延时蹲便器冲洗阀；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4.不锈钢弯头，铜阀。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品牌瓷盆</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1.台中盆，陶瓷方形洗脸盆外径50*40cm；                  2.单孔冷热面盆龙头；      3.面盆下水管；           4.翻板式面盆下水器；              5.单冷角阀；                  6.单热角阀；                 7.400软管2根。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不锈钢盆</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1.304不锈钢方形洗脸盆</w:t>
            </w:r>
            <w:r>
              <w:rPr>
                <w:rFonts w:hint="eastAsia" w:ascii="宋体" w:hAnsi="宋体" w:eastAsia="宋体" w:cs="宋体"/>
                <w:i w:val="0"/>
                <w:iCs w:val="0"/>
                <w:color w:val="000000"/>
                <w:kern w:val="0"/>
                <w:sz w:val="21"/>
                <w:szCs w:val="21"/>
                <w:highlight w:val="none"/>
                <w:u w:val="none"/>
                <w:lang w:val="en-US" w:eastAsia="zh-CN" w:bidi="ar"/>
              </w:rPr>
              <w:t>50*40cm</w:t>
            </w:r>
            <w:r>
              <w:rPr>
                <w:rFonts w:hint="eastAsia" w:ascii="宋体" w:hAnsi="宋体" w:eastAsia="宋体" w:cs="宋体"/>
                <w:i w:val="0"/>
                <w:iCs w:val="0"/>
                <w:color w:val="000000"/>
                <w:kern w:val="0"/>
                <w:sz w:val="20"/>
                <w:szCs w:val="20"/>
                <w:highlight w:val="none"/>
                <w:u w:val="none"/>
                <w:lang w:val="en-US" w:eastAsia="zh-CN" w:bidi="ar"/>
              </w:rPr>
              <w:t>（带钢印）；</w:t>
            </w:r>
          </w:p>
          <w:p>
            <w:pPr>
              <w:pStyle w:val="12"/>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2.单孔冷热面盆龙头；</w:t>
            </w:r>
          </w:p>
          <w:p>
            <w:pPr>
              <w:pStyle w:val="11"/>
              <w:rPr>
                <w:rFonts w:hint="eastAsia" w:ascii="宋体" w:hAnsi="宋体" w:eastAsia="宋体" w:cs="宋体"/>
                <w:highlight w:val="none"/>
                <w:lang w:val="en-US"/>
              </w:rPr>
            </w:pPr>
            <w:r>
              <w:rPr>
                <w:rFonts w:hint="eastAsia" w:ascii="宋体" w:hAnsi="宋体" w:eastAsia="宋体" w:cs="宋体"/>
                <w:i w:val="0"/>
                <w:iCs w:val="0"/>
                <w:color w:val="000000"/>
                <w:kern w:val="0"/>
                <w:sz w:val="20"/>
                <w:szCs w:val="20"/>
                <w:highlight w:val="none"/>
                <w:u w:val="none"/>
                <w:lang w:val="en-US" w:eastAsia="zh-CN" w:bidi="ar"/>
              </w:rPr>
              <w:t>3.面盆下水管；           4.翻板式面盆下水器；              5.单冷角阀；                  6.单热角阀；                 7.400软管2根。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换气扇</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300*300集成吊顶静音换气扇,分贝不高于40</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照明灯</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300*300集成照明LED灯30w</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卫生间毛巾架</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安装304不锈钢（带钢印）毛巾架；长度规格和原来相同</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卫生间置物架</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1.安装304不锈钢（带钢印）置物架；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2.规格和原来相同</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电源及配件安装</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接线盒、开关面板、防水插座、配线、线管、照明换气扇开关、等电位端子箱、接地母线、接地极等安装。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垃圾外运</w:t>
            </w:r>
          </w:p>
        </w:tc>
        <w:tc>
          <w:tcPr>
            <w:tcW w:w="248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1.建筑垃圾装车、外运；</w:t>
            </w:r>
          </w:p>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2.运距：由施工单位自行综合考虑；</w:t>
            </w:r>
          </w:p>
          <w:p>
            <w:pP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3.渣土消纳处置费。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b/>
                <w:bCs/>
                <w:i w:val="0"/>
                <w:iCs w:val="0"/>
                <w:color w:val="000000"/>
                <w:kern w:val="0"/>
                <w:sz w:val="28"/>
                <w:szCs w:val="28"/>
                <w:highlight w:val="none"/>
                <w:u w:val="none"/>
                <w:lang w:val="en-US" w:eastAsia="zh-CN" w:bidi="ar"/>
              </w:rPr>
              <w:t>单间卫生间改造小计</w:t>
            </w: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（二）供水管更换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拆除</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1.原横管、立管、阀门、水表等拆除。</w:t>
            </w:r>
          </w:p>
          <w:p>
            <w:pPr>
              <w:pStyle w:val="8"/>
              <w:numPr>
                <w:ilvl w:val="0"/>
                <w:numId w:val="0"/>
              </w:numPr>
              <w:jc w:val="left"/>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2.其他不限于与上述有关项目拆除。</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4.压力试验及吹、洗设计要求:冲洗、消毒</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PPR管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DN75 （根据原有安装管径进行变径处理）</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p>
            <w:pPr>
              <w:pStyle w:val="11"/>
              <w:numPr>
                <w:ilvl w:val="0"/>
                <w:numId w:val="0"/>
              </w:numPr>
              <w:ind w:leftChars="0"/>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6.穿楼板处需使用套管，专用打孔工具打孔；套管徐高于完成面3公分以上，面层需做不小于15*15cm护水坡。</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3.规格、压力等级:DN75，PN1.6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4.连接形式:卡箍连接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5.包含清卫间、圆弧房</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管道绝热</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1.橡塑保温（难燃B1级）  管道DN100mm以下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2.厚度30mm 铝皮外壳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3.使用部位：用于室外、圆弧房、宿管值班台办公室位置的管道</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0.5</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螺纹法兰阀门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1.名称:闸阀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3.连接形式:法兰连接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供水管更换小计：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（三）消防立管更换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拆除</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消防立管原位拆除</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消火栓钢管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2.材质、规格:热镀锌钢管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5.调和漆两边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6.包含三通和管道附件</w:t>
            </w:r>
          </w:p>
          <w:p>
            <w:pPr>
              <w:pStyle w:val="8"/>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r>
              <w:rPr>
                <w:rFonts w:hint="eastAsia" w:ascii="宋体" w:hAnsi="宋体" w:eastAsia="宋体" w:cs="宋体"/>
                <w:i w:val="0"/>
                <w:iCs w:val="0"/>
                <w:color w:val="000000"/>
                <w:kern w:val="0"/>
                <w:sz w:val="20"/>
                <w:szCs w:val="20"/>
                <w:highlight w:val="none"/>
                <w:u w:val="none"/>
                <w:lang w:val="en-US" w:eastAsia="zh-CN" w:bidi="ar"/>
              </w:rPr>
              <w:t>其他不限于与上述有关项目拆除。</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铁构件</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1.名称:消防管道支架</w:t>
            </w:r>
          </w:p>
          <w:p>
            <w:pPr>
              <w:pStyle w:val="11"/>
              <w:numPr>
                <w:ilvl w:val="0"/>
                <w:numId w:val="0"/>
              </w:numP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2.防锈漆两遍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kg</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25.3</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穿孔及修复</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1.过楼板部位使用专业开孔器开孔；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2.原规格麻丝、地砖、防水、护水坡等修复。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蝶阀</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1.上下管连接处蝶阀更换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2.DN100 PN1.6</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消防立管更换小计：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（四）墙面粉刷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墙面喷刷涂料</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1.原有裂缝、破损、污渍、受潮起皮脱落墙面及顶棚涂料铲除至红砖或结构基层，修补空鼓、裂缝、凹凸不平等墙面，腻子施工需加石棉网。</w:t>
            </w:r>
          </w:p>
          <w:p>
            <w:pPr>
              <w:keepNext w:val="0"/>
              <w:keepLines w:val="0"/>
              <w:widowControl/>
              <w:numPr>
                <w:ilvl w:val="0"/>
                <w:numId w:val="0"/>
              </w:numPr>
              <w:suppressLineNumbers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2.铲除涂料后墙面应补平整，修整后的墙面应光滑平整、干净无尘；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3.整体腻子2遍；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4.整体白色环保涂料2遍。</w:t>
            </w:r>
          </w:p>
          <w:p>
            <w:pPr>
              <w:pStyle w:val="8"/>
              <w:rPr>
                <w:rFonts w:hint="eastAsia" w:ascii="宋体" w:hAnsi="宋体" w:eastAsia="宋体" w:cs="宋体"/>
                <w:highlight w:val="none"/>
                <w:lang w:val="en-US" w:eastAsia="zh-CN"/>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16650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墙面粉刷小计：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（五）6楼窗帘更换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1.6层宿舍阳台推拉门窗帘，阳台门尺寸2050*2700，窗帘遮光度90%以上，高度2.7m，安装宽度需超出窗框边20cm，窗帘布褶皱比率1:2，克重不低于400克/平方米；阻燃等级不低于B1,风格与其他楼层相同。</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2.包含所有涉及辅料；</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3.原有窗帘、轨道拆除。</w:t>
            </w:r>
          </w:p>
          <w:p>
            <w:pPr>
              <w:pStyle w:val="12"/>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4.其他不限于与上述有关项目拆除。</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104</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窗帘轨</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铝合金窗帘轨道成品静音轨道</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窗帘更换小计：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（六）阳台晾衣杆及灯具更换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普通灯具</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1.吸顶灯；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2.25w节能灯；</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3.原有吸顶灯拆除</w:t>
            </w:r>
          </w:p>
          <w:p>
            <w:pPr>
              <w:pStyle w:val="8"/>
              <w:numPr>
                <w:ilvl w:val="0"/>
                <w:numId w:val="0"/>
              </w:numPr>
              <w:ind w:leftChars="0"/>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4.其他不限于与上述有关项目拆除。</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阳台晾衣杆</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304不锈钢，带钢印，固定式双条杆挂晾衣杆，管径25mm，壁厚2mm，长度2200mm，离顶高度200mm，304不锈钢吊座盖</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690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阳台晾衣杆及灯具更换小计：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w:t>
            </w:r>
            <w:r>
              <w:rPr>
                <w:rFonts w:hint="eastAsia" w:ascii="宋体" w:hAnsi="宋体" w:cs="宋体"/>
                <w:b/>
                <w:bCs/>
                <w:i w:val="0"/>
                <w:iCs w:val="0"/>
                <w:color w:val="000000"/>
                <w:kern w:val="0"/>
                <w:sz w:val="28"/>
                <w:szCs w:val="28"/>
                <w:highlight w:val="none"/>
                <w:u w:val="none"/>
                <w:lang w:val="en-US" w:eastAsia="zh-CN" w:bidi="ar"/>
              </w:rPr>
              <w:t>七</w:t>
            </w:r>
            <w:r>
              <w:rPr>
                <w:rFonts w:hint="eastAsia" w:ascii="宋体" w:hAnsi="宋体" w:eastAsia="宋体" w:cs="宋体"/>
                <w:b/>
                <w:bCs/>
                <w:i w:val="0"/>
                <w:iCs w:val="0"/>
                <w:color w:val="000000"/>
                <w:kern w:val="0"/>
                <w:sz w:val="28"/>
                <w:szCs w:val="28"/>
                <w:highlight w:val="none"/>
                <w:u w:val="none"/>
                <w:lang w:val="en-US" w:eastAsia="zh-CN" w:bidi="ar"/>
              </w:rPr>
              <w:t>）</w:t>
            </w:r>
            <w:r>
              <w:rPr>
                <w:rFonts w:hint="eastAsia" w:ascii="宋体" w:hAnsi="宋体" w:cs="宋体"/>
                <w:b/>
                <w:bCs/>
                <w:i w:val="0"/>
                <w:iCs w:val="0"/>
                <w:color w:val="000000"/>
                <w:kern w:val="0"/>
                <w:sz w:val="28"/>
                <w:szCs w:val="28"/>
                <w:highlight w:val="none"/>
                <w:u w:val="none"/>
                <w:lang w:val="en-US" w:eastAsia="zh-CN" w:bidi="ar"/>
              </w:rPr>
              <w:t>电缆敷设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从1号配电房敷设至指定楼宇动力柜，包括不限于安装、敷设、电缆头制作安装等，满足线缆实际使用要求，SC套管敷设。</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阳台晾衣杆及灯具更换小计：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二、总工程量清单总价汇总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卫生间改造</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间</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152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供水管更换</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消防立管更换</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墙面粉刷</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6楼窗帘更换</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阳台晾衣杆及灯具更换</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150</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6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总价（元）：</w:t>
            </w:r>
          </w:p>
        </w:tc>
        <w:tc>
          <w:tcPr>
            <w:tcW w:w="241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bl>
    <w:p>
      <w:pPr>
        <w:rPr>
          <w:rFonts w:hint="eastAsia"/>
          <w:b/>
          <w:bCs/>
          <w:color w:val="auto"/>
          <w:sz w:val="28"/>
          <w:szCs w:val="18"/>
          <w:highlight w:val="none"/>
        </w:rPr>
      </w:pPr>
      <w:r>
        <w:rPr>
          <w:rFonts w:hint="eastAsia"/>
          <w:b/>
          <w:bCs/>
          <w:color w:val="auto"/>
          <w:sz w:val="28"/>
          <w:szCs w:val="18"/>
          <w:highlight w:val="none"/>
        </w:rPr>
        <w:br w:type="page"/>
      </w:r>
    </w:p>
    <w:p>
      <w:pPr>
        <w:pStyle w:val="22"/>
        <w:spacing w:line="400" w:lineRule="exact"/>
        <w:jc w:val="center"/>
        <w:rPr>
          <w:b/>
          <w:bCs/>
          <w:color w:val="auto"/>
          <w:sz w:val="28"/>
          <w:szCs w:val="18"/>
          <w:highlight w:val="none"/>
        </w:rPr>
      </w:pPr>
      <w:r>
        <w:rPr>
          <w:rFonts w:hint="eastAsia"/>
          <w:b/>
          <w:bCs/>
          <w:color w:val="auto"/>
          <w:sz w:val="28"/>
          <w:szCs w:val="18"/>
          <w:highlight w:val="none"/>
        </w:rPr>
        <w:t>工程</w:t>
      </w:r>
      <w:r>
        <w:rPr>
          <w:b/>
          <w:bCs/>
          <w:color w:val="auto"/>
          <w:sz w:val="28"/>
          <w:szCs w:val="18"/>
          <w:highlight w:val="none"/>
        </w:rPr>
        <w:t>质量保修书</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cs="Courier New"/>
          <w:color w:val="auto"/>
          <w:kern w:val="2"/>
          <w:sz w:val="21"/>
          <w:szCs w:val="21"/>
          <w:highlight w:val="none"/>
        </w:rPr>
        <w:t>(全称)：</w:t>
      </w:r>
      <w:r>
        <w:rPr>
          <w:rFonts w:hint="eastAsia" w:cs="Courier New"/>
          <w:color w:val="auto"/>
          <w:kern w:val="2"/>
          <w:sz w:val="21"/>
          <w:szCs w:val="21"/>
          <w:highlight w:val="none"/>
          <w:u w:val="single"/>
        </w:rPr>
        <w:t xml:space="preserve">                       </w:t>
      </w:r>
      <w:r>
        <w:rPr>
          <w:rFonts w:hint="eastAsia" w:cs="Courier New"/>
          <w:color w:val="auto"/>
          <w:kern w:val="2"/>
          <w:sz w:val="21"/>
          <w:szCs w:val="21"/>
          <w:highlight w:val="none"/>
        </w:rPr>
        <w:t xml:space="preserve">   </w:t>
      </w:r>
    </w:p>
    <w:p>
      <w:pPr>
        <w:pStyle w:val="22"/>
        <w:spacing w:before="0" w:beforeAutospacing="0" w:after="0" w:afterAutospacing="0" w:line="400" w:lineRule="exact"/>
        <w:ind w:firstLine="420"/>
        <w:rPr>
          <w:rFonts w:cs="Courier New"/>
          <w:color w:val="auto"/>
          <w:kern w:val="2"/>
          <w:sz w:val="21"/>
          <w:szCs w:val="21"/>
          <w:highlight w:val="none"/>
          <w:u w:val="single"/>
        </w:rPr>
      </w:pPr>
      <w:r>
        <w:rPr>
          <w:rFonts w:hint="eastAsia" w:cs="Courier New"/>
          <w:color w:val="auto"/>
          <w:kern w:val="2"/>
          <w:sz w:val="21"/>
          <w:szCs w:val="21"/>
          <w:highlight w:val="none"/>
        </w:rPr>
        <w:t>乙方</w:t>
      </w:r>
      <w:r>
        <w:rPr>
          <w:rFonts w:cs="Courier New"/>
          <w:color w:val="auto"/>
          <w:kern w:val="2"/>
          <w:sz w:val="21"/>
          <w:szCs w:val="21"/>
          <w:highlight w:val="none"/>
        </w:rPr>
        <w:t>(全称)：</w:t>
      </w:r>
      <w:r>
        <w:rPr>
          <w:rFonts w:hint="eastAsia" w:cs="Courier New"/>
          <w:color w:val="auto"/>
          <w:kern w:val="2"/>
          <w:sz w:val="21"/>
          <w:szCs w:val="21"/>
          <w:highlight w:val="none"/>
          <w:u w:val="single"/>
        </w:rPr>
        <w:t xml:space="preserve">                       </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cs="Courier New"/>
          <w:color w:val="auto"/>
          <w:kern w:val="2"/>
          <w:sz w:val="21"/>
          <w:szCs w:val="21"/>
          <w:highlight w:val="none"/>
        </w:rPr>
        <w:t>、</w:t>
      </w:r>
      <w:r>
        <w:rPr>
          <w:rFonts w:hint="eastAsia" w:cs="Courier New"/>
          <w:color w:val="auto"/>
          <w:kern w:val="2"/>
          <w:sz w:val="21"/>
          <w:szCs w:val="21"/>
          <w:highlight w:val="none"/>
        </w:rPr>
        <w:t>乙方</w:t>
      </w:r>
      <w:r>
        <w:rPr>
          <w:rFonts w:cs="Courier New"/>
          <w:color w:val="auto"/>
          <w:kern w:val="2"/>
          <w:sz w:val="21"/>
          <w:szCs w:val="21"/>
          <w:highlight w:val="none"/>
        </w:rPr>
        <w:t>根据《中华人民共和国建筑法》、《建设工程质量管理条例》</w:t>
      </w:r>
      <w:r>
        <w:rPr>
          <w:rFonts w:hint="eastAsia" w:cs="Courier New"/>
          <w:color w:val="auto"/>
          <w:kern w:val="2"/>
          <w:sz w:val="21"/>
          <w:szCs w:val="21"/>
          <w:highlight w:val="none"/>
        </w:rPr>
        <w:t>、</w:t>
      </w:r>
      <w:r>
        <w:rPr>
          <w:rFonts w:cs="Courier New"/>
          <w:color w:val="auto"/>
          <w:kern w:val="2"/>
          <w:sz w:val="21"/>
          <w:szCs w:val="21"/>
          <w:highlight w:val="none"/>
        </w:rPr>
        <w:t>《房屋建筑工程质量保修办法》</w:t>
      </w:r>
      <w:r>
        <w:rPr>
          <w:rFonts w:hint="eastAsia" w:cs="Courier New"/>
          <w:color w:val="auto"/>
          <w:kern w:val="2"/>
          <w:sz w:val="21"/>
          <w:szCs w:val="21"/>
          <w:highlight w:val="none"/>
        </w:rPr>
        <w:t>、《建设工程质量保证金管理办法暂行办法》、《浙江省&lt;中华人民共和国消费者权益保护法&gt;实施办法》及相关国家地方的法律法规</w:t>
      </w:r>
      <w:r>
        <w:rPr>
          <w:rFonts w:cs="Courier New"/>
          <w:color w:val="auto"/>
          <w:kern w:val="2"/>
          <w:sz w:val="21"/>
          <w:szCs w:val="21"/>
          <w:highlight w:val="none"/>
        </w:rPr>
        <w:t>，经协商一致，对</w:t>
      </w:r>
      <w:r>
        <w:rPr>
          <w:rFonts w:hint="eastAsia" w:cs="Courier New"/>
          <w:color w:val="auto"/>
          <w:kern w:val="2"/>
          <w:sz w:val="21"/>
          <w:szCs w:val="21"/>
          <w:highlight w:val="none"/>
          <w:u w:val="single"/>
        </w:rPr>
        <w:t xml:space="preserve">         </w:t>
      </w:r>
      <w:r>
        <w:rPr>
          <w:rFonts w:hint="eastAsia" w:cs="Courier New"/>
          <w:color w:val="auto"/>
          <w:kern w:val="2"/>
          <w:sz w:val="21"/>
          <w:szCs w:val="21"/>
          <w:highlight w:val="none"/>
          <w:u w:val="single"/>
          <w:lang w:eastAsia="zh-CN"/>
        </w:rPr>
        <w:t>签订</w:t>
      </w:r>
      <w:r>
        <w:rPr>
          <w:rFonts w:cs="Courier New"/>
          <w:color w:val="auto"/>
          <w:kern w:val="2"/>
          <w:sz w:val="21"/>
          <w:szCs w:val="21"/>
          <w:highlight w:val="none"/>
        </w:rPr>
        <w:t>工程质量保修书。</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一、工程质量保修范围和内容</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乙方</w:t>
      </w:r>
      <w:r>
        <w:rPr>
          <w:rFonts w:cs="Courier New"/>
          <w:color w:val="auto"/>
          <w:kern w:val="2"/>
          <w:sz w:val="21"/>
          <w:szCs w:val="21"/>
          <w:highlight w:val="none"/>
        </w:rPr>
        <w:t>在质量保修期内，按照有关法律、法规、规章的管理规定和双方约定，承担本工程质量保修责任。</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质量保修范围包括</w:t>
      </w:r>
      <w:r>
        <w:rPr>
          <w:rFonts w:hint="eastAsia" w:cs="Courier New"/>
          <w:color w:val="auto"/>
          <w:kern w:val="2"/>
          <w:sz w:val="21"/>
          <w:szCs w:val="21"/>
          <w:highlight w:val="none"/>
        </w:rPr>
        <w:t>房建</w:t>
      </w:r>
      <w:r>
        <w:rPr>
          <w:rFonts w:cs="Courier New"/>
          <w:color w:val="auto"/>
          <w:kern w:val="2"/>
          <w:sz w:val="21"/>
          <w:szCs w:val="21"/>
          <w:highlight w:val="none"/>
        </w:rPr>
        <w:t>工程、</w:t>
      </w:r>
      <w:r>
        <w:rPr>
          <w:rFonts w:hint="eastAsia" w:cs="Courier New"/>
          <w:color w:val="auto"/>
          <w:kern w:val="2"/>
          <w:sz w:val="21"/>
          <w:szCs w:val="21"/>
          <w:highlight w:val="none"/>
        </w:rPr>
        <w:t>安装工程</w:t>
      </w:r>
      <w:r>
        <w:rPr>
          <w:rFonts w:cs="Courier New"/>
          <w:color w:val="auto"/>
          <w:kern w:val="2"/>
          <w:sz w:val="21"/>
          <w:szCs w:val="21"/>
          <w:highlight w:val="none"/>
        </w:rPr>
        <w:t>以及双方约定的其他项目。具体保修的内容，双方约定如下：</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 xml:space="preserve">双方约定对施工承包范围内的所有内容实行保修。 </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二、质量保修期</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保修期限根据中华人民共和国建设部令第80号《房屋建设工程质量保修办法》第七条和《浙江省&lt;中华人民共和国消费者权益保护法&gt;实施办法》执行，分别为</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1．地基基础工程和主体结构工程</w:t>
      </w:r>
      <w:r>
        <w:rPr>
          <w:rFonts w:hint="eastAsia" w:cs="Courier New"/>
          <w:color w:val="auto"/>
          <w:kern w:val="2"/>
          <w:sz w:val="21"/>
          <w:szCs w:val="21"/>
          <w:highlight w:val="none"/>
        </w:rPr>
        <w:t>，为设计文件规定的该工程的合理使用年限</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2．屋面防水工程、有防水要求的卫生间、房间和外墙面的</w:t>
      </w:r>
      <w:r>
        <w:rPr>
          <w:rFonts w:hint="eastAsia" w:cs="Courier New"/>
          <w:color w:val="auto"/>
          <w:kern w:val="2"/>
          <w:sz w:val="21"/>
          <w:szCs w:val="21"/>
          <w:highlight w:val="none"/>
        </w:rPr>
        <w:t>防水</w:t>
      </w:r>
      <w:r>
        <w:rPr>
          <w:rFonts w:cs="Courier New"/>
          <w:color w:val="auto"/>
          <w:kern w:val="2"/>
          <w:sz w:val="21"/>
          <w:szCs w:val="21"/>
          <w:highlight w:val="none"/>
        </w:rPr>
        <w:t>为</w:t>
      </w:r>
      <w:r>
        <w:rPr>
          <w:rFonts w:hint="eastAsia" w:cs="Courier New"/>
          <w:color w:val="auto"/>
          <w:kern w:val="2"/>
          <w:sz w:val="21"/>
          <w:szCs w:val="21"/>
          <w:highlight w:val="none"/>
          <w:u w:val="single"/>
        </w:rPr>
        <w:t xml:space="preserve"> 5 </w:t>
      </w:r>
      <w:r>
        <w:rPr>
          <w:rFonts w:cs="Courier New"/>
          <w:color w:val="auto"/>
          <w:kern w:val="2"/>
          <w:sz w:val="21"/>
          <w:szCs w:val="21"/>
          <w:highlight w:val="none"/>
        </w:rPr>
        <w:t>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3．装修工程为_</w:t>
      </w:r>
      <w:r>
        <w:rPr>
          <w:rFonts w:hint="eastAsia" w:cs="Courier New"/>
          <w:color w:val="auto"/>
          <w:kern w:val="2"/>
          <w:sz w:val="21"/>
          <w:szCs w:val="21"/>
          <w:highlight w:val="none"/>
          <w:u w:val="single"/>
        </w:rPr>
        <w:t xml:space="preserve">2 </w:t>
      </w:r>
      <w:r>
        <w:rPr>
          <w:rFonts w:cs="Courier New"/>
          <w:color w:val="auto"/>
          <w:kern w:val="2"/>
          <w:sz w:val="21"/>
          <w:szCs w:val="21"/>
          <w:highlight w:val="none"/>
        </w:rPr>
        <w:t>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4．电气管线、给排水管道、设备安装为_</w:t>
      </w:r>
      <w:r>
        <w:rPr>
          <w:rFonts w:hint="eastAsia" w:cs="Courier New"/>
          <w:color w:val="auto"/>
          <w:kern w:val="2"/>
          <w:sz w:val="21"/>
          <w:szCs w:val="21"/>
          <w:highlight w:val="none"/>
          <w:u w:val="single"/>
        </w:rPr>
        <w:t>2</w:t>
      </w:r>
      <w:r>
        <w:rPr>
          <w:rFonts w:cs="Courier New"/>
          <w:color w:val="auto"/>
          <w:kern w:val="2"/>
          <w:sz w:val="21"/>
          <w:szCs w:val="21"/>
          <w:highlight w:val="none"/>
        </w:rPr>
        <w:t>_年；</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5．供热与供冷系统为__</w:t>
      </w:r>
      <w:r>
        <w:rPr>
          <w:rFonts w:cs="Courier New"/>
          <w:color w:val="auto"/>
          <w:kern w:val="2"/>
          <w:sz w:val="21"/>
          <w:szCs w:val="21"/>
          <w:highlight w:val="none"/>
          <w:u w:val="single"/>
        </w:rPr>
        <w:t>_</w:t>
      </w:r>
      <w:r>
        <w:rPr>
          <w:rFonts w:hint="eastAsia" w:cs="Courier New"/>
          <w:color w:val="auto"/>
          <w:kern w:val="2"/>
          <w:sz w:val="21"/>
          <w:szCs w:val="21"/>
          <w:highlight w:val="none"/>
          <w:u w:val="single"/>
        </w:rPr>
        <w:t>/</w:t>
      </w:r>
      <w:r>
        <w:rPr>
          <w:rFonts w:cs="Courier New"/>
          <w:color w:val="auto"/>
          <w:kern w:val="2"/>
          <w:sz w:val="21"/>
          <w:szCs w:val="21"/>
          <w:highlight w:val="none"/>
        </w:rPr>
        <w:t>__ 个采暖期、供冷期；</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6．</w:t>
      </w:r>
      <w:r>
        <w:rPr>
          <w:rFonts w:hint="eastAsia" w:cs="Courier New"/>
          <w:color w:val="auto"/>
          <w:kern w:val="2"/>
          <w:sz w:val="21"/>
          <w:szCs w:val="21"/>
          <w:highlight w:val="none"/>
        </w:rPr>
        <w:t>其他工程</w:t>
      </w:r>
      <w:r>
        <w:rPr>
          <w:rFonts w:hint="eastAsia" w:cs="Courier New"/>
          <w:color w:val="auto"/>
          <w:kern w:val="2"/>
          <w:sz w:val="21"/>
          <w:szCs w:val="21"/>
          <w:highlight w:val="none"/>
          <w:u w:val="single"/>
        </w:rPr>
        <w:t xml:space="preserve"> 2 </w:t>
      </w:r>
      <w:r>
        <w:rPr>
          <w:rFonts w:hint="eastAsia" w:cs="Courier New"/>
          <w:color w:val="auto"/>
          <w:kern w:val="2"/>
          <w:sz w:val="21"/>
          <w:szCs w:val="21"/>
          <w:highlight w:val="none"/>
        </w:rPr>
        <w:t>年；</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7.</w:t>
      </w:r>
      <w:r>
        <w:rPr>
          <w:rFonts w:hint="eastAsia" w:cs="Courier New"/>
          <w:color w:val="auto"/>
          <w:kern w:val="2"/>
          <w:sz w:val="21"/>
          <w:szCs w:val="21"/>
          <w:highlight w:val="none"/>
          <w:lang w:val="en-US" w:eastAsia="zh-CN"/>
        </w:rPr>
        <w:t xml:space="preserve"> </w:t>
      </w:r>
      <w:r>
        <w:rPr>
          <w:rFonts w:hint="eastAsia" w:cs="Courier New"/>
          <w:color w:val="auto"/>
          <w:kern w:val="2"/>
          <w:sz w:val="21"/>
          <w:szCs w:val="21"/>
          <w:highlight w:val="none"/>
        </w:rPr>
        <w:t>保修期自工程竣工验收合格之日开始计算。</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三、质量保修责任</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1</w:t>
      </w:r>
      <w:r>
        <w:rPr>
          <w:rFonts w:hint="eastAsia" w:cs="Courier New"/>
          <w:color w:val="auto"/>
          <w:kern w:val="2"/>
          <w:sz w:val="21"/>
          <w:szCs w:val="21"/>
          <w:highlight w:val="none"/>
        </w:rPr>
        <w:t>、保修期内，出现质量问题，乙方在接到甲方通知必须立即组织人员进场维修，响应时间（到现场）不得大于4小时，一般质量维修需在3天内维修完毕，严重质量问题需在接到甲方通知后3天内拿出维修方案（须经甲方认可），按维修方案进行维修。若乙方未按约定时间进场，甲方有权自行组织维修，发生的修理费用从乙方质保金中扣除，并视具体情况追究乙方延误维修时间造成的直接损失。</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2、乙方承诺专设24小时值班电话，提供全面及时的电话技术支持服务。</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3、</w:t>
      </w:r>
      <w:r>
        <w:rPr>
          <w:rFonts w:cs="Courier New"/>
          <w:color w:val="auto"/>
          <w:kern w:val="2"/>
          <w:sz w:val="21"/>
          <w:szCs w:val="21"/>
          <w:highlight w:val="none"/>
        </w:rPr>
        <w:t>质量</w:t>
      </w:r>
      <w:r>
        <w:rPr>
          <w:rFonts w:hint="eastAsia" w:cs="Courier New"/>
          <w:color w:val="auto"/>
          <w:kern w:val="2"/>
          <w:sz w:val="21"/>
          <w:szCs w:val="21"/>
          <w:highlight w:val="none"/>
        </w:rPr>
        <w:t>维</w:t>
      </w:r>
      <w:r>
        <w:rPr>
          <w:rFonts w:cs="Courier New"/>
          <w:color w:val="auto"/>
          <w:kern w:val="2"/>
          <w:sz w:val="21"/>
          <w:szCs w:val="21"/>
          <w:highlight w:val="none"/>
        </w:rPr>
        <w:t>修完成后，由</w:t>
      </w:r>
      <w:r>
        <w:rPr>
          <w:rFonts w:hint="eastAsia" w:cs="Courier New"/>
          <w:color w:val="auto"/>
          <w:kern w:val="2"/>
          <w:sz w:val="21"/>
          <w:szCs w:val="21"/>
          <w:highlight w:val="none"/>
        </w:rPr>
        <w:t>甲方</w:t>
      </w:r>
      <w:r>
        <w:rPr>
          <w:rFonts w:cs="Courier New"/>
          <w:color w:val="auto"/>
          <w:kern w:val="2"/>
          <w:sz w:val="21"/>
          <w:szCs w:val="21"/>
          <w:highlight w:val="none"/>
        </w:rPr>
        <w:t>组织验收</w:t>
      </w:r>
      <w:r>
        <w:rPr>
          <w:rFonts w:hint="eastAsia" w:cs="Courier New"/>
          <w:color w:val="auto"/>
          <w:kern w:val="2"/>
          <w:sz w:val="21"/>
          <w:szCs w:val="21"/>
          <w:highlight w:val="none"/>
        </w:rPr>
        <w:t>，经甲方签字确认满意后方可视为验收合格及完成本次维修工作。在完成维修后3天内，乙方必须提供一式两份报告给甲方，包括故障原因，解决措施，完成修理所费时间及恢复正常运行日期。</w:t>
      </w:r>
    </w:p>
    <w:p>
      <w:pPr>
        <w:spacing w:line="400" w:lineRule="exact"/>
        <w:ind w:firstLine="420"/>
        <w:rPr>
          <w:rFonts w:hAnsi="宋体" w:cs="Courier New"/>
          <w:color w:val="auto"/>
          <w:szCs w:val="21"/>
          <w:highlight w:val="none"/>
        </w:rPr>
      </w:pPr>
      <w:r>
        <w:rPr>
          <w:rFonts w:hint="eastAsia" w:hAnsi="宋体" w:cs="Courier New"/>
          <w:color w:val="auto"/>
          <w:szCs w:val="21"/>
          <w:highlight w:val="none"/>
        </w:rPr>
        <w:t>4、乙方承诺在质量保修期结束时，由专业工程师对设备进行一次全面的测试，发现由质量缺陷造成的任何故障由乙方负责自费解决并必须得到甲方的同意。</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四、保修费用</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属于质量保修范围内的维修</w:t>
      </w:r>
      <w:r>
        <w:rPr>
          <w:rFonts w:cs="Courier New"/>
          <w:color w:val="auto"/>
          <w:kern w:val="2"/>
          <w:sz w:val="21"/>
          <w:szCs w:val="21"/>
          <w:highlight w:val="none"/>
        </w:rPr>
        <w:t>费用由</w:t>
      </w:r>
      <w:r>
        <w:rPr>
          <w:rFonts w:hint="eastAsia" w:cs="Courier New"/>
          <w:color w:val="auto"/>
          <w:kern w:val="2"/>
          <w:sz w:val="21"/>
          <w:szCs w:val="21"/>
          <w:highlight w:val="none"/>
        </w:rPr>
        <w:t>乙方</w:t>
      </w:r>
      <w:r>
        <w:rPr>
          <w:rFonts w:cs="Courier New"/>
          <w:color w:val="auto"/>
          <w:kern w:val="2"/>
          <w:sz w:val="21"/>
          <w:szCs w:val="21"/>
          <w:highlight w:val="none"/>
        </w:rPr>
        <w:t>承担</w:t>
      </w:r>
      <w:r>
        <w:rPr>
          <w:rFonts w:hint="eastAsia" w:cs="Courier New"/>
          <w:color w:val="auto"/>
          <w:kern w:val="2"/>
          <w:sz w:val="21"/>
          <w:szCs w:val="21"/>
          <w:highlight w:val="none"/>
        </w:rPr>
        <w:t>，从乙方质保金中扣除，若质保金不足的，由乙方根据维修发生的费用自行承担</w:t>
      </w:r>
      <w:r>
        <w:rPr>
          <w:rFonts w:cs="Courier New"/>
          <w:color w:val="auto"/>
          <w:kern w:val="2"/>
          <w:sz w:val="21"/>
          <w:szCs w:val="21"/>
          <w:highlight w:val="none"/>
        </w:rPr>
        <w:t>。</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五、其他</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双方约定的其他工程质量保修事项：</w:t>
      </w:r>
    </w:p>
    <w:p>
      <w:pPr>
        <w:pStyle w:val="22"/>
        <w:spacing w:before="0" w:beforeAutospacing="0" w:after="0" w:afterAutospacing="0" w:line="400" w:lineRule="exact"/>
        <w:ind w:firstLine="422"/>
        <w:rPr>
          <w:rFonts w:cs="Courier New"/>
          <w:b/>
          <w:color w:val="auto"/>
          <w:kern w:val="2"/>
          <w:sz w:val="21"/>
          <w:szCs w:val="21"/>
          <w:highlight w:val="none"/>
          <w:u w:val="single"/>
        </w:rPr>
      </w:pPr>
      <w:r>
        <w:rPr>
          <w:rFonts w:hint="eastAsia" w:cs="Courier New"/>
          <w:b/>
          <w:color w:val="auto"/>
          <w:kern w:val="2"/>
          <w:sz w:val="21"/>
          <w:szCs w:val="21"/>
          <w:highlight w:val="none"/>
          <w:u w:val="single"/>
        </w:rPr>
        <w:t>工程质量保修金在工程竣工验收合格后</w:t>
      </w:r>
      <w:r>
        <w:rPr>
          <w:rFonts w:hint="eastAsia" w:cs="Courier New"/>
          <w:b/>
          <w:color w:val="auto"/>
          <w:kern w:val="2"/>
          <w:sz w:val="21"/>
          <w:szCs w:val="21"/>
          <w:highlight w:val="none"/>
          <w:u w:val="single"/>
          <w:lang w:val="en-US" w:eastAsia="zh-CN"/>
        </w:rPr>
        <w:t xml:space="preserve">  </w:t>
      </w:r>
      <w:r>
        <w:rPr>
          <w:rFonts w:hint="eastAsia" w:cs="Courier New"/>
          <w:b/>
          <w:color w:val="auto"/>
          <w:kern w:val="2"/>
          <w:sz w:val="21"/>
          <w:szCs w:val="21"/>
          <w:highlight w:val="none"/>
          <w:u w:val="single"/>
        </w:rPr>
        <w:t>年内无工程质量问题，质量保修金无息归还承包方。若发生工程质量问题，需用质量保修金赔偿发包人实际损失，质量保修金不够赔时，由承包方补足。</w:t>
      </w:r>
    </w:p>
    <w:p>
      <w:pPr>
        <w:pStyle w:val="22"/>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 xml:space="preserve">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   </w:t>
      </w:r>
    </w:p>
    <w:p>
      <w:pPr>
        <w:pStyle w:val="22"/>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本工程</w:t>
      </w:r>
      <w:r>
        <w:rPr>
          <w:rFonts w:hint="eastAsia" w:cs="Courier New"/>
          <w:color w:val="auto"/>
          <w:kern w:val="2"/>
          <w:sz w:val="21"/>
          <w:szCs w:val="21"/>
          <w:highlight w:val="none"/>
        </w:rPr>
        <w:t>质量</w:t>
      </w:r>
      <w:r>
        <w:rPr>
          <w:rFonts w:cs="Courier New"/>
          <w:color w:val="auto"/>
          <w:kern w:val="2"/>
          <w:sz w:val="21"/>
          <w:szCs w:val="21"/>
          <w:highlight w:val="none"/>
        </w:rPr>
        <w:t>保修书，由</w:t>
      </w:r>
      <w:r>
        <w:rPr>
          <w:rFonts w:hint="eastAsia" w:cs="Courier New"/>
          <w:color w:val="auto"/>
          <w:kern w:val="2"/>
          <w:sz w:val="21"/>
          <w:szCs w:val="21"/>
          <w:highlight w:val="none"/>
        </w:rPr>
        <w:t>甲</w:t>
      </w:r>
      <w:r>
        <w:rPr>
          <w:rFonts w:cs="Courier New"/>
          <w:color w:val="auto"/>
          <w:kern w:val="2"/>
          <w:sz w:val="21"/>
          <w:szCs w:val="21"/>
          <w:highlight w:val="none"/>
        </w:rPr>
        <w:t>、</w:t>
      </w:r>
      <w:r>
        <w:rPr>
          <w:rFonts w:hint="eastAsia" w:cs="Courier New"/>
          <w:color w:val="auto"/>
          <w:kern w:val="2"/>
          <w:sz w:val="21"/>
          <w:szCs w:val="21"/>
          <w:highlight w:val="none"/>
        </w:rPr>
        <w:t>乙</w:t>
      </w:r>
      <w:r>
        <w:rPr>
          <w:rFonts w:cs="Courier New"/>
          <w:color w:val="auto"/>
          <w:kern w:val="2"/>
          <w:sz w:val="21"/>
          <w:szCs w:val="21"/>
          <w:highlight w:val="none"/>
        </w:rPr>
        <w:t>双方在</w:t>
      </w:r>
      <w:r>
        <w:rPr>
          <w:rFonts w:hint="eastAsia" w:cs="Courier New"/>
          <w:color w:val="auto"/>
          <w:kern w:val="2"/>
          <w:sz w:val="21"/>
          <w:szCs w:val="21"/>
          <w:highlight w:val="none"/>
        </w:rPr>
        <w:t>签订</w:t>
      </w:r>
      <w:r>
        <w:rPr>
          <w:rFonts w:cs="Courier New"/>
          <w:color w:val="auto"/>
          <w:kern w:val="2"/>
          <w:sz w:val="21"/>
          <w:szCs w:val="21"/>
          <w:highlight w:val="none"/>
        </w:rPr>
        <w:t>施工合同前签署，作为施工合同附件</w:t>
      </w:r>
      <w:r>
        <w:rPr>
          <w:rFonts w:hint="eastAsia" w:cs="Courier New"/>
          <w:color w:val="auto"/>
          <w:kern w:val="2"/>
          <w:sz w:val="21"/>
          <w:szCs w:val="21"/>
          <w:highlight w:val="none"/>
        </w:rPr>
        <w:t>，</w:t>
      </w:r>
      <w:r>
        <w:rPr>
          <w:rFonts w:cs="Courier New"/>
          <w:color w:val="auto"/>
          <w:kern w:val="2"/>
          <w:sz w:val="21"/>
          <w:szCs w:val="21"/>
          <w:highlight w:val="none"/>
        </w:rPr>
        <w:t xml:space="preserve">其有效期限至保修期满。 </w:t>
      </w:r>
    </w:p>
    <w:p>
      <w:pPr>
        <w:pStyle w:val="22"/>
        <w:spacing w:before="0" w:beforeAutospacing="0" w:after="0" w:afterAutospacing="0" w:line="400" w:lineRule="exact"/>
        <w:ind w:firstLine="420"/>
        <w:rPr>
          <w:rFonts w:cs="Courier New"/>
          <w:color w:val="auto"/>
          <w:kern w:val="2"/>
          <w:sz w:val="21"/>
          <w:szCs w:val="21"/>
          <w:highlight w:val="none"/>
        </w:rPr>
      </w:pPr>
    </w:p>
    <w:p>
      <w:pPr>
        <w:pStyle w:val="22"/>
        <w:spacing w:before="0" w:beforeAutospacing="0" w:after="0" w:afterAutospacing="0" w:line="600" w:lineRule="exact"/>
        <w:ind w:firstLine="420"/>
        <w:rPr>
          <w:rFonts w:cs="Courier New"/>
          <w:color w:val="auto"/>
          <w:kern w:val="2"/>
          <w:sz w:val="21"/>
          <w:szCs w:val="21"/>
          <w:highlight w:val="none"/>
        </w:rPr>
      </w:pPr>
      <w:r>
        <w:rPr>
          <w:rFonts w:hint="eastAsia" w:cs="Courier New"/>
          <w:color w:val="auto"/>
          <w:kern w:val="2"/>
          <w:sz w:val="21"/>
          <w:szCs w:val="21"/>
          <w:highlight w:val="none"/>
        </w:rPr>
        <w:t>甲      方</w:t>
      </w:r>
      <w:r>
        <w:rPr>
          <w:rFonts w:cs="Courier New"/>
          <w:color w:val="auto"/>
          <w:kern w:val="2"/>
          <w:sz w:val="21"/>
          <w:szCs w:val="21"/>
          <w:highlight w:val="none"/>
        </w:rPr>
        <w:t>（公章）</w:t>
      </w:r>
      <w:r>
        <w:rPr>
          <w:rFonts w:hint="eastAsia" w:cs="Courier New"/>
          <w:color w:val="auto"/>
          <w:kern w:val="2"/>
          <w:sz w:val="21"/>
          <w:szCs w:val="21"/>
          <w:highlight w:val="none"/>
        </w:rPr>
        <w:t>:</w:t>
      </w:r>
      <w:r>
        <w:rPr>
          <w:rFonts w:cs="Courier New"/>
          <w:color w:val="auto"/>
          <w:kern w:val="2"/>
          <w:sz w:val="21"/>
          <w:szCs w:val="21"/>
          <w:highlight w:val="none"/>
        </w:rPr>
        <w:t xml:space="preserve"> </w:t>
      </w:r>
      <w:r>
        <w:rPr>
          <w:rFonts w:hint="eastAsia" w:cs="Courier New"/>
          <w:color w:val="auto"/>
          <w:kern w:val="2"/>
          <w:sz w:val="21"/>
          <w:szCs w:val="21"/>
          <w:highlight w:val="none"/>
        </w:rPr>
        <w:t xml:space="preserve">              乙      方</w:t>
      </w:r>
      <w:r>
        <w:rPr>
          <w:rFonts w:cs="Courier New"/>
          <w:color w:val="auto"/>
          <w:kern w:val="2"/>
          <w:sz w:val="21"/>
          <w:szCs w:val="21"/>
          <w:highlight w:val="none"/>
        </w:rPr>
        <w:t>（公章）</w:t>
      </w:r>
      <w:r>
        <w:rPr>
          <w:rFonts w:hint="eastAsia" w:cs="Courier New"/>
          <w:color w:val="auto"/>
          <w:kern w:val="2"/>
          <w:sz w:val="21"/>
          <w:szCs w:val="21"/>
          <w:highlight w:val="none"/>
        </w:rPr>
        <w:t>:</w:t>
      </w:r>
    </w:p>
    <w:p>
      <w:pPr>
        <w:pStyle w:val="22"/>
        <w:spacing w:before="0" w:beforeAutospacing="0" w:after="0" w:afterAutospacing="0" w:line="600" w:lineRule="exact"/>
        <w:ind w:firstLine="420"/>
        <w:rPr>
          <w:rFonts w:cs="Courier New"/>
          <w:color w:val="auto"/>
          <w:kern w:val="2"/>
          <w:sz w:val="21"/>
          <w:szCs w:val="21"/>
          <w:highlight w:val="none"/>
        </w:rPr>
      </w:pPr>
      <w:r>
        <w:rPr>
          <w:rFonts w:cs="Courier New"/>
          <w:color w:val="auto"/>
          <w:kern w:val="2"/>
          <w:sz w:val="21"/>
          <w:szCs w:val="21"/>
          <w:highlight w:val="none"/>
        </w:rPr>
        <w:t>法定代表人（签字）</w:t>
      </w:r>
      <w:r>
        <w:rPr>
          <w:rFonts w:hint="eastAsia" w:cs="Courier New"/>
          <w:color w:val="auto"/>
          <w:kern w:val="2"/>
          <w:sz w:val="21"/>
          <w:szCs w:val="21"/>
          <w:highlight w:val="none"/>
        </w:rPr>
        <w:t>:</w:t>
      </w:r>
      <w:r>
        <w:rPr>
          <w:rFonts w:cs="Courier New"/>
          <w:color w:val="auto"/>
          <w:kern w:val="2"/>
          <w:sz w:val="21"/>
          <w:szCs w:val="21"/>
          <w:highlight w:val="none"/>
        </w:rPr>
        <w:t xml:space="preserve"> </w:t>
      </w:r>
      <w:r>
        <w:rPr>
          <w:rFonts w:hint="eastAsia" w:cs="Courier New"/>
          <w:color w:val="auto"/>
          <w:kern w:val="2"/>
          <w:sz w:val="21"/>
          <w:szCs w:val="21"/>
          <w:highlight w:val="none"/>
        </w:rPr>
        <w:t xml:space="preserve">              </w:t>
      </w:r>
      <w:r>
        <w:rPr>
          <w:rFonts w:cs="Courier New"/>
          <w:color w:val="auto"/>
          <w:kern w:val="2"/>
          <w:sz w:val="21"/>
          <w:szCs w:val="21"/>
          <w:highlight w:val="none"/>
        </w:rPr>
        <w:t>法定代表人（签字）</w:t>
      </w:r>
      <w:r>
        <w:rPr>
          <w:rFonts w:hint="eastAsia" w:cs="Courier New"/>
          <w:color w:val="auto"/>
          <w:kern w:val="2"/>
          <w:sz w:val="21"/>
          <w:szCs w:val="21"/>
          <w:highlight w:val="none"/>
        </w:rPr>
        <w:t>:</w:t>
      </w:r>
    </w:p>
    <w:p>
      <w:pPr>
        <w:pStyle w:val="22"/>
        <w:spacing w:before="0" w:beforeAutospacing="0" w:after="0" w:afterAutospacing="0" w:line="600" w:lineRule="exact"/>
        <w:ind w:firstLine="840" w:firstLineChars="400"/>
        <w:rPr>
          <w:rFonts w:cs="Courier New"/>
          <w:color w:val="auto"/>
          <w:kern w:val="2"/>
          <w:sz w:val="21"/>
          <w:szCs w:val="21"/>
          <w:highlight w:val="none"/>
        </w:rPr>
      </w:pPr>
      <w:r>
        <w:rPr>
          <w:rFonts w:cs="Courier New"/>
          <w:color w:val="auto"/>
          <w:kern w:val="2"/>
          <w:sz w:val="21"/>
          <w:szCs w:val="21"/>
          <w:highlight w:val="none"/>
        </w:rPr>
        <w:t>年</w:t>
      </w:r>
      <w:r>
        <w:rPr>
          <w:rFonts w:hint="eastAsia" w:cs="Courier New"/>
          <w:color w:val="auto"/>
          <w:kern w:val="2"/>
          <w:sz w:val="21"/>
          <w:szCs w:val="21"/>
          <w:highlight w:val="none"/>
        </w:rPr>
        <w:t xml:space="preserve">  </w:t>
      </w:r>
      <w:r>
        <w:rPr>
          <w:rFonts w:cs="Courier New"/>
          <w:color w:val="auto"/>
          <w:kern w:val="2"/>
          <w:sz w:val="21"/>
          <w:szCs w:val="21"/>
          <w:highlight w:val="none"/>
        </w:rPr>
        <w:t>月</w:t>
      </w:r>
      <w:r>
        <w:rPr>
          <w:rFonts w:hint="eastAsia" w:cs="Courier New"/>
          <w:color w:val="auto"/>
          <w:kern w:val="2"/>
          <w:sz w:val="21"/>
          <w:szCs w:val="21"/>
          <w:highlight w:val="none"/>
        </w:rPr>
        <w:t xml:space="preserve">　 </w:t>
      </w:r>
      <w:r>
        <w:rPr>
          <w:rFonts w:cs="Courier New"/>
          <w:color w:val="auto"/>
          <w:kern w:val="2"/>
          <w:sz w:val="21"/>
          <w:szCs w:val="21"/>
          <w:highlight w:val="none"/>
        </w:rPr>
        <w:t xml:space="preserve">日  </w:t>
      </w:r>
      <w:r>
        <w:rPr>
          <w:rFonts w:hint="eastAsia" w:cs="Courier New"/>
          <w:color w:val="auto"/>
          <w:kern w:val="2"/>
          <w:sz w:val="21"/>
          <w:szCs w:val="21"/>
          <w:highlight w:val="none"/>
        </w:rPr>
        <w:t xml:space="preserve">                 </w:t>
      </w:r>
      <w:r>
        <w:rPr>
          <w:rFonts w:cs="Courier New"/>
          <w:color w:val="auto"/>
          <w:kern w:val="2"/>
          <w:sz w:val="21"/>
          <w:szCs w:val="21"/>
          <w:highlight w:val="none"/>
        </w:rPr>
        <w:t>年</w:t>
      </w:r>
      <w:r>
        <w:rPr>
          <w:rFonts w:hint="eastAsia" w:cs="Courier New"/>
          <w:color w:val="auto"/>
          <w:kern w:val="2"/>
          <w:sz w:val="21"/>
          <w:szCs w:val="21"/>
          <w:highlight w:val="none"/>
        </w:rPr>
        <w:t xml:space="preserve">  </w:t>
      </w:r>
      <w:r>
        <w:rPr>
          <w:rFonts w:cs="Courier New"/>
          <w:color w:val="auto"/>
          <w:kern w:val="2"/>
          <w:sz w:val="21"/>
          <w:szCs w:val="21"/>
          <w:highlight w:val="none"/>
        </w:rPr>
        <w:t xml:space="preserve">月 </w:t>
      </w:r>
      <w:r>
        <w:rPr>
          <w:rFonts w:hint="eastAsia" w:cs="Courier New"/>
          <w:color w:val="auto"/>
          <w:kern w:val="2"/>
          <w:sz w:val="21"/>
          <w:szCs w:val="21"/>
          <w:highlight w:val="none"/>
        </w:rPr>
        <w:t xml:space="preserve"> </w:t>
      </w:r>
      <w:r>
        <w:rPr>
          <w:rFonts w:cs="Courier New"/>
          <w:color w:val="auto"/>
          <w:kern w:val="2"/>
          <w:sz w:val="21"/>
          <w:szCs w:val="21"/>
          <w:highlight w:val="none"/>
        </w:rPr>
        <w:t>日</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cs="Tahoma"/>
          <w:color w:val="auto"/>
          <w:kern w:val="0"/>
          <w:sz w:val="32"/>
          <w:szCs w:val="32"/>
          <w:highlight w:val="none"/>
        </w:rPr>
      </w:pPr>
    </w:p>
    <w:p>
      <w:pPr>
        <w:spacing w:line="360" w:lineRule="auto"/>
        <w:jc w:val="center"/>
        <w:rPr>
          <w:rFonts w:ascii="宋体" w:hAnsi="宋体" w:cs="Tahoma"/>
          <w:color w:val="auto"/>
          <w:kern w:val="0"/>
          <w:sz w:val="32"/>
          <w:szCs w:val="32"/>
          <w:highlight w:val="none"/>
        </w:rPr>
      </w:pPr>
    </w:p>
    <w:p>
      <w:pPr>
        <w:spacing w:line="360" w:lineRule="auto"/>
        <w:jc w:val="center"/>
        <w:rPr>
          <w:rFonts w:ascii="宋体" w:hAnsi="宋体" w:cs="Tahoma"/>
          <w:color w:val="auto"/>
          <w:kern w:val="0"/>
          <w:sz w:val="32"/>
          <w:szCs w:val="32"/>
          <w:highlight w:val="none"/>
        </w:rPr>
      </w:pPr>
      <w:r>
        <w:rPr>
          <w:rFonts w:ascii="宋体" w:hAnsi="宋体" w:cs="Tahoma"/>
          <w:color w:val="auto"/>
          <w:kern w:val="0"/>
          <w:sz w:val="32"/>
          <w:szCs w:val="32"/>
          <w:highlight w:val="none"/>
        </w:rPr>
        <w:t>安全</w:t>
      </w:r>
      <w:r>
        <w:rPr>
          <w:rFonts w:hint="eastAsia" w:ascii="宋体" w:hAnsi="宋体" w:cs="Tahoma"/>
          <w:color w:val="auto"/>
          <w:kern w:val="0"/>
          <w:sz w:val="32"/>
          <w:szCs w:val="32"/>
          <w:highlight w:val="none"/>
        </w:rPr>
        <w:t>文明施工责任书</w:t>
      </w:r>
    </w:p>
    <w:p>
      <w:pPr>
        <w:spacing w:line="360" w:lineRule="auto"/>
        <w:jc w:val="center"/>
        <w:rPr>
          <w:rFonts w:ascii="宋体" w:hAnsi="宋体" w:cs="Tahoma"/>
          <w:color w:val="auto"/>
          <w:kern w:val="0"/>
          <w:szCs w:val="21"/>
          <w:highlight w:val="none"/>
        </w:rPr>
      </w:pP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甲方：                        （以下简称甲方）</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乙方：                        （以下简称乙方）</w:t>
      </w:r>
    </w:p>
    <w:p>
      <w:pPr>
        <w:spacing w:line="360" w:lineRule="auto"/>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r>
        <w:rPr>
          <w:rFonts w:hint="eastAsia" w:ascii="宋体" w:hAnsi="宋体" w:cs="Tahoma"/>
          <w:color w:val="auto"/>
          <w:kern w:val="0"/>
          <w:szCs w:val="21"/>
          <w:highlight w:val="none"/>
        </w:rPr>
        <w:t>为保证安全文明生产，防范各类事故的发生，保障学校正常的教学生活秩序和各类工程施工的开展，同时，进一步提高工程施工单位的安全文明施工意识，经甲乙双方友好协商，特签订本责任书，具体如下：</w:t>
      </w:r>
    </w:p>
    <w:p>
      <w:pPr>
        <w:spacing w:line="360" w:lineRule="auto"/>
        <w:rPr>
          <w:rFonts w:ascii="宋体" w:hAnsi="宋体" w:cs="Verdana"/>
          <w:color w:val="auto"/>
          <w:kern w:val="0"/>
          <w:szCs w:val="21"/>
          <w:highlight w:val="none"/>
        </w:rPr>
      </w:pPr>
      <w:r>
        <w:rPr>
          <w:rFonts w:ascii="宋体" w:hAnsi="宋体" w:cs="Tahoma"/>
          <w:color w:val="auto"/>
          <w:kern w:val="0"/>
          <w:szCs w:val="21"/>
          <w:highlight w:val="none"/>
        </w:rPr>
        <w:t>第一条</w:t>
      </w:r>
      <w:r>
        <w:rPr>
          <w:rFonts w:ascii="宋体" w:hAnsi="宋体" w:cs="Verdana"/>
          <w:color w:val="auto"/>
          <w:kern w:val="0"/>
          <w:szCs w:val="21"/>
          <w:highlight w:val="none"/>
        </w:rPr>
        <w:t></w:t>
      </w:r>
      <w:r>
        <w:rPr>
          <w:rFonts w:hint="eastAsia" w:ascii="宋体" w:hAnsi="宋体" w:cs="Verdana"/>
          <w:color w:val="auto"/>
          <w:kern w:val="0"/>
          <w:szCs w:val="21"/>
          <w:highlight w:val="none"/>
        </w:rPr>
        <w:t>乙方各类施工人员须按照国家和省市相关行业规范的要求持证上岗，严禁无证人员上岗作业（无相关规定及证书者除外），各施工人员上岗前须在甲方主管部门予以备案，无备案前，相关人员不得进入施工区域进行任何作业活动。</w:t>
      </w:r>
    </w:p>
    <w:p>
      <w:pPr>
        <w:spacing w:line="360" w:lineRule="auto"/>
        <w:rPr>
          <w:rFonts w:ascii="宋体" w:hAnsi="宋体" w:cs="Tahoma"/>
          <w:color w:val="auto"/>
          <w:kern w:val="0"/>
          <w:szCs w:val="21"/>
          <w:highlight w:val="none"/>
        </w:rPr>
      </w:pPr>
      <w:r>
        <w:rPr>
          <w:rFonts w:hint="eastAsia" w:ascii="宋体" w:hAnsi="宋体" w:cs="Verdana"/>
          <w:color w:val="auto"/>
          <w:kern w:val="0"/>
          <w:szCs w:val="21"/>
          <w:highlight w:val="none"/>
        </w:rPr>
        <w:t>第二条  乙方</w:t>
      </w:r>
      <w:r>
        <w:rPr>
          <w:rFonts w:ascii="宋体" w:hAnsi="宋体" w:cs="Tahoma"/>
          <w:color w:val="auto"/>
          <w:kern w:val="0"/>
          <w:szCs w:val="21"/>
          <w:highlight w:val="none"/>
        </w:rPr>
        <w:t>施工</w:t>
      </w:r>
      <w:r>
        <w:rPr>
          <w:rFonts w:hint="eastAsia" w:ascii="宋体" w:hAnsi="宋体" w:cs="Tahoma"/>
          <w:color w:val="auto"/>
          <w:kern w:val="0"/>
          <w:szCs w:val="21"/>
          <w:highlight w:val="none"/>
        </w:rPr>
        <w:t>时，</w:t>
      </w:r>
      <w:r>
        <w:rPr>
          <w:rFonts w:ascii="宋体" w:hAnsi="宋体" w:cs="Tahoma"/>
          <w:color w:val="auto"/>
          <w:kern w:val="0"/>
          <w:szCs w:val="21"/>
          <w:highlight w:val="none"/>
        </w:rPr>
        <w:t>现场应围挡整齐，沿</w:t>
      </w:r>
      <w:r>
        <w:rPr>
          <w:rFonts w:hint="eastAsia" w:ascii="宋体" w:hAnsi="宋体" w:cs="Tahoma"/>
          <w:color w:val="auto"/>
          <w:kern w:val="0"/>
          <w:szCs w:val="21"/>
          <w:highlight w:val="none"/>
        </w:rPr>
        <w:t>路</w:t>
      </w:r>
      <w:r>
        <w:rPr>
          <w:rFonts w:ascii="宋体" w:hAnsi="宋体" w:cs="Tahoma"/>
          <w:color w:val="auto"/>
          <w:kern w:val="0"/>
          <w:szCs w:val="21"/>
          <w:highlight w:val="none"/>
        </w:rPr>
        <w:t>及重要部位须按建设单位要求设置，并保证安全美观，现场布局合理整洁，各种材料应堆放整齐，施工垃圾须定点堆</w:t>
      </w:r>
    </w:p>
    <w:p>
      <w:pPr>
        <w:spacing w:line="360" w:lineRule="auto"/>
        <w:rPr>
          <w:rFonts w:ascii="宋体" w:hAnsi="宋体" w:cs="Tahoma"/>
          <w:color w:val="auto"/>
          <w:kern w:val="0"/>
          <w:szCs w:val="21"/>
          <w:highlight w:val="none"/>
        </w:rPr>
      </w:pPr>
      <w:r>
        <w:rPr>
          <w:rFonts w:ascii="宋体" w:hAnsi="宋体" w:cs="Tahoma"/>
          <w:color w:val="auto"/>
          <w:kern w:val="0"/>
          <w:szCs w:val="21"/>
          <w:highlight w:val="none"/>
        </w:rPr>
        <w:t>放，及时清运，严禁在施工现场以外堆放材料、垃圾。</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三</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施工现场布局及工序安排应考虑噪声、照明控制</w:t>
      </w:r>
      <w:r>
        <w:rPr>
          <w:rFonts w:hint="eastAsia" w:ascii="宋体" w:hAnsi="宋体" w:cs="Tahoma"/>
          <w:color w:val="auto"/>
          <w:kern w:val="0"/>
          <w:szCs w:val="21"/>
          <w:highlight w:val="none"/>
        </w:rPr>
        <w:t>等</w:t>
      </w:r>
      <w:r>
        <w:rPr>
          <w:rFonts w:ascii="宋体" w:hAnsi="宋体" w:cs="Tahoma"/>
          <w:color w:val="auto"/>
          <w:kern w:val="0"/>
          <w:szCs w:val="21"/>
          <w:highlight w:val="none"/>
        </w:rPr>
        <w:t>，严格按照有</w:t>
      </w:r>
      <w:r>
        <w:rPr>
          <w:rFonts w:hint="eastAsia" w:ascii="宋体" w:hAnsi="宋体" w:cs="Tahoma"/>
          <w:color w:val="auto"/>
          <w:kern w:val="0"/>
          <w:szCs w:val="21"/>
          <w:highlight w:val="none"/>
        </w:rPr>
        <w:t>学校</w:t>
      </w:r>
      <w:r>
        <w:rPr>
          <w:rFonts w:ascii="宋体" w:hAnsi="宋体" w:cs="Tahoma"/>
          <w:color w:val="auto"/>
          <w:kern w:val="0"/>
          <w:szCs w:val="21"/>
          <w:highlight w:val="none"/>
        </w:rPr>
        <w:t>关规定执行，</w:t>
      </w:r>
      <w:r>
        <w:rPr>
          <w:rFonts w:hint="eastAsia" w:ascii="宋体" w:hAnsi="宋体" w:cs="Tahoma"/>
          <w:color w:val="auto"/>
          <w:kern w:val="0"/>
          <w:szCs w:val="21"/>
          <w:highlight w:val="none"/>
        </w:rPr>
        <w:t>不得影响学校的正常教学和生活秩序</w:t>
      </w:r>
      <w:r>
        <w:rPr>
          <w:rFonts w:ascii="宋体" w:hAnsi="宋体" w:cs="Tahoma"/>
          <w:color w:val="auto"/>
          <w:kern w:val="0"/>
          <w:szCs w:val="21"/>
          <w:highlight w:val="none"/>
        </w:rPr>
        <w:t>；不得破坏树木、绿地</w:t>
      </w:r>
      <w:r>
        <w:rPr>
          <w:rFonts w:hint="eastAsia" w:ascii="宋体" w:hAnsi="宋体" w:cs="Tahoma"/>
          <w:color w:val="auto"/>
          <w:kern w:val="0"/>
          <w:szCs w:val="21"/>
          <w:highlight w:val="none"/>
        </w:rPr>
        <w:t>，如有破坏，施工完结后应予以恢复</w:t>
      </w:r>
      <w:r>
        <w:rPr>
          <w:rFonts w:ascii="宋体" w:hAnsi="宋体" w:cs="Tahoma"/>
          <w:color w:val="auto"/>
          <w:kern w:val="0"/>
          <w:szCs w:val="21"/>
          <w:highlight w:val="none"/>
        </w:rPr>
        <w:t>；土方外运过程，严格按程序操作，不得在校内外遗洒，同时应有避免扬尘的措施。</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四</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外</w:t>
      </w:r>
      <w:r>
        <w:rPr>
          <w:rFonts w:hint="eastAsia" w:ascii="宋体" w:hAnsi="宋体" w:cs="Tahoma"/>
          <w:color w:val="auto"/>
          <w:kern w:val="0"/>
          <w:szCs w:val="21"/>
          <w:highlight w:val="none"/>
        </w:rPr>
        <w:t>来</w:t>
      </w:r>
      <w:r>
        <w:rPr>
          <w:rFonts w:ascii="宋体" w:hAnsi="宋体" w:cs="Tahoma"/>
          <w:color w:val="auto"/>
          <w:kern w:val="0"/>
          <w:szCs w:val="21"/>
          <w:highlight w:val="none"/>
        </w:rPr>
        <w:t>施工人员必须</w:t>
      </w:r>
      <w:r>
        <w:rPr>
          <w:rFonts w:hint="eastAsia" w:ascii="宋体" w:hAnsi="宋体" w:cs="Tahoma"/>
          <w:color w:val="auto"/>
          <w:kern w:val="0"/>
          <w:szCs w:val="21"/>
          <w:highlight w:val="none"/>
        </w:rPr>
        <w:t>按照学校相关规定，</w:t>
      </w:r>
      <w:r>
        <w:rPr>
          <w:rFonts w:ascii="宋体" w:hAnsi="宋体" w:cs="Tahoma"/>
          <w:color w:val="auto"/>
          <w:kern w:val="0"/>
          <w:szCs w:val="21"/>
          <w:highlight w:val="none"/>
        </w:rPr>
        <w:t>办理相关证件，禁止非施工单位人员在工地留宿，施工现场禁止聚众打牌、饮酒闹事、传阅淫秽物品；禁止施工人员在非施工</w:t>
      </w:r>
      <w:r>
        <w:rPr>
          <w:rFonts w:hint="eastAsia" w:ascii="宋体" w:hAnsi="宋体" w:cs="Tahoma"/>
          <w:color w:val="auto"/>
          <w:kern w:val="0"/>
          <w:szCs w:val="21"/>
          <w:highlight w:val="none"/>
        </w:rPr>
        <w:t>区域内</w:t>
      </w:r>
      <w:r>
        <w:rPr>
          <w:rFonts w:ascii="宋体" w:hAnsi="宋体" w:cs="Tahoma"/>
          <w:color w:val="auto"/>
          <w:kern w:val="0"/>
          <w:szCs w:val="21"/>
          <w:highlight w:val="none"/>
        </w:rPr>
        <w:t>随意走动，严禁和学生、教职工发生冲突。</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五</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施工车辆进出</w:t>
      </w:r>
      <w:r>
        <w:rPr>
          <w:rFonts w:hint="eastAsia" w:ascii="宋体" w:hAnsi="宋体" w:cs="Tahoma"/>
          <w:color w:val="auto"/>
          <w:kern w:val="0"/>
          <w:szCs w:val="21"/>
          <w:highlight w:val="none"/>
        </w:rPr>
        <w:t>校园</w:t>
      </w:r>
      <w:r>
        <w:rPr>
          <w:rFonts w:ascii="宋体" w:hAnsi="宋体" w:cs="Tahoma"/>
          <w:color w:val="auto"/>
          <w:kern w:val="0"/>
          <w:szCs w:val="21"/>
          <w:highlight w:val="none"/>
        </w:rPr>
        <w:t>时</w:t>
      </w:r>
      <w:r>
        <w:rPr>
          <w:rFonts w:hint="eastAsia" w:ascii="宋体" w:hAnsi="宋体" w:cs="Tahoma"/>
          <w:color w:val="auto"/>
          <w:kern w:val="0"/>
          <w:szCs w:val="21"/>
          <w:highlight w:val="none"/>
        </w:rPr>
        <w:t>应</w:t>
      </w:r>
      <w:r>
        <w:rPr>
          <w:rFonts w:ascii="宋体" w:hAnsi="宋体" w:cs="Tahoma"/>
          <w:color w:val="auto"/>
          <w:kern w:val="0"/>
          <w:szCs w:val="21"/>
          <w:highlight w:val="none"/>
        </w:rPr>
        <w:t>注意校园交通安全，必须</w:t>
      </w:r>
      <w:r>
        <w:rPr>
          <w:rFonts w:hint="eastAsia" w:ascii="宋体" w:hAnsi="宋体" w:cs="Tahoma"/>
          <w:color w:val="auto"/>
          <w:kern w:val="0"/>
          <w:szCs w:val="21"/>
          <w:highlight w:val="none"/>
        </w:rPr>
        <w:t>按规定</w:t>
      </w:r>
      <w:r>
        <w:rPr>
          <w:rFonts w:ascii="宋体" w:hAnsi="宋体" w:cs="Tahoma"/>
          <w:color w:val="auto"/>
          <w:kern w:val="0"/>
          <w:szCs w:val="21"/>
          <w:highlight w:val="none"/>
        </w:rPr>
        <w:t>缓速行驶，大型机械进出场应提前和</w:t>
      </w:r>
      <w:r>
        <w:rPr>
          <w:rFonts w:hint="eastAsia" w:ascii="宋体" w:hAnsi="宋体" w:cs="Tahoma"/>
          <w:color w:val="auto"/>
          <w:kern w:val="0"/>
          <w:szCs w:val="21"/>
          <w:highlight w:val="none"/>
        </w:rPr>
        <w:t>学校有关部门</w:t>
      </w:r>
      <w:r>
        <w:rPr>
          <w:rFonts w:ascii="宋体" w:hAnsi="宋体" w:cs="Tahoma"/>
          <w:color w:val="auto"/>
          <w:kern w:val="0"/>
          <w:szCs w:val="21"/>
          <w:highlight w:val="none"/>
        </w:rPr>
        <w:t>协商，</w:t>
      </w:r>
      <w:r>
        <w:rPr>
          <w:rFonts w:hint="eastAsia" w:ascii="宋体" w:hAnsi="宋体" w:cs="Tahoma"/>
          <w:color w:val="auto"/>
          <w:kern w:val="0"/>
          <w:szCs w:val="21"/>
          <w:highlight w:val="none"/>
        </w:rPr>
        <w:t>征得同意后，方可进入，并须</w:t>
      </w:r>
      <w:r>
        <w:rPr>
          <w:rFonts w:ascii="宋体" w:hAnsi="宋体" w:cs="Tahoma"/>
          <w:color w:val="auto"/>
          <w:kern w:val="0"/>
          <w:szCs w:val="21"/>
          <w:highlight w:val="none"/>
        </w:rPr>
        <w:t>避开校园交通高峰期，必须封路施工时，须征得建设单位同意，并在路口设置明显的提示标志。</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六</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施工临时用电必须符合《施工现场临时用电安全技术规范》，固定式配电箱应设置围栏并有明显的安全警示标志，严禁非专业人员接拆电线，防止发生触电事故，严禁使用电炉等</w:t>
      </w:r>
      <w:r>
        <w:rPr>
          <w:rFonts w:hint="eastAsia" w:ascii="宋体" w:hAnsi="宋体" w:cs="Tahoma"/>
          <w:color w:val="auto"/>
          <w:kern w:val="0"/>
          <w:szCs w:val="21"/>
          <w:highlight w:val="none"/>
        </w:rPr>
        <w:t>学校禁用电器及</w:t>
      </w:r>
      <w:r>
        <w:rPr>
          <w:rFonts w:ascii="宋体" w:hAnsi="宋体" w:cs="Tahoma"/>
          <w:color w:val="auto"/>
          <w:kern w:val="0"/>
          <w:szCs w:val="21"/>
          <w:highlight w:val="none"/>
        </w:rPr>
        <w:t>妨碍现场安全的用电设备</w:t>
      </w:r>
      <w:r>
        <w:rPr>
          <w:rFonts w:hint="eastAsia" w:ascii="宋体" w:hAnsi="宋体" w:cs="Tahoma"/>
          <w:color w:val="auto"/>
          <w:kern w:val="0"/>
          <w:szCs w:val="21"/>
          <w:highlight w:val="none"/>
        </w:rPr>
        <w:t>。</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七</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乙方施工</w:t>
      </w:r>
      <w:r>
        <w:rPr>
          <w:rFonts w:ascii="宋体" w:hAnsi="宋体" w:cs="Tahoma"/>
          <w:color w:val="auto"/>
          <w:kern w:val="0"/>
          <w:szCs w:val="21"/>
          <w:highlight w:val="none"/>
        </w:rPr>
        <w:t>现场消防器材</w:t>
      </w:r>
      <w:r>
        <w:rPr>
          <w:rFonts w:hint="eastAsia" w:ascii="宋体" w:hAnsi="宋体" w:cs="Tahoma"/>
          <w:color w:val="auto"/>
          <w:kern w:val="0"/>
          <w:szCs w:val="21"/>
          <w:highlight w:val="none"/>
        </w:rPr>
        <w:t>应</w:t>
      </w:r>
      <w:r>
        <w:rPr>
          <w:rFonts w:ascii="宋体" w:hAnsi="宋体" w:cs="Tahoma"/>
          <w:color w:val="auto"/>
          <w:kern w:val="0"/>
          <w:szCs w:val="21"/>
          <w:highlight w:val="none"/>
        </w:rPr>
        <w:t>配备齐全、位置合理，</w:t>
      </w:r>
      <w:r>
        <w:rPr>
          <w:rFonts w:hint="eastAsia" w:ascii="宋体" w:hAnsi="宋体" w:cs="Tahoma"/>
          <w:color w:val="auto"/>
          <w:kern w:val="0"/>
          <w:szCs w:val="21"/>
          <w:highlight w:val="none"/>
        </w:rPr>
        <w:t>并</w:t>
      </w:r>
      <w:r>
        <w:rPr>
          <w:rFonts w:ascii="宋体" w:hAnsi="宋体" w:cs="Tahoma"/>
          <w:color w:val="auto"/>
          <w:kern w:val="0"/>
          <w:szCs w:val="21"/>
          <w:highlight w:val="none"/>
        </w:rPr>
        <w:t>有明显的警示标志，严禁挪用</w:t>
      </w:r>
      <w:r>
        <w:rPr>
          <w:rFonts w:hint="eastAsia" w:ascii="宋体" w:hAnsi="宋体" w:cs="Tahoma"/>
          <w:color w:val="auto"/>
          <w:kern w:val="0"/>
          <w:szCs w:val="21"/>
          <w:highlight w:val="none"/>
        </w:rPr>
        <w:t>校内消防设备和器材</w:t>
      </w:r>
      <w:r>
        <w:rPr>
          <w:rFonts w:ascii="宋体" w:hAnsi="宋体" w:cs="Tahoma"/>
          <w:color w:val="auto"/>
          <w:kern w:val="0"/>
          <w:szCs w:val="21"/>
          <w:highlight w:val="none"/>
        </w:rPr>
        <w:t>，保证消防道路畅通；施工现场严禁吸烟</w:t>
      </w:r>
      <w:r>
        <w:rPr>
          <w:rFonts w:hint="eastAsia" w:ascii="宋体" w:hAnsi="宋体" w:cs="Tahoma"/>
          <w:color w:val="auto"/>
          <w:kern w:val="0"/>
          <w:szCs w:val="21"/>
          <w:highlight w:val="none"/>
        </w:rPr>
        <w:t>；</w:t>
      </w:r>
      <w:r>
        <w:rPr>
          <w:rFonts w:ascii="宋体" w:hAnsi="宋体" w:cs="Tahoma"/>
          <w:color w:val="auto"/>
          <w:kern w:val="0"/>
          <w:szCs w:val="21"/>
          <w:highlight w:val="none"/>
        </w:rPr>
        <w:t>剧毒、易燃易爆物品及施工动火必须有专人负责管理</w:t>
      </w:r>
      <w:r>
        <w:rPr>
          <w:rFonts w:hint="eastAsia" w:ascii="宋体" w:hAnsi="宋体" w:cs="Tahoma"/>
          <w:color w:val="auto"/>
          <w:kern w:val="0"/>
          <w:szCs w:val="21"/>
          <w:highlight w:val="none"/>
        </w:rPr>
        <w:t>，并在施工前做好上报及备案工作。</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八</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施工期间，乙方应</w:t>
      </w:r>
      <w:r>
        <w:rPr>
          <w:rFonts w:ascii="宋体" w:hAnsi="宋体" w:cs="Tahoma"/>
          <w:color w:val="auto"/>
          <w:kern w:val="0"/>
          <w:szCs w:val="21"/>
          <w:highlight w:val="none"/>
        </w:rPr>
        <w:t>禁闲杂人员进入施工现场</w:t>
      </w:r>
      <w:r>
        <w:rPr>
          <w:rFonts w:hint="eastAsia" w:ascii="宋体" w:hAnsi="宋体" w:cs="Tahoma"/>
          <w:color w:val="auto"/>
          <w:kern w:val="0"/>
          <w:szCs w:val="21"/>
          <w:highlight w:val="none"/>
        </w:rPr>
        <w:t>，</w:t>
      </w:r>
      <w:r>
        <w:rPr>
          <w:rFonts w:ascii="宋体" w:hAnsi="宋体" w:cs="Tahoma"/>
          <w:color w:val="auto"/>
          <w:kern w:val="0"/>
          <w:szCs w:val="21"/>
          <w:highlight w:val="none"/>
        </w:rPr>
        <w:t>进入施工现场须</w:t>
      </w:r>
      <w:r>
        <w:rPr>
          <w:rFonts w:hint="eastAsia" w:ascii="宋体" w:hAnsi="宋体" w:cs="Tahoma"/>
          <w:color w:val="auto"/>
          <w:kern w:val="0"/>
          <w:szCs w:val="21"/>
          <w:highlight w:val="none"/>
        </w:rPr>
        <w:t>做好防护措施，</w:t>
      </w:r>
      <w:r>
        <w:rPr>
          <w:rFonts w:ascii="宋体" w:hAnsi="宋体" w:cs="Tahoma"/>
          <w:color w:val="auto"/>
          <w:kern w:val="0"/>
          <w:szCs w:val="21"/>
          <w:highlight w:val="none"/>
        </w:rPr>
        <w:t>高空作业必须系好安全带，严禁工人酒后上岗</w:t>
      </w:r>
      <w:r>
        <w:rPr>
          <w:rFonts w:hint="eastAsia" w:ascii="宋体" w:hAnsi="宋体" w:cs="Tahoma"/>
          <w:color w:val="auto"/>
          <w:kern w:val="0"/>
          <w:szCs w:val="21"/>
          <w:highlight w:val="none"/>
        </w:rPr>
        <w:t>，</w:t>
      </w:r>
      <w:r>
        <w:rPr>
          <w:rFonts w:ascii="宋体" w:hAnsi="宋体" w:cs="Tahoma"/>
          <w:color w:val="auto"/>
          <w:kern w:val="0"/>
          <w:szCs w:val="21"/>
          <w:highlight w:val="none"/>
        </w:rPr>
        <w:t>高处作业严禁向下抛掷物品。</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九</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脚手架、升降梯等大型机械安装必须有上级主管安全部门审批的施工方案，各种施工机械的合格证、检测证及安全防护装置齐全，杜绝发生高空坠物、土方坍塌等一切施工安全事故。</w:t>
      </w:r>
      <w:r>
        <w:rPr>
          <w:rFonts w:ascii="宋体" w:hAnsi="宋体" w:cs="Tahoma"/>
          <w:color w:val="auto"/>
          <w:kern w:val="0"/>
          <w:szCs w:val="21"/>
          <w:highlight w:val="none"/>
        </w:rPr>
        <w:br w:type="textWrapping"/>
      </w:r>
      <w:r>
        <w:rPr>
          <w:rFonts w:ascii="宋体" w:hAnsi="宋体" w:cs="Tahoma"/>
          <w:color w:val="auto"/>
          <w:kern w:val="0"/>
          <w:szCs w:val="21"/>
          <w:highlight w:val="none"/>
        </w:rPr>
        <w:t>第</w:t>
      </w:r>
      <w:r>
        <w:rPr>
          <w:rFonts w:hint="eastAsia" w:ascii="宋体" w:hAnsi="宋体" w:cs="Tahoma"/>
          <w:color w:val="auto"/>
          <w:kern w:val="0"/>
          <w:szCs w:val="21"/>
          <w:highlight w:val="none"/>
        </w:rPr>
        <w:t>十</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ascii="宋体" w:hAnsi="宋体" w:cs="Tahoma"/>
          <w:color w:val="auto"/>
          <w:kern w:val="0"/>
          <w:szCs w:val="21"/>
          <w:highlight w:val="none"/>
        </w:rPr>
        <w:t>工人</w:t>
      </w:r>
      <w:r>
        <w:rPr>
          <w:rFonts w:hint="eastAsia" w:ascii="宋体" w:hAnsi="宋体" w:cs="Tahoma"/>
          <w:color w:val="auto"/>
          <w:kern w:val="0"/>
          <w:szCs w:val="21"/>
          <w:highlight w:val="none"/>
        </w:rPr>
        <w:t>如有在校园内住宿</w:t>
      </w:r>
      <w:r>
        <w:rPr>
          <w:rFonts w:ascii="宋体" w:hAnsi="宋体" w:cs="Tahoma"/>
          <w:color w:val="auto"/>
          <w:kern w:val="0"/>
          <w:szCs w:val="21"/>
          <w:highlight w:val="none"/>
        </w:rPr>
        <w:t>必须</w:t>
      </w:r>
      <w:r>
        <w:rPr>
          <w:rFonts w:hint="eastAsia" w:ascii="宋体" w:hAnsi="宋体" w:cs="Tahoma"/>
          <w:color w:val="auto"/>
          <w:kern w:val="0"/>
          <w:szCs w:val="21"/>
          <w:highlight w:val="none"/>
        </w:rPr>
        <w:t>征得学校有关部门的同意，并办理完手续后方可入住，并保持</w:t>
      </w:r>
      <w:r>
        <w:rPr>
          <w:rFonts w:ascii="宋体" w:hAnsi="宋体" w:cs="Tahoma"/>
          <w:color w:val="auto"/>
          <w:kern w:val="0"/>
          <w:szCs w:val="21"/>
          <w:highlight w:val="none"/>
        </w:rPr>
        <w:t>干净整洁，认真执行</w:t>
      </w:r>
      <w:r>
        <w:rPr>
          <w:rFonts w:hint="eastAsia" w:ascii="宋体" w:hAnsi="宋体" w:cs="Tahoma"/>
          <w:color w:val="auto"/>
          <w:kern w:val="0"/>
          <w:szCs w:val="21"/>
          <w:highlight w:val="none"/>
        </w:rPr>
        <w:t>学校</w:t>
      </w:r>
      <w:r>
        <w:rPr>
          <w:rFonts w:ascii="宋体" w:hAnsi="宋体" w:cs="Tahoma"/>
          <w:color w:val="auto"/>
          <w:kern w:val="0"/>
          <w:szCs w:val="21"/>
          <w:highlight w:val="none"/>
        </w:rPr>
        <w:t>卫生</w:t>
      </w:r>
      <w:r>
        <w:rPr>
          <w:rFonts w:hint="eastAsia" w:ascii="宋体" w:hAnsi="宋体" w:cs="Tahoma"/>
          <w:color w:val="auto"/>
          <w:kern w:val="0"/>
          <w:szCs w:val="21"/>
          <w:highlight w:val="none"/>
        </w:rPr>
        <w:t>和</w:t>
      </w:r>
      <w:r>
        <w:rPr>
          <w:rFonts w:ascii="宋体" w:hAnsi="宋体" w:cs="Tahoma"/>
          <w:color w:val="auto"/>
          <w:kern w:val="0"/>
          <w:szCs w:val="21"/>
          <w:highlight w:val="none"/>
        </w:rPr>
        <w:t>安全的有关规定，严禁随意拉扯电线</w:t>
      </w:r>
      <w:r>
        <w:rPr>
          <w:rFonts w:hint="eastAsia" w:ascii="宋体" w:hAnsi="宋体" w:cs="Tahoma"/>
          <w:color w:val="auto"/>
          <w:kern w:val="0"/>
          <w:szCs w:val="21"/>
          <w:highlight w:val="none"/>
        </w:rPr>
        <w:t>和使用违禁电器，注意树立良好的施工单位形象。</w:t>
      </w:r>
      <w:r>
        <w:rPr>
          <w:rFonts w:ascii="宋体" w:hAnsi="宋体" w:cs="Tahoma"/>
          <w:color w:val="auto"/>
          <w:kern w:val="0"/>
          <w:szCs w:val="21"/>
          <w:highlight w:val="none"/>
        </w:rPr>
        <w:br w:type="textWrapping"/>
      </w:r>
      <w:r>
        <w:rPr>
          <w:rFonts w:ascii="宋体" w:hAnsi="宋体" w:cs="Tahoma"/>
          <w:color w:val="auto"/>
          <w:kern w:val="0"/>
          <w:szCs w:val="21"/>
          <w:highlight w:val="none"/>
        </w:rPr>
        <w:t>第十</w:t>
      </w:r>
      <w:r>
        <w:rPr>
          <w:rFonts w:hint="eastAsia" w:ascii="宋体" w:hAnsi="宋体" w:cs="Tahoma"/>
          <w:color w:val="auto"/>
          <w:kern w:val="0"/>
          <w:szCs w:val="21"/>
          <w:highlight w:val="none"/>
        </w:rPr>
        <w:t>一</w:t>
      </w:r>
      <w:r>
        <w:rPr>
          <w:rFonts w:ascii="宋体" w:hAnsi="宋体" w:cs="Tahoma"/>
          <w:color w:val="auto"/>
          <w:kern w:val="0"/>
          <w:szCs w:val="21"/>
          <w:highlight w:val="none"/>
        </w:rPr>
        <w:t>条</w:t>
      </w:r>
      <w:r>
        <w:rPr>
          <w:rFonts w:ascii="宋体" w:hAnsi="宋体" w:cs="Verdana"/>
          <w:color w:val="auto"/>
          <w:kern w:val="0"/>
          <w:szCs w:val="21"/>
          <w:highlight w:val="none"/>
        </w:rPr>
        <w:t></w:t>
      </w:r>
      <w:r>
        <w:rPr>
          <w:rFonts w:hint="eastAsia" w:ascii="宋体" w:hAnsi="宋体" w:cs="Verdana"/>
          <w:color w:val="auto"/>
          <w:kern w:val="0"/>
          <w:szCs w:val="21"/>
          <w:highlight w:val="none"/>
        </w:rPr>
        <w:t>乙方</w:t>
      </w:r>
      <w:r>
        <w:rPr>
          <w:rFonts w:hint="eastAsia" w:ascii="宋体" w:hAnsi="宋体" w:cs="Tahoma"/>
          <w:color w:val="auto"/>
          <w:kern w:val="0"/>
          <w:szCs w:val="21"/>
          <w:highlight w:val="none"/>
        </w:rPr>
        <w:t>在施工</w:t>
      </w:r>
      <w:r>
        <w:rPr>
          <w:rFonts w:ascii="宋体" w:hAnsi="宋体" w:cs="Tahoma"/>
          <w:color w:val="auto"/>
          <w:kern w:val="0"/>
          <w:szCs w:val="21"/>
          <w:highlight w:val="none"/>
        </w:rPr>
        <w:t>现场应有专</w:t>
      </w:r>
      <w:r>
        <w:rPr>
          <w:rFonts w:hint="eastAsia" w:ascii="宋体" w:hAnsi="宋体" w:cs="Tahoma"/>
          <w:color w:val="auto"/>
          <w:kern w:val="0"/>
          <w:szCs w:val="21"/>
          <w:highlight w:val="none"/>
        </w:rPr>
        <w:t>门</w:t>
      </w:r>
      <w:r>
        <w:rPr>
          <w:rFonts w:ascii="宋体" w:hAnsi="宋体" w:cs="Tahoma"/>
          <w:color w:val="auto"/>
          <w:kern w:val="0"/>
          <w:szCs w:val="21"/>
          <w:highlight w:val="none"/>
        </w:rPr>
        <w:t>负责安全、文明施工的管理人员，发现问题及时整改；对建设单位提出的其他有关安全、文明施工等方面问题必须积极配合，认真履行。</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 xml:space="preserve">第十二条  </w:t>
      </w:r>
      <w:r>
        <w:rPr>
          <w:rFonts w:hint="eastAsia" w:ascii="宋体" w:hAnsi="宋体" w:cs="Verdana"/>
          <w:color w:val="auto"/>
          <w:kern w:val="0"/>
          <w:szCs w:val="21"/>
          <w:highlight w:val="none"/>
        </w:rPr>
        <w:t>乙方</w:t>
      </w:r>
      <w:r>
        <w:rPr>
          <w:rFonts w:hint="eastAsia" w:ascii="宋体" w:hAnsi="宋体" w:cs="Tahoma"/>
          <w:color w:val="auto"/>
          <w:kern w:val="0"/>
          <w:szCs w:val="21"/>
          <w:highlight w:val="none"/>
        </w:rPr>
        <w:t>在施工期间，应严格遵守《建筑安装工程安全技术规程》、《建筑安装工人安全操作规程》、《中华人民共和国消防条例》和其他相关的法律、法规规定的其他条款。</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第十三条  乙方在施工生产过程中所导致的各类安全生产责任事故，乙方应承担由此引发的一切责任。</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第十四条  乙方须严格遵守学校关于廉洁自律及廉政建设的各项规定，不向使用部门及甲方管理人员提供宴请及其它任何形式的好处以变相谋取利益，否则，甲方有权直接解除与此相关的任何合同事项。</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本协议一式两份，甲乙双方各执一份。</w:t>
      </w:r>
      <w:r>
        <w:rPr>
          <w:rFonts w:ascii="宋体" w:hAnsi="宋体" w:cs="Tahoma"/>
          <w:color w:val="auto"/>
          <w:kern w:val="0"/>
          <w:szCs w:val="21"/>
          <w:highlight w:val="none"/>
        </w:rPr>
        <w:br w:type="textWrapping"/>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甲方</w:t>
      </w:r>
      <w:r>
        <w:rPr>
          <w:rFonts w:ascii="宋体" w:hAnsi="宋体" w:cs="Tahoma"/>
          <w:color w:val="auto"/>
          <w:kern w:val="0"/>
          <w:szCs w:val="21"/>
          <w:highlight w:val="none"/>
        </w:rPr>
        <w:t>单位：</w:t>
      </w:r>
      <w:r>
        <w:rPr>
          <w:rFonts w:hint="eastAsia" w:ascii="宋体" w:hAnsi="宋体" w:cs="Tahoma"/>
          <w:color w:val="auto"/>
          <w:kern w:val="0"/>
          <w:szCs w:val="21"/>
          <w:highlight w:val="none"/>
        </w:rPr>
        <w:t xml:space="preserve">                             乙方</w:t>
      </w:r>
      <w:r>
        <w:rPr>
          <w:rFonts w:ascii="宋体" w:hAnsi="宋体" w:cs="Tahoma"/>
          <w:color w:val="auto"/>
          <w:kern w:val="0"/>
          <w:szCs w:val="21"/>
          <w:highlight w:val="none"/>
        </w:rPr>
        <w:t>单位：</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br w:type="textWrapping"/>
      </w:r>
      <w:r>
        <w:rPr>
          <w:rFonts w:ascii="宋体" w:hAnsi="宋体" w:cs="Tahoma"/>
          <w:color w:val="auto"/>
          <w:kern w:val="0"/>
          <w:szCs w:val="21"/>
          <w:highlight w:val="none"/>
        </w:rPr>
        <w:t>签</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字：</w:t>
      </w:r>
      <w:r>
        <w:rPr>
          <w:rFonts w:ascii="宋体" w:hAnsi="宋体" w:cs="Verdana"/>
          <w:color w:val="auto"/>
          <w:kern w:val="0"/>
          <w:szCs w:val="21"/>
          <w:highlight w:val="none"/>
        </w:rPr>
        <w:t></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签</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字：</w:t>
      </w:r>
      <w:r>
        <w:rPr>
          <w:rFonts w:ascii="宋体" w:hAnsi="宋体" w:cs="Tahoma"/>
          <w:color w:val="auto"/>
          <w:kern w:val="0"/>
          <w:szCs w:val="21"/>
          <w:highlight w:val="none"/>
        </w:rPr>
        <w:br w:type="textWrapping"/>
      </w:r>
      <w:r>
        <w:rPr>
          <w:rFonts w:ascii="宋体" w:hAnsi="宋体" w:cs="Tahoma"/>
          <w:color w:val="auto"/>
          <w:kern w:val="0"/>
          <w:szCs w:val="21"/>
          <w:highlight w:val="none"/>
        </w:rPr>
        <w:t>盖</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章：</w:t>
      </w:r>
      <w:r>
        <w:rPr>
          <w:rFonts w:ascii="宋体" w:hAnsi="宋体" w:cs="Verdana"/>
          <w:color w:val="auto"/>
          <w:kern w:val="0"/>
          <w:szCs w:val="21"/>
          <w:highlight w:val="none"/>
        </w:rPr>
        <w:t xml:space="preserve"> </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盖</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章：</w:t>
      </w:r>
      <w:r>
        <w:rPr>
          <w:rFonts w:ascii="宋体" w:hAnsi="宋体" w:cs="Tahoma"/>
          <w:color w:val="auto"/>
          <w:kern w:val="0"/>
          <w:szCs w:val="21"/>
          <w:highlight w:val="none"/>
        </w:rPr>
        <w:br w:type="textWrapping"/>
      </w:r>
      <w:r>
        <w:rPr>
          <w:rFonts w:ascii="宋体" w:hAnsi="宋体" w:cs="Tahoma"/>
          <w:color w:val="auto"/>
          <w:kern w:val="0"/>
          <w:szCs w:val="21"/>
          <w:highlight w:val="none"/>
        </w:rPr>
        <w:t>日</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期：</w:t>
      </w:r>
      <w:r>
        <w:rPr>
          <w:rFonts w:ascii="宋体" w:hAnsi="宋体" w:cs="Verdana"/>
          <w:color w:val="auto"/>
          <w:kern w:val="0"/>
          <w:szCs w:val="21"/>
          <w:highlight w:val="none"/>
        </w:rPr>
        <w:t></w:t>
      </w:r>
      <w:r>
        <w:rPr>
          <w:rFonts w:hint="eastAsia" w:ascii="宋体" w:hAnsi="宋体" w:cs="Verdana"/>
          <w:color w:val="auto"/>
          <w:kern w:val="0"/>
          <w:szCs w:val="21"/>
          <w:highlight w:val="none"/>
        </w:rPr>
        <w:t xml:space="preserve">   </w:t>
      </w:r>
      <w:r>
        <w:rPr>
          <w:rFonts w:ascii="宋体" w:hAnsi="宋体" w:cs="Tahoma"/>
          <w:color w:val="auto"/>
          <w:kern w:val="0"/>
          <w:szCs w:val="21"/>
          <w:highlight w:val="none"/>
        </w:rPr>
        <w:t>日</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期：</w:t>
      </w:r>
    </w:p>
    <w:p>
      <w:pPr>
        <w:rPr>
          <w:rFonts w:ascii="宋体" w:hAnsi="宋体"/>
          <w:color w:val="auto"/>
          <w:highlight w:val="none"/>
        </w:rPr>
      </w:pPr>
    </w:p>
    <w:p>
      <w:pPr>
        <w:rPr>
          <w:b/>
          <w:color w:val="auto"/>
          <w:sz w:val="72"/>
          <w:szCs w:val="72"/>
          <w:highlight w:val="none"/>
        </w:rPr>
      </w:pPr>
    </w:p>
    <w:p>
      <w:pPr>
        <w:pStyle w:val="36"/>
        <w:snapToGrid w:val="0"/>
        <w:rPr>
          <w:rStyle w:val="46"/>
          <w:rFonts w:ascii="宋体" w:hAnsi="宋体"/>
          <w:color w:val="auto"/>
          <w:kern w:val="0"/>
          <w:szCs w:val="21"/>
          <w:highlight w:val="none"/>
        </w:rPr>
      </w:pPr>
      <w:r>
        <w:rPr>
          <w:rFonts w:hint="eastAsia" w:ascii="宋体" w:hAnsi="宋体" w:cs="宋体"/>
          <w:color w:val="auto"/>
          <w:highlight w:val="none"/>
        </w:rPr>
        <w:br w:type="page"/>
      </w:r>
    </w:p>
    <w:p>
      <w:pPr>
        <w:pStyle w:val="37"/>
        <w:snapToGrid w:val="0"/>
        <w:outlineLvl w:val="0"/>
        <w:rPr>
          <w:rStyle w:val="46"/>
          <w:rFonts w:ascii="宋体" w:hAnsi="宋体"/>
          <w:color w:val="auto"/>
          <w:kern w:val="0"/>
          <w:szCs w:val="21"/>
          <w:highlight w:val="none"/>
        </w:rPr>
      </w:pPr>
      <w:bookmarkStart w:id="50" w:name="_Toc16939"/>
      <w:r>
        <w:rPr>
          <w:rStyle w:val="46"/>
          <w:rFonts w:ascii="宋体" w:hAnsi="宋体"/>
          <w:color w:val="auto"/>
          <w:highlight w:val="none"/>
        </w:rPr>
        <w:t>第五章  供应商须知前附表</w:t>
      </w:r>
      <w:bookmarkEnd w:id="50"/>
    </w:p>
    <w:tbl>
      <w:tblPr>
        <w:tblStyle w:val="25"/>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供应商须知条款号</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名称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采购人</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0" w:firstLineChars="0"/>
              <w:rPr>
                <w:rStyle w:val="46"/>
                <w:rFonts w:ascii="宋体" w:hAnsi="宋体"/>
                <w:color w:val="auto"/>
                <w:highlight w:val="none"/>
              </w:rPr>
            </w:pPr>
            <w:r>
              <w:rPr>
                <w:rStyle w:val="46"/>
                <w:rFonts w:ascii="宋体" w:hAnsi="宋体"/>
                <w:color w:val="auto"/>
                <w:highlight w:val="none"/>
              </w:rPr>
              <w:t>采购人名称：</w:t>
            </w:r>
            <w:r>
              <w:rPr>
                <w:rStyle w:val="46"/>
                <w:rFonts w:hint="eastAsia" w:ascii="宋体" w:hAnsi="宋体"/>
                <w:color w:val="auto"/>
                <w:highlight w:val="none"/>
                <w:lang w:eastAsia="zh-CN"/>
              </w:rPr>
              <w:t>浙江水利水电学院</w:t>
            </w:r>
            <w:r>
              <w:rPr>
                <w:rStyle w:val="46"/>
                <w:rFonts w:ascii="宋体" w:hAnsi="宋体"/>
                <w:color w:val="auto"/>
                <w:highlight w:val="none"/>
              </w:rPr>
              <w:t xml:space="preserve"> </w:t>
            </w:r>
          </w:p>
          <w:p>
            <w:pPr>
              <w:snapToGrid w:val="0"/>
              <w:spacing w:line="360" w:lineRule="exact"/>
              <w:jc w:val="left"/>
              <w:rPr>
                <w:rStyle w:val="46"/>
                <w:rFonts w:hint="eastAsia" w:ascii="宋体" w:hAnsi="宋体" w:eastAsia="宋体"/>
                <w:color w:val="auto"/>
                <w:kern w:val="0"/>
                <w:szCs w:val="21"/>
                <w:highlight w:val="none"/>
                <w:lang w:eastAsia="zh-CN"/>
              </w:rPr>
            </w:pPr>
            <w:r>
              <w:rPr>
                <w:rStyle w:val="46"/>
                <w:rFonts w:ascii="宋体" w:hAnsi="宋体"/>
                <w:color w:val="auto"/>
                <w:kern w:val="0"/>
                <w:szCs w:val="21"/>
                <w:highlight w:val="none"/>
              </w:rPr>
              <w:t>地点：</w:t>
            </w:r>
            <w:r>
              <w:rPr>
                <w:rStyle w:val="46"/>
                <w:rFonts w:hint="eastAsia" w:ascii="宋体" w:hAnsi="宋体"/>
                <w:color w:val="auto"/>
                <w:kern w:val="0"/>
                <w:szCs w:val="21"/>
                <w:highlight w:val="none"/>
                <w:lang w:eastAsia="zh-CN"/>
              </w:rPr>
              <w:t>杭州市钱塘区高教园学林街583号</w:t>
            </w:r>
          </w:p>
          <w:p>
            <w:pPr>
              <w:snapToGrid w:val="0"/>
              <w:spacing w:line="360" w:lineRule="exact"/>
              <w:jc w:val="left"/>
              <w:rPr>
                <w:rStyle w:val="46"/>
                <w:rFonts w:ascii="宋体" w:hAnsi="宋体"/>
                <w:color w:val="auto"/>
                <w:kern w:val="0"/>
                <w:szCs w:val="21"/>
                <w:highlight w:val="none"/>
              </w:rPr>
            </w:pPr>
            <w:r>
              <w:rPr>
                <w:rStyle w:val="46"/>
                <w:rFonts w:ascii="宋体" w:hAnsi="宋体"/>
                <w:color w:val="auto"/>
                <w:kern w:val="0"/>
                <w:szCs w:val="21"/>
                <w:highlight w:val="none"/>
              </w:rPr>
              <w:t>联系人：</w:t>
            </w:r>
            <w:r>
              <w:rPr>
                <w:rStyle w:val="46"/>
                <w:rFonts w:hint="eastAsia" w:ascii="宋体" w:hAnsi="宋体"/>
                <w:color w:val="auto"/>
                <w:kern w:val="0"/>
                <w:szCs w:val="21"/>
                <w:highlight w:val="none"/>
                <w:lang w:eastAsia="zh-CN"/>
              </w:rPr>
              <w:t>韩老师</w:t>
            </w:r>
            <w:r>
              <w:rPr>
                <w:rStyle w:val="46"/>
                <w:rFonts w:ascii="宋体" w:hAnsi="宋体"/>
                <w:color w:val="auto"/>
                <w:kern w:val="0"/>
                <w:szCs w:val="21"/>
                <w:highlight w:val="none"/>
              </w:rPr>
              <w:t xml:space="preserve">  </w:t>
            </w:r>
          </w:p>
          <w:p>
            <w:pPr>
              <w:snapToGrid w:val="0"/>
              <w:spacing w:line="360" w:lineRule="exact"/>
              <w:jc w:val="left"/>
              <w:rPr>
                <w:rStyle w:val="46"/>
                <w:rFonts w:hint="eastAsia" w:ascii="宋体" w:hAnsi="宋体" w:eastAsia="宋体"/>
                <w:bCs/>
                <w:color w:val="auto"/>
                <w:kern w:val="0"/>
                <w:highlight w:val="none"/>
                <w:lang w:eastAsia="zh-CN"/>
              </w:rPr>
            </w:pPr>
            <w:r>
              <w:rPr>
                <w:rStyle w:val="46"/>
                <w:rFonts w:ascii="宋体" w:hAnsi="宋体"/>
                <w:color w:val="auto"/>
                <w:kern w:val="0"/>
                <w:szCs w:val="21"/>
                <w:highlight w:val="none"/>
              </w:rPr>
              <w:t>联系电话：</w:t>
            </w:r>
            <w:r>
              <w:rPr>
                <w:rStyle w:val="46"/>
                <w:rFonts w:hint="eastAsia" w:ascii="宋体" w:hAnsi="宋体"/>
                <w:color w:val="auto"/>
                <w:kern w:val="0"/>
                <w:szCs w:val="21"/>
                <w:highlight w:val="none"/>
                <w:lang w:eastAsia="zh-CN"/>
              </w:rPr>
              <w:t>0571-86929225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采购代理机构</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0" w:firstLineChars="0"/>
              <w:rPr>
                <w:rStyle w:val="46"/>
                <w:rFonts w:ascii="宋体" w:hAnsi="宋体"/>
                <w:color w:val="auto"/>
                <w:highlight w:val="none"/>
              </w:rPr>
            </w:pPr>
            <w:r>
              <w:rPr>
                <w:rStyle w:val="46"/>
                <w:rFonts w:ascii="宋体" w:hAnsi="宋体"/>
                <w:color w:val="auto"/>
                <w:highlight w:val="none"/>
              </w:rPr>
              <w:t>名称：浙江省成套招标代理有限公司</w:t>
            </w:r>
          </w:p>
          <w:p>
            <w:pPr>
              <w:pStyle w:val="185"/>
              <w:snapToGrid w:val="0"/>
              <w:ind w:firstLine="0" w:firstLineChars="0"/>
              <w:rPr>
                <w:rStyle w:val="46"/>
                <w:rFonts w:ascii="宋体" w:hAnsi="宋体"/>
                <w:color w:val="auto"/>
                <w:highlight w:val="none"/>
              </w:rPr>
            </w:pPr>
            <w:r>
              <w:rPr>
                <w:rStyle w:val="46"/>
                <w:rFonts w:ascii="宋体" w:hAnsi="宋体"/>
                <w:color w:val="auto"/>
                <w:highlight w:val="none"/>
              </w:rPr>
              <w:t>地点：杭州市文晖路42号现代置业大厦西楼18层1801室</w:t>
            </w:r>
          </w:p>
          <w:p>
            <w:pPr>
              <w:pStyle w:val="185"/>
              <w:snapToGrid w:val="0"/>
              <w:ind w:firstLine="0" w:firstLineChars="0"/>
              <w:rPr>
                <w:rStyle w:val="46"/>
                <w:rFonts w:ascii="宋体" w:hAnsi="宋体"/>
                <w:color w:val="auto"/>
                <w:highlight w:val="none"/>
              </w:rPr>
            </w:pPr>
            <w:r>
              <w:rPr>
                <w:rStyle w:val="46"/>
                <w:rFonts w:ascii="宋体" w:hAnsi="宋体"/>
                <w:color w:val="auto"/>
                <w:highlight w:val="none"/>
              </w:rPr>
              <w:t>联系人：</w:t>
            </w:r>
            <w:r>
              <w:rPr>
                <w:rStyle w:val="46"/>
                <w:rFonts w:ascii="宋体" w:hAnsi="宋体"/>
                <w:color w:val="auto"/>
                <w:kern w:val="0"/>
                <w:szCs w:val="21"/>
                <w:highlight w:val="none"/>
              </w:rPr>
              <w:t xml:space="preserve">汪利锋 </w:t>
            </w:r>
          </w:p>
          <w:p>
            <w:pPr>
              <w:pStyle w:val="185"/>
              <w:snapToGrid w:val="0"/>
              <w:ind w:firstLine="0" w:firstLineChars="0"/>
              <w:rPr>
                <w:rStyle w:val="46"/>
                <w:rFonts w:ascii="宋体" w:hAnsi="宋体"/>
                <w:color w:val="auto"/>
                <w:highlight w:val="none"/>
              </w:rPr>
            </w:pPr>
            <w:r>
              <w:rPr>
                <w:rStyle w:val="46"/>
                <w:rFonts w:ascii="宋体" w:hAnsi="宋体"/>
                <w:color w:val="auto"/>
                <w:highlight w:val="none"/>
              </w:rPr>
              <w:t>联系电话：</w:t>
            </w:r>
            <w:r>
              <w:rPr>
                <w:rStyle w:val="46"/>
                <w:rFonts w:ascii="宋体" w:hAnsi="宋体"/>
                <w:color w:val="auto"/>
                <w:kern w:val="0"/>
                <w:szCs w:val="21"/>
                <w:highlight w:val="none"/>
              </w:rPr>
              <w:t>0571-85830273，15168318003</w:t>
            </w:r>
          </w:p>
          <w:p>
            <w:pPr>
              <w:pStyle w:val="185"/>
              <w:snapToGrid w:val="0"/>
              <w:ind w:firstLine="0" w:firstLineChars="0"/>
              <w:rPr>
                <w:rStyle w:val="46"/>
                <w:rFonts w:ascii="宋体" w:hAnsi="宋体"/>
                <w:color w:val="auto"/>
                <w:highlight w:val="none"/>
              </w:rPr>
            </w:pPr>
            <w:r>
              <w:rPr>
                <w:rStyle w:val="46"/>
                <w:rFonts w:ascii="宋体" w:hAnsi="宋体"/>
                <w:color w:val="auto"/>
                <w:highlight w:val="none"/>
              </w:rPr>
              <w:t>传真</w:t>
            </w:r>
            <w:r>
              <w:rPr>
                <w:rStyle w:val="46"/>
                <w:rFonts w:ascii="宋体" w:hAnsi="宋体"/>
                <w:color w:val="auto"/>
                <w:kern w:val="0"/>
                <w:szCs w:val="21"/>
                <w:highlight w:val="none"/>
              </w:rPr>
              <w:t>：4008-266-163转07285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踏勘现场</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6"/>
                <w:rFonts w:ascii="宋体" w:hAnsi="宋体"/>
                <w:b/>
                <w:color w:val="auto"/>
                <w:kern w:val="0"/>
                <w:szCs w:val="21"/>
                <w:highlight w:val="none"/>
              </w:rPr>
            </w:pPr>
            <w:r>
              <w:rPr>
                <w:rStyle w:val="46"/>
                <w:rFonts w:ascii="宋体" w:hAnsi="宋体"/>
                <w:b/>
                <w:color w:val="auto"/>
                <w:kern w:val="0"/>
                <w:szCs w:val="21"/>
                <w:highlight w:val="none"/>
              </w:rPr>
              <w:t>本工程由于现场较为复杂，建议供应商自行踏勘现场，踏勘现场前请提前联系发包方联系人办理备案。踏勘期间发生的费用或意外导致伤亡等一切责任和损失均由供应商自负。</w:t>
            </w:r>
          </w:p>
          <w:p>
            <w:pPr>
              <w:snapToGrid w:val="0"/>
              <w:spacing w:line="360" w:lineRule="exact"/>
              <w:rPr>
                <w:rStyle w:val="46"/>
                <w:rFonts w:hint="default" w:ascii="宋体" w:hAnsi="宋体" w:eastAsia="宋体"/>
                <w:bCs/>
                <w:color w:val="auto"/>
                <w:kern w:val="0"/>
                <w:highlight w:val="none"/>
                <w:lang w:val="en-US" w:eastAsia="zh-CN"/>
              </w:rPr>
            </w:pPr>
            <w:r>
              <w:rPr>
                <w:rStyle w:val="46"/>
                <w:rFonts w:ascii="宋体" w:hAnsi="宋体"/>
                <w:color w:val="auto"/>
                <w:kern w:val="0"/>
                <w:szCs w:val="21"/>
                <w:highlight w:val="none"/>
              </w:rPr>
              <w:t>联系人：</w:t>
            </w:r>
            <w:r>
              <w:rPr>
                <w:rStyle w:val="46"/>
                <w:rFonts w:hint="eastAsia" w:ascii="宋体" w:hAnsi="宋体"/>
                <w:color w:val="auto"/>
                <w:kern w:val="0"/>
                <w:szCs w:val="21"/>
                <w:highlight w:val="none"/>
                <w:lang w:val="en-US" w:eastAsia="zh-CN"/>
              </w:rPr>
              <w:t>占老师</w:t>
            </w:r>
            <w:r>
              <w:rPr>
                <w:rStyle w:val="46"/>
                <w:rFonts w:ascii="宋体" w:hAnsi="宋体"/>
                <w:color w:val="auto"/>
                <w:kern w:val="0"/>
                <w:szCs w:val="21"/>
                <w:highlight w:val="none"/>
              </w:rPr>
              <w:t xml:space="preserve">   联系电话：</w:t>
            </w:r>
            <w:r>
              <w:rPr>
                <w:rStyle w:val="46"/>
                <w:rFonts w:hint="eastAsia" w:ascii="宋体" w:hAnsi="宋体"/>
                <w:color w:val="auto"/>
                <w:kern w:val="0"/>
                <w:szCs w:val="21"/>
                <w:highlight w:val="none"/>
                <w:lang w:val="en-US" w:eastAsia="zh-CN"/>
              </w:rPr>
              <w:t>0571-86929191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1.10</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答疑会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6"/>
                <w:rFonts w:ascii="宋体" w:hAnsi="宋体"/>
                <w:color w:val="auto"/>
                <w:kern w:val="0"/>
                <w:szCs w:val="21"/>
                <w:highlight w:val="none"/>
              </w:rPr>
            </w:pPr>
            <w:r>
              <w:rPr>
                <w:rStyle w:val="46"/>
                <w:rFonts w:ascii="宋体" w:hAnsi="宋体"/>
                <w:color w:val="auto"/>
                <w:kern w:val="0"/>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1.13.11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b/>
                <w:color w:val="auto"/>
                <w:highlight w:val="none"/>
              </w:rPr>
            </w:pPr>
            <w:r>
              <w:rPr>
                <w:rStyle w:val="46"/>
                <w:rFonts w:ascii="宋体" w:hAnsi="宋体"/>
                <w:b/>
                <w:color w:val="auto"/>
                <w:kern w:val="0"/>
                <w:highlight w:val="none"/>
              </w:rPr>
              <w:t>本项目对应的中小企业划分标准所属行业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6"/>
                <w:rFonts w:ascii="宋体" w:hAnsi="宋体"/>
                <w:b/>
                <w:color w:val="auto"/>
                <w:kern w:val="0"/>
                <w:szCs w:val="21"/>
                <w:highlight w:val="none"/>
              </w:rPr>
            </w:pPr>
            <w:r>
              <w:rPr>
                <w:rStyle w:val="46"/>
                <w:rFonts w:ascii="宋体" w:hAnsi="宋体"/>
                <w:b/>
                <w:color w:val="auto"/>
                <w:kern w:val="0"/>
                <w:highlight w:val="none"/>
              </w:rPr>
              <w:t>根据《关于印发中小企业划型标准规定的通知》（工信部联企业〔2011〕300号），本企业按所属行业为“建筑业”。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2.4.1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kern w:val="0"/>
                <w:szCs w:val="21"/>
                <w:highlight w:val="none"/>
              </w:rPr>
            </w:pPr>
            <w:r>
              <w:rPr>
                <w:rStyle w:val="46"/>
                <w:rFonts w:ascii="宋体" w:hAnsi="宋体"/>
                <w:color w:val="auto"/>
                <w:kern w:val="0"/>
                <w:szCs w:val="21"/>
                <w:highlight w:val="none"/>
              </w:rPr>
              <w:t>提疑截止时间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before="60" w:after="60" w:line="360" w:lineRule="exact"/>
              <w:ind w:left="61" w:leftChars="29" w:right="60"/>
              <w:jc w:val="left"/>
              <w:rPr>
                <w:rStyle w:val="46"/>
                <w:rFonts w:ascii="宋体" w:hAnsi="宋体"/>
                <w:color w:val="auto"/>
                <w:szCs w:val="21"/>
                <w:highlight w:val="none"/>
              </w:rPr>
            </w:pPr>
            <w:r>
              <w:rPr>
                <w:rStyle w:val="46"/>
                <w:rFonts w:ascii="宋体" w:hAnsi="宋体"/>
                <w:color w:val="auto"/>
                <w:kern w:val="0"/>
                <w:szCs w:val="21"/>
                <w:highlight w:val="none"/>
              </w:rPr>
              <w:t>磋商文件提疑截止时间：</w:t>
            </w:r>
            <w:r>
              <w:rPr>
                <w:rStyle w:val="46"/>
                <w:rFonts w:ascii="宋体" w:hAnsi="宋体"/>
                <w:color w:val="auto"/>
                <w:highlight w:val="none"/>
              </w:rPr>
              <w:t xml:space="preserve"> </w:t>
            </w:r>
            <w:r>
              <w:rPr>
                <w:rStyle w:val="46"/>
                <w:rFonts w:hint="eastAsia" w:ascii="宋体" w:hAnsi="宋体"/>
                <w:color w:val="auto"/>
                <w:highlight w:val="none"/>
                <w:lang w:eastAsia="zh-CN"/>
              </w:rPr>
              <w:t>202</w:t>
            </w:r>
            <w:r>
              <w:rPr>
                <w:rStyle w:val="46"/>
                <w:rFonts w:hint="eastAsia" w:ascii="宋体" w:hAnsi="宋体"/>
                <w:color w:val="auto"/>
                <w:highlight w:val="none"/>
                <w:lang w:val="en-US" w:eastAsia="zh-CN"/>
              </w:rPr>
              <w:t>4</w:t>
            </w:r>
            <w:r>
              <w:rPr>
                <w:rStyle w:val="46"/>
                <w:rFonts w:ascii="宋体" w:hAnsi="宋体"/>
                <w:color w:val="auto"/>
                <w:highlight w:val="none"/>
              </w:rPr>
              <w:t>年</w:t>
            </w:r>
            <w:r>
              <w:rPr>
                <w:rStyle w:val="46"/>
                <w:rFonts w:hint="eastAsia" w:ascii="宋体" w:hAnsi="宋体"/>
                <w:color w:val="auto"/>
                <w:highlight w:val="none"/>
                <w:lang w:val="en-US" w:eastAsia="zh-CN"/>
              </w:rPr>
              <w:t>6</w:t>
            </w:r>
            <w:r>
              <w:rPr>
                <w:rStyle w:val="46"/>
                <w:rFonts w:ascii="宋体" w:hAnsi="宋体"/>
                <w:color w:val="auto"/>
                <w:highlight w:val="none"/>
              </w:rPr>
              <w:t>月</w:t>
            </w:r>
            <w:r>
              <w:rPr>
                <w:rStyle w:val="46"/>
                <w:rFonts w:hint="eastAsia" w:ascii="宋体" w:hAnsi="宋体"/>
                <w:color w:val="auto"/>
                <w:highlight w:val="none"/>
                <w:lang w:val="en-US" w:eastAsia="zh-CN"/>
              </w:rPr>
              <w:t>26</w:t>
            </w:r>
            <w:bookmarkStart w:id="81" w:name="_GoBack"/>
            <w:bookmarkEnd w:id="81"/>
            <w:r>
              <w:rPr>
                <w:rStyle w:val="46"/>
                <w:rFonts w:ascii="宋体" w:hAnsi="宋体"/>
                <w:color w:val="auto"/>
                <w:highlight w:val="none"/>
              </w:rPr>
              <w:t>日17时30分前</w:t>
            </w:r>
            <w:r>
              <w:rPr>
                <w:rStyle w:val="46"/>
                <w:rFonts w:ascii="宋体" w:hAnsi="宋体"/>
                <w:color w:val="auto"/>
                <w:szCs w:val="21"/>
                <w:highlight w:val="none"/>
              </w:rPr>
              <w:t>传真（</w:t>
            </w:r>
            <w:r>
              <w:rPr>
                <w:rStyle w:val="46"/>
                <w:rFonts w:ascii="宋体" w:hAnsi="宋体"/>
                <w:color w:val="auto"/>
                <w:kern w:val="0"/>
                <w:szCs w:val="21"/>
                <w:highlight w:val="none"/>
              </w:rPr>
              <w:t>4008-266-163转07285</w:t>
            </w:r>
            <w:r>
              <w:rPr>
                <w:rStyle w:val="46"/>
                <w:rFonts w:ascii="宋体" w:hAnsi="宋体"/>
                <w:color w:val="auto"/>
                <w:szCs w:val="21"/>
                <w:highlight w:val="none"/>
              </w:rPr>
              <w:t>）</w:t>
            </w:r>
            <w:r>
              <w:rPr>
                <w:rStyle w:val="32"/>
                <w:rFonts w:ascii="宋体" w:hAnsi="宋体"/>
                <w:color w:val="auto"/>
                <w:kern w:val="0"/>
                <w:highlight w:val="none"/>
                <w:u w:color="000000"/>
              </w:rPr>
              <w:t>至采购代理机构并将电子稿件发至邮箱wanglf@zjsct.cn</w:t>
            </w:r>
          </w:p>
          <w:p>
            <w:pPr>
              <w:snapToGrid w:val="0"/>
              <w:spacing w:before="60" w:after="60" w:line="360" w:lineRule="exact"/>
              <w:ind w:left="61" w:leftChars="29" w:right="60" w:firstLine="420" w:firstLineChars="200"/>
              <w:jc w:val="left"/>
              <w:rPr>
                <w:rStyle w:val="46"/>
                <w:rFonts w:ascii="宋体" w:hAnsi="宋体"/>
                <w:color w:val="auto"/>
                <w:kern w:val="0"/>
                <w:szCs w:val="21"/>
                <w:highlight w:val="none"/>
              </w:rPr>
            </w:pPr>
            <w:r>
              <w:rPr>
                <w:rStyle w:val="46"/>
                <w:rFonts w:ascii="宋体" w:hAnsi="宋体"/>
                <w:color w:val="auto"/>
                <w:kern w:val="0"/>
                <w:szCs w:val="21"/>
                <w:highlight w:val="none"/>
              </w:rPr>
              <w:t>供应商如对磋商文件有疑问应按磋商文件规定的提疑时间前提出，逾期提出的，采购组织机构可以不予受理、答复；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kern w:val="0"/>
                <w:szCs w:val="21"/>
                <w:highlight w:val="none"/>
              </w:rPr>
            </w:pPr>
            <w:r>
              <w:rPr>
                <w:rStyle w:val="46"/>
                <w:rFonts w:ascii="宋体" w:hAnsi="宋体"/>
                <w:color w:val="auto"/>
                <w:highlight w:val="none"/>
              </w:rPr>
              <w:t>补充及答疑时间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highlight w:val="none"/>
              </w:rPr>
            </w:pPr>
            <w:r>
              <w:rPr>
                <w:rStyle w:val="46"/>
                <w:color w:val="auto"/>
                <w:highlight w:val="none"/>
              </w:rPr>
              <w:t>补充及答疑文件将在投标截止时间</w:t>
            </w:r>
            <w:r>
              <w:rPr>
                <w:rStyle w:val="46"/>
                <w:rFonts w:ascii="宋体" w:hAnsi="宋体"/>
                <w:color w:val="auto"/>
                <w:highlight w:val="none"/>
              </w:rPr>
              <w:t>3天前</w:t>
            </w:r>
            <w:r>
              <w:rPr>
                <w:rStyle w:val="46"/>
                <w:color w:val="auto"/>
                <w:highlight w:val="none"/>
              </w:rPr>
              <w:t>在</w:t>
            </w:r>
            <w:r>
              <w:rPr>
                <w:rStyle w:val="46"/>
                <w:rFonts w:ascii="宋体" w:hAnsi="宋体"/>
                <w:b/>
                <w:color w:val="auto"/>
                <w:kern w:val="0"/>
                <w:szCs w:val="21"/>
                <w:highlight w:val="none"/>
              </w:rPr>
              <w:t>浙江政府采购网（http://zfcg.czt.zj.gov.cn）网上更正公告形式告知</w:t>
            </w:r>
            <w:r>
              <w:rPr>
                <w:rStyle w:val="46"/>
                <w:color w:val="auto"/>
                <w:highlight w:val="none"/>
              </w:rPr>
              <w:t>所有获取采购文件的供应商。同时响应截止时间前，供应商应关注网站是否有最新的更正公告。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响应文件的形式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☑电子响应文件（包括“电子加密响应文件”和“备份响应文件”，在响应文件编制完成后同时生成）；</w:t>
            </w:r>
          </w:p>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（1）“电子加密响应文件”是指通过“政采云电子交易客户端”完成响应文件编制后生成并加密的数据电文形式的响应文件。</w:t>
            </w:r>
          </w:p>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（2）“备份响应文件”是指与“电子加密响应文件”同时生成的数据电文形式的电子文件（备份标书），其他方式编制的备份响应文件视为无效备份响应文件。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3.3.1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响应文件的编制要求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供应商应先安装“政采云电子交易客户端”，并按照采购文件中规定的 “响应文件格式”中提供的格式和“政府采购云平台”的要求，通过“政采云电子交易客户端”编制并加密响应文件。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3.3.4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响应文件的签字或盖章要求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s="宋体"/>
                <w:b/>
                <w:bCs/>
                <w:color w:val="auto"/>
                <w:highlight w:val="none"/>
              </w:rPr>
            </w:pPr>
            <w:r>
              <w:rPr>
                <w:rStyle w:val="46"/>
                <w:rFonts w:ascii="宋体" w:hAnsi="宋体" w:cs="宋体"/>
                <w:b/>
                <w:bCs/>
                <w:color w:val="auto"/>
                <w:highlight w:val="none"/>
              </w:rPr>
              <w:t>1、按“响应文件格式”中提供的格式进行签字盖章。</w:t>
            </w:r>
          </w:p>
          <w:p>
            <w:pPr>
              <w:pStyle w:val="185"/>
              <w:snapToGrid w:val="0"/>
              <w:ind w:firstLineChars="0"/>
              <w:rPr>
                <w:rStyle w:val="46"/>
                <w:rFonts w:ascii="宋体" w:hAnsi="宋体" w:cs="宋体"/>
                <w:b/>
                <w:bCs/>
                <w:color w:val="auto"/>
                <w:highlight w:val="none"/>
              </w:rPr>
            </w:pPr>
            <w:r>
              <w:rPr>
                <w:rStyle w:val="46"/>
                <w:rFonts w:ascii="宋体" w:hAnsi="宋体" w:cs="宋体"/>
                <w:b/>
                <w:bCs/>
                <w:color w:val="auto"/>
                <w:highlight w:val="none"/>
              </w:rPr>
              <w:t>2、</w:t>
            </w:r>
            <w:r>
              <w:rPr>
                <w:rStyle w:val="46"/>
                <w:rFonts w:ascii="宋体" w:hAnsi="宋体"/>
                <w:b/>
                <w:color w:val="auto"/>
                <w:highlight w:val="none"/>
              </w:rPr>
              <w:t>响应文件签署人（签字或盖章）：</w:t>
            </w:r>
            <w:r>
              <w:rPr>
                <w:rStyle w:val="46"/>
                <w:rFonts w:ascii="宋体" w:hAnsi="宋体" w:cs="宋体"/>
                <w:b/>
                <w:bCs/>
                <w:color w:val="auto"/>
                <w:highlight w:val="none"/>
              </w:rPr>
              <w:t>因系统无法进行法定代表人或其授权代表签字或盖章操作，需线下签字或盖章扫描后上传至电子响应文件中。</w:t>
            </w:r>
          </w:p>
          <w:p>
            <w:pPr>
              <w:pStyle w:val="185"/>
              <w:snapToGrid w:val="0"/>
              <w:ind w:firstLineChars="0"/>
              <w:rPr>
                <w:rStyle w:val="46"/>
                <w:rFonts w:ascii="宋体" w:hAnsi="宋体" w:cs="宋体"/>
                <w:b/>
                <w:bCs/>
                <w:color w:val="auto"/>
                <w:highlight w:val="none"/>
              </w:rPr>
            </w:pPr>
            <w:r>
              <w:rPr>
                <w:rStyle w:val="46"/>
                <w:rFonts w:ascii="宋体" w:hAnsi="宋体" w:cs="宋体"/>
                <w:b/>
                <w:bCs/>
                <w:color w:val="auto"/>
                <w:highlight w:val="none"/>
              </w:rPr>
              <w:t>3、盖单位公章：可使用电子公章在线签章或盖单位公章扫描上传。</w:t>
            </w:r>
          </w:p>
          <w:p>
            <w:pPr>
              <w:pStyle w:val="185"/>
              <w:snapToGrid w:val="0"/>
              <w:ind w:firstLineChars="0"/>
              <w:rPr>
                <w:rStyle w:val="46"/>
                <w:rFonts w:ascii="宋体" w:hAnsi="宋体"/>
                <w:b/>
                <w:color w:val="auto"/>
                <w:szCs w:val="21"/>
                <w:highlight w:val="none"/>
                <w:u w:val="single"/>
              </w:rPr>
            </w:pPr>
            <w:r>
              <w:rPr>
                <w:rStyle w:val="46"/>
                <w:rFonts w:ascii="宋体" w:hAnsi="宋体" w:cs="宋体"/>
                <w:b/>
                <w:bCs/>
                <w:color w:val="auto"/>
                <w:highlight w:val="none"/>
              </w:rPr>
              <w:t>4、电子签章操作指南详见《供应商项目采购-电子招投标操作指南》。系统要求进行电子签章的，按系统要求签章。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3.3.5</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响应文件份数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（1）“电子加密响应文件”：在线上传递交一份。</w:t>
            </w:r>
          </w:p>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（2）“备份响应文件”：密封包装后（邮寄形式）投标截止时间前递交一份（邮寄地址：杭州市文晖路42号现代置业大厦西楼1801室汪利锋、吕丹收）。</w:t>
            </w:r>
          </w:p>
          <w:p>
            <w:pPr>
              <w:pStyle w:val="185"/>
              <w:snapToGrid w:val="0"/>
              <w:ind w:firstLineChars="0"/>
              <w:rPr>
                <w:rStyle w:val="46"/>
                <w:rFonts w:ascii="宋体" w:hAnsi="宋体"/>
                <w:b/>
                <w:color w:val="auto"/>
                <w:highlight w:val="none"/>
              </w:rPr>
            </w:pPr>
            <w:r>
              <w:rPr>
                <w:rStyle w:val="46"/>
                <w:rFonts w:ascii="宋体" w:hAnsi="宋体"/>
                <w:color w:val="auto"/>
                <w:szCs w:val="21"/>
                <w:highlight w:val="none"/>
              </w:rPr>
              <w:t>（3）成交人在领取成交通知书时向采购人提供全套纸质响应文件5份。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3.6.1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响应文件有效期</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6"/>
                <w:rFonts w:ascii="宋体" w:hAnsi="宋体"/>
                <w:color w:val="auto"/>
                <w:highlight w:val="none"/>
              </w:rPr>
            </w:pPr>
            <w:r>
              <w:rPr>
                <w:rStyle w:val="46"/>
                <w:rFonts w:ascii="宋体" w:hAnsi="宋体"/>
                <w:color w:val="auto"/>
                <w:highlight w:val="none"/>
              </w:rPr>
              <w:t>自响应文件提交的截止时间起120天内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响应文件递交截止时间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b/>
                <w:color w:val="auto"/>
                <w:szCs w:val="21"/>
                <w:highlight w:val="none"/>
              </w:rPr>
            </w:pPr>
            <w:r>
              <w:rPr>
                <w:rStyle w:val="46"/>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4.1.1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递交方式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5.1.1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开标时间和地点</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时间：按“竞争性磋商公告”规定</w:t>
            </w:r>
          </w:p>
          <w:p>
            <w:pPr>
              <w:pStyle w:val="185"/>
              <w:snapToGrid w:val="0"/>
              <w:ind w:firstLineChars="0"/>
              <w:rPr>
                <w:rStyle w:val="46"/>
                <w:rFonts w:ascii="宋体" w:hAnsi="宋体"/>
                <w:color w:val="auto"/>
                <w:highlight w:val="none"/>
              </w:rPr>
            </w:pPr>
            <w:r>
              <w:rPr>
                <w:rStyle w:val="46"/>
                <w:rFonts w:ascii="宋体" w:hAnsi="宋体"/>
                <w:color w:val="auto"/>
                <w:szCs w:val="21"/>
                <w:highlight w:val="none"/>
              </w:rPr>
              <w:t>地点：政府采购云平台在线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5.15.1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0" w:firstLineChars="0"/>
              <w:rPr>
                <w:rStyle w:val="46"/>
                <w:rFonts w:ascii="宋体" w:hAnsi="宋体"/>
                <w:color w:val="auto"/>
                <w:highlight w:val="none"/>
              </w:rPr>
            </w:pPr>
            <w:r>
              <w:rPr>
                <w:rStyle w:val="46"/>
                <w:rFonts w:ascii="宋体" w:hAnsi="宋体"/>
                <w:color w:val="auto"/>
                <w:highlight w:val="none"/>
              </w:rPr>
              <w:t>履约保证金</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履约保证金的形式：支票/汇票/电汇/银行、保险公司出具的保函</w:t>
            </w:r>
          </w:p>
          <w:p>
            <w:pPr>
              <w:pStyle w:val="185"/>
              <w:snapToGrid w:val="0"/>
              <w:ind w:firstLineChars="0"/>
              <w:rPr>
                <w:rStyle w:val="46"/>
                <w:rFonts w:ascii="宋体" w:hAnsi="宋体"/>
                <w:color w:val="auto"/>
                <w:szCs w:val="21"/>
                <w:highlight w:val="none"/>
              </w:rPr>
            </w:pPr>
            <w:r>
              <w:rPr>
                <w:rStyle w:val="46"/>
                <w:rFonts w:ascii="宋体" w:hAnsi="宋体"/>
                <w:color w:val="auto"/>
                <w:szCs w:val="21"/>
                <w:highlight w:val="none"/>
              </w:rPr>
              <w:t>履约保证金的金额：成交金额的</w:t>
            </w:r>
            <w:r>
              <w:rPr>
                <w:rStyle w:val="46"/>
                <w:rFonts w:hint="eastAsia" w:ascii="宋体" w:hAnsi="宋体"/>
                <w:color w:val="auto"/>
                <w:szCs w:val="21"/>
                <w:highlight w:val="none"/>
                <w:lang w:val="en-US" w:eastAsia="zh-CN"/>
              </w:rPr>
              <w:t>2</w:t>
            </w:r>
            <w:r>
              <w:rPr>
                <w:rStyle w:val="46"/>
                <w:rFonts w:ascii="宋体" w:hAnsi="宋体"/>
                <w:color w:val="auto"/>
                <w:szCs w:val="21"/>
                <w:highlight w:val="none"/>
              </w:rPr>
              <w:t>%</w:t>
            </w:r>
          </w:p>
          <w:p>
            <w:pPr>
              <w:pStyle w:val="185"/>
              <w:snapToGrid w:val="0"/>
              <w:ind w:firstLineChars="0"/>
              <w:rPr>
                <w:rStyle w:val="46"/>
                <w:rFonts w:ascii="宋体" w:hAnsi="宋体"/>
                <w:color w:val="auto"/>
                <w:highlight w:val="none"/>
              </w:rPr>
            </w:pPr>
            <w:r>
              <w:rPr>
                <w:rStyle w:val="46"/>
                <w:rFonts w:ascii="宋体" w:hAnsi="宋体"/>
                <w:color w:val="auto"/>
                <w:highlight w:val="none"/>
              </w:rPr>
              <w:t>履约保证金退还：履行完合同后退还。</w:t>
            </w:r>
          </w:p>
          <w:p>
            <w:pPr>
              <w:snapToGrid w:val="0"/>
              <w:spacing w:line="360" w:lineRule="exact"/>
              <w:ind w:firstLine="210" w:firstLineChars="100"/>
              <w:rPr>
                <w:rStyle w:val="46"/>
                <w:rFonts w:ascii="宋体" w:hAnsi="宋体"/>
                <w:color w:val="auto"/>
                <w:highlight w:val="none"/>
              </w:rPr>
            </w:pPr>
            <w:r>
              <w:rPr>
                <w:rStyle w:val="46"/>
                <w:rFonts w:ascii="宋体" w:hAnsi="宋体"/>
                <w:color w:val="auto"/>
                <w:highlight w:val="none"/>
              </w:rPr>
              <w:t xml:space="preserve">履约保证金缴纳时间：合同签订后7个工作日内 </w:t>
            </w:r>
          </w:p>
          <w:p>
            <w:pPr>
              <w:snapToGrid w:val="0"/>
              <w:spacing w:line="360" w:lineRule="exact"/>
              <w:ind w:firstLine="210" w:firstLineChars="100"/>
              <w:rPr>
                <w:rStyle w:val="46"/>
                <w:rFonts w:ascii="宋体" w:hAnsi="宋体"/>
                <w:color w:val="auto"/>
                <w:highlight w:val="none"/>
              </w:rPr>
            </w:pPr>
            <w:r>
              <w:rPr>
                <w:rStyle w:val="46"/>
                <w:rFonts w:ascii="宋体" w:hAnsi="宋体"/>
                <w:color w:val="auto"/>
                <w:highlight w:val="none"/>
              </w:rPr>
              <w:t>履约保证金接收人：合同甲方</w:t>
            </w:r>
          </w:p>
          <w:p>
            <w:pPr>
              <w:pStyle w:val="185"/>
              <w:snapToGrid w:val="0"/>
              <w:ind w:firstLineChars="0"/>
              <w:rPr>
                <w:rStyle w:val="46"/>
                <w:rFonts w:ascii="宋体" w:hAnsi="宋体"/>
                <w:color w:val="auto"/>
                <w:highlight w:val="none"/>
              </w:rPr>
            </w:pPr>
            <w:r>
              <w:rPr>
                <w:rStyle w:val="46"/>
                <w:rFonts w:ascii="宋体" w:hAnsi="宋体"/>
                <w:color w:val="auto"/>
                <w:highlight w:val="none"/>
              </w:rPr>
              <w:t>履约保证金有效期限：合同签订之日起至合同履行结束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6.14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color w:val="auto"/>
                <w:highlight w:val="none"/>
              </w:rPr>
            </w:pPr>
            <w:r>
              <w:rPr>
                <w:rStyle w:val="46"/>
                <w:rFonts w:ascii="宋体" w:hAnsi="宋体"/>
                <w:color w:val="auto"/>
                <w:highlight w:val="none"/>
              </w:rPr>
              <w:t>采购代理服务费</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0" w:firstLineChars="0"/>
              <w:rPr>
                <w:rFonts w:hint="eastAsia" w:ascii="宋体" w:hAnsi="宋体" w:cs="Arial"/>
                <w:b/>
                <w:color w:val="auto"/>
                <w:szCs w:val="21"/>
                <w:highlight w:val="none"/>
              </w:rPr>
            </w:pPr>
            <w:r>
              <w:rPr>
                <w:rFonts w:hint="eastAsia" w:ascii="宋体" w:hAnsi="宋体" w:cs="Arial"/>
                <w:b/>
                <w:color w:val="auto"/>
                <w:szCs w:val="21"/>
                <w:highlight w:val="none"/>
              </w:rPr>
              <w:t>本项目的采购代理费由成交人支付，按照按国家计委关于印发《招标代理服务收费管理暂行办法》的通知[计价格[2002]1980号文的标准70%计取；不足</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000元按</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000元计取</w:t>
            </w:r>
            <w:r>
              <w:rPr>
                <w:rFonts w:hint="eastAsia" w:ascii="宋体" w:hAnsi="宋体" w:cs="Arial"/>
                <w:b/>
                <w:color w:val="auto"/>
                <w:szCs w:val="21"/>
                <w:highlight w:val="none"/>
                <w:lang w:eastAsia="zh-CN"/>
              </w:rPr>
              <w:t>，</w:t>
            </w:r>
            <w:r>
              <w:rPr>
                <w:rFonts w:hint="eastAsia" w:ascii="宋体" w:hAnsi="宋体" w:cs="Arial"/>
                <w:b/>
                <w:color w:val="auto"/>
                <w:szCs w:val="21"/>
                <w:highlight w:val="none"/>
              </w:rPr>
              <w:t>结算方式及时间为：在领取成交通知书时由成交人一次性向采购代理机构付清。</w:t>
            </w:r>
          </w:p>
          <w:p>
            <w:pPr>
              <w:pStyle w:val="185"/>
              <w:snapToGrid w:val="0"/>
              <w:ind w:firstLine="0" w:firstLineChars="0"/>
              <w:rPr>
                <w:rFonts w:hint="eastAsia" w:hAnsi="宋体" w:cs="Arial"/>
                <w:color w:val="auto"/>
                <w:kern w:val="0"/>
                <w:szCs w:val="21"/>
                <w:highlight w:val="none"/>
                <w:lang w:val="en-US" w:eastAsia="zh-CN"/>
              </w:rPr>
            </w:pPr>
            <w:r>
              <w:rPr>
                <w:rFonts w:ascii="宋体" w:hAnsi="宋体" w:cs="Arial"/>
                <w:color w:val="auto"/>
                <w:highlight w:val="none"/>
              </w:rPr>
              <w:t>支付方式：</w:t>
            </w:r>
            <w:r>
              <w:rPr>
                <w:rFonts w:hint="eastAsia" w:hAnsi="宋体" w:cs="Arial"/>
                <w:color w:val="auto"/>
                <w:kern w:val="0"/>
                <w:szCs w:val="21"/>
                <w:highlight w:val="none"/>
              </w:rPr>
              <w:t>银行转账（汇款、电汇）或汇（支、本）票等方式</w:t>
            </w:r>
            <w:r>
              <w:rPr>
                <w:rFonts w:hint="eastAsia" w:hAnsi="宋体" w:cs="Arial"/>
                <w:color w:val="auto"/>
                <w:kern w:val="0"/>
                <w:szCs w:val="21"/>
                <w:highlight w:val="none"/>
                <w:lang w:val="en-US" w:eastAsia="zh-CN"/>
              </w:rPr>
              <w:t xml:space="preserve">  </w:t>
            </w:r>
          </w:p>
          <w:p>
            <w:pPr>
              <w:pStyle w:val="185"/>
              <w:snapToGrid w:val="0"/>
              <w:ind w:firstLine="0" w:firstLineChars="0"/>
              <w:rPr>
                <w:rFonts w:hint="eastAsia" w:ascii="宋体" w:hAnsi="宋体" w:cs="Arial"/>
                <w:color w:val="auto"/>
                <w:szCs w:val="21"/>
                <w:highlight w:val="none"/>
                <w:lang w:val="en-US" w:eastAsia="zh-CN"/>
              </w:rPr>
            </w:pPr>
            <w:r>
              <w:rPr>
                <w:rFonts w:hint="eastAsia" w:ascii="宋体" w:hAnsi="宋体" w:cs="Arial"/>
                <w:color w:val="auto"/>
                <w:szCs w:val="21"/>
                <w:highlight w:val="none"/>
              </w:rPr>
              <w:t>收款单位（</w:t>
            </w:r>
            <w:r>
              <w:rPr>
                <w:rFonts w:ascii="宋体" w:hAnsi="宋体" w:cs="Arial"/>
                <w:color w:val="auto"/>
                <w:szCs w:val="21"/>
                <w:highlight w:val="none"/>
              </w:rPr>
              <w:t>户名</w:t>
            </w:r>
            <w:r>
              <w:rPr>
                <w:rFonts w:hint="eastAsia" w:ascii="宋体" w:hAnsi="宋体" w:cs="Arial"/>
                <w:color w:val="auto"/>
                <w:szCs w:val="21"/>
                <w:highlight w:val="none"/>
              </w:rPr>
              <w:t>）</w:t>
            </w:r>
            <w:r>
              <w:rPr>
                <w:rFonts w:ascii="宋体" w:hAnsi="宋体" w:cs="Arial"/>
                <w:color w:val="auto"/>
                <w:szCs w:val="21"/>
                <w:highlight w:val="none"/>
              </w:rPr>
              <w:t>：浙江省成套招标代理有限公司</w:t>
            </w:r>
            <w:r>
              <w:rPr>
                <w:rFonts w:hint="eastAsia" w:ascii="宋体" w:hAnsi="宋体" w:cs="Arial"/>
                <w:color w:val="auto"/>
                <w:szCs w:val="21"/>
                <w:highlight w:val="none"/>
                <w:lang w:val="en-US" w:eastAsia="zh-CN"/>
              </w:rPr>
              <w:t xml:space="preserve"> </w:t>
            </w:r>
          </w:p>
          <w:p>
            <w:pPr>
              <w:pStyle w:val="185"/>
              <w:snapToGrid w:val="0"/>
              <w:ind w:firstLine="0" w:firstLineChars="0"/>
              <w:rPr>
                <w:rFonts w:hint="eastAsia" w:ascii="宋体" w:hAnsi="宋体" w:cs="Arial"/>
                <w:color w:val="auto"/>
                <w:szCs w:val="21"/>
                <w:highlight w:val="none"/>
                <w:lang w:val="en-US" w:eastAsia="zh-CN"/>
              </w:rPr>
            </w:pPr>
            <w:r>
              <w:rPr>
                <w:rFonts w:ascii="宋体" w:hAnsi="宋体" w:cs="Arial"/>
                <w:color w:val="auto"/>
                <w:szCs w:val="21"/>
                <w:highlight w:val="none"/>
              </w:rPr>
              <w:t>开户：中信银行杭州西湖支行</w:t>
            </w:r>
            <w:r>
              <w:rPr>
                <w:rFonts w:hint="eastAsia" w:ascii="宋体" w:hAnsi="宋体" w:cs="Arial"/>
                <w:color w:val="auto"/>
                <w:szCs w:val="21"/>
                <w:highlight w:val="none"/>
                <w:lang w:val="en-US" w:eastAsia="zh-CN"/>
              </w:rPr>
              <w:t xml:space="preserve"> </w:t>
            </w:r>
          </w:p>
          <w:p>
            <w:pPr>
              <w:pStyle w:val="185"/>
              <w:snapToGrid w:val="0"/>
              <w:ind w:firstLine="0" w:firstLineChars="0"/>
              <w:rPr>
                <w:rStyle w:val="46"/>
                <w:rFonts w:ascii="宋体" w:hAnsi="宋体"/>
                <w:b/>
                <w:color w:val="auto"/>
                <w:szCs w:val="21"/>
                <w:highlight w:val="none"/>
              </w:rPr>
            </w:pPr>
            <w:r>
              <w:rPr>
                <w:rFonts w:ascii="宋体" w:hAnsi="宋体" w:cs="Arial"/>
                <w:color w:val="auto"/>
                <w:szCs w:val="21"/>
                <w:highlight w:val="none"/>
                <w:lang w:val="en-US" w:eastAsia="zh-CN"/>
              </w:rPr>
              <w:t>账号：7331610182600126385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r>
              <w:rPr>
                <w:rStyle w:val="46"/>
                <w:rFonts w:ascii="宋体" w:hAnsi="宋体"/>
                <w:color w:val="auto"/>
                <w:kern w:val="0"/>
                <w:highlight w: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b/>
                <w:color w:val="auto"/>
                <w:kern w:val="0"/>
                <w:highlight w:val="none"/>
              </w:rPr>
            </w:pPr>
            <w:r>
              <w:rPr>
                <w:rStyle w:val="46"/>
                <w:rFonts w:ascii="宋体" w:hAnsi="宋体"/>
                <w:b/>
                <w:color w:val="auto"/>
                <w:highlight w:val="none"/>
              </w:rPr>
              <w:t>电子加密响应文件的解密和异常情况处理</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rPr>
                <w:rStyle w:val="46"/>
                <w:rFonts w:ascii="宋体" w:hAnsi="宋体"/>
                <w:b/>
                <w:color w:val="auto"/>
                <w:highlight w:val="none"/>
              </w:rPr>
            </w:pPr>
            <w:r>
              <w:rPr>
                <w:rStyle w:val="46"/>
                <w:rFonts w:ascii="宋体" w:hAnsi="宋体"/>
                <w:b/>
                <w:color w:val="auto"/>
                <w:highlight w:val="none"/>
              </w:rPr>
              <w:t>（1）开标后，采购组织机构将向各供应商发出“电子加密响应文件”的解密通知，各供应商代表应当在接到解密通知后30分钟内自行完成“电子加密响应文件”的在线解密。</w:t>
            </w:r>
          </w:p>
          <w:p>
            <w:pPr>
              <w:pStyle w:val="185"/>
              <w:snapToGrid w:val="0"/>
              <w:ind w:firstLineChars="0"/>
              <w:rPr>
                <w:rStyle w:val="46"/>
                <w:rFonts w:ascii="宋体" w:hAnsi="宋体"/>
                <w:b/>
                <w:color w:val="auto"/>
                <w:highlight w:val="none"/>
              </w:rPr>
            </w:pPr>
            <w:r>
              <w:rPr>
                <w:rStyle w:val="46"/>
                <w:rFonts w:ascii="宋体" w:hAnsi="宋体"/>
                <w:b/>
                <w:color w:val="auto"/>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185"/>
              <w:snapToGrid w:val="0"/>
              <w:ind w:firstLineChars="0"/>
              <w:rPr>
                <w:rStyle w:val="46"/>
                <w:rFonts w:ascii="宋体" w:hAnsi="宋体"/>
                <w:b/>
                <w:color w:val="auto"/>
                <w:kern w:val="0"/>
                <w:highlight w:val="none"/>
              </w:rPr>
            </w:pPr>
            <w:r>
              <w:rPr>
                <w:rStyle w:val="46"/>
                <w:rFonts w:ascii="宋体" w:hAnsi="宋体"/>
                <w:b/>
                <w:color w:val="auto"/>
                <w:highlight w:val="none"/>
              </w:rPr>
              <w:t>（3）响应截止时间前，供应商仅递交了“备份响应文件”而未将电子加密响应文件上传至“政府采购云平台”的，</w:t>
            </w:r>
            <w:r>
              <w:rPr>
                <w:rStyle w:val="46"/>
                <w:rFonts w:ascii="宋体" w:hAnsi="宋体"/>
                <w:b/>
                <w:color w:val="auto"/>
                <w:kern w:val="0"/>
                <w:szCs w:val="21"/>
                <w:highlight w:val="none"/>
              </w:rPr>
              <w:t>投标无效</w:t>
            </w:r>
            <w:r>
              <w:rPr>
                <w:rStyle w:val="46"/>
                <w:rFonts w:ascii="宋体" w:hAnsi="宋体"/>
                <w:b/>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r>
              <w:rPr>
                <w:rStyle w:val="46"/>
                <w:rFonts w:ascii="宋体" w:hAnsi="宋体"/>
                <w:color w:val="auto"/>
                <w:kern w:val="0"/>
                <w:highlight w:val="none"/>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b/>
                <w:color w:val="auto"/>
                <w:kern w:val="0"/>
                <w:highlight w:val="none"/>
              </w:rPr>
            </w:pPr>
            <w:r>
              <w:rPr>
                <w:rStyle w:val="46"/>
                <w:rFonts w:ascii="宋体" w:hAnsi="宋体"/>
                <w:b/>
                <w:color w:val="auto"/>
                <w:highlight w:val="none"/>
              </w:rPr>
              <w:t>特殊情况中止电子交易活动的说明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采购过程中出现以下情形，导致电子交易平台无法正常运行，或者无法保证电子交易的公平、公正和安全时，采购组织机构可中止电子交易活动：</w:t>
            </w:r>
          </w:p>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（一）电子交易平台发生故障而无法登录访问的； </w:t>
            </w:r>
          </w:p>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（二）电子交易平台应用或数据库出现错误，不能进行正常操作的；</w:t>
            </w:r>
          </w:p>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（三）电子交易平台发现严重安全漏洞，有潜在泄密危险的；</w:t>
            </w:r>
          </w:p>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（四）病毒发作导致不能进行正常操作的； </w:t>
            </w:r>
          </w:p>
          <w:p>
            <w:pPr>
              <w:shd w:val="clear" w:color="auto" w:fill="FFFFFF"/>
              <w:snapToGrid w:val="0"/>
              <w:spacing w:line="360" w:lineRule="exact"/>
              <w:ind w:firstLine="422" w:firstLineChars="200"/>
              <w:jc w:val="left"/>
              <w:rPr>
                <w:rStyle w:val="46"/>
                <w:rFonts w:ascii="宋体" w:hAnsi="宋体"/>
                <w:b/>
                <w:color w:val="auto"/>
                <w:highlight w:val="none"/>
              </w:rPr>
            </w:pPr>
            <w:r>
              <w:rPr>
                <w:rStyle w:val="46"/>
                <w:rFonts w:ascii="宋体" w:hAnsi="宋体"/>
                <w:b/>
                <w:color w:val="auto"/>
                <w:highlight w:val="none"/>
              </w:rPr>
              <w:t>（五）其他无法保证电子交易的公平、公正和安全的情况。</w:t>
            </w:r>
          </w:p>
          <w:p>
            <w:pPr>
              <w:pStyle w:val="185"/>
              <w:snapToGrid w:val="0"/>
              <w:ind w:firstLineChars="0"/>
              <w:rPr>
                <w:rStyle w:val="46"/>
                <w:rFonts w:ascii="宋体" w:hAnsi="宋体"/>
                <w:b/>
                <w:color w:val="auto"/>
                <w:kern w:val="0"/>
                <w:szCs w:val="21"/>
                <w:highlight w:val="none"/>
              </w:rPr>
            </w:pPr>
            <w:r>
              <w:rPr>
                <w:rStyle w:val="46"/>
                <w:rFonts w:ascii="宋体" w:hAnsi="宋体"/>
                <w:b/>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r>
              <w:rPr>
                <w:rStyle w:val="46"/>
                <w:rFonts w:ascii="宋体" w:hAnsi="宋体"/>
                <w:color w:val="auto"/>
                <w:kern w:val="0"/>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5"/>
              <w:snapToGrid w:val="0"/>
              <w:ind w:firstLineChars="0"/>
              <w:jc w:val="center"/>
              <w:rPr>
                <w:rStyle w:val="46"/>
                <w:rFonts w:ascii="宋体" w:hAnsi="宋体"/>
                <w:b/>
                <w:color w:val="auto"/>
                <w:kern w:val="0"/>
                <w:highlight w:val="none"/>
              </w:rPr>
            </w:pPr>
            <w:r>
              <w:rPr>
                <w:rStyle w:val="46"/>
                <w:rFonts w:ascii="宋体" w:hAnsi="宋体"/>
                <w:b/>
                <w:color w:val="auto"/>
                <w:kern w:val="0"/>
                <w:szCs w:val="21"/>
                <w:highlight w:val="none"/>
              </w:rPr>
              <w:t>在线投标响应（电子投标）说明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磋商时如遇平台技术问题详询400-881-7190。</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3、供应商应当在响应截止时间前，将生成的“电子加密响应文件”上传递交至“政府采购云平台”。响应截止时间以后上传递交的响应文件将被“政府采购云平台”拒收。</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4、供应商在“政府采购云平台”完成“电子加密响应文件”的上传递交后，还可以（邮寄形式）在响应截止时间前递交以介质（U盘）存储的数据电文形式的“备份响应文件”，“备份响应文件”应当密封包装并在包装上标注项目名称、供应商名称并加盖公章。</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r>
              <w:rPr>
                <w:rStyle w:val="46"/>
                <w:rFonts w:ascii="宋体" w:hAnsi="宋体"/>
                <w:color w:val="auto"/>
                <w:kern w:val="0"/>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b/>
                <w:color w:val="auto"/>
                <w:kern w:val="0"/>
                <w:highlight w:val="none"/>
              </w:rPr>
            </w:pPr>
            <w:r>
              <w:rPr>
                <w:rStyle w:val="46"/>
                <w:rFonts w:ascii="宋体" w:hAnsi="宋体"/>
                <w:b/>
                <w:color w:val="auto"/>
                <w:kern w:val="0"/>
                <w:highlight w:val="none"/>
              </w:rPr>
              <w:t>面向中小企业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Style w:val="46"/>
                <w:rFonts w:ascii="宋体" w:hAnsi="宋体"/>
                <w:color w:val="auto"/>
                <w:kern w:val="0"/>
                <w:szCs w:val="21"/>
                <w:highlight w:val="none"/>
              </w:rPr>
            </w:pPr>
            <w:r>
              <w:rPr>
                <w:rStyle w:val="46"/>
                <w:rFonts w:ascii="宋体" w:hAnsi="宋体"/>
                <w:color w:val="auto"/>
                <w:highlight w:val="none"/>
              </w:rPr>
              <w:t>（1）中小</w:t>
            </w:r>
            <w:r>
              <w:rPr>
                <w:rStyle w:val="46"/>
                <w:rFonts w:ascii="宋体" w:hAnsi="宋体"/>
                <w:color w:val="auto"/>
                <w:kern w:val="0"/>
                <w:szCs w:val="21"/>
                <w:highlight w:val="none"/>
              </w:rPr>
              <w:t>企业</w:t>
            </w:r>
          </w:p>
          <w:p>
            <w:pPr>
              <w:snapToGrid w:val="0"/>
              <w:spacing w:line="360" w:lineRule="exact"/>
              <w:ind w:firstLine="420" w:firstLineChars="200"/>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20" w:firstLineChars="200"/>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符合中小企业划分标准的个体工商户，在政府采购活动中视同中小企业。</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响应文件中须同时出具《政府采购促进中小企业发展管理办法》【财库（2020）46号】规定的《中小企业声明函》。</w:t>
            </w:r>
          </w:p>
          <w:p>
            <w:pPr>
              <w:snapToGrid w:val="0"/>
              <w:spacing w:line="360" w:lineRule="exact"/>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（2）残疾人福利性单位</w:t>
            </w:r>
          </w:p>
          <w:p>
            <w:pPr>
              <w:snapToGrid w:val="0"/>
              <w:spacing w:line="360" w:lineRule="exact"/>
              <w:ind w:firstLine="420" w:firstLineChars="200"/>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符合《关于促进残疾人就业政府采购政策的通知》（财库〔2017〕141号）规定的条件并提供提供《残疾人福利性单位声明函》的残疾人福利性单位视同小型、微型企业。</w:t>
            </w:r>
          </w:p>
          <w:p>
            <w:pPr>
              <w:snapToGrid w:val="0"/>
              <w:spacing w:line="360" w:lineRule="exact"/>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（3）监狱企业</w:t>
            </w:r>
          </w:p>
          <w:p>
            <w:pPr>
              <w:snapToGrid w:val="0"/>
              <w:spacing w:line="360" w:lineRule="exact"/>
              <w:ind w:firstLine="420" w:firstLineChars="200"/>
              <w:jc w:val="left"/>
              <w:rPr>
                <w:rStyle w:val="46"/>
                <w:rFonts w:ascii="宋体" w:hAnsi="宋体" w:cs="宋体"/>
                <w:bCs/>
                <w:color w:val="auto"/>
                <w:kern w:val="0"/>
                <w:szCs w:val="21"/>
                <w:highlight w:val="none"/>
              </w:rPr>
            </w:pPr>
            <w:r>
              <w:rPr>
                <w:rStyle w:val="46"/>
                <w:rFonts w:ascii="宋体" w:hAnsi="宋体" w:cs="宋体"/>
                <w:bCs/>
                <w:color w:val="auto"/>
                <w:kern w:val="0"/>
                <w:szCs w:val="21"/>
                <w:highlight w:val="none"/>
              </w:rPr>
              <w:t>根据《关于政府采购支持监狱企业发展有关问题的通知》（财库[2014]68号）的规定，供应商提供由省级以上监狱管理局、戒毒管理局（含新疆生产建设兵团）出具的属于监狱企业证明文件的，视同小型、微型企业。</w:t>
            </w:r>
          </w:p>
          <w:p>
            <w:pPr>
              <w:snapToGrid w:val="0"/>
              <w:spacing w:line="360" w:lineRule="exact"/>
              <w:ind w:firstLine="422" w:firstLineChars="200"/>
              <w:jc w:val="left"/>
              <w:rPr>
                <w:rStyle w:val="46"/>
                <w:rFonts w:ascii="宋体" w:hAnsi="宋体"/>
                <w:b/>
                <w:color w:val="auto"/>
                <w:kern w:val="0"/>
                <w:szCs w:val="21"/>
                <w:highlight w:val="none"/>
              </w:rPr>
            </w:pPr>
            <w:r>
              <w:rPr>
                <w:rStyle w:val="46"/>
                <w:rFonts w:ascii="宋体" w:hAnsi="宋体"/>
                <w:b/>
                <w:color w:val="auto"/>
                <w:kern w:val="0"/>
                <w:szCs w:val="21"/>
                <w:highlight w:val="none"/>
              </w:rPr>
              <w:t>本项目专门面向中小企业采购。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r>
              <w:rPr>
                <w:rStyle w:val="46"/>
                <w:rFonts w:ascii="宋体" w:hAnsi="宋体"/>
                <w:color w:val="auto"/>
                <w:kern w:val="0"/>
                <w:highlight w:val="none"/>
              </w:rPr>
              <w:t>11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b/>
                <w:color w:val="auto"/>
                <w:kern w:val="0"/>
                <w:highlight w:val="none"/>
              </w:rPr>
            </w:pPr>
            <w:r>
              <w:rPr>
                <w:rStyle w:val="46"/>
                <w:rFonts w:ascii="宋体" w:hAnsi="宋体"/>
                <w:b/>
                <w:color w:val="auto"/>
                <w:kern w:val="0"/>
                <w:szCs w:val="21"/>
                <w:highlight w:val="none"/>
              </w:rPr>
              <w:t>特别提醒</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6"/>
                <w:rFonts w:ascii="宋体" w:hAnsi="宋体"/>
                <w:b/>
                <w:color w:val="auto"/>
                <w:highlight w:val="none"/>
              </w:rPr>
            </w:pPr>
            <w:r>
              <w:rPr>
                <w:rStyle w:val="46"/>
                <w:rFonts w:ascii="宋体" w:hAnsi="宋体"/>
                <w:b/>
                <w:color w:val="auto"/>
                <w:kern w:val="10"/>
                <w:szCs w:val="21"/>
                <w:highlight w:val="none"/>
              </w:rPr>
              <w:t>企业信用融资</w:t>
            </w:r>
            <w:r>
              <w:rPr>
                <w:rStyle w:val="46"/>
                <w:rFonts w:ascii="宋体" w:hAnsi="宋体"/>
                <w:color w:val="auto"/>
                <w:szCs w:val="21"/>
                <w:highlight w:val="none"/>
              </w:rPr>
              <w:t>：</w:t>
            </w:r>
            <w:r>
              <w:rPr>
                <w:rStyle w:val="46"/>
                <w:rFonts w:ascii="宋体" w:hAnsi="宋体"/>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color w:val="auto"/>
                <w:kern w:val="0"/>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6"/>
                <w:rFonts w:ascii="宋体" w:hAnsi="宋体"/>
                <w:b/>
                <w:color w:val="auto"/>
                <w:kern w:val="0"/>
                <w:highlight w:val="none"/>
              </w:rPr>
            </w:pP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6"/>
                <w:color w:val="auto"/>
                <w:highlight w:val="none"/>
              </w:rPr>
            </w:pPr>
            <w:r>
              <w:rPr>
                <w:rStyle w:val="46"/>
                <w:color w:val="auto"/>
                <w:highlight w:val="none"/>
              </w:rPr>
              <w:t>根据《关于在政府采购活动中查询及使用信用记录有关问题的通知》财库[2016]125号的规定：</w:t>
            </w:r>
          </w:p>
          <w:p>
            <w:pPr>
              <w:snapToGrid w:val="0"/>
              <w:spacing w:line="360" w:lineRule="exact"/>
              <w:rPr>
                <w:rStyle w:val="46"/>
                <w:color w:val="auto"/>
                <w:highlight w:val="none"/>
              </w:rPr>
            </w:pPr>
            <w:r>
              <w:rPr>
                <w:rStyle w:val="46"/>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snapToGrid w:val="0"/>
              <w:spacing w:line="360" w:lineRule="exact"/>
              <w:rPr>
                <w:rStyle w:val="46"/>
                <w:color w:val="auto"/>
                <w:highlight w:val="none"/>
              </w:rPr>
            </w:pPr>
            <w:r>
              <w:rPr>
                <w:rStyle w:val="46"/>
                <w:color w:val="auto"/>
                <w:highlight w:val="none"/>
              </w:rPr>
              <w:t>2）查询渠道为信用中国网站（www.creditchina.gov.cn）、中国政府采购网（www.ccgp.gov.cn）；</w:t>
            </w:r>
          </w:p>
          <w:p>
            <w:pPr>
              <w:snapToGrid w:val="0"/>
              <w:spacing w:line="360" w:lineRule="exact"/>
              <w:rPr>
                <w:rStyle w:val="46"/>
                <w:color w:val="auto"/>
                <w:highlight w:val="none"/>
              </w:rPr>
            </w:pPr>
            <w:r>
              <w:rPr>
                <w:rStyle w:val="46"/>
                <w:color w:val="auto"/>
                <w:highlight w:val="none"/>
              </w:rPr>
              <w:t>3）信用信息截止时点为响应文件递交截止日；</w:t>
            </w:r>
          </w:p>
          <w:p>
            <w:pPr>
              <w:snapToGrid w:val="0"/>
              <w:spacing w:line="360" w:lineRule="exact"/>
              <w:rPr>
                <w:rStyle w:val="46"/>
                <w:color w:val="auto"/>
                <w:highlight w:val="none"/>
              </w:rPr>
            </w:pPr>
            <w:r>
              <w:rPr>
                <w:rStyle w:val="46"/>
                <w:color w:val="auto"/>
                <w:highlight w:val="none"/>
              </w:rPr>
              <w:t>4）信用信息查询记录和证据以网页截图等方式留存；</w:t>
            </w:r>
          </w:p>
          <w:p>
            <w:pPr>
              <w:snapToGrid w:val="0"/>
              <w:spacing w:line="360" w:lineRule="exact"/>
              <w:rPr>
                <w:rStyle w:val="46"/>
                <w:color w:val="auto"/>
                <w:highlight w:val="none"/>
              </w:rPr>
            </w:pPr>
            <w:r>
              <w:rPr>
                <w:rStyle w:val="46"/>
                <w:color w:val="auto"/>
                <w:highlight w:val="none"/>
              </w:rPr>
              <w:t>5）投标截止日当日网站显示的信用信息将作为资格审查的依据。</w:t>
            </w:r>
          </w:p>
          <w:p>
            <w:pPr>
              <w:snapToGrid w:val="0"/>
              <w:spacing w:line="360" w:lineRule="exact"/>
              <w:rPr>
                <w:rStyle w:val="46"/>
                <w:color w:val="auto"/>
                <w:highlight w:val="none"/>
              </w:rPr>
            </w:pPr>
            <w:r>
              <w:rPr>
                <w:rStyle w:val="46"/>
                <w:color w:val="auto"/>
                <w:highlight w:val="none"/>
              </w:rPr>
              <w:t>注：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37"/>
        <w:snapToGrid w:val="0"/>
        <w:rPr>
          <w:rStyle w:val="46"/>
          <w:rFonts w:ascii="宋体" w:hAnsi="宋体"/>
          <w:color w:val="auto"/>
          <w:highlight w:val="none"/>
        </w:rPr>
      </w:pPr>
      <w:r>
        <w:rPr>
          <w:rStyle w:val="46"/>
          <w:rFonts w:ascii="宋体" w:hAnsi="宋体"/>
          <w:color w:val="auto"/>
          <w:highlight w:val="none"/>
        </w:rPr>
        <w:br w:type="page"/>
      </w:r>
    </w:p>
    <w:p>
      <w:pPr>
        <w:pStyle w:val="37"/>
        <w:snapToGrid w:val="0"/>
        <w:outlineLvl w:val="0"/>
        <w:rPr>
          <w:rStyle w:val="46"/>
          <w:rFonts w:ascii="宋体" w:hAnsi="宋体"/>
          <w:color w:val="auto"/>
          <w:highlight w:val="none"/>
        </w:rPr>
      </w:pPr>
      <w:bookmarkStart w:id="51" w:name="_Toc15628"/>
      <w:r>
        <w:rPr>
          <w:rStyle w:val="46"/>
          <w:rFonts w:ascii="宋体" w:hAnsi="宋体"/>
          <w:color w:val="auto"/>
          <w:highlight w:val="none"/>
        </w:rPr>
        <w:t>第六章  供应商须知</w:t>
      </w:r>
      <w:bookmarkEnd w:id="51"/>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一、总则</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1.1、实施依据</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本次采购工作是按照《中华人民共和国政府采购法》</w:t>
      </w:r>
      <w:r>
        <w:rPr>
          <w:rStyle w:val="46"/>
          <w:rFonts w:ascii="宋体" w:hAnsi="宋体"/>
          <w:color w:val="auto"/>
          <w:kern w:val="0"/>
          <w:szCs w:val="21"/>
          <w:highlight w:val="none"/>
        </w:rPr>
        <w:t>、《政府采购竞争性磋商采购方式管理暂行办法》</w:t>
      </w:r>
      <w:r>
        <w:rPr>
          <w:rStyle w:val="46"/>
          <w:color w:val="auto"/>
          <w:highlight w:val="none"/>
        </w:rPr>
        <w:t>、《浙江省政府采购项目电子交易管理暂行办法》</w:t>
      </w:r>
      <w:r>
        <w:rPr>
          <w:rStyle w:val="46"/>
          <w:rFonts w:ascii="宋体" w:hAnsi="宋体"/>
          <w:color w:val="auto"/>
          <w:highlight w:val="none"/>
        </w:rPr>
        <w:t>等有关法律、法规、规章、文件的规定组织和实施。</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1.2、采购方式：竞争性磋商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1.3、定义</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采购人：是指依法进行政府采购的国家机关、事业单位、团体组织，见“供应商须知前附表”；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采购代理机构：受采购人委托，在委托的范围内办理政府采购事宜的机构，见“供应商须知前附表”；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供应商：是指参加本政府采购项目磋商的供应商；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供应商代表：是指参加本项目磋商活动的供应商法定代表人或法定代表人授权代表；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磋商联合体：是指两个以上供应商组成联合体，以一个供应商的身份参加磋商；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甲方：是指合同签订的一方，一般与采购人、用户相同；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乙方：是指合同签订的另一方，与成交人相同；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制造商：是指拥有响应产品自主知识产权的单位；</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政府采购监管部门：</w:t>
      </w:r>
      <w:r>
        <w:rPr>
          <w:rStyle w:val="46"/>
          <w:rFonts w:hint="default" w:ascii="Times New Roman" w:hAnsi="Times New Roman" w:eastAsia="宋体" w:cs="Times New Roman"/>
          <w:color w:val="auto"/>
          <w:kern w:val="0"/>
          <w:szCs w:val="21"/>
          <w:highlight w:val="none"/>
        </w:rPr>
        <w:t>浙江省财政厅政府采购监管处、浙江省政府采购行政裁决服务中心（杭州）</w:t>
      </w:r>
      <w:r>
        <w:rPr>
          <w:rStyle w:val="46"/>
          <w:rFonts w:hint="eastAsia" w:ascii="宋体" w:hAnsi="宋体"/>
          <w:color w:val="auto"/>
          <w:highlight w:val="none"/>
          <w:lang w:eastAsia="zh-CN"/>
        </w:rPr>
        <w:t>。</w:t>
      </w:r>
    </w:p>
    <w:p>
      <w:pPr>
        <w:pStyle w:val="185"/>
        <w:snapToGrid w:val="0"/>
        <w:spacing w:line="360" w:lineRule="auto"/>
        <w:ind w:firstLine="409" w:firstLineChars="195"/>
        <w:rPr>
          <w:rStyle w:val="46"/>
          <w:color w:val="auto"/>
          <w:highlight w:val="none"/>
        </w:rPr>
      </w:pPr>
      <w:r>
        <w:rPr>
          <w:rStyle w:val="46"/>
          <w:color w:val="auto"/>
          <w:highlight w:val="none"/>
        </w:rPr>
        <w:t>电子签章：本采购文件所称电子签章是指供应商单位法定名称电子公章。</w:t>
      </w:r>
    </w:p>
    <w:p>
      <w:pPr>
        <w:pStyle w:val="185"/>
        <w:snapToGrid w:val="0"/>
        <w:spacing w:line="360" w:lineRule="auto"/>
        <w:ind w:firstLine="420"/>
        <w:rPr>
          <w:rStyle w:val="46"/>
          <w:rFonts w:ascii="宋体" w:hAnsi="宋体"/>
          <w:color w:val="auto"/>
          <w:highlight w:val="none"/>
        </w:rPr>
      </w:pPr>
      <w:r>
        <w:rPr>
          <w:rStyle w:val="46"/>
          <w:rFonts w:ascii="宋体" w:hAnsi="宋体"/>
          <w:color w:val="auto"/>
          <w:szCs w:val="21"/>
          <w:highlight w:val="none"/>
        </w:rPr>
        <w:t>公章：本采购文件所称公章是指供应商单位法定名称章或者单位法定名称电子公章（即电子签章）。</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1.4、磋商文件接受联合体磋商的，应遵守以下规定：</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1）两个以上供应商可以组成一个联合体，以一个供应商的身份共同参加磋商；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2）组成联合体参加本项目磋商的，供应商须在购买竞争性磋商文件时向采购代理机构作出相关书面说明，否则响应无效；</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3）以联合体形式参加本项目磋商的，联合体的各成员均应当具备《中华人民共和国政府采购法》第二十二条规定的条件，</w:t>
      </w:r>
      <w:r>
        <w:rPr>
          <w:rStyle w:val="46"/>
          <w:rFonts w:ascii="宋体" w:hAnsi="宋体"/>
          <w:color w:val="auto"/>
          <w:szCs w:val="21"/>
          <w:highlight w:val="none"/>
        </w:rPr>
        <w:t>联合体各方中至少应当有一方符合采购人规定的特定条件</w:t>
      </w:r>
      <w:r>
        <w:rPr>
          <w:rStyle w:val="46"/>
          <w:rFonts w:ascii="宋体" w:hAnsi="宋体"/>
          <w:color w:val="auto"/>
          <w:kern w:val="0"/>
          <w:szCs w:val="21"/>
          <w:highlight w:val="none"/>
        </w:rPr>
        <w:t>，联合体中有同类资质的供应商按照联合体分工承担相同工作的，按照资质等级较低的供应商确定资质等级；</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5）联合体各方签订磋商联合协议后，不得再以自己名义单独在本项目中参加磋商，也不得组成新的联合体参加本项目磋商；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6）联合体各方共同与采购人签订采购合同，就采购合同约定的事项对采购人承担连带责任；</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7）响应文件须由主办人盖章及其全权代表签署。</w:t>
      </w:r>
    </w:p>
    <w:p>
      <w:pPr>
        <w:snapToGrid w:val="0"/>
        <w:spacing w:line="360" w:lineRule="auto"/>
        <w:ind w:firstLine="420" w:firstLineChars="200"/>
        <w:rPr>
          <w:rStyle w:val="46"/>
          <w:rFonts w:ascii="宋体" w:hAnsi="宋体" w:cs="宋体"/>
          <w:bCs/>
          <w:color w:val="auto"/>
          <w:highlight w:val="none"/>
        </w:rPr>
      </w:pPr>
      <w:r>
        <w:rPr>
          <w:rStyle w:val="46"/>
          <w:rFonts w:ascii="宋体" w:hAnsi="宋体" w:cs="宋体"/>
          <w:bCs/>
          <w:color w:val="auto"/>
          <w:highlight w:val="none"/>
        </w:rPr>
        <w:t>1.5、费用</w:t>
      </w:r>
    </w:p>
    <w:p>
      <w:pPr>
        <w:snapToGrid w:val="0"/>
        <w:spacing w:line="360" w:lineRule="auto"/>
        <w:ind w:firstLine="420" w:firstLineChars="200"/>
        <w:rPr>
          <w:rStyle w:val="46"/>
          <w:rFonts w:ascii="宋体" w:hAnsi="宋体" w:cs="宋体"/>
          <w:b/>
          <w:bCs/>
          <w:color w:val="auto"/>
          <w:highlight w:val="none"/>
        </w:rPr>
      </w:pPr>
      <w:r>
        <w:rPr>
          <w:rStyle w:val="46"/>
          <w:rFonts w:ascii="宋体" w:hAnsi="宋体"/>
          <w:color w:val="auto"/>
          <w:highlight w:val="none"/>
        </w:rPr>
        <w:t>无论磋商过程中的做法和结果如何，供应商自行承担磋商活动中所发生的全部费用。</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1.6、保密</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参与磋商活动的各方应对竞争性磋商文件和响应文件中的商业和技术等秘密保密，违者应对此造成的后果承担法律责任。</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1.7、语言文字</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除专用术语外，与磋商有关的语言使用中文。专用术语应附有中文注释。</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1.8、计量单位</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所有计量均采用中华人民共和国法定计量单位。</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1.9、踏勘现场</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1.9.1供应商须知前附表规定组织踏勘现场的，采购人按供应商须知前附表规定的时间、地点组织供应商踏勘项目现场。</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1.9.2供应商踏勘现场发生的费用自理。</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1.9.3除采购人的原因外，供应商自行负责在踏勘现场中所发生的人员伤亡和财产损失。</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1.9.4采购人在踏勘现场中介绍的场地和相关的周边环境情况，供供应商在编制响应文件时参考，采购人不对供应商据此作出的判断和决策负责。</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1.10、答疑会（不召开）</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1.10.1供应商须知前附表规定召开答疑会的，采购人按供应商须知前附表规定的时间和地点召开答疑会，澄清供应商提出的问题。</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1.10.2供应商应在答疑会时间的前一天，以书面形式将提出的问题送达采购人，以便采购人在会议期间澄清。</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1.10.3答疑会后，采购人按本章2.4款规定对供应商所提问题进行澄清答复。</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1.11、分包</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1.12、偏离</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响应文件应完全响应竞争性磋商文件规定的实质性内容和条件。</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1.13、其他</w:t>
      </w:r>
    </w:p>
    <w:p>
      <w:pPr>
        <w:pStyle w:val="185"/>
        <w:snapToGrid w:val="0"/>
        <w:spacing w:line="360" w:lineRule="auto"/>
        <w:ind w:firstLine="420"/>
        <w:rPr>
          <w:rStyle w:val="46"/>
          <w:rFonts w:ascii="宋体" w:hAnsi="宋体"/>
          <w:b/>
          <w:color w:val="auto"/>
          <w:highlight w:val="none"/>
          <w:u w:val="single"/>
        </w:rPr>
      </w:pPr>
      <w:r>
        <w:rPr>
          <w:rStyle w:val="46"/>
          <w:rFonts w:ascii="宋体" w:hAnsi="宋体"/>
          <w:color w:val="auto"/>
          <w:highlight w:val="none"/>
        </w:rPr>
        <w:t>1.13.1▲</w:t>
      </w:r>
      <w:r>
        <w:rPr>
          <w:rStyle w:val="46"/>
          <w:rFonts w:ascii="宋体" w:hAnsi="宋体"/>
          <w:b/>
          <w:color w:val="auto"/>
          <w:highlight w:val="none"/>
          <w:u w:val="single" w:color="000000"/>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pStyle w:val="185"/>
        <w:snapToGrid w:val="0"/>
        <w:spacing w:line="360" w:lineRule="auto"/>
        <w:ind w:firstLine="422"/>
        <w:rPr>
          <w:rStyle w:val="46"/>
          <w:rFonts w:ascii="宋体" w:hAnsi="宋体"/>
          <w:color w:val="auto"/>
          <w:highlight w:val="none"/>
        </w:rPr>
      </w:pPr>
      <w:r>
        <w:rPr>
          <w:rStyle w:val="46"/>
          <w:rFonts w:ascii="宋体" w:hAnsi="宋体"/>
          <w:b/>
          <w:color w:val="auto"/>
          <w:highlight w:val="none"/>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pPr>
        <w:pStyle w:val="185"/>
        <w:snapToGrid w:val="0"/>
        <w:spacing w:line="360" w:lineRule="auto"/>
        <w:ind w:firstLine="420"/>
        <w:rPr>
          <w:rStyle w:val="46"/>
          <w:rFonts w:ascii="宋体" w:hAnsi="宋体" w:cs="宋体"/>
          <w:bCs/>
          <w:color w:val="auto"/>
          <w:highlight w:val="none"/>
        </w:rPr>
      </w:pPr>
      <w:r>
        <w:rPr>
          <w:rStyle w:val="46"/>
          <w:rFonts w:ascii="宋体" w:hAnsi="宋体"/>
          <w:color w:val="auto"/>
          <w:highlight w:val="none"/>
        </w:rPr>
        <w:t>1.13.2▲</w:t>
      </w:r>
      <w:r>
        <w:rPr>
          <w:rStyle w:val="46"/>
          <w:rFonts w:ascii="宋体" w:hAnsi="宋体" w:cs="宋体"/>
          <w:b/>
          <w:bCs/>
          <w:color w:val="auto"/>
          <w:highlight w:val="none"/>
          <w:u w:val="single" w:color="000000"/>
        </w:rPr>
        <w:t>供应商对所响应标项内的采购内容必须全部进行响应。</w:t>
      </w:r>
    </w:p>
    <w:p>
      <w:pPr>
        <w:pStyle w:val="185"/>
        <w:snapToGrid w:val="0"/>
        <w:spacing w:line="360" w:lineRule="auto"/>
        <w:ind w:firstLine="420"/>
        <w:rPr>
          <w:rStyle w:val="46"/>
          <w:rFonts w:ascii="宋体" w:hAnsi="宋体" w:cs="宋体"/>
          <w:bCs/>
          <w:color w:val="auto"/>
          <w:highlight w:val="none"/>
        </w:rPr>
      </w:pPr>
      <w:r>
        <w:rPr>
          <w:rStyle w:val="46"/>
          <w:rFonts w:ascii="宋体" w:hAnsi="宋体"/>
          <w:color w:val="auto"/>
          <w:highlight w:val="none"/>
        </w:rPr>
        <w:t>1.13.3</w:t>
      </w:r>
      <w:r>
        <w:rPr>
          <w:rStyle w:val="46"/>
          <w:rFonts w:ascii="宋体" w:hAnsi="宋体" w:cs="宋体"/>
          <w:bCs/>
          <w:color w:val="auto"/>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185"/>
        <w:snapToGrid w:val="0"/>
        <w:spacing w:line="360" w:lineRule="auto"/>
        <w:ind w:firstLine="420"/>
        <w:rPr>
          <w:rStyle w:val="46"/>
          <w:rFonts w:ascii="宋体" w:hAnsi="宋体" w:cs="宋体"/>
          <w:bCs/>
          <w:color w:val="auto"/>
          <w:highlight w:val="none"/>
        </w:rPr>
      </w:pPr>
      <w:r>
        <w:rPr>
          <w:rStyle w:val="46"/>
          <w:rFonts w:ascii="宋体" w:hAnsi="宋体" w:cs="宋体"/>
          <w:bCs/>
          <w:color w:val="auto"/>
          <w:highlight w:val="none"/>
        </w:rPr>
        <w:t>1.13.4 竞争性磋商文件中如有描述歧义或前后不一致的地方，磋商小组有权按公平、合理的原则进行评判，但对同一条款的评判适用于每个供应商。</w:t>
      </w:r>
    </w:p>
    <w:p>
      <w:pPr>
        <w:pStyle w:val="185"/>
        <w:snapToGrid w:val="0"/>
        <w:spacing w:line="360" w:lineRule="auto"/>
        <w:ind w:firstLine="420"/>
        <w:rPr>
          <w:rStyle w:val="46"/>
          <w:rFonts w:ascii="宋体" w:hAnsi="宋体"/>
          <w:color w:val="auto"/>
          <w:highlight w:val="none"/>
        </w:rPr>
      </w:pPr>
      <w:r>
        <w:rPr>
          <w:rStyle w:val="46"/>
          <w:rFonts w:ascii="宋体" w:hAnsi="宋体" w:cs="宋体"/>
          <w:bCs/>
          <w:color w:val="auto"/>
          <w:highlight w:val="none"/>
        </w:rPr>
        <w:t>1.13.5响应文件的响应内容必须真实、明确、准确。否则，磋商小组将对其作出不利的评审。</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w:t>
      </w:r>
      <w:r>
        <w:rPr>
          <w:rStyle w:val="46"/>
          <w:rFonts w:ascii="宋体" w:hAnsi="宋体" w:cs="宋体"/>
          <w:bCs/>
          <w:color w:val="auto"/>
          <w:highlight w:val="none"/>
        </w:rPr>
        <w:t>13.6乙</w:t>
      </w:r>
      <w:r>
        <w:rPr>
          <w:rStyle w:val="46"/>
          <w:rFonts w:ascii="宋体" w:hAnsi="宋体"/>
          <w:color w:val="auto"/>
          <w:highlight w:val="none"/>
        </w:rPr>
        <w:t>方为履行合同引起的相关人员的差旅费、食宿费以及其它不可预知的费用由乙方自理。合同实施过程中，须与甲方积极配合。</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1.13.7项目资金为财政性投资，资金已落实。</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 xml:space="preserve">1.13.9不同供应商之间存在以下利害关系并且存在影响政府采购公平竞争行为的，不得参加同一合同项下的政府采购活动，相关投标供应商的投标均作无效处理： </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A.法定代表人或负责人或实际控制人是同一人；</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B.法定代表人或负责人或实际控制人是夫妻关系；</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C.法定代表人或负责人或实际控制人是直系血亲关系；</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D.法定代表人或负责人或实际控制人存在三代以内旁系血亲关系；</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E.法定代表人或负责人或实际控制人存在近姻亲关系；</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F.法定代表人或负责人或实际控制人存在股份控制或实际控制关系；</w:t>
      </w:r>
    </w:p>
    <w:p>
      <w:pPr>
        <w:snapToGrid w:val="0"/>
        <w:spacing w:line="360" w:lineRule="auto"/>
        <w:ind w:firstLine="422" w:firstLineChars="200"/>
        <w:rPr>
          <w:rStyle w:val="46"/>
          <w:rFonts w:ascii="宋体" w:hAnsi="宋体" w:cs="宋体"/>
          <w:b/>
          <w:bCs/>
          <w:color w:val="auto"/>
          <w:highlight w:val="none"/>
        </w:rPr>
      </w:pPr>
      <w:r>
        <w:rPr>
          <w:rStyle w:val="46"/>
          <w:rFonts w:ascii="宋体" w:hAnsi="宋体" w:cs="宋体"/>
          <w:b/>
          <w:bCs/>
          <w:color w:val="auto"/>
          <w:highlight w:val="none"/>
        </w:rPr>
        <w:t>G.存在共同直接或间接投资设立子公司、联营企业和合营企业情况；</w:t>
      </w:r>
    </w:p>
    <w:p>
      <w:pPr>
        <w:snapToGrid w:val="0"/>
        <w:spacing w:line="360" w:lineRule="auto"/>
        <w:ind w:firstLine="422" w:firstLineChars="200"/>
        <w:rPr>
          <w:rStyle w:val="46"/>
          <w:rFonts w:ascii="宋体" w:hAnsi="宋体"/>
          <w:b/>
          <w:color w:val="auto"/>
          <w:kern w:val="0"/>
          <w:szCs w:val="21"/>
          <w:highlight w:val="none"/>
          <w:u w:val="single"/>
        </w:rPr>
      </w:pPr>
      <w:r>
        <w:rPr>
          <w:rStyle w:val="46"/>
          <w:rFonts w:ascii="宋体" w:hAnsi="宋体" w:cs="宋体"/>
          <w:b/>
          <w:bCs/>
          <w:color w:val="auto"/>
          <w:highlight w:val="none"/>
        </w:rPr>
        <w:t>H.存在分级代理或代销关系、同一生产制造商关系、管理关系、重要业务（占主营业务收入50%以上）或重要财务往来关系（如融资）等其他实质性控制关系。</w:t>
      </w:r>
    </w:p>
    <w:p>
      <w:pPr>
        <w:snapToGrid w:val="0"/>
        <w:spacing w:line="360" w:lineRule="auto"/>
        <w:ind w:firstLine="422" w:firstLineChars="200"/>
        <w:rPr>
          <w:rStyle w:val="46"/>
          <w:rFonts w:ascii="宋体" w:hAnsi="宋体"/>
          <w:b/>
          <w:color w:val="auto"/>
          <w:kern w:val="0"/>
          <w:szCs w:val="21"/>
          <w:highlight w:val="none"/>
          <w:u w:val="single"/>
        </w:rPr>
      </w:pPr>
      <w:r>
        <w:rPr>
          <w:rStyle w:val="46"/>
          <w:rFonts w:ascii="宋体" w:hAnsi="宋体"/>
          <w:b/>
          <w:color w:val="auto"/>
          <w:kern w:val="0"/>
          <w:szCs w:val="21"/>
          <w:highlight w:val="none"/>
          <w:u w:val="single" w:color="000000"/>
        </w:rPr>
        <w:t>1.13.10磋商所使用的资格、资信、业绩、企业认证等证明材料必须为供应商自身所拥有，不同法人、其他组织资料与供应商无关，评审时不作为该供应商的依据。</w:t>
      </w:r>
    </w:p>
    <w:p>
      <w:pPr>
        <w:snapToGrid w:val="0"/>
        <w:spacing w:line="360" w:lineRule="auto"/>
        <w:ind w:firstLine="422" w:firstLineChars="200"/>
        <w:rPr>
          <w:rStyle w:val="46"/>
          <w:rFonts w:ascii="宋体" w:hAnsi="宋体"/>
          <w:b/>
          <w:color w:val="auto"/>
          <w:kern w:val="0"/>
          <w:szCs w:val="21"/>
          <w:highlight w:val="none"/>
          <w:u w:val="single"/>
        </w:rPr>
      </w:pPr>
      <w:r>
        <w:rPr>
          <w:rStyle w:val="46"/>
          <w:rFonts w:ascii="宋体" w:hAnsi="宋体"/>
          <w:b/>
          <w:color w:val="auto"/>
          <w:kern w:val="0"/>
          <w:szCs w:val="21"/>
          <w:highlight w:val="none"/>
          <w:u w:val="single" w:color="000000"/>
        </w:rPr>
        <w:t>1.13.11本项目所属行业：建筑业。</w:t>
      </w:r>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二、竞争性磋商文件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2.1、竞争性磋商文件组成</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2.1.1第一章 竞争性磋商公告</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2.1.2第二章 采购内容及技术要求</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2.1.3第三章 评审办法</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2.1.4第四章 采购合同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2.1.5第五章 供应商须知前附表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2.1.6第六章 供应商须知</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2.1.7第七章 响应文件格式</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2.1.8补充文件（如有）</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2.2、竞争性磋商文件的解释权</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竞争性磋商文件的解释权归采购人和采购代理机构所有。</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2.3、竞争性磋商文件的质疑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2.3.1供应商认为竞争性磋商文件规定内容使自己的合法权益受到损害的，供应商可以提出书面质疑。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2.3.2质疑书须包括以下内容：</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（2）质疑项目的名称、编号；</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（4）事实依据；</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（5）必要的法律依据；</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（6）提出质疑的日期。</w:t>
      </w:r>
    </w:p>
    <w:p>
      <w:pPr>
        <w:pStyle w:val="185"/>
        <w:snapToGrid w:val="0"/>
        <w:spacing w:line="360" w:lineRule="auto"/>
        <w:ind w:firstLine="420"/>
        <w:rPr>
          <w:rStyle w:val="46"/>
          <w:rFonts w:ascii="宋体" w:hAnsi="宋体"/>
          <w:color w:val="auto"/>
          <w:highlight w:val="none"/>
        </w:rPr>
      </w:pPr>
    </w:p>
    <w:p>
      <w:pPr>
        <w:pStyle w:val="668"/>
        <w:spacing w:line="360" w:lineRule="auto"/>
        <w:ind w:firstLine="420"/>
        <w:rPr>
          <w:rStyle w:val="46"/>
          <w:rFonts w:ascii="宋体" w:hAnsi="宋体" w:eastAsia="宋体" w:cs="Times New Roman"/>
          <w:color w:val="auto"/>
          <w:kern w:val="2"/>
          <w:sz w:val="21"/>
          <w:szCs w:val="24"/>
          <w:highlight w:val="none"/>
          <w:lang w:val="en-US" w:eastAsia="zh-CN" w:bidi="ar-SA"/>
        </w:rPr>
      </w:pPr>
      <w:r>
        <w:rPr>
          <w:rStyle w:val="46"/>
          <w:rFonts w:hint="eastAsia" w:ascii="宋体" w:hAnsi="宋体" w:eastAsia="宋体" w:cs="Times New Roman"/>
          <w:color w:val="auto"/>
          <w:kern w:val="2"/>
          <w:sz w:val="21"/>
          <w:szCs w:val="24"/>
          <w:highlight w:val="none"/>
          <w:lang w:val="en-US" w:eastAsia="zh-CN" w:bidi="ar-SA"/>
        </w:rPr>
        <w:t>供应商为自然人的，应当由本人签字；供应商为法人或者其他组织的，应当由法定代表人、主要负责人，或者其授权代表签字或者盖章，并加盖公章。</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2.3.3质疑期限自供应商获得竞争性磋商文件之日起7个工作日内且在响应文件递交截止时间前向采购代理机构提出。</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2.3.4质疑书中涉及的相关材料中有外文资料的，应当将与质疑相关的外文资料完整、客观、真实地翻译为中文，并注明翻译人员姓名、工作单位、联系方式等信息。</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2.3.5质疑书必须署名，由法定代表人签字（或盖章）并加盖单位公章，否则不予受理。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2.3.6质疑书以直接提交、传真或邮寄方式提交（一式三份）。</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2.3.7质疑书以传真形式提交后，同时须向采购代理机构提交质疑书原件，实际收到原件之日作为收到质疑的日期。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2.4、竞争性磋商文件的澄清</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2.4.2 供应商要求澄清的资料应加盖单位公章、写明日期。</w:t>
      </w:r>
    </w:p>
    <w:p>
      <w:pPr>
        <w:pStyle w:val="185"/>
        <w:snapToGrid w:val="0"/>
        <w:spacing w:line="360" w:lineRule="auto"/>
        <w:ind w:firstLine="420"/>
        <w:rPr>
          <w:rStyle w:val="46"/>
          <w:color w:val="auto"/>
          <w:highlight w:val="none"/>
        </w:rPr>
      </w:pPr>
      <w:r>
        <w:rPr>
          <w:rStyle w:val="46"/>
          <w:rFonts w:ascii="宋体" w:hAnsi="宋体"/>
          <w:color w:val="auto"/>
          <w:highlight w:val="none"/>
        </w:rPr>
        <w:t>2.4.3 如有必要，采购代理机构和采购人对供应商所有要求澄清的问题都予以解答，澄清答复的文件为补充文件，作为采购文件的组成部分，补充文件将以网上公告等形式告知所有获取采购文件的 供应商，补充文件对供应商均有约束力。</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2.4.4补充文件发出后，采购人原则上不改变竞争性磋商文件规定的响应文件递交截止时间及开标时间。供应商如认为补充文件内容影响响应文件编制，须延长响应文件递交截止时间的，必须在</w:t>
      </w:r>
      <w:r>
        <w:rPr>
          <w:rStyle w:val="46"/>
          <w:color w:val="auto"/>
          <w:highlight w:val="none"/>
        </w:rPr>
        <w:t>更正公告发布</w:t>
      </w:r>
      <w:r>
        <w:rPr>
          <w:rStyle w:val="46"/>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2.4.5供应商在竞争性磋商文件规定的提疑截止时间前内未对竞争性磋商文件提出疑问的，采购代理机构将视其为无异议。</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2.4.6当竞争性磋商文件与补充文件就同一内容的表述不一致时，以最后发出的文件为准。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2.5、竞争性磋商文件的修改</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2.5.1 在响应文件提交的截止时间前，由于各种原因采购人可能以补充文件的形式修改完善竞争性磋商文件。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2.5.2</w:t>
      </w:r>
      <w:r>
        <w:rPr>
          <w:rStyle w:val="46"/>
          <w:color w:val="auto"/>
          <w:highlight w:val="none"/>
        </w:rPr>
        <w:t>补充文件作为采购文件组成部分，补充文件将以网上公告等形式告知所有获取采购文件的</w:t>
      </w:r>
      <w:r>
        <w:rPr>
          <w:rStyle w:val="46"/>
          <w:color w:val="auto"/>
          <w:w w:val="99"/>
          <w:highlight w:val="none"/>
        </w:rPr>
        <w:t xml:space="preserve"> </w:t>
      </w:r>
      <w:r>
        <w:rPr>
          <w:rStyle w:val="46"/>
          <w:color w:val="auto"/>
          <w:highlight w:val="none"/>
        </w:rPr>
        <w:t>供应商，补充文件对供应商均有约束力。</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2.5.3补充文件发出后，采购人原则上不改变本文件规定的响应文件递交截止时间及开启时间。供应商如认为补充文件内容影响响应文件编制，须延长响应文件递交截止时间的，必须在</w:t>
      </w:r>
      <w:r>
        <w:rPr>
          <w:rStyle w:val="46"/>
          <w:color w:val="auto"/>
          <w:highlight w:val="none"/>
        </w:rPr>
        <w:t>更正公告发布</w:t>
      </w:r>
      <w:r>
        <w:rPr>
          <w:rStyle w:val="46"/>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2.5.5供应商要求澄清的资料应加盖单位公章、写明日期。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2.5.6对补充文件的澄清答复按2.4款规定。</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2.5.7当竞争性磋商文件与补充文件就同一内容的表述不一致时，以最后发出的文件为准。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2.5.8任何口头答复均不属于竞争性磋商文件的组成部分。</w:t>
      </w:r>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三、响应文件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3.1、响应文件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3.1.1响应文件的形式：详见供应商须知前附表要求。</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3.1.2供应商应仔细阅读竞争性磋商文件规定的所有内容，以保证能全面准确理解竞争性磋商文件，并按照竞争性磋商文件要求，详细编制响应文件，响应文件内容必须针对本次磋商响应。</w:t>
      </w:r>
    </w:p>
    <w:p>
      <w:pPr>
        <w:pStyle w:val="185"/>
        <w:snapToGrid w:val="0"/>
        <w:spacing w:line="360" w:lineRule="auto"/>
        <w:ind w:firstLine="420"/>
        <w:rPr>
          <w:rStyle w:val="46"/>
          <w:rFonts w:ascii="宋体" w:hAnsi="宋体" w:cs="宋体"/>
          <w:bCs/>
          <w:color w:val="auto"/>
          <w:highlight w:val="none"/>
        </w:rPr>
      </w:pPr>
      <w:r>
        <w:rPr>
          <w:rStyle w:val="46"/>
          <w:rFonts w:ascii="宋体" w:hAnsi="宋体"/>
          <w:color w:val="auto"/>
          <w:highlight w:val="none"/>
        </w:rPr>
        <w:t>3.1.3供应商必须按竞争性磋商文件的要求提供相关资料，并对竞争性磋商文件中提出的所有内容要求给予实质性响应，须保证响应文件的准确、真实、明确</w:t>
      </w:r>
      <w:r>
        <w:rPr>
          <w:rStyle w:val="46"/>
          <w:rFonts w:ascii="宋体" w:hAnsi="宋体" w:cs="宋体"/>
          <w:bCs/>
          <w:color w:val="auto"/>
          <w:highlight w:val="none"/>
        </w:rPr>
        <w:t>。响应文件响应内容对竞争性磋商文件要求如有偏离均应填写偏离表，如不填写，采购人有权视作响应文件完全响应竞争性磋商文件要求。</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3.2、响应文件组成</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highlight w:val="none"/>
        </w:rPr>
        <w:t>3.2.1响应文件报价文件</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（1）报价函；</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（2）初次报价一览表；</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（3）分项报价表；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w:t>
      </w:r>
      <w:r>
        <w:rPr>
          <w:rStyle w:val="46"/>
          <w:color w:val="auto"/>
          <w:highlight w:val="none"/>
        </w:rPr>
        <w:t>缴纳采购代理服务费承诺书；</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highlight w:val="none"/>
        </w:rPr>
        <w:t>3.2.2响应文件商务、技术文件</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（1）法定代表人资格证明书或附有法定代表人资格证明书的法定代表人授权书。</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（2）资格审查资料。</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（3）偏离表。</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（4）工程业绩。</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（5）技术文件部分。</w:t>
      </w:r>
    </w:p>
    <w:p>
      <w:pPr>
        <w:pStyle w:val="185"/>
        <w:snapToGrid w:val="0"/>
        <w:spacing w:line="360" w:lineRule="auto"/>
        <w:ind w:firstLine="420"/>
        <w:rPr>
          <w:rStyle w:val="46"/>
          <w:rFonts w:ascii="宋体" w:hAnsi="宋体"/>
          <w:color w:val="auto"/>
          <w:highlight w:val="none"/>
        </w:rPr>
      </w:pPr>
      <w:r>
        <w:rPr>
          <w:rStyle w:val="46"/>
          <w:rFonts w:ascii="宋体" w:hAnsi="宋体"/>
          <w:color w:val="auto"/>
          <w:szCs w:val="21"/>
          <w:highlight w:val="none"/>
        </w:rPr>
        <w:t>（6）供应商</w:t>
      </w:r>
      <w:r>
        <w:rPr>
          <w:rStyle w:val="46"/>
          <w:rFonts w:ascii="宋体" w:hAnsi="宋体"/>
          <w:color w:val="auto"/>
          <w:highlight w:val="none"/>
        </w:rPr>
        <w:t>认为需要提供的资料、采购文件要求提供的其他资料。</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3.3、响应文件的编制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3.3.2响应文件应当对磋商文件规定的内容进行明确，对磋商文件规定的实质性内容应当作出响应。</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3.3.4响应文件份数要求详见“供应商须知前附表”。</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3.3.6由于字迹模糊或表达不清引起的后果由供应商负责。</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3.4、磋商报价</w:t>
      </w:r>
    </w:p>
    <w:p>
      <w:pPr>
        <w:pStyle w:val="185"/>
        <w:snapToGrid w:val="0"/>
        <w:spacing w:line="360" w:lineRule="auto"/>
        <w:ind w:firstLine="420"/>
        <w:rPr>
          <w:rStyle w:val="46"/>
          <w:rFonts w:ascii="宋体" w:hAnsi="宋体"/>
          <w:color w:val="auto"/>
          <w:highlight w:val="none"/>
          <w:u w:val="thick"/>
        </w:rPr>
      </w:pPr>
      <w:r>
        <w:rPr>
          <w:rStyle w:val="46"/>
          <w:rFonts w:ascii="宋体" w:hAnsi="宋体"/>
          <w:color w:val="auto"/>
          <w:highlight w:val="none"/>
        </w:rPr>
        <w:t>3.4.1 ▲</w:t>
      </w:r>
      <w:r>
        <w:rPr>
          <w:rStyle w:val="46"/>
          <w:rFonts w:ascii="宋体" w:hAnsi="宋体"/>
          <w:b/>
          <w:color w:val="auto"/>
          <w:highlight w:val="none"/>
          <w:u w:val="thick" w:color="000000"/>
        </w:rPr>
        <w:t>本次磋商报价为含税人民币价</w:t>
      </w:r>
      <w:r>
        <w:rPr>
          <w:rStyle w:val="46"/>
          <w:rFonts w:ascii="宋体" w:hAnsi="宋体"/>
          <w:color w:val="auto"/>
          <w:highlight w:val="none"/>
          <w:u w:val="thick" w:color="000000"/>
        </w:rPr>
        <w:t>。</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3.4.2 磋商报价</w:t>
      </w:r>
      <w:r>
        <w:rPr>
          <w:rStyle w:val="46"/>
          <w:rFonts w:ascii="宋体" w:hAnsi="宋体"/>
          <w:color w:val="auto"/>
          <w:kern w:val="0"/>
          <w:highlight w:val="none"/>
        </w:rPr>
        <w:t>投标报价以人民币为结算币种，</w:t>
      </w:r>
      <w:r>
        <w:rPr>
          <w:rStyle w:val="46"/>
          <w:rFonts w:ascii="宋体" w:hAnsi="宋体"/>
          <w:color w:val="auto"/>
          <w:highlight w:val="none"/>
        </w:rPr>
        <w:t>投标报价包括完成所有工程所产生的全部费用及采购代理服务费。工程质量须达到竞争性磋商文件规定的质量标准及使用要求。</w:t>
      </w:r>
    </w:p>
    <w:p>
      <w:pPr>
        <w:pStyle w:val="185"/>
        <w:snapToGrid w:val="0"/>
        <w:spacing w:line="360" w:lineRule="auto"/>
        <w:ind w:firstLine="420"/>
        <w:rPr>
          <w:rStyle w:val="46"/>
          <w:rFonts w:ascii="宋体" w:hAnsi="宋体" w:cs="宋体"/>
          <w:b/>
          <w:bCs/>
          <w:color w:val="auto"/>
          <w:highlight w:val="none"/>
          <w:u w:val="thick"/>
        </w:rPr>
      </w:pPr>
      <w:r>
        <w:rPr>
          <w:rStyle w:val="46"/>
          <w:rFonts w:ascii="宋体" w:hAnsi="宋体"/>
          <w:color w:val="auto"/>
          <w:highlight w:val="none"/>
        </w:rPr>
        <w:t>3.4.3 ▲</w:t>
      </w:r>
      <w:r>
        <w:rPr>
          <w:rStyle w:val="46"/>
          <w:rFonts w:ascii="宋体" w:hAnsi="宋体"/>
          <w:b/>
          <w:color w:val="auto"/>
          <w:highlight w:val="none"/>
          <w:u w:val="thick" w:color="000000"/>
        </w:rPr>
        <w:t>所投标项最后一轮报价只允许有一个报价，不接受有选择报价的响应文件。</w:t>
      </w:r>
    </w:p>
    <w:p>
      <w:pPr>
        <w:pStyle w:val="185"/>
        <w:snapToGrid w:val="0"/>
        <w:spacing w:line="360" w:lineRule="auto"/>
        <w:ind w:firstLine="420"/>
        <w:rPr>
          <w:rStyle w:val="46"/>
          <w:rFonts w:ascii="宋体" w:hAnsi="宋体"/>
          <w:b/>
          <w:color w:val="auto"/>
          <w:szCs w:val="21"/>
          <w:highlight w:val="none"/>
        </w:rPr>
      </w:pPr>
      <w:r>
        <w:rPr>
          <w:rStyle w:val="46"/>
          <w:rFonts w:ascii="宋体" w:hAnsi="宋体"/>
          <w:color w:val="auto"/>
          <w:highlight w:val="none"/>
        </w:rPr>
        <w:t>3.5、</w:t>
      </w:r>
      <w:r>
        <w:rPr>
          <w:rStyle w:val="46"/>
          <w:rFonts w:ascii="宋体" w:hAnsi="宋体"/>
          <w:b/>
          <w:color w:val="auto"/>
          <w:szCs w:val="21"/>
          <w:highlight w:val="none"/>
        </w:rPr>
        <w:t>磋商保证金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3.5.1 本项目不需交纳磋商保证金。</w:t>
      </w:r>
    </w:p>
    <w:p>
      <w:pPr>
        <w:pStyle w:val="185"/>
        <w:snapToGrid w:val="0"/>
        <w:spacing w:line="360" w:lineRule="auto"/>
        <w:ind w:firstLineChars="0"/>
        <w:rPr>
          <w:rStyle w:val="46"/>
          <w:rFonts w:ascii="宋体" w:hAnsi="宋体"/>
          <w:color w:val="auto"/>
          <w:highlight w:val="none"/>
        </w:rPr>
      </w:pPr>
      <w:r>
        <w:rPr>
          <w:rStyle w:val="46"/>
          <w:rFonts w:ascii="宋体" w:hAnsi="宋体"/>
          <w:color w:val="auto"/>
          <w:highlight w:val="none"/>
        </w:rPr>
        <w:t>3.6、响应文件有效期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3.6.1 响应文件有效期按“供应商须知前附表”规定，响应文件应在该有效期内保持有效。合同签订后，响应文件作为合同附件，响应文件有效期同合同有效期。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3.6.2 在特殊情况下，采购人可与供应商协商延长响应文件有效期，这种要求和答复均应以网上公告或书面形式进行。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3.6.3 供应商可拒绝接受延期要求。同意延长有效期的供应商不能修改响应文件。</w:t>
      </w:r>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四、磋商响应</w:t>
      </w:r>
    </w:p>
    <w:p>
      <w:pPr>
        <w:pStyle w:val="185"/>
        <w:snapToGrid w:val="0"/>
        <w:spacing w:line="360" w:lineRule="auto"/>
        <w:ind w:firstLine="422"/>
        <w:rPr>
          <w:rStyle w:val="46"/>
          <w:rFonts w:ascii="宋体" w:hAnsi="宋体"/>
          <w:color w:val="auto"/>
          <w:sz w:val="24"/>
          <w:highlight w:val="none"/>
        </w:rPr>
      </w:pPr>
      <w:r>
        <w:rPr>
          <w:rStyle w:val="46"/>
          <w:rFonts w:ascii="宋体" w:hAnsi="宋体"/>
          <w:b/>
          <w:color w:val="auto"/>
          <w:highlight w:val="none"/>
        </w:rPr>
        <w:t>4.1、“电子加密响应文件”的上传、递交时间及地点：</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w:t>
      </w:r>
      <w:r>
        <w:rPr>
          <w:rStyle w:val="46"/>
          <w:rFonts w:ascii="宋体" w:hAnsi="宋体" w:cs="Arial"/>
          <w:b/>
          <w:bCs/>
          <w:color w:val="auto"/>
          <w:szCs w:val="32"/>
          <w:highlight w:val="none"/>
        </w:rPr>
        <w:t>1</w:t>
      </w:r>
      <w:r>
        <w:rPr>
          <w:rStyle w:val="46"/>
          <w:rFonts w:ascii="宋体" w:hAnsi="宋体"/>
          <w:color w:val="auto"/>
          <w:highlight w:val="none"/>
        </w:rPr>
        <w:t>.1</w:t>
      </w:r>
      <w:r>
        <w:rPr>
          <w:rStyle w:val="46"/>
          <w:rFonts w:ascii="宋体" w:hAnsi="宋体"/>
          <w:b/>
          <w:color w:val="auto"/>
          <w:highlight w:val="none"/>
        </w:rPr>
        <w:t>投标供应商应在投标截止时间前将“电子加密响应文件”成功上传递交至“政府采购云平台”，否则投标无效。</w:t>
      </w:r>
    </w:p>
    <w:p>
      <w:pPr>
        <w:pStyle w:val="185"/>
        <w:snapToGrid w:val="0"/>
        <w:spacing w:line="360" w:lineRule="auto"/>
        <w:ind w:firstLine="420"/>
        <w:rPr>
          <w:rStyle w:val="46"/>
          <w:rFonts w:ascii="宋体" w:hAnsi="宋体"/>
          <w:b/>
          <w:color w:val="auto"/>
          <w:highlight w:val="none"/>
        </w:rPr>
      </w:pPr>
      <w:r>
        <w:rPr>
          <w:rStyle w:val="46"/>
          <w:rFonts w:ascii="宋体" w:hAnsi="宋体"/>
          <w:color w:val="auto"/>
          <w:highlight w:val="none"/>
        </w:rPr>
        <w:t>4.</w:t>
      </w:r>
      <w:r>
        <w:rPr>
          <w:rStyle w:val="46"/>
          <w:rFonts w:ascii="宋体" w:hAnsi="宋体" w:cs="Arial"/>
          <w:b/>
          <w:bCs/>
          <w:color w:val="auto"/>
          <w:szCs w:val="32"/>
          <w:highlight w:val="none"/>
        </w:rPr>
        <w:t>1</w:t>
      </w:r>
      <w:r>
        <w:rPr>
          <w:rStyle w:val="46"/>
          <w:rFonts w:ascii="宋体" w:hAnsi="宋体"/>
          <w:b/>
          <w:color w:val="auto"/>
          <w:highlight w:val="none"/>
        </w:rPr>
        <w:t>.2“电子加密响应文件”成功上传递交后，供应商可自行打印响应文件接收回执。</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4.2、“备份响应文件”的密封包装、递交：</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4.2.1投标供应商在“政府采购云平台”完成“电子加密响应文件”的上传递交后，还可以（邮寄形式）在投标截止时间前递交以介质（U盘）存储的 “备份响应文件”（一份）；</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4.2.2“备份响应文件”应当密封包装，并在包装上标注投标项目名称、</w:t>
      </w:r>
      <w:r>
        <w:rPr>
          <w:rStyle w:val="46"/>
          <w:rFonts w:hint="eastAsia" w:ascii="宋体" w:hAnsi="宋体"/>
          <w:color w:val="auto"/>
          <w:highlight w:val="none"/>
          <w:lang w:eastAsia="zh-CN"/>
        </w:rPr>
        <w:t>供应商</w:t>
      </w:r>
      <w:r>
        <w:rPr>
          <w:rStyle w:val="46"/>
          <w:rFonts w:ascii="宋体" w:hAnsi="宋体"/>
          <w:color w:val="auto"/>
          <w:highlight w:val="none"/>
        </w:rPr>
        <w:t>名称并加盖公章。没有密封包装或者逾期邮寄送达至投标地点的“备份响应文件”将不予接收；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4.2.4采购人如因故推迟响应文件递交截止时间，应以</w:t>
      </w:r>
      <w:r>
        <w:rPr>
          <w:rStyle w:val="46"/>
          <w:color w:val="auto"/>
          <w:highlight w:val="none"/>
        </w:rPr>
        <w:t>更正公告</w:t>
      </w:r>
      <w:r>
        <w:rPr>
          <w:rStyle w:val="46"/>
          <w:rFonts w:ascii="宋体" w:hAnsi="宋体"/>
          <w:color w:val="auto"/>
          <w:highlight w:val="none"/>
        </w:rPr>
        <w:t>形式通知所有供应商。在这种情况下，采购人和供应商的权利和义务将受到新的响应文件提交的截止时间的约束。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4.3、响应文件的修改和撤回</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4.3.1供应商在</w:t>
      </w:r>
      <w:r>
        <w:rPr>
          <w:rStyle w:val="46"/>
          <w:color w:val="auto"/>
          <w:highlight w:val="none"/>
        </w:rPr>
        <w:t>网上递交</w:t>
      </w:r>
      <w:r>
        <w:rPr>
          <w:rStyle w:val="46"/>
          <w:rFonts w:ascii="宋体" w:hAnsi="宋体"/>
          <w:color w:val="auto"/>
          <w:highlight w:val="none"/>
        </w:rPr>
        <w:t>递交响应文件以后如必须修改或撤回响应文件，必须在响应文件提交的截止时间以前在网上撤回响应文件，修改并重新递交电子响应文件</w:t>
      </w:r>
      <w:r>
        <w:rPr>
          <w:rStyle w:val="46"/>
          <w:color w:val="auto"/>
          <w:highlight w:val="none"/>
        </w:rPr>
        <w:t>，如已递交备份响应文件的，应同时将撤标通知邮寄到达或送达采购代理机构，并同时重新邮寄备份响应文件。</w:t>
      </w:r>
      <w:r>
        <w:rPr>
          <w:rStyle w:val="46"/>
          <w:rFonts w:ascii="宋体" w:hAnsi="宋体"/>
          <w:b/>
          <w:color w:val="auto"/>
          <w:kern w:val="0"/>
          <w:szCs w:val="21"/>
          <w:highlight w:val="none"/>
        </w:rPr>
        <w:t>投标截止时间后，供应商不得撤回、修改《响应文件》。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4.4备选磋商方案</w:t>
      </w:r>
    </w:p>
    <w:p>
      <w:pPr>
        <w:pStyle w:val="185"/>
        <w:snapToGrid w:val="0"/>
        <w:spacing w:line="360" w:lineRule="auto"/>
        <w:ind w:firstLine="422"/>
        <w:rPr>
          <w:rStyle w:val="46"/>
          <w:rFonts w:ascii="宋体" w:hAnsi="宋体"/>
          <w:color w:val="auto"/>
          <w:sz w:val="24"/>
          <w:highlight w:val="none"/>
        </w:rPr>
      </w:pPr>
      <w:r>
        <w:rPr>
          <w:rStyle w:val="46"/>
          <w:rFonts w:ascii="宋体" w:hAnsi="宋体"/>
          <w:b/>
          <w:color w:val="auto"/>
          <w:highlight w:val="none"/>
        </w:rPr>
        <w:t>供应商不得提交备选响应方案，否则，响应文件将被判定为无效标。与“电子加密响应文件”同时生成的“备份响应文件”不是投标备选（替代）方案。</w:t>
      </w:r>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五、</w:t>
      </w:r>
      <w:r>
        <w:rPr>
          <w:rStyle w:val="46"/>
          <w:rFonts w:ascii="宋体" w:hAnsi="宋体" w:cs="Arial"/>
          <w:color w:val="auto"/>
          <w:highlight w:val="none"/>
        </w:rPr>
        <w:t>开标、评标及合同签订</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5.1、开标</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5.1.1开标形式</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采购组织机构将按照采购文件规定的时间通过“政府采购云平台”组织开标、开启响应文件，所有供应商均应当准时在线参加。</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 xml:space="preserve">5.1.2开标准备 </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开标的准备工作由采购组织机构负责落实；</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5.1.3</w:t>
      </w:r>
      <w:r>
        <w:rPr>
          <w:rStyle w:val="46"/>
          <w:rFonts w:ascii="宋体" w:hAnsi="宋体"/>
          <w:b/>
          <w:color w:val="auto"/>
          <w:highlight w:val="none"/>
        </w:rPr>
        <w:t>开标流程(两阶段)</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5.1.3.1开标第一阶段</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（2）响应文件解密结束，通过邮件形式发送各供应商组织签署《政府采购活动现场确认声明书》及《商务技术开标标录》；</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（3）开启商务技术响应文件，进入符合性审查（包括资格审查）；</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（4）符合性审查通过的供应商的商务技术文件进入商务技术评审；</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（5）第一阶段开标结束。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5.1.3.2开标第二阶段</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（1）符合性审查、商务技术评审结束后，进行开标第二阶段。</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（2）开启符合性审查、商务技术评审有效供应商的《报价文件》（供应商在线确认）。结束后，由磋商小组对报价的合理性、准确性等进行审查核实，并在线进行磋商报价及评审。</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（3）供应商在规定时间内在线提交最终报价。</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（4）评审结束后，供应商可自行在线查看报价、得分、排序等信息。</w:t>
      </w:r>
    </w:p>
    <w:p>
      <w:pPr>
        <w:pStyle w:val="185"/>
        <w:snapToGrid w:val="0"/>
        <w:spacing w:line="360" w:lineRule="auto"/>
        <w:ind w:firstLine="422"/>
        <w:rPr>
          <w:rStyle w:val="46"/>
          <w:rFonts w:ascii="宋体" w:hAnsi="宋体"/>
          <w:b/>
          <w:color w:val="auto"/>
          <w:highlight w:val="none"/>
        </w:rPr>
      </w:pPr>
      <w:r>
        <w:rPr>
          <w:rStyle w:val="46"/>
          <w:rFonts w:ascii="宋体" w:hAnsi="宋体"/>
          <w:b/>
          <w:color w:val="auto"/>
          <w:highlight w:val="none"/>
        </w:rPr>
        <w:t>特别说明：如遇“政府采购云平台”电子化开标或评审程序调整的，按调整后程序执行。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5.2响应文件符合性评审</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5.2.1磋商小组将首先审查每份响应文件是否实质上响应了竞争性磋商文件的要求，实质性响应的响应文件是指响应文件符合竞争性磋商文件规定的实质性内容、条件和规定。</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5.2.3细微偏离是指响应文件对竞争性磋商文件的非实质性内容存在不完全响应或不响应。</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pStyle w:val="38"/>
        <w:snapToGrid w:val="0"/>
        <w:ind w:firstLine="422"/>
        <w:rPr>
          <w:rStyle w:val="46"/>
          <w:rFonts w:ascii="宋体" w:hAnsi="宋体" w:cs="宋体"/>
          <w:color w:val="auto"/>
          <w:highlight w:val="none"/>
        </w:rPr>
      </w:pPr>
      <w:r>
        <w:rPr>
          <w:rStyle w:val="46"/>
          <w:rFonts w:ascii="宋体" w:hAnsi="宋体" w:cs="宋体"/>
          <w:color w:val="auto"/>
          <w:highlight w:val="none"/>
        </w:rPr>
        <w:t>六、磋商</w:t>
      </w:r>
    </w:p>
    <w:p>
      <w:pPr>
        <w:snapToGrid w:val="0"/>
        <w:spacing w:line="360" w:lineRule="auto"/>
        <w:ind w:firstLine="420" w:firstLineChars="200"/>
        <w:rPr>
          <w:rStyle w:val="46"/>
          <w:rFonts w:ascii="宋体" w:hAnsi="宋体"/>
          <w:color w:val="auto"/>
          <w:highlight w:val="none"/>
        </w:rPr>
      </w:pPr>
      <w:r>
        <w:rPr>
          <w:rStyle w:val="46"/>
          <w:rFonts w:ascii="宋体" w:hAnsi="宋体"/>
          <w:color w:val="auto"/>
          <w:highlight w:val="none"/>
        </w:rPr>
        <w:t>6.1、符合性评审工作内容：具体详见评审办法。</w:t>
      </w:r>
    </w:p>
    <w:p>
      <w:pPr>
        <w:pStyle w:val="119"/>
        <w:snapToGrid w:val="0"/>
        <w:spacing w:line="360" w:lineRule="auto"/>
        <w:ind w:firstLine="420" w:firstLineChars="200"/>
        <w:rPr>
          <w:rStyle w:val="46"/>
          <w:rFonts w:hAnsi="宋体"/>
          <w:color w:val="auto"/>
          <w:szCs w:val="24"/>
          <w:highlight w:val="none"/>
        </w:rPr>
      </w:pPr>
      <w:r>
        <w:rPr>
          <w:rStyle w:val="46"/>
          <w:rFonts w:hAnsi="宋体"/>
          <w:color w:val="auto"/>
          <w:szCs w:val="24"/>
          <w:highlight w:val="none"/>
        </w:rPr>
        <w:t>依据法律法规及竞争性磋商文件的规定，对响应文件中的提供的资格证明材料进行审查，以确定供应商是否具备磋商资格。</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依据竞争性磋商文件的规定，从响应文件的有效性、完整性和对竞争性磋商文件的响应程度进行审查，以确定是否对竞争性磋商文件的实质性要求作出响应。</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6.2、响应文件的澄清</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6.2.1磋商小组可要求供应商对响应文件中含义不明确、同类问题表述不一致、有明显的文字和计算错误的内容等进行澄清并做出答复。</w:t>
      </w:r>
      <w:r>
        <w:rPr>
          <w:rStyle w:val="46"/>
          <w:color w:val="auto"/>
          <w:highlight w:val="none"/>
        </w:rPr>
        <w:t>澄清以</w:t>
      </w:r>
      <w:r>
        <w:rPr>
          <w:rStyle w:val="46"/>
          <w:rFonts w:ascii="宋体" w:hAnsi="宋体"/>
          <w:color w:val="auto"/>
          <w:highlight w:val="none"/>
        </w:rPr>
        <w:t>通过“政府采购云平台”</w:t>
      </w:r>
      <w:r>
        <w:rPr>
          <w:rStyle w:val="46"/>
          <w:color w:val="auto"/>
          <w:highlight w:val="none"/>
        </w:rPr>
        <w:t>在线询标的形式进行。</w:t>
      </w:r>
      <w:r>
        <w:rPr>
          <w:rStyle w:val="46"/>
          <w:rFonts w:ascii="宋体" w:hAnsi="宋体"/>
          <w:color w:val="auto"/>
          <w:highlight w:val="none"/>
        </w:rPr>
        <w:t>要求供应商在规定的时间内作出必要的澄清、说明或者补正，供应商人澄清、说明或补正时间为30分钟以内。</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6.2.2 供应商对响应文件的澄清不得超出响应文件的范围或者改变响应文件的实质性内容。</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6.3、错误修正：详见评审办法。</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6.4、磋商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6.4.1 采购人将按相关规定组织磋商小组，对响应文件进行审查、比较和评价。</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6.4.2 评审原则</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6.4.3评审办法</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评审办法详见第三章。</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6.5、废标</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在采购中，出现下列情形之一的，应予废标：</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（1）出现影响采购公正的违法、违规行为的；</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（2）符合专业条件的供应商或者对磋商文件作实质响应的供应商不足三家的；</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 xml:space="preserve">（3）供应商的报价均超过了采购预算，采购人不能支付的； </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（4）因重大变故，采购任务取消的。</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（5）</w:t>
      </w:r>
      <w:r>
        <w:rPr>
          <w:rStyle w:val="46"/>
          <w:rFonts w:ascii="宋体" w:hAnsi="宋体"/>
          <w:b/>
          <w:color w:val="auto"/>
          <w:highlight w:val="none"/>
        </w:rPr>
        <w:t>电子交易平台无法正常运行，无法保证电子交易的公平、公正和安全的情况。</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6.6、确认采购结果</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评审结束后，根据磋商小组推荐，采购人按政府采购有关规定确定成交人。</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6.7、结果公告</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w:t>
      </w:r>
      <w:r>
        <w:rPr>
          <w:rStyle w:val="46"/>
          <w:rFonts w:ascii="宋体" w:hAnsi="宋体" w:cs="宋体"/>
          <w:bCs/>
          <w:color w:val="auto"/>
          <w:highlight w:val="none"/>
        </w:rPr>
        <w:t>8、</w:t>
      </w:r>
      <w:r>
        <w:rPr>
          <w:rStyle w:val="46"/>
          <w:rFonts w:ascii="宋体" w:hAnsi="宋体"/>
          <w:color w:val="auto"/>
          <w:highlight w:val="none"/>
        </w:rPr>
        <w:t>采购过程、采购结果质疑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6.8.1供应商认为采购过程、采购结果使自己的合法权益受到损害的，供应商可以提出书面质疑。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6.8.2质疑书须包括以下内容：</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（2）质疑项目的名称、编号；</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（4）事实依据；</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（5）必要的法律依据；</w:t>
      </w:r>
    </w:p>
    <w:p>
      <w:pPr>
        <w:pStyle w:val="668"/>
        <w:spacing w:line="360" w:lineRule="auto"/>
        <w:ind w:firstLine="420"/>
        <w:rPr>
          <w:rFonts w:hint="eastAsia" w:ascii="宋体" w:hAnsi="宋体" w:cs="宋体"/>
          <w:color w:val="auto"/>
          <w:highlight w:val="none"/>
        </w:rPr>
      </w:pPr>
      <w:r>
        <w:rPr>
          <w:rFonts w:hint="eastAsia" w:ascii="宋体" w:hAnsi="宋体" w:cs="宋体"/>
          <w:color w:val="auto"/>
          <w:highlight w:val="none"/>
        </w:rPr>
        <w:t>（6）提出质疑的日期。</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6.8.3采购过程的质疑期限自各采购程序环节结束之日起计算，7个工作日内向采购代理机构提出，逾期提出不予受理。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采购结果的质疑期限自采购结果公告（包括结果公示、结果变更公告等）之日起计算，7个工作日内向采购代理机构提出，逾期提出不予受理。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6.8.4质疑书中涉及的相关材料中有外文资料的，应当将与质疑相关的外文资料完整、客观、真实地翻译为中文，并注明翻译人员姓名、工作单位、联系方式等信息。</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6.8.5质疑书必须署名，由法定代表人签字（或盖章）并加盖单位公章，否则不予受理。</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6.8.6质疑书以直接提交、传真或邮寄方式提交（一式三份）。</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6.8.7质疑书以传真形式提交后，同时须向采购代理机构提交质疑书原件，采购代理机构以收到原件之日作为收到质疑日。</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6.9、发出成交通知书</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6.9.1采购人及采购代理机构将以书面形式向成交人发出成交通知书。</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6.10、签订合同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6.10.1 成交人应在接到成交通知书后按成交通知书规定的时间、地点与采购人签订合同。</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6.10.2竞争性磋商文件及补充文件、成交人的响应文件及磋商修改文件、评审过程中有关澄清文件和成交通知书均作为合同附件。</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6.10.3拒签合同的责任</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成交人接到成交通知书后，在规定时间内借故否认已经承诺的条件而拒签合同者，以磋商违约处理，并赔偿采购人由此造成的直接经济损失。采购人将向政府采购监管部门进行汇报。</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6.11、履约保证金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6.11.1成交人在签订合同后按“供应商须知前附表”规定的缴纳履约保证金。</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6.11.2履约保证金有效期按“供应商须知前附表”规定。</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6.11.3履约保证金退还：按“供应商须知前附表”规定。</w:t>
      </w:r>
    </w:p>
    <w:p>
      <w:pPr>
        <w:pStyle w:val="185"/>
        <w:snapToGrid w:val="0"/>
        <w:spacing w:line="360" w:lineRule="auto"/>
        <w:ind w:firstLine="420"/>
        <w:rPr>
          <w:rStyle w:val="46"/>
          <w:rFonts w:ascii="宋体" w:hAnsi="宋体"/>
          <w:color w:val="auto"/>
          <w:highlight w:val="none"/>
        </w:rPr>
      </w:pPr>
      <w:r>
        <w:rPr>
          <w:rStyle w:val="46"/>
          <w:rFonts w:ascii="宋体" w:hAnsi="宋体"/>
          <w:color w:val="auto"/>
          <w:highlight w:val="none"/>
        </w:rPr>
        <w:t>6.12、采购代理服务费</w:t>
      </w:r>
    </w:p>
    <w:p>
      <w:pPr>
        <w:pStyle w:val="119"/>
        <w:snapToGrid w:val="0"/>
        <w:spacing w:line="360" w:lineRule="auto"/>
        <w:ind w:firstLine="420" w:firstLineChars="200"/>
        <w:rPr>
          <w:rStyle w:val="46"/>
          <w:rFonts w:hAnsi="宋体"/>
          <w:color w:val="auto"/>
          <w:highlight w:val="none"/>
        </w:rPr>
      </w:pPr>
      <w:r>
        <w:rPr>
          <w:rStyle w:val="46"/>
          <w:rFonts w:hAnsi="宋体"/>
          <w:color w:val="auto"/>
          <w:highlight w:val="none"/>
        </w:rPr>
        <w:t>本次采购代理服务费按“供应商须知前附表”规定收取。</w:t>
      </w:r>
    </w:p>
    <w:p>
      <w:pPr>
        <w:pStyle w:val="119"/>
        <w:snapToGrid w:val="0"/>
        <w:spacing w:line="360" w:lineRule="auto"/>
        <w:ind w:firstLine="422" w:firstLineChars="200"/>
        <w:rPr>
          <w:rStyle w:val="46"/>
          <w:rFonts w:hAnsi="宋体"/>
          <w:b/>
          <w:color w:val="auto"/>
          <w:highlight w:val="none"/>
        </w:rPr>
      </w:pPr>
      <w:r>
        <w:rPr>
          <w:rStyle w:val="46"/>
          <w:rFonts w:hAnsi="宋体"/>
          <w:b/>
          <w:color w:val="auto"/>
          <w:highlight w:val="none"/>
        </w:rPr>
        <w:br w:type="page"/>
      </w:r>
    </w:p>
    <w:p>
      <w:pPr>
        <w:pStyle w:val="119"/>
        <w:snapToGrid w:val="0"/>
        <w:spacing w:line="360" w:lineRule="auto"/>
        <w:ind w:firstLine="420" w:firstLineChars="200"/>
        <w:rPr>
          <w:rStyle w:val="46"/>
          <w:rFonts w:hAnsi="宋体"/>
          <w:color w:val="auto"/>
          <w:highlight w:val="none"/>
        </w:rPr>
      </w:pPr>
    </w:p>
    <w:p>
      <w:pPr>
        <w:pStyle w:val="37"/>
        <w:snapToGrid w:val="0"/>
        <w:outlineLvl w:val="0"/>
        <w:rPr>
          <w:rStyle w:val="46"/>
          <w:rFonts w:ascii="宋体" w:hAnsi="宋体"/>
          <w:b w:val="0"/>
          <w:color w:val="auto"/>
          <w:highlight w:val="none"/>
        </w:rPr>
      </w:pPr>
      <w:bookmarkStart w:id="52" w:name="_Toc9339"/>
      <w:r>
        <w:rPr>
          <w:rStyle w:val="46"/>
          <w:rFonts w:ascii="宋体" w:hAnsi="宋体"/>
          <w:b w:val="0"/>
          <w:color w:val="auto"/>
          <w:highlight w:val="none"/>
        </w:rPr>
        <w:t>第七章  响应文件格式</w:t>
      </w:r>
      <w:bookmarkEnd w:id="52"/>
    </w:p>
    <w:p>
      <w:pPr>
        <w:snapToGrid w:val="0"/>
        <w:spacing w:line="360" w:lineRule="auto"/>
        <w:jc w:val="center"/>
        <w:rPr>
          <w:rStyle w:val="46"/>
          <w:rFonts w:ascii="宋体" w:hAnsi="宋体"/>
          <w:color w:val="auto"/>
          <w:highlight w:val="none"/>
        </w:rPr>
      </w:pPr>
      <w:r>
        <w:rPr>
          <w:rStyle w:val="46"/>
          <w:rFonts w:ascii="宋体" w:hAnsi="宋体"/>
          <w:color w:val="auto"/>
          <w:highlight w:val="none"/>
        </w:rPr>
        <w:t>（未提供格式的由供应商自拟）</w:t>
      </w:r>
    </w:p>
    <w:p>
      <w:pPr>
        <w:tabs>
          <w:tab w:val="left" w:pos="2580"/>
          <w:tab w:val="left" w:pos="5940"/>
        </w:tabs>
        <w:snapToGrid w:val="0"/>
        <w:spacing w:line="360" w:lineRule="auto"/>
        <w:ind w:right="-20"/>
        <w:rPr>
          <w:rStyle w:val="46"/>
          <w:rFonts w:ascii="宋体" w:hAnsi="宋体"/>
          <w:color w:val="auto"/>
          <w:kern w:val="0"/>
          <w:sz w:val="28"/>
          <w:highlight w:val="none"/>
        </w:rPr>
      </w:pPr>
      <w:r>
        <w:rPr>
          <w:rStyle w:val="46"/>
          <w:rFonts w:ascii="宋体" w:hAnsi="宋体"/>
          <w:color w:val="auto"/>
          <w:kern w:val="0"/>
          <w:sz w:val="28"/>
          <w:highlight w:val="none"/>
        </w:rPr>
        <w:t>报价文件封面</w:t>
      </w:r>
    </w:p>
    <w:p>
      <w:pPr>
        <w:snapToGrid w:val="0"/>
        <w:spacing w:line="360" w:lineRule="auto"/>
        <w:rPr>
          <w:rStyle w:val="46"/>
          <w:rFonts w:ascii="宋体" w:hAnsi="宋体"/>
          <w:color w:val="auto"/>
          <w:highlight w:val="none"/>
        </w:rPr>
      </w:pPr>
      <w:r>
        <w:rPr>
          <w:rStyle w:val="46"/>
          <w:rFonts w:ascii="宋体" w:hAnsi="宋体"/>
          <w:color w:val="auto"/>
          <w:highlight w:val="none"/>
        </w:rPr>
        <w:t xml:space="preserve"> </w:t>
      </w:r>
    </w:p>
    <w:p>
      <w:pPr>
        <w:tabs>
          <w:tab w:val="left" w:pos="2580"/>
          <w:tab w:val="left" w:pos="5940"/>
        </w:tabs>
        <w:snapToGrid w:val="0"/>
        <w:spacing w:line="360" w:lineRule="auto"/>
        <w:ind w:right="-20"/>
        <w:rPr>
          <w:rStyle w:val="46"/>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6"/>
          <w:rFonts w:hint="eastAsia" w:ascii="宋体" w:hAnsi="宋体" w:eastAsia="宋体"/>
          <w:color w:val="auto"/>
          <w:kern w:val="0"/>
          <w:sz w:val="28"/>
          <w:highlight w:val="none"/>
          <w:u w:val="single"/>
          <w:lang w:eastAsia="zh-CN"/>
        </w:rPr>
      </w:pPr>
      <w:r>
        <w:rPr>
          <w:rStyle w:val="46"/>
          <w:rFonts w:ascii="宋体" w:hAnsi="宋体"/>
          <w:color w:val="auto"/>
          <w:kern w:val="0"/>
          <w:sz w:val="28"/>
          <w:highlight w:val="none"/>
        </w:rPr>
        <w:t>项目名称：</w:t>
      </w:r>
      <w:r>
        <w:rPr>
          <w:rStyle w:val="46"/>
          <w:rFonts w:hint="eastAsia" w:ascii="宋体" w:hAnsi="宋体"/>
          <w:color w:val="auto"/>
          <w:kern w:val="0"/>
          <w:sz w:val="28"/>
          <w:highlight w:val="none"/>
          <w:u w:val="single" w:color="000000"/>
          <w:lang w:eastAsia="zh-CN"/>
        </w:rPr>
        <w:t>浙江水利水电学院钱塘校区6#学生公寓改造项目</w:t>
      </w:r>
    </w:p>
    <w:p>
      <w:pPr>
        <w:tabs>
          <w:tab w:val="left" w:pos="2580"/>
          <w:tab w:val="left" w:pos="5940"/>
        </w:tabs>
        <w:snapToGrid w:val="0"/>
        <w:spacing w:line="360" w:lineRule="auto"/>
        <w:ind w:right="-20" w:firstLine="980" w:firstLineChars="350"/>
        <w:rPr>
          <w:rStyle w:val="46"/>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6"/>
          <w:rFonts w:ascii="宋体" w:hAnsi="宋体" w:cs="宋体"/>
          <w:b/>
          <w:bCs/>
          <w:color w:val="auto"/>
          <w:kern w:val="0"/>
          <w:sz w:val="32"/>
          <w:szCs w:val="32"/>
          <w:highlight w:val="none"/>
          <w:u w:val="single"/>
        </w:rPr>
      </w:pPr>
      <w:r>
        <w:rPr>
          <w:rStyle w:val="46"/>
          <w:rFonts w:ascii="宋体" w:hAnsi="宋体"/>
          <w:color w:val="auto"/>
          <w:kern w:val="0"/>
          <w:sz w:val="28"/>
          <w:highlight w:val="none"/>
        </w:rPr>
        <w:t>项目编号：</w:t>
      </w:r>
      <w:r>
        <w:rPr>
          <w:rStyle w:val="46"/>
          <w:rFonts w:ascii="宋体" w:hAnsi="宋体"/>
          <w:color w:val="auto"/>
          <w:kern w:val="0"/>
          <w:sz w:val="28"/>
          <w:highlight w:val="none"/>
          <w:u w:val="single" w:color="000000"/>
        </w:rPr>
        <w:t xml:space="preserve">  </w:t>
      </w:r>
      <w:r>
        <w:rPr>
          <w:rStyle w:val="46"/>
          <w:rFonts w:hint="eastAsia" w:ascii="宋体" w:hAnsi="宋体"/>
          <w:color w:val="auto"/>
          <w:kern w:val="0"/>
          <w:sz w:val="28"/>
          <w:highlight w:val="none"/>
          <w:u w:val="single" w:color="000000"/>
          <w:lang w:eastAsia="zh-CN"/>
        </w:rPr>
        <w:t>CTZB-2024050375</w:t>
      </w:r>
      <w:r>
        <w:rPr>
          <w:rStyle w:val="46"/>
          <w:rFonts w:ascii="宋体" w:hAnsi="宋体"/>
          <w:color w:val="auto"/>
          <w:kern w:val="0"/>
          <w:sz w:val="28"/>
          <w:highlight w:val="none"/>
          <w:u w:val="single" w:color="000000"/>
        </w:rPr>
        <w:t xml:space="preserve">         </w:t>
      </w:r>
    </w:p>
    <w:p>
      <w:pPr>
        <w:snapToGrid w:val="0"/>
        <w:spacing w:line="360" w:lineRule="auto"/>
        <w:jc w:val="left"/>
        <w:rPr>
          <w:rStyle w:val="46"/>
          <w:rFonts w:ascii="宋体" w:hAnsi="宋体" w:cs="宋体"/>
          <w:b/>
          <w:bCs/>
          <w:color w:val="auto"/>
          <w:kern w:val="0"/>
          <w:sz w:val="44"/>
          <w:szCs w:val="44"/>
          <w:highlight w:val="none"/>
        </w:rPr>
      </w:pPr>
    </w:p>
    <w:p>
      <w:pPr>
        <w:snapToGrid w:val="0"/>
        <w:spacing w:line="360" w:lineRule="auto"/>
        <w:jc w:val="left"/>
        <w:rPr>
          <w:rStyle w:val="46"/>
          <w:rFonts w:ascii="宋体" w:hAnsi="宋体"/>
          <w:color w:val="auto"/>
          <w:kern w:val="0"/>
          <w:sz w:val="24"/>
          <w:highlight w:val="none"/>
        </w:rPr>
      </w:pPr>
    </w:p>
    <w:p>
      <w:pPr>
        <w:snapToGrid w:val="0"/>
        <w:spacing w:line="360" w:lineRule="auto"/>
        <w:jc w:val="left"/>
        <w:rPr>
          <w:rStyle w:val="46"/>
          <w:rFonts w:ascii="宋体" w:hAnsi="宋体"/>
          <w:color w:val="auto"/>
          <w:kern w:val="0"/>
          <w:sz w:val="24"/>
          <w:highlight w:val="none"/>
        </w:rPr>
      </w:pPr>
    </w:p>
    <w:p>
      <w:pPr>
        <w:snapToGrid w:val="0"/>
        <w:spacing w:line="360" w:lineRule="auto"/>
        <w:jc w:val="left"/>
        <w:rPr>
          <w:rStyle w:val="46"/>
          <w:rFonts w:ascii="宋体" w:hAnsi="宋体"/>
          <w:color w:val="auto"/>
          <w:kern w:val="0"/>
          <w:sz w:val="24"/>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r>
        <w:rPr>
          <w:rStyle w:val="46"/>
          <w:rFonts w:ascii="宋体" w:hAnsi="宋体"/>
          <w:color w:val="auto"/>
          <w:kern w:val="0"/>
          <w:sz w:val="72"/>
          <w:highlight w:val="none"/>
        </w:rPr>
        <w:t>投 标 文 件</w:t>
      </w:r>
    </w:p>
    <w:p>
      <w:pPr>
        <w:tabs>
          <w:tab w:val="left" w:pos="1805"/>
          <w:tab w:val="left" w:pos="5360"/>
        </w:tabs>
        <w:snapToGrid w:val="0"/>
        <w:spacing w:line="360" w:lineRule="auto"/>
        <w:ind w:right="-20"/>
        <w:jc w:val="center"/>
        <w:rPr>
          <w:rStyle w:val="46"/>
          <w:rFonts w:ascii="宋体" w:hAnsi="宋体"/>
          <w:color w:val="auto"/>
          <w:kern w:val="0"/>
          <w:sz w:val="72"/>
          <w:highlight w:val="none"/>
        </w:rPr>
      </w:pPr>
      <w:r>
        <w:rPr>
          <w:rStyle w:val="46"/>
          <w:rFonts w:ascii="宋体" w:hAnsi="宋体"/>
          <w:color w:val="auto"/>
          <w:kern w:val="0"/>
          <w:sz w:val="72"/>
          <w:highlight w:val="none"/>
        </w:rPr>
        <w:t>（报价文件）</w:t>
      </w:r>
    </w:p>
    <w:p>
      <w:pPr>
        <w:snapToGrid w:val="0"/>
        <w:spacing w:line="360" w:lineRule="auto"/>
        <w:jc w:val="left"/>
        <w:rPr>
          <w:rStyle w:val="46"/>
          <w:rFonts w:ascii="宋体" w:hAnsi="宋体"/>
          <w:color w:val="auto"/>
          <w:kern w:val="0"/>
          <w:sz w:val="16"/>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tabs>
          <w:tab w:val="left" w:pos="6080"/>
          <w:tab w:val="left" w:pos="6640"/>
        </w:tabs>
        <w:snapToGrid w:val="0"/>
        <w:spacing w:line="360" w:lineRule="auto"/>
        <w:ind w:left="774" w:right="403"/>
        <w:jc w:val="left"/>
        <w:rPr>
          <w:rStyle w:val="46"/>
          <w:rFonts w:ascii="宋体" w:hAnsi="宋体"/>
          <w:b/>
          <w:color w:val="auto"/>
          <w:kern w:val="0"/>
          <w:sz w:val="28"/>
          <w:highlight w:val="none"/>
        </w:rPr>
      </w:pPr>
      <w:r>
        <w:rPr>
          <w:rStyle w:val="46"/>
          <w:rFonts w:ascii="宋体" w:hAnsi="宋体"/>
          <w:b/>
          <w:color w:val="auto"/>
          <w:kern w:val="0"/>
          <w:sz w:val="28"/>
          <w:highlight w:val="none"/>
        </w:rPr>
        <w:t>供应商：</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6"/>
          <w:rFonts w:ascii="宋体" w:hAnsi="宋体"/>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6"/>
          <w:rFonts w:ascii="宋体" w:hAnsi="宋体"/>
          <w:b/>
          <w:color w:val="auto"/>
          <w:kern w:val="0"/>
          <w:sz w:val="28"/>
          <w:highlight w:val="none"/>
        </w:rPr>
      </w:pP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年</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月</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日</w:t>
      </w:r>
    </w:p>
    <w:p>
      <w:pPr>
        <w:snapToGrid w:val="0"/>
        <w:spacing w:line="360" w:lineRule="auto"/>
        <w:jc w:val="center"/>
        <w:rPr>
          <w:rStyle w:val="46"/>
          <w:rFonts w:ascii="宋体" w:hAnsi="宋体"/>
          <w:color w:val="auto"/>
          <w:highlight w:val="none"/>
        </w:rPr>
      </w:pPr>
      <w:r>
        <w:rPr>
          <w:rStyle w:val="46"/>
          <w:rFonts w:ascii="宋体" w:hAnsi="宋体"/>
          <w:color w:val="auto"/>
          <w:highlight w:val="none"/>
        </w:rPr>
        <w:br w:type="page"/>
      </w:r>
    </w:p>
    <w:p>
      <w:pPr>
        <w:snapToGrid w:val="0"/>
        <w:spacing w:line="360" w:lineRule="auto"/>
        <w:jc w:val="center"/>
        <w:rPr>
          <w:rStyle w:val="46"/>
          <w:rFonts w:ascii="宋体" w:hAnsi="宋体"/>
          <w:color w:val="auto"/>
          <w:highlight w:val="none"/>
        </w:rPr>
      </w:pPr>
    </w:p>
    <w:p>
      <w:pPr>
        <w:spacing w:line="360" w:lineRule="auto"/>
        <w:ind w:firstLine="422" w:firstLineChars="200"/>
        <w:outlineLvl w:val="1"/>
        <w:rPr>
          <w:rFonts w:ascii="宋体" w:hAnsi="宋体" w:cs="宋体"/>
          <w:b/>
          <w:bCs/>
          <w:color w:val="auto"/>
          <w:szCs w:val="32"/>
          <w:highlight w:val="none"/>
        </w:rPr>
      </w:pPr>
      <w:bookmarkStart w:id="53" w:name="_Toc345575538"/>
      <w:bookmarkStart w:id="54" w:name="_Toc336683578"/>
      <w:bookmarkStart w:id="55" w:name="_Toc396297233"/>
      <w:r>
        <w:rPr>
          <w:rFonts w:hint="eastAsia" w:ascii="宋体" w:hAnsi="宋体" w:cs="宋体"/>
          <w:b/>
          <w:bCs/>
          <w:color w:val="auto"/>
          <w:szCs w:val="32"/>
          <w:highlight w:val="none"/>
        </w:rPr>
        <w:t>一、报价函格式</w:t>
      </w:r>
      <w:bookmarkEnd w:id="53"/>
      <w:bookmarkEnd w:id="54"/>
      <w:bookmarkEnd w:id="55"/>
      <w:r>
        <w:rPr>
          <w:rFonts w:hint="eastAsia" w:ascii="宋体" w:hAnsi="宋体" w:cs="宋体"/>
          <w:b/>
          <w:bCs/>
          <w:color w:val="auto"/>
          <w:szCs w:val="32"/>
          <w:highlight w:val="none"/>
        </w:rPr>
        <w:t xml:space="preserve"> </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报价函</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lang w:eastAsia="zh-CN"/>
        </w:rPr>
        <w:t>浙江水利水电学院</w:t>
      </w:r>
      <w:r>
        <w:rPr>
          <w:rFonts w:hint="eastAsia" w:ascii="宋体" w:hAnsi="宋体" w:cs="宋体"/>
          <w:color w:val="auto"/>
          <w:szCs w:val="20"/>
          <w:highlight w:val="none"/>
          <w:u w:val="single"/>
        </w:rPr>
        <w:t xml:space="preserve"> （采购人单位名称）</w:t>
      </w:r>
      <w:r>
        <w:rPr>
          <w:rFonts w:hint="eastAsia" w:ascii="宋体" w:hAnsi="宋体" w:cs="宋体"/>
          <w:color w:val="auto"/>
          <w:szCs w:val="20"/>
          <w:highlight w:val="none"/>
        </w:rPr>
        <w:t>：</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rPr>
        <w:t>浙江省成套招标代理有限公司</w:t>
      </w:r>
      <w:r>
        <w:rPr>
          <w:rFonts w:hint="eastAsia" w:ascii="宋体" w:hAnsi="宋体" w:cs="宋体"/>
          <w:color w:val="auto"/>
          <w:szCs w:val="20"/>
          <w:highlight w:val="none"/>
        </w:rPr>
        <w:t>：</w:t>
      </w:r>
    </w:p>
    <w:p>
      <w:pPr>
        <w:adjustRightInd w:val="0"/>
        <w:snapToGrid w:val="0"/>
        <w:spacing w:line="360" w:lineRule="auto"/>
        <w:ind w:firstLine="411" w:firstLineChars="196"/>
        <w:rPr>
          <w:rFonts w:ascii="宋体" w:hAnsi="宋体" w:cs="宋体"/>
          <w:color w:val="auto"/>
          <w:szCs w:val="20"/>
          <w:highlight w:val="none"/>
        </w:rPr>
      </w:pP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（供应商全称）参加贵方组织的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（项目名称）</w:t>
      </w:r>
      <w:r>
        <w:rPr>
          <w:rFonts w:hint="eastAsia" w:ascii="宋体" w:hAnsi="宋体" w:cs="宋体"/>
          <w:color w:val="auto"/>
          <w:szCs w:val="20"/>
          <w:highlight w:val="none"/>
          <w:u w:val="single"/>
          <w:lang w:eastAsia="zh-CN"/>
        </w:rPr>
        <w:t>CTZB-2024050375</w:t>
      </w:r>
      <w:r>
        <w:rPr>
          <w:rFonts w:hint="eastAsia" w:ascii="宋体" w:hAnsi="宋体" w:cs="宋体"/>
          <w:color w:val="auto"/>
          <w:szCs w:val="20"/>
          <w:highlight w:val="none"/>
        </w:rPr>
        <w:t>（项目编号）磋商的有关活动，并对此项目进行磋商。为此我方：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1、承诺在供应商</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规定的投标截止日起遵守本响应文件中的承诺，且在投标有效期满之前均具有约束力。</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2、承诺已经具备《中华人民共和国政府采购法》中规定的参加政府采购活动的供应商应当具备的条件及采购人规定的特定条件。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3、已详细审核全部竞争性磋商文件，包括竞争性磋商文件补充（如果有）、参考资料及有关附件，确认无误。</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供应商须知</w:t>
      </w:r>
      <w:r>
        <w:rPr>
          <w:rFonts w:hint="eastAsia" w:ascii="宋体" w:hAnsi="宋体" w:cs="宋体"/>
          <w:color w:val="auto"/>
          <w:szCs w:val="21"/>
          <w:highlight w:val="none"/>
        </w:rPr>
        <w:t>规定的全部响应文件。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5、投标</w:t>
      </w:r>
      <w:r>
        <w:rPr>
          <w:rFonts w:hint="eastAsia" w:ascii="宋体" w:hAnsi="宋体" w:cs="宋体"/>
          <w:color w:val="auto"/>
          <w:highlight w:val="none"/>
        </w:rPr>
        <w:t>报价详见《初次报价一览表》。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6、保证遵守竞争性磋商文件中的其他有关规定。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7、完全理解不一定接受最低价中标。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a）提供虚假材料谋取中标、成交的；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供应商有前款第a）至f）项情形之一的，中标、成交无效。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11、本响应文件的有效期为</w:t>
      </w:r>
      <w:r>
        <w:rPr>
          <w:rFonts w:hint="eastAsia" w:ascii="宋体" w:hAnsi="宋体" w:cs="宋体"/>
          <w:color w:val="auto"/>
          <w:highlight w:val="none"/>
        </w:rPr>
        <w:t>自投标截止时间起120天。</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供应商全称（盖单位公章）：</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日期：</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单位地址：</w:t>
      </w:r>
      <w:r>
        <w:rPr>
          <w:rFonts w:hint="eastAsia" w:ascii="宋体" w:hAnsi="宋体" w:cs="宋体"/>
          <w:color w:val="auto"/>
          <w:szCs w:val="20"/>
          <w:highlight w:val="none"/>
          <w:u w:val="single"/>
        </w:rPr>
        <w:t xml:space="preserve">                                                </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邮编：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传真：</w:t>
      </w:r>
      <w:r>
        <w:rPr>
          <w:rFonts w:hint="eastAsia" w:ascii="宋体" w:hAnsi="宋体" w:cs="宋体"/>
          <w:color w:val="auto"/>
          <w:szCs w:val="20"/>
          <w:highlight w:val="none"/>
          <w:u w:val="single"/>
        </w:rPr>
        <w:t xml:space="preserve">              </w:t>
      </w:r>
    </w:p>
    <w:p>
      <w:pPr>
        <w:spacing w:line="360" w:lineRule="auto"/>
        <w:ind w:firstLine="422" w:firstLineChars="200"/>
        <w:outlineLvl w:val="1"/>
        <w:rPr>
          <w:rFonts w:ascii="宋体" w:hAnsi="宋体" w:cs="宋体"/>
          <w:b/>
          <w:bCs/>
          <w:color w:val="auto"/>
          <w:szCs w:val="32"/>
          <w:highlight w:val="none"/>
        </w:rPr>
      </w:pPr>
      <w:r>
        <w:rPr>
          <w:rFonts w:hint="eastAsia" w:ascii="宋体" w:hAnsi="宋体" w:cs="宋体"/>
          <w:b/>
          <w:bCs/>
          <w:color w:val="auto"/>
          <w:szCs w:val="32"/>
          <w:highlight w:val="none"/>
        </w:rPr>
        <w:br w:type="page"/>
      </w:r>
      <w:bookmarkStart w:id="56" w:name="_Toc336683579"/>
      <w:bookmarkStart w:id="57" w:name="_Toc396297234"/>
      <w:bookmarkStart w:id="58" w:name="_Toc345575539"/>
      <w:r>
        <w:rPr>
          <w:rFonts w:hint="eastAsia" w:ascii="宋体" w:hAnsi="宋体" w:cs="宋体"/>
          <w:b/>
          <w:bCs/>
          <w:color w:val="auto"/>
          <w:szCs w:val="32"/>
          <w:highlight w:val="none"/>
        </w:rPr>
        <w:t>二、初次报价一览表格式</w:t>
      </w:r>
      <w:bookmarkEnd w:id="56"/>
      <w:bookmarkEnd w:id="57"/>
      <w:bookmarkEnd w:id="58"/>
    </w:p>
    <w:p>
      <w:pPr>
        <w:spacing w:line="360" w:lineRule="auto"/>
        <w:ind w:left="321" w:hanging="321" w:hangingChars="100"/>
        <w:jc w:val="center"/>
        <w:rPr>
          <w:rFonts w:ascii="Arial" w:hAnsi="Arial" w:cs="Arial"/>
          <w:b/>
          <w:bCs/>
          <w:color w:val="auto"/>
          <w:sz w:val="32"/>
          <w:szCs w:val="32"/>
          <w:highlight w:val="none"/>
        </w:rPr>
      </w:pPr>
      <w:bookmarkStart w:id="59" w:name="_Toc336683580"/>
      <w:bookmarkStart w:id="60" w:name="_Toc396297235"/>
      <w:bookmarkStart w:id="61" w:name="_Toc345575540"/>
      <w:r>
        <w:rPr>
          <w:rFonts w:ascii="Arial" w:hAnsi="宋体" w:cs="Arial"/>
          <w:b/>
          <w:bCs/>
          <w:color w:val="auto"/>
          <w:sz w:val="32"/>
          <w:szCs w:val="32"/>
          <w:highlight w:val="none"/>
        </w:rPr>
        <w:t>初次报价一览表</w:t>
      </w:r>
    </w:p>
    <w:p>
      <w:pPr>
        <w:adjustRightInd w:val="0"/>
        <w:snapToGrid w:val="0"/>
        <w:spacing w:line="360" w:lineRule="auto"/>
        <w:rPr>
          <w:rFonts w:ascii="Arial" w:hAnsi="Arial" w:cs="Arial"/>
          <w:color w:val="auto"/>
          <w:szCs w:val="20"/>
          <w:highlight w:val="none"/>
          <w:u w:val="single"/>
        </w:rPr>
      </w:pPr>
      <w:r>
        <w:rPr>
          <w:rFonts w:ascii="Arial" w:hAnsi="宋体" w:cs="Arial"/>
          <w:color w:val="auto"/>
          <w:szCs w:val="20"/>
          <w:highlight w:val="none"/>
        </w:rPr>
        <w:t>项目名称：</w:t>
      </w:r>
      <w:r>
        <w:rPr>
          <w:rFonts w:ascii="Arial" w:hAnsi="Arial" w:cs="Arial"/>
          <w:color w:val="auto"/>
          <w:szCs w:val="20"/>
          <w:highlight w:val="none"/>
        </w:rPr>
        <w:t xml:space="preserve"> </w:t>
      </w:r>
      <w:r>
        <w:rPr>
          <w:rFonts w:ascii="Arial" w:hAnsi="Arial" w:cs="Arial"/>
          <w:color w:val="auto"/>
          <w:szCs w:val="20"/>
          <w:highlight w:val="none"/>
          <w:u w:val="single"/>
        </w:rPr>
        <w:t xml:space="preserve">                   </w:t>
      </w:r>
    </w:p>
    <w:p>
      <w:pPr>
        <w:adjustRightInd w:val="0"/>
        <w:snapToGrid w:val="0"/>
        <w:spacing w:line="360" w:lineRule="auto"/>
        <w:rPr>
          <w:rFonts w:ascii="Arial" w:hAnsi="Arial" w:cs="Arial"/>
          <w:color w:val="auto"/>
          <w:szCs w:val="20"/>
          <w:highlight w:val="none"/>
        </w:rPr>
      </w:pPr>
      <w:r>
        <w:rPr>
          <w:rFonts w:ascii="Arial" w:hAnsi="宋体" w:cs="Arial"/>
          <w:color w:val="auto"/>
          <w:szCs w:val="20"/>
          <w:highlight w:val="none"/>
        </w:rPr>
        <w:t>项目编号：</w:t>
      </w:r>
      <w:r>
        <w:rPr>
          <w:rFonts w:ascii="Arial" w:hAnsi="Arial" w:cs="Arial"/>
          <w:color w:val="auto"/>
          <w:szCs w:val="20"/>
          <w:highlight w:val="none"/>
        </w:rPr>
        <w:t xml:space="preserve"> </w:t>
      </w:r>
      <w:r>
        <w:rPr>
          <w:rFonts w:ascii="Arial" w:hAnsi="Arial" w:cs="Arial"/>
          <w:color w:val="auto"/>
          <w:szCs w:val="20"/>
          <w:highlight w:val="none"/>
          <w:u w:val="single"/>
        </w:rPr>
        <w:t xml:space="preserve">                   </w:t>
      </w:r>
      <w:r>
        <w:rPr>
          <w:rFonts w:ascii="Arial" w:hAnsi="Arial" w:cs="Arial"/>
          <w:color w:val="auto"/>
          <w:szCs w:val="20"/>
          <w:highlight w:val="none"/>
        </w:rPr>
        <w:t xml:space="preserve">            </w:t>
      </w:r>
      <w:r>
        <w:rPr>
          <w:rFonts w:hint="eastAsia" w:ascii="Arial" w:hAnsi="Arial" w:cs="Arial"/>
          <w:color w:val="auto"/>
          <w:szCs w:val="20"/>
          <w:highlight w:val="none"/>
        </w:rPr>
        <w:t xml:space="preserve">          </w:t>
      </w:r>
      <w:r>
        <w:rPr>
          <w:rFonts w:ascii="Arial" w:hAnsi="Arial" w:cs="Arial"/>
          <w:color w:val="auto"/>
          <w:szCs w:val="20"/>
          <w:highlight w:val="none"/>
        </w:rPr>
        <w:t xml:space="preserve">    </w:t>
      </w:r>
      <w:r>
        <w:rPr>
          <w:rFonts w:ascii="Arial" w:hAnsi="宋体" w:cs="Arial"/>
          <w:color w:val="auto"/>
          <w:szCs w:val="20"/>
          <w:highlight w:val="none"/>
        </w:rPr>
        <w:t>（价格单位：元人民币）</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项目名称</w:t>
            </w:r>
          </w:p>
        </w:tc>
        <w:tc>
          <w:tcPr>
            <w:tcW w:w="1984" w:type="dxa"/>
            <w:vAlign w:val="center"/>
          </w:tcPr>
          <w:p>
            <w:pPr>
              <w:pStyle w:val="13"/>
              <w:adjustRightInd w:val="0"/>
              <w:snapToGrid w:val="0"/>
              <w:spacing w:line="440" w:lineRule="exact"/>
              <w:jc w:val="center"/>
              <w:rPr>
                <w:rFonts w:ascii="Arial" w:hAnsi="Arial" w:cs="Arial"/>
                <w:color w:val="auto"/>
                <w:szCs w:val="21"/>
                <w:highlight w:val="none"/>
              </w:rPr>
            </w:pPr>
            <w:r>
              <w:rPr>
                <w:rFonts w:ascii="Arial" w:hAnsi="Arial" w:cs="Arial"/>
                <w:color w:val="auto"/>
                <w:szCs w:val="21"/>
                <w:highlight w:val="none"/>
              </w:rPr>
              <w:t>投标报价</w:t>
            </w:r>
            <w:r>
              <w:rPr>
                <w:rFonts w:hint="eastAsia" w:ascii="Arial" w:hAnsi="Arial" w:cs="Arial"/>
                <w:color w:val="auto"/>
                <w:szCs w:val="21"/>
                <w:highlight w:val="none"/>
              </w:rPr>
              <w:t>（</w:t>
            </w:r>
            <w:r>
              <w:rPr>
                <w:rFonts w:hint="eastAsia" w:ascii="Arial" w:hAnsi="Arial" w:cs="Arial"/>
                <w:b w:val="0"/>
                <w:bCs w:val="0"/>
                <w:color w:val="auto"/>
                <w:szCs w:val="21"/>
                <w:highlight w:val="none"/>
              </w:rPr>
              <w:t>元</w:t>
            </w:r>
            <w:r>
              <w:rPr>
                <w:rFonts w:hint="eastAsia" w:ascii="Arial" w:hAnsi="Arial" w:cs="Arial"/>
                <w:color w:val="auto"/>
                <w:szCs w:val="21"/>
                <w:highlight w:val="none"/>
              </w:rPr>
              <w:t>）</w:t>
            </w:r>
          </w:p>
        </w:tc>
        <w:tc>
          <w:tcPr>
            <w:tcW w:w="1701"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工期（日历天）</w:t>
            </w:r>
          </w:p>
        </w:tc>
        <w:tc>
          <w:tcPr>
            <w:tcW w:w="1815" w:type="dxa"/>
            <w:vAlign w:val="center"/>
          </w:tcPr>
          <w:p>
            <w:pPr>
              <w:pStyle w:val="13"/>
              <w:adjustRightInd w:val="0"/>
              <w:snapToGrid w:val="0"/>
              <w:spacing w:line="440" w:lineRule="exact"/>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项目负责人</w:t>
            </w:r>
          </w:p>
        </w:tc>
        <w:tc>
          <w:tcPr>
            <w:tcW w:w="1445" w:type="dxa"/>
            <w:vAlign w:val="center"/>
          </w:tcPr>
          <w:p>
            <w:pPr>
              <w:pStyle w:val="13"/>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79" w:type="dxa"/>
            <w:vAlign w:val="center"/>
          </w:tcPr>
          <w:p>
            <w:pPr>
              <w:pStyle w:val="13"/>
              <w:adjustRightInd w:val="0"/>
              <w:snapToGrid w:val="0"/>
              <w:spacing w:line="440" w:lineRule="exact"/>
              <w:jc w:val="center"/>
              <w:rPr>
                <w:rFonts w:hAnsi="宋体" w:cs="Arial"/>
                <w:color w:val="auto"/>
                <w:sz w:val="24"/>
                <w:highlight w:val="none"/>
              </w:rPr>
            </w:pPr>
          </w:p>
        </w:tc>
        <w:tc>
          <w:tcPr>
            <w:tcW w:w="1984" w:type="dxa"/>
            <w:vAlign w:val="center"/>
          </w:tcPr>
          <w:p>
            <w:pPr>
              <w:pStyle w:val="13"/>
              <w:adjustRightInd w:val="0"/>
              <w:snapToGrid w:val="0"/>
              <w:spacing w:line="440" w:lineRule="exact"/>
              <w:jc w:val="center"/>
              <w:rPr>
                <w:rFonts w:hAnsi="宋体" w:cs="Arial"/>
                <w:color w:val="auto"/>
                <w:sz w:val="24"/>
                <w:highlight w:val="none"/>
              </w:rPr>
            </w:pPr>
          </w:p>
        </w:tc>
        <w:tc>
          <w:tcPr>
            <w:tcW w:w="1701" w:type="dxa"/>
            <w:vAlign w:val="center"/>
          </w:tcPr>
          <w:p>
            <w:pPr>
              <w:pStyle w:val="13"/>
              <w:adjustRightInd w:val="0"/>
              <w:snapToGrid w:val="0"/>
              <w:spacing w:line="440" w:lineRule="exact"/>
              <w:jc w:val="center"/>
              <w:rPr>
                <w:rFonts w:hAnsi="宋体" w:cs="Arial"/>
                <w:color w:val="auto"/>
                <w:sz w:val="24"/>
                <w:highlight w:val="none"/>
              </w:rPr>
            </w:pPr>
          </w:p>
        </w:tc>
        <w:tc>
          <w:tcPr>
            <w:tcW w:w="1815" w:type="dxa"/>
            <w:vAlign w:val="center"/>
          </w:tcPr>
          <w:p>
            <w:pPr>
              <w:pStyle w:val="13"/>
              <w:adjustRightInd w:val="0"/>
              <w:snapToGrid w:val="0"/>
              <w:spacing w:line="440" w:lineRule="exact"/>
              <w:jc w:val="center"/>
              <w:rPr>
                <w:rFonts w:hAnsi="宋体" w:cs="Arial"/>
                <w:color w:val="auto"/>
                <w:sz w:val="24"/>
                <w:highlight w:val="none"/>
              </w:rPr>
            </w:pPr>
          </w:p>
        </w:tc>
        <w:tc>
          <w:tcPr>
            <w:tcW w:w="1445" w:type="dxa"/>
            <w:vAlign w:val="center"/>
          </w:tcPr>
          <w:p>
            <w:pPr>
              <w:pStyle w:val="13"/>
              <w:adjustRightInd w:val="0"/>
              <w:snapToGrid w:val="0"/>
              <w:spacing w:line="440" w:lineRule="exact"/>
              <w:jc w:val="center"/>
              <w:rPr>
                <w:rFonts w:hAnsi="宋体" w:cs="Arial"/>
                <w:color w:val="auto"/>
                <w:sz w:val="24"/>
                <w:highlight w:val="none"/>
              </w:rPr>
            </w:pPr>
          </w:p>
        </w:tc>
      </w:tr>
    </w:tbl>
    <w:p>
      <w:pPr>
        <w:adjustRightInd w:val="0"/>
        <w:snapToGrid w:val="0"/>
        <w:spacing w:line="360" w:lineRule="auto"/>
        <w:ind w:firstLine="105" w:firstLineChars="50"/>
        <w:rPr>
          <w:rFonts w:ascii="Arial" w:hAnsi="Arial" w:cs="Arial"/>
          <w:color w:val="auto"/>
          <w:highlight w:val="none"/>
        </w:rPr>
      </w:pPr>
      <w:r>
        <w:rPr>
          <w:rFonts w:ascii="Arial" w:hAnsi="Arial" w:cs="Arial"/>
          <w:color w:val="auto"/>
          <w:highlight w:val="none"/>
        </w:rPr>
        <w:t>注：大写金额与小写金额不一致时，以大写金额为准。</w:t>
      </w:r>
    </w:p>
    <w:p>
      <w:pPr>
        <w:adjustRightInd w:val="0"/>
        <w:snapToGrid w:val="0"/>
        <w:spacing w:line="360" w:lineRule="auto"/>
        <w:ind w:firstLine="420" w:firstLineChars="200"/>
        <w:rPr>
          <w:rFonts w:ascii="Arial" w:hAnsi="Arial"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Arial" w:cs="Arial"/>
          <w:color w:val="auto"/>
          <w:highlight w:val="none"/>
        </w:rPr>
      </w:pPr>
      <w:r>
        <w:rPr>
          <w:rFonts w:ascii="Arial" w:hAnsi="宋体" w:cs="Arial"/>
          <w:color w:val="auto"/>
          <w:highlight w:val="none"/>
        </w:rPr>
        <w:t>供应商全称（盖单位公章）：</w:t>
      </w:r>
      <w:r>
        <w:rPr>
          <w:rFonts w:ascii="Arial" w:hAnsi="Arial" w:cs="Arial"/>
          <w:color w:val="auto"/>
          <w:highlight w:val="none"/>
        </w:rPr>
        <w:t xml:space="preserve">                                  </w:t>
      </w:r>
    </w:p>
    <w:p>
      <w:pPr>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 xml:space="preserve">                           </w:t>
      </w:r>
    </w:p>
    <w:p>
      <w:pPr>
        <w:spacing w:line="360" w:lineRule="auto"/>
        <w:ind w:firstLine="420" w:firstLineChars="200"/>
        <w:outlineLvl w:val="1"/>
        <w:rPr>
          <w:rFonts w:ascii="宋体" w:hAnsi="宋体" w:cs="宋体"/>
          <w:b/>
          <w:bCs/>
          <w:color w:val="auto"/>
          <w:szCs w:val="32"/>
          <w:highlight w:val="none"/>
        </w:rPr>
        <w:sectPr>
          <w:headerReference r:id="rId3" w:type="default"/>
          <w:footerReference r:id="rId4" w:type="default"/>
          <w:footerReference r:id="rId5" w:type="even"/>
          <w:pgSz w:w="11906" w:h="16838"/>
          <w:pgMar w:top="1440" w:right="1797" w:bottom="1440" w:left="1797" w:header="720" w:footer="720" w:gutter="0"/>
          <w:cols w:space="720" w:num="1"/>
          <w:docGrid w:linePitch="272" w:charSpace="-3831"/>
        </w:sectPr>
      </w:pPr>
      <w:r>
        <w:rPr>
          <w:rFonts w:ascii="Arial" w:hAnsi="宋体" w:cs="Arial"/>
          <w:color w:val="auto"/>
          <w:highlight w:val="none"/>
        </w:rPr>
        <w:t>日期</w:t>
      </w:r>
    </w:p>
    <w:bookmarkEnd w:id="59"/>
    <w:bookmarkEnd w:id="60"/>
    <w:bookmarkEnd w:id="61"/>
    <w:p>
      <w:pPr>
        <w:pStyle w:val="5"/>
        <w:ind w:firstLine="0" w:firstLineChars="0"/>
        <w:rPr>
          <w:rFonts w:hint="eastAsia" w:ascii="宋体" w:hAnsi="宋体" w:eastAsia="宋体" w:cs="宋体"/>
          <w:color w:val="auto"/>
          <w:sz w:val="30"/>
          <w:szCs w:val="30"/>
          <w:highlight w:val="none"/>
        </w:rPr>
      </w:pPr>
      <w:bookmarkStart w:id="62" w:name="_Toc5101"/>
      <w:bookmarkStart w:id="63" w:name="_Toc29869"/>
      <w:bookmarkStart w:id="64" w:name="_Toc519160210"/>
      <w:bookmarkStart w:id="65" w:name="_Toc19026"/>
      <w:bookmarkStart w:id="66" w:name="_Toc19749"/>
      <w:bookmarkStart w:id="67" w:name="_Toc24570"/>
      <w:bookmarkStart w:id="68" w:name="_Toc21597"/>
      <w:bookmarkStart w:id="69" w:name="_Toc22541"/>
      <w:bookmarkStart w:id="70" w:name="_Toc32067"/>
      <w:bookmarkStart w:id="71" w:name="_Toc3430"/>
      <w:bookmarkStart w:id="72" w:name="_Toc477357153"/>
      <w:bookmarkStart w:id="73" w:name="_Toc426996335"/>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价格组成明细表</w:t>
      </w:r>
      <w:r>
        <w:rPr>
          <w:rFonts w:hint="eastAsia" w:ascii="宋体" w:hAnsi="宋体" w:eastAsia="宋体" w:cs="宋体"/>
          <w:color w:val="auto"/>
          <w:highlight w:val="none"/>
        </w:rPr>
        <w:t>格式</w:t>
      </w:r>
      <w:bookmarkEnd w:id="62"/>
      <w:bookmarkEnd w:id="63"/>
      <w:bookmarkEnd w:id="64"/>
      <w:bookmarkEnd w:id="65"/>
      <w:bookmarkEnd w:id="66"/>
      <w:bookmarkEnd w:id="67"/>
      <w:bookmarkEnd w:id="68"/>
      <w:bookmarkEnd w:id="69"/>
      <w:bookmarkEnd w:id="70"/>
      <w:bookmarkEnd w:id="71"/>
    </w:p>
    <w:p>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价格组成明细表</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5"/>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3"/>
        <w:gridCol w:w="44"/>
        <w:gridCol w:w="1368"/>
        <w:gridCol w:w="285"/>
        <w:gridCol w:w="12"/>
        <w:gridCol w:w="1890"/>
        <w:gridCol w:w="13"/>
        <w:gridCol w:w="283"/>
        <w:gridCol w:w="844"/>
        <w:gridCol w:w="11"/>
        <w:gridCol w:w="198"/>
        <w:gridCol w:w="840"/>
        <w:gridCol w:w="40"/>
        <w:gridCol w:w="36"/>
        <w:gridCol w:w="1236"/>
        <w:gridCol w:w="1123"/>
        <w:gridCol w:w="13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一、单项工程量清单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（一）单间卫生间改造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整体拆除工程</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1.卫生间地面拆除至红砖层；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2.卫生间花岗岩台面拆除；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3.卫生间墙面块料拆除至红砖层；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4.寝室及走廊（除卫生间）天棚面拆除至红砖层；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5.卫生间原有木门及门框拆除；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6.卫生间隔断、镜子、毛巾杆、置物架等拆除；</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7.给排水管拆除；</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8.卫生间热水器拆除及恢复安装等。</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9.其他不限于与上述有关项目拆除。</w:t>
            </w:r>
          </w:p>
          <w:p>
            <w:pPr>
              <w:pStyle w:val="12"/>
              <w:rPr>
                <w:rFonts w:hint="eastAsia" w:ascii="宋体" w:hAnsi="宋体" w:eastAsia="宋体" w:cs="宋体"/>
                <w:highlight w:val="none"/>
                <w:lang w:val="en-US"/>
              </w:rPr>
            </w:pPr>
            <w:r>
              <w:rPr>
                <w:rFonts w:hint="eastAsia" w:ascii="宋体" w:hAnsi="宋体" w:eastAsia="宋体" w:cs="宋体"/>
                <w:i w:val="0"/>
                <w:iCs w:val="0"/>
                <w:color w:val="000000"/>
                <w:kern w:val="0"/>
                <w:sz w:val="20"/>
                <w:szCs w:val="20"/>
                <w:highlight w:val="none"/>
                <w:u w:val="none"/>
                <w:lang w:val="en-US" w:eastAsia="zh-CN" w:bidi="ar"/>
              </w:rPr>
              <w:t>10.所有节水器具拆除，改造后需要重新安装回对应位置。</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墙面一般抹灰</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墙面20厚1:3防水砂浆墙面粉刷，需挂网。</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墙面涂膜防水</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墙面2mm厚聚氨酯防水涂料2遍至吊顶底</w:t>
            </w:r>
            <w:r>
              <w:rPr>
                <w:rFonts w:hint="eastAsia" w:ascii="宋体" w:hAnsi="宋体" w:cs="宋体"/>
                <w:i w:val="0"/>
                <w:iCs w:val="0"/>
                <w:color w:val="000000"/>
                <w:kern w:val="0"/>
                <w:sz w:val="20"/>
                <w:szCs w:val="20"/>
                <w:highlight w:val="none"/>
                <w:u w:val="none"/>
                <w:lang w:val="en-US" w:eastAsia="zh-CN" w:bidi="ar"/>
              </w:rPr>
              <w:t>（不低于2米）</w:t>
            </w:r>
            <w:r>
              <w:rPr>
                <w:rFonts w:hint="eastAsia" w:ascii="宋体" w:hAnsi="宋体" w:eastAsia="宋体" w:cs="宋体"/>
                <w:i w:val="0"/>
                <w:iCs w:val="0"/>
                <w:color w:val="000000"/>
                <w:kern w:val="0"/>
                <w:sz w:val="20"/>
                <w:szCs w:val="20"/>
                <w:highlight w:val="none"/>
                <w:u w:val="none"/>
                <w:lang w:val="en-US" w:eastAsia="zh-CN" w:bidi="ar"/>
              </w:rPr>
              <w:t>。</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块料墙面</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专用瓷砖粘贴剂</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300*600墙面砖</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20</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平面砂浆找平层</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地面20厚1：3防水砂浆地面找平，1%坡向地漏；竖管、阴阳角等部位根部做R角处理；</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楼（地）面涂膜防水</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地面2mm厚聚氨酯防水涂料2遍，在地漏、阴阳角、穿楼板竖管、墙角等部位加强处理；需放水养护测试2天</w:t>
            </w:r>
            <w:r>
              <w:rPr>
                <w:rFonts w:hint="eastAsia" w:ascii="宋体" w:hAnsi="宋体" w:cs="宋体"/>
                <w:i w:val="0"/>
                <w:iCs w:val="0"/>
                <w:color w:val="000000"/>
                <w:kern w:val="0"/>
                <w:sz w:val="20"/>
                <w:szCs w:val="20"/>
                <w:highlight w:val="none"/>
                <w:u w:val="none"/>
                <w:lang w:val="en-US" w:eastAsia="zh-CN" w:bidi="ar"/>
              </w:rPr>
              <w:t>（不少于48小时）</w:t>
            </w:r>
            <w:r>
              <w:rPr>
                <w:rFonts w:hint="eastAsia" w:ascii="宋体" w:hAnsi="宋体" w:eastAsia="宋体" w:cs="宋体"/>
                <w:i w:val="0"/>
                <w:iCs w:val="0"/>
                <w:color w:val="000000"/>
                <w:kern w:val="0"/>
                <w:sz w:val="20"/>
                <w:szCs w:val="20"/>
                <w:highlight w:val="none"/>
                <w:u w:val="none"/>
                <w:lang w:val="en-US" w:eastAsia="zh-CN" w:bidi="ar"/>
              </w:rPr>
              <w:t>。</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块料楼地面</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300*300防滑地砖；30厚DS M20.0干硬性水泥砂浆粘贴，含门口挡水条。</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吊顶天棚</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卫生间采用铝扣板集成吊顶：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1.轻钢龙骨，Φ8丝杆M8化学螺栓固定@1000，38主龙@1000，38副龙@300*300（平面）；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2.300*300  不低于1mm铝合金方块板；</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卫生间门</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680*2100成品防水、防潮碳纤维木门（含实木线条、门套、基层、门套线、五金，门锁等所有附件）</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膛</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洗漱台</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18厚石英石台面，1720*580，台盆开孔2个，1800*150*18厚台板挂板，靠墙内侧1800*20*18厚台板挡水台，方</w:t>
            </w:r>
            <w:r>
              <w:rPr>
                <w:rFonts w:hint="eastAsia" w:ascii="宋体" w:hAnsi="宋体" w:cs="宋体"/>
                <w:i w:val="0"/>
                <w:iCs w:val="0"/>
                <w:color w:val="000000"/>
                <w:kern w:val="0"/>
                <w:sz w:val="20"/>
                <w:szCs w:val="20"/>
                <w:highlight w:val="none"/>
                <w:u w:val="none"/>
                <w:lang w:val="en-US" w:eastAsia="zh-CN" w:bidi="ar"/>
              </w:rPr>
              <w:t>钢</w:t>
            </w:r>
            <w:r>
              <w:rPr>
                <w:rFonts w:hint="eastAsia" w:ascii="宋体" w:hAnsi="宋体" w:eastAsia="宋体" w:cs="宋体"/>
                <w:i w:val="0"/>
                <w:iCs w:val="0"/>
                <w:color w:val="000000"/>
                <w:kern w:val="0"/>
                <w:sz w:val="20"/>
                <w:szCs w:val="20"/>
                <w:highlight w:val="none"/>
                <w:u w:val="none"/>
                <w:lang w:val="en-US" w:eastAsia="zh-CN" w:bidi="ar"/>
              </w:rPr>
              <w:t>支架，支架需做防锈漆两遍。供水立管石英石包边。</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防水置物镜</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1.1000*700防水水银置物镜深度</w:t>
            </w:r>
            <w:r>
              <w:rPr>
                <w:rFonts w:hint="eastAsia" w:ascii="宋体" w:hAnsi="宋体" w:cs="宋体"/>
                <w:i w:val="0"/>
                <w:iCs w:val="0"/>
                <w:color w:val="000000"/>
                <w:kern w:val="0"/>
                <w:sz w:val="20"/>
                <w:szCs w:val="20"/>
                <w:highlight w:val="none"/>
                <w:u w:val="none"/>
                <w:lang w:val="en-US" w:eastAsia="zh-CN" w:bidi="ar"/>
              </w:rPr>
              <w:t>（墙面至内门板）</w:t>
            </w:r>
            <w:r>
              <w:rPr>
                <w:rFonts w:hint="eastAsia" w:ascii="宋体" w:hAnsi="宋体" w:eastAsia="宋体" w:cs="宋体"/>
                <w:i w:val="0"/>
                <w:iCs w:val="0"/>
                <w:color w:val="000000"/>
                <w:kern w:val="0"/>
                <w:sz w:val="20"/>
                <w:szCs w:val="20"/>
                <w:highlight w:val="none"/>
                <w:u w:val="none"/>
                <w:lang w:val="en-US" w:eastAsia="zh-CN" w:bidi="ar"/>
              </w:rPr>
              <w:t>不低于15cm，航空级铝合金边框；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2.防潮，防锈，防爆；</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3.款式现场确认。</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12</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成品隔断</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18厚抗倍特卫生间隔断,含304不锈钢底座、拉杆、合页及五金件等。需提供抗倍特板检测报告。</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6.热水器连接连接至洗脸盆位置</w:t>
            </w:r>
          </w:p>
          <w:p>
            <w:pPr>
              <w:pStyle w:val="8"/>
              <w:numPr>
                <w:ilvl w:val="0"/>
                <w:numId w:val="0"/>
              </w:numPr>
              <w:rPr>
                <w:rFonts w:hint="eastAsia" w:ascii="宋体" w:hAnsi="宋体" w:eastAsia="宋体" w:cs="宋体"/>
                <w:highlight w:val="none"/>
              </w:rPr>
            </w:pP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管道走顶部，立管暗敷，要求横平竖直，顶部铁构件，防锈漆两遍。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3.材质、规格:PPR 25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 管道走顶部，立管暗敷。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3.规格、压力等级:DN25，PN1.6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5、包含清卫间、圆弧房</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110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75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排水管</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2.介质:污水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3.材质、规格:聚乙烯管 PVC 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4.连接形式:粘接</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给、排水附（配）件</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2.型号、规格:105*105不锈钢防臭地漏</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21</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蹲便器</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1.S湾蹲坑；                   2.3厚304不锈钢（带钢印）冲水管；                       3.按键式延时蹲便器冲洗阀；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4.不锈钢弯头，铜阀。</w:t>
            </w:r>
          </w:p>
        </w:tc>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22</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品牌瓷盆</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1.台中盆，陶瓷方形洗脸盆外径50*40cm；                  2.单孔冷热面盆龙头；      3.面盆下水管；           4.翻板式面盆下水器；              5.单冷角阀；                  6.单热角阀；                 7.400软管2根。</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不锈钢盆</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1.304不锈钢方形洗脸盆50*40cm（带钢印）；</w:t>
            </w:r>
          </w:p>
          <w:p>
            <w:pPr>
              <w:pStyle w:val="12"/>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2.单孔冷热面盆龙头；</w:t>
            </w:r>
          </w:p>
          <w:p>
            <w:pPr>
              <w:pStyle w:val="11"/>
              <w:rPr>
                <w:rFonts w:hint="eastAsia" w:ascii="宋体" w:hAnsi="宋体" w:eastAsia="宋体" w:cs="宋体"/>
                <w:highlight w:val="none"/>
                <w:lang w:val="en-US"/>
              </w:rPr>
            </w:pPr>
            <w:r>
              <w:rPr>
                <w:rFonts w:hint="eastAsia" w:ascii="宋体" w:hAnsi="宋体" w:eastAsia="宋体" w:cs="宋体"/>
                <w:i w:val="0"/>
                <w:iCs w:val="0"/>
                <w:color w:val="000000"/>
                <w:kern w:val="0"/>
                <w:sz w:val="20"/>
                <w:szCs w:val="20"/>
                <w:highlight w:val="none"/>
                <w:u w:val="none"/>
                <w:lang w:val="en-US" w:eastAsia="zh-CN" w:bidi="ar"/>
              </w:rPr>
              <w:t>3.面盆下水管；           4.翻板式面盆下水器；              5.单冷角阀；                  6.单热角阀；                 7.400软管2根。</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29</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换气扇</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300*300集成吊顶静音换气扇,分贝不高于40</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照明灯</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300*300集成照明LED灯30w</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31</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卫生间毛巾架</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安装304不锈钢（带钢印）毛巾架；长度规格和原来相同</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卫生间置物架</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1.安装304不锈钢（带钢印）置物架；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2.规格和原来相同</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电源及配件安装</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接线盒、开关面板、防水插座、配线、线管、照明换气扇开关、等电位端子箱、接地母线、接地极等安装。</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w:t>
            </w:r>
          </w:p>
        </w:tc>
        <w:tc>
          <w:tcPr>
            <w:tcW w:w="1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垃圾外运</w:t>
            </w:r>
          </w:p>
        </w:tc>
        <w:tc>
          <w:tcPr>
            <w:tcW w:w="248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1.建筑垃圾装车、外运；</w:t>
            </w:r>
          </w:p>
          <w:p>
            <w:pPr>
              <w:pStyle w:val="8"/>
              <w:numPr>
                <w:ilvl w:val="0"/>
                <w:numId w:val="0"/>
              </w:num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2.运距：由施工单位自行综合考虑；</w:t>
            </w:r>
          </w:p>
          <w:p>
            <w:pP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3.渣土消纳处置费。</w:t>
            </w:r>
          </w:p>
        </w:tc>
        <w:tc>
          <w:tcPr>
            <w:tcW w:w="10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间</w:t>
            </w:r>
          </w:p>
        </w:tc>
        <w:tc>
          <w:tcPr>
            <w:tcW w:w="8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highlight w:val="none"/>
                <w:lang w:val="en-US" w:eastAsia="zh-CN"/>
              </w:rPr>
            </w:pPr>
            <w:r>
              <w:rPr>
                <w:rFonts w:hint="eastAsia" w:ascii="宋体" w:hAnsi="宋体" w:eastAsia="宋体" w:cs="宋体"/>
                <w:b/>
                <w:bCs/>
                <w:i w:val="0"/>
                <w:iCs w:val="0"/>
                <w:color w:val="000000"/>
                <w:kern w:val="0"/>
                <w:sz w:val="28"/>
                <w:szCs w:val="28"/>
                <w:highlight w:val="none"/>
                <w:u w:val="none"/>
                <w:lang w:val="en-US" w:eastAsia="zh-CN" w:bidi="ar"/>
              </w:rPr>
              <w:t>单间卫生间改造小计</w:t>
            </w:r>
          </w:p>
        </w:tc>
        <w:tc>
          <w:tcPr>
            <w:tcW w:w="125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（二）供水管更换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拆除</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1.原横管、立管、阀门、水表等拆除。</w:t>
            </w:r>
          </w:p>
          <w:p>
            <w:pPr>
              <w:pStyle w:val="8"/>
              <w:numPr>
                <w:ilvl w:val="0"/>
                <w:numId w:val="0"/>
              </w:numPr>
              <w:jc w:val="left"/>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2.其他不限于与上述有关项目拆除。</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复合管</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3.材质、规格:衬塑热镀锌钢管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4.压力试验及吹、洗设计要求:冲洗、消毒</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PPR管</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2.介质:给水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DN75 （根据原有安装管径进行变径处理）</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5.压力试验及吹、洗设计要求:冲洗、消毒</w:t>
            </w:r>
          </w:p>
          <w:p>
            <w:pPr>
              <w:pStyle w:val="11"/>
              <w:numPr>
                <w:ilvl w:val="0"/>
                <w:numId w:val="0"/>
              </w:numPr>
              <w:ind w:leftChars="0"/>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6.穿楼板处需使用套管，专用打孔工具打孔；套管徐高于完成面3公分以上，面层需做不小于15*15cm护水坡。</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螺纹阀门</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1.类型:截止阀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3.规格、压力等级:DN75，PN1.6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4.连接形式:卡箍连接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5.包含清卫间、圆弧房</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管道绝热</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1.橡塑保温（难燃B1级）  管道DN100mm以下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2.厚度30mm 铝皮外壳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3.使用部位：用于室外、圆弧房、宿管值班台办公室位置的管道</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0.5</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螺纹法兰阀门</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1.名称:闸阀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3.连接形式:法兰连接</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供水管更换小计：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（三）消防立管更换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拆除</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消防立管原位拆除</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消火栓钢管</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2.材质、规格:热镀锌钢管 DN100 PN1.6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3.连接形式:沟槽连接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4.防锈漆两遍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5.调和漆两边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6.包含三通和管道附件</w:t>
            </w:r>
          </w:p>
          <w:p>
            <w:pPr>
              <w:pStyle w:val="8"/>
              <w:numPr>
                <w:ilvl w:val="0"/>
                <w:numId w:val="0"/>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r>
              <w:rPr>
                <w:rFonts w:hint="eastAsia" w:ascii="宋体" w:hAnsi="宋体" w:eastAsia="宋体" w:cs="宋体"/>
                <w:i w:val="0"/>
                <w:iCs w:val="0"/>
                <w:color w:val="000000"/>
                <w:kern w:val="0"/>
                <w:sz w:val="20"/>
                <w:szCs w:val="20"/>
                <w:highlight w:val="none"/>
                <w:u w:val="none"/>
                <w:lang w:val="en-US" w:eastAsia="zh-CN" w:bidi="ar"/>
              </w:rPr>
              <w:t>其他不限于与上述有关项目拆除。</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铁构件</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1.名称:消防管道支架</w:t>
            </w:r>
          </w:p>
          <w:p>
            <w:pPr>
              <w:pStyle w:val="11"/>
              <w:numPr>
                <w:ilvl w:val="0"/>
                <w:numId w:val="0"/>
              </w:numP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2.防锈漆两遍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kg</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25.3</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穿孔及修复</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1.过楼板部位使用专业开孔器开孔；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2.原规格麻丝、地砖、防水、护水坡等修复。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蝶阀</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1.上下管连接处蝶阀更换</w:t>
            </w:r>
          </w:p>
          <w:p>
            <w:pPr>
              <w:pStyle w:val="11"/>
              <w:numPr>
                <w:ilvl w:val="0"/>
                <w:numId w:val="0"/>
              </w:numP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2.DN100 PN1.6</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消防立管更换小计：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（四）墙面粉刷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墙面喷刷涂料</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1.原有裂缝、破损、污渍、受潮起皮脱落墙面及顶棚涂料铲除至红砖或结构基层，修补空鼓、裂缝、凹凸不平等墙面，腻子施工需加石棉网。</w:t>
            </w:r>
          </w:p>
          <w:p>
            <w:pPr>
              <w:keepNext w:val="0"/>
              <w:keepLines w:val="0"/>
              <w:widowControl/>
              <w:numPr>
                <w:ilvl w:val="0"/>
                <w:numId w:val="0"/>
              </w:numPr>
              <w:suppressLineNumbers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2.铲除涂料后墙面应补平整，修整后的墙面应光滑平整、干净无尘；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3.整体腻子2遍；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4.整体白色环保涂料2遍。</w:t>
            </w:r>
          </w:p>
          <w:p>
            <w:pPr>
              <w:pStyle w:val="8"/>
              <w:rPr>
                <w:rFonts w:hint="eastAsia" w:ascii="宋体" w:hAnsi="宋体" w:eastAsia="宋体" w:cs="宋体"/>
                <w:highlight w:val="none"/>
                <w:lang w:val="en-US" w:eastAsia="zh-CN"/>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16650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墙面粉刷小计：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（五）6楼窗帘更换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1.6层宿舍阳台推拉门窗帘，阳台门尺寸2050*2700，窗帘遮光度90%以上，高度2.7m，安装宽度需超出窗框边20cm，窗帘布褶皱比率1:2，克重不低于400克/平方米；阻燃等级不低于B1,风格与其他楼层相同。</w:t>
            </w:r>
          </w:p>
          <w:p>
            <w:pPr>
              <w:pStyle w:val="11"/>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2.包含所有涉及辅料；</w:t>
            </w:r>
          </w:p>
          <w:p>
            <w:pPr>
              <w:pStyle w:val="11"/>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3.原有窗帘、轨道拆除。</w:t>
            </w:r>
          </w:p>
          <w:p>
            <w:pPr>
              <w:pStyle w:val="12"/>
              <w:rPr>
                <w:rFonts w:hint="eastAsia" w:ascii="宋体" w:hAnsi="宋体" w:eastAsia="宋体" w:cs="宋体"/>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4.其他不限于与上述有关项目拆除。</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窗帘轨</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铝合金窗帘轨道成品静音轨道</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52</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窗帘更换小计：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（六）阳台晾衣杆及灯具更换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全费用综合单价（元）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普通灯具</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1.吸顶灯；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2.25w节能灯；</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3.原有吸顶灯拆除</w:t>
            </w:r>
          </w:p>
          <w:p>
            <w:pPr>
              <w:pStyle w:val="8"/>
              <w:numPr>
                <w:ilvl w:val="0"/>
                <w:numId w:val="0"/>
              </w:numPr>
              <w:ind w:leftChars="0"/>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4.其他不限于与上述有关项目拆除。</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阳台晾衣杆</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304不锈钢，带钢印，固定式双条杆挂晾衣杆，管径25mm，壁厚2mm，长度2200mm，离顶高度200mm，304不锈钢吊座盖</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sz w:val="28"/>
                <w:szCs w:val="28"/>
                <w:highlight w:val="none"/>
                <w:u w:val="none"/>
                <w:lang w:val="en-US" w:eastAsia="zh-CN"/>
              </w:rPr>
              <w:t>阳台晾衣杆及灯具更换小计：</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10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（七）电缆敷设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626"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highlight w:val="none"/>
                <w:u w:val="none"/>
                <w:lang w:val="en-US" w:eastAsia="zh-CN"/>
              </w:rPr>
            </w:pPr>
            <w:r>
              <w:rPr>
                <w:rFonts w:hint="eastAsia" w:ascii="宋体" w:hAnsi="宋体" w:cs="宋体"/>
                <w:i w:val="0"/>
                <w:iCs w:val="0"/>
                <w:color w:val="000000"/>
                <w:kern w:val="0"/>
                <w:sz w:val="20"/>
                <w:szCs w:val="20"/>
                <w:highlight w:val="none"/>
                <w:u w:val="none"/>
                <w:lang w:val="en-US" w:eastAsia="zh-CN" w:bidi="ar"/>
              </w:rPr>
              <w:t>1</w:t>
            </w:r>
          </w:p>
        </w:tc>
        <w:tc>
          <w:tcPr>
            <w:tcW w:w="1665"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highlight w:val="none"/>
                <w:u w:val="none"/>
                <w:lang w:val="en-US" w:eastAsia="zh-CN"/>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189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从1号配电房敷设至指定楼宇动力柜，包括不限于安装、敷设、电缆头制作安装等，满足线缆实际使用要求，SC套管敷设。</w:t>
            </w:r>
          </w:p>
        </w:tc>
        <w:tc>
          <w:tcPr>
            <w:tcW w:w="114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m</w:t>
            </w:r>
          </w:p>
        </w:tc>
        <w:tc>
          <w:tcPr>
            <w:tcW w:w="1125"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150</w:t>
            </w:r>
          </w:p>
        </w:tc>
        <w:tc>
          <w:tcPr>
            <w:tcW w:w="12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2291"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二、总工程量清单总价汇总</w:t>
            </w:r>
          </w:p>
        </w:tc>
        <w:tc>
          <w:tcPr>
            <w:tcW w:w="7809" w:type="dxa"/>
            <w:gridSpan w:val="1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项目特征</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工程量</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卫生间改造</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间</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152</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供水管更换</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消防立管更换</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墙面粉刷</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6楼窗帘更换</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阳台晾衣杆及灯具更换</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WDZ-YJY22-4*240+1*120 电缆</w:t>
            </w:r>
          </w:p>
        </w:tc>
        <w:tc>
          <w:tcPr>
            <w:tcW w:w="1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详见工程量清单</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米</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150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jc w:val="center"/>
        </w:trPr>
        <w:tc>
          <w:tcPr>
            <w:tcW w:w="768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总价（元）：</w:t>
            </w:r>
          </w:p>
        </w:tc>
        <w:tc>
          <w:tcPr>
            <w:tcW w:w="241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both"/>
              <w:rPr>
                <w:rFonts w:hint="eastAsia"/>
                <w:highlight w:val="none"/>
                <w:lang w:val="en-US" w:eastAsia="zh-CN"/>
              </w:rPr>
            </w:pPr>
            <w:r>
              <w:rPr>
                <w:rFonts w:hint="eastAsia"/>
                <w:highlight w:val="none"/>
                <w:lang w:val="en-US" w:eastAsia="zh-CN"/>
              </w:rPr>
              <w:t>大写：</w:t>
            </w:r>
          </w:p>
          <w:p>
            <w:pPr>
              <w:pStyle w:val="12"/>
              <w:rPr>
                <w:rFonts w:hint="eastAsia" w:ascii="宋体" w:hAnsi="宋体" w:eastAsia="宋体" w:cs="宋体"/>
                <w:i w:val="0"/>
                <w:iCs w:val="0"/>
                <w:color w:val="000000"/>
                <w:kern w:val="2"/>
                <w:sz w:val="22"/>
                <w:szCs w:val="22"/>
                <w:highlight w:val="none"/>
                <w:u w:val="none"/>
                <w:lang w:val="en-US" w:eastAsia="zh-CN" w:bidi="ar-SA"/>
              </w:rPr>
            </w:pPr>
          </w:p>
          <w:p>
            <w:pPr>
              <w:pStyle w:val="12"/>
              <w:rPr>
                <w:rFonts w:hint="default"/>
                <w:highlight w:val="none"/>
                <w:lang w:val="en-US" w:eastAsia="zh-CN"/>
              </w:rPr>
            </w:pPr>
            <w:r>
              <w:rPr>
                <w:rFonts w:hint="eastAsia" w:ascii="宋体" w:hAnsi="宋体" w:eastAsia="宋体" w:cs="宋体"/>
                <w:i w:val="0"/>
                <w:iCs w:val="0"/>
                <w:color w:val="000000"/>
                <w:kern w:val="2"/>
                <w:sz w:val="22"/>
                <w:szCs w:val="22"/>
                <w:highlight w:val="none"/>
                <w:u w:val="none"/>
                <w:lang w:val="en-US" w:eastAsia="zh-CN" w:bidi="ar-SA"/>
              </w:rPr>
              <w:t>小写：</w:t>
            </w:r>
          </w:p>
        </w:tc>
      </w:tr>
    </w:tbl>
    <w:p>
      <w:pPr>
        <w:pStyle w:val="8"/>
        <w:rPr>
          <w:rFonts w:hint="eastAsia"/>
          <w:color w:val="auto"/>
          <w:highlight w:val="none"/>
        </w:rPr>
      </w:pPr>
    </w:p>
    <w:p>
      <w:pPr>
        <w:adjustRightInd w:val="0"/>
        <w:snapToGrid w:val="0"/>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bCs/>
          <w:color w:val="auto"/>
          <w:highlight w:val="none"/>
          <w:lang w:val="en-US" w:eastAsia="zh-CN"/>
        </w:rPr>
        <w:t>全费用综合单价</w:t>
      </w:r>
      <w:r>
        <w:rPr>
          <w:rFonts w:hint="eastAsia" w:ascii="宋体" w:hAnsi="宋体" w:eastAsia="宋体" w:cs="宋体"/>
          <w:bCs/>
          <w:color w:val="auto"/>
          <w:kern w:val="0"/>
          <w:szCs w:val="21"/>
          <w:highlight w:val="none"/>
        </w:rPr>
        <w:t>包含人工、材料费、管理费、利润、规费、保险、税金及完成本项目所涉及的所有费用及采购代理服务费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采购代理服务费</w:t>
      </w:r>
      <w:r>
        <w:rPr>
          <w:rFonts w:hint="eastAsia" w:ascii="宋体" w:hAnsi="宋体" w:eastAsia="宋体" w:cs="宋体"/>
          <w:bCs/>
          <w:color w:val="auto"/>
          <w:kern w:val="0"/>
          <w:szCs w:val="21"/>
          <w:highlight w:val="none"/>
          <w:lang w:val="en-US" w:eastAsia="zh-CN"/>
        </w:rPr>
        <w:t>不单列，综合考虑到磋商报价中</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w:t>
      </w:r>
    </w:p>
    <w:p>
      <w:pPr>
        <w:numPr>
          <w:ilvl w:val="0"/>
          <w:numId w:val="0"/>
        </w:num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此表“合计”金额应与《初次报价一览表》中“</w:t>
      </w:r>
      <w:r>
        <w:rPr>
          <w:rFonts w:hint="eastAsia" w:ascii="宋体" w:hAnsi="宋体" w:eastAsia="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报价”相一致。</w:t>
      </w:r>
    </w:p>
    <w:p>
      <w:pPr>
        <w:numPr>
          <w:ilvl w:val="0"/>
          <w:numId w:val="0"/>
        </w:numPr>
        <w:adjustRightInd w:val="0"/>
        <w:snapToGrid w:val="0"/>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、磋商最终报价按此表价格同比例下浮。</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spacing w:line="360" w:lineRule="auto"/>
        <w:jc w:val="center"/>
        <w:rPr>
          <w:rFonts w:hint="eastAsia" w:ascii="宋体" w:hAnsi="宋体" w:eastAsia="宋体" w:cs="宋体"/>
          <w:b/>
          <w:snapToGrid w:val="0"/>
          <w:color w:val="auto"/>
          <w:kern w:val="0"/>
          <w:highlight w:val="none"/>
        </w:rPr>
      </w:pPr>
    </w:p>
    <w:p>
      <w:pPr>
        <w:adjustRightInd w:val="0"/>
        <w:snapToGrid w:val="0"/>
        <w:spacing w:line="360" w:lineRule="auto"/>
        <w:rPr>
          <w:rFonts w:hint="eastAsia" w:ascii="宋体" w:hAnsi="宋体" w:eastAsia="宋体" w:cs="宋体"/>
          <w:color w:val="auto"/>
          <w:kern w:val="0"/>
          <w:szCs w:val="21"/>
          <w:highlight w:val="none"/>
          <w:lang w:eastAsia="zh-CN"/>
        </w:rPr>
      </w:pPr>
      <w:bookmarkStart w:id="74" w:name="_Toc8626"/>
      <w:bookmarkStart w:id="75" w:name="_Toc28113"/>
      <w:bookmarkStart w:id="76" w:name="_Toc11170"/>
      <w:bookmarkStart w:id="77" w:name="_Toc22063"/>
      <w:bookmarkStart w:id="78" w:name="_Toc14797"/>
    </w:p>
    <w:p>
      <w:pPr>
        <w:snapToGrid w:val="0"/>
        <w:spacing w:line="360" w:lineRule="auto"/>
        <w:jc w:val="left"/>
        <w:rPr>
          <w:rStyle w:val="46"/>
          <w:color w:val="auto"/>
          <w:highlight w:val="none"/>
        </w:rPr>
      </w:pPr>
      <w:r>
        <w:rPr>
          <w:rFonts w:hint="eastAsia" w:ascii="宋体" w:hAnsi="宋体" w:eastAsia="宋体" w:cs="宋体"/>
          <w:color w:val="auto"/>
          <w:kern w:val="0"/>
          <w:szCs w:val="21"/>
          <w:highlight w:val="none"/>
        </w:rPr>
        <w:br w:type="page"/>
      </w:r>
      <w:bookmarkEnd w:id="72"/>
      <w:bookmarkEnd w:id="73"/>
      <w:bookmarkEnd w:id="74"/>
      <w:bookmarkEnd w:id="75"/>
      <w:bookmarkEnd w:id="76"/>
      <w:bookmarkEnd w:id="77"/>
      <w:bookmarkEnd w:id="78"/>
      <w:r>
        <w:rPr>
          <w:rStyle w:val="46"/>
          <w:rFonts w:ascii="宋体" w:hAnsi="宋体" w:cs="宋体"/>
          <w:b/>
          <w:bCs/>
          <w:color w:val="auto"/>
          <w:szCs w:val="32"/>
          <w:highlight w:val="none"/>
        </w:rPr>
        <w:t>四、缴纳采购代理服务费承诺书</w:t>
      </w:r>
    </w:p>
    <w:p>
      <w:pPr>
        <w:snapToGrid w:val="0"/>
        <w:spacing w:line="300" w:lineRule="auto"/>
        <w:ind w:firstLine="422"/>
        <w:jc w:val="center"/>
        <w:rPr>
          <w:rStyle w:val="46"/>
          <w:rFonts w:ascii="宋体" w:hAnsi="宋体" w:cs="宋体"/>
          <w:b/>
          <w:bCs/>
          <w:color w:val="auto"/>
          <w:sz w:val="24"/>
          <w:highlight w:val="none"/>
        </w:rPr>
      </w:pPr>
    </w:p>
    <w:p>
      <w:pPr>
        <w:snapToGrid w:val="0"/>
        <w:spacing w:line="360" w:lineRule="auto"/>
        <w:jc w:val="center"/>
        <w:rPr>
          <w:rStyle w:val="46"/>
          <w:rFonts w:ascii="Arial" w:hAnsi="Arial" w:cs="Arial"/>
          <w:b/>
          <w:bCs/>
          <w:color w:val="auto"/>
          <w:sz w:val="32"/>
          <w:highlight w:val="none"/>
        </w:rPr>
      </w:pPr>
      <w:r>
        <w:rPr>
          <w:rStyle w:val="46"/>
          <w:rFonts w:ascii="Arial" w:hAnsi="Arial" w:cs="Arial"/>
          <w:b/>
          <w:bCs/>
          <w:color w:val="auto"/>
          <w:sz w:val="32"/>
          <w:highlight w:val="none"/>
        </w:rPr>
        <w:t>缴纳采购代理服务费承诺书</w:t>
      </w:r>
    </w:p>
    <w:p>
      <w:pPr>
        <w:snapToGrid w:val="0"/>
        <w:spacing w:line="360" w:lineRule="auto"/>
        <w:rPr>
          <w:rStyle w:val="46"/>
          <w:rFonts w:ascii="Arial" w:hAnsi="Arial"/>
          <w:color w:val="auto"/>
          <w:szCs w:val="21"/>
          <w:highlight w:val="none"/>
        </w:rPr>
      </w:pPr>
      <w:r>
        <w:rPr>
          <w:rStyle w:val="46"/>
          <w:rFonts w:ascii="Arial" w:hAnsi="宋体"/>
          <w:color w:val="auto"/>
          <w:szCs w:val="21"/>
          <w:highlight w:val="none"/>
        </w:rPr>
        <w:t>浙江省成套招标代理有限公司：</w:t>
      </w:r>
    </w:p>
    <w:p>
      <w:pPr>
        <w:snapToGrid w:val="0"/>
        <w:spacing w:line="360" w:lineRule="auto"/>
        <w:ind w:firstLine="420" w:firstLineChars="200"/>
        <w:rPr>
          <w:rStyle w:val="46"/>
          <w:rFonts w:ascii="Arial" w:hAnsi="Arial"/>
          <w:color w:val="auto"/>
          <w:szCs w:val="21"/>
          <w:highlight w:val="none"/>
        </w:rPr>
      </w:pPr>
    </w:p>
    <w:p>
      <w:pPr>
        <w:snapToGrid w:val="0"/>
        <w:spacing w:line="360" w:lineRule="auto"/>
        <w:ind w:firstLine="420" w:firstLineChars="200"/>
        <w:rPr>
          <w:rStyle w:val="46"/>
          <w:rFonts w:ascii="Arial" w:hAnsi="Arial"/>
          <w:color w:val="auto"/>
          <w:szCs w:val="21"/>
          <w:highlight w:val="none"/>
        </w:rPr>
      </w:pPr>
      <w:r>
        <w:rPr>
          <w:rStyle w:val="46"/>
          <w:rFonts w:ascii="Arial" w:hAnsi="宋体"/>
          <w:color w:val="auto"/>
          <w:szCs w:val="21"/>
          <w:highlight w:val="none"/>
        </w:rPr>
        <w:t>我公司在贵公司组织的</w:t>
      </w:r>
      <w:r>
        <w:rPr>
          <w:rStyle w:val="46"/>
          <w:rFonts w:ascii="Arial" w:hAnsi="Arial"/>
          <w:color w:val="auto"/>
          <w:szCs w:val="21"/>
          <w:highlight w:val="none"/>
        </w:rPr>
        <w:t xml:space="preserve"> </w:t>
      </w:r>
      <w:r>
        <w:rPr>
          <w:rStyle w:val="46"/>
          <w:rFonts w:ascii="Arial" w:hAnsi="Arial"/>
          <w:color w:val="auto"/>
          <w:szCs w:val="21"/>
          <w:highlight w:val="none"/>
          <w:u w:val="single" w:color="000000"/>
        </w:rPr>
        <w:t xml:space="preserve">  </w:t>
      </w:r>
      <w:r>
        <w:rPr>
          <w:rStyle w:val="46"/>
          <w:rFonts w:hint="eastAsia" w:ascii="Arial" w:hAnsi="Arial"/>
          <w:color w:val="auto"/>
          <w:szCs w:val="21"/>
          <w:highlight w:val="none"/>
          <w:u w:val="single" w:color="000000"/>
          <w:lang w:eastAsia="zh-CN"/>
        </w:rPr>
        <w:t>浙江水利水电学院钱塘校区6#学生公寓改造项目</w:t>
      </w:r>
      <w:r>
        <w:rPr>
          <w:rStyle w:val="46"/>
          <w:rFonts w:ascii="Arial" w:hAnsi="Arial"/>
          <w:color w:val="auto"/>
          <w:szCs w:val="21"/>
          <w:highlight w:val="none"/>
          <w:u w:val="single" w:color="000000"/>
        </w:rPr>
        <w:t xml:space="preserve"> </w:t>
      </w:r>
      <w:r>
        <w:rPr>
          <w:rStyle w:val="46"/>
          <w:rFonts w:ascii="Arial" w:hAnsi="宋体"/>
          <w:color w:val="auto"/>
          <w:szCs w:val="21"/>
          <w:highlight w:val="none"/>
          <w:u w:val="single" w:color="000000"/>
        </w:rPr>
        <w:t>（</w:t>
      </w:r>
      <w:r>
        <w:rPr>
          <w:rStyle w:val="46"/>
          <w:rFonts w:ascii="Arial" w:hAnsi="宋体"/>
          <w:color w:val="auto"/>
          <w:szCs w:val="21"/>
          <w:highlight w:val="none"/>
        </w:rPr>
        <w:t>项目名称）的采购中若获成交，我公司保证在</w:t>
      </w:r>
      <w:r>
        <w:rPr>
          <w:rStyle w:val="46"/>
          <w:rFonts w:ascii="Arial" w:hAnsi="宋体"/>
          <w:b/>
          <w:color w:val="auto"/>
          <w:szCs w:val="21"/>
          <w:highlight w:val="none"/>
        </w:rPr>
        <w:t>收到贵公司通知后</w:t>
      </w:r>
      <w:r>
        <w:rPr>
          <w:rStyle w:val="46"/>
          <w:rFonts w:ascii="Arial" w:hAnsi="宋体"/>
          <w:color w:val="auto"/>
          <w:szCs w:val="21"/>
          <w:highlight w:val="none"/>
        </w:rPr>
        <w:t>按</w:t>
      </w:r>
      <w:r>
        <w:rPr>
          <w:rStyle w:val="46"/>
          <w:rFonts w:ascii="Arial" w:hAnsi="宋体"/>
          <w:b/>
          <w:color w:val="auto"/>
          <w:szCs w:val="21"/>
          <w:highlight w:val="none"/>
        </w:rPr>
        <w:t>供应商须知前附表</w:t>
      </w:r>
      <w:r>
        <w:rPr>
          <w:rStyle w:val="46"/>
          <w:rFonts w:ascii="Arial" w:hAnsi="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119"/>
        <w:snapToGrid w:val="0"/>
        <w:spacing w:line="360" w:lineRule="auto"/>
        <w:ind w:left="5250" w:firstLine="420" w:firstLineChars="200"/>
        <w:rPr>
          <w:rStyle w:val="46"/>
          <w:rFonts w:ascii="Arial" w:hAnsi="宋体"/>
          <w:color w:val="auto"/>
          <w:szCs w:val="21"/>
          <w:highlight w:val="none"/>
        </w:rPr>
      </w:pPr>
      <w:r>
        <w:rPr>
          <w:rStyle w:val="46"/>
          <w:rFonts w:ascii="Arial" w:hAnsi="宋体"/>
          <w:color w:val="auto"/>
          <w:szCs w:val="21"/>
          <w:highlight w:val="none"/>
        </w:rPr>
        <w:t>特此承诺。</w:t>
      </w:r>
    </w:p>
    <w:p>
      <w:pPr>
        <w:snapToGrid w:val="0"/>
        <w:spacing w:line="360" w:lineRule="auto"/>
        <w:rPr>
          <w:rStyle w:val="46"/>
          <w:rFonts w:ascii="Arial" w:hAnsi="Arial"/>
          <w:color w:val="auto"/>
          <w:highlight w:val="none"/>
        </w:rPr>
      </w:pPr>
    </w:p>
    <w:p>
      <w:pPr>
        <w:snapToGrid w:val="0"/>
        <w:spacing w:line="360" w:lineRule="auto"/>
        <w:rPr>
          <w:rStyle w:val="46"/>
          <w:rFonts w:ascii="Arial" w:hAnsi="Arial"/>
          <w:b/>
          <w:color w:val="auto"/>
          <w:spacing w:val="20"/>
          <w:highlight w:val="none"/>
          <w:u w:val="single"/>
        </w:rPr>
      </w:pPr>
      <w:r>
        <w:rPr>
          <w:rStyle w:val="46"/>
          <w:rFonts w:ascii="Arial" w:hAnsi="Arial"/>
          <w:b/>
          <w:color w:val="auto"/>
          <w:highlight w:val="none"/>
        </w:rPr>
        <w:t>供应商全称（盖单位公章）：</w:t>
      </w:r>
    </w:p>
    <w:p>
      <w:pPr>
        <w:snapToGrid w:val="0"/>
        <w:spacing w:line="360" w:lineRule="auto"/>
        <w:rPr>
          <w:rStyle w:val="46"/>
          <w:rFonts w:ascii="Arial" w:hAnsi="Arial"/>
          <w:b/>
          <w:color w:val="auto"/>
          <w:spacing w:val="20"/>
          <w:highlight w:val="none"/>
          <w:u w:val="single"/>
        </w:rPr>
      </w:pPr>
      <w:r>
        <w:rPr>
          <w:rStyle w:val="46"/>
          <w:rFonts w:ascii="Arial" w:hAnsi="Arial"/>
          <w:b/>
          <w:color w:val="auto"/>
          <w:highlight w:val="none"/>
        </w:rPr>
        <w:t xml:space="preserve"> </w:t>
      </w:r>
    </w:p>
    <w:p>
      <w:pPr>
        <w:snapToGrid w:val="0"/>
        <w:spacing w:line="360" w:lineRule="auto"/>
        <w:rPr>
          <w:rStyle w:val="46"/>
          <w:rFonts w:ascii="Arial" w:hAnsi="Arial"/>
          <w:b/>
          <w:color w:val="auto"/>
          <w:spacing w:val="20"/>
          <w:highlight w:val="none"/>
        </w:rPr>
      </w:pPr>
      <w:r>
        <w:rPr>
          <w:rStyle w:val="46"/>
          <w:rFonts w:ascii="Arial" w:hAnsi="Arial"/>
          <w:b/>
          <w:color w:val="auto"/>
          <w:spacing w:val="20"/>
          <w:highlight w:val="none"/>
        </w:rPr>
        <w:t>日期：</w:t>
      </w:r>
      <w:r>
        <w:rPr>
          <w:rStyle w:val="46"/>
          <w:rFonts w:ascii="Arial" w:hAnsi="Arial"/>
          <w:b/>
          <w:color w:val="auto"/>
          <w:highlight w:val="none"/>
        </w:rPr>
        <w:t xml:space="preserve">   年  月  日</w:t>
      </w:r>
    </w:p>
    <w:p>
      <w:pPr>
        <w:snapToGrid w:val="0"/>
        <w:spacing w:line="360" w:lineRule="auto"/>
        <w:rPr>
          <w:rStyle w:val="46"/>
          <w:rFonts w:ascii="Arial" w:hAnsi="宋体"/>
          <w:color w:val="auto"/>
          <w:szCs w:val="20"/>
          <w:highlight w:val="none"/>
        </w:rPr>
      </w:pPr>
    </w:p>
    <w:p>
      <w:pPr>
        <w:snapToGrid w:val="0"/>
        <w:spacing w:line="360" w:lineRule="auto"/>
        <w:rPr>
          <w:rStyle w:val="46"/>
          <w:rFonts w:ascii="宋体" w:hAnsi="宋体"/>
          <w:b/>
          <w:color w:val="auto"/>
          <w:highlight w:val="none"/>
        </w:rPr>
      </w:pPr>
      <w:r>
        <w:rPr>
          <w:rStyle w:val="46"/>
          <w:rFonts w:ascii="宋体" w:hAnsi="宋体"/>
          <w:b/>
          <w:color w:val="auto"/>
          <w:highlight w:val="none"/>
        </w:rPr>
        <w:br w:type="page"/>
      </w:r>
    </w:p>
    <w:p>
      <w:pPr>
        <w:snapToGrid w:val="0"/>
        <w:spacing w:line="360" w:lineRule="auto"/>
        <w:rPr>
          <w:rStyle w:val="46"/>
          <w:rFonts w:ascii="宋体" w:hAnsi="宋体"/>
          <w:b/>
          <w:color w:val="auto"/>
          <w:kern w:val="0"/>
          <w:szCs w:val="21"/>
          <w:highlight w:val="none"/>
        </w:rPr>
      </w:pPr>
      <w:r>
        <w:rPr>
          <w:rStyle w:val="46"/>
          <w:rFonts w:ascii="宋体" w:hAnsi="宋体"/>
          <w:b/>
          <w:color w:val="auto"/>
          <w:kern w:val="0"/>
          <w:szCs w:val="21"/>
          <w:highlight w:val="none"/>
        </w:rPr>
        <w:t xml:space="preserve"> </w:t>
      </w:r>
    </w:p>
    <w:p>
      <w:pPr>
        <w:tabs>
          <w:tab w:val="left" w:pos="2580"/>
          <w:tab w:val="left" w:pos="5940"/>
        </w:tabs>
        <w:snapToGrid w:val="0"/>
        <w:spacing w:line="360" w:lineRule="auto"/>
        <w:ind w:right="-20"/>
        <w:rPr>
          <w:rStyle w:val="46"/>
          <w:rFonts w:ascii="宋体" w:hAnsi="宋体"/>
          <w:color w:val="auto"/>
          <w:kern w:val="0"/>
          <w:sz w:val="28"/>
          <w:highlight w:val="none"/>
        </w:rPr>
      </w:pPr>
      <w:r>
        <w:rPr>
          <w:rStyle w:val="46"/>
          <w:rFonts w:ascii="宋体" w:hAnsi="宋体"/>
          <w:color w:val="auto"/>
          <w:kern w:val="0"/>
          <w:sz w:val="28"/>
          <w:highlight w:val="none"/>
        </w:rPr>
        <w:t>商务技术文件封面</w:t>
      </w:r>
    </w:p>
    <w:p>
      <w:pPr>
        <w:tabs>
          <w:tab w:val="left" w:pos="2580"/>
          <w:tab w:val="left" w:pos="5940"/>
        </w:tabs>
        <w:snapToGrid w:val="0"/>
        <w:spacing w:line="360" w:lineRule="auto"/>
        <w:ind w:right="-20"/>
        <w:rPr>
          <w:rStyle w:val="46"/>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6"/>
          <w:rFonts w:ascii="宋体" w:hAnsi="宋体"/>
          <w:color w:val="auto"/>
          <w:kern w:val="0"/>
          <w:sz w:val="28"/>
          <w:highlight w:val="none"/>
          <w:u w:val="single"/>
        </w:rPr>
      </w:pPr>
      <w:r>
        <w:rPr>
          <w:rStyle w:val="46"/>
          <w:rFonts w:ascii="宋体" w:hAnsi="宋体"/>
          <w:color w:val="auto"/>
          <w:kern w:val="0"/>
          <w:sz w:val="28"/>
          <w:highlight w:val="none"/>
        </w:rPr>
        <w:t>项目名称：</w:t>
      </w:r>
      <w:r>
        <w:rPr>
          <w:rStyle w:val="46"/>
          <w:rFonts w:hint="eastAsia" w:ascii="宋体" w:hAnsi="宋体"/>
          <w:color w:val="auto"/>
          <w:kern w:val="0"/>
          <w:sz w:val="28"/>
          <w:highlight w:val="none"/>
          <w:u w:val="single" w:color="000000"/>
          <w:lang w:eastAsia="zh-CN"/>
        </w:rPr>
        <w:t>浙江水利水电学院钱塘校区6#学生公寓改造项目</w:t>
      </w:r>
      <w:r>
        <w:rPr>
          <w:rStyle w:val="46"/>
          <w:rFonts w:ascii="宋体" w:hAnsi="宋体"/>
          <w:color w:val="auto"/>
          <w:kern w:val="0"/>
          <w:sz w:val="28"/>
          <w:highlight w:val="none"/>
          <w:u w:val="single" w:color="000000"/>
        </w:rPr>
        <w:t xml:space="preserve"> </w:t>
      </w:r>
    </w:p>
    <w:p>
      <w:pPr>
        <w:tabs>
          <w:tab w:val="left" w:pos="2580"/>
          <w:tab w:val="left" w:pos="5940"/>
        </w:tabs>
        <w:snapToGrid w:val="0"/>
        <w:spacing w:line="360" w:lineRule="auto"/>
        <w:ind w:right="-20" w:firstLine="980" w:firstLineChars="350"/>
        <w:rPr>
          <w:rStyle w:val="46"/>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6"/>
          <w:rFonts w:ascii="宋体" w:hAnsi="宋体" w:cs="宋体"/>
          <w:b/>
          <w:bCs/>
          <w:color w:val="auto"/>
          <w:kern w:val="0"/>
          <w:sz w:val="32"/>
          <w:szCs w:val="32"/>
          <w:highlight w:val="none"/>
          <w:u w:val="single"/>
        </w:rPr>
      </w:pPr>
      <w:r>
        <w:rPr>
          <w:rStyle w:val="46"/>
          <w:rFonts w:ascii="宋体" w:hAnsi="宋体"/>
          <w:color w:val="auto"/>
          <w:kern w:val="0"/>
          <w:sz w:val="28"/>
          <w:highlight w:val="none"/>
        </w:rPr>
        <w:t>项目编号：</w:t>
      </w:r>
      <w:r>
        <w:rPr>
          <w:rStyle w:val="46"/>
          <w:rFonts w:ascii="宋体" w:hAnsi="宋体"/>
          <w:color w:val="auto"/>
          <w:kern w:val="0"/>
          <w:sz w:val="28"/>
          <w:highlight w:val="none"/>
          <w:u w:val="single" w:color="000000"/>
        </w:rPr>
        <w:t xml:space="preserve">         </w:t>
      </w:r>
      <w:r>
        <w:rPr>
          <w:rStyle w:val="46"/>
          <w:rFonts w:hint="eastAsia" w:ascii="宋体" w:hAnsi="宋体"/>
          <w:color w:val="auto"/>
          <w:kern w:val="0"/>
          <w:sz w:val="28"/>
          <w:highlight w:val="none"/>
          <w:u w:val="single" w:color="000000"/>
          <w:lang w:eastAsia="zh-CN"/>
        </w:rPr>
        <w:t>CTZB-2024050375</w:t>
      </w:r>
      <w:r>
        <w:rPr>
          <w:rStyle w:val="46"/>
          <w:rFonts w:ascii="宋体" w:hAnsi="宋体"/>
          <w:color w:val="auto"/>
          <w:kern w:val="0"/>
          <w:sz w:val="28"/>
          <w:highlight w:val="none"/>
          <w:u w:val="single" w:color="000000"/>
        </w:rPr>
        <w:t xml:space="preserve">                  </w:t>
      </w:r>
    </w:p>
    <w:p>
      <w:pPr>
        <w:snapToGrid w:val="0"/>
        <w:spacing w:line="360" w:lineRule="auto"/>
        <w:jc w:val="left"/>
        <w:rPr>
          <w:rStyle w:val="46"/>
          <w:rFonts w:ascii="宋体" w:hAnsi="宋体" w:cs="宋体"/>
          <w:b/>
          <w:bCs/>
          <w:color w:val="auto"/>
          <w:kern w:val="0"/>
          <w:sz w:val="44"/>
          <w:szCs w:val="44"/>
          <w:highlight w:val="none"/>
        </w:rPr>
      </w:pPr>
    </w:p>
    <w:p>
      <w:pPr>
        <w:snapToGrid w:val="0"/>
        <w:spacing w:line="360" w:lineRule="auto"/>
        <w:jc w:val="left"/>
        <w:rPr>
          <w:rStyle w:val="46"/>
          <w:rFonts w:ascii="宋体" w:hAnsi="宋体"/>
          <w:color w:val="auto"/>
          <w:kern w:val="0"/>
          <w:sz w:val="24"/>
          <w:highlight w:val="none"/>
        </w:rPr>
      </w:pPr>
    </w:p>
    <w:p>
      <w:pPr>
        <w:snapToGrid w:val="0"/>
        <w:spacing w:line="360" w:lineRule="auto"/>
        <w:jc w:val="left"/>
        <w:rPr>
          <w:rStyle w:val="46"/>
          <w:rFonts w:ascii="宋体" w:hAnsi="宋体"/>
          <w:color w:val="auto"/>
          <w:kern w:val="0"/>
          <w:sz w:val="24"/>
          <w:highlight w:val="none"/>
        </w:rPr>
      </w:pPr>
    </w:p>
    <w:p>
      <w:pPr>
        <w:snapToGrid w:val="0"/>
        <w:spacing w:line="360" w:lineRule="auto"/>
        <w:jc w:val="left"/>
        <w:rPr>
          <w:rStyle w:val="46"/>
          <w:rFonts w:ascii="宋体" w:hAnsi="宋体"/>
          <w:color w:val="auto"/>
          <w:kern w:val="0"/>
          <w:sz w:val="24"/>
          <w:highlight w:val="none"/>
        </w:rPr>
      </w:pPr>
    </w:p>
    <w:p>
      <w:pPr>
        <w:snapToGrid w:val="0"/>
        <w:spacing w:line="360" w:lineRule="auto"/>
        <w:jc w:val="left"/>
        <w:rPr>
          <w:rStyle w:val="46"/>
          <w:rFonts w:ascii="宋体" w:hAnsi="宋体"/>
          <w:color w:val="auto"/>
          <w:kern w:val="0"/>
          <w:sz w:val="24"/>
          <w:highlight w:val="none"/>
        </w:rPr>
      </w:pPr>
    </w:p>
    <w:p>
      <w:pPr>
        <w:tabs>
          <w:tab w:val="left" w:pos="1805"/>
          <w:tab w:val="left" w:pos="5360"/>
        </w:tabs>
        <w:snapToGrid w:val="0"/>
        <w:spacing w:line="360" w:lineRule="auto"/>
        <w:ind w:right="-20"/>
        <w:jc w:val="center"/>
        <w:rPr>
          <w:rStyle w:val="46"/>
          <w:rFonts w:ascii="宋体" w:hAnsi="宋体"/>
          <w:color w:val="auto"/>
          <w:kern w:val="0"/>
          <w:sz w:val="72"/>
          <w:highlight w:val="none"/>
        </w:rPr>
      </w:pPr>
      <w:r>
        <w:rPr>
          <w:rStyle w:val="46"/>
          <w:rFonts w:ascii="宋体" w:hAnsi="宋体"/>
          <w:color w:val="auto"/>
          <w:kern w:val="0"/>
          <w:sz w:val="72"/>
          <w:highlight w:val="none"/>
        </w:rPr>
        <w:t>响应文件</w:t>
      </w:r>
    </w:p>
    <w:p>
      <w:pPr>
        <w:tabs>
          <w:tab w:val="left" w:pos="1805"/>
          <w:tab w:val="left" w:pos="5360"/>
        </w:tabs>
        <w:snapToGrid w:val="0"/>
        <w:spacing w:line="360" w:lineRule="auto"/>
        <w:ind w:right="-20"/>
        <w:jc w:val="center"/>
        <w:rPr>
          <w:rStyle w:val="46"/>
          <w:rFonts w:ascii="宋体" w:hAnsi="宋体"/>
          <w:color w:val="auto"/>
          <w:kern w:val="0"/>
          <w:sz w:val="72"/>
          <w:highlight w:val="none"/>
        </w:rPr>
      </w:pPr>
      <w:r>
        <w:rPr>
          <w:rStyle w:val="46"/>
          <w:rFonts w:ascii="宋体" w:hAnsi="宋体"/>
          <w:color w:val="auto"/>
          <w:kern w:val="0"/>
          <w:sz w:val="72"/>
          <w:highlight w:val="none"/>
        </w:rPr>
        <w:t>（商务技术文件）</w:t>
      </w:r>
    </w:p>
    <w:p>
      <w:pPr>
        <w:snapToGrid w:val="0"/>
        <w:spacing w:line="360" w:lineRule="auto"/>
        <w:jc w:val="left"/>
        <w:rPr>
          <w:rStyle w:val="46"/>
          <w:rFonts w:ascii="宋体" w:hAnsi="宋体"/>
          <w:color w:val="auto"/>
          <w:kern w:val="0"/>
          <w:sz w:val="16"/>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snapToGrid w:val="0"/>
        <w:spacing w:line="360" w:lineRule="auto"/>
        <w:jc w:val="left"/>
        <w:rPr>
          <w:rStyle w:val="46"/>
          <w:rFonts w:ascii="宋体" w:hAnsi="宋体"/>
          <w:color w:val="auto"/>
          <w:kern w:val="0"/>
          <w:sz w:val="20"/>
          <w:highlight w:val="none"/>
        </w:rPr>
      </w:pPr>
    </w:p>
    <w:p>
      <w:pPr>
        <w:tabs>
          <w:tab w:val="left" w:pos="6080"/>
          <w:tab w:val="left" w:pos="6640"/>
        </w:tabs>
        <w:snapToGrid w:val="0"/>
        <w:spacing w:line="360" w:lineRule="auto"/>
        <w:ind w:left="774" w:right="403"/>
        <w:jc w:val="left"/>
        <w:rPr>
          <w:rStyle w:val="46"/>
          <w:rFonts w:ascii="宋体" w:hAnsi="宋体"/>
          <w:b/>
          <w:color w:val="auto"/>
          <w:kern w:val="0"/>
          <w:sz w:val="28"/>
          <w:highlight w:val="none"/>
        </w:rPr>
      </w:pPr>
      <w:r>
        <w:rPr>
          <w:rStyle w:val="46"/>
          <w:rFonts w:ascii="宋体" w:hAnsi="宋体"/>
          <w:b/>
          <w:color w:val="auto"/>
          <w:kern w:val="0"/>
          <w:sz w:val="28"/>
          <w:highlight w:val="none"/>
        </w:rPr>
        <w:t>供应商：</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6"/>
          <w:rFonts w:ascii="宋体" w:hAnsi="宋体"/>
          <w:b/>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6"/>
          <w:rFonts w:ascii="宋体" w:hAnsi="宋体"/>
          <w:b/>
          <w:color w:val="auto"/>
          <w:kern w:val="0"/>
          <w:sz w:val="28"/>
          <w:highlight w:val="none"/>
        </w:rPr>
      </w:pP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年</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月</w:t>
      </w:r>
      <w:r>
        <w:rPr>
          <w:rStyle w:val="46"/>
          <w:rFonts w:ascii="宋体" w:hAnsi="宋体"/>
          <w:b/>
          <w:color w:val="auto"/>
          <w:kern w:val="0"/>
          <w:sz w:val="28"/>
          <w:highlight w:val="none"/>
          <w:u w:val="single" w:color="000000"/>
        </w:rPr>
        <w:t xml:space="preserve">   </w:t>
      </w:r>
      <w:r>
        <w:rPr>
          <w:rStyle w:val="46"/>
          <w:rFonts w:ascii="宋体" w:hAnsi="宋体"/>
          <w:b/>
          <w:color w:val="auto"/>
          <w:kern w:val="0"/>
          <w:sz w:val="28"/>
          <w:highlight w:val="none"/>
        </w:rPr>
        <w:t>日</w:t>
      </w:r>
    </w:p>
    <w:p>
      <w:pPr>
        <w:tabs>
          <w:tab w:val="left" w:pos="3280"/>
          <w:tab w:val="left" w:pos="4680"/>
          <w:tab w:val="left" w:pos="6080"/>
        </w:tabs>
        <w:snapToGrid w:val="0"/>
        <w:spacing w:line="360" w:lineRule="auto"/>
        <w:ind w:right="-20"/>
        <w:jc w:val="left"/>
        <w:rPr>
          <w:rStyle w:val="46"/>
          <w:rFonts w:ascii="宋体" w:hAnsi="宋体"/>
          <w:color w:val="auto"/>
          <w:kern w:val="0"/>
          <w:sz w:val="28"/>
          <w:highlight w:val="none"/>
        </w:rPr>
      </w:pPr>
    </w:p>
    <w:p>
      <w:pPr>
        <w:snapToGrid w:val="0"/>
        <w:spacing w:line="360" w:lineRule="auto"/>
        <w:rPr>
          <w:rStyle w:val="46"/>
          <w:rFonts w:ascii="宋体" w:hAnsi="宋体" w:cs="宋体"/>
          <w:b/>
          <w:bCs/>
          <w:color w:val="auto"/>
          <w:szCs w:val="32"/>
          <w:highlight w:val="none"/>
        </w:rPr>
      </w:pPr>
      <w:r>
        <w:rPr>
          <w:rStyle w:val="46"/>
          <w:rFonts w:ascii="宋体" w:hAnsi="宋体" w:cs="宋体"/>
          <w:b/>
          <w:bCs/>
          <w:color w:val="auto"/>
          <w:szCs w:val="32"/>
          <w:highlight w:val="none"/>
        </w:rPr>
        <w:t xml:space="preserve">一、法定代表人资格证明书及授权书委托格式  </w:t>
      </w:r>
    </w:p>
    <w:p>
      <w:pPr>
        <w:snapToGrid w:val="0"/>
        <w:spacing w:line="360" w:lineRule="auto"/>
        <w:ind w:firstLine="643"/>
        <w:jc w:val="center"/>
        <w:rPr>
          <w:rStyle w:val="46"/>
          <w:rFonts w:ascii="宋体" w:hAnsi="宋体" w:cs="宋体"/>
          <w:b/>
          <w:bCs/>
          <w:color w:val="auto"/>
          <w:sz w:val="32"/>
          <w:szCs w:val="20"/>
          <w:highlight w:val="none"/>
        </w:rPr>
      </w:pPr>
      <w:r>
        <w:rPr>
          <w:rStyle w:val="46"/>
          <w:rFonts w:ascii="宋体" w:hAnsi="宋体" w:cs="宋体"/>
          <w:b/>
          <w:bCs/>
          <w:color w:val="auto"/>
          <w:sz w:val="32"/>
          <w:szCs w:val="20"/>
          <w:highlight w:val="none"/>
        </w:rPr>
        <w:t>法定代表人资格证明书</w:t>
      </w:r>
    </w:p>
    <w:p>
      <w:pPr>
        <w:snapToGrid w:val="0"/>
        <w:spacing w:line="360" w:lineRule="auto"/>
        <w:ind w:firstLine="480" w:firstLineChars="229"/>
        <w:rPr>
          <w:rStyle w:val="46"/>
          <w:rFonts w:ascii="宋体" w:hAnsi="宋体"/>
          <w:color w:val="auto"/>
          <w:szCs w:val="20"/>
          <w:highlight w:val="none"/>
          <w:u w:val="single"/>
        </w:rPr>
      </w:pPr>
      <w:r>
        <w:rPr>
          <w:rStyle w:val="46"/>
          <w:rFonts w:hint="eastAsia" w:ascii="宋体" w:hAnsi="宋体"/>
          <w:color w:val="auto"/>
          <w:szCs w:val="20"/>
          <w:highlight w:val="none"/>
          <w:u w:val="single" w:color="000000"/>
          <w:lang w:eastAsia="zh-CN"/>
        </w:rPr>
        <w:t>浙江水利水电学院</w:t>
      </w:r>
      <w:r>
        <w:rPr>
          <w:rStyle w:val="46"/>
          <w:rFonts w:ascii="宋体" w:hAnsi="宋体"/>
          <w:color w:val="auto"/>
          <w:szCs w:val="20"/>
          <w:highlight w:val="none"/>
          <w:u w:val="single" w:color="000000"/>
        </w:rPr>
        <w:t xml:space="preserve"> （采购人单位名称）： </w:t>
      </w:r>
    </w:p>
    <w:p>
      <w:pPr>
        <w:snapToGrid w:val="0"/>
        <w:spacing w:line="360" w:lineRule="auto"/>
        <w:ind w:firstLine="482"/>
        <w:rPr>
          <w:rStyle w:val="46"/>
          <w:rFonts w:ascii="宋体" w:hAnsi="宋体"/>
          <w:color w:val="auto"/>
          <w:szCs w:val="20"/>
          <w:highlight w:val="none"/>
          <w:u w:val="single"/>
        </w:rPr>
      </w:pPr>
      <w:r>
        <w:rPr>
          <w:rStyle w:val="46"/>
          <w:rFonts w:ascii="宋体" w:hAnsi="宋体"/>
          <w:color w:val="auto"/>
          <w:szCs w:val="20"/>
          <w:highlight w:val="none"/>
          <w:u w:val="single" w:color="000000"/>
        </w:rPr>
        <w:t>浙江省成套招标代理有限公司：</w:t>
      </w:r>
    </w:p>
    <w:p>
      <w:pPr>
        <w:snapToGrid w:val="0"/>
        <w:spacing w:line="360" w:lineRule="auto"/>
        <w:ind w:firstLine="482"/>
        <w:rPr>
          <w:rStyle w:val="46"/>
          <w:rFonts w:ascii="宋体" w:hAnsi="宋体"/>
          <w:color w:val="auto"/>
          <w:szCs w:val="20"/>
          <w:highlight w:val="none"/>
        </w:rPr>
      </w:pPr>
    </w:p>
    <w:p>
      <w:pPr>
        <w:snapToGrid w:val="0"/>
        <w:spacing w:line="360" w:lineRule="auto"/>
        <w:ind w:firstLine="420" w:firstLineChars="200"/>
        <w:textAlignment w:val="bottom"/>
        <w:rPr>
          <w:rStyle w:val="46"/>
          <w:rFonts w:ascii="宋体" w:hAnsi="宋体"/>
          <w:color w:val="auto"/>
          <w:kern w:val="0"/>
          <w:szCs w:val="21"/>
          <w:highlight w:val="none"/>
        </w:rPr>
      </w:pPr>
      <w:r>
        <w:rPr>
          <w:rStyle w:val="46"/>
          <w:rFonts w:ascii="宋体" w:hAnsi="宋体"/>
          <w:color w:val="auto"/>
          <w:kern w:val="0"/>
          <w:szCs w:val="21"/>
          <w:highlight w:val="none"/>
          <w:u w:val="single" w:color="000000"/>
        </w:rPr>
        <w:t xml:space="preserve">     （姓名）    </w:t>
      </w:r>
      <w:r>
        <w:rPr>
          <w:rStyle w:val="46"/>
          <w:rFonts w:ascii="宋体" w:hAnsi="宋体"/>
          <w:color w:val="auto"/>
          <w:kern w:val="0"/>
          <w:szCs w:val="21"/>
          <w:highlight w:val="none"/>
        </w:rPr>
        <w:t>系</w:t>
      </w:r>
      <w:r>
        <w:rPr>
          <w:rStyle w:val="46"/>
          <w:rFonts w:ascii="宋体" w:hAnsi="宋体"/>
          <w:color w:val="auto"/>
          <w:kern w:val="0"/>
          <w:szCs w:val="21"/>
          <w:highlight w:val="none"/>
          <w:u w:val="single" w:color="000000"/>
        </w:rPr>
        <w:t xml:space="preserve">  （单位名称）  </w:t>
      </w:r>
      <w:r>
        <w:rPr>
          <w:rStyle w:val="46"/>
          <w:rFonts w:ascii="宋体" w:hAnsi="宋体"/>
          <w:color w:val="auto"/>
          <w:kern w:val="0"/>
          <w:szCs w:val="21"/>
          <w:highlight w:val="none"/>
        </w:rPr>
        <w:t>的法定代表人，</w:t>
      </w:r>
      <w:r>
        <w:rPr>
          <w:rStyle w:val="46"/>
          <w:rFonts w:ascii="宋体" w:hAnsi="宋体"/>
          <w:color w:val="auto"/>
          <w:kern w:val="0"/>
          <w:szCs w:val="21"/>
          <w:highlight w:val="none"/>
          <w:u w:val="single" w:color="000000"/>
        </w:rPr>
        <w:t xml:space="preserve">   （身份证号）     </w:t>
      </w:r>
      <w:r>
        <w:rPr>
          <w:rStyle w:val="46"/>
          <w:rFonts w:ascii="宋体" w:hAnsi="宋体"/>
          <w:color w:val="auto"/>
          <w:kern w:val="0"/>
          <w:szCs w:val="21"/>
          <w:highlight w:val="none"/>
        </w:rPr>
        <w:t>。</w:t>
      </w:r>
    </w:p>
    <w:p>
      <w:pPr>
        <w:snapToGrid w:val="0"/>
        <w:spacing w:line="360" w:lineRule="auto"/>
        <w:ind w:firstLine="420" w:firstLineChars="200"/>
        <w:textAlignment w:val="bottom"/>
        <w:rPr>
          <w:rStyle w:val="46"/>
          <w:rFonts w:ascii="宋体" w:hAnsi="宋体"/>
          <w:color w:val="auto"/>
          <w:kern w:val="0"/>
          <w:szCs w:val="21"/>
          <w:highlight w:val="none"/>
        </w:rPr>
      </w:pPr>
      <w:r>
        <w:rPr>
          <w:rStyle w:val="46"/>
          <w:rFonts w:ascii="宋体" w:hAnsi="宋体"/>
          <w:color w:val="auto"/>
          <w:kern w:val="0"/>
          <w:szCs w:val="21"/>
          <w:highlight w:val="none"/>
        </w:rPr>
        <w:t>特此证明。</w:t>
      </w:r>
    </w:p>
    <w:p>
      <w:pPr>
        <w:snapToGrid w:val="0"/>
        <w:spacing w:line="360" w:lineRule="auto"/>
        <w:ind w:firstLine="422" w:firstLineChars="200"/>
        <w:textAlignment w:val="bottom"/>
        <w:rPr>
          <w:rStyle w:val="46"/>
          <w:rFonts w:ascii="宋体" w:hAnsi="宋体"/>
          <w:b/>
          <w:color w:val="auto"/>
          <w:kern w:val="0"/>
          <w:szCs w:val="21"/>
          <w:highlight w:val="none"/>
        </w:rPr>
      </w:pPr>
      <w:r>
        <w:rPr>
          <w:rStyle w:val="46"/>
          <w:rFonts w:ascii="宋体" w:hAnsi="宋体"/>
          <w:b/>
          <w:color w:val="auto"/>
          <w:kern w:val="0"/>
          <w:szCs w:val="21"/>
          <w:highlight w:val="none"/>
        </w:rPr>
        <w:t>供应商：（盖单位公章）</w:t>
      </w:r>
    </w:p>
    <w:p>
      <w:pPr>
        <w:snapToGrid w:val="0"/>
        <w:spacing w:line="360" w:lineRule="auto"/>
        <w:ind w:firstLine="422" w:firstLineChars="200"/>
        <w:rPr>
          <w:rStyle w:val="46"/>
          <w:rFonts w:ascii="宋体" w:hAnsi="宋体"/>
          <w:b/>
          <w:color w:val="auto"/>
          <w:kern w:val="0"/>
          <w:szCs w:val="21"/>
          <w:highlight w:val="none"/>
        </w:rPr>
      </w:pPr>
      <w:r>
        <w:rPr>
          <w:rStyle w:val="46"/>
          <w:rFonts w:ascii="宋体" w:hAnsi="宋体"/>
          <w:b/>
          <w:color w:val="auto"/>
          <w:kern w:val="0"/>
          <w:szCs w:val="21"/>
          <w:highlight w:val="none"/>
        </w:rPr>
        <w:t>日期：</w:t>
      </w:r>
      <w:r>
        <w:rPr>
          <w:rStyle w:val="46"/>
          <w:rFonts w:ascii="宋体" w:hAnsi="宋体"/>
          <w:b/>
          <w:color w:val="auto"/>
          <w:kern w:val="0"/>
          <w:szCs w:val="21"/>
          <w:highlight w:val="none"/>
          <w:u w:val="single" w:color="000000"/>
        </w:rPr>
        <w:t xml:space="preserve">      </w:t>
      </w:r>
      <w:r>
        <w:rPr>
          <w:rStyle w:val="46"/>
          <w:rFonts w:ascii="宋体" w:hAnsi="宋体"/>
          <w:b/>
          <w:color w:val="auto"/>
          <w:kern w:val="0"/>
          <w:szCs w:val="21"/>
          <w:highlight w:val="none"/>
        </w:rPr>
        <w:t>年</w:t>
      </w:r>
      <w:r>
        <w:rPr>
          <w:rStyle w:val="46"/>
          <w:rFonts w:ascii="宋体" w:hAnsi="宋体"/>
          <w:b/>
          <w:color w:val="auto"/>
          <w:kern w:val="0"/>
          <w:szCs w:val="21"/>
          <w:highlight w:val="none"/>
          <w:u w:val="single" w:color="000000"/>
        </w:rPr>
        <w:t xml:space="preserve">    </w:t>
      </w:r>
      <w:r>
        <w:rPr>
          <w:rStyle w:val="46"/>
          <w:rFonts w:ascii="宋体" w:hAnsi="宋体"/>
          <w:b/>
          <w:color w:val="auto"/>
          <w:kern w:val="0"/>
          <w:szCs w:val="21"/>
          <w:highlight w:val="none"/>
        </w:rPr>
        <w:t>月</w:t>
      </w:r>
      <w:r>
        <w:rPr>
          <w:rStyle w:val="46"/>
          <w:rFonts w:ascii="宋体" w:hAnsi="宋体"/>
          <w:b/>
          <w:color w:val="auto"/>
          <w:kern w:val="0"/>
          <w:szCs w:val="21"/>
          <w:highlight w:val="none"/>
          <w:u w:val="single" w:color="000000"/>
        </w:rPr>
        <w:t xml:space="preserve">     </w:t>
      </w:r>
      <w:r>
        <w:rPr>
          <w:rStyle w:val="46"/>
          <w:rFonts w:ascii="宋体" w:hAnsi="宋体"/>
          <w:b/>
          <w:color w:val="auto"/>
          <w:kern w:val="0"/>
          <w:szCs w:val="21"/>
          <w:highlight w:val="none"/>
        </w:rPr>
        <w:t>日</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附：</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法定代表人身份证复印件（正反两面）</w:t>
      </w:r>
    </w:p>
    <w:p>
      <w:pPr>
        <w:snapToGrid w:val="0"/>
        <w:spacing w:line="360" w:lineRule="auto"/>
        <w:ind w:firstLine="422" w:firstLineChars="200"/>
        <w:rPr>
          <w:rStyle w:val="46"/>
          <w:rFonts w:ascii="宋体" w:hAnsi="宋体"/>
          <w:b/>
          <w:color w:val="auto"/>
          <w:kern w:val="0"/>
          <w:szCs w:val="21"/>
          <w:highlight w:val="none"/>
        </w:rPr>
      </w:pPr>
    </w:p>
    <w:tbl>
      <w:tblPr>
        <w:tblStyle w:val="25"/>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739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法定代表人身份证复印件粘贴处（正、反面）</w:t>
            </w:r>
          </w:p>
        </w:tc>
      </w:tr>
    </w:tbl>
    <w:p>
      <w:pPr>
        <w:snapToGrid w:val="0"/>
        <w:spacing w:line="360" w:lineRule="auto"/>
        <w:ind w:firstLine="422" w:firstLineChars="200"/>
        <w:rPr>
          <w:rStyle w:val="46"/>
          <w:rFonts w:ascii="宋体" w:hAnsi="宋体"/>
          <w:b/>
          <w:color w:val="auto"/>
          <w:kern w:val="0"/>
          <w:szCs w:val="21"/>
          <w:highlight w:val="none"/>
        </w:rPr>
      </w:pPr>
    </w:p>
    <w:p>
      <w:pPr>
        <w:snapToGrid w:val="0"/>
        <w:spacing w:line="360" w:lineRule="auto"/>
        <w:ind w:firstLine="422" w:firstLineChars="200"/>
        <w:rPr>
          <w:rStyle w:val="46"/>
          <w:rFonts w:ascii="宋体" w:hAnsi="宋体"/>
          <w:b/>
          <w:color w:val="auto"/>
          <w:kern w:val="0"/>
          <w:szCs w:val="21"/>
          <w:highlight w:val="none"/>
        </w:rPr>
      </w:pPr>
    </w:p>
    <w:p>
      <w:pPr>
        <w:snapToGrid w:val="0"/>
        <w:spacing w:line="360" w:lineRule="auto"/>
        <w:ind w:firstLine="422" w:firstLineChars="200"/>
        <w:rPr>
          <w:rStyle w:val="46"/>
          <w:rFonts w:ascii="宋体" w:hAnsi="宋体"/>
          <w:b/>
          <w:color w:val="auto"/>
          <w:kern w:val="0"/>
          <w:szCs w:val="21"/>
          <w:highlight w:val="none"/>
        </w:rPr>
      </w:pPr>
      <w:r>
        <w:rPr>
          <w:rStyle w:val="46"/>
          <w:rFonts w:ascii="宋体" w:hAnsi="宋体"/>
          <w:b/>
          <w:color w:val="auto"/>
          <w:kern w:val="0"/>
          <w:szCs w:val="21"/>
          <w:highlight w:val="none"/>
        </w:rPr>
        <w:t>注：法定代表人直接签署响应文件并参加投标的，在响应文件中出具此资格证明书及身份证复印件。</w:t>
      </w:r>
    </w:p>
    <w:p>
      <w:pPr>
        <w:snapToGrid w:val="0"/>
        <w:spacing w:line="360" w:lineRule="auto"/>
        <w:ind w:firstLine="643"/>
        <w:jc w:val="center"/>
        <w:rPr>
          <w:rStyle w:val="46"/>
          <w:rFonts w:ascii="宋体" w:hAnsi="宋体" w:cs="宋体"/>
          <w:b/>
          <w:bCs/>
          <w:color w:val="auto"/>
          <w:sz w:val="32"/>
          <w:szCs w:val="20"/>
          <w:highlight w:val="none"/>
        </w:rPr>
      </w:pPr>
      <w:r>
        <w:rPr>
          <w:rStyle w:val="46"/>
          <w:rFonts w:ascii="宋体" w:hAnsi="宋体" w:cs="宋体"/>
          <w:b/>
          <w:bCs/>
          <w:color w:val="auto"/>
          <w:sz w:val="32"/>
          <w:szCs w:val="20"/>
          <w:highlight w:val="none"/>
        </w:rPr>
        <w:br w:type="page"/>
      </w:r>
      <w:r>
        <w:rPr>
          <w:rStyle w:val="46"/>
          <w:rFonts w:ascii="宋体" w:hAnsi="宋体" w:cs="宋体"/>
          <w:b/>
          <w:bCs/>
          <w:color w:val="auto"/>
          <w:sz w:val="32"/>
          <w:szCs w:val="20"/>
          <w:highlight w:val="none"/>
        </w:rPr>
        <w:t>法定代表人授权委托书</w:t>
      </w:r>
    </w:p>
    <w:p>
      <w:pPr>
        <w:snapToGrid w:val="0"/>
        <w:spacing w:line="360" w:lineRule="auto"/>
        <w:ind w:firstLine="420" w:firstLineChars="200"/>
        <w:rPr>
          <w:rStyle w:val="46"/>
          <w:rFonts w:ascii="宋体" w:hAnsi="宋体"/>
          <w:color w:val="auto"/>
          <w:highlight w:val="none"/>
        </w:rPr>
      </w:pPr>
      <w:r>
        <w:rPr>
          <w:rStyle w:val="46"/>
          <w:rFonts w:hint="eastAsia" w:ascii="宋体" w:hAnsi="宋体"/>
          <w:color w:val="auto"/>
          <w:szCs w:val="20"/>
          <w:highlight w:val="none"/>
          <w:u w:val="single" w:color="000000"/>
          <w:lang w:eastAsia="zh-CN"/>
        </w:rPr>
        <w:t>浙江水利水电学院</w:t>
      </w:r>
      <w:r>
        <w:rPr>
          <w:rStyle w:val="46"/>
          <w:rFonts w:ascii="宋体" w:hAnsi="宋体"/>
          <w:color w:val="auto"/>
          <w:szCs w:val="20"/>
          <w:highlight w:val="none"/>
          <w:u w:val="single" w:color="000000"/>
        </w:rPr>
        <w:t xml:space="preserve"> （采购人单位名称）：</w:t>
      </w:r>
      <w:r>
        <w:rPr>
          <w:rStyle w:val="46"/>
          <w:rFonts w:ascii="宋体" w:hAnsi="宋体"/>
          <w:color w:val="auto"/>
          <w:highlight w:val="none"/>
        </w:rPr>
        <w:t xml:space="preserve"> </w:t>
      </w:r>
    </w:p>
    <w:p>
      <w:pPr>
        <w:snapToGrid w:val="0"/>
        <w:spacing w:line="360" w:lineRule="auto"/>
        <w:ind w:firstLine="420" w:firstLineChars="200"/>
        <w:rPr>
          <w:rStyle w:val="46"/>
          <w:rFonts w:ascii="宋体" w:hAnsi="宋体"/>
          <w:color w:val="auto"/>
          <w:szCs w:val="20"/>
          <w:highlight w:val="none"/>
          <w:u w:val="single"/>
        </w:rPr>
      </w:pPr>
      <w:r>
        <w:rPr>
          <w:rStyle w:val="46"/>
          <w:rFonts w:ascii="宋体" w:hAnsi="宋体"/>
          <w:color w:val="auto"/>
          <w:szCs w:val="20"/>
          <w:highlight w:val="none"/>
          <w:u w:val="single" w:color="000000"/>
        </w:rPr>
        <w:t>浙江省成套招标代理有限公司：</w:t>
      </w:r>
    </w:p>
    <w:p>
      <w:pPr>
        <w:snapToGrid w:val="0"/>
        <w:spacing w:line="360" w:lineRule="auto"/>
        <w:ind w:firstLine="420" w:firstLineChars="200"/>
        <w:rPr>
          <w:rStyle w:val="46"/>
          <w:rFonts w:ascii="宋体" w:hAnsi="宋体"/>
          <w:color w:val="auto"/>
          <w:szCs w:val="20"/>
          <w:highlight w:val="none"/>
        </w:rPr>
      </w:pPr>
      <w:r>
        <w:rPr>
          <w:rStyle w:val="46"/>
          <w:rFonts w:ascii="宋体" w:hAnsi="宋体"/>
          <w:color w:val="auto"/>
          <w:szCs w:val="20"/>
          <w:highlight w:val="none"/>
        </w:rPr>
        <w:t>我以</w:t>
      </w:r>
      <w:r>
        <w:rPr>
          <w:rStyle w:val="46"/>
          <w:rFonts w:ascii="宋体" w:hAnsi="宋体"/>
          <w:color w:val="auto"/>
          <w:szCs w:val="20"/>
          <w:highlight w:val="none"/>
          <w:u w:val="single" w:color="000000"/>
        </w:rPr>
        <w:t xml:space="preserve">        （供应商全称）    </w:t>
      </w:r>
      <w:r>
        <w:rPr>
          <w:rStyle w:val="46"/>
          <w:rFonts w:ascii="宋体" w:hAnsi="宋体"/>
          <w:color w:val="auto"/>
          <w:szCs w:val="20"/>
          <w:highlight w:val="none"/>
        </w:rPr>
        <w:t>法定代表人的身份授权</w:t>
      </w:r>
      <w:r>
        <w:rPr>
          <w:rStyle w:val="46"/>
          <w:rFonts w:ascii="宋体" w:hAnsi="宋体"/>
          <w:color w:val="auto"/>
          <w:szCs w:val="20"/>
          <w:highlight w:val="none"/>
          <w:u w:val="single" w:color="000000"/>
        </w:rPr>
        <w:t>（全权代表姓名）</w:t>
      </w:r>
      <w:r>
        <w:rPr>
          <w:rStyle w:val="46"/>
          <w:rFonts w:ascii="宋体" w:hAnsi="宋体"/>
          <w:color w:val="auto"/>
          <w:szCs w:val="20"/>
          <w:highlight w:val="none"/>
        </w:rPr>
        <w:t>、</w:t>
      </w:r>
      <w:r>
        <w:rPr>
          <w:rStyle w:val="46"/>
          <w:rFonts w:ascii="宋体" w:hAnsi="宋体"/>
          <w:color w:val="auto"/>
          <w:szCs w:val="20"/>
          <w:highlight w:val="none"/>
          <w:u w:val="single" w:color="000000"/>
        </w:rPr>
        <w:t xml:space="preserve">  （身份证号</w:t>
      </w:r>
      <w:r>
        <w:rPr>
          <w:rStyle w:val="46"/>
          <w:rFonts w:ascii="宋体" w:hAnsi="宋体"/>
          <w:color w:val="auto"/>
          <w:szCs w:val="20"/>
          <w:highlight w:val="none"/>
          <w:u w:val="single" w:color="000000"/>
        </w:rPr>
        <w:tab/>
      </w:r>
      <w:r>
        <w:rPr>
          <w:rStyle w:val="46"/>
          <w:rFonts w:ascii="宋体" w:hAnsi="宋体"/>
          <w:color w:val="auto"/>
          <w:szCs w:val="20"/>
          <w:highlight w:val="none"/>
          <w:u w:val="single" w:color="000000"/>
        </w:rPr>
        <w:tab/>
      </w:r>
      <w:r>
        <w:rPr>
          <w:rStyle w:val="46"/>
          <w:rFonts w:ascii="宋体" w:hAnsi="宋体"/>
          <w:color w:val="auto"/>
          <w:szCs w:val="20"/>
          <w:highlight w:val="none"/>
          <w:u w:val="single" w:color="000000"/>
        </w:rPr>
        <w:t xml:space="preserve">）  </w:t>
      </w:r>
      <w:r>
        <w:rPr>
          <w:rStyle w:val="46"/>
          <w:rFonts w:ascii="宋体" w:hAnsi="宋体"/>
          <w:color w:val="auto"/>
          <w:szCs w:val="20"/>
          <w:highlight w:val="none"/>
        </w:rPr>
        <w:t>，为我单位的全权代表，参加贵处组织的</w:t>
      </w:r>
      <w:r>
        <w:rPr>
          <w:rStyle w:val="46"/>
          <w:rFonts w:ascii="宋体" w:hAnsi="宋体"/>
          <w:color w:val="auto"/>
          <w:szCs w:val="20"/>
          <w:highlight w:val="none"/>
          <w:u w:val="single" w:color="000000"/>
        </w:rPr>
        <w:t xml:space="preserve"> </w:t>
      </w:r>
      <w:r>
        <w:rPr>
          <w:rStyle w:val="46"/>
          <w:rFonts w:hint="eastAsia" w:ascii="宋体" w:hAnsi="宋体"/>
          <w:color w:val="auto"/>
          <w:szCs w:val="20"/>
          <w:highlight w:val="none"/>
          <w:u w:val="single" w:color="000000"/>
          <w:lang w:eastAsia="zh-CN"/>
        </w:rPr>
        <w:t>浙江水利水电学院钱塘校区6#学生公寓改造项目</w:t>
      </w:r>
      <w:r>
        <w:rPr>
          <w:rStyle w:val="46"/>
          <w:rFonts w:ascii="宋体" w:hAnsi="宋体"/>
          <w:color w:val="auto"/>
          <w:szCs w:val="20"/>
          <w:highlight w:val="none"/>
          <w:u w:val="single" w:color="000000"/>
        </w:rPr>
        <w:t xml:space="preserve">（项目名称） </w:t>
      </w:r>
      <w:r>
        <w:rPr>
          <w:rStyle w:val="46"/>
          <w:rFonts w:hint="eastAsia" w:ascii="宋体" w:hAnsi="宋体"/>
          <w:color w:val="auto"/>
          <w:szCs w:val="20"/>
          <w:highlight w:val="none"/>
          <w:u w:val="single" w:color="000000"/>
          <w:lang w:eastAsia="zh-CN"/>
        </w:rPr>
        <w:t>CTZB-2024050375</w:t>
      </w:r>
      <w:r>
        <w:rPr>
          <w:rStyle w:val="46"/>
          <w:rFonts w:ascii="宋体" w:hAnsi="宋体"/>
          <w:color w:val="auto"/>
          <w:szCs w:val="20"/>
          <w:highlight w:val="none"/>
          <w:u w:val="single" w:color="000000"/>
        </w:rPr>
        <w:t xml:space="preserve"> （项目编号）</w:t>
      </w:r>
      <w:r>
        <w:rPr>
          <w:rStyle w:val="46"/>
          <w:rFonts w:ascii="宋体" w:hAnsi="宋体"/>
          <w:color w:val="auto"/>
          <w:szCs w:val="20"/>
          <w:highlight w:val="none"/>
        </w:rPr>
        <w:t>的招标，签署本项目相关响应文件并全权处理投标活动中的一切事宜。我单位承认全权代表做出的与本项目招投标活动有关的全部行为。</w:t>
      </w:r>
    </w:p>
    <w:p>
      <w:pPr>
        <w:snapToGrid w:val="0"/>
        <w:spacing w:line="360" w:lineRule="auto"/>
        <w:ind w:firstLine="422" w:firstLineChars="200"/>
        <w:rPr>
          <w:rStyle w:val="46"/>
          <w:rFonts w:ascii="宋体" w:hAnsi="宋体"/>
          <w:b/>
          <w:color w:val="auto"/>
          <w:szCs w:val="20"/>
          <w:highlight w:val="none"/>
        </w:rPr>
      </w:pPr>
      <w:r>
        <w:rPr>
          <w:rStyle w:val="46"/>
          <w:rFonts w:ascii="宋体" w:hAnsi="宋体"/>
          <w:b/>
          <w:color w:val="auto"/>
          <w:szCs w:val="20"/>
          <w:highlight w:val="none"/>
        </w:rPr>
        <w:t>供应商全称（盖单位公章）：</w:t>
      </w:r>
    </w:p>
    <w:p>
      <w:pPr>
        <w:snapToGrid w:val="0"/>
        <w:spacing w:line="360" w:lineRule="auto"/>
        <w:ind w:firstLine="422" w:firstLineChars="200"/>
        <w:rPr>
          <w:rStyle w:val="46"/>
          <w:rFonts w:ascii="宋体" w:hAnsi="宋体"/>
          <w:b/>
          <w:color w:val="auto"/>
          <w:szCs w:val="20"/>
          <w:highlight w:val="none"/>
        </w:rPr>
      </w:pPr>
      <w:r>
        <w:rPr>
          <w:rStyle w:val="46"/>
          <w:rFonts w:hint="eastAsia" w:ascii="宋体" w:hAnsi="宋体"/>
          <w:b/>
          <w:color w:val="auto"/>
          <w:szCs w:val="20"/>
          <w:highlight w:val="none"/>
        </w:rPr>
        <w:t xml:space="preserve"> </w:t>
      </w:r>
    </w:p>
    <w:p>
      <w:pPr>
        <w:snapToGrid w:val="0"/>
        <w:spacing w:line="360" w:lineRule="auto"/>
        <w:ind w:firstLine="422" w:firstLineChars="200"/>
        <w:rPr>
          <w:rStyle w:val="46"/>
          <w:rFonts w:ascii="宋体" w:hAnsi="宋体"/>
          <w:b/>
          <w:color w:val="auto"/>
          <w:szCs w:val="20"/>
          <w:highlight w:val="none"/>
        </w:rPr>
      </w:pPr>
      <w:r>
        <w:rPr>
          <w:rStyle w:val="46"/>
          <w:rFonts w:hint="eastAsia" w:ascii="宋体" w:hAnsi="宋体"/>
          <w:b/>
          <w:color w:val="auto"/>
          <w:szCs w:val="20"/>
          <w:highlight w:val="none"/>
        </w:rPr>
        <w:t xml:space="preserve"> </w:t>
      </w:r>
    </w:p>
    <w:p>
      <w:pPr>
        <w:snapToGrid w:val="0"/>
        <w:spacing w:line="360" w:lineRule="auto"/>
        <w:ind w:firstLine="422" w:firstLineChars="200"/>
        <w:rPr>
          <w:rStyle w:val="46"/>
          <w:rFonts w:ascii="宋体" w:hAnsi="宋体"/>
          <w:b/>
          <w:color w:val="auto"/>
          <w:szCs w:val="20"/>
          <w:highlight w:val="none"/>
        </w:rPr>
      </w:pPr>
      <w:r>
        <w:rPr>
          <w:rStyle w:val="46"/>
          <w:rFonts w:ascii="宋体" w:hAnsi="宋体"/>
          <w:b/>
          <w:color w:val="auto"/>
          <w:szCs w:val="20"/>
          <w:highlight w:val="none"/>
        </w:rPr>
        <w:t>日期：</w:t>
      </w:r>
    </w:p>
    <w:p>
      <w:pPr>
        <w:snapToGrid w:val="0"/>
        <w:spacing w:line="360" w:lineRule="auto"/>
        <w:ind w:firstLine="480"/>
        <w:rPr>
          <w:rStyle w:val="46"/>
          <w:rFonts w:ascii="宋体" w:hAnsi="宋体"/>
          <w:b/>
          <w:color w:val="auto"/>
          <w:szCs w:val="20"/>
          <w:highlight w:val="none"/>
        </w:rPr>
      </w:pPr>
      <w:r>
        <w:rPr>
          <w:rStyle w:val="46"/>
          <w:rFonts w:ascii="宋体" w:hAnsi="宋体"/>
          <w:b/>
          <w:color w:val="auto"/>
          <w:szCs w:val="20"/>
          <w:highlight w:val="none"/>
        </w:rPr>
        <w:t>附：</w:t>
      </w:r>
    </w:p>
    <w:p>
      <w:pPr>
        <w:snapToGrid w:val="0"/>
        <w:spacing w:line="360" w:lineRule="auto"/>
        <w:ind w:firstLine="480"/>
        <w:rPr>
          <w:rStyle w:val="46"/>
          <w:rFonts w:ascii="宋体" w:hAnsi="宋体"/>
          <w:color w:val="auto"/>
          <w:szCs w:val="20"/>
          <w:highlight w:val="none"/>
        </w:rPr>
      </w:pPr>
      <w:r>
        <w:rPr>
          <w:rStyle w:val="46"/>
          <w:rFonts w:ascii="宋体" w:hAnsi="宋体"/>
          <w:color w:val="auto"/>
          <w:szCs w:val="20"/>
          <w:highlight w:val="none"/>
        </w:rPr>
        <w:t xml:space="preserve">全权代表姓名：   </w:t>
      </w:r>
      <w:r>
        <w:rPr>
          <w:rStyle w:val="46"/>
          <w:rFonts w:hint="eastAsia" w:ascii="宋体" w:hAnsi="宋体"/>
          <w:color w:val="auto"/>
          <w:szCs w:val="20"/>
          <w:highlight w:val="none"/>
        </w:rPr>
        <w:t xml:space="preserve"> </w:t>
      </w:r>
      <w:r>
        <w:rPr>
          <w:rStyle w:val="46"/>
          <w:rFonts w:ascii="宋体" w:hAnsi="宋体"/>
          <w:color w:val="auto"/>
          <w:szCs w:val="20"/>
          <w:highlight w:val="none"/>
        </w:rPr>
        <w:t xml:space="preserve">   职  务：         电  话：</w:t>
      </w:r>
    </w:p>
    <w:p>
      <w:pPr>
        <w:snapToGrid w:val="0"/>
        <w:spacing w:line="360" w:lineRule="auto"/>
        <w:ind w:firstLine="422" w:firstLineChars="200"/>
        <w:rPr>
          <w:rStyle w:val="46"/>
          <w:rFonts w:ascii="宋体" w:hAnsi="宋体"/>
          <w:b/>
          <w:color w:val="auto"/>
          <w:highlight w:val="none"/>
        </w:rPr>
      </w:pPr>
      <w:r>
        <w:rPr>
          <w:rStyle w:val="46"/>
          <w:rFonts w:hint="eastAsia" w:ascii="宋体" w:hAnsi="宋体"/>
          <w:b/>
          <w:color w:val="auto"/>
          <w:highlight w:val="none"/>
        </w:rPr>
        <w:t xml:space="preserve"> </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highlight w:val="none"/>
        </w:rPr>
        <w:t>注：法定代表人授权其公司员工签署及参加投标的，在响应文件中同时出具法定代表人资格证明书及此授权书。</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highlight w:val="none"/>
        </w:rPr>
        <w:t>响应文件格式中所提到的响应文件签署人是指以上两文件确定的签署人员。</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highlight w:val="none"/>
        </w:rPr>
        <w:t>如参加开标并在开评标过程中签署文件的人员与响应文件签署人不一致，须另行提供授权书。</w:t>
      </w:r>
    </w:p>
    <w:p>
      <w:pPr>
        <w:snapToGrid w:val="0"/>
        <w:spacing w:line="360" w:lineRule="auto"/>
        <w:jc w:val="left"/>
        <w:rPr>
          <w:rStyle w:val="46"/>
          <w:rFonts w:ascii="宋体" w:hAnsi="宋体" w:cs="宋体"/>
          <w:b/>
          <w:bCs/>
          <w:color w:val="auto"/>
          <w:szCs w:val="32"/>
          <w:highlight w:val="none"/>
        </w:rPr>
      </w:pPr>
      <w:r>
        <w:rPr>
          <w:rStyle w:val="46"/>
          <w:rFonts w:ascii="宋体" w:hAnsi="宋体" w:cs="宋体"/>
          <w:b/>
          <w:bCs/>
          <w:color w:val="auto"/>
          <w:spacing w:val="20"/>
          <w:szCs w:val="32"/>
          <w:highlight w:val="none"/>
        </w:rPr>
        <w:t>二</w:t>
      </w:r>
      <w:r>
        <w:rPr>
          <w:rStyle w:val="46"/>
          <w:rFonts w:ascii="宋体" w:hAnsi="宋体" w:cs="宋体"/>
          <w:b/>
          <w:bCs/>
          <w:color w:val="auto"/>
          <w:szCs w:val="32"/>
          <w:highlight w:val="none"/>
        </w:rPr>
        <w:t>、资格审查资料</w:t>
      </w:r>
    </w:p>
    <w:p>
      <w:pPr>
        <w:snapToGrid w:val="0"/>
        <w:spacing w:line="360" w:lineRule="auto"/>
        <w:ind w:left="321" w:hanging="321"/>
        <w:jc w:val="center"/>
        <w:rPr>
          <w:rStyle w:val="46"/>
          <w:rFonts w:ascii="宋体" w:hAnsi="宋体" w:cs="宋体"/>
          <w:b/>
          <w:bCs/>
          <w:color w:val="auto"/>
          <w:sz w:val="32"/>
          <w:szCs w:val="32"/>
          <w:highlight w:val="none"/>
        </w:rPr>
      </w:pPr>
      <w:r>
        <w:rPr>
          <w:rStyle w:val="46"/>
          <w:rFonts w:ascii="宋体" w:hAnsi="宋体" w:cs="宋体"/>
          <w:b/>
          <w:bCs/>
          <w:color w:val="auto"/>
          <w:sz w:val="32"/>
          <w:szCs w:val="32"/>
          <w:highlight w:val="none"/>
        </w:rPr>
        <w:t>资格审查资料</w:t>
      </w: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（一）资格审查须知</w:t>
      </w: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1、供应商必须认真填写竞争性磋商文件规定的所有表格，并对其真实性负责，采购人有权对其进行调查核实和要求澄清。</w:t>
      </w: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（二）资格审查资料格式</w:t>
      </w: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详见附件</w:t>
      </w:r>
    </w:p>
    <w:p>
      <w:pPr>
        <w:snapToGrid w:val="0"/>
        <w:spacing w:line="360" w:lineRule="auto"/>
        <w:ind w:left="280" w:hanging="280"/>
        <w:rPr>
          <w:rStyle w:val="46"/>
          <w:rFonts w:ascii="宋体" w:hAnsi="宋体"/>
          <w:color w:val="auto"/>
          <w:sz w:val="28"/>
          <w:szCs w:val="28"/>
          <w:highlight w:val="none"/>
        </w:rPr>
      </w:pPr>
      <w:r>
        <w:rPr>
          <w:rStyle w:val="46"/>
          <w:rFonts w:ascii="宋体" w:hAnsi="宋体"/>
          <w:color w:val="auto"/>
          <w:sz w:val="28"/>
          <w:szCs w:val="28"/>
          <w:highlight w:val="none"/>
        </w:rPr>
        <w:br w:type="page"/>
      </w:r>
    </w:p>
    <w:p>
      <w:pPr>
        <w:snapToGrid w:val="0"/>
        <w:spacing w:line="360" w:lineRule="auto"/>
        <w:ind w:left="280" w:hanging="280"/>
        <w:rPr>
          <w:rStyle w:val="46"/>
          <w:rFonts w:ascii="宋体" w:hAnsi="宋体"/>
          <w:color w:val="auto"/>
          <w:highlight w:val="none"/>
        </w:rPr>
      </w:pPr>
      <w:r>
        <w:rPr>
          <w:rStyle w:val="46"/>
          <w:rFonts w:ascii="宋体" w:hAnsi="宋体"/>
          <w:color w:val="auto"/>
          <w:highlight w:val="none"/>
        </w:rPr>
        <w:t>附件：强制性资格条件</w:t>
      </w:r>
    </w:p>
    <w:tbl>
      <w:tblPr>
        <w:tblStyle w:val="25"/>
        <w:tblW w:w="85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362"/>
        <w:gridCol w:w="3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序号</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强制性资格条件</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证明资料附后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1</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kern w:val="0"/>
                <w:szCs w:val="21"/>
                <w:highlight w:val="none"/>
              </w:rPr>
            </w:pPr>
            <w:r>
              <w:rPr>
                <w:rStyle w:val="46"/>
                <w:rFonts w:ascii="宋体" w:hAnsi="宋体"/>
                <w:color w:val="auto"/>
                <w:highlight w:val="none"/>
              </w:rPr>
              <w:t>具有独立承担民事责任的能力</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6"/>
                <w:rFonts w:ascii="宋体" w:hAnsi="宋体"/>
                <w:color w:val="auto"/>
                <w:szCs w:val="21"/>
                <w:highlight w:val="none"/>
              </w:rPr>
            </w:pPr>
            <w:r>
              <w:rPr>
                <w:rStyle w:val="46"/>
                <w:rFonts w:ascii="宋体" w:hAnsi="宋体"/>
                <w:color w:val="auto"/>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2</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具有良好的商业信誉和健全的财务会计制度</w:t>
            </w:r>
          </w:p>
        </w:tc>
        <w:tc>
          <w:tcPr>
            <w:tcW w:w="365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left"/>
              <w:rPr>
                <w:rStyle w:val="46"/>
                <w:rFonts w:ascii="宋体" w:hAnsi="宋体"/>
                <w:color w:val="auto"/>
                <w:highlight w:val="none"/>
              </w:rPr>
            </w:pPr>
            <w:r>
              <w:rPr>
                <w:rStyle w:val="46"/>
                <w:rFonts w:ascii="宋体" w:hAnsi="宋体"/>
                <w:color w:val="auto"/>
                <w:highlight w:val="none"/>
              </w:rPr>
              <w:t>详见承诺函格式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3</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具有履行合同所必需的设备和专业技术能力</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4</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有依法缴纳税收和社会保障资金的良好记录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46"/>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5</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参加政府采购活动前三年内，在经营活动中没有重大违法记录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6</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宋体" w:hAnsi="宋体"/>
                <w:color w:val="auto"/>
                <w:szCs w:val="21"/>
                <w:highlight w:val="none"/>
              </w:rPr>
            </w:pPr>
            <w:r>
              <w:rPr>
                <w:rStyle w:val="46"/>
                <w:rFonts w:ascii="宋体" w:hAnsi="宋体"/>
                <w:color w:val="auto"/>
                <w:szCs w:val="21"/>
                <w:highlight w:val="none"/>
              </w:rPr>
              <w:t>7</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kern w:val="0"/>
                <w:szCs w:val="21"/>
                <w:highlight w:val="none"/>
              </w:rPr>
            </w:pPr>
            <w:r>
              <w:rPr>
                <w:rStyle w:val="46"/>
                <w:rFonts w:ascii="宋体"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2"/>
                <w:sz w:val="21"/>
                <w:szCs w:val="21"/>
                <w:highlight w:val="none"/>
                <w:lang w:val="en-US" w:eastAsia="zh-CN" w:bidi="ar-SA"/>
              </w:rPr>
            </w:pPr>
            <w:r>
              <w:rPr>
                <w:rStyle w:val="46"/>
                <w:rFonts w:hint="eastAsia" w:ascii="宋体" w:hAnsi="宋体"/>
                <w:color w:val="auto"/>
                <w:szCs w:val="21"/>
                <w:highlight w:val="none"/>
                <w:lang w:val="en-US" w:eastAsia="zh-CN"/>
              </w:rPr>
              <w:t>8</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hint="default" w:ascii="宋体" w:hAnsi="宋体"/>
                <w:color w:val="auto"/>
                <w:szCs w:val="21"/>
                <w:highlight w:val="none"/>
                <w:lang w:val="en-US"/>
              </w:rPr>
            </w:pPr>
            <w:r>
              <w:rPr>
                <w:rStyle w:val="46"/>
                <w:rFonts w:hint="eastAsia" w:ascii="宋体" w:hAnsi="宋体"/>
                <w:color w:val="auto"/>
                <w:szCs w:val="21"/>
                <w:highlight w:val="none"/>
                <w:lang w:val="en-US" w:eastAsia="zh-CN"/>
              </w:rPr>
              <w:t>供应商具有建筑工程施工总承包三级及以上资质。</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hint="default" w:ascii="宋体" w:hAnsi="宋体" w:eastAsia="宋体"/>
                <w:color w:val="auto"/>
                <w:highlight w:val="none"/>
                <w:lang w:val="en-US" w:eastAsia="zh-CN"/>
              </w:rPr>
            </w:pPr>
            <w:r>
              <w:rPr>
                <w:rStyle w:val="46"/>
                <w:rFonts w:hint="eastAsia" w:ascii="宋体" w:hAnsi="宋体"/>
                <w:color w:val="auto"/>
                <w:highlight w:val="none"/>
                <w:lang w:val="en-US" w:eastAsia="zh-CN"/>
              </w:rPr>
              <w:t>提供资质证书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2"/>
                <w:sz w:val="21"/>
                <w:szCs w:val="21"/>
                <w:highlight w:val="none"/>
                <w:lang w:val="en-US" w:eastAsia="zh-CN" w:bidi="ar-SA"/>
              </w:rPr>
            </w:pPr>
            <w:r>
              <w:rPr>
                <w:rStyle w:val="46"/>
                <w:rFonts w:hint="eastAsia" w:ascii="宋体" w:hAnsi="宋体"/>
                <w:color w:val="auto"/>
                <w:szCs w:val="21"/>
                <w:highlight w:val="none"/>
                <w:lang w:val="en-US" w:eastAsia="zh-CN"/>
              </w:rPr>
              <w:t>9</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szCs w:val="21"/>
                <w:highlight w:val="none"/>
              </w:rPr>
            </w:pPr>
            <w:r>
              <w:rPr>
                <w:rStyle w:val="46"/>
                <w:rFonts w:ascii="宋体" w:hAnsi="宋体"/>
                <w:color w:val="auto"/>
                <w:szCs w:val="21"/>
                <w:highlight w:val="none"/>
              </w:rPr>
              <w:t>落实政府采购政策需满足的资格要求：</w:t>
            </w:r>
          </w:p>
          <w:p>
            <w:pPr>
              <w:snapToGrid w:val="0"/>
              <w:rPr>
                <w:rStyle w:val="46"/>
                <w:rFonts w:ascii="宋体" w:hAnsi="宋体"/>
                <w:color w:val="auto"/>
                <w:szCs w:val="21"/>
                <w:highlight w:val="none"/>
              </w:rPr>
            </w:pPr>
            <w:r>
              <w:rPr>
                <w:rStyle w:val="46"/>
                <w:rFonts w:ascii="宋体" w:hAnsi="宋体"/>
                <w:color w:val="auto"/>
                <w:szCs w:val="21"/>
                <w:highlight w:val="none"/>
              </w:rPr>
              <w:t>专门面向中小企业（</w:t>
            </w:r>
            <w:r>
              <w:rPr>
                <w:rStyle w:val="46"/>
                <w:rFonts w:ascii="宋体" w:hAnsi="宋体"/>
                <w:color w:val="auto"/>
                <w:kern w:val="0"/>
                <w:szCs w:val="21"/>
                <w:highlight w:val="none"/>
              </w:rPr>
              <w:t>监狱企业，残疾人福利性企业视同为小微企业</w:t>
            </w:r>
            <w:r>
              <w:rPr>
                <w:rStyle w:val="46"/>
                <w:rFonts w:ascii="宋体" w:hAnsi="宋体"/>
                <w:color w:val="auto"/>
                <w:szCs w:val="21"/>
                <w:highlight w:val="none"/>
              </w:rPr>
              <w:t>）；</w:t>
            </w:r>
          </w:p>
          <w:p>
            <w:pPr>
              <w:snapToGrid w:val="0"/>
              <w:rPr>
                <w:rStyle w:val="46"/>
                <w:rFonts w:ascii="宋体" w:hAnsi="宋体"/>
                <w:color w:val="auto"/>
                <w:kern w:val="0"/>
                <w:szCs w:val="21"/>
                <w:highlight w:val="none"/>
              </w:rPr>
            </w:pPr>
            <w:r>
              <w:rPr>
                <w:rStyle w:val="46"/>
                <w:rFonts w:ascii="宋体" w:hAnsi="宋体"/>
                <w:color w:val="auto"/>
                <w:szCs w:val="21"/>
                <w:highlight w:val="none"/>
              </w:rPr>
              <w:t>工程全部由符合政策要求的中小企业承接，提供中小企业声明函。</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详见中小企业声明函格式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hint="default" w:ascii="宋体" w:hAnsi="宋体" w:eastAsia="宋体"/>
                <w:color w:val="auto"/>
                <w:szCs w:val="21"/>
                <w:highlight w:val="none"/>
                <w:lang w:val="en-US" w:eastAsia="zh-CN"/>
              </w:rPr>
            </w:pPr>
            <w:r>
              <w:rPr>
                <w:rStyle w:val="46"/>
                <w:rFonts w:hint="eastAsia" w:ascii="宋体" w:hAnsi="宋体"/>
                <w:color w:val="auto"/>
                <w:szCs w:val="21"/>
                <w:highlight w:val="none"/>
                <w:lang w:val="en-US" w:eastAsia="zh-CN"/>
              </w:rPr>
              <w:t>10</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szCs w:val="21"/>
                <w:highlight w:val="none"/>
              </w:rPr>
            </w:pPr>
            <w:r>
              <w:rPr>
                <w:rStyle w:val="46"/>
                <w:rFonts w:ascii="宋体" w:hAnsi="宋体"/>
                <w:color w:val="auto"/>
                <w:szCs w:val="21"/>
                <w:highlight w:val="none"/>
              </w:rPr>
              <w:t>本项目接受联合体投标</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6"/>
                <w:rFonts w:ascii="宋体" w:hAnsi="宋体"/>
                <w:color w:val="auto"/>
                <w:highlight w:val="none"/>
              </w:rPr>
            </w:pPr>
            <w:r>
              <w:rPr>
                <w:rStyle w:val="46"/>
                <w:rFonts w:ascii="宋体" w:hAnsi="宋体"/>
                <w:color w:val="auto"/>
                <w:highlight w:val="none"/>
              </w:rPr>
              <w:t>如以联合体形式参与政府采购的，提供联合协议。详见联合协议格式。</w:t>
            </w:r>
          </w:p>
        </w:tc>
      </w:tr>
    </w:tbl>
    <w:p>
      <w:pPr>
        <w:snapToGrid w:val="0"/>
        <w:spacing w:line="360" w:lineRule="auto"/>
        <w:rPr>
          <w:rStyle w:val="46"/>
          <w:rFonts w:ascii="宋体" w:hAnsi="宋体"/>
          <w:b/>
          <w:color w:val="auto"/>
          <w:kern w:val="0"/>
          <w:szCs w:val="21"/>
          <w:highlight w:val="none"/>
        </w:rPr>
      </w:pPr>
      <w:r>
        <w:rPr>
          <w:rStyle w:val="46"/>
          <w:rFonts w:ascii="宋体" w:hAnsi="宋体"/>
          <w:b/>
          <w:color w:val="auto"/>
          <w:kern w:val="0"/>
          <w:szCs w:val="21"/>
          <w:highlight w:val="none"/>
        </w:rPr>
        <w:t>注：1、证明材料复印件需齐全，不得缺页，否则证明无效。</w:t>
      </w:r>
    </w:p>
    <w:p>
      <w:pPr>
        <w:snapToGrid w:val="0"/>
        <w:spacing w:line="360" w:lineRule="auto"/>
        <w:ind w:firstLine="422" w:firstLineChars="200"/>
        <w:rPr>
          <w:rStyle w:val="46"/>
          <w:rFonts w:ascii="宋体" w:hAnsi="宋体"/>
          <w:b/>
          <w:color w:val="auto"/>
          <w:kern w:val="0"/>
          <w:szCs w:val="21"/>
          <w:highlight w:val="none"/>
        </w:rPr>
      </w:pPr>
      <w:r>
        <w:rPr>
          <w:rStyle w:val="46"/>
          <w:rFonts w:ascii="宋体" w:hAnsi="宋体"/>
          <w:b/>
          <w:color w:val="auto"/>
          <w:kern w:val="0"/>
          <w:szCs w:val="21"/>
          <w:highlight w:val="none"/>
        </w:rPr>
        <w:t>2、证明材料应具备充分性，与要求相对应，否则由此产生的责任和风险供应商承担。</w:t>
      </w:r>
    </w:p>
    <w:p>
      <w:pPr>
        <w:snapToGrid w:val="0"/>
        <w:spacing w:line="360" w:lineRule="auto"/>
        <w:rPr>
          <w:rStyle w:val="46"/>
          <w:rFonts w:ascii="宋体" w:hAnsi="宋体"/>
          <w:b/>
          <w:color w:val="auto"/>
          <w:highlight w:val="none"/>
        </w:rPr>
      </w:pPr>
      <w:r>
        <w:rPr>
          <w:rStyle w:val="46"/>
          <w:rFonts w:hint="eastAsia" w:ascii="宋体" w:hAnsi="宋体"/>
          <w:b/>
          <w:color w:val="auto"/>
          <w:szCs w:val="21"/>
          <w:highlight w:val="none"/>
        </w:rPr>
        <w:t xml:space="preserve"> </w:t>
      </w: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highlight w:val="none"/>
        </w:rPr>
      </w:pPr>
      <w:r>
        <w:rPr>
          <w:rStyle w:val="46"/>
          <w:rFonts w:ascii="宋体" w:hAnsi="宋体"/>
          <w:b/>
          <w:color w:val="auto"/>
          <w:highlight w:val="none"/>
        </w:rPr>
        <w:t>附件一：</w:t>
      </w:r>
      <w:r>
        <w:rPr>
          <w:rStyle w:val="46"/>
          <w:rFonts w:ascii="宋体" w:hAnsi="宋体"/>
          <w:b/>
          <w:color w:val="auto"/>
          <w:szCs w:val="21"/>
          <w:highlight w:val="none"/>
        </w:rPr>
        <w:t>营业执照(或事业法人登记证书或其它工商等登记证明材料；自然人参与政府采购，提供身份证)复印件</w:t>
      </w:r>
    </w:p>
    <w:p>
      <w:pPr>
        <w:snapToGrid w:val="0"/>
        <w:spacing w:line="360" w:lineRule="auto"/>
        <w:jc w:val="left"/>
        <w:rPr>
          <w:rStyle w:val="46"/>
          <w:rFonts w:ascii="宋体" w:hAnsi="宋体"/>
          <w:b/>
          <w:color w:val="auto"/>
          <w:szCs w:val="21"/>
          <w:highlight w:val="none"/>
        </w:rPr>
      </w:pPr>
    </w:p>
    <w:p>
      <w:pPr>
        <w:snapToGrid w:val="0"/>
        <w:spacing w:line="360" w:lineRule="auto"/>
        <w:jc w:val="left"/>
        <w:rPr>
          <w:rStyle w:val="46"/>
          <w:rFonts w:ascii="宋体" w:hAnsi="宋体"/>
          <w:b/>
          <w:color w:val="auto"/>
          <w:szCs w:val="21"/>
          <w:highlight w:val="none"/>
        </w:rPr>
      </w:pPr>
      <w:r>
        <w:rPr>
          <w:rStyle w:val="46"/>
          <w:rFonts w:ascii="宋体" w:hAnsi="宋体"/>
          <w:b/>
          <w:color w:val="auto"/>
          <w:szCs w:val="21"/>
          <w:highlight w:val="none"/>
        </w:rPr>
        <w:t>附件二：承诺函</w:t>
      </w:r>
    </w:p>
    <w:p>
      <w:pPr>
        <w:snapToGrid w:val="0"/>
        <w:spacing w:line="360" w:lineRule="auto"/>
        <w:jc w:val="center"/>
        <w:rPr>
          <w:rStyle w:val="46"/>
          <w:rFonts w:ascii="宋体" w:hAnsi="宋体"/>
          <w:b/>
          <w:color w:val="auto"/>
          <w:sz w:val="30"/>
          <w:szCs w:val="30"/>
          <w:highlight w:val="none"/>
        </w:rPr>
      </w:pPr>
      <w:r>
        <w:rPr>
          <w:rStyle w:val="46"/>
          <w:rFonts w:ascii="宋体" w:hAnsi="宋体"/>
          <w:b/>
          <w:color w:val="auto"/>
          <w:sz w:val="30"/>
          <w:szCs w:val="30"/>
          <w:highlight w:val="none"/>
        </w:rPr>
        <w:t>承诺函</w:t>
      </w:r>
    </w:p>
    <w:p>
      <w:pPr>
        <w:snapToGrid w:val="0"/>
        <w:spacing w:line="360" w:lineRule="auto"/>
        <w:rPr>
          <w:rStyle w:val="46"/>
          <w:rFonts w:ascii="宋体" w:hAnsi="宋体"/>
          <w:color w:val="auto"/>
          <w:kern w:val="0"/>
          <w:szCs w:val="21"/>
          <w:highlight w:val="none"/>
        </w:rPr>
      </w:pPr>
      <w:r>
        <w:rPr>
          <w:rStyle w:val="46"/>
          <w:rFonts w:ascii="宋体" w:hAnsi="宋体"/>
          <w:color w:val="auto"/>
          <w:kern w:val="0"/>
          <w:szCs w:val="21"/>
          <w:highlight w:val="none"/>
          <w:u w:val="single" w:color="000000"/>
        </w:rPr>
        <w:t>（采购人名称）：</w:t>
      </w:r>
    </w:p>
    <w:p>
      <w:pPr>
        <w:snapToGrid w:val="0"/>
        <w:spacing w:line="360" w:lineRule="auto"/>
        <w:ind w:firstLine="420" w:firstLineChars="200"/>
        <w:jc w:val="left"/>
        <w:rPr>
          <w:rStyle w:val="46"/>
          <w:rFonts w:ascii="宋体" w:hAnsi="宋体"/>
          <w:color w:val="auto"/>
          <w:kern w:val="0"/>
          <w:szCs w:val="21"/>
          <w:highlight w:val="none"/>
        </w:rPr>
      </w:pPr>
      <w:r>
        <w:rPr>
          <w:rStyle w:val="46"/>
          <w:rFonts w:ascii="宋体" w:hAnsi="宋体"/>
          <w:color w:val="auto"/>
          <w:szCs w:val="21"/>
          <w:highlight w:val="none"/>
        </w:rPr>
        <w:t>我方此次参加</w:t>
      </w:r>
      <w:r>
        <w:rPr>
          <w:rStyle w:val="46"/>
          <w:rFonts w:ascii="宋体" w:hAnsi="宋体"/>
          <w:b/>
          <w:color w:val="auto"/>
          <w:kern w:val="0"/>
          <w:szCs w:val="21"/>
          <w:highlight w:val="none"/>
          <w:u w:val="single" w:color="000000"/>
        </w:rPr>
        <w:t xml:space="preserve">             （项目名称）</w:t>
      </w:r>
      <w:r>
        <w:rPr>
          <w:rStyle w:val="46"/>
          <w:rFonts w:ascii="宋体" w:hAnsi="宋体"/>
          <w:color w:val="auto"/>
          <w:szCs w:val="21"/>
          <w:highlight w:val="none"/>
        </w:rPr>
        <w:t>的投标，</w:t>
      </w:r>
      <w:r>
        <w:rPr>
          <w:rStyle w:val="46"/>
          <w:rFonts w:ascii="宋体" w:hAnsi="宋体"/>
          <w:color w:val="auto"/>
          <w:kern w:val="0"/>
          <w:szCs w:val="21"/>
          <w:highlight w:val="none"/>
        </w:rPr>
        <w:t>郑重承诺如下：</w:t>
      </w:r>
    </w:p>
    <w:p>
      <w:pPr>
        <w:snapToGrid w:val="0"/>
        <w:spacing w:line="360" w:lineRule="auto"/>
        <w:ind w:firstLine="420" w:firstLineChars="200"/>
        <w:jc w:val="left"/>
        <w:rPr>
          <w:rStyle w:val="46"/>
          <w:rFonts w:ascii="宋体" w:hAnsi="宋体"/>
          <w:color w:val="auto"/>
          <w:kern w:val="0"/>
          <w:szCs w:val="21"/>
          <w:highlight w:val="none"/>
        </w:rPr>
      </w:pPr>
      <w:r>
        <w:rPr>
          <w:rStyle w:val="46"/>
          <w:rFonts w:ascii="宋体" w:hAnsi="宋体"/>
          <w:color w:val="auto"/>
          <w:kern w:val="0"/>
          <w:szCs w:val="21"/>
          <w:highlight w:val="none"/>
        </w:rPr>
        <w:t>1、我方承诺</w:t>
      </w:r>
      <w:r>
        <w:rPr>
          <w:rStyle w:val="46"/>
          <w:rFonts w:ascii="宋体" w:hAnsi="宋体"/>
          <w:color w:val="auto"/>
          <w:szCs w:val="21"/>
          <w:highlight w:val="none"/>
        </w:rPr>
        <w:t>具有良好的商业信誉和健全的财务会计</w:t>
      </w:r>
      <w:r>
        <w:rPr>
          <w:rStyle w:val="46"/>
          <w:rFonts w:ascii="宋体" w:hAnsi="宋体"/>
          <w:color w:val="auto"/>
          <w:highlight w:val="none"/>
        </w:rPr>
        <w:t>制度</w:t>
      </w:r>
      <w:r>
        <w:rPr>
          <w:rStyle w:val="46"/>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jc w:val="left"/>
        <w:rPr>
          <w:rStyle w:val="46"/>
          <w:rFonts w:ascii="宋体" w:hAnsi="宋体"/>
          <w:color w:val="auto"/>
          <w:kern w:val="0"/>
          <w:szCs w:val="21"/>
          <w:highlight w:val="none"/>
        </w:rPr>
      </w:pPr>
      <w:r>
        <w:rPr>
          <w:rStyle w:val="46"/>
          <w:rFonts w:ascii="宋体" w:hAnsi="宋体"/>
          <w:color w:val="auto"/>
          <w:kern w:val="0"/>
          <w:szCs w:val="21"/>
          <w:highlight w:val="none"/>
        </w:rPr>
        <w:t>2、我方承诺具有履行合同所必需的设备和专业技术能力。如有虚假，采购人可取消我方任何资格（投标/中标/签订合同），我方对此无任何异议。</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3、我公司郑重声明，我司严格依法缴纳税收和社会保障资金，本文件中所提供的相关材料均真实有效，不存在虚假、造假行为。如有违反，愿承担一切责任。</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4、我方具有良好的商业信誉，依法缴纳税收和社会保障资金，</w:t>
      </w:r>
      <w:r>
        <w:rPr>
          <w:rStyle w:val="46"/>
          <w:rFonts w:ascii="宋体" w:hAnsi="宋体"/>
          <w:color w:val="auto"/>
          <w:kern w:val="0"/>
          <w:szCs w:val="21"/>
          <w:highlight w:val="none"/>
        </w:rPr>
        <w:t>未被列入失信被执行人名单、重大税收违法案件当事人名单、政府采购严重违法失信行为记录名单，</w:t>
      </w:r>
      <w:r>
        <w:rPr>
          <w:rStyle w:val="46"/>
          <w:rFonts w:ascii="宋体" w:hAnsi="宋体"/>
          <w:color w:val="auto"/>
          <w:szCs w:val="21"/>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Style w:val="46"/>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6、我方郑重承诺，我方此次参加投标，与参加本次项目同一合同项下政府采购活动的其他供应商不存在单位负责人为同一人或者直接控股、管理关系。</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7、我方郑重承诺，我方此次参加投标，不属于以下情况：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20" w:firstLineChars="200"/>
        <w:rPr>
          <w:rStyle w:val="46"/>
          <w:rFonts w:ascii="宋体" w:hAnsi="宋体"/>
          <w:b/>
          <w:color w:val="auto"/>
          <w:szCs w:val="21"/>
          <w:highlight w:val="none"/>
        </w:rPr>
      </w:pPr>
      <w:r>
        <w:rPr>
          <w:rStyle w:val="46"/>
          <w:rFonts w:ascii="宋体" w:hAnsi="宋体"/>
          <w:color w:val="auto"/>
          <w:szCs w:val="21"/>
          <w:highlight w:val="none"/>
        </w:rPr>
        <w:t>8、我方郑重承诺，我方此次参加投标的拟派项目负责人未存在在其他任何在建合同工程上担任项目负责人的情况，如有虚假或隐瞒，愿意承担一切后果。</w:t>
      </w:r>
    </w:p>
    <w:p>
      <w:pPr>
        <w:snapToGrid w:val="0"/>
        <w:spacing w:line="360" w:lineRule="auto"/>
        <w:ind w:firstLine="422" w:firstLineChars="200"/>
        <w:rPr>
          <w:rStyle w:val="46"/>
          <w:rFonts w:ascii="宋体" w:hAnsi="宋体"/>
          <w:b/>
          <w:color w:val="auto"/>
          <w:szCs w:val="21"/>
          <w:highlight w:val="none"/>
        </w:rPr>
      </w:pPr>
      <w:r>
        <w:rPr>
          <w:rStyle w:val="46"/>
          <w:rFonts w:ascii="宋体" w:hAnsi="宋体"/>
          <w:b/>
          <w:color w:val="auto"/>
          <w:szCs w:val="21"/>
          <w:highlight w:val="none"/>
        </w:rPr>
        <w:t>特此承诺！</w:t>
      </w:r>
    </w:p>
    <w:p>
      <w:pPr>
        <w:snapToGrid w:val="0"/>
        <w:spacing w:line="360" w:lineRule="auto"/>
        <w:ind w:firstLine="422" w:firstLineChars="200"/>
        <w:rPr>
          <w:rStyle w:val="46"/>
          <w:rFonts w:ascii="宋体" w:hAnsi="宋体"/>
          <w:b/>
          <w:color w:val="auto"/>
          <w:szCs w:val="21"/>
          <w:highlight w:val="none"/>
        </w:rPr>
      </w:pPr>
      <w:r>
        <w:rPr>
          <w:rStyle w:val="46"/>
          <w:rFonts w:ascii="宋体" w:hAnsi="宋体"/>
          <w:b/>
          <w:color w:val="auto"/>
          <w:szCs w:val="21"/>
          <w:highlight w:val="none"/>
        </w:rPr>
        <w:t>供应商全称（</w:t>
      </w:r>
      <w:r>
        <w:rPr>
          <w:rStyle w:val="46"/>
          <w:rFonts w:ascii="宋体" w:hAnsi="宋体"/>
          <w:b/>
          <w:color w:val="auto"/>
          <w:highlight w:val="none"/>
        </w:rPr>
        <w:t>盖单位公章</w:t>
      </w:r>
      <w:r>
        <w:rPr>
          <w:rStyle w:val="46"/>
          <w:rFonts w:ascii="宋体" w:hAnsi="宋体"/>
          <w:b/>
          <w:color w:val="auto"/>
          <w:szCs w:val="21"/>
          <w:highlight w:val="none"/>
        </w:rPr>
        <w:t xml:space="preserve">）： </w:t>
      </w:r>
    </w:p>
    <w:p>
      <w:pPr>
        <w:snapToGrid w:val="0"/>
        <w:spacing w:line="360" w:lineRule="auto"/>
        <w:ind w:firstLine="422" w:firstLineChars="200"/>
        <w:rPr>
          <w:rStyle w:val="46"/>
          <w:rFonts w:ascii="宋体" w:hAnsi="宋体"/>
          <w:b/>
          <w:color w:val="auto"/>
          <w:highlight w:val="none"/>
        </w:rPr>
      </w:pPr>
      <w:r>
        <w:rPr>
          <w:rStyle w:val="46"/>
          <w:rFonts w:ascii="宋体" w:hAnsi="宋体"/>
          <w:b/>
          <w:color w:val="auto"/>
          <w:szCs w:val="21"/>
          <w:highlight w:val="none"/>
        </w:rPr>
        <w:t>日期：</w:t>
      </w:r>
    </w:p>
    <w:p>
      <w:pPr>
        <w:snapToGrid w:val="0"/>
        <w:spacing w:line="360" w:lineRule="auto"/>
        <w:rPr>
          <w:rStyle w:val="46"/>
          <w:rFonts w:ascii="宋体" w:hAnsi="宋体"/>
          <w:b/>
          <w:color w:val="auto"/>
          <w:highlight w:val="none"/>
        </w:rPr>
      </w:pPr>
    </w:p>
    <w:p>
      <w:pPr>
        <w:snapToGrid w:val="0"/>
        <w:jc w:val="left"/>
        <w:rPr>
          <w:rStyle w:val="46"/>
          <w:color w:val="auto"/>
          <w:highlight w:val="none"/>
        </w:rPr>
      </w:pPr>
    </w:p>
    <w:p>
      <w:pPr>
        <w:snapToGrid w:val="0"/>
        <w:jc w:val="left"/>
        <w:rPr>
          <w:rStyle w:val="46"/>
          <w:color w:val="auto"/>
          <w:highlight w:val="none"/>
        </w:rPr>
      </w:pPr>
    </w:p>
    <w:p>
      <w:pPr>
        <w:snapToGrid w:val="0"/>
        <w:jc w:val="left"/>
        <w:rPr>
          <w:rStyle w:val="46"/>
          <w:color w:val="auto"/>
          <w:highlight w:val="none"/>
        </w:rPr>
      </w:pPr>
      <w:r>
        <w:rPr>
          <w:rStyle w:val="46"/>
          <w:color w:val="auto"/>
          <w:highlight w:val="none"/>
        </w:rPr>
        <w:t>附件三：中小企业声明函（工程）</w:t>
      </w:r>
    </w:p>
    <w:p>
      <w:pPr>
        <w:snapToGrid w:val="0"/>
        <w:jc w:val="center"/>
        <w:rPr>
          <w:rStyle w:val="46"/>
          <w:rFonts w:ascii="宋体" w:hAnsi="宋体"/>
          <w:b/>
          <w:color w:val="auto"/>
          <w:kern w:val="0"/>
          <w:highlight w:val="none"/>
        </w:rPr>
      </w:pPr>
      <w:r>
        <w:rPr>
          <w:rStyle w:val="46"/>
          <w:rFonts w:ascii="宋体" w:hAnsi="宋体"/>
          <w:b/>
          <w:color w:val="auto"/>
          <w:kern w:val="0"/>
          <w:highlight w:val="none"/>
        </w:rPr>
        <w:t>中小企业声明函（工程）</w:t>
      </w:r>
    </w:p>
    <w:p>
      <w:pPr>
        <w:snapToGrid w:val="0"/>
        <w:spacing w:line="360" w:lineRule="auto"/>
        <w:rPr>
          <w:rStyle w:val="46"/>
          <w:color w:val="auto"/>
          <w:highlight w:val="none"/>
        </w:rPr>
      </w:pPr>
    </w:p>
    <w:p>
      <w:pPr>
        <w:snapToGrid w:val="0"/>
        <w:spacing w:line="360" w:lineRule="auto"/>
        <w:ind w:firstLine="630" w:firstLineChars="300"/>
        <w:rPr>
          <w:rStyle w:val="46"/>
          <w:color w:val="auto"/>
          <w:highlight w:val="none"/>
        </w:rPr>
      </w:pPr>
      <w:r>
        <w:rPr>
          <w:rStyle w:val="46"/>
          <w:color w:val="auto"/>
          <w:highlight w:val="none"/>
        </w:rPr>
        <w:t>本公司（联合体）郑重声明，根据《政府采购促进中小企业发展管理办法》（财库﹝2020﹞46 号）的规定，本公司</w:t>
      </w:r>
      <w:r>
        <w:rPr>
          <w:rStyle w:val="46"/>
          <w:color w:val="auto"/>
          <w:highlight w:val="none"/>
          <w:u w:val="single" w:color="000000"/>
        </w:rPr>
        <w:t>（联合体）</w:t>
      </w:r>
      <w:r>
        <w:rPr>
          <w:rStyle w:val="46"/>
          <w:color w:val="auto"/>
          <w:highlight w:val="none"/>
        </w:rPr>
        <w:t xml:space="preserve">参加 </w:t>
      </w:r>
      <w:r>
        <w:rPr>
          <w:rStyle w:val="46"/>
          <w:color w:val="auto"/>
          <w:highlight w:val="none"/>
          <w:u w:val="single" w:color="000000"/>
        </w:rPr>
        <w:t xml:space="preserve">（单位名称） </w:t>
      </w:r>
      <w:r>
        <w:rPr>
          <w:rStyle w:val="46"/>
          <w:color w:val="auto"/>
          <w:highlight w:val="none"/>
        </w:rPr>
        <w:t>的</w:t>
      </w:r>
      <w:r>
        <w:rPr>
          <w:rStyle w:val="46"/>
          <w:color w:val="auto"/>
          <w:highlight w:val="none"/>
          <w:u w:val="single" w:color="000000"/>
        </w:rPr>
        <w:t xml:space="preserve">（项目名称） </w:t>
      </w:r>
      <w:r>
        <w:rPr>
          <w:rStyle w:val="46"/>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630" w:firstLineChars="300"/>
        <w:rPr>
          <w:rStyle w:val="46"/>
          <w:color w:val="auto"/>
          <w:highlight w:val="none"/>
        </w:rPr>
      </w:pPr>
      <w:r>
        <w:rPr>
          <w:rStyle w:val="46"/>
          <w:color w:val="auto"/>
          <w:highlight w:val="none"/>
        </w:rPr>
        <w:t xml:space="preserve">1. </w:t>
      </w:r>
      <w:r>
        <w:rPr>
          <w:rStyle w:val="46"/>
          <w:color w:val="auto"/>
          <w:highlight w:val="none"/>
          <w:u w:val="single" w:color="000000"/>
        </w:rPr>
        <w:t xml:space="preserve">（标的名称） </w:t>
      </w:r>
      <w:r>
        <w:rPr>
          <w:rStyle w:val="46"/>
          <w:color w:val="auto"/>
          <w:highlight w:val="none"/>
        </w:rPr>
        <w:t xml:space="preserve">，属于 </w:t>
      </w:r>
      <w:r>
        <w:rPr>
          <w:rStyle w:val="46"/>
          <w:color w:val="auto"/>
          <w:highlight w:val="none"/>
          <w:u w:val="single" w:color="000000"/>
        </w:rPr>
        <w:t xml:space="preserve">（建筑业） </w:t>
      </w:r>
      <w:r>
        <w:rPr>
          <w:rStyle w:val="46"/>
          <w:color w:val="auto"/>
          <w:highlight w:val="none"/>
        </w:rPr>
        <w:t>；承建（承接）企业为</w:t>
      </w:r>
      <w:r>
        <w:rPr>
          <w:rStyle w:val="46"/>
          <w:color w:val="auto"/>
          <w:highlight w:val="none"/>
          <w:u w:val="single" w:color="000000"/>
        </w:rPr>
        <w:t xml:space="preserve"> （企业名称） </w:t>
      </w:r>
      <w:r>
        <w:rPr>
          <w:rStyle w:val="46"/>
          <w:color w:val="auto"/>
          <w:highlight w:val="none"/>
        </w:rPr>
        <w:t>，从业人员</w:t>
      </w:r>
      <w:r>
        <w:rPr>
          <w:rStyle w:val="46"/>
          <w:color w:val="auto"/>
          <w:highlight w:val="none"/>
          <w:u w:val="single" w:color="000000"/>
        </w:rPr>
        <w:t xml:space="preserve">     </w:t>
      </w:r>
      <w:r>
        <w:rPr>
          <w:rStyle w:val="46"/>
          <w:color w:val="auto"/>
          <w:highlight w:val="none"/>
        </w:rPr>
        <w:t>人，营业收入为</w:t>
      </w:r>
      <w:r>
        <w:rPr>
          <w:rStyle w:val="46"/>
          <w:color w:val="auto"/>
          <w:highlight w:val="none"/>
          <w:u w:val="single" w:color="000000"/>
        </w:rPr>
        <w:t xml:space="preserve">     </w:t>
      </w:r>
      <w:r>
        <w:rPr>
          <w:rStyle w:val="46"/>
          <w:color w:val="auto"/>
          <w:highlight w:val="none"/>
        </w:rPr>
        <w:t>万元，资产总额为</w:t>
      </w:r>
      <w:r>
        <w:rPr>
          <w:rStyle w:val="46"/>
          <w:color w:val="auto"/>
          <w:highlight w:val="none"/>
          <w:u w:val="single" w:color="000000"/>
        </w:rPr>
        <w:t xml:space="preserve">    </w:t>
      </w:r>
      <w:r>
        <w:rPr>
          <w:rStyle w:val="46"/>
          <w:color w:val="auto"/>
          <w:highlight w:val="none"/>
        </w:rPr>
        <w:t>万元，属于</w:t>
      </w:r>
      <w:r>
        <w:rPr>
          <w:rStyle w:val="46"/>
          <w:color w:val="auto"/>
          <w:highlight w:val="none"/>
          <w:u w:val="single" w:color="000000"/>
        </w:rPr>
        <w:t xml:space="preserve"> （中型企业、小型企业、微型企业） </w:t>
      </w:r>
      <w:r>
        <w:rPr>
          <w:rStyle w:val="46"/>
          <w:color w:val="auto"/>
          <w:highlight w:val="none"/>
        </w:rPr>
        <w:t>；</w:t>
      </w:r>
    </w:p>
    <w:p>
      <w:pPr>
        <w:snapToGrid w:val="0"/>
        <w:spacing w:line="360" w:lineRule="auto"/>
        <w:ind w:firstLine="630" w:firstLineChars="300"/>
        <w:rPr>
          <w:rStyle w:val="46"/>
          <w:color w:val="auto"/>
          <w:highlight w:val="none"/>
        </w:rPr>
      </w:pPr>
      <w:r>
        <w:rPr>
          <w:rStyle w:val="46"/>
          <w:color w:val="auto"/>
          <w:highlight w:val="none"/>
        </w:rPr>
        <w:t xml:space="preserve">2. </w:t>
      </w:r>
      <w:r>
        <w:rPr>
          <w:rStyle w:val="46"/>
          <w:color w:val="auto"/>
          <w:highlight w:val="none"/>
          <w:u w:val="single" w:color="000000"/>
        </w:rPr>
        <w:t xml:space="preserve">（标的名称） </w:t>
      </w:r>
      <w:r>
        <w:rPr>
          <w:rStyle w:val="46"/>
          <w:color w:val="auto"/>
          <w:highlight w:val="none"/>
        </w:rPr>
        <w:t>，属于</w:t>
      </w:r>
      <w:r>
        <w:rPr>
          <w:rStyle w:val="46"/>
          <w:color w:val="auto"/>
          <w:highlight w:val="none"/>
          <w:u w:val="single" w:color="000000"/>
        </w:rPr>
        <w:t xml:space="preserve"> （建筑业） </w:t>
      </w:r>
      <w:r>
        <w:rPr>
          <w:rStyle w:val="46"/>
          <w:color w:val="auto"/>
          <w:highlight w:val="none"/>
        </w:rPr>
        <w:t>；承建（承接）企业为</w:t>
      </w:r>
      <w:r>
        <w:rPr>
          <w:rStyle w:val="46"/>
          <w:color w:val="auto"/>
          <w:highlight w:val="none"/>
          <w:u w:val="single" w:color="000000"/>
        </w:rPr>
        <w:t xml:space="preserve"> （企业名称） </w:t>
      </w:r>
      <w:r>
        <w:rPr>
          <w:rStyle w:val="46"/>
          <w:color w:val="auto"/>
          <w:highlight w:val="none"/>
        </w:rPr>
        <w:t xml:space="preserve">，从业人员 </w:t>
      </w:r>
      <w:r>
        <w:rPr>
          <w:rStyle w:val="46"/>
          <w:color w:val="auto"/>
          <w:highlight w:val="none"/>
          <w:u w:val="single" w:color="000000"/>
        </w:rPr>
        <w:t xml:space="preserve">     </w:t>
      </w:r>
      <w:r>
        <w:rPr>
          <w:rStyle w:val="46"/>
          <w:color w:val="auto"/>
          <w:highlight w:val="none"/>
        </w:rPr>
        <w:t>人，营业收入为</w:t>
      </w:r>
      <w:r>
        <w:rPr>
          <w:rStyle w:val="46"/>
          <w:color w:val="auto"/>
          <w:highlight w:val="none"/>
          <w:u w:val="single" w:color="000000"/>
        </w:rPr>
        <w:t xml:space="preserve">     </w:t>
      </w:r>
      <w:r>
        <w:rPr>
          <w:rStyle w:val="46"/>
          <w:color w:val="auto"/>
          <w:highlight w:val="none"/>
        </w:rPr>
        <w:t>万元，资产总额为</w:t>
      </w:r>
      <w:r>
        <w:rPr>
          <w:rStyle w:val="46"/>
          <w:color w:val="auto"/>
          <w:highlight w:val="none"/>
          <w:u w:val="single" w:color="000000"/>
        </w:rPr>
        <w:t xml:space="preserve">    </w:t>
      </w:r>
      <w:r>
        <w:rPr>
          <w:rStyle w:val="46"/>
          <w:color w:val="auto"/>
          <w:highlight w:val="none"/>
        </w:rPr>
        <w:t>万元，属于 （中型企业、小型企业、微型企业） ；</w:t>
      </w:r>
    </w:p>
    <w:p>
      <w:pPr>
        <w:snapToGrid w:val="0"/>
        <w:spacing w:line="360" w:lineRule="auto"/>
        <w:rPr>
          <w:rStyle w:val="46"/>
          <w:color w:val="auto"/>
          <w:highlight w:val="none"/>
          <w:u w:val="single"/>
        </w:rPr>
      </w:pPr>
      <w:r>
        <w:rPr>
          <w:rStyle w:val="46"/>
          <w:color w:val="auto"/>
          <w:highlight w:val="none"/>
        </w:rPr>
        <w:t>……</w:t>
      </w:r>
    </w:p>
    <w:p>
      <w:pPr>
        <w:snapToGrid w:val="0"/>
        <w:spacing w:line="360" w:lineRule="auto"/>
        <w:ind w:firstLine="420" w:firstLineChars="200"/>
        <w:rPr>
          <w:rStyle w:val="46"/>
          <w:color w:val="auto"/>
          <w:highlight w:val="none"/>
        </w:rPr>
      </w:pPr>
      <w:r>
        <w:rPr>
          <w:rStyle w:val="46"/>
          <w:color w:val="auto"/>
          <w:highlight w:val="none"/>
        </w:rPr>
        <w:t>以上企业，不属于大企业的分支机构，不存在控股股东为大企业的情形，也不存在与大企业的负责人为同一人的情形。</w:t>
      </w:r>
    </w:p>
    <w:p>
      <w:pPr>
        <w:snapToGrid w:val="0"/>
        <w:spacing w:line="360" w:lineRule="auto"/>
        <w:ind w:firstLine="420" w:firstLineChars="200"/>
        <w:rPr>
          <w:rStyle w:val="46"/>
          <w:color w:val="auto"/>
          <w:highlight w:val="none"/>
        </w:rPr>
      </w:pPr>
      <w:r>
        <w:rPr>
          <w:rStyle w:val="46"/>
          <w:color w:val="auto"/>
          <w:highlight w:val="none"/>
        </w:rPr>
        <w:t>本企业对上述声明内容的真实性负责。如有虚假，将依法承担相应责任。</w:t>
      </w:r>
    </w:p>
    <w:p>
      <w:pPr>
        <w:snapToGrid w:val="0"/>
        <w:spacing w:line="360" w:lineRule="auto"/>
        <w:ind w:firstLine="420" w:firstLineChars="200"/>
        <w:jc w:val="left"/>
        <w:rPr>
          <w:rStyle w:val="46"/>
          <w:rFonts w:ascii="宋体" w:hAnsi="宋体"/>
          <w:color w:val="auto"/>
          <w:kern w:val="0"/>
          <w:highlight w:val="none"/>
        </w:rPr>
      </w:pPr>
    </w:p>
    <w:p>
      <w:pPr>
        <w:snapToGrid w:val="0"/>
        <w:spacing w:line="360" w:lineRule="auto"/>
        <w:ind w:firstLine="420" w:firstLineChars="200"/>
        <w:jc w:val="left"/>
        <w:rPr>
          <w:rStyle w:val="46"/>
          <w:rFonts w:ascii="宋体" w:hAnsi="宋体"/>
          <w:color w:val="auto"/>
          <w:kern w:val="0"/>
          <w:highlight w:val="none"/>
        </w:rPr>
      </w:pPr>
    </w:p>
    <w:p>
      <w:pPr>
        <w:snapToGrid w:val="0"/>
        <w:spacing w:line="360" w:lineRule="auto"/>
        <w:ind w:firstLine="420" w:firstLineChars="200"/>
        <w:jc w:val="left"/>
        <w:rPr>
          <w:rStyle w:val="46"/>
          <w:rFonts w:ascii="宋体" w:hAnsi="宋体"/>
          <w:color w:val="auto"/>
          <w:kern w:val="0"/>
          <w:highlight w:val="none"/>
        </w:rPr>
      </w:pPr>
      <w:r>
        <w:rPr>
          <w:rStyle w:val="46"/>
          <w:rFonts w:ascii="宋体" w:hAnsi="宋体"/>
          <w:color w:val="auto"/>
          <w:kern w:val="0"/>
          <w:highlight w:val="none"/>
        </w:rPr>
        <w:t>供应商全称（盖章） ：</w:t>
      </w:r>
    </w:p>
    <w:p>
      <w:pPr>
        <w:snapToGrid w:val="0"/>
        <w:ind w:right="630" w:firstLine="630" w:firstLineChars="300"/>
        <w:jc w:val="left"/>
        <w:rPr>
          <w:rStyle w:val="46"/>
          <w:color w:val="auto"/>
          <w:highlight w:val="none"/>
        </w:rPr>
      </w:pPr>
      <w:r>
        <w:rPr>
          <w:rStyle w:val="46"/>
          <w:color w:val="auto"/>
          <w:highlight w:val="none"/>
        </w:rPr>
        <w:t>日 期：</w:t>
      </w:r>
    </w:p>
    <w:p>
      <w:pPr>
        <w:snapToGrid w:val="0"/>
        <w:spacing w:line="276" w:lineRule="auto"/>
        <w:ind w:firstLine="422" w:firstLineChars="200"/>
        <w:rPr>
          <w:rStyle w:val="46"/>
          <w:rFonts w:ascii="宋体" w:hAnsi="宋体"/>
          <w:b/>
          <w:color w:val="auto"/>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p>
    <w:p>
      <w:pPr>
        <w:snapToGrid w:val="0"/>
        <w:spacing w:line="360" w:lineRule="auto"/>
        <w:jc w:val="center"/>
        <w:rPr>
          <w:rStyle w:val="46"/>
          <w:rFonts w:ascii="宋体" w:hAnsi="宋体" w:cs="宋体"/>
          <w:b/>
          <w:bCs/>
          <w:color w:val="auto"/>
          <w:sz w:val="32"/>
          <w:highlight w:val="none"/>
        </w:rPr>
      </w:pPr>
      <w:r>
        <w:rPr>
          <w:rStyle w:val="46"/>
          <w:rFonts w:ascii="宋体" w:hAnsi="宋体" w:cs="宋体"/>
          <w:b/>
          <w:bCs/>
          <w:color w:val="auto"/>
          <w:sz w:val="32"/>
          <w:highlight w:val="none"/>
        </w:rPr>
        <w:t>监狱企业声明函</w:t>
      </w:r>
    </w:p>
    <w:p>
      <w:pPr>
        <w:snapToGrid w:val="0"/>
        <w:spacing w:line="360" w:lineRule="auto"/>
        <w:jc w:val="center"/>
        <w:rPr>
          <w:rStyle w:val="46"/>
          <w:rFonts w:ascii="宋体" w:hAnsi="宋体"/>
          <w:b/>
          <w:color w:val="auto"/>
          <w:sz w:val="40"/>
          <w:szCs w:val="21"/>
          <w:highlight w:val="none"/>
          <w:u w:val="single"/>
        </w:rPr>
      </w:pPr>
      <w:r>
        <w:rPr>
          <w:rStyle w:val="46"/>
          <w:rFonts w:ascii="宋体" w:hAnsi="宋体"/>
          <w:b/>
          <w:color w:val="auto"/>
          <w:sz w:val="40"/>
          <w:szCs w:val="21"/>
          <w:highlight w:val="none"/>
          <w:u w:val="single" w:color="000000"/>
        </w:rPr>
        <w:t>【不属于监狱企业的无需填写、递交】</w:t>
      </w:r>
    </w:p>
    <w:p>
      <w:pPr>
        <w:snapToGrid w:val="0"/>
        <w:spacing w:line="360" w:lineRule="auto"/>
        <w:ind w:firstLine="420" w:firstLineChars="200"/>
        <w:jc w:val="left"/>
        <w:rPr>
          <w:rStyle w:val="46"/>
          <w:rFonts w:ascii="宋体" w:hAnsi="宋体"/>
          <w:color w:val="auto"/>
          <w:szCs w:val="21"/>
          <w:highlight w:val="none"/>
        </w:rPr>
      </w:pPr>
      <w:r>
        <w:rPr>
          <w:rStyle w:val="46"/>
          <w:rFonts w:ascii="宋体" w:hAnsi="宋体"/>
          <w:color w:val="auto"/>
          <w:szCs w:val="21"/>
          <w:highlight w:val="none"/>
        </w:rPr>
        <w:t>本企业郑重声明，根据《关于政府采购支持监狱企业发展有关问题的通知》（财库[2014]68号）的规定，本企业为</w:t>
      </w:r>
      <w:r>
        <w:rPr>
          <w:rStyle w:val="46"/>
          <w:rFonts w:ascii="宋体" w:hAnsi="宋体"/>
          <w:color w:val="auto"/>
          <w:szCs w:val="21"/>
          <w:highlight w:val="none"/>
          <w:u w:val="single" w:color="000000"/>
        </w:rPr>
        <w:t>监狱企业</w:t>
      </w:r>
      <w:r>
        <w:rPr>
          <w:rStyle w:val="46"/>
          <w:rFonts w:ascii="宋体" w:hAnsi="宋体"/>
          <w:color w:val="auto"/>
          <w:szCs w:val="21"/>
          <w:highlight w:val="none"/>
        </w:rPr>
        <w:t>。</w:t>
      </w:r>
    </w:p>
    <w:p>
      <w:pPr>
        <w:snapToGrid w:val="0"/>
        <w:spacing w:line="360" w:lineRule="auto"/>
        <w:ind w:firstLine="420" w:firstLineChars="200"/>
        <w:jc w:val="left"/>
        <w:rPr>
          <w:rStyle w:val="46"/>
          <w:rFonts w:ascii="宋体" w:hAnsi="宋体"/>
          <w:color w:val="auto"/>
          <w:szCs w:val="21"/>
          <w:highlight w:val="none"/>
        </w:rPr>
      </w:pPr>
      <w:r>
        <w:rPr>
          <w:rStyle w:val="46"/>
          <w:rFonts w:ascii="宋体" w:hAnsi="宋体"/>
          <w:color w:val="auto"/>
          <w:szCs w:val="21"/>
          <w:highlight w:val="none"/>
        </w:rPr>
        <w:t>根据上述标准，我企业属于</w:t>
      </w:r>
      <w:r>
        <w:rPr>
          <w:rStyle w:val="46"/>
          <w:rFonts w:ascii="宋体" w:hAnsi="宋体"/>
          <w:color w:val="auto"/>
          <w:szCs w:val="21"/>
          <w:highlight w:val="none"/>
          <w:u w:val="single" w:color="000000"/>
        </w:rPr>
        <w:t>监狱企业</w:t>
      </w:r>
      <w:r>
        <w:rPr>
          <w:rStyle w:val="46"/>
          <w:rFonts w:ascii="宋体" w:hAnsi="宋体"/>
          <w:color w:val="auto"/>
          <w:szCs w:val="21"/>
          <w:highlight w:val="none"/>
        </w:rPr>
        <w:t>的理由为：。</w:t>
      </w:r>
    </w:p>
    <w:p>
      <w:pPr>
        <w:snapToGrid w:val="0"/>
        <w:spacing w:line="360" w:lineRule="auto"/>
        <w:ind w:firstLine="420" w:firstLineChars="200"/>
        <w:rPr>
          <w:rStyle w:val="46"/>
          <w:rFonts w:ascii="宋体" w:hAnsi="宋体"/>
          <w:color w:val="auto"/>
          <w:szCs w:val="21"/>
          <w:highlight w:val="none"/>
        </w:rPr>
      </w:pPr>
      <w:r>
        <w:rPr>
          <w:rStyle w:val="46"/>
          <w:rFonts w:ascii="宋体" w:hAnsi="宋体"/>
          <w:color w:val="auto"/>
          <w:szCs w:val="21"/>
          <w:highlight w:val="none"/>
        </w:rPr>
        <w:t>本企业为参加（项目名称）（项目编号：）采购活动提供本企业的产品（工程）。</w:t>
      </w:r>
    </w:p>
    <w:p>
      <w:pPr>
        <w:snapToGrid w:val="0"/>
        <w:ind w:firstLine="803" w:firstLineChars="200"/>
        <w:rPr>
          <w:rStyle w:val="46"/>
          <w:rFonts w:ascii="宋体" w:hAnsi="宋体"/>
          <w:b/>
          <w:color w:val="auto"/>
          <w:szCs w:val="21"/>
          <w:highlight w:val="none"/>
        </w:rPr>
      </w:pPr>
      <w:r>
        <w:rPr>
          <w:rStyle w:val="46"/>
          <w:rFonts w:ascii="宋体" w:hAnsi="宋体"/>
          <w:b/>
          <w:color w:val="auto"/>
          <w:sz w:val="40"/>
          <w:szCs w:val="21"/>
          <w:highlight w:val="none"/>
        </w:rPr>
        <w:t>本企业对上述声明的真实性负责。如有虚假，将依法承担相应责任。</w:t>
      </w:r>
    </w:p>
    <w:p>
      <w:pPr>
        <w:snapToGrid w:val="0"/>
        <w:spacing w:line="360" w:lineRule="auto"/>
        <w:ind w:firstLine="422" w:firstLineChars="200"/>
        <w:rPr>
          <w:rStyle w:val="46"/>
          <w:rFonts w:ascii="宋体" w:hAnsi="宋体"/>
          <w:b/>
          <w:color w:val="auto"/>
          <w:szCs w:val="20"/>
          <w:highlight w:val="none"/>
        </w:rPr>
      </w:pPr>
    </w:p>
    <w:p>
      <w:pPr>
        <w:snapToGrid w:val="0"/>
        <w:spacing w:line="360" w:lineRule="auto"/>
        <w:ind w:firstLine="422" w:firstLineChars="200"/>
        <w:rPr>
          <w:rStyle w:val="46"/>
          <w:rFonts w:ascii="宋体" w:hAnsi="宋体"/>
          <w:b/>
          <w:color w:val="auto"/>
          <w:kern w:val="0"/>
          <w:szCs w:val="21"/>
          <w:highlight w:val="none"/>
          <w:u w:val="single"/>
        </w:rPr>
      </w:pPr>
      <w:r>
        <w:rPr>
          <w:rStyle w:val="46"/>
          <w:rFonts w:ascii="宋体" w:hAnsi="宋体"/>
          <w:b/>
          <w:color w:val="auto"/>
          <w:szCs w:val="20"/>
          <w:highlight w:val="none"/>
        </w:rPr>
        <w:t>供应商全称</w:t>
      </w:r>
      <w:r>
        <w:rPr>
          <w:rStyle w:val="46"/>
          <w:rFonts w:ascii="宋体" w:hAnsi="宋体"/>
          <w:b/>
          <w:color w:val="auto"/>
          <w:kern w:val="0"/>
          <w:szCs w:val="21"/>
          <w:highlight w:val="none"/>
        </w:rPr>
        <w:t>（盖单位公章）：</w:t>
      </w:r>
    </w:p>
    <w:p>
      <w:pPr>
        <w:snapToGrid w:val="0"/>
        <w:spacing w:line="360" w:lineRule="auto"/>
        <w:ind w:firstLine="422" w:firstLineChars="200"/>
        <w:rPr>
          <w:rStyle w:val="46"/>
          <w:rFonts w:ascii="宋体" w:hAnsi="宋体"/>
          <w:b/>
          <w:color w:val="auto"/>
          <w:kern w:val="0"/>
          <w:szCs w:val="21"/>
          <w:highlight w:val="none"/>
        </w:rPr>
      </w:pPr>
      <w:r>
        <w:rPr>
          <w:rStyle w:val="46"/>
          <w:rFonts w:ascii="宋体" w:hAnsi="宋体"/>
          <w:b/>
          <w:color w:val="auto"/>
          <w:kern w:val="0"/>
          <w:szCs w:val="21"/>
          <w:highlight w:val="none"/>
        </w:rPr>
        <w:t>日期：年月日</w:t>
      </w:r>
    </w:p>
    <w:p>
      <w:pPr>
        <w:snapToGrid w:val="0"/>
        <w:spacing w:line="360" w:lineRule="auto"/>
        <w:ind w:firstLine="420" w:firstLineChars="200"/>
        <w:rPr>
          <w:rStyle w:val="46"/>
          <w:rFonts w:ascii="宋体" w:hAnsi="宋体"/>
          <w:color w:val="auto"/>
          <w:kern w:val="0"/>
          <w:szCs w:val="21"/>
          <w:highlight w:val="none"/>
        </w:rPr>
      </w:pPr>
      <w:r>
        <w:rPr>
          <w:rStyle w:val="46"/>
          <w:rFonts w:ascii="宋体" w:hAnsi="宋体"/>
          <w:color w:val="auto"/>
          <w:kern w:val="0"/>
          <w:szCs w:val="21"/>
          <w:highlight w:val="none"/>
        </w:rPr>
        <w:t>监狱企业参加政府采购活动时，应当提供由省级以上监狱管理局、戒毒管理局（含新疆生产建设兵团）出具的属于监狱企业的证明文件。</w:t>
      </w:r>
    </w:p>
    <w:p>
      <w:pPr>
        <w:snapToGrid w:val="0"/>
        <w:spacing w:line="360" w:lineRule="auto"/>
        <w:rPr>
          <w:rStyle w:val="46"/>
          <w:rFonts w:ascii="宋体" w:hAnsi="宋体"/>
          <w:color w:val="auto"/>
          <w:szCs w:val="20"/>
          <w:highlight w:val="none"/>
        </w:rPr>
      </w:pPr>
      <w:r>
        <w:rPr>
          <w:rStyle w:val="46"/>
          <w:rFonts w:ascii="宋体" w:hAnsi="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jc w:val="center"/>
        <w:rPr>
          <w:rStyle w:val="46"/>
          <w:rFonts w:ascii="宋体" w:hAnsi="宋体" w:cs="宋体"/>
          <w:b/>
          <w:bCs/>
          <w:color w:val="auto"/>
          <w:sz w:val="32"/>
          <w:szCs w:val="32"/>
          <w:highlight w:val="none"/>
        </w:rPr>
      </w:pPr>
    </w:p>
    <w:p>
      <w:pPr>
        <w:snapToGrid w:val="0"/>
        <w:spacing w:line="360" w:lineRule="auto"/>
        <w:jc w:val="center"/>
        <w:rPr>
          <w:rStyle w:val="46"/>
          <w:rFonts w:ascii="宋体" w:hAnsi="宋体" w:cs="宋体"/>
          <w:b/>
          <w:bCs/>
          <w:color w:val="auto"/>
          <w:sz w:val="32"/>
          <w:szCs w:val="32"/>
          <w:highlight w:val="none"/>
        </w:rPr>
      </w:pPr>
      <w:r>
        <w:rPr>
          <w:rStyle w:val="46"/>
          <w:rFonts w:ascii="宋体" w:hAnsi="宋体" w:cs="宋体"/>
          <w:b/>
          <w:bCs/>
          <w:color w:val="auto"/>
          <w:sz w:val="32"/>
          <w:szCs w:val="32"/>
          <w:highlight w:val="none"/>
        </w:rPr>
        <w:t>残疾人福利性单位声明函</w:t>
      </w:r>
    </w:p>
    <w:p>
      <w:pPr>
        <w:snapToGrid w:val="0"/>
        <w:spacing w:line="360" w:lineRule="auto"/>
        <w:jc w:val="center"/>
        <w:rPr>
          <w:rStyle w:val="46"/>
          <w:rFonts w:ascii="宋体" w:hAnsi="宋体"/>
          <w:b/>
          <w:color w:val="auto"/>
          <w:sz w:val="36"/>
          <w:szCs w:val="21"/>
          <w:highlight w:val="none"/>
          <w:u w:val="single"/>
        </w:rPr>
      </w:pPr>
      <w:r>
        <w:rPr>
          <w:rStyle w:val="46"/>
          <w:rFonts w:ascii="宋体" w:hAnsi="宋体"/>
          <w:b/>
          <w:color w:val="auto"/>
          <w:sz w:val="36"/>
          <w:szCs w:val="21"/>
          <w:highlight w:val="none"/>
          <w:u w:val="single" w:color="000000"/>
        </w:rPr>
        <w:t>【不属于残疾人福利性单位的无需填写、递交】</w:t>
      </w:r>
    </w:p>
    <w:p>
      <w:pPr>
        <w:snapToGrid w:val="0"/>
        <w:spacing w:line="360" w:lineRule="auto"/>
        <w:rPr>
          <w:rStyle w:val="46"/>
          <w:rFonts w:ascii="宋体" w:hAnsi="宋体"/>
          <w:color w:val="auto"/>
          <w:kern w:val="0"/>
          <w:szCs w:val="21"/>
          <w:highlight w:val="none"/>
        </w:rPr>
      </w:pPr>
      <w:r>
        <w:rPr>
          <w:rStyle w:val="46"/>
          <w:rFonts w:ascii="宋体" w:hAnsi="宋体"/>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Style w:val="46"/>
          <w:rFonts w:ascii="宋体" w:hAnsi="宋体"/>
          <w:color w:val="auto"/>
          <w:kern w:val="0"/>
          <w:szCs w:val="21"/>
          <w:highlight w:val="none"/>
          <w:u w:val="single" w:color="000000"/>
        </w:rPr>
        <w:t xml:space="preserve"> （采购人名称）</w:t>
      </w:r>
      <w:r>
        <w:rPr>
          <w:rStyle w:val="46"/>
          <w:rFonts w:ascii="宋体" w:hAnsi="宋体"/>
          <w:color w:val="auto"/>
          <w:kern w:val="0"/>
          <w:szCs w:val="21"/>
          <w:highlight w:val="none"/>
        </w:rPr>
        <w:t xml:space="preserve">  单位的</w:t>
      </w:r>
      <w:r>
        <w:rPr>
          <w:rStyle w:val="46"/>
          <w:rFonts w:ascii="宋体" w:hAnsi="宋体"/>
          <w:color w:val="auto"/>
          <w:kern w:val="0"/>
          <w:szCs w:val="21"/>
          <w:highlight w:val="none"/>
          <w:u w:val="single" w:color="000000"/>
        </w:rPr>
        <w:t xml:space="preserve">   （项目名称）   </w:t>
      </w:r>
      <w:r>
        <w:rPr>
          <w:rStyle w:val="46"/>
          <w:rFonts w:ascii="宋体" w:hAnsi="宋体"/>
          <w:color w:val="auto"/>
          <w:kern w:val="0"/>
          <w:szCs w:val="21"/>
          <w:highlight w:val="none"/>
        </w:rPr>
        <w:t xml:space="preserve"> 项目采购活动提供本单位制造的</w:t>
      </w:r>
      <w:r>
        <w:rPr>
          <w:rStyle w:val="46"/>
          <w:rFonts w:ascii="宋体" w:hAnsi="宋体"/>
          <w:color w:val="auto"/>
          <w:kern w:val="0"/>
          <w:szCs w:val="21"/>
          <w:highlight w:val="none"/>
          <w:u w:val="single" w:color="000000"/>
        </w:rPr>
        <w:t>货物（由本单位承担工程/提供服务）</w:t>
      </w:r>
      <w:r>
        <w:rPr>
          <w:rStyle w:val="46"/>
          <w:rFonts w:ascii="宋体" w:hAnsi="宋体"/>
          <w:color w:val="auto"/>
          <w:kern w:val="0"/>
          <w:szCs w:val="21"/>
          <w:highlight w:val="none"/>
        </w:rPr>
        <w:t>，或者提供其他残疾人福利性单位制造的货物（不包括使用非残疾人福利性单位注册商标的货物）。</w:t>
      </w:r>
    </w:p>
    <w:p>
      <w:pPr>
        <w:snapToGrid w:val="0"/>
        <w:ind w:firstLine="803" w:firstLineChars="200"/>
        <w:rPr>
          <w:rStyle w:val="46"/>
          <w:rFonts w:ascii="宋体" w:hAnsi="宋体"/>
          <w:b/>
          <w:color w:val="auto"/>
          <w:szCs w:val="21"/>
          <w:highlight w:val="none"/>
        </w:rPr>
      </w:pPr>
      <w:r>
        <w:rPr>
          <w:rStyle w:val="46"/>
          <w:rFonts w:ascii="宋体" w:hAnsi="宋体"/>
          <w:b/>
          <w:color w:val="auto"/>
          <w:sz w:val="40"/>
          <w:szCs w:val="21"/>
          <w:highlight w:val="none"/>
        </w:rPr>
        <w:t>本企业对上述声明的真实性负责。如有虚假，将依法承担相应责任。</w:t>
      </w:r>
    </w:p>
    <w:p>
      <w:pPr>
        <w:snapToGrid w:val="0"/>
        <w:spacing w:line="360" w:lineRule="auto"/>
        <w:rPr>
          <w:rStyle w:val="46"/>
          <w:rFonts w:ascii="宋体" w:hAnsi="宋体"/>
          <w:color w:val="auto"/>
          <w:kern w:val="0"/>
          <w:szCs w:val="21"/>
          <w:highlight w:val="none"/>
        </w:rPr>
      </w:pPr>
    </w:p>
    <w:p>
      <w:pPr>
        <w:snapToGrid w:val="0"/>
        <w:spacing w:line="360" w:lineRule="auto"/>
        <w:rPr>
          <w:rStyle w:val="46"/>
          <w:rFonts w:ascii="宋体" w:hAnsi="宋体"/>
          <w:b/>
          <w:color w:val="auto"/>
          <w:kern w:val="0"/>
          <w:szCs w:val="21"/>
          <w:highlight w:val="none"/>
        </w:rPr>
      </w:pPr>
      <w:r>
        <w:rPr>
          <w:rStyle w:val="46"/>
          <w:rFonts w:ascii="宋体" w:hAnsi="宋体"/>
          <w:b/>
          <w:color w:val="auto"/>
          <w:kern w:val="0"/>
          <w:szCs w:val="21"/>
          <w:highlight w:val="none"/>
        </w:rPr>
        <w:t>供应商全称（盖单位公章）：</w:t>
      </w:r>
    </w:p>
    <w:p>
      <w:pPr>
        <w:snapToGrid w:val="0"/>
        <w:spacing w:line="360" w:lineRule="auto"/>
        <w:rPr>
          <w:rStyle w:val="46"/>
          <w:rFonts w:ascii="宋体" w:hAnsi="宋体"/>
          <w:b/>
          <w:color w:val="auto"/>
          <w:kern w:val="0"/>
          <w:szCs w:val="21"/>
          <w:highlight w:val="none"/>
        </w:rPr>
      </w:pPr>
      <w:r>
        <w:rPr>
          <w:rStyle w:val="46"/>
          <w:rFonts w:ascii="宋体" w:hAnsi="宋体"/>
          <w:b/>
          <w:color w:val="auto"/>
          <w:kern w:val="0"/>
          <w:szCs w:val="21"/>
          <w:highlight w:val="none"/>
        </w:rPr>
        <w:t>日期：年月日</w:t>
      </w:r>
    </w:p>
    <w:p>
      <w:pPr>
        <w:snapToGrid w:val="0"/>
        <w:spacing w:line="276" w:lineRule="auto"/>
        <w:ind w:firstLine="422" w:firstLineChars="200"/>
        <w:rPr>
          <w:rStyle w:val="46"/>
          <w:rFonts w:ascii="宋体" w:hAnsi="宋体"/>
          <w:b/>
          <w:color w:val="auto"/>
          <w:highlight w:val="none"/>
        </w:rPr>
      </w:pPr>
    </w:p>
    <w:p>
      <w:pPr>
        <w:snapToGrid w:val="0"/>
        <w:spacing w:line="276" w:lineRule="auto"/>
        <w:ind w:firstLine="422" w:firstLineChars="200"/>
        <w:rPr>
          <w:rStyle w:val="46"/>
          <w:rFonts w:ascii="宋体" w:hAnsi="宋体"/>
          <w:b/>
          <w:color w:val="auto"/>
          <w:highlight w:val="none"/>
        </w:rPr>
      </w:pPr>
    </w:p>
    <w:p>
      <w:pPr>
        <w:snapToGrid w:val="0"/>
        <w:spacing w:line="276" w:lineRule="auto"/>
        <w:ind w:firstLine="422" w:firstLineChars="200"/>
        <w:rPr>
          <w:rStyle w:val="46"/>
          <w:rFonts w:ascii="宋体" w:hAnsi="宋体"/>
          <w:b/>
          <w:color w:val="auto"/>
          <w:highlight w:val="none"/>
        </w:rPr>
      </w:pPr>
      <w:r>
        <w:rPr>
          <w:rStyle w:val="46"/>
          <w:rFonts w:ascii="宋体" w:hAnsi="宋体"/>
          <w:b/>
          <w:color w:val="auto"/>
          <w:highlight w:val="none"/>
        </w:rPr>
        <w:t>附件四：特定资质证书及其他相关证明材料</w:t>
      </w:r>
      <w:r>
        <w:rPr>
          <w:rStyle w:val="46"/>
          <w:rFonts w:hint="eastAsia" w:ascii="宋体" w:hAnsi="宋体"/>
          <w:b/>
          <w:color w:val="auto"/>
          <w:highlight w:val="none"/>
          <w:lang w:eastAsia="zh-CN"/>
        </w:rPr>
        <w:t>（</w:t>
      </w:r>
      <w:r>
        <w:rPr>
          <w:rStyle w:val="46"/>
          <w:rFonts w:hint="eastAsia" w:ascii="宋体" w:hAnsi="宋体"/>
          <w:b/>
          <w:color w:val="auto"/>
          <w:highlight w:val="none"/>
          <w:lang w:val="en-US" w:eastAsia="zh-CN"/>
        </w:rPr>
        <w:t>如有</w:t>
      </w:r>
      <w:r>
        <w:rPr>
          <w:rStyle w:val="46"/>
          <w:rFonts w:hint="eastAsia" w:ascii="宋体" w:hAnsi="宋体"/>
          <w:b/>
          <w:color w:val="auto"/>
          <w:highlight w:val="none"/>
          <w:lang w:eastAsia="zh-CN"/>
        </w:rPr>
        <w:t>）</w:t>
      </w:r>
      <w:r>
        <w:rPr>
          <w:rStyle w:val="46"/>
          <w:rFonts w:ascii="宋体" w:hAnsi="宋体"/>
          <w:b/>
          <w:color w:val="auto"/>
          <w:highlight w:val="none"/>
        </w:rPr>
        <w:t>。</w:t>
      </w:r>
    </w:p>
    <w:p>
      <w:pPr>
        <w:snapToGrid w:val="0"/>
        <w:spacing w:line="276" w:lineRule="auto"/>
        <w:ind w:firstLine="422" w:firstLineChars="200"/>
        <w:rPr>
          <w:rStyle w:val="46"/>
          <w:rFonts w:ascii="宋体" w:hAnsi="宋体"/>
          <w:b/>
          <w:color w:val="auto"/>
          <w:highlight w:val="none"/>
        </w:rPr>
      </w:pPr>
    </w:p>
    <w:p>
      <w:pPr>
        <w:snapToGrid w:val="0"/>
        <w:spacing w:line="276" w:lineRule="auto"/>
        <w:rPr>
          <w:rStyle w:val="46"/>
          <w:rFonts w:ascii="宋体" w:hAnsi="宋体"/>
          <w:b/>
          <w:color w:val="auto"/>
          <w:highlight w:val="none"/>
        </w:rPr>
      </w:pPr>
    </w:p>
    <w:p>
      <w:pPr>
        <w:snapToGrid w:val="0"/>
        <w:spacing w:line="276" w:lineRule="auto"/>
        <w:ind w:firstLine="422" w:firstLineChars="200"/>
        <w:rPr>
          <w:rStyle w:val="46"/>
          <w:rFonts w:ascii="宋体" w:hAnsi="宋体"/>
          <w:b/>
          <w:color w:val="auto"/>
          <w:highlight w:val="none"/>
        </w:rPr>
      </w:pPr>
    </w:p>
    <w:p>
      <w:pPr>
        <w:snapToGrid w:val="0"/>
        <w:spacing w:line="276" w:lineRule="auto"/>
        <w:ind w:firstLine="422" w:firstLineChars="200"/>
        <w:rPr>
          <w:rStyle w:val="46"/>
          <w:rFonts w:ascii="宋体" w:hAnsi="宋体"/>
          <w:b/>
          <w:color w:val="auto"/>
          <w:highlight w:val="none"/>
        </w:rPr>
      </w:pPr>
      <w:r>
        <w:rPr>
          <w:rStyle w:val="46"/>
          <w:rFonts w:ascii="宋体" w:hAnsi="宋体"/>
          <w:b/>
          <w:color w:val="auto"/>
          <w:highlight w:val="none"/>
        </w:rPr>
        <w:t>附件五：</w:t>
      </w:r>
      <w:r>
        <w:rPr>
          <w:rStyle w:val="46"/>
          <w:rFonts w:ascii="宋体" w:hAnsi="宋体" w:cs="宋体"/>
          <w:b/>
          <w:bCs/>
          <w:color w:val="auto"/>
          <w:highlight w:val="none"/>
          <w:lang w:val="zh-CN"/>
        </w:rPr>
        <w:t>联合</w:t>
      </w:r>
      <w:r>
        <w:rPr>
          <w:rStyle w:val="46"/>
          <w:rFonts w:ascii="宋体" w:hAnsi="宋体" w:cs="宋体"/>
          <w:b/>
          <w:bCs/>
          <w:color w:val="auto"/>
          <w:szCs w:val="32"/>
          <w:highlight w:val="none"/>
          <w:lang w:val="zh-CN"/>
        </w:rPr>
        <w:t>协议</w:t>
      </w:r>
      <w:r>
        <w:rPr>
          <w:rStyle w:val="46"/>
          <w:rFonts w:ascii="宋体" w:hAnsi="宋体"/>
          <w:b/>
          <w:color w:val="auto"/>
          <w:kern w:val="0"/>
          <w:szCs w:val="21"/>
          <w:highlight w:val="none"/>
        </w:rPr>
        <w:t>格式</w:t>
      </w:r>
    </w:p>
    <w:p>
      <w:pPr>
        <w:snapToGrid w:val="0"/>
        <w:spacing w:line="360" w:lineRule="auto"/>
        <w:ind w:firstLine="643"/>
        <w:jc w:val="center"/>
        <w:rPr>
          <w:rStyle w:val="46"/>
          <w:rFonts w:ascii="宋体" w:hAnsi="宋体" w:cs="宋体"/>
          <w:b/>
          <w:bCs/>
          <w:color w:val="auto"/>
          <w:sz w:val="32"/>
          <w:szCs w:val="20"/>
          <w:highlight w:val="none"/>
        </w:rPr>
      </w:pPr>
      <w:r>
        <w:rPr>
          <w:rStyle w:val="46"/>
          <w:rFonts w:ascii="宋体" w:hAnsi="宋体" w:cs="宋体"/>
          <w:b/>
          <w:bCs/>
          <w:color w:val="auto"/>
          <w:sz w:val="32"/>
          <w:szCs w:val="20"/>
          <w:highlight w:val="none"/>
        </w:rPr>
        <w:t>联合协议</w:t>
      </w:r>
    </w:p>
    <w:p>
      <w:pPr>
        <w:snapToGrid w:val="0"/>
        <w:spacing w:line="360" w:lineRule="auto"/>
        <w:ind w:firstLine="422" w:firstLineChars="200"/>
        <w:jc w:val="center"/>
        <w:rPr>
          <w:rStyle w:val="46"/>
          <w:rFonts w:ascii="宋体" w:hAnsi="宋体"/>
          <w:b/>
          <w:color w:val="auto"/>
          <w:szCs w:val="21"/>
          <w:highlight w:val="none"/>
        </w:rPr>
      </w:pPr>
      <w:r>
        <w:rPr>
          <w:rStyle w:val="46"/>
          <w:rFonts w:ascii="宋体" w:hAnsi="宋体"/>
          <w:b/>
          <w:color w:val="auto"/>
          <w:szCs w:val="21"/>
          <w:highlight w:val="none"/>
        </w:rPr>
        <w:t>（如以联合体形式参与政府采购的，提供联合协议，否则不需要提供。）</w:t>
      </w:r>
    </w:p>
    <w:p>
      <w:pPr>
        <w:snapToGrid w:val="0"/>
        <w:spacing w:line="360" w:lineRule="auto"/>
        <w:ind w:firstLine="576"/>
        <w:rPr>
          <w:rStyle w:val="46"/>
          <w:rFonts w:ascii="宋体" w:hAnsi="宋体"/>
          <w:color w:val="auto"/>
          <w:kern w:val="0"/>
          <w:szCs w:val="21"/>
          <w:highlight w:val="none"/>
          <w:lang w:val="zh-CN"/>
        </w:rPr>
      </w:pPr>
      <w:r>
        <w:rPr>
          <w:rStyle w:val="46"/>
          <w:rFonts w:ascii="宋体" w:hAnsi="宋体"/>
          <w:color w:val="auto"/>
          <w:kern w:val="0"/>
          <w:szCs w:val="21"/>
          <w:highlight w:val="none"/>
          <w:u w:val="single" w:color="000000"/>
        </w:rPr>
        <w:t>（联合体所有成员名称）</w:t>
      </w:r>
      <w:r>
        <w:rPr>
          <w:rStyle w:val="46"/>
          <w:rFonts w:ascii="宋体" w:hAnsi="宋体"/>
          <w:color w:val="auto"/>
          <w:kern w:val="0"/>
          <w:szCs w:val="21"/>
          <w:highlight w:val="none"/>
        </w:rPr>
        <w:t>自愿</w:t>
      </w:r>
      <w:r>
        <w:rPr>
          <w:rStyle w:val="46"/>
          <w:rFonts w:ascii="宋体" w:hAnsi="宋体"/>
          <w:color w:val="auto"/>
          <w:kern w:val="0"/>
          <w:szCs w:val="21"/>
          <w:highlight w:val="none"/>
          <w:lang w:val="zh-CN"/>
        </w:rPr>
        <w:t>组成一个联合体，以一个</w:t>
      </w:r>
      <w:r>
        <w:rPr>
          <w:rStyle w:val="46"/>
          <w:rFonts w:ascii="宋体" w:hAnsi="宋体"/>
          <w:color w:val="auto"/>
          <w:kern w:val="0"/>
          <w:szCs w:val="21"/>
          <w:highlight w:val="none"/>
        </w:rPr>
        <w:t>供应商</w:t>
      </w:r>
      <w:r>
        <w:rPr>
          <w:rStyle w:val="46"/>
          <w:rFonts w:ascii="宋体" w:hAnsi="宋体"/>
          <w:color w:val="auto"/>
          <w:kern w:val="0"/>
          <w:szCs w:val="21"/>
          <w:highlight w:val="none"/>
          <w:lang w:val="zh-CN"/>
        </w:rPr>
        <w:t>的身份</w:t>
      </w:r>
      <w:r>
        <w:rPr>
          <w:rStyle w:val="46"/>
          <w:rFonts w:ascii="宋体" w:hAnsi="宋体"/>
          <w:color w:val="auto"/>
          <w:kern w:val="0"/>
          <w:szCs w:val="21"/>
          <w:highlight w:val="none"/>
        </w:rPr>
        <w:t>参加</w:t>
      </w:r>
      <w:r>
        <w:rPr>
          <w:rStyle w:val="46"/>
          <w:rFonts w:ascii="宋体" w:hAnsi="宋体"/>
          <w:color w:val="auto"/>
          <w:szCs w:val="21"/>
          <w:highlight w:val="none"/>
        </w:rPr>
        <w:t>（项目名称）（项目编号）</w:t>
      </w:r>
      <w:r>
        <w:rPr>
          <w:rStyle w:val="46"/>
          <w:rFonts w:ascii="宋体" w:hAnsi="宋体"/>
          <w:color w:val="auto"/>
          <w:kern w:val="0"/>
          <w:szCs w:val="21"/>
          <w:highlight w:val="none"/>
        </w:rPr>
        <w:t>政府采购活动</w:t>
      </w:r>
      <w:r>
        <w:rPr>
          <w:rStyle w:val="46"/>
          <w:rFonts w:ascii="宋体" w:hAnsi="宋体"/>
          <w:color w:val="auto"/>
          <w:kern w:val="0"/>
          <w:szCs w:val="21"/>
          <w:highlight w:val="none"/>
          <w:lang w:val="zh-CN"/>
        </w:rPr>
        <w:t xml:space="preserve">。 </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一、各方一致决定，</w:t>
      </w:r>
      <w:r>
        <w:rPr>
          <w:rStyle w:val="46"/>
          <w:rFonts w:ascii="宋体" w:hAnsi="宋体"/>
          <w:color w:val="auto"/>
          <w:kern w:val="0"/>
          <w:szCs w:val="21"/>
          <w:highlight w:val="none"/>
          <w:u w:val="single" w:color="000000"/>
        </w:rPr>
        <w:t>（某联合体成员名称）</w:t>
      </w:r>
      <w:r>
        <w:rPr>
          <w:rStyle w:val="46"/>
          <w:rFonts w:ascii="宋体" w:hAnsi="宋体"/>
          <w:color w:val="auto"/>
          <w:kern w:val="0"/>
          <w:szCs w:val="21"/>
          <w:highlight w:val="none"/>
        </w:rPr>
        <w:t>为联合体</w:t>
      </w:r>
      <w:r>
        <w:rPr>
          <w:rStyle w:val="46"/>
          <w:rFonts w:ascii="宋体" w:hAnsi="宋体"/>
          <w:color w:val="auto"/>
          <w:kern w:val="0"/>
          <w:szCs w:val="21"/>
          <w:highlight w:val="none"/>
          <w:lang w:val="zh-CN"/>
        </w:rPr>
        <w:t>牵头人</w:t>
      </w:r>
      <w:r>
        <w:rPr>
          <w:rStyle w:val="46"/>
          <w:rFonts w:ascii="宋体" w:hAnsi="宋体"/>
          <w:color w:val="auto"/>
          <w:szCs w:val="21"/>
          <w:highlight w:val="none"/>
        </w:rPr>
        <w:t>，代表所有联合体成员负责投标和合同实施阶段的主办、协调工作</w:t>
      </w:r>
      <w:r>
        <w:rPr>
          <w:rStyle w:val="46"/>
          <w:rFonts w:ascii="宋体" w:hAnsi="宋体"/>
          <w:color w:val="auto"/>
          <w:kern w:val="0"/>
          <w:szCs w:val="21"/>
          <w:highlight w:val="none"/>
          <w:lang w:val="zh-CN"/>
        </w:rPr>
        <w:t>。</w:t>
      </w:r>
    </w:p>
    <w:p>
      <w:pPr>
        <w:pStyle w:val="185"/>
        <w:snapToGrid w:val="0"/>
        <w:spacing w:line="360" w:lineRule="auto"/>
        <w:ind w:firstLine="42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二、</w:t>
      </w:r>
      <w:r>
        <w:rPr>
          <w:rStyle w:val="46"/>
          <w:rFonts w:ascii="宋体" w:hAnsi="宋体"/>
          <w:color w:val="auto"/>
          <w:szCs w:val="21"/>
          <w:highlight w:val="none"/>
        </w:rPr>
        <w:t>所有联合体成员各方签署授权书，授权书载明的</w:t>
      </w:r>
      <w:r>
        <w:rPr>
          <w:rStyle w:val="46"/>
          <w:rFonts w:ascii="宋体" w:hAnsi="宋体"/>
          <w:color w:val="auto"/>
          <w:kern w:val="0"/>
          <w:szCs w:val="21"/>
          <w:highlight w:val="none"/>
          <w:lang w:val="zh-CN"/>
        </w:rPr>
        <w:t>授权代表根据</w:t>
      </w:r>
      <w:r>
        <w:rPr>
          <w:rStyle w:val="46"/>
          <w:rFonts w:ascii="宋体" w:hAnsi="宋体"/>
          <w:color w:val="auto"/>
          <w:kern w:val="0"/>
          <w:szCs w:val="21"/>
          <w:highlight w:val="none"/>
        </w:rPr>
        <w:t>磋商</w:t>
      </w:r>
      <w:r>
        <w:rPr>
          <w:rStyle w:val="46"/>
          <w:rFonts w:ascii="宋体" w:hAnsi="宋体"/>
          <w:color w:val="auto"/>
          <w:kern w:val="0"/>
          <w:szCs w:val="21"/>
          <w:highlight w:val="none"/>
          <w:lang w:val="zh-CN"/>
        </w:rPr>
        <w:t>文件规定及</w:t>
      </w:r>
      <w:r>
        <w:rPr>
          <w:rStyle w:val="46"/>
          <w:rFonts w:ascii="宋体" w:hAnsi="宋体"/>
          <w:color w:val="auto"/>
          <w:kern w:val="0"/>
          <w:szCs w:val="21"/>
          <w:highlight w:val="none"/>
        </w:rPr>
        <w:t>响应</w:t>
      </w:r>
      <w:r>
        <w:rPr>
          <w:rStyle w:val="46"/>
          <w:rFonts w:ascii="宋体" w:hAnsi="宋体"/>
          <w:color w:val="auto"/>
          <w:kern w:val="0"/>
          <w:szCs w:val="21"/>
          <w:highlight w:val="none"/>
          <w:lang w:val="zh-CN"/>
        </w:rPr>
        <w:t>内容而对采购人、采购代理机构所作的任何合法承诺，包括书面澄清及相应等均对联合</w:t>
      </w:r>
      <w:r>
        <w:rPr>
          <w:rStyle w:val="46"/>
          <w:rFonts w:ascii="宋体" w:hAnsi="宋体"/>
          <w:color w:val="auto"/>
          <w:kern w:val="0"/>
          <w:szCs w:val="21"/>
          <w:highlight w:val="none"/>
        </w:rPr>
        <w:t>体</w:t>
      </w:r>
      <w:r>
        <w:rPr>
          <w:rStyle w:val="46"/>
          <w:rFonts w:ascii="宋体" w:hAnsi="宋体"/>
          <w:color w:val="auto"/>
          <w:kern w:val="0"/>
          <w:szCs w:val="21"/>
          <w:highlight w:val="none"/>
          <w:lang w:val="zh-CN"/>
        </w:rPr>
        <w:t>各方产生约束力。</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三、本次联合投标中，分工如下：</w:t>
      </w:r>
      <w:r>
        <w:rPr>
          <w:rStyle w:val="46"/>
          <w:rFonts w:ascii="宋体" w:hAnsi="宋体"/>
          <w:color w:val="auto"/>
          <w:kern w:val="0"/>
          <w:szCs w:val="21"/>
          <w:highlight w:val="none"/>
          <w:u w:val="single" w:color="000000"/>
        </w:rPr>
        <w:t>（联合体其中一方成员名称）</w:t>
      </w:r>
      <w:r>
        <w:rPr>
          <w:rStyle w:val="46"/>
          <w:rFonts w:ascii="宋体" w:hAnsi="宋体"/>
          <w:color w:val="auto"/>
          <w:kern w:val="0"/>
          <w:szCs w:val="21"/>
          <w:highlight w:val="none"/>
          <w:lang w:val="zh-CN"/>
        </w:rPr>
        <w:t>承担的工作和义务为：</w:t>
      </w:r>
      <w:r>
        <w:rPr>
          <w:rStyle w:val="46"/>
          <w:rFonts w:ascii="宋体" w:hAnsi="宋体"/>
          <w:color w:val="auto"/>
          <w:szCs w:val="21"/>
          <w:highlight w:val="none"/>
          <w:u w:val="single" w:color="000000"/>
        </w:rPr>
        <w:t xml:space="preserve">             </w:t>
      </w:r>
      <w:r>
        <w:rPr>
          <w:rStyle w:val="46"/>
          <w:rFonts w:ascii="宋体" w:hAnsi="宋体"/>
          <w:color w:val="auto"/>
          <w:kern w:val="0"/>
          <w:szCs w:val="21"/>
          <w:highlight w:val="none"/>
          <w:lang w:val="zh-CN"/>
        </w:rPr>
        <w:t>；……。</w:t>
      </w:r>
    </w:p>
    <w:p>
      <w:pPr>
        <w:snapToGrid w:val="0"/>
        <w:spacing w:line="360" w:lineRule="auto"/>
        <w:ind w:firstLine="420" w:firstLineChars="200"/>
        <w:rPr>
          <w:rStyle w:val="46"/>
          <w:rFonts w:ascii="宋体" w:hAnsi="宋体"/>
          <w:b/>
          <w:color w:val="auto"/>
          <w:kern w:val="0"/>
          <w:szCs w:val="21"/>
          <w:highlight w:val="none"/>
          <w:lang w:val="zh-CN"/>
        </w:rPr>
      </w:pPr>
      <w:r>
        <w:rPr>
          <w:rStyle w:val="46"/>
          <w:rFonts w:ascii="宋体" w:hAnsi="宋体"/>
          <w:color w:val="auto"/>
          <w:kern w:val="0"/>
          <w:szCs w:val="21"/>
          <w:highlight w:val="none"/>
          <w:lang w:val="zh-CN"/>
        </w:rPr>
        <w:t>四、</w:t>
      </w:r>
      <w:r>
        <w:rPr>
          <w:rStyle w:val="46"/>
          <w:rFonts w:ascii="宋体" w:hAnsi="宋体"/>
          <w:color w:val="auto"/>
          <w:kern w:val="0"/>
          <w:szCs w:val="21"/>
          <w:highlight w:val="none"/>
          <w:u w:val="single" w:color="000000"/>
        </w:rPr>
        <w:t>（联合体其中一方成员名称）</w:t>
      </w:r>
      <w:r>
        <w:rPr>
          <w:rStyle w:val="46"/>
          <w:rFonts w:ascii="宋体" w:hAnsi="宋体"/>
          <w:color w:val="auto"/>
          <w:kern w:val="0"/>
          <w:szCs w:val="21"/>
          <w:highlight w:val="none"/>
        </w:rPr>
        <w:t>为</w:t>
      </w:r>
      <w:r>
        <w:rPr>
          <w:rStyle w:val="46"/>
          <w:rFonts w:ascii="宋体" w:hAnsi="宋体"/>
          <w:color w:val="auto"/>
          <w:szCs w:val="21"/>
          <w:highlight w:val="none"/>
        </w:rPr>
        <w:t>中小企业</w:t>
      </w:r>
      <w:r>
        <w:rPr>
          <w:rStyle w:val="46"/>
          <w:rFonts w:ascii="宋体" w:hAnsi="宋体"/>
          <w:color w:val="auto"/>
          <w:kern w:val="0"/>
          <w:szCs w:val="21"/>
          <w:highlight w:val="none"/>
        </w:rPr>
        <w:t>，其合同份额占到合同总金额</w:t>
      </w:r>
      <w:r>
        <w:rPr>
          <w:rStyle w:val="46"/>
          <w:rFonts w:ascii="宋体" w:hAnsi="宋体"/>
          <w:color w:val="auto"/>
          <w:kern w:val="0"/>
          <w:szCs w:val="21"/>
          <w:highlight w:val="none"/>
          <w:u w:val="single" w:color="000000"/>
        </w:rPr>
        <w:t xml:space="preserve">     </w:t>
      </w:r>
      <w:r>
        <w:rPr>
          <w:rStyle w:val="46"/>
          <w:rFonts w:ascii="宋体" w:hAnsi="宋体"/>
          <w:color w:val="auto"/>
          <w:kern w:val="0"/>
          <w:szCs w:val="21"/>
          <w:highlight w:val="none"/>
        </w:rPr>
        <w:t>%以上；</w:t>
      </w:r>
      <w:r>
        <w:rPr>
          <w:rStyle w:val="46"/>
          <w:rFonts w:ascii="宋体" w:hAnsi="宋体"/>
          <w:color w:val="auto"/>
          <w:kern w:val="0"/>
          <w:szCs w:val="21"/>
          <w:highlight w:val="none"/>
          <w:lang w:val="zh-CN"/>
        </w:rPr>
        <w:t>……。</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五、如果</w:t>
      </w:r>
      <w:r>
        <w:rPr>
          <w:rStyle w:val="46"/>
          <w:rFonts w:ascii="宋体" w:hAnsi="宋体"/>
          <w:color w:val="auto"/>
          <w:kern w:val="0"/>
          <w:szCs w:val="21"/>
          <w:highlight w:val="none"/>
        </w:rPr>
        <w:t>成交</w:t>
      </w:r>
      <w:r>
        <w:rPr>
          <w:rStyle w:val="46"/>
          <w:rFonts w:ascii="宋体" w:hAnsi="宋体"/>
          <w:color w:val="auto"/>
          <w:kern w:val="0"/>
          <w:szCs w:val="21"/>
          <w:highlight w:val="none"/>
          <w:lang w:val="zh-CN"/>
        </w:rPr>
        <w:t>，</w:t>
      </w:r>
      <w:r>
        <w:rPr>
          <w:rStyle w:val="46"/>
          <w:rFonts w:ascii="宋体" w:hAnsi="宋体"/>
          <w:color w:val="auto"/>
          <w:szCs w:val="21"/>
          <w:highlight w:val="none"/>
        </w:rPr>
        <w:t>联合体各成员方共同与采购人签订合同，并就采购合同约定的事项对采购人承担连带责任。</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六、有关本次联合</w:t>
      </w:r>
      <w:r>
        <w:rPr>
          <w:rStyle w:val="46"/>
          <w:rFonts w:ascii="宋体" w:hAnsi="宋体"/>
          <w:color w:val="auto"/>
          <w:kern w:val="0"/>
          <w:szCs w:val="21"/>
          <w:highlight w:val="none"/>
        </w:rPr>
        <w:t>参与政府采购</w:t>
      </w:r>
      <w:r>
        <w:rPr>
          <w:rStyle w:val="46"/>
          <w:rFonts w:ascii="宋体" w:hAnsi="宋体"/>
          <w:color w:val="auto"/>
          <w:kern w:val="0"/>
          <w:szCs w:val="21"/>
          <w:highlight w:val="none"/>
          <w:lang w:val="zh-CN"/>
        </w:rPr>
        <w:t>的其他事宜：</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420" w:firstLineChars="2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3、本协议提交采购人、采购代理机构后，联合体各方不得以任何形式对上述内容进行修改或撤销。</w:t>
      </w:r>
    </w:p>
    <w:p>
      <w:pPr>
        <w:pStyle w:val="109"/>
        <w:snapToGrid w:val="0"/>
        <w:rPr>
          <w:rStyle w:val="46"/>
          <w:rFonts w:ascii="宋体" w:hAnsi="宋体"/>
          <w:color w:val="auto"/>
          <w:highlight w:val="none"/>
          <w:lang w:val="zh-CN"/>
        </w:rPr>
      </w:pPr>
      <w:r>
        <w:rPr>
          <w:rStyle w:val="46"/>
          <w:rFonts w:ascii="宋体" w:hAnsi="宋体"/>
          <w:color w:val="auto"/>
          <w:kern w:val="0"/>
          <w:szCs w:val="21"/>
          <w:highlight w:val="none"/>
        </w:rPr>
        <w:t>4、除磋商文件要求联合体双方盖章的部分外，</w:t>
      </w:r>
      <w:r>
        <w:rPr>
          <w:rStyle w:val="46"/>
          <w:rFonts w:ascii="宋体" w:hAnsi="宋体"/>
          <w:color w:val="auto"/>
          <w:szCs w:val="21"/>
          <w:highlight w:val="none"/>
        </w:rPr>
        <w:t>其余部分由牵头人盖章即可。</w:t>
      </w:r>
    </w:p>
    <w:p>
      <w:pPr>
        <w:snapToGrid w:val="0"/>
        <w:spacing w:line="360" w:lineRule="auto"/>
        <w:ind w:firstLine="4410" w:firstLineChars="2100"/>
        <w:rPr>
          <w:rStyle w:val="46"/>
          <w:rFonts w:ascii="宋体" w:hAnsi="宋体"/>
          <w:color w:val="auto"/>
          <w:kern w:val="0"/>
          <w:szCs w:val="21"/>
          <w:highlight w:val="none"/>
          <w:lang w:val="zh-CN"/>
        </w:rPr>
      </w:pPr>
    </w:p>
    <w:p>
      <w:pPr>
        <w:snapToGrid w:val="0"/>
        <w:spacing w:line="360" w:lineRule="auto"/>
        <w:ind w:firstLine="4410" w:firstLineChars="2100"/>
        <w:rPr>
          <w:rStyle w:val="46"/>
          <w:rFonts w:ascii="宋体" w:hAnsi="宋体"/>
          <w:color w:val="auto"/>
          <w:kern w:val="0"/>
          <w:szCs w:val="21"/>
          <w:highlight w:val="none"/>
          <w:lang w:val="zh-CN"/>
        </w:rPr>
      </w:pPr>
    </w:p>
    <w:p>
      <w:pPr>
        <w:snapToGrid w:val="0"/>
        <w:spacing w:line="360" w:lineRule="auto"/>
        <w:ind w:firstLine="4410" w:firstLineChars="21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联合体成员名称（盖单位公章）：</w:t>
      </w:r>
    </w:p>
    <w:p>
      <w:pPr>
        <w:snapToGrid w:val="0"/>
        <w:spacing w:line="360" w:lineRule="auto"/>
        <w:ind w:firstLine="4410" w:firstLineChars="2100"/>
        <w:rPr>
          <w:rStyle w:val="46"/>
          <w:rFonts w:ascii="宋体" w:hAnsi="宋体"/>
          <w:color w:val="auto"/>
          <w:kern w:val="0"/>
          <w:szCs w:val="21"/>
          <w:highlight w:val="none"/>
          <w:lang w:val="zh-CN"/>
        </w:rPr>
      </w:pPr>
      <w:r>
        <w:rPr>
          <w:rStyle w:val="46"/>
          <w:rFonts w:ascii="宋体" w:hAnsi="宋体"/>
          <w:color w:val="auto"/>
          <w:kern w:val="0"/>
          <w:szCs w:val="21"/>
          <w:highlight w:val="none"/>
          <w:lang w:val="zh-CN"/>
        </w:rPr>
        <w:t>联合体成员名称（盖单位公章）：</w:t>
      </w:r>
    </w:p>
    <w:p>
      <w:pPr>
        <w:snapToGrid w:val="0"/>
        <w:spacing w:line="360" w:lineRule="auto"/>
        <w:ind w:firstLine="5670" w:firstLineChars="2700"/>
        <w:rPr>
          <w:rStyle w:val="46"/>
          <w:rFonts w:ascii="宋体" w:hAnsi="宋体"/>
          <w:color w:val="auto"/>
          <w:szCs w:val="21"/>
          <w:highlight w:val="none"/>
        </w:rPr>
      </w:pPr>
      <w:r>
        <w:rPr>
          <w:rStyle w:val="46"/>
          <w:rFonts w:ascii="宋体" w:hAnsi="宋体"/>
          <w:color w:val="auto"/>
          <w:kern w:val="0"/>
          <w:szCs w:val="21"/>
          <w:highlight w:val="none"/>
          <w:lang w:val="zh-CN"/>
        </w:rPr>
        <w:t>……</w:t>
      </w:r>
    </w:p>
    <w:p>
      <w:pPr>
        <w:snapToGrid w:val="0"/>
        <w:spacing w:line="360" w:lineRule="auto"/>
        <w:rPr>
          <w:rStyle w:val="46"/>
          <w:rFonts w:ascii="宋体" w:hAnsi="宋体" w:cs="宋体"/>
          <w:b/>
          <w:bCs/>
          <w:color w:val="auto"/>
          <w:szCs w:val="32"/>
          <w:highlight w:val="none"/>
        </w:rPr>
      </w:pPr>
      <w:r>
        <w:rPr>
          <w:rStyle w:val="46"/>
          <w:rFonts w:ascii="宋体" w:hAnsi="宋体" w:cs="宋体"/>
          <w:b/>
          <w:bCs/>
          <w:color w:val="auto"/>
          <w:szCs w:val="32"/>
          <w:highlight w:val="none"/>
        </w:rPr>
        <w:br w:type="page"/>
      </w:r>
    </w:p>
    <w:p>
      <w:pPr>
        <w:snapToGrid w:val="0"/>
        <w:spacing w:line="360" w:lineRule="auto"/>
        <w:rPr>
          <w:rStyle w:val="46"/>
          <w:rFonts w:ascii="宋体" w:hAnsi="宋体"/>
          <w:b/>
          <w:color w:val="auto"/>
          <w:highlight w:val="none"/>
        </w:rPr>
      </w:pPr>
      <w:r>
        <w:rPr>
          <w:rStyle w:val="46"/>
          <w:rFonts w:ascii="宋体" w:hAnsi="宋体"/>
          <w:b/>
          <w:color w:val="auto"/>
          <w:highlight w:val="none"/>
        </w:rPr>
        <w:t>三、偏离表</w:t>
      </w:r>
    </w:p>
    <w:p>
      <w:pPr>
        <w:snapToGrid w:val="0"/>
        <w:spacing w:line="360" w:lineRule="auto"/>
        <w:ind w:left="361" w:hanging="361"/>
        <w:jc w:val="center"/>
        <w:rPr>
          <w:rStyle w:val="46"/>
          <w:rFonts w:ascii="宋体" w:hAnsi="宋体"/>
          <w:b/>
          <w:color w:val="auto"/>
          <w:highlight w:val="none"/>
        </w:rPr>
      </w:pPr>
      <w:r>
        <w:rPr>
          <w:rStyle w:val="46"/>
          <w:rFonts w:ascii="宋体" w:hAnsi="宋体" w:cs="宋体"/>
          <w:b/>
          <w:bCs/>
          <w:color w:val="auto"/>
          <w:spacing w:val="20"/>
          <w:sz w:val="32"/>
          <w:szCs w:val="32"/>
          <w:highlight w:val="none"/>
        </w:rPr>
        <w:t>偏离表</w:t>
      </w:r>
    </w:p>
    <w:p>
      <w:pPr>
        <w:snapToGrid w:val="0"/>
        <w:spacing w:line="360" w:lineRule="auto"/>
        <w:rPr>
          <w:rStyle w:val="46"/>
          <w:rFonts w:hint="eastAsia" w:ascii="宋体" w:hAnsi="宋体" w:eastAsia="宋体"/>
          <w:color w:val="auto"/>
          <w:highlight w:val="none"/>
          <w:lang w:eastAsia="zh-CN"/>
        </w:rPr>
      </w:pPr>
      <w:r>
        <w:rPr>
          <w:rStyle w:val="46"/>
          <w:rFonts w:ascii="宋体" w:hAnsi="宋体"/>
          <w:color w:val="auto"/>
          <w:highlight w:val="none"/>
        </w:rPr>
        <w:t>项目名称：</w:t>
      </w:r>
      <w:r>
        <w:rPr>
          <w:rStyle w:val="46"/>
          <w:rFonts w:hint="eastAsia" w:ascii="宋体" w:hAnsi="宋体"/>
          <w:color w:val="auto"/>
          <w:highlight w:val="none"/>
          <w:lang w:eastAsia="zh-CN"/>
        </w:rPr>
        <w:t>浙江水利水电学院钱塘校区6#学生公寓改造项目</w:t>
      </w:r>
    </w:p>
    <w:p>
      <w:pPr>
        <w:snapToGrid w:val="0"/>
        <w:spacing w:line="360" w:lineRule="auto"/>
        <w:rPr>
          <w:rStyle w:val="46"/>
          <w:rFonts w:ascii="宋体" w:hAnsi="宋体"/>
          <w:color w:val="auto"/>
          <w:highlight w:val="none"/>
        </w:rPr>
      </w:pPr>
      <w:r>
        <w:rPr>
          <w:rStyle w:val="46"/>
          <w:rFonts w:ascii="宋体" w:hAnsi="宋体"/>
          <w:color w:val="auto"/>
          <w:highlight w:val="none"/>
        </w:rPr>
        <w:t>项目编号：</w:t>
      </w:r>
      <w:r>
        <w:rPr>
          <w:rStyle w:val="46"/>
          <w:rFonts w:hint="eastAsia" w:ascii="宋体" w:hAnsi="宋体"/>
          <w:color w:val="auto"/>
          <w:highlight w:val="none"/>
          <w:lang w:eastAsia="zh-CN"/>
        </w:rPr>
        <w:t>CTZB-2024050375</w:t>
      </w:r>
      <w:r>
        <w:rPr>
          <w:rStyle w:val="46"/>
          <w:rFonts w:ascii="宋体" w:hAnsi="宋体"/>
          <w:color w:val="auto"/>
          <w:highlight w:val="none"/>
        </w:rPr>
        <w:t xml:space="preserve"> </w:t>
      </w:r>
    </w:p>
    <w:tbl>
      <w:tblPr>
        <w:tblStyle w:val="25"/>
        <w:tblW w:w="852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84"/>
        <w:gridCol w:w="648"/>
        <w:gridCol w:w="1946"/>
        <w:gridCol w:w="1945"/>
        <w:gridCol w:w="1784"/>
        <w:gridCol w:w="16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序号</w:t>
            </w:r>
          </w:p>
        </w:tc>
        <w:tc>
          <w:tcPr>
            <w:tcW w:w="648" w:type="dxa"/>
            <w:tcBorders>
              <w:top w:val="single" w:color="000000" w:sz="4"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类别</w:t>
            </w:r>
          </w:p>
        </w:tc>
        <w:tc>
          <w:tcPr>
            <w:tcW w:w="1946"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招标要求</w:t>
            </w:r>
          </w:p>
        </w:tc>
        <w:tc>
          <w:tcPr>
            <w:tcW w:w="1945"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投标响应</w:t>
            </w:r>
          </w:p>
        </w:tc>
        <w:tc>
          <w:tcPr>
            <w:tcW w:w="1784"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是否偏离</w:t>
            </w:r>
          </w:p>
        </w:tc>
        <w:tc>
          <w:tcPr>
            <w:tcW w:w="1621"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商务偏离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r>
              <w:rPr>
                <w:rStyle w:val="46"/>
                <w:rFonts w:ascii="宋体" w:hAnsi="宋体"/>
                <w:color w:val="auto"/>
                <w:highlight w:val="none"/>
              </w:rPr>
              <w:t>技术偏离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6"/>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648" w:type="dxa"/>
            <w:vMerge w:val="continue"/>
            <w:tcBorders>
              <w:top w:val="single" w:color="000000" w:sz="6" w:space="0"/>
              <w:left w:val="single" w:color="000000" w:sz="4" w:space="0"/>
              <w:bottom w:val="single" w:color="000000" w:sz="4" w:space="0"/>
              <w:right w:val="single" w:color="000000" w:sz="4" w:space="0"/>
            </w:tcBorders>
            <w:vAlign w:val="center"/>
          </w:tcPr>
          <w:p>
            <w:pPr>
              <w:snapToGrid w:val="0"/>
              <w:spacing w:line="360" w:lineRule="auto"/>
              <w:jc w:val="center"/>
              <w:rPr>
                <w:rStyle w:val="46"/>
                <w:rFonts w:ascii="宋体" w:hAnsi="宋体"/>
                <w:color w:val="auto"/>
                <w:highlight w:val="none"/>
              </w:rPr>
            </w:pPr>
          </w:p>
        </w:tc>
        <w:tc>
          <w:tcPr>
            <w:tcW w:w="1946"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945"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784"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6"/>
                <w:rFonts w:ascii="宋体" w:hAnsi="宋体"/>
                <w:color w:val="auto"/>
                <w:highlight w:val="none"/>
              </w:rPr>
            </w:pPr>
          </w:p>
        </w:tc>
        <w:tc>
          <w:tcPr>
            <w:tcW w:w="1621"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jc w:val="center"/>
              <w:rPr>
                <w:rStyle w:val="46"/>
                <w:rFonts w:ascii="宋体" w:hAnsi="宋体"/>
                <w:color w:val="auto"/>
                <w:highlight w:val="none"/>
              </w:rPr>
            </w:pPr>
          </w:p>
        </w:tc>
      </w:tr>
    </w:tbl>
    <w:p>
      <w:pPr>
        <w:snapToGrid w:val="0"/>
        <w:spacing w:line="360" w:lineRule="auto"/>
        <w:rPr>
          <w:rStyle w:val="46"/>
          <w:rFonts w:ascii="宋体" w:hAnsi="宋体"/>
          <w:b/>
          <w:color w:val="auto"/>
          <w:highlight w:val="none"/>
        </w:rPr>
      </w:pPr>
      <w:r>
        <w:rPr>
          <w:rStyle w:val="46"/>
          <w:rFonts w:ascii="宋体" w:hAnsi="宋体"/>
          <w:b/>
          <w:color w:val="auto"/>
          <w:highlight w:val="none"/>
        </w:rPr>
        <w:t>填表说明：</w:t>
      </w:r>
      <w:r>
        <w:rPr>
          <w:rStyle w:val="46"/>
          <w:rFonts w:ascii="宋体" w:hAnsi="宋体"/>
          <w:color w:val="auto"/>
          <w:highlight w:val="none"/>
        </w:rPr>
        <w:t>对磋商文件有任何偏离（包括正偏离及负偏离）均应汇总并填写在此表中，不填写此表视作完全响应本磋商文件要求。</w:t>
      </w:r>
    </w:p>
    <w:p>
      <w:pPr>
        <w:snapToGrid w:val="0"/>
        <w:spacing w:line="360" w:lineRule="auto"/>
        <w:rPr>
          <w:rStyle w:val="46"/>
          <w:rFonts w:ascii="宋体" w:hAnsi="宋体"/>
          <w:b/>
          <w:color w:val="auto"/>
          <w:highlight w:val="none"/>
        </w:rPr>
      </w:pPr>
    </w:p>
    <w:p>
      <w:pPr>
        <w:snapToGrid w:val="0"/>
        <w:spacing w:line="360" w:lineRule="auto"/>
        <w:rPr>
          <w:rStyle w:val="46"/>
          <w:rFonts w:ascii="宋体" w:hAnsi="宋体"/>
          <w:b/>
          <w:color w:val="auto"/>
          <w:spacing w:val="20"/>
          <w:highlight w:val="none"/>
        </w:rPr>
      </w:pPr>
      <w:r>
        <w:rPr>
          <w:rStyle w:val="46"/>
          <w:rFonts w:ascii="宋体" w:hAnsi="宋体"/>
          <w:b/>
          <w:color w:val="auto"/>
          <w:highlight w:val="none"/>
        </w:rPr>
        <w:t xml:space="preserve">供应商全称（盖单位公章）： </w:t>
      </w:r>
      <w:r>
        <w:rPr>
          <w:rStyle w:val="46"/>
          <w:rFonts w:ascii="宋体" w:hAnsi="宋体"/>
          <w:b/>
          <w:color w:val="auto"/>
          <w:spacing w:val="20"/>
          <w:highlight w:val="none"/>
        </w:rPr>
        <w:t xml:space="preserve">  </w:t>
      </w:r>
    </w:p>
    <w:p>
      <w:pPr>
        <w:snapToGrid w:val="0"/>
        <w:spacing w:line="360" w:lineRule="auto"/>
        <w:rPr>
          <w:rStyle w:val="46"/>
          <w:rFonts w:ascii="宋体" w:hAnsi="宋体"/>
          <w:b/>
          <w:color w:val="auto"/>
          <w:spacing w:val="20"/>
          <w:highlight w:val="none"/>
        </w:rPr>
      </w:pPr>
      <w:r>
        <w:rPr>
          <w:rStyle w:val="46"/>
          <w:rFonts w:ascii="宋体" w:hAnsi="宋体"/>
          <w:b/>
          <w:color w:val="auto"/>
          <w:highlight w:val="none"/>
        </w:rPr>
        <w:t xml:space="preserve"> </w:t>
      </w:r>
    </w:p>
    <w:p>
      <w:pPr>
        <w:snapToGrid w:val="0"/>
        <w:spacing w:line="360" w:lineRule="auto"/>
        <w:rPr>
          <w:rStyle w:val="46"/>
          <w:rFonts w:ascii="宋体" w:hAnsi="宋体" w:cs="宋体"/>
          <w:b/>
          <w:bCs/>
          <w:color w:val="auto"/>
          <w:szCs w:val="32"/>
          <w:highlight w:val="none"/>
        </w:rPr>
      </w:pPr>
      <w:r>
        <w:rPr>
          <w:rStyle w:val="46"/>
          <w:rFonts w:ascii="宋体" w:hAnsi="宋体"/>
          <w:b/>
          <w:color w:val="auto"/>
          <w:spacing w:val="20"/>
          <w:highlight w:val="none"/>
        </w:rPr>
        <w:t>日期：</w:t>
      </w:r>
    </w:p>
    <w:p>
      <w:pPr>
        <w:snapToGrid w:val="0"/>
        <w:spacing w:line="400" w:lineRule="exact"/>
        <w:textAlignment w:val="bottom"/>
        <w:rPr>
          <w:rStyle w:val="46"/>
          <w:rFonts w:ascii="宋体" w:hAnsi="宋体"/>
          <w:b/>
          <w:color w:val="auto"/>
          <w:highlight w:val="none"/>
        </w:rPr>
      </w:pPr>
      <w:r>
        <w:rPr>
          <w:rStyle w:val="46"/>
          <w:rFonts w:ascii="宋体" w:hAnsi="宋体"/>
          <w:b/>
          <w:color w:val="auto"/>
          <w:highlight w:val="none"/>
        </w:rPr>
        <w:br w:type="page"/>
      </w:r>
    </w:p>
    <w:p>
      <w:pPr>
        <w:snapToGrid w:val="0"/>
        <w:spacing w:line="400" w:lineRule="exact"/>
        <w:textAlignment w:val="bottom"/>
        <w:rPr>
          <w:rStyle w:val="46"/>
          <w:rFonts w:ascii="Arial" w:hAnsi="宋体" w:cs="Arial"/>
          <w:b/>
          <w:bCs/>
          <w:color w:val="auto"/>
          <w:szCs w:val="32"/>
          <w:highlight w:val="none"/>
        </w:rPr>
      </w:pPr>
      <w:r>
        <w:rPr>
          <w:rStyle w:val="46"/>
          <w:rFonts w:ascii="宋体" w:hAnsi="宋体"/>
          <w:b/>
          <w:color w:val="auto"/>
          <w:highlight w:val="none"/>
        </w:rPr>
        <w:t>四</w:t>
      </w:r>
      <w:r>
        <w:rPr>
          <w:rStyle w:val="46"/>
          <w:rFonts w:ascii="宋体" w:hAnsi="宋体" w:cs="宋体"/>
          <w:b/>
          <w:bCs/>
          <w:color w:val="auto"/>
          <w:szCs w:val="32"/>
          <w:highlight w:val="none"/>
        </w:rPr>
        <w:t>、</w:t>
      </w:r>
      <w:r>
        <w:rPr>
          <w:rStyle w:val="46"/>
          <w:rFonts w:ascii="Arial" w:hAnsi="宋体" w:cs="Arial"/>
          <w:b/>
          <w:bCs/>
          <w:color w:val="auto"/>
          <w:szCs w:val="32"/>
          <w:highlight w:val="none"/>
        </w:rPr>
        <w:t>商务技术要求（格式仅供参照，无格式的格式自拟）：</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（1）</w:t>
      </w:r>
      <w:r>
        <w:rPr>
          <w:rStyle w:val="46"/>
          <w:rFonts w:hint="eastAsia" w:ascii="宋体" w:hAnsi="宋体"/>
          <w:color w:val="auto"/>
          <w:highlight w:val="none"/>
          <w:lang w:val="en-US" w:eastAsia="zh-CN"/>
        </w:rPr>
        <w:t>项目</w:t>
      </w:r>
      <w:r>
        <w:rPr>
          <w:rStyle w:val="46"/>
          <w:rFonts w:ascii="宋体" w:hAnsi="宋体"/>
          <w:color w:val="auto"/>
          <w:highlight w:val="none"/>
        </w:rPr>
        <w:t>业绩；</w:t>
      </w:r>
    </w:p>
    <w:p>
      <w:pPr>
        <w:snapToGrid w:val="0"/>
        <w:spacing w:line="360" w:lineRule="auto"/>
        <w:ind w:left="420"/>
        <w:rPr>
          <w:rStyle w:val="46"/>
          <w:rFonts w:ascii="宋体" w:hAnsi="宋体"/>
          <w:color w:val="auto"/>
          <w:highlight w:val="none"/>
        </w:rPr>
      </w:pPr>
      <w:r>
        <w:rPr>
          <w:rStyle w:val="46"/>
          <w:rFonts w:ascii="宋体" w:hAnsi="宋体"/>
          <w:color w:val="auto"/>
          <w:highlight w:val="none"/>
        </w:rPr>
        <w:t>（2）技术文件部分；</w:t>
      </w:r>
    </w:p>
    <w:p>
      <w:pPr>
        <w:pStyle w:val="185"/>
        <w:snapToGrid w:val="0"/>
        <w:spacing w:line="360" w:lineRule="auto"/>
        <w:ind w:firstLine="420"/>
        <w:rPr>
          <w:rStyle w:val="46"/>
          <w:rFonts w:ascii="宋体" w:hAnsi="宋体"/>
          <w:color w:val="auto"/>
          <w:highlight w:val="none"/>
        </w:rPr>
      </w:pPr>
      <w:r>
        <w:rPr>
          <w:rStyle w:val="46"/>
          <w:rFonts w:ascii="宋体" w:hAnsi="宋体"/>
          <w:color w:val="auto"/>
          <w:szCs w:val="21"/>
          <w:highlight w:val="none"/>
        </w:rPr>
        <w:t>（3）供应商认为需要提供的资料、采</w:t>
      </w:r>
      <w:r>
        <w:rPr>
          <w:rStyle w:val="46"/>
          <w:rFonts w:ascii="宋体" w:hAnsi="宋体"/>
          <w:color w:val="auto"/>
          <w:highlight w:val="none"/>
        </w:rPr>
        <w:t>购文件要求提供的其他资料</w:t>
      </w:r>
      <w:r>
        <w:rPr>
          <w:rStyle w:val="46"/>
          <w:rFonts w:ascii="宋体" w:hAnsi="宋体"/>
          <w:color w:val="auto"/>
          <w:szCs w:val="21"/>
          <w:highlight w:val="none"/>
        </w:rPr>
        <w:t>。</w:t>
      </w:r>
    </w:p>
    <w:p>
      <w:pPr>
        <w:pStyle w:val="38"/>
        <w:snapToGrid w:val="0"/>
        <w:spacing w:line="480" w:lineRule="auto"/>
        <w:ind w:firstLine="418"/>
        <w:jc w:val="center"/>
        <w:rPr>
          <w:rStyle w:val="46"/>
          <w:rFonts w:cs="Arial"/>
          <w:color w:val="auto"/>
          <w:w w:val="99"/>
          <w:kern w:val="0"/>
          <w:highlight w:val="none"/>
        </w:rPr>
      </w:pPr>
      <w:r>
        <w:rPr>
          <w:rStyle w:val="46"/>
          <w:rFonts w:cs="Arial"/>
          <w:color w:val="auto"/>
          <w:w w:val="99"/>
          <w:kern w:val="0"/>
          <w:highlight w:val="none"/>
        </w:rPr>
        <w:br w:type="page"/>
      </w:r>
    </w:p>
    <w:p>
      <w:pPr>
        <w:pStyle w:val="38"/>
        <w:snapToGrid w:val="0"/>
        <w:spacing w:line="480" w:lineRule="auto"/>
        <w:ind w:firstLine="422"/>
        <w:jc w:val="center"/>
        <w:rPr>
          <w:rStyle w:val="46"/>
          <w:rFonts w:cs="Arial"/>
          <w:color w:val="auto"/>
          <w:highlight w:val="none"/>
        </w:rPr>
      </w:pPr>
      <w:r>
        <w:rPr>
          <w:rStyle w:val="46"/>
          <w:rFonts w:cs="Arial"/>
          <w:color w:val="auto"/>
          <w:highlight w:val="none"/>
        </w:rPr>
        <w:t>拟投入的主要施工机械设备表</w:t>
      </w:r>
    </w:p>
    <w:tbl>
      <w:tblPr>
        <w:tblStyle w:val="25"/>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116"/>
        <w:gridCol w:w="1116"/>
        <w:gridCol w:w="1117"/>
        <w:gridCol w:w="1116"/>
        <w:gridCol w:w="1116"/>
        <w:gridCol w:w="1117"/>
        <w:gridCol w:w="111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序号</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机械或</w:t>
            </w:r>
          </w:p>
          <w:p>
            <w:pPr>
              <w:snapToGrid w:val="0"/>
              <w:jc w:val="center"/>
              <w:rPr>
                <w:rStyle w:val="46"/>
                <w:rFonts w:ascii="Arial" w:hAnsi="Arial"/>
                <w:color w:val="auto"/>
                <w:highlight w:val="none"/>
              </w:rPr>
            </w:pPr>
            <w:r>
              <w:rPr>
                <w:rStyle w:val="46"/>
                <w:rFonts w:ascii="Arial" w:hAnsi="Arial"/>
                <w:color w:val="auto"/>
                <w:highlight w:val="none"/>
              </w:rPr>
              <w:t>设备名称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型号</w:t>
            </w:r>
          </w:p>
          <w:p>
            <w:pPr>
              <w:snapToGrid w:val="0"/>
              <w:jc w:val="center"/>
              <w:rPr>
                <w:rStyle w:val="46"/>
                <w:rFonts w:ascii="Arial" w:hAnsi="Arial"/>
                <w:color w:val="auto"/>
                <w:highlight w:val="none"/>
              </w:rPr>
            </w:pPr>
            <w:r>
              <w:rPr>
                <w:rStyle w:val="46"/>
                <w:rFonts w:ascii="Arial" w:hAnsi="Arial"/>
                <w:color w:val="auto"/>
                <w:highlight w:val="none"/>
              </w:rPr>
              <w:t>规格</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数量</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国别</w:t>
            </w:r>
          </w:p>
          <w:p>
            <w:pPr>
              <w:snapToGrid w:val="0"/>
              <w:jc w:val="center"/>
              <w:rPr>
                <w:rStyle w:val="46"/>
                <w:rFonts w:ascii="Arial" w:hAnsi="Arial"/>
                <w:color w:val="auto"/>
                <w:highlight w:val="none"/>
              </w:rPr>
            </w:pPr>
            <w:r>
              <w:rPr>
                <w:rStyle w:val="46"/>
                <w:rFonts w:ascii="Arial" w:hAnsi="Arial"/>
                <w:color w:val="auto"/>
                <w:highlight w:val="none"/>
              </w:rPr>
              <w:t>产地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制造</w:t>
            </w:r>
          </w:p>
          <w:p>
            <w:pPr>
              <w:snapToGrid w:val="0"/>
              <w:jc w:val="center"/>
              <w:rPr>
                <w:rStyle w:val="46"/>
                <w:rFonts w:ascii="Arial" w:hAnsi="Arial"/>
                <w:color w:val="auto"/>
                <w:highlight w:val="none"/>
              </w:rPr>
            </w:pPr>
            <w:r>
              <w:rPr>
                <w:rStyle w:val="46"/>
                <w:rFonts w:ascii="Arial" w:hAnsi="Arial"/>
                <w:color w:val="auto"/>
                <w:highlight w:val="none"/>
              </w:rPr>
              <w:t>年份</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额定功率（KW）</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生产</w:t>
            </w:r>
          </w:p>
          <w:p>
            <w:pPr>
              <w:snapToGrid w:val="0"/>
              <w:jc w:val="center"/>
              <w:rPr>
                <w:rStyle w:val="46"/>
                <w:rFonts w:ascii="Arial" w:hAnsi="Arial"/>
                <w:color w:val="auto"/>
                <w:highlight w:val="none"/>
              </w:rPr>
            </w:pPr>
            <w:r>
              <w:rPr>
                <w:rStyle w:val="46"/>
                <w:rFonts w:ascii="Arial" w:hAnsi="Arial"/>
                <w:color w:val="auto"/>
                <w:highlight w:val="none"/>
              </w:rPr>
              <w:t>能力</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用于施工部位备注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6"/>
                <w:rFonts w:ascii="Arial" w:hAnsi="Arial"/>
                <w:color w:val="auto"/>
                <w:sz w:val="24"/>
                <w:highlight w:val="none"/>
              </w:rPr>
            </w:pPr>
          </w:p>
        </w:tc>
      </w:tr>
    </w:tbl>
    <w:p>
      <w:pPr>
        <w:snapToGrid w:val="0"/>
        <w:spacing w:after="360"/>
        <w:ind w:left="627"/>
        <w:rPr>
          <w:rStyle w:val="46"/>
          <w:rFonts w:ascii="Arial" w:hAnsi="Arial"/>
          <w:color w:val="auto"/>
          <w:sz w:val="24"/>
          <w:highlight w:val="none"/>
        </w:rPr>
      </w:pPr>
    </w:p>
    <w:p>
      <w:pPr>
        <w:pStyle w:val="38"/>
        <w:snapToGrid w:val="0"/>
        <w:ind w:firstLine="482"/>
        <w:jc w:val="center"/>
        <w:rPr>
          <w:rStyle w:val="46"/>
          <w:rFonts w:cs="Arial"/>
          <w:color w:val="auto"/>
          <w:sz w:val="24"/>
          <w:highlight w:val="none"/>
        </w:rPr>
      </w:pPr>
      <w:r>
        <w:rPr>
          <w:rStyle w:val="46"/>
          <w:rFonts w:cs="Arial"/>
          <w:color w:val="auto"/>
          <w:sz w:val="24"/>
          <w:highlight w:val="none"/>
        </w:rPr>
        <w:br w:type="page"/>
      </w:r>
    </w:p>
    <w:p>
      <w:pPr>
        <w:pStyle w:val="38"/>
        <w:snapToGrid w:val="0"/>
        <w:ind w:firstLine="422"/>
        <w:jc w:val="center"/>
        <w:rPr>
          <w:rStyle w:val="46"/>
          <w:rFonts w:cs="Arial"/>
          <w:color w:val="auto"/>
          <w:highlight w:val="none"/>
        </w:rPr>
      </w:pPr>
      <w:r>
        <w:rPr>
          <w:rStyle w:val="46"/>
          <w:rFonts w:cs="Arial"/>
          <w:color w:val="auto"/>
          <w:highlight w:val="none"/>
        </w:rPr>
        <w:t>劳动力计划表</w:t>
      </w:r>
    </w:p>
    <w:p>
      <w:pPr>
        <w:snapToGrid w:val="0"/>
        <w:spacing w:after="120"/>
        <w:ind w:left="629"/>
        <w:rPr>
          <w:rStyle w:val="46"/>
          <w:rFonts w:ascii="Arial" w:hAnsi="Arial"/>
          <w:color w:val="auto"/>
          <w:sz w:val="24"/>
          <w:highlight w:val="none"/>
        </w:rPr>
      </w:pPr>
      <w:r>
        <w:rPr>
          <w:rStyle w:val="46"/>
          <w:rFonts w:ascii="Arial" w:hAnsi="Arial"/>
          <w:color w:val="auto"/>
          <w:sz w:val="24"/>
          <w:highlight w:val="none"/>
        </w:rPr>
        <w:t>单位：人</w:t>
      </w:r>
    </w:p>
    <w:tbl>
      <w:tblPr>
        <w:tblStyle w:val="25"/>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222"/>
        <w:gridCol w:w="1222"/>
        <w:gridCol w:w="1222"/>
        <w:gridCol w:w="1223"/>
        <w:gridCol w:w="1222"/>
        <w:gridCol w:w="1222"/>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trPr>
        <w:tc>
          <w:tcPr>
            <w:tcW w:w="1050" w:type="dxa"/>
            <w:vMerge w:val="restart"/>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highlight w:val="none"/>
              </w:rPr>
            </w:pPr>
          </w:p>
        </w:tc>
        <w:tc>
          <w:tcPr>
            <w:tcW w:w="8556"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highlight w:val="none"/>
              </w:rPr>
            </w:pPr>
            <w:r>
              <w:rPr>
                <w:rStyle w:val="46"/>
                <w:rFonts w:ascii="Arial" w:hAnsi="Arial"/>
                <w:color w:val="auto"/>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1050" w:type="dxa"/>
            <w:vMerge w:val="continue"/>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6"/>
                <w:rFonts w:ascii="Arial" w:hAnsi="Arial"/>
                <w:color w:val="auto"/>
                <w:sz w:val="24"/>
                <w:highlight w:val="none"/>
              </w:rPr>
            </w:pPr>
          </w:p>
        </w:tc>
      </w:tr>
    </w:tbl>
    <w:p>
      <w:pPr>
        <w:snapToGrid w:val="0"/>
        <w:spacing w:line="400" w:lineRule="exact"/>
        <w:rPr>
          <w:rStyle w:val="46"/>
          <w:rFonts w:ascii="Arial" w:hAnsi="Arial"/>
          <w:color w:val="auto"/>
          <w:szCs w:val="21"/>
          <w:highlight w:val="none"/>
        </w:rPr>
      </w:pPr>
      <w:r>
        <w:rPr>
          <w:rStyle w:val="46"/>
          <w:rFonts w:ascii="Arial" w:hAnsi="Arial"/>
          <w:color w:val="auto"/>
          <w:szCs w:val="21"/>
          <w:highlight w:val="none"/>
        </w:rPr>
        <w:t>注：供应商应按所列格式提交包括分包在内的劳动力计划表。</w:t>
      </w:r>
    </w:p>
    <w:p>
      <w:pPr>
        <w:snapToGrid w:val="0"/>
        <w:spacing w:line="400" w:lineRule="exact"/>
        <w:rPr>
          <w:rStyle w:val="46"/>
          <w:rFonts w:ascii="Arial" w:hAnsi="Arial"/>
          <w:color w:val="auto"/>
          <w:szCs w:val="21"/>
          <w:highlight w:val="none"/>
        </w:rPr>
      </w:pPr>
      <w:r>
        <w:rPr>
          <w:rStyle w:val="46"/>
          <w:rFonts w:ascii="Arial" w:hAnsi="Arial"/>
          <w:color w:val="auto"/>
          <w:szCs w:val="21"/>
          <w:highlight w:val="none"/>
        </w:rPr>
        <w:t>本计划表是以每班八小时工作制为基础的。</w:t>
      </w:r>
    </w:p>
    <w:p>
      <w:pPr>
        <w:pStyle w:val="38"/>
        <w:snapToGrid w:val="0"/>
        <w:ind w:firstLine="422"/>
        <w:jc w:val="center"/>
        <w:rPr>
          <w:rStyle w:val="46"/>
          <w:rFonts w:cs="Arial"/>
          <w:color w:val="auto"/>
          <w:szCs w:val="21"/>
          <w:highlight w:val="none"/>
        </w:rPr>
      </w:pPr>
      <w:r>
        <w:rPr>
          <w:rStyle w:val="46"/>
          <w:rFonts w:cs="Arial"/>
          <w:color w:val="auto"/>
          <w:szCs w:val="21"/>
          <w:highlight w:val="none"/>
        </w:rPr>
        <w:br w:type="page"/>
      </w:r>
    </w:p>
    <w:p>
      <w:pPr>
        <w:pStyle w:val="38"/>
        <w:snapToGrid w:val="0"/>
        <w:ind w:firstLine="422"/>
        <w:jc w:val="center"/>
        <w:rPr>
          <w:rStyle w:val="46"/>
          <w:rFonts w:cs="Arial"/>
          <w:color w:val="auto"/>
          <w:highlight w:val="none"/>
        </w:rPr>
      </w:pPr>
      <w:r>
        <w:rPr>
          <w:rStyle w:val="46"/>
          <w:rFonts w:cs="Arial"/>
          <w:color w:val="auto"/>
          <w:highlight w:val="none"/>
        </w:rPr>
        <w:t>项目管理班子配备情况表</w:t>
      </w:r>
    </w:p>
    <w:p>
      <w:pPr>
        <w:snapToGrid w:val="0"/>
        <w:spacing w:line="360" w:lineRule="auto"/>
        <w:ind w:firstLine="717" w:firstLineChars="299"/>
        <w:rPr>
          <w:rStyle w:val="46"/>
          <w:rFonts w:ascii="Arial" w:hAnsi="Arial"/>
          <w:color w:val="auto"/>
          <w:kern w:val="0"/>
          <w:sz w:val="24"/>
          <w:highlight w:val="none"/>
        </w:rPr>
      </w:pPr>
    </w:p>
    <w:tbl>
      <w:tblPr>
        <w:tblStyle w:val="25"/>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888"/>
        <w:gridCol w:w="888"/>
        <w:gridCol w:w="888"/>
        <w:gridCol w:w="888"/>
        <w:gridCol w:w="1488"/>
        <w:gridCol w:w="889"/>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职务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姓名</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职称</w:t>
            </w:r>
          </w:p>
        </w:tc>
        <w:tc>
          <w:tcPr>
            <w:tcW w:w="5040"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上岗资格证明</w:t>
            </w: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已承担在建工程情况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证书</w:t>
            </w:r>
          </w:p>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名称</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级别</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证号</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专业</w:t>
            </w:r>
          </w:p>
        </w:tc>
        <w:tc>
          <w:tcPr>
            <w:tcW w:w="14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原服务单位</w:t>
            </w:r>
          </w:p>
        </w:tc>
        <w:tc>
          <w:tcPr>
            <w:tcW w:w="8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项目数</w:t>
            </w:r>
          </w:p>
        </w:tc>
        <w:tc>
          <w:tcPr>
            <w:tcW w:w="15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8" w:hRule="exact"/>
        </w:trPr>
        <w:tc>
          <w:tcPr>
            <w:tcW w:w="9606" w:type="dxa"/>
            <w:gridSpan w:val="10"/>
            <w:tcBorders>
              <w:top w:val="single" w:color="000000" w:sz="4" w:space="0"/>
              <w:left w:val="single" w:color="000000" w:sz="4" w:space="0"/>
              <w:bottom w:val="single" w:color="000000" w:sz="4" w:space="0"/>
              <w:right w:val="single" w:color="000000" w:sz="4" w:space="0"/>
            </w:tcBorders>
          </w:tcPr>
          <w:p>
            <w:pPr>
              <w:snapToGrid w:val="0"/>
              <w:spacing w:line="360" w:lineRule="auto"/>
              <w:ind w:firstLine="472" w:firstLineChars="225"/>
              <w:rPr>
                <w:rStyle w:val="46"/>
                <w:rFonts w:ascii="Arial" w:hAnsi="Arial"/>
                <w:color w:val="auto"/>
                <w:kern w:val="0"/>
                <w:szCs w:val="28"/>
                <w:highlight w:val="none"/>
              </w:rPr>
            </w:pPr>
            <w:r>
              <w:rPr>
                <w:rStyle w:val="46"/>
                <w:rFonts w:ascii="Arial" w:hAnsi="Arial"/>
                <w:color w:val="auto"/>
                <w:kern w:val="0"/>
                <w:szCs w:val="28"/>
                <w:highlight w:val="none"/>
              </w:rPr>
              <w:t>本工程一旦我单位中标，将实行项目负责人负责制，并配备上述项目管理班子。上述填报内容真实，若不真实，愿按有关规定接受处理。项目管理班子机构设置、职责分工等情况另附资料说明。</w:t>
            </w:r>
          </w:p>
          <w:p>
            <w:pPr>
              <w:pStyle w:val="8"/>
              <w:rPr>
                <w:rStyle w:val="46"/>
                <w:rFonts w:hint="default" w:ascii="Arial" w:hAnsi="Arial" w:eastAsia="宋体" w:cs="Times New Roman"/>
                <w:b/>
                <w:bCs/>
                <w:color w:val="auto"/>
                <w:kern w:val="0"/>
                <w:sz w:val="21"/>
                <w:szCs w:val="28"/>
                <w:highlight w:val="none"/>
                <w:lang w:val="en-US" w:eastAsia="zh-CN" w:bidi="ar-SA"/>
              </w:rPr>
            </w:pPr>
            <w:r>
              <w:rPr>
                <w:rStyle w:val="46"/>
                <w:rFonts w:hint="eastAsia" w:ascii="Arial" w:hAnsi="Arial" w:eastAsia="宋体" w:cs="Times New Roman"/>
                <w:b/>
                <w:bCs/>
                <w:color w:val="auto"/>
                <w:kern w:val="0"/>
                <w:sz w:val="21"/>
                <w:szCs w:val="28"/>
                <w:highlight w:val="none"/>
                <w:lang w:val="en-US" w:eastAsia="zh-CN" w:bidi="ar-SA"/>
              </w:rPr>
              <w:t>后附项目经理二级建造师注册证书</w:t>
            </w:r>
          </w:p>
          <w:p>
            <w:pPr>
              <w:snapToGrid w:val="0"/>
              <w:spacing w:line="360" w:lineRule="auto"/>
              <w:ind w:firstLine="472" w:firstLineChars="225"/>
              <w:rPr>
                <w:rStyle w:val="46"/>
                <w:rFonts w:ascii="Arial" w:hAnsi="Arial"/>
                <w:color w:val="auto"/>
                <w:kern w:val="0"/>
                <w:szCs w:val="28"/>
                <w:highlight w:val="none"/>
              </w:rPr>
            </w:pPr>
          </w:p>
        </w:tc>
      </w:tr>
    </w:tbl>
    <w:p>
      <w:pPr>
        <w:snapToGrid w:val="0"/>
        <w:spacing w:line="360" w:lineRule="auto"/>
        <w:ind w:firstLine="717" w:firstLineChars="299"/>
        <w:rPr>
          <w:rStyle w:val="46"/>
          <w:rFonts w:ascii="Arial" w:hAnsi="Arial"/>
          <w:color w:val="auto"/>
          <w:kern w:val="0"/>
          <w:sz w:val="24"/>
          <w:szCs w:val="28"/>
          <w:highlight w:val="none"/>
        </w:rPr>
      </w:pPr>
    </w:p>
    <w:p>
      <w:pPr>
        <w:pStyle w:val="38"/>
        <w:snapToGrid w:val="0"/>
        <w:ind w:firstLine="482"/>
        <w:jc w:val="center"/>
        <w:rPr>
          <w:rStyle w:val="46"/>
          <w:rFonts w:cs="Arial"/>
          <w:color w:val="auto"/>
          <w:kern w:val="0"/>
          <w:sz w:val="24"/>
          <w:szCs w:val="28"/>
          <w:highlight w:val="none"/>
        </w:rPr>
      </w:pPr>
      <w:r>
        <w:rPr>
          <w:rStyle w:val="46"/>
          <w:rFonts w:cs="Arial"/>
          <w:color w:val="auto"/>
          <w:kern w:val="0"/>
          <w:sz w:val="24"/>
          <w:szCs w:val="28"/>
          <w:highlight w:val="none"/>
        </w:rPr>
        <w:br w:type="page"/>
      </w:r>
    </w:p>
    <w:p>
      <w:pPr>
        <w:pStyle w:val="38"/>
        <w:snapToGrid w:val="0"/>
        <w:ind w:firstLine="422"/>
        <w:jc w:val="center"/>
        <w:rPr>
          <w:rStyle w:val="46"/>
          <w:rFonts w:cs="Arial"/>
          <w:color w:val="auto"/>
          <w:highlight w:val="none"/>
        </w:rPr>
      </w:pPr>
      <w:r>
        <w:rPr>
          <w:rStyle w:val="46"/>
          <w:rFonts w:cs="Arial"/>
          <w:color w:val="auto"/>
          <w:highlight w:val="none"/>
        </w:rPr>
        <w:t>工程施工人员配备情况表</w:t>
      </w:r>
    </w:p>
    <w:p>
      <w:pPr>
        <w:snapToGrid w:val="0"/>
        <w:spacing w:line="360" w:lineRule="auto"/>
        <w:ind w:firstLine="717" w:firstLineChars="299"/>
        <w:rPr>
          <w:rStyle w:val="46"/>
          <w:rFonts w:ascii="Arial" w:hAnsi="Arial"/>
          <w:color w:val="auto"/>
          <w:kern w:val="0"/>
          <w:sz w:val="24"/>
          <w:highlight w:val="none"/>
        </w:rPr>
      </w:pPr>
    </w:p>
    <w:tbl>
      <w:tblPr>
        <w:tblStyle w:val="25"/>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861"/>
        <w:gridCol w:w="861"/>
        <w:gridCol w:w="1583"/>
        <w:gridCol w:w="1277"/>
        <w:gridCol w:w="1417"/>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职务</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姓名</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职称</w:t>
            </w:r>
          </w:p>
        </w:tc>
        <w:tc>
          <w:tcPr>
            <w:tcW w:w="6032"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上岗资格证明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774"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证书</w:t>
            </w:r>
          </w:p>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名称</w:t>
            </w: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级别</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证号</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6"/>
                <w:rFonts w:ascii="Arial" w:hAnsi="Arial"/>
                <w:color w:val="auto"/>
                <w:kern w:val="0"/>
                <w:szCs w:val="28"/>
                <w:highlight w:val="none"/>
              </w:rPr>
            </w:pPr>
            <w:r>
              <w:rPr>
                <w:rStyle w:val="46"/>
                <w:rFonts w:ascii="Arial" w:hAnsi="Arial"/>
                <w:color w:val="auto"/>
                <w:kern w:val="0"/>
                <w:szCs w:val="28"/>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6"/>
                <w:rFonts w:ascii="Arial" w:hAnsi="Arial"/>
                <w:color w:val="auto"/>
                <w:kern w:val="0"/>
                <w:sz w:val="24"/>
                <w:szCs w:val="28"/>
                <w:highlight w:val="none"/>
              </w:rPr>
            </w:pPr>
          </w:p>
        </w:tc>
      </w:tr>
    </w:tbl>
    <w:p>
      <w:pPr>
        <w:snapToGrid w:val="0"/>
        <w:spacing w:line="360" w:lineRule="auto"/>
        <w:ind w:firstLine="717" w:firstLineChars="299"/>
        <w:rPr>
          <w:rStyle w:val="46"/>
          <w:rFonts w:ascii="Arial" w:hAnsi="Arial"/>
          <w:color w:val="auto"/>
          <w:kern w:val="0"/>
          <w:sz w:val="24"/>
          <w:szCs w:val="28"/>
          <w:highlight w:val="none"/>
        </w:rPr>
      </w:pPr>
    </w:p>
    <w:p>
      <w:pPr>
        <w:tabs>
          <w:tab w:val="left" w:pos="639"/>
          <w:tab w:val="left" w:pos="3663"/>
          <w:tab w:val="left" w:pos="4968"/>
          <w:tab w:val="left" w:pos="6559"/>
          <w:tab w:val="left" w:pos="8199"/>
        </w:tabs>
        <w:snapToGrid w:val="0"/>
        <w:jc w:val="left"/>
        <w:rPr>
          <w:rStyle w:val="46"/>
          <w:rFonts w:ascii="Arial" w:hAnsi="Arial"/>
          <w:color w:val="auto"/>
          <w:szCs w:val="21"/>
          <w:highlight w:val="none"/>
        </w:rPr>
      </w:pPr>
    </w:p>
    <w:p>
      <w:pPr>
        <w:tabs>
          <w:tab w:val="left" w:pos="639"/>
          <w:tab w:val="left" w:pos="3663"/>
          <w:tab w:val="left" w:pos="4968"/>
          <w:tab w:val="left" w:pos="6559"/>
          <w:tab w:val="left" w:pos="8199"/>
        </w:tabs>
        <w:snapToGrid w:val="0"/>
        <w:jc w:val="left"/>
        <w:rPr>
          <w:rStyle w:val="46"/>
          <w:rFonts w:ascii="Arial" w:hAnsi="Arial"/>
          <w:color w:val="auto"/>
          <w:szCs w:val="21"/>
          <w:highlight w:val="none"/>
        </w:rPr>
      </w:pPr>
    </w:p>
    <w:p>
      <w:pPr>
        <w:snapToGrid w:val="0"/>
        <w:spacing w:line="360" w:lineRule="auto"/>
        <w:jc w:val="center"/>
        <w:rPr>
          <w:rStyle w:val="46"/>
          <w:rFonts w:ascii="Arial" w:hAnsi="Arial" w:cs="Arial"/>
          <w:b/>
          <w:bCs/>
          <w:color w:val="auto"/>
          <w:szCs w:val="32"/>
          <w:highlight w:val="none"/>
        </w:rPr>
      </w:pPr>
    </w:p>
    <w:p>
      <w:pPr>
        <w:adjustRightInd w:val="0"/>
        <w:spacing w:line="360" w:lineRule="auto"/>
        <w:jc w:val="center"/>
        <w:rPr>
          <w:rFonts w:cs="Calibri"/>
          <w:color w:val="auto"/>
          <w:highlight w:val="none"/>
        </w:rPr>
      </w:pPr>
    </w:p>
    <w:p>
      <w:pPr>
        <w:rPr>
          <w:rStyle w:val="46"/>
          <w:color w:val="auto"/>
          <w:highlight w:val="none"/>
        </w:rPr>
      </w:pPr>
      <w:r>
        <w:rPr>
          <w:rStyle w:val="46"/>
          <w:color w:val="auto"/>
          <w:highlight w:val="none"/>
        </w:rPr>
        <w:br w:type="page"/>
      </w:r>
    </w:p>
    <w:p>
      <w:pPr>
        <w:snapToGrid w:val="0"/>
        <w:spacing w:line="300" w:lineRule="auto"/>
        <w:ind w:left="281" w:hanging="281" w:hangingChars="100"/>
        <w:jc w:val="center"/>
        <w:outlineLvl w:val="0"/>
        <w:rPr>
          <w:b/>
          <w:bCs/>
          <w:color w:val="auto"/>
          <w:sz w:val="28"/>
          <w:szCs w:val="28"/>
          <w:highlight w:val="none"/>
        </w:rPr>
      </w:pPr>
      <w:bookmarkStart w:id="79" w:name="_Toc17674"/>
      <w:bookmarkStart w:id="80" w:name="_Toc17210"/>
    </w:p>
    <w:bookmarkEnd w:id="79"/>
    <w:bookmarkEnd w:id="80"/>
    <w:p>
      <w:pPr>
        <w:pStyle w:val="11"/>
        <w:rPr>
          <w:rFonts w:hint="eastAsia"/>
          <w:color w:val="auto"/>
          <w:highlight w:val="none"/>
        </w:rPr>
      </w:pPr>
    </w:p>
    <w:p>
      <w:pPr>
        <w:snapToGrid w:val="0"/>
        <w:spacing w:line="360" w:lineRule="auto"/>
        <w:jc w:val="center"/>
        <w:rPr>
          <w:rStyle w:val="46"/>
          <w:rFonts w:hint="eastAsia" w:ascii="宋体" w:hAnsi="宋体" w:eastAsia="宋体" w:cs="宋体"/>
          <w:b/>
          <w:bCs/>
          <w:color w:val="auto"/>
          <w:szCs w:val="32"/>
          <w:highlight w:val="none"/>
        </w:rPr>
      </w:pPr>
    </w:p>
    <w:p>
      <w:pPr>
        <w:snapToGrid w:val="0"/>
        <w:spacing w:line="360" w:lineRule="auto"/>
        <w:jc w:val="center"/>
        <w:rPr>
          <w:rStyle w:val="46"/>
          <w:rFonts w:hint="eastAsia" w:ascii="宋体" w:hAnsi="宋体" w:eastAsia="宋体" w:cs="宋体"/>
          <w:b/>
          <w:bCs/>
          <w:color w:val="auto"/>
          <w:szCs w:val="32"/>
          <w:highlight w:val="none"/>
        </w:rPr>
      </w:pPr>
      <w:r>
        <w:rPr>
          <w:rStyle w:val="46"/>
          <w:rFonts w:hint="eastAsia" w:ascii="宋体" w:hAnsi="宋体" w:eastAsia="宋体" w:cs="宋体"/>
          <w:b/>
          <w:bCs/>
          <w:color w:val="auto"/>
          <w:szCs w:val="32"/>
          <w:highlight w:val="none"/>
        </w:rPr>
        <w:t>主要材料表</w:t>
      </w:r>
    </w:p>
    <w:tbl>
      <w:tblPr>
        <w:tblStyle w:val="25"/>
        <w:tblW w:w="79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3118"/>
        <w:gridCol w:w="35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blHeader/>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rPr>
            </w:pPr>
            <w:r>
              <w:rPr>
                <w:rStyle w:val="46"/>
                <w:rFonts w:hint="eastAsia" w:ascii="宋体" w:hAnsi="宋体" w:eastAsia="宋体" w:cs="宋体"/>
                <w:color w:val="auto"/>
                <w:sz w:val="18"/>
                <w:szCs w:val="18"/>
                <w:highlight w:val="none"/>
              </w:rPr>
              <w:t>序号</w:t>
            </w:r>
          </w:p>
        </w:tc>
        <w:tc>
          <w:tcPr>
            <w:tcW w:w="3118" w:type="dxa"/>
            <w:tcBorders>
              <w:top w:val="single" w:color="000000" w:sz="12"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rPr>
            </w:pPr>
            <w:r>
              <w:rPr>
                <w:rStyle w:val="46"/>
                <w:rFonts w:hint="eastAsia" w:ascii="宋体" w:hAnsi="宋体" w:eastAsia="宋体" w:cs="宋体"/>
                <w:color w:val="auto"/>
                <w:sz w:val="18"/>
                <w:szCs w:val="18"/>
                <w:highlight w:val="none"/>
              </w:rPr>
              <w:t>材料名称</w:t>
            </w:r>
          </w:p>
        </w:tc>
        <w:tc>
          <w:tcPr>
            <w:tcW w:w="3589" w:type="dxa"/>
            <w:tcBorders>
              <w:top w:val="single" w:color="000000" w:sz="12" w:space="0"/>
              <w:left w:val="single" w:color="000000" w:sz="4" w:space="0"/>
              <w:bottom w:val="single" w:color="000000" w:sz="6" w:space="0"/>
              <w:right w:val="single" w:color="000000" w:sz="12" w:space="0"/>
            </w:tcBorders>
            <w:vAlign w:val="center"/>
          </w:tcPr>
          <w:p>
            <w:pPr>
              <w:snapToGrid w:val="0"/>
              <w:jc w:val="center"/>
              <w:rPr>
                <w:rStyle w:val="46"/>
                <w:rFonts w:hint="eastAsia" w:ascii="宋体" w:hAnsi="宋体" w:eastAsia="宋体" w:cs="宋体"/>
                <w:color w:val="auto"/>
                <w:sz w:val="18"/>
                <w:szCs w:val="18"/>
                <w:highlight w:val="none"/>
              </w:rPr>
            </w:pPr>
            <w:r>
              <w:rPr>
                <w:rStyle w:val="46"/>
                <w:rFonts w:hint="eastAsia" w:ascii="宋体" w:hAnsi="宋体" w:eastAsia="宋体" w:cs="宋体"/>
                <w:color w:val="auto"/>
                <w:sz w:val="18"/>
                <w:szCs w:val="18"/>
                <w:highlight w:val="none"/>
                <w:lang w:val="en-US" w:eastAsia="zh-CN"/>
              </w:rPr>
              <w:t>选用</w:t>
            </w:r>
            <w:r>
              <w:rPr>
                <w:rStyle w:val="46"/>
                <w:rFonts w:hint="eastAsia" w:ascii="宋体" w:hAnsi="宋体" w:eastAsia="宋体" w:cs="宋体"/>
                <w:color w:val="auto"/>
                <w:sz w:val="18"/>
                <w:szCs w:val="18"/>
                <w:highlight w:val="none"/>
              </w:rPr>
              <w:t>品牌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防水涂料</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2</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吊顶天棚</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3</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洗漱台</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4</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塑料给排水管（PVC、PPR）</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5</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蹲便器</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6</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品牌瓷盆</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7</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不锈钢盆</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8</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换气扇</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9</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灯具</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default"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10</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复合管</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default"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11</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螺纹阀门</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default"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12</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消火栓钢管</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default"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13</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墙面喷刷涂料</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jc w:val="center"/>
              <w:rPr>
                <w:rStyle w:val="46"/>
                <w:rFonts w:hint="default" w:ascii="宋体" w:hAnsi="宋体" w:eastAsia="宋体" w:cs="宋体"/>
                <w:color w:val="auto"/>
                <w:sz w:val="18"/>
                <w:szCs w:val="18"/>
                <w:highlight w:val="none"/>
                <w:lang w:val="en-US" w:eastAsia="zh-CN"/>
              </w:rPr>
            </w:pPr>
            <w:r>
              <w:rPr>
                <w:rStyle w:val="46"/>
                <w:rFonts w:hint="eastAsia" w:ascii="宋体" w:hAnsi="宋体" w:cs="宋体"/>
                <w:color w:val="auto"/>
                <w:sz w:val="18"/>
                <w:szCs w:val="18"/>
                <w:highlight w:val="none"/>
                <w:lang w:val="en-US" w:eastAsia="zh-CN"/>
              </w:rPr>
              <w:t>14</w:t>
            </w:r>
          </w:p>
        </w:tc>
        <w:tc>
          <w:tcPr>
            <w:tcW w:w="31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6"/>
                <w:rFonts w:hint="eastAsia" w:ascii="宋体" w:hAnsi="宋体" w:eastAsia="宋体" w:cs="宋体"/>
                <w:color w:val="auto"/>
                <w:sz w:val="18"/>
                <w:szCs w:val="18"/>
                <w:highlight w:val="none"/>
                <w:lang w:val="en-US" w:eastAsia="zh-CN"/>
              </w:rPr>
            </w:pPr>
            <w:r>
              <w:rPr>
                <w:rStyle w:val="46"/>
                <w:rFonts w:hint="eastAsia" w:ascii="宋体" w:hAnsi="宋体" w:eastAsia="宋体" w:cs="宋体"/>
                <w:color w:val="auto"/>
                <w:sz w:val="18"/>
                <w:szCs w:val="18"/>
                <w:highlight w:val="none"/>
                <w:lang w:val="en-US" w:eastAsia="zh-CN"/>
              </w:rPr>
              <w:t>电缆</w:t>
            </w: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6"/>
                <w:rFonts w:hint="eastAsia" w:ascii="宋体" w:hAnsi="宋体" w:eastAsia="宋体" w:cs="宋体"/>
                <w:color w:val="auto"/>
                <w:sz w:val="18"/>
                <w:szCs w:val="18"/>
                <w:highlight w:val="none"/>
              </w:rPr>
            </w:pPr>
          </w:p>
        </w:tc>
      </w:tr>
    </w:tbl>
    <w:p>
      <w:pPr>
        <w:adjustRightInd w:val="0"/>
        <w:spacing w:line="360" w:lineRule="auto"/>
        <w:ind w:firstLine="211" w:firstLineChars="100"/>
        <w:rPr>
          <w:rStyle w:val="46"/>
          <w:rFonts w:hint="eastAsia" w:ascii="宋体" w:hAnsi="宋体" w:eastAsia="宋体" w:cs="宋体"/>
          <w:color w:val="auto"/>
          <w:highlight w:val="none"/>
        </w:rPr>
      </w:pPr>
      <w:r>
        <w:rPr>
          <w:rFonts w:hint="eastAsia" w:ascii="宋体" w:hAnsi="宋体" w:eastAsia="宋体" w:cs="宋体"/>
          <w:b/>
          <w:color w:val="auto"/>
          <w:highlight w:val="none"/>
        </w:rPr>
        <w:t>供应商在</w:t>
      </w:r>
      <w:r>
        <w:rPr>
          <w:rFonts w:hint="eastAsia" w:ascii="宋体" w:hAnsi="宋体" w:cs="宋体"/>
          <w:b/>
          <w:color w:val="auto"/>
          <w:highlight w:val="none"/>
          <w:lang w:val="en-US" w:eastAsia="zh-CN"/>
        </w:rPr>
        <w:t>采购内容及技术要求</w:t>
      </w:r>
      <w:r>
        <w:rPr>
          <w:rFonts w:hint="eastAsia" w:ascii="宋体" w:hAnsi="宋体" w:eastAsia="宋体" w:cs="宋体"/>
          <w:b/>
          <w:color w:val="auto"/>
          <w:highlight w:val="none"/>
        </w:rPr>
        <w:t>中任选一品牌填入此表，如选用其他品牌，请提供相关证明材料。</w:t>
      </w:r>
    </w:p>
    <w:p>
      <w:pPr>
        <w:pStyle w:val="8"/>
        <w:rPr>
          <w:color w:val="auto"/>
          <w:highlight w:val="none"/>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720" w:footer="720" w:gutter="0"/>
      <w:pgNumType w:fmt="decimal"/>
      <w:cols w:space="425"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System">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400000000000000"/>
    <w:charset w:val="02"/>
    <w:family w:val="auto"/>
    <w:pitch w:val="default"/>
    <w:sig w:usb0="00000000" w:usb1="00000000" w:usb2="00000000" w:usb3="00000000" w:csb0="00000000" w:csb1="00000000"/>
  </w:font>
  <w:font w:name="微软大黑体">
    <w:altName w:val="黑体"/>
    <w:panose1 w:val="00000000000000000000"/>
    <w:charset w:val="86"/>
    <w:family w:val="modern"/>
    <w:pitch w:val="default"/>
    <w:sig w:usb0="00000000" w:usb1="00000000" w:usb2="00000010" w:usb3="00000000" w:csb0="00040000" w:csb1="00000000"/>
  </w:font>
  <w:font w:name="Optima">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Style w:val="4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4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4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4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4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4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722B5"/>
    <w:multiLevelType w:val="singleLevel"/>
    <w:tmpl w:val="93B722B5"/>
    <w:lvl w:ilvl="0" w:tentative="0">
      <w:start w:val="1"/>
      <w:numFmt w:val="decimal"/>
      <w:lvlText w:val="%1."/>
      <w:lvlJc w:val="left"/>
      <w:pPr>
        <w:tabs>
          <w:tab w:val="left" w:pos="312"/>
        </w:tabs>
      </w:pPr>
    </w:lvl>
  </w:abstractNum>
  <w:abstractNum w:abstractNumId="1">
    <w:nsid w:val="E25C70C5"/>
    <w:multiLevelType w:val="singleLevel"/>
    <w:tmpl w:val="E25C70C5"/>
    <w:lvl w:ilvl="0" w:tentative="0">
      <w:start w:val="1"/>
      <w:numFmt w:val="decimal"/>
      <w:lvlText w:val="%1."/>
      <w:lvlJc w:val="left"/>
      <w:pPr>
        <w:tabs>
          <w:tab w:val="left" w:pos="312"/>
        </w:tabs>
      </w:pPr>
    </w:lvl>
  </w:abstractNum>
  <w:abstractNum w:abstractNumId="2">
    <w:nsid w:val="E4E4570E"/>
    <w:multiLevelType w:val="singleLevel"/>
    <w:tmpl w:val="E4E4570E"/>
    <w:lvl w:ilvl="0" w:tentative="0">
      <w:start w:val="1"/>
      <w:numFmt w:val="decimal"/>
      <w:lvlText w:val="%1."/>
      <w:lvlJc w:val="left"/>
      <w:pPr>
        <w:tabs>
          <w:tab w:val="left" w:pos="312"/>
        </w:tabs>
      </w:pPr>
    </w:lvl>
  </w:abstractNum>
  <w:abstractNum w:abstractNumId="3">
    <w:nsid w:val="F0A39605"/>
    <w:multiLevelType w:val="singleLevel"/>
    <w:tmpl w:val="F0A39605"/>
    <w:lvl w:ilvl="0" w:tentative="0">
      <w:start w:val="1"/>
      <w:numFmt w:val="decimal"/>
      <w:lvlText w:val="%1."/>
      <w:lvlJc w:val="left"/>
      <w:pPr>
        <w:tabs>
          <w:tab w:val="left" w:pos="312"/>
        </w:tabs>
      </w:pPr>
    </w:lvl>
  </w:abstractNum>
  <w:abstractNum w:abstractNumId="4">
    <w:nsid w:val="F46CAF97"/>
    <w:multiLevelType w:val="singleLevel"/>
    <w:tmpl w:val="F46CAF97"/>
    <w:lvl w:ilvl="0" w:tentative="0">
      <w:start w:val="3"/>
      <w:numFmt w:val="decimal"/>
      <w:suff w:val="nothing"/>
      <w:lvlText w:val="%1、"/>
      <w:lvlJc w:val="left"/>
    </w:lvl>
  </w:abstractNum>
  <w:abstractNum w:abstractNumId="5">
    <w:nsid w:val="F4D94A46"/>
    <w:multiLevelType w:val="singleLevel"/>
    <w:tmpl w:val="F4D94A46"/>
    <w:lvl w:ilvl="0" w:tentative="0">
      <w:start w:val="1"/>
      <w:numFmt w:val="decimal"/>
      <w:lvlText w:val="%1."/>
      <w:lvlJc w:val="left"/>
      <w:pPr>
        <w:tabs>
          <w:tab w:val="left" w:pos="312"/>
        </w:tabs>
      </w:pPr>
    </w:lvl>
  </w:abstractNum>
  <w:abstractNum w:abstractNumId="6">
    <w:nsid w:val="00000003"/>
    <w:multiLevelType w:val="multilevel"/>
    <w:tmpl w:val="00000003"/>
    <w:lvl w:ilvl="0" w:tentative="0">
      <w:start w:val="1"/>
      <w:numFmt w:val="decimal"/>
      <w:pStyle w:val="434"/>
      <w:lvlText w:val="（%1）"/>
      <w:lvlJc w:val="left"/>
      <w:pPr>
        <w:tabs>
          <w:tab w:val="left" w:pos="980"/>
        </w:tabs>
        <w:ind w:left="980" w:hanging="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pStyle w:val="450"/>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1F"/>
    <w:multiLevelType w:val="multilevel"/>
    <w:tmpl w:val="0000001F"/>
    <w:lvl w:ilvl="0" w:tentative="0">
      <w:start w:val="1"/>
      <w:numFmt w:val="decimal"/>
      <w:pStyle w:val="535"/>
      <w:lvlText w:val="%1） "/>
      <w:lvlJc w:val="left"/>
      <w:pPr>
        <w:tabs>
          <w:tab w:val="left" w:pos="454"/>
        </w:tabs>
        <w:ind w:left="0" w:firstLine="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23C33366"/>
    <w:multiLevelType w:val="multilevel"/>
    <w:tmpl w:val="23C33366"/>
    <w:lvl w:ilvl="0" w:tentative="0">
      <w:start w:val="4"/>
      <w:numFmt w:val="decimal"/>
      <w:pStyle w:val="408"/>
      <w:lvlText w:val="%1）"/>
      <w:lvlJc w:val="left"/>
      <w:pPr>
        <w:ind w:left="1050" w:hanging="720"/>
        <w:textAlignment w:val="baseline"/>
      </w:pPr>
    </w:lvl>
    <w:lvl w:ilvl="1" w:tentative="0">
      <w:start w:val="1"/>
      <w:numFmt w:val="lowerLetter"/>
      <w:lvlText w:val="%1)"/>
      <w:lvlJc w:val="left"/>
      <w:pPr>
        <w:ind w:left="1170" w:hanging="420"/>
        <w:textAlignment w:val="baseline"/>
      </w:pPr>
    </w:lvl>
    <w:lvl w:ilvl="2" w:tentative="0">
      <w:start w:val="1"/>
      <w:numFmt w:val="lowerRoman"/>
      <w:lvlText w:val="%1."/>
      <w:lvlJc w:val="right"/>
      <w:pPr>
        <w:ind w:left="1590" w:hanging="420"/>
        <w:textAlignment w:val="baseline"/>
      </w:pPr>
    </w:lvl>
    <w:lvl w:ilvl="3" w:tentative="0">
      <w:start w:val="1"/>
      <w:numFmt w:val="decimal"/>
      <w:lvlText w:val="%1."/>
      <w:lvlJc w:val="left"/>
      <w:pPr>
        <w:ind w:left="2010" w:hanging="420"/>
        <w:textAlignment w:val="baseline"/>
      </w:pPr>
    </w:lvl>
    <w:lvl w:ilvl="4" w:tentative="0">
      <w:start w:val="1"/>
      <w:numFmt w:val="lowerLetter"/>
      <w:lvlText w:val="%1)"/>
      <w:lvlJc w:val="left"/>
      <w:pPr>
        <w:ind w:left="2430" w:hanging="420"/>
        <w:textAlignment w:val="baseline"/>
      </w:pPr>
    </w:lvl>
    <w:lvl w:ilvl="5" w:tentative="0">
      <w:start w:val="1"/>
      <w:numFmt w:val="lowerRoman"/>
      <w:lvlText w:val="%1."/>
      <w:lvlJc w:val="right"/>
      <w:pPr>
        <w:ind w:left="2850" w:hanging="420"/>
        <w:textAlignment w:val="baseline"/>
      </w:pPr>
    </w:lvl>
    <w:lvl w:ilvl="6" w:tentative="0">
      <w:start w:val="1"/>
      <w:numFmt w:val="decimal"/>
      <w:lvlText w:val="%1."/>
      <w:lvlJc w:val="left"/>
      <w:pPr>
        <w:ind w:left="3270" w:hanging="420"/>
        <w:textAlignment w:val="baseline"/>
      </w:pPr>
    </w:lvl>
    <w:lvl w:ilvl="7" w:tentative="0">
      <w:start w:val="1"/>
      <w:numFmt w:val="lowerLetter"/>
      <w:lvlText w:val="%1)"/>
      <w:lvlJc w:val="left"/>
      <w:pPr>
        <w:ind w:left="3690" w:hanging="420"/>
        <w:textAlignment w:val="baseline"/>
      </w:pPr>
    </w:lvl>
    <w:lvl w:ilvl="8" w:tentative="0">
      <w:start w:val="1"/>
      <w:numFmt w:val="lowerRoman"/>
      <w:lvlText w:val="%1."/>
      <w:lvlJc w:val="right"/>
      <w:pPr>
        <w:ind w:left="4110" w:hanging="420"/>
        <w:textAlignment w:val="baseline"/>
      </w:pPr>
    </w:lvl>
  </w:abstractNum>
  <w:abstractNum w:abstractNumId="9">
    <w:nsid w:val="29FE163B"/>
    <w:multiLevelType w:val="singleLevel"/>
    <w:tmpl w:val="29FE163B"/>
    <w:lvl w:ilvl="0" w:tentative="0">
      <w:start w:val="1"/>
      <w:numFmt w:val="decimal"/>
      <w:lvlText w:val="%1."/>
      <w:lvlJc w:val="left"/>
      <w:pPr>
        <w:tabs>
          <w:tab w:val="left" w:pos="312"/>
        </w:tabs>
      </w:pPr>
    </w:lvl>
  </w:abstractNum>
  <w:abstractNum w:abstractNumId="10">
    <w:nsid w:val="3CFB3441"/>
    <w:multiLevelType w:val="multilevel"/>
    <w:tmpl w:val="3CFB3441"/>
    <w:lvl w:ilvl="0" w:tentative="0">
      <w:start w:val="1"/>
      <w:numFmt w:val="decimal"/>
      <w:pStyle w:val="437"/>
      <w:lvlText w:val="%1）"/>
      <w:lvlJc w:val="left"/>
      <w:pPr>
        <w:tabs>
          <w:tab w:val="left" w:pos="454"/>
        </w:tabs>
        <w:ind w:left="0" w:firstLine="400"/>
        <w:textAlignment w:val="baseline"/>
      </w:pPr>
      <w:rPr>
        <w:rFonts w:ascii="宋体" w:hAnsi="宋体" w:eastAsia="宋体"/>
        <w:b w:val="0"/>
        <w:i w:val="0"/>
        <w:sz w:val="21"/>
      </w:r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1">
    <w:nsid w:val="58AEC9E8"/>
    <w:multiLevelType w:val="singleLevel"/>
    <w:tmpl w:val="58AEC9E8"/>
    <w:lvl w:ilvl="0" w:tentative="0">
      <w:start w:val="1"/>
      <w:numFmt w:val="decimal"/>
      <w:lvlText w:val="%1."/>
      <w:lvlJc w:val="left"/>
      <w:pPr>
        <w:tabs>
          <w:tab w:val="left" w:pos="312"/>
        </w:tabs>
      </w:pPr>
    </w:lvl>
  </w:abstractNum>
  <w:abstractNum w:abstractNumId="12">
    <w:nsid w:val="5DA55CB0"/>
    <w:multiLevelType w:val="multilevel"/>
    <w:tmpl w:val="5DA55CB0"/>
    <w:lvl w:ilvl="0" w:tentative="0">
      <w:start w:val="1"/>
      <w:numFmt w:val="japaneseCounting"/>
      <w:pStyle w:val="558"/>
      <w:lvlText w:val="%1、"/>
      <w:lvlJc w:val="left"/>
      <w:pPr>
        <w:ind w:left="863" w:hanging="450"/>
        <w:textAlignment w:val="baseline"/>
      </w:pPr>
      <w:rPr>
        <w:b/>
      </w:rPr>
    </w:lvl>
    <w:lvl w:ilvl="1" w:tentative="0">
      <w:start w:val="1"/>
      <w:numFmt w:val="lowerLetter"/>
      <w:lvlText w:val="%1)"/>
      <w:lvlJc w:val="left"/>
      <w:pPr>
        <w:ind w:left="1253" w:hanging="420"/>
        <w:textAlignment w:val="baseline"/>
      </w:pPr>
    </w:lvl>
    <w:lvl w:ilvl="2" w:tentative="0">
      <w:start w:val="1"/>
      <w:numFmt w:val="lowerRoman"/>
      <w:lvlText w:val="%1."/>
      <w:lvlJc w:val="right"/>
      <w:pPr>
        <w:ind w:left="1673" w:hanging="420"/>
        <w:textAlignment w:val="baseline"/>
      </w:pPr>
    </w:lvl>
    <w:lvl w:ilvl="3" w:tentative="0">
      <w:start w:val="1"/>
      <w:numFmt w:val="decimal"/>
      <w:lvlText w:val="%1."/>
      <w:lvlJc w:val="left"/>
      <w:pPr>
        <w:ind w:left="2093" w:hanging="420"/>
        <w:textAlignment w:val="baseline"/>
      </w:pPr>
    </w:lvl>
    <w:lvl w:ilvl="4" w:tentative="0">
      <w:start w:val="1"/>
      <w:numFmt w:val="lowerLetter"/>
      <w:lvlText w:val="%1)"/>
      <w:lvlJc w:val="left"/>
      <w:pPr>
        <w:ind w:left="2513" w:hanging="420"/>
        <w:textAlignment w:val="baseline"/>
      </w:pPr>
    </w:lvl>
    <w:lvl w:ilvl="5" w:tentative="0">
      <w:start w:val="1"/>
      <w:numFmt w:val="lowerRoman"/>
      <w:lvlText w:val="%1."/>
      <w:lvlJc w:val="right"/>
      <w:pPr>
        <w:ind w:left="2933" w:hanging="420"/>
        <w:textAlignment w:val="baseline"/>
      </w:pPr>
    </w:lvl>
    <w:lvl w:ilvl="6" w:tentative="0">
      <w:start w:val="1"/>
      <w:numFmt w:val="decimal"/>
      <w:lvlText w:val="%1."/>
      <w:lvlJc w:val="left"/>
      <w:pPr>
        <w:ind w:left="3353" w:hanging="420"/>
        <w:textAlignment w:val="baseline"/>
      </w:pPr>
    </w:lvl>
    <w:lvl w:ilvl="7" w:tentative="0">
      <w:start w:val="1"/>
      <w:numFmt w:val="lowerLetter"/>
      <w:lvlText w:val="%1)"/>
      <w:lvlJc w:val="left"/>
      <w:pPr>
        <w:ind w:left="3773" w:hanging="420"/>
        <w:textAlignment w:val="baseline"/>
      </w:pPr>
    </w:lvl>
    <w:lvl w:ilvl="8" w:tentative="0">
      <w:start w:val="1"/>
      <w:numFmt w:val="lowerRoman"/>
      <w:lvlText w:val="%1."/>
      <w:lvlJc w:val="right"/>
      <w:pPr>
        <w:ind w:left="4193" w:hanging="420"/>
        <w:textAlignment w:val="baseline"/>
      </w:pPr>
    </w:lvl>
  </w:abstractNum>
  <w:abstractNum w:abstractNumId="13">
    <w:nsid w:val="64457E41"/>
    <w:multiLevelType w:val="singleLevel"/>
    <w:tmpl w:val="64457E41"/>
    <w:lvl w:ilvl="0" w:tentative="0">
      <w:start w:val="4"/>
      <w:numFmt w:val="chineseCounting"/>
      <w:suff w:val="space"/>
      <w:lvlText w:val="第%1章"/>
      <w:lvlJc w:val="left"/>
      <w:pPr>
        <w:textAlignment w:val="baseline"/>
      </w:pPr>
    </w:lvl>
  </w:abstractNum>
  <w:abstractNum w:abstractNumId="14">
    <w:nsid w:val="6BD934DA"/>
    <w:multiLevelType w:val="multilevel"/>
    <w:tmpl w:val="6BD934DA"/>
    <w:lvl w:ilvl="0" w:tentative="0">
      <w:start w:val="1"/>
      <w:numFmt w:val="decimal"/>
      <w:lvlText w:val="%1）"/>
      <w:lvlJc w:val="left"/>
      <w:pPr>
        <w:ind w:left="742" w:hanging="360"/>
        <w:textAlignment w:val="baseline"/>
      </w:pPr>
      <w:rPr>
        <w:rFonts w:ascii="宋体" w:hAnsi="宋体" w:eastAsia="宋体"/>
      </w:rPr>
    </w:lvl>
    <w:lvl w:ilvl="1" w:tentative="0">
      <w:start w:val="1"/>
      <w:numFmt w:val="lowerLetter"/>
      <w:lvlText w:val="%1)"/>
      <w:lvlJc w:val="left"/>
      <w:pPr>
        <w:ind w:left="1252" w:hanging="420"/>
        <w:textAlignment w:val="baseline"/>
      </w:pPr>
    </w:lvl>
    <w:lvl w:ilvl="2" w:tentative="0">
      <w:start w:val="1"/>
      <w:numFmt w:val="lowerRoman"/>
      <w:lvlText w:val="%1."/>
      <w:lvlJc w:val="right"/>
      <w:pPr>
        <w:ind w:left="1672" w:hanging="420"/>
        <w:textAlignment w:val="baseline"/>
      </w:pPr>
    </w:lvl>
    <w:lvl w:ilvl="3" w:tentative="0">
      <w:start w:val="1"/>
      <w:numFmt w:val="decimal"/>
      <w:lvlText w:val="%1."/>
      <w:lvlJc w:val="left"/>
      <w:pPr>
        <w:ind w:left="2092" w:hanging="420"/>
        <w:textAlignment w:val="baseline"/>
      </w:pPr>
    </w:lvl>
    <w:lvl w:ilvl="4" w:tentative="0">
      <w:start w:val="1"/>
      <w:numFmt w:val="lowerLetter"/>
      <w:lvlText w:val="%1)"/>
      <w:lvlJc w:val="left"/>
      <w:pPr>
        <w:ind w:left="2512" w:hanging="420"/>
        <w:textAlignment w:val="baseline"/>
      </w:pPr>
    </w:lvl>
    <w:lvl w:ilvl="5" w:tentative="0">
      <w:start w:val="1"/>
      <w:numFmt w:val="lowerRoman"/>
      <w:lvlText w:val="%1."/>
      <w:lvlJc w:val="right"/>
      <w:pPr>
        <w:ind w:left="2932" w:hanging="420"/>
        <w:textAlignment w:val="baseline"/>
      </w:pPr>
    </w:lvl>
    <w:lvl w:ilvl="6" w:tentative="0">
      <w:start w:val="1"/>
      <w:numFmt w:val="decimal"/>
      <w:lvlText w:val="%1."/>
      <w:lvlJc w:val="left"/>
      <w:pPr>
        <w:ind w:left="3352" w:hanging="420"/>
        <w:textAlignment w:val="baseline"/>
      </w:pPr>
    </w:lvl>
    <w:lvl w:ilvl="7" w:tentative="0">
      <w:start w:val="1"/>
      <w:numFmt w:val="lowerLetter"/>
      <w:lvlText w:val="%1)"/>
      <w:lvlJc w:val="left"/>
      <w:pPr>
        <w:ind w:left="3772" w:hanging="420"/>
        <w:textAlignment w:val="baseline"/>
      </w:pPr>
    </w:lvl>
    <w:lvl w:ilvl="8" w:tentative="0">
      <w:start w:val="1"/>
      <w:numFmt w:val="lowerRoman"/>
      <w:lvlText w:val="%1."/>
      <w:lvlJc w:val="right"/>
      <w:pPr>
        <w:ind w:left="4192" w:hanging="420"/>
        <w:textAlignment w:val="baseline"/>
      </w:pPr>
    </w:lvl>
  </w:abstractNum>
  <w:num w:numId="1">
    <w:abstractNumId w:val="8"/>
  </w:num>
  <w:num w:numId="2">
    <w:abstractNumId w:val="6"/>
  </w:num>
  <w:num w:numId="3">
    <w:abstractNumId w:val="10"/>
  </w:num>
  <w:num w:numId="4">
    <w:abstractNumId w:val="7"/>
  </w:num>
  <w:num w:numId="5">
    <w:abstractNumId w:val="12"/>
  </w:num>
  <w:num w:numId="6">
    <w:abstractNumId w:val="4"/>
  </w:num>
  <w:num w:numId="7">
    <w:abstractNumId w:val="0"/>
  </w:num>
  <w:num w:numId="8">
    <w:abstractNumId w:val="5"/>
  </w:num>
  <w:num w:numId="9">
    <w:abstractNumId w:val="2"/>
  </w:num>
  <w:num w:numId="10">
    <w:abstractNumId w:val="11"/>
  </w:num>
  <w:num w:numId="11">
    <w:abstractNumId w:val="3"/>
  </w:num>
  <w:num w:numId="12">
    <w:abstractNumId w:val="1"/>
  </w:num>
  <w:num w:numId="13">
    <w:abstractNumId w:val="1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zM2M4ZmUwNmYzZjc2NjA3YzYxNDk2NTExM2E0OTYifQ=="/>
    <w:docVar w:name="KSO_WPS_MARK_KEY" w:val="37938d55-d965-4420-b0d9-2e895304858d"/>
  </w:docVars>
  <w:rsids>
    <w:rsidRoot w:val="008766C2"/>
    <w:rsid w:val="0006583B"/>
    <w:rsid w:val="000A5533"/>
    <w:rsid w:val="001014A2"/>
    <w:rsid w:val="00155C59"/>
    <w:rsid w:val="001C1EDA"/>
    <w:rsid w:val="002353CA"/>
    <w:rsid w:val="00295387"/>
    <w:rsid w:val="002C63BB"/>
    <w:rsid w:val="002C64A7"/>
    <w:rsid w:val="002E34D6"/>
    <w:rsid w:val="002F0657"/>
    <w:rsid w:val="003742DC"/>
    <w:rsid w:val="003B5D8D"/>
    <w:rsid w:val="004730DD"/>
    <w:rsid w:val="004D2063"/>
    <w:rsid w:val="004E5C95"/>
    <w:rsid w:val="00586C51"/>
    <w:rsid w:val="005C16C1"/>
    <w:rsid w:val="006129CE"/>
    <w:rsid w:val="00667581"/>
    <w:rsid w:val="006858B8"/>
    <w:rsid w:val="006B591D"/>
    <w:rsid w:val="006E1911"/>
    <w:rsid w:val="006F1619"/>
    <w:rsid w:val="007049AE"/>
    <w:rsid w:val="00716507"/>
    <w:rsid w:val="007D4FDC"/>
    <w:rsid w:val="00832300"/>
    <w:rsid w:val="00856B67"/>
    <w:rsid w:val="008766C2"/>
    <w:rsid w:val="00907551"/>
    <w:rsid w:val="00924441"/>
    <w:rsid w:val="00955C50"/>
    <w:rsid w:val="00985E8D"/>
    <w:rsid w:val="00A037AE"/>
    <w:rsid w:val="00A0485A"/>
    <w:rsid w:val="00A52ECE"/>
    <w:rsid w:val="00AA3301"/>
    <w:rsid w:val="00B05756"/>
    <w:rsid w:val="00B3607A"/>
    <w:rsid w:val="00B53182"/>
    <w:rsid w:val="00BA2C63"/>
    <w:rsid w:val="00BB0325"/>
    <w:rsid w:val="00BB69FD"/>
    <w:rsid w:val="00BC6235"/>
    <w:rsid w:val="00BE679C"/>
    <w:rsid w:val="00BF7082"/>
    <w:rsid w:val="00C06415"/>
    <w:rsid w:val="00C16E16"/>
    <w:rsid w:val="00C47A19"/>
    <w:rsid w:val="00D12966"/>
    <w:rsid w:val="00D26E2D"/>
    <w:rsid w:val="00D44E0C"/>
    <w:rsid w:val="00DE59F3"/>
    <w:rsid w:val="00EA3BCC"/>
    <w:rsid w:val="00EB3A71"/>
    <w:rsid w:val="00ED52D1"/>
    <w:rsid w:val="00F02804"/>
    <w:rsid w:val="00F527FE"/>
    <w:rsid w:val="00F90136"/>
    <w:rsid w:val="011D5C6B"/>
    <w:rsid w:val="01440CE9"/>
    <w:rsid w:val="014A7BF2"/>
    <w:rsid w:val="01972AED"/>
    <w:rsid w:val="023A186D"/>
    <w:rsid w:val="02A022A7"/>
    <w:rsid w:val="02B0310F"/>
    <w:rsid w:val="02BF42BD"/>
    <w:rsid w:val="04267B2D"/>
    <w:rsid w:val="0429655F"/>
    <w:rsid w:val="044C195C"/>
    <w:rsid w:val="04DF0720"/>
    <w:rsid w:val="05443866"/>
    <w:rsid w:val="05674A63"/>
    <w:rsid w:val="05BC2A08"/>
    <w:rsid w:val="05BF40DE"/>
    <w:rsid w:val="062D7896"/>
    <w:rsid w:val="064E7943"/>
    <w:rsid w:val="06AA338A"/>
    <w:rsid w:val="06E3363B"/>
    <w:rsid w:val="07510D82"/>
    <w:rsid w:val="07680FB4"/>
    <w:rsid w:val="07811674"/>
    <w:rsid w:val="07BA337E"/>
    <w:rsid w:val="07FE2D93"/>
    <w:rsid w:val="080F2741"/>
    <w:rsid w:val="082C3E90"/>
    <w:rsid w:val="0844602E"/>
    <w:rsid w:val="08837A4B"/>
    <w:rsid w:val="09481422"/>
    <w:rsid w:val="095E5C8F"/>
    <w:rsid w:val="096919BD"/>
    <w:rsid w:val="09954D7B"/>
    <w:rsid w:val="09B6337F"/>
    <w:rsid w:val="0A3517E9"/>
    <w:rsid w:val="0A5E47B8"/>
    <w:rsid w:val="0A814155"/>
    <w:rsid w:val="0AAB051E"/>
    <w:rsid w:val="0B017841"/>
    <w:rsid w:val="0B0B0437"/>
    <w:rsid w:val="0B3E333C"/>
    <w:rsid w:val="0C6E73B1"/>
    <w:rsid w:val="0D047D03"/>
    <w:rsid w:val="0D3F57BC"/>
    <w:rsid w:val="0DAF7051"/>
    <w:rsid w:val="0DBB7AEF"/>
    <w:rsid w:val="0DD91B3D"/>
    <w:rsid w:val="0DD9394D"/>
    <w:rsid w:val="0E2E0767"/>
    <w:rsid w:val="0E4F7C80"/>
    <w:rsid w:val="0E6F4C1C"/>
    <w:rsid w:val="0EA15376"/>
    <w:rsid w:val="0EB92EC8"/>
    <w:rsid w:val="0EC85EC3"/>
    <w:rsid w:val="0ED0234A"/>
    <w:rsid w:val="0F7F0898"/>
    <w:rsid w:val="0FAE0290"/>
    <w:rsid w:val="0FF05F64"/>
    <w:rsid w:val="10A26B62"/>
    <w:rsid w:val="12656690"/>
    <w:rsid w:val="12CF6757"/>
    <w:rsid w:val="12FE1373"/>
    <w:rsid w:val="12FE1C75"/>
    <w:rsid w:val="13113593"/>
    <w:rsid w:val="136D24FB"/>
    <w:rsid w:val="13EA0F4C"/>
    <w:rsid w:val="14C71F31"/>
    <w:rsid w:val="151F2A51"/>
    <w:rsid w:val="15466837"/>
    <w:rsid w:val="15CE0DEC"/>
    <w:rsid w:val="169064F3"/>
    <w:rsid w:val="16D7751F"/>
    <w:rsid w:val="16F271C0"/>
    <w:rsid w:val="171262AF"/>
    <w:rsid w:val="171526BE"/>
    <w:rsid w:val="185A4647"/>
    <w:rsid w:val="186C142F"/>
    <w:rsid w:val="187A7FF0"/>
    <w:rsid w:val="189015C1"/>
    <w:rsid w:val="18DC19BB"/>
    <w:rsid w:val="1A353895"/>
    <w:rsid w:val="1A582701"/>
    <w:rsid w:val="1BAE6FEE"/>
    <w:rsid w:val="1BB3482F"/>
    <w:rsid w:val="1BB809B8"/>
    <w:rsid w:val="1BCD47C7"/>
    <w:rsid w:val="1C5F7819"/>
    <w:rsid w:val="1D7768AC"/>
    <w:rsid w:val="1D946A1F"/>
    <w:rsid w:val="1DBE3183"/>
    <w:rsid w:val="1DE037FE"/>
    <w:rsid w:val="1E55798A"/>
    <w:rsid w:val="1EE00E84"/>
    <w:rsid w:val="1EF8649C"/>
    <w:rsid w:val="1F613C83"/>
    <w:rsid w:val="1F642E60"/>
    <w:rsid w:val="201C28B4"/>
    <w:rsid w:val="20924301"/>
    <w:rsid w:val="21182CBE"/>
    <w:rsid w:val="214D78AC"/>
    <w:rsid w:val="21604808"/>
    <w:rsid w:val="221D0DAC"/>
    <w:rsid w:val="22695E6E"/>
    <w:rsid w:val="22AF4D3A"/>
    <w:rsid w:val="22EC5646"/>
    <w:rsid w:val="230F21B2"/>
    <w:rsid w:val="2314633C"/>
    <w:rsid w:val="235C6C70"/>
    <w:rsid w:val="23816EBE"/>
    <w:rsid w:val="238A6552"/>
    <w:rsid w:val="238C6C76"/>
    <w:rsid w:val="241169E7"/>
    <w:rsid w:val="243E7020"/>
    <w:rsid w:val="24637B8A"/>
    <w:rsid w:val="24975805"/>
    <w:rsid w:val="2498367D"/>
    <w:rsid w:val="25131E4F"/>
    <w:rsid w:val="25217505"/>
    <w:rsid w:val="25500976"/>
    <w:rsid w:val="257159F4"/>
    <w:rsid w:val="25AA38D2"/>
    <w:rsid w:val="25E22D30"/>
    <w:rsid w:val="260D4251"/>
    <w:rsid w:val="267667F1"/>
    <w:rsid w:val="271D6716"/>
    <w:rsid w:val="2762006E"/>
    <w:rsid w:val="280B37BA"/>
    <w:rsid w:val="282E35BB"/>
    <w:rsid w:val="29015BC3"/>
    <w:rsid w:val="293E0BC6"/>
    <w:rsid w:val="2A3E1864"/>
    <w:rsid w:val="2A4F5563"/>
    <w:rsid w:val="2A58333D"/>
    <w:rsid w:val="2A73623F"/>
    <w:rsid w:val="2B817200"/>
    <w:rsid w:val="2B9838C9"/>
    <w:rsid w:val="2C030D08"/>
    <w:rsid w:val="2C234F68"/>
    <w:rsid w:val="2C2A46AF"/>
    <w:rsid w:val="2D6E036B"/>
    <w:rsid w:val="2D7256F4"/>
    <w:rsid w:val="2E530C6F"/>
    <w:rsid w:val="2E977ABA"/>
    <w:rsid w:val="2F7343C8"/>
    <w:rsid w:val="30167621"/>
    <w:rsid w:val="305D273A"/>
    <w:rsid w:val="30C351E6"/>
    <w:rsid w:val="312406A1"/>
    <w:rsid w:val="313D0654"/>
    <w:rsid w:val="31786007"/>
    <w:rsid w:val="31E71DFA"/>
    <w:rsid w:val="321E77E6"/>
    <w:rsid w:val="326A39E6"/>
    <w:rsid w:val="32880F2C"/>
    <w:rsid w:val="32C62F42"/>
    <w:rsid w:val="32CD1084"/>
    <w:rsid w:val="32DA25E8"/>
    <w:rsid w:val="340D66CF"/>
    <w:rsid w:val="343909F3"/>
    <w:rsid w:val="349D73D0"/>
    <w:rsid w:val="35284C24"/>
    <w:rsid w:val="35783C55"/>
    <w:rsid w:val="36026AEA"/>
    <w:rsid w:val="361D07C2"/>
    <w:rsid w:val="36450A72"/>
    <w:rsid w:val="36525CB0"/>
    <w:rsid w:val="36DD4E1D"/>
    <w:rsid w:val="36EB4FDA"/>
    <w:rsid w:val="37317AF2"/>
    <w:rsid w:val="378334C3"/>
    <w:rsid w:val="37A64320"/>
    <w:rsid w:val="380849B1"/>
    <w:rsid w:val="381C0FE3"/>
    <w:rsid w:val="383829E7"/>
    <w:rsid w:val="38601E17"/>
    <w:rsid w:val="38B650A0"/>
    <w:rsid w:val="39D73DF6"/>
    <w:rsid w:val="39FC665F"/>
    <w:rsid w:val="3A434A18"/>
    <w:rsid w:val="3ACA404B"/>
    <w:rsid w:val="3B582336"/>
    <w:rsid w:val="3C0A03A8"/>
    <w:rsid w:val="3CDFAE37"/>
    <w:rsid w:val="3D582F4C"/>
    <w:rsid w:val="3E143022"/>
    <w:rsid w:val="3E703259"/>
    <w:rsid w:val="3F00466A"/>
    <w:rsid w:val="3F0D289E"/>
    <w:rsid w:val="3F2502FE"/>
    <w:rsid w:val="3F3EF745"/>
    <w:rsid w:val="3F5016C0"/>
    <w:rsid w:val="3F9D160E"/>
    <w:rsid w:val="3FDD6198"/>
    <w:rsid w:val="3FE7432B"/>
    <w:rsid w:val="3FF1763D"/>
    <w:rsid w:val="405C0780"/>
    <w:rsid w:val="41013BCB"/>
    <w:rsid w:val="410E2FA0"/>
    <w:rsid w:val="41456B3D"/>
    <w:rsid w:val="42583085"/>
    <w:rsid w:val="426D6697"/>
    <w:rsid w:val="42A91355"/>
    <w:rsid w:val="42E27DDC"/>
    <w:rsid w:val="43632F12"/>
    <w:rsid w:val="44723AD9"/>
    <w:rsid w:val="44AB4524"/>
    <w:rsid w:val="44E0298E"/>
    <w:rsid w:val="450B3342"/>
    <w:rsid w:val="45172FBC"/>
    <w:rsid w:val="452A451C"/>
    <w:rsid w:val="464473C4"/>
    <w:rsid w:val="471636A5"/>
    <w:rsid w:val="479C322F"/>
    <w:rsid w:val="479C6D8B"/>
    <w:rsid w:val="481C0F8F"/>
    <w:rsid w:val="48277F24"/>
    <w:rsid w:val="484E454E"/>
    <w:rsid w:val="48F24D1D"/>
    <w:rsid w:val="4924150C"/>
    <w:rsid w:val="49DB621E"/>
    <w:rsid w:val="4A154293"/>
    <w:rsid w:val="4A307E09"/>
    <w:rsid w:val="4A64166C"/>
    <w:rsid w:val="4A713997"/>
    <w:rsid w:val="4A7D11D6"/>
    <w:rsid w:val="4AC90DC8"/>
    <w:rsid w:val="4B485215"/>
    <w:rsid w:val="4BE93A16"/>
    <w:rsid w:val="4C3542D4"/>
    <w:rsid w:val="4C3A1915"/>
    <w:rsid w:val="4C7D0850"/>
    <w:rsid w:val="4C9C60EE"/>
    <w:rsid w:val="4CB0743E"/>
    <w:rsid w:val="4CCA2BFB"/>
    <w:rsid w:val="4D043941"/>
    <w:rsid w:val="4D7931AC"/>
    <w:rsid w:val="4DC32F02"/>
    <w:rsid w:val="4E0033AA"/>
    <w:rsid w:val="4E487F82"/>
    <w:rsid w:val="4E9B77C0"/>
    <w:rsid w:val="4F78446F"/>
    <w:rsid w:val="4FBF4E42"/>
    <w:rsid w:val="4FC535F0"/>
    <w:rsid w:val="4FE419FD"/>
    <w:rsid w:val="510F452E"/>
    <w:rsid w:val="515C6FAB"/>
    <w:rsid w:val="51B1178F"/>
    <w:rsid w:val="528C6BAE"/>
    <w:rsid w:val="532F45D8"/>
    <w:rsid w:val="53466D73"/>
    <w:rsid w:val="538232D9"/>
    <w:rsid w:val="5490496A"/>
    <w:rsid w:val="55697504"/>
    <w:rsid w:val="56041C8D"/>
    <w:rsid w:val="56100DA2"/>
    <w:rsid w:val="56A325F9"/>
    <w:rsid w:val="56D97ACD"/>
    <w:rsid w:val="56E07055"/>
    <w:rsid w:val="573F2B92"/>
    <w:rsid w:val="582E20B0"/>
    <w:rsid w:val="583D5437"/>
    <w:rsid w:val="5848414B"/>
    <w:rsid w:val="591A426B"/>
    <w:rsid w:val="5A6B7ABF"/>
    <w:rsid w:val="5C980C21"/>
    <w:rsid w:val="5CDB37FF"/>
    <w:rsid w:val="5CFF411E"/>
    <w:rsid w:val="5DDA298A"/>
    <w:rsid w:val="5DE604D1"/>
    <w:rsid w:val="5E385277"/>
    <w:rsid w:val="5F1D010D"/>
    <w:rsid w:val="5F7D0400"/>
    <w:rsid w:val="5F7FC8B9"/>
    <w:rsid w:val="5FE7723B"/>
    <w:rsid w:val="5FFE7182"/>
    <w:rsid w:val="60123C37"/>
    <w:rsid w:val="60514DA0"/>
    <w:rsid w:val="60566377"/>
    <w:rsid w:val="60B04F61"/>
    <w:rsid w:val="61B1661E"/>
    <w:rsid w:val="61B34FA6"/>
    <w:rsid w:val="61DF7E66"/>
    <w:rsid w:val="62550EF8"/>
    <w:rsid w:val="627719FA"/>
    <w:rsid w:val="630D0713"/>
    <w:rsid w:val="634203D6"/>
    <w:rsid w:val="63950E07"/>
    <w:rsid w:val="63C464A2"/>
    <w:rsid w:val="63E81014"/>
    <w:rsid w:val="644C4093"/>
    <w:rsid w:val="64C1655B"/>
    <w:rsid w:val="654A5CCA"/>
    <w:rsid w:val="65AD441D"/>
    <w:rsid w:val="65E816C2"/>
    <w:rsid w:val="661C47F8"/>
    <w:rsid w:val="66F96FBD"/>
    <w:rsid w:val="675743D8"/>
    <w:rsid w:val="67672692"/>
    <w:rsid w:val="67940B92"/>
    <w:rsid w:val="679D64DC"/>
    <w:rsid w:val="68A36CCD"/>
    <w:rsid w:val="68E30963"/>
    <w:rsid w:val="6A12736A"/>
    <w:rsid w:val="6AEB36E1"/>
    <w:rsid w:val="6B5C6DAA"/>
    <w:rsid w:val="6C9205D9"/>
    <w:rsid w:val="6D635AD2"/>
    <w:rsid w:val="6DF4138F"/>
    <w:rsid w:val="6E5B6BD0"/>
    <w:rsid w:val="6E843F52"/>
    <w:rsid w:val="6FC35805"/>
    <w:rsid w:val="6FE94973"/>
    <w:rsid w:val="6FF728F2"/>
    <w:rsid w:val="70C71B7C"/>
    <w:rsid w:val="70D92C96"/>
    <w:rsid w:val="70E81CF8"/>
    <w:rsid w:val="70FF32A6"/>
    <w:rsid w:val="71324866"/>
    <w:rsid w:val="71576DDF"/>
    <w:rsid w:val="71E026C6"/>
    <w:rsid w:val="71F17B50"/>
    <w:rsid w:val="720B7A5B"/>
    <w:rsid w:val="724E4FA2"/>
    <w:rsid w:val="724F4877"/>
    <w:rsid w:val="72FB055A"/>
    <w:rsid w:val="73031A63"/>
    <w:rsid w:val="733671F3"/>
    <w:rsid w:val="735142DD"/>
    <w:rsid w:val="738D38A8"/>
    <w:rsid w:val="73EF52A1"/>
    <w:rsid w:val="74236F86"/>
    <w:rsid w:val="743E4BA3"/>
    <w:rsid w:val="7474532E"/>
    <w:rsid w:val="74C432FA"/>
    <w:rsid w:val="74DE73A0"/>
    <w:rsid w:val="755F2193"/>
    <w:rsid w:val="75624DE6"/>
    <w:rsid w:val="76723F74"/>
    <w:rsid w:val="76C817A7"/>
    <w:rsid w:val="76DE2556"/>
    <w:rsid w:val="774B4F43"/>
    <w:rsid w:val="775B139E"/>
    <w:rsid w:val="778573BC"/>
    <w:rsid w:val="77D558AA"/>
    <w:rsid w:val="77D7EB94"/>
    <w:rsid w:val="77E43E3A"/>
    <w:rsid w:val="78244C42"/>
    <w:rsid w:val="78D02A0A"/>
    <w:rsid w:val="79FD6EC3"/>
    <w:rsid w:val="7A020168"/>
    <w:rsid w:val="7ABB289A"/>
    <w:rsid w:val="7AE9B44D"/>
    <w:rsid w:val="7B0F257F"/>
    <w:rsid w:val="7B462A30"/>
    <w:rsid w:val="7B9442D4"/>
    <w:rsid w:val="7C036DD6"/>
    <w:rsid w:val="7C851AEE"/>
    <w:rsid w:val="7D2E6708"/>
    <w:rsid w:val="7D691C4E"/>
    <w:rsid w:val="7D6D6E12"/>
    <w:rsid w:val="7DA7314D"/>
    <w:rsid w:val="7E4F632A"/>
    <w:rsid w:val="7E5F22E5"/>
    <w:rsid w:val="7EC57862"/>
    <w:rsid w:val="7F082E07"/>
    <w:rsid w:val="7F163275"/>
    <w:rsid w:val="7FBE6159"/>
    <w:rsid w:val="DBFF054D"/>
    <w:rsid w:val="E2FF4ED1"/>
    <w:rsid w:val="F51A66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6">
    <w:name w:val="heading 3"/>
    <w:basedOn w:val="1"/>
    <w:next w:val="1"/>
    <w:qFormat/>
    <w:uiPriority w:val="0"/>
    <w:pPr>
      <w:autoSpaceDE w:val="0"/>
      <w:autoSpaceDN w:val="0"/>
      <w:spacing w:before="120" w:after="120" w:line="300" w:lineRule="auto"/>
      <w:outlineLvl w:val="2"/>
    </w:pPr>
    <w:rPr>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80" w:lineRule="exact"/>
      <w:ind w:firstLine="480"/>
    </w:pPr>
    <w:rPr>
      <w:rFonts w:eastAsia="方正书宋简体"/>
      <w:sz w:val="24"/>
    </w:rPr>
  </w:style>
  <w:style w:type="paragraph" w:styleId="3">
    <w:name w:val="Body Text First Indent 2"/>
    <w:basedOn w:val="2"/>
    <w:qFormat/>
    <w:uiPriority w:val="99"/>
    <w:pPr>
      <w:widowControl w:val="0"/>
      <w:ind w:firstLine="420" w:firstLineChars="200"/>
    </w:pPr>
  </w:style>
  <w:style w:type="paragraph" w:styleId="7">
    <w:name w:val="toc 7"/>
    <w:basedOn w:val="1"/>
    <w:next w:val="1"/>
    <w:qFormat/>
    <w:uiPriority w:val="0"/>
    <w:pPr>
      <w:ind w:left="1260"/>
      <w:jc w:val="left"/>
    </w:pPr>
    <w:rPr>
      <w:sz w:val="18"/>
      <w:szCs w:val="18"/>
    </w:rPr>
  </w:style>
  <w:style w:type="paragraph" w:styleId="8">
    <w:name w:val="Normal Indent"/>
    <w:basedOn w:val="1"/>
    <w:next w:val="1"/>
    <w:qFormat/>
    <w:uiPriority w:val="0"/>
    <w:pPr>
      <w:ind w:firstLine="420"/>
    </w:pPr>
    <w:rPr>
      <w:rFonts w:ascii="Arial" w:hAnsi="Arial"/>
      <w:kern w:val="0"/>
      <w:sz w:val="20"/>
      <w:lang w:val="zh-CN"/>
    </w:rPr>
  </w:style>
  <w:style w:type="paragraph" w:styleId="9">
    <w:name w:val="caption"/>
    <w:basedOn w:val="1"/>
    <w:next w:val="1"/>
    <w:qFormat/>
    <w:uiPriority w:val="0"/>
    <w:pPr>
      <w:ind w:firstLine="200" w:firstLineChars="200"/>
    </w:pPr>
    <w:rPr>
      <w:rFonts w:ascii="Calibri Light" w:hAnsi="Calibri Light" w:eastAsia="黑体"/>
      <w:sz w:val="20"/>
      <w:szCs w:val="20"/>
    </w:rPr>
  </w:style>
  <w:style w:type="paragraph" w:styleId="10">
    <w:name w:val="annotation text"/>
    <w:basedOn w:val="1"/>
    <w:link w:val="664"/>
    <w:qFormat/>
    <w:uiPriority w:val="0"/>
    <w:pPr>
      <w:jc w:val="left"/>
    </w:pPr>
  </w:style>
  <w:style w:type="paragraph" w:styleId="11">
    <w:name w:val="Body Text"/>
    <w:basedOn w:val="1"/>
    <w:next w:val="12"/>
    <w:qFormat/>
    <w:uiPriority w:val="99"/>
    <w:pPr>
      <w:adjustRightInd w:val="0"/>
      <w:spacing w:line="315" w:lineRule="atLeast"/>
      <w:jc w:val="left"/>
    </w:pPr>
    <w:rPr>
      <w:rFonts w:ascii="仿宋_GB2312" w:eastAsia="仿宋_GB2312"/>
      <w:kern w:val="0"/>
      <w:sz w:val="28"/>
      <w:szCs w:val="20"/>
    </w:rPr>
  </w:style>
  <w:style w:type="paragraph" w:customStyle="1" w:styleId="12">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Plain Text"/>
    <w:basedOn w:val="1"/>
    <w:next w:val="14"/>
    <w:qFormat/>
    <w:uiPriority w:val="0"/>
    <w:rPr>
      <w:rFonts w:ascii="宋体" w:hAnsi="Courier New"/>
      <w:szCs w:val="20"/>
    </w:rPr>
  </w:style>
  <w:style w:type="paragraph" w:styleId="14">
    <w:name w:val="toc 1"/>
    <w:basedOn w:val="1"/>
    <w:next w:val="1"/>
    <w:qFormat/>
    <w:uiPriority w:val="0"/>
  </w:style>
  <w:style w:type="paragraph" w:styleId="15">
    <w:name w:val="Date"/>
    <w:basedOn w:val="1"/>
    <w:next w:val="1"/>
    <w:link w:val="92"/>
    <w:qFormat/>
    <w:uiPriority w:val="0"/>
    <w:pPr>
      <w:ind w:left="100" w:leftChars="2500"/>
    </w:pPr>
    <w:rPr>
      <w:color w:val="000000"/>
      <w:sz w:val="24"/>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666"/>
    <w:qFormat/>
    <w:uiPriority w:val="0"/>
    <w:rPr>
      <w:sz w:val="18"/>
      <w:szCs w:val="18"/>
    </w:rPr>
  </w:style>
  <w:style w:type="paragraph" w:styleId="18">
    <w:name w:val="footer"/>
    <w:basedOn w:val="1"/>
    <w:link w:val="278"/>
    <w:qFormat/>
    <w:uiPriority w:val="99"/>
    <w:pPr>
      <w:tabs>
        <w:tab w:val="center" w:pos="4153"/>
        <w:tab w:val="right" w:pos="8306"/>
      </w:tabs>
      <w:snapToGrid w:val="0"/>
      <w:jc w:val="left"/>
    </w:pPr>
    <w:rPr>
      <w:sz w:val="18"/>
      <w:szCs w:val="18"/>
    </w:rPr>
  </w:style>
  <w:style w:type="paragraph" w:styleId="19">
    <w:name w:val="header"/>
    <w:basedOn w:val="1"/>
    <w:link w:val="263"/>
    <w:qFormat/>
    <w:uiPriority w:val="0"/>
    <w:pPr>
      <w:pBdr>
        <w:bottom w:val="single" w:color="000000" w:sz="6" w:space="1"/>
      </w:pBdr>
      <w:tabs>
        <w:tab w:val="center" w:pos="4153"/>
        <w:tab w:val="right" w:pos="8306"/>
      </w:tabs>
      <w:snapToGrid w:val="0"/>
      <w:jc w:val="center"/>
    </w:pPr>
    <w:rPr>
      <w:sz w:val="18"/>
      <w:szCs w:val="18"/>
    </w:rPr>
  </w:style>
  <w:style w:type="paragraph" w:styleId="20">
    <w:name w:val="Subtitle"/>
    <w:basedOn w:val="1"/>
    <w:next w:val="1"/>
    <w:link w:val="67"/>
    <w:qFormat/>
    <w:uiPriority w:val="0"/>
    <w:pPr>
      <w:spacing w:before="240" w:after="60" w:line="312" w:lineRule="auto"/>
      <w:jc w:val="center"/>
    </w:pPr>
    <w:rPr>
      <w:rFonts w:ascii="Cambria" w:hAnsi="Cambria"/>
      <w:b/>
      <w:bCs/>
      <w:kern w:val="28"/>
      <w:sz w:val="32"/>
      <w:szCs w:val="32"/>
    </w:rPr>
  </w:style>
  <w:style w:type="paragraph" w:styleId="21">
    <w:name w:val="List"/>
    <w:basedOn w:val="1"/>
    <w:qFormat/>
    <w:uiPriority w:val="0"/>
    <w:pPr>
      <w:ind w:left="200" w:hanging="200" w:hangingChars="200"/>
    </w:pPr>
  </w:style>
  <w:style w:type="paragraph" w:styleId="22">
    <w:name w:val="Normal (Web)"/>
    <w:basedOn w:val="1"/>
    <w:qFormat/>
    <w:uiPriority w:val="99"/>
    <w:pPr>
      <w:spacing w:before="100" w:beforeAutospacing="1" w:after="100" w:afterAutospacing="1"/>
      <w:jc w:val="left"/>
    </w:pPr>
    <w:rPr>
      <w:rFonts w:ascii="宋体" w:hAnsi="宋体"/>
      <w:kern w:val="0"/>
      <w:sz w:val="24"/>
    </w:rPr>
  </w:style>
  <w:style w:type="paragraph" w:styleId="23">
    <w:name w:val="Title"/>
    <w:basedOn w:val="1"/>
    <w:link w:val="198"/>
    <w:qFormat/>
    <w:uiPriority w:val="0"/>
    <w:pPr>
      <w:jc w:val="center"/>
    </w:pPr>
    <w:rPr>
      <w:sz w:val="30"/>
    </w:rPr>
  </w:style>
  <w:style w:type="paragraph" w:styleId="24">
    <w:name w:val="annotation subject"/>
    <w:basedOn w:val="10"/>
    <w:next w:val="10"/>
    <w:link w:val="665"/>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qFormat/>
    <w:uiPriority w:val="0"/>
    <w:rPr>
      <w:rFonts w:ascii="Times New Roman" w:hAnsi="Times New Roman" w:eastAsia="Arial" w:cs="Times New Roman"/>
    </w:rPr>
  </w:style>
  <w:style w:type="character" w:styleId="30">
    <w:name w:val="FollowedHyperlink"/>
    <w:qFormat/>
    <w:uiPriority w:val="0"/>
    <w:rPr>
      <w:color w:val="800080"/>
      <w:u w:val="single"/>
    </w:rPr>
  </w:style>
  <w:style w:type="character" w:styleId="31">
    <w:name w:val="Emphasis"/>
    <w:qFormat/>
    <w:uiPriority w:val="0"/>
    <w:rPr>
      <w:color w:val="CC0033"/>
    </w:rPr>
  </w:style>
  <w:style w:type="character" w:styleId="32">
    <w:name w:val="Hyperlink"/>
    <w:qFormat/>
    <w:uiPriority w:val="0"/>
    <w:rPr>
      <w:color w:val="0000FF"/>
      <w:u w:val="single"/>
    </w:rPr>
  </w:style>
  <w:style w:type="character" w:styleId="33">
    <w:name w:val="annotation reference"/>
    <w:basedOn w:val="27"/>
    <w:qFormat/>
    <w:uiPriority w:val="0"/>
    <w:rPr>
      <w:sz w:val="21"/>
      <w:szCs w:val="21"/>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首行缩进"/>
    <w:basedOn w:val="1"/>
    <w:qFormat/>
    <w:uiPriority w:val="0"/>
    <w:pPr>
      <w:spacing w:line="360" w:lineRule="auto"/>
      <w:ind w:firstLine="480" w:firstLineChars="200"/>
    </w:pPr>
    <w:rPr>
      <w:rFonts w:hAnsi="宋体" w:cs="宋体"/>
      <w:sz w:val="24"/>
    </w:rPr>
  </w:style>
  <w:style w:type="paragraph" w:customStyle="1" w:styleId="36">
    <w:name w:val="BodyText"/>
    <w:basedOn w:val="1"/>
    <w:link w:val="286"/>
    <w:qFormat/>
    <w:uiPriority w:val="0"/>
    <w:pPr>
      <w:spacing w:after="120"/>
    </w:pPr>
  </w:style>
  <w:style w:type="paragraph" w:customStyle="1" w:styleId="37">
    <w:name w:val="Heading1"/>
    <w:basedOn w:val="1"/>
    <w:next w:val="1"/>
    <w:link w:val="325"/>
    <w:qFormat/>
    <w:uiPriority w:val="0"/>
    <w:pPr>
      <w:keepNext/>
      <w:spacing w:line="360" w:lineRule="auto"/>
      <w:jc w:val="center"/>
    </w:pPr>
    <w:rPr>
      <w:b/>
      <w:color w:val="000000"/>
      <w:sz w:val="32"/>
    </w:rPr>
  </w:style>
  <w:style w:type="paragraph" w:customStyle="1" w:styleId="38">
    <w:name w:val="Heading2"/>
    <w:basedOn w:val="1"/>
    <w:next w:val="1"/>
    <w:link w:val="182"/>
    <w:qFormat/>
    <w:uiPriority w:val="0"/>
    <w:pPr>
      <w:keepNext/>
      <w:keepLines/>
      <w:spacing w:line="360" w:lineRule="auto"/>
      <w:ind w:firstLine="200" w:firstLineChars="200"/>
    </w:pPr>
    <w:rPr>
      <w:rFonts w:ascii="Arial" w:hAnsi="Arial"/>
      <w:b/>
      <w:bCs/>
      <w:szCs w:val="32"/>
    </w:rPr>
  </w:style>
  <w:style w:type="paragraph" w:customStyle="1" w:styleId="39">
    <w:name w:val="Heading3"/>
    <w:basedOn w:val="1"/>
    <w:next w:val="1"/>
    <w:link w:val="282"/>
    <w:qFormat/>
    <w:uiPriority w:val="0"/>
    <w:pPr>
      <w:spacing w:before="120" w:after="120" w:line="300" w:lineRule="auto"/>
    </w:pPr>
    <w:rPr>
      <w:sz w:val="24"/>
      <w:szCs w:val="20"/>
    </w:rPr>
  </w:style>
  <w:style w:type="paragraph" w:customStyle="1" w:styleId="40">
    <w:name w:val="Heading4"/>
    <w:basedOn w:val="1"/>
    <w:next w:val="1"/>
    <w:link w:val="236"/>
    <w:qFormat/>
    <w:uiPriority w:val="0"/>
    <w:pPr>
      <w:keepNext/>
      <w:keepLines/>
      <w:spacing w:before="280" w:after="290" w:line="376" w:lineRule="auto"/>
    </w:pPr>
    <w:rPr>
      <w:rFonts w:ascii="Cambria" w:hAnsi="Cambria"/>
      <w:b/>
      <w:bCs/>
      <w:sz w:val="28"/>
      <w:szCs w:val="28"/>
    </w:rPr>
  </w:style>
  <w:style w:type="paragraph" w:customStyle="1" w:styleId="41">
    <w:name w:val="Heading5"/>
    <w:basedOn w:val="1"/>
    <w:next w:val="1"/>
    <w:link w:val="259"/>
    <w:qFormat/>
    <w:uiPriority w:val="0"/>
    <w:pPr>
      <w:keepNext/>
      <w:keepLines/>
      <w:spacing w:before="280" w:after="290" w:line="376" w:lineRule="auto"/>
    </w:pPr>
    <w:rPr>
      <w:b/>
      <w:bCs/>
      <w:sz w:val="28"/>
      <w:szCs w:val="28"/>
    </w:rPr>
  </w:style>
  <w:style w:type="paragraph" w:customStyle="1" w:styleId="42">
    <w:name w:val="Heading6"/>
    <w:basedOn w:val="1"/>
    <w:next w:val="1"/>
    <w:link w:val="248"/>
    <w:qFormat/>
    <w:uiPriority w:val="0"/>
    <w:pPr>
      <w:keepNext/>
      <w:keepLines/>
      <w:spacing w:line="320" w:lineRule="auto"/>
    </w:pPr>
    <w:rPr>
      <w:rFonts w:ascii="Calibri Light" w:hAnsi="Calibri Light"/>
      <w:b/>
      <w:bCs/>
    </w:rPr>
  </w:style>
  <w:style w:type="paragraph" w:customStyle="1" w:styleId="43">
    <w:name w:val="Heading7"/>
    <w:basedOn w:val="1"/>
    <w:next w:val="1"/>
    <w:link w:val="267"/>
    <w:qFormat/>
    <w:uiPriority w:val="0"/>
    <w:pPr>
      <w:keepNext/>
      <w:keepLines/>
      <w:spacing w:before="240" w:after="64" w:line="320" w:lineRule="auto"/>
    </w:pPr>
    <w:rPr>
      <w:rFonts w:ascii="Calibri" w:hAnsi="Calibri" w:eastAsia="仿宋"/>
      <w:b/>
      <w:bCs/>
      <w:sz w:val="32"/>
    </w:rPr>
  </w:style>
  <w:style w:type="paragraph" w:customStyle="1" w:styleId="44">
    <w:name w:val="Heading8"/>
    <w:basedOn w:val="1"/>
    <w:next w:val="1"/>
    <w:link w:val="240"/>
    <w:qFormat/>
    <w:uiPriority w:val="0"/>
    <w:pPr>
      <w:keepNext/>
      <w:keepLines/>
      <w:spacing w:before="240" w:after="64" w:line="320" w:lineRule="auto"/>
    </w:pPr>
    <w:rPr>
      <w:rFonts w:ascii="Calibri Light" w:hAnsi="Calibri Light"/>
      <w:sz w:val="32"/>
    </w:rPr>
  </w:style>
  <w:style w:type="paragraph" w:customStyle="1" w:styleId="45">
    <w:name w:val="Heading9"/>
    <w:basedOn w:val="1"/>
    <w:next w:val="1"/>
    <w:link w:val="202"/>
    <w:qFormat/>
    <w:uiPriority w:val="0"/>
    <w:pPr>
      <w:keepNext/>
      <w:keepLines/>
      <w:spacing w:before="240" w:after="64" w:line="320" w:lineRule="auto"/>
    </w:pPr>
    <w:rPr>
      <w:rFonts w:ascii="Calibri Light" w:hAnsi="Calibri Light"/>
      <w:szCs w:val="21"/>
    </w:rPr>
  </w:style>
  <w:style w:type="character" w:customStyle="1" w:styleId="46">
    <w:name w:val="NormalCharacter"/>
    <w:qFormat/>
    <w:uiPriority w:val="0"/>
  </w:style>
  <w:style w:type="table" w:customStyle="1" w:styleId="47">
    <w:name w:val="TableNormal"/>
    <w:qFormat/>
    <w:uiPriority w:val="0"/>
    <w:tblPr>
      <w:tblCellMar>
        <w:top w:w="0" w:type="dxa"/>
        <w:left w:w="0" w:type="dxa"/>
        <w:bottom w:w="0" w:type="dxa"/>
        <w:right w:w="0" w:type="dxa"/>
      </w:tblCellMar>
    </w:tblPr>
  </w:style>
  <w:style w:type="character" w:customStyle="1" w:styleId="48">
    <w:name w:val="UserStyle_0"/>
    <w:qFormat/>
    <w:uiPriority w:val="0"/>
    <w:rPr>
      <w:rFonts w:eastAsia="宋体"/>
      <w:kern w:val="2"/>
      <w:sz w:val="21"/>
      <w:lang w:val="en-US" w:eastAsia="zh-CN" w:bidi="ar-SA"/>
    </w:rPr>
  </w:style>
  <w:style w:type="character" w:customStyle="1" w:styleId="49">
    <w:name w:val="UserStyle_1"/>
    <w:qFormat/>
    <w:uiPriority w:val="0"/>
    <w:rPr>
      <w:rFonts w:eastAsia="黑体"/>
      <w:spacing w:val="20"/>
      <w:kern w:val="2"/>
      <w:sz w:val="28"/>
    </w:rPr>
  </w:style>
  <w:style w:type="character" w:customStyle="1" w:styleId="50">
    <w:name w:val="AnnotationReference"/>
    <w:qFormat/>
    <w:uiPriority w:val="0"/>
    <w:rPr>
      <w:sz w:val="21"/>
      <w:szCs w:val="21"/>
    </w:rPr>
  </w:style>
  <w:style w:type="character" w:customStyle="1" w:styleId="51">
    <w:name w:val="UserStyle_2"/>
    <w:qFormat/>
    <w:uiPriority w:val="0"/>
    <w:rPr>
      <w:rFonts w:ascii="Arial" w:hAnsi="Arial"/>
      <w:b/>
      <w:sz w:val="32"/>
    </w:rPr>
  </w:style>
  <w:style w:type="character" w:customStyle="1" w:styleId="52">
    <w:name w:val="UserStyle_3"/>
    <w:qFormat/>
    <w:uiPriority w:val="0"/>
  </w:style>
  <w:style w:type="character" w:customStyle="1" w:styleId="53">
    <w:name w:val="UserStyle_4"/>
    <w:qFormat/>
    <w:uiPriority w:val="0"/>
    <w:rPr>
      <w:kern w:val="2"/>
      <w:sz w:val="21"/>
      <w:szCs w:val="24"/>
    </w:rPr>
  </w:style>
  <w:style w:type="character" w:customStyle="1" w:styleId="54">
    <w:name w:val="UserStyle_5"/>
    <w:qFormat/>
    <w:locked/>
    <w:uiPriority w:val="0"/>
    <w:rPr>
      <w:rFonts w:ascii="宋体" w:hAnsi="宋体" w:eastAsia="宋体"/>
      <w:kern w:val="2"/>
      <w:sz w:val="18"/>
      <w:lang w:val="en-US" w:eastAsia="zh-CN" w:bidi="ar-SA"/>
    </w:rPr>
  </w:style>
  <w:style w:type="character" w:customStyle="1" w:styleId="55">
    <w:name w:val="UserStyle_6"/>
    <w:qFormat/>
    <w:uiPriority w:val="0"/>
    <w:rPr>
      <w:rFonts w:ascii="Cambria" w:hAnsi="Cambria" w:eastAsia="宋体" w:cs="Times New Roman"/>
      <w:b/>
      <w:bCs/>
      <w:sz w:val="32"/>
      <w:szCs w:val="32"/>
    </w:rPr>
  </w:style>
  <w:style w:type="character" w:customStyle="1" w:styleId="56">
    <w:name w:val="UserStyle_7"/>
    <w:qFormat/>
    <w:uiPriority w:val="0"/>
    <w:rPr>
      <w:rFonts w:ascii="Arial" w:hAnsi="Arial" w:eastAsia="黑体"/>
      <w:kern w:val="0"/>
      <w:szCs w:val="21"/>
    </w:rPr>
  </w:style>
  <w:style w:type="character" w:customStyle="1" w:styleId="57">
    <w:name w:val="UserStyle_8"/>
    <w:qFormat/>
    <w:uiPriority w:val="0"/>
    <w:rPr>
      <w:rFonts w:ascii="宋体" w:eastAsia="宋体"/>
      <w:b/>
      <w:kern w:val="2"/>
      <w:sz w:val="28"/>
      <w:lang w:val="en-US" w:eastAsia="zh-CN" w:bidi="ar-SA"/>
    </w:rPr>
  </w:style>
  <w:style w:type="character" w:customStyle="1" w:styleId="58">
    <w:name w:val="UserStyle_9"/>
    <w:qFormat/>
    <w:uiPriority w:val="0"/>
    <w:rPr>
      <w:i/>
      <w:iCs/>
      <w:color w:val="000000"/>
      <w:kern w:val="2"/>
      <w:sz w:val="21"/>
      <w:szCs w:val="22"/>
    </w:rPr>
  </w:style>
  <w:style w:type="character" w:customStyle="1" w:styleId="59">
    <w:name w:val="UserStyle_10"/>
    <w:qFormat/>
    <w:uiPriority w:val="0"/>
    <w:rPr>
      <w:i/>
      <w:iCs/>
      <w:color w:val="000000"/>
      <w:kern w:val="2"/>
      <w:sz w:val="21"/>
      <w:szCs w:val="24"/>
    </w:rPr>
  </w:style>
  <w:style w:type="character" w:customStyle="1" w:styleId="60">
    <w:name w:val="UserStyle_11"/>
    <w:qFormat/>
    <w:uiPriority w:val="0"/>
    <w:rPr>
      <w:rFonts w:eastAsia="宋体"/>
      <w:kern w:val="2"/>
      <w:sz w:val="18"/>
      <w:szCs w:val="18"/>
      <w:lang w:val="en-US" w:eastAsia="zh-CN" w:bidi="ar-SA"/>
    </w:rPr>
  </w:style>
  <w:style w:type="character" w:customStyle="1" w:styleId="61">
    <w:name w:val="UserStyle_12"/>
    <w:qFormat/>
    <w:uiPriority w:val="0"/>
    <w:rPr>
      <w:rFonts w:ascii="Arial" w:hAnsi="Arial" w:eastAsia="宋体"/>
      <w:color w:val="000000"/>
      <w:sz w:val="20"/>
    </w:rPr>
  </w:style>
  <w:style w:type="character" w:customStyle="1" w:styleId="62">
    <w:name w:val="UserStyle_13"/>
    <w:qFormat/>
    <w:uiPriority w:val="0"/>
    <w:rPr>
      <w:rFonts w:ascii="Cambria" w:hAnsi="Cambria" w:eastAsia="宋体" w:cs="Times New Roman"/>
      <w:b/>
      <w:bCs/>
      <w:kern w:val="2"/>
      <w:sz w:val="32"/>
      <w:szCs w:val="32"/>
      <w:lang w:val="en-US" w:eastAsia="zh-CN" w:bidi="ar-SA"/>
    </w:rPr>
  </w:style>
  <w:style w:type="character" w:customStyle="1" w:styleId="63">
    <w:name w:val="PageNumber"/>
    <w:qFormat/>
    <w:uiPriority w:val="0"/>
    <w:rPr>
      <w:rFonts w:eastAsia="Arial"/>
    </w:rPr>
  </w:style>
  <w:style w:type="character" w:customStyle="1" w:styleId="64">
    <w:name w:val="FootnoteReference"/>
    <w:qFormat/>
    <w:uiPriority w:val="0"/>
    <w:rPr>
      <w:vertAlign w:val="superscript"/>
    </w:rPr>
  </w:style>
  <w:style w:type="character" w:customStyle="1" w:styleId="65">
    <w:name w:val="UserStyle_14"/>
    <w:link w:val="66"/>
    <w:qFormat/>
    <w:uiPriority w:val="0"/>
    <w:rPr>
      <w:rFonts w:ascii="宋体"/>
      <w:sz w:val="24"/>
    </w:rPr>
  </w:style>
  <w:style w:type="paragraph" w:customStyle="1" w:styleId="66">
    <w:name w:val="BodyTextIndent"/>
    <w:basedOn w:val="1"/>
    <w:link w:val="65"/>
    <w:qFormat/>
    <w:uiPriority w:val="0"/>
    <w:pPr>
      <w:snapToGrid w:val="0"/>
      <w:spacing w:before="120" w:line="400" w:lineRule="atLeast"/>
      <w:ind w:firstLine="570"/>
      <w:textAlignment w:val="bottom"/>
    </w:pPr>
    <w:rPr>
      <w:rFonts w:ascii="宋体"/>
      <w:kern w:val="0"/>
      <w:sz w:val="24"/>
      <w:szCs w:val="20"/>
    </w:rPr>
  </w:style>
  <w:style w:type="character" w:customStyle="1" w:styleId="67">
    <w:name w:val="副标题 Char"/>
    <w:link w:val="20"/>
    <w:qFormat/>
    <w:uiPriority w:val="0"/>
    <w:rPr>
      <w:rFonts w:ascii="Cambria" w:hAnsi="Cambria" w:cs="Times New Roman"/>
      <w:b/>
      <w:bCs/>
      <w:kern w:val="28"/>
      <w:sz w:val="32"/>
      <w:szCs w:val="32"/>
    </w:rPr>
  </w:style>
  <w:style w:type="character" w:customStyle="1" w:styleId="68">
    <w:name w:val="UserStyle_16"/>
    <w:qFormat/>
    <w:uiPriority w:val="0"/>
    <w:rPr>
      <w:color w:val="800080"/>
      <w:u w:val="single"/>
    </w:rPr>
  </w:style>
  <w:style w:type="character" w:customStyle="1" w:styleId="69">
    <w:name w:val="UserStyle_17"/>
    <w:qFormat/>
    <w:uiPriority w:val="0"/>
    <w:rPr>
      <w:sz w:val="20"/>
      <w:szCs w:val="20"/>
    </w:rPr>
  </w:style>
  <w:style w:type="character" w:customStyle="1" w:styleId="70">
    <w:name w:val="UserStyle_18"/>
    <w:link w:val="71"/>
    <w:qFormat/>
    <w:uiPriority w:val="0"/>
    <w:rPr>
      <w:rFonts w:ascii="宋体" w:hAnsi="宋体"/>
      <w:sz w:val="24"/>
      <w:szCs w:val="24"/>
    </w:rPr>
  </w:style>
  <w:style w:type="paragraph" w:customStyle="1" w:styleId="71">
    <w:name w:val="HtmlPre"/>
    <w:basedOn w:val="1"/>
    <w:link w:val="7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2">
    <w:name w:val="UserStyle_19"/>
    <w:qFormat/>
    <w:uiPriority w:val="0"/>
    <w:rPr>
      <w:rFonts w:ascii="Times New Roman" w:hAnsi="Times New Roman"/>
      <w:i/>
      <w:iCs/>
      <w:color w:val="000000"/>
      <w:kern w:val="2"/>
      <w:sz w:val="21"/>
    </w:rPr>
  </w:style>
  <w:style w:type="character" w:customStyle="1" w:styleId="73">
    <w:name w:val="UserStyle_20"/>
    <w:qFormat/>
    <w:uiPriority w:val="0"/>
    <w:rPr>
      <w:rFonts w:ascii="宋体" w:eastAsia="宋体"/>
      <w:kern w:val="2"/>
      <w:sz w:val="18"/>
      <w:szCs w:val="18"/>
      <w:lang w:val="en-US" w:eastAsia="zh-CN" w:bidi="ar-SA"/>
    </w:rPr>
  </w:style>
  <w:style w:type="character" w:customStyle="1" w:styleId="74">
    <w:name w:val="UserStyle_21"/>
    <w:link w:val="75"/>
    <w:qFormat/>
    <w:uiPriority w:val="0"/>
    <w:rPr>
      <w:rFonts w:ascii="Calibri" w:hAnsi="Calibri"/>
      <w:kern w:val="2"/>
      <w:sz w:val="21"/>
      <w:szCs w:val="22"/>
    </w:rPr>
  </w:style>
  <w:style w:type="paragraph" w:customStyle="1" w:styleId="75">
    <w:name w:val="UserStyle_22"/>
    <w:basedOn w:val="1"/>
    <w:link w:val="74"/>
    <w:qFormat/>
    <w:uiPriority w:val="0"/>
    <w:pPr>
      <w:ind w:firstLine="420" w:firstLineChars="200"/>
    </w:pPr>
    <w:rPr>
      <w:rFonts w:ascii="Calibri" w:hAnsi="Calibri"/>
      <w:szCs w:val="22"/>
    </w:rPr>
  </w:style>
  <w:style w:type="character" w:customStyle="1" w:styleId="76">
    <w:name w:val="UserStyle_23"/>
    <w:qFormat/>
    <w:uiPriority w:val="0"/>
    <w:rPr>
      <w:rFonts w:ascii="Cambria" w:hAnsi="Cambria" w:cs="Times New Roman"/>
      <w:b/>
      <w:bCs/>
      <w:kern w:val="28"/>
      <w:sz w:val="32"/>
      <w:szCs w:val="32"/>
    </w:rPr>
  </w:style>
  <w:style w:type="character" w:customStyle="1" w:styleId="77">
    <w:name w:val="UserStyle_24"/>
    <w:qFormat/>
    <w:uiPriority w:val="0"/>
    <w:rPr>
      <w:rFonts w:ascii="Times New Roman" w:hAnsi="Times New Roman" w:eastAsia="宋体"/>
      <w:sz w:val="18"/>
      <w:szCs w:val="18"/>
    </w:rPr>
  </w:style>
  <w:style w:type="character" w:customStyle="1" w:styleId="78">
    <w:name w:val="UserStyle_25"/>
    <w:semiHidden/>
    <w:qFormat/>
    <w:uiPriority w:val="0"/>
    <w:rPr>
      <w:rFonts w:ascii="Times New Roman" w:hAnsi="Times New Roman" w:eastAsia="宋体"/>
      <w:szCs w:val="24"/>
    </w:rPr>
  </w:style>
  <w:style w:type="character" w:customStyle="1" w:styleId="79">
    <w:name w:val="UserStyle_26"/>
    <w:qFormat/>
    <w:uiPriority w:val="0"/>
  </w:style>
  <w:style w:type="character" w:customStyle="1" w:styleId="80">
    <w:name w:val="UserStyle_27"/>
    <w:qFormat/>
    <w:uiPriority w:val="0"/>
  </w:style>
  <w:style w:type="character" w:customStyle="1" w:styleId="81">
    <w:name w:val="UserStyle_28"/>
    <w:qFormat/>
    <w:uiPriority w:val="0"/>
    <w:rPr>
      <w:kern w:val="2"/>
      <w:sz w:val="21"/>
    </w:rPr>
  </w:style>
  <w:style w:type="character" w:customStyle="1" w:styleId="82">
    <w:name w:val="UserStyle_29"/>
    <w:qFormat/>
    <w:uiPriority w:val="0"/>
    <w:rPr>
      <w:rFonts w:ascii="Arial" w:hAnsi="Arial" w:eastAsia="宋体" w:cs="Times New Roman"/>
      <w:b/>
      <w:bCs/>
      <w:kern w:val="2"/>
      <w:sz w:val="21"/>
      <w:szCs w:val="28"/>
      <w:lang w:val="en-US" w:eastAsia="zh-CN" w:bidi="ar-SA"/>
    </w:rPr>
  </w:style>
  <w:style w:type="character" w:customStyle="1" w:styleId="83">
    <w:name w:val="UserStyle_30"/>
    <w:qFormat/>
    <w:uiPriority w:val="0"/>
    <w:rPr>
      <w:rFonts w:ascii="Arial" w:hAnsi="Arial" w:eastAsia="黑体" w:cs="Times New Roman"/>
      <w:b/>
      <w:bCs/>
      <w:kern w:val="2"/>
      <w:sz w:val="28"/>
      <w:szCs w:val="28"/>
      <w:lang w:val="en-US" w:eastAsia="zh-CN" w:bidi="ar-SA"/>
    </w:rPr>
  </w:style>
  <w:style w:type="character" w:customStyle="1" w:styleId="84">
    <w:name w:val="UserStyle_31"/>
    <w:qFormat/>
    <w:uiPriority w:val="0"/>
    <w:rPr>
      <w:rFonts w:cs="Times New Roman"/>
      <w:b/>
      <w:bCs/>
      <w:sz w:val="24"/>
      <w:szCs w:val="24"/>
    </w:rPr>
  </w:style>
  <w:style w:type="character" w:customStyle="1" w:styleId="85">
    <w:name w:val="UserStyle_32"/>
    <w:link w:val="86"/>
    <w:qFormat/>
    <w:uiPriority w:val="0"/>
    <w:rPr>
      <w:kern w:val="2"/>
      <w:sz w:val="18"/>
      <w:szCs w:val="18"/>
    </w:rPr>
  </w:style>
  <w:style w:type="paragraph" w:customStyle="1" w:styleId="86">
    <w:name w:val="Acetate"/>
    <w:basedOn w:val="1"/>
    <w:link w:val="85"/>
    <w:qFormat/>
    <w:uiPriority w:val="0"/>
    <w:rPr>
      <w:sz w:val="18"/>
      <w:szCs w:val="18"/>
    </w:rPr>
  </w:style>
  <w:style w:type="character" w:customStyle="1" w:styleId="87">
    <w:name w:val="UserStyle_33"/>
    <w:qFormat/>
    <w:uiPriority w:val="0"/>
    <w:rPr>
      <w:rFonts w:ascii="宋体"/>
      <w:kern w:val="2"/>
      <w:sz w:val="18"/>
      <w:szCs w:val="18"/>
    </w:rPr>
  </w:style>
  <w:style w:type="character" w:customStyle="1" w:styleId="88">
    <w:name w:val="UserStyle_34"/>
    <w:link w:val="89"/>
    <w:qFormat/>
    <w:uiPriority w:val="0"/>
    <w:rPr>
      <w:kern w:val="2"/>
      <w:sz w:val="18"/>
    </w:rPr>
  </w:style>
  <w:style w:type="paragraph" w:customStyle="1" w:styleId="89">
    <w:name w:val="FootnoteText"/>
    <w:basedOn w:val="1"/>
    <w:link w:val="88"/>
    <w:qFormat/>
    <w:uiPriority w:val="0"/>
    <w:pPr>
      <w:snapToGrid w:val="0"/>
      <w:jc w:val="left"/>
    </w:pPr>
    <w:rPr>
      <w:sz w:val="18"/>
      <w:szCs w:val="20"/>
    </w:rPr>
  </w:style>
  <w:style w:type="character" w:customStyle="1" w:styleId="90">
    <w:name w:val="UserStyle_35"/>
    <w:qFormat/>
    <w:uiPriority w:val="0"/>
    <w:rPr>
      <w:kern w:val="2"/>
      <w:sz w:val="18"/>
      <w:szCs w:val="18"/>
    </w:rPr>
  </w:style>
  <w:style w:type="character" w:customStyle="1" w:styleId="91">
    <w:name w:val="UserStyle_36"/>
    <w:qFormat/>
    <w:uiPriority w:val="0"/>
    <w:rPr>
      <w:rFonts w:ascii="Arial" w:hAnsi="Arial" w:eastAsia="宋体"/>
      <w:spacing w:val="20"/>
      <w:kern w:val="2"/>
      <w:sz w:val="21"/>
      <w:lang w:val="en-US" w:eastAsia="zh-CN" w:bidi="ar-SA"/>
    </w:rPr>
  </w:style>
  <w:style w:type="character" w:customStyle="1" w:styleId="92">
    <w:name w:val="日期 Char"/>
    <w:link w:val="15"/>
    <w:qFormat/>
    <w:uiPriority w:val="0"/>
    <w:rPr>
      <w:color w:val="000000"/>
      <w:kern w:val="2"/>
      <w:sz w:val="24"/>
      <w:szCs w:val="24"/>
    </w:rPr>
  </w:style>
  <w:style w:type="character" w:customStyle="1" w:styleId="93">
    <w:name w:val="UserStyle_38"/>
    <w:qFormat/>
    <w:uiPriority w:val="0"/>
    <w:rPr>
      <w:kern w:val="2"/>
      <w:sz w:val="16"/>
      <w:szCs w:val="16"/>
      <w:lang w:bidi="ar-SA"/>
    </w:rPr>
  </w:style>
  <w:style w:type="character" w:customStyle="1" w:styleId="94">
    <w:name w:val="UserStyle_39"/>
    <w:qFormat/>
    <w:locked/>
    <w:uiPriority w:val="0"/>
    <w:rPr>
      <w:rFonts w:ascii="Calibri" w:hAnsi="Calibri" w:eastAsia="宋体" w:cs="Times New Roman"/>
      <w:b/>
      <w:bCs/>
      <w:kern w:val="2"/>
      <w:sz w:val="24"/>
      <w:szCs w:val="24"/>
      <w:lang w:bidi="ar-SA"/>
    </w:rPr>
  </w:style>
  <w:style w:type="character" w:customStyle="1" w:styleId="95">
    <w:name w:val="UserStyle_40"/>
    <w:link w:val="96"/>
    <w:qFormat/>
    <w:uiPriority w:val="0"/>
    <w:rPr>
      <w:rFonts w:ascii="Calibri" w:hAnsi="Calibri"/>
      <w:sz w:val="22"/>
      <w:szCs w:val="22"/>
      <w:lang w:eastAsia="en-US" w:bidi="en-US"/>
    </w:rPr>
  </w:style>
  <w:style w:type="paragraph" w:customStyle="1" w:styleId="96">
    <w:name w:val="BodyText1I2"/>
    <w:basedOn w:val="66"/>
    <w:link w:val="95"/>
    <w:qFormat/>
    <w:uiPriority w:val="0"/>
    <w:pPr>
      <w:spacing w:before="0" w:after="120" w:line="276" w:lineRule="auto"/>
      <w:ind w:left="420" w:leftChars="200" w:firstLine="200" w:firstLineChars="200"/>
      <w:jc w:val="left"/>
      <w:textAlignment w:val="auto"/>
    </w:pPr>
    <w:rPr>
      <w:rFonts w:ascii="Calibri" w:hAnsi="Calibri"/>
      <w:sz w:val="22"/>
      <w:szCs w:val="22"/>
      <w:lang w:eastAsia="en-US" w:bidi="en-US"/>
    </w:rPr>
  </w:style>
  <w:style w:type="character" w:customStyle="1" w:styleId="97">
    <w:name w:val="UserStyle_41"/>
    <w:qFormat/>
    <w:uiPriority w:val="0"/>
    <w:rPr>
      <w:rFonts w:ascii="宋体" w:hAnsi="Courier New" w:eastAsia="宋体"/>
      <w:kern w:val="0"/>
      <w:sz w:val="20"/>
      <w:szCs w:val="21"/>
      <w:lang w:val="zh-CN"/>
    </w:rPr>
  </w:style>
  <w:style w:type="character" w:customStyle="1" w:styleId="98">
    <w:name w:val="UserStyle_42"/>
    <w:link w:val="99"/>
    <w:qFormat/>
    <w:uiPriority w:val="0"/>
    <w:rPr>
      <w:kern w:val="2"/>
      <w:sz w:val="21"/>
      <w:szCs w:val="24"/>
    </w:rPr>
  </w:style>
  <w:style w:type="paragraph" w:customStyle="1" w:styleId="99">
    <w:name w:val="BodyText1I"/>
    <w:basedOn w:val="36"/>
    <w:link w:val="98"/>
    <w:qFormat/>
    <w:uiPriority w:val="0"/>
    <w:pPr>
      <w:ind w:firstLine="420" w:firstLineChars="100"/>
    </w:pPr>
  </w:style>
  <w:style w:type="character" w:customStyle="1" w:styleId="100">
    <w:name w:val="UserStyle_43"/>
    <w:qFormat/>
    <w:uiPriority w:val="0"/>
    <w:rPr>
      <w:rFonts w:ascii="Arial" w:hAnsi="Arial" w:eastAsia="宋体"/>
      <w:kern w:val="2"/>
      <w:sz w:val="21"/>
      <w:szCs w:val="24"/>
      <w:lang w:val="en-US" w:eastAsia="zh-CN" w:bidi="ar-SA"/>
    </w:rPr>
  </w:style>
  <w:style w:type="character" w:customStyle="1" w:styleId="101">
    <w:name w:val="UserStyle_44"/>
    <w:qFormat/>
    <w:uiPriority w:val="0"/>
    <w:rPr>
      <w:kern w:val="2"/>
      <w:sz w:val="21"/>
    </w:rPr>
  </w:style>
  <w:style w:type="character" w:customStyle="1" w:styleId="102">
    <w:name w:val="UserStyle_45"/>
    <w:qFormat/>
    <w:uiPriority w:val="0"/>
    <w:rPr>
      <w:rFonts w:ascii="宋体"/>
      <w:kern w:val="2"/>
      <w:sz w:val="18"/>
      <w:szCs w:val="18"/>
    </w:rPr>
  </w:style>
  <w:style w:type="character" w:customStyle="1" w:styleId="103">
    <w:name w:val="UserStyle_46"/>
    <w:qFormat/>
    <w:uiPriority w:val="0"/>
    <w:rPr>
      <w:rFonts w:ascii="宋体"/>
      <w:kern w:val="2"/>
      <w:sz w:val="18"/>
      <w:szCs w:val="18"/>
    </w:rPr>
  </w:style>
  <w:style w:type="character" w:customStyle="1" w:styleId="104">
    <w:name w:val="UserStyle_47"/>
    <w:qFormat/>
    <w:uiPriority w:val="0"/>
    <w:rPr>
      <w:kern w:val="2"/>
      <w:sz w:val="18"/>
      <w:szCs w:val="18"/>
    </w:rPr>
  </w:style>
  <w:style w:type="character" w:customStyle="1" w:styleId="105">
    <w:name w:val="UserStyle_48"/>
    <w:qFormat/>
    <w:uiPriority w:val="0"/>
    <w:rPr>
      <w:rFonts w:ascii="宋体" w:hAnsi="宋体" w:eastAsia="宋体"/>
      <w:kern w:val="2"/>
      <w:sz w:val="21"/>
      <w:szCs w:val="24"/>
      <w:u w:val="single"/>
      <w:lang w:val="en-US" w:eastAsia="zh-CN" w:bidi="ar-SA"/>
    </w:rPr>
  </w:style>
  <w:style w:type="character" w:customStyle="1" w:styleId="106">
    <w:name w:val="UserStyle_49"/>
    <w:link w:val="107"/>
    <w:qFormat/>
    <w:uiPriority w:val="0"/>
    <w:rPr>
      <w:rFonts w:eastAsia="黑体"/>
      <w:color w:val="000000"/>
      <w:kern w:val="2"/>
      <w:sz w:val="24"/>
      <w:szCs w:val="24"/>
    </w:rPr>
  </w:style>
  <w:style w:type="paragraph" w:customStyle="1" w:styleId="107">
    <w:name w:val="BodyTextIndent3"/>
    <w:basedOn w:val="1"/>
    <w:link w:val="106"/>
    <w:qFormat/>
    <w:uiPriority w:val="0"/>
    <w:pPr>
      <w:spacing w:line="400" w:lineRule="atLeast"/>
      <w:ind w:firstLine="443" w:firstLineChars="200"/>
      <w:textAlignment w:val="bottom"/>
    </w:pPr>
    <w:rPr>
      <w:rFonts w:eastAsia="黑体"/>
      <w:color w:val="000000"/>
      <w:sz w:val="24"/>
    </w:rPr>
  </w:style>
  <w:style w:type="character" w:customStyle="1" w:styleId="108">
    <w:name w:val="UserStyle_50"/>
    <w:link w:val="109"/>
    <w:qFormat/>
    <w:uiPriority w:val="0"/>
    <w:rPr>
      <w:kern w:val="2"/>
      <w:sz w:val="21"/>
      <w:szCs w:val="24"/>
    </w:rPr>
  </w:style>
  <w:style w:type="paragraph" w:customStyle="1" w:styleId="109">
    <w:name w:val="NormalIndent"/>
    <w:basedOn w:val="1"/>
    <w:link w:val="108"/>
    <w:qFormat/>
    <w:uiPriority w:val="0"/>
    <w:pPr>
      <w:ind w:firstLine="420" w:firstLineChars="200"/>
    </w:pPr>
  </w:style>
  <w:style w:type="character" w:customStyle="1" w:styleId="110">
    <w:name w:val="UserStyle_51"/>
    <w:link w:val="111"/>
    <w:qFormat/>
    <w:uiPriority w:val="0"/>
    <w:rPr>
      <w:rFonts w:cs="Times New Roman"/>
      <w:b/>
      <w:bCs/>
      <w:i/>
      <w:iCs/>
      <w:color w:val="4F81BD"/>
      <w:kern w:val="2"/>
      <w:sz w:val="21"/>
      <w:szCs w:val="22"/>
    </w:rPr>
  </w:style>
  <w:style w:type="paragraph" w:customStyle="1" w:styleId="111">
    <w:name w:val="UserStyle_52"/>
    <w:basedOn w:val="1"/>
    <w:next w:val="1"/>
    <w:link w:val="110"/>
    <w:qFormat/>
    <w:uiPriority w:val="0"/>
    <w:pPr>
      <w:pBdr>
        <w:bottom w:val="single" w:color="808080" w:sz="4" w:space="4"/>
      </w:pBdr>
      <w:spacing w:before="200" w:after="280"/>
      <w:ind w:left="936" w:right="936"/>
    </w:pPr>
    <w:rPr>
      <w:b/>
      <w:bCs/>
      <w:i/>
      <w:iCs/>
      <w:color w:val="4F81BD"/>
      <w:szCs w:val="22"/>
    </w:rPr>
  </w:style>
  <w:style w:type="character" w:customStyle="1" w:styleId="112">
    <w:name w:val="UserStyle_53"/>
    <w:qFormat/>
    <w:uiPriority w:val="0"/>
    <w:rPr>
      <w:vanish/>
      <w:color w:val="FF0000"/>
    </w:rPr>
  </w:style>
  <w:style w:type="character" w:customStyle="1" w:styleId="113">
    <w:name w:val="UserStyle_54"/>
    <w:link w:val="114"/>
    <w:qFormat/>
    <w:uiPriority w:val="0"/>
    <w:rPr>
      <w:rFonts w:ascii="Arial" w:hAnsi="Arial" w:eastAsia="新宋体" w:cs="Times New Roman"/>
      <w:b/>
      <w:bCs/>
      <w:kern w:val="2"/>
      <w:sz w:val="32"/>
      <w:szCs w:val="44"/>
    </w:rPr>
  </w:style>
  <w:style w:type="paragraph" w:customStyle="1" w:styleId="114">
    <w:name w:val="UserStyle_55"/>
    <w:basedOn w:val="37"/>
    <w:link w:val="113"/>
    <w:qFormat/>
    <w:uiPriority w:val="0"/>
    <w:pPr>
      <w:keepLines/>
      <w:snapToGrid w:val="0"/>
    </w:pPr>
    <w:rPr>
      <w:rFonts w:ascii="Arial" w:hAnsi="Arial" w:eastAsia="新宋体"/>
      <w:bCs/>
      <w:szCs w:val="44"/>
    </w:rPr>
  </w:style>
  <w:style w:type="character" w:customStyle="1" w:styleId="115">
    <w:name w:val="UserStyle_56"/>
    <w:qFormat/>
    <w:uiPriority w:val="0"/>
    <w:rPr>
      <w:kern w:val="2"/>
      <w:sz w:val="24"/>
      <w:szCs w:val="24"/>
      <w:u w:val="single"/>
    </w:rPr>
  </w:style>
  <w:style w:type="character" w:customStyle="1" w:styleId="116">
    <w:name w:val="UserStyle_57"/>
    <w:qFormat/>
    <w:uiPriority w:val="0"/>
    <w:rPr>
      <w:sz w:val="18"/>
      <w:szCs w:val="18"/>
    </w:rPr>
  </w:style>
  <w:style w:type="character" w:customStyle="1" w:styleId="117">
    <w:name w:val="UserStyle_58"/>
    <w:link w:val="118"/>
    <w:qFormat/>
    <w:uiPriority w:val="0"/>
    <w:rPr>
      <w:rFonts w:ascii="Arial" w:hAnsi="Arial"/>
      <w:color w:val="000000"/>
      <w:kern w:val="2"/>
      <w:sz w:val="21"/>
      <w:szCs w:val="21"/>
    </w:rPr>
  </w:style>
  <w:style w:type="paragraph" w:customStyle="1" w:styleId="118">
    <w:name w:val="UserStyle_59"/>
    <w:basedOn w:val="119"/>
    <w:link w:val="117"/>
    <w:qFormat/>
    <w:uiPriority w:val="0"/>
    <w:pPr>
      <w:snapToGrid w:val="0"/>
      <w:spacing w:line="400" w:lineRule="exact"/>
      <w:ind w:firstLine="200" w:firstLineChars="200"/>
    </w:pPr>
    <w:rPr>
      <w:rFonts w:ascii="Arial" w:hAnsi="Arial"/>
      <w:color w:val="000000"/>
      <w:szCs w:val="21"/>
    </w:rPr>
  </w:style>
  <w:style w:type="paragraph" w:customStyle="1" w:styleId="119">
    <w:name w:val="PlainText"/>
    <w:basedOn w:val="1"/>
    <w:link w:val="207"/>
    <w:qFormat/>
    <w:uiPriority w:val="0"/>
    <w:rPr>
      <w:rFonts w:ascii="宋体" w:hAnsi="Courier New"/>
      <w:szCs w:val="20"/>
    </w:rPr>
  </w:style>
  <w:style w:type="character" w:customStyle="1" w:styleId="120">
    <w:name w:val="UserStyle_60"/>
    <w:qFormat/>
    <w:uiPriority w:val="0"/>
    <w:rPr>
      <w:rFonts w:ascii="Arial" w:hAnsi="Arial" w:eastAsia="黑体" w:cs="Times New Roman"/>
      <w:b/>
      <w:bCs/>
      <w:kern w:val="2"/>
      <w:sz w:val="28"/>
      <w:szCs w:val="28"/>
    </w:rPr>
  </w:style>
  <w:style w:type="character" w:customStyle="1" w:styleId="121">
    <w:name w:val="UserStyle_61"/>
    <w:qFormat/>
    <w:uiPriority w:val="0"/>
    <w:rPr>
      <w:rFonts w:ascii="宋体" w:hAnsi="Times New Roman" w:eastAsia="宋体"/>
      <w:szCs w:val="20"/>
    </w:rPr>
  </w:style>
  <w:style w:type="character" w:customStyle="1" w:styleId="122">
    <w:name w:val="261"/>
    <w:qFormat/>
    <w:uiPriority w:val="0"/>
    <w:rPr>
      <w:rFonts w:cs="Times New Roman"/>
      <w:b/>
      <w:bCs/>
      <w:i/>
      <w:iCs/>
      <w:color w:val="4F81BD"/>
    </w:rPr>
  </w:style>
  <w:style w:type="character" w:customStyle="1" w:styleId="123">
    <w:name w:val="UserStyle_62"/>
    <w:qFormat/>
    <w:uiPriority w:val="0"/>
    <w:rPr>
      <w:rFonts w:cs="Times New Roman"/>
      <w:b/>
      <w:bCs/>
      <w:sz w:val="24"/>
      <w:szCs w:val="24"/>
    </w:rPr>
  </w:style>
  <w:style w:type="character" w:customStyle="1" w:styleId="124">
    <w:name w:val="UserStyle_63"/>
    <w:qFormat/>
    <w:uiPriority w:val="0"/>
    <w:rPr>
      <w:rFonts w:ascii="Calibri" w:hAnsi="Calibri"/>
      <w:sz w:val="22"/>
      <w:szCs w:val="22"/>
      <w:lang w:val="en-US" w:eastAsia="zh-CN" w:bidi="ar-SA"/>
    </w:rPr>
  </w:style>
  <w:style w:type="character" w:customStyle="1" w:styleId="125">
    <w:name w:val="UserStyle_64"/>
    <w:qFormat/>
    <w:uiPriority w:val="0"/>
    <w:rPr>
      <w:i/>
      <w:iCs/>
      <w:color w:val="000000"/>
      <w:kern w:val="2"/>
      <w:sz w:val="21"/>
      <w:szCs w:val="24"/>
    </w:rPr>
  </w:style>
  <w:style w:type="character" w:customStyle="1" w:styleId="126">
    <w:name w:val="UserStyle_65"/>
    <w:qFormat/>
    <w:uiPriority w:val="0"/>
    <w:rPr>
      <w:rFonts w:cs="Times New Roman"/>
      <w:b/>
      <w:bCs/>
      <w:i/>
      <w:iCs/>
      <w:color w:val="4F81BD"/>
      <w:kern w:val="2"/>
      <w:sz w:val="21"/>
      <w:szCs w:val="24"/>
    </w:rPr>
  </w:style>
  <w:style w:type="character" w:customStyle="1" w:styleId="127">
    <w:name w:val="UserStyle_66"/>
    <w:qFormat/>
    <w:uiPriority w:val="0"/>
    <w:rPr>
      <w:kern w:val="2"/>
      <w:sz w:val="21"/>
    </w:rPr>
  </w:style>
  <w:style w:type="character" w:customStyle="1" w:styleId="128">
    <w:name w:val="UserStyle_67"/>
    <w:qFormat/>
    <w:uiPriority w:val="0"/>
    <w:rPr>
      <w:rFonts w:ascii="黑体" w:hAnsi="Times New Roman" w:eastAsia="黑体"/>
      <w:b/>
      <w:color w:val="000000"/>
      <w:kern w:val="0"/>
      <w:sz w:val="28"/>
      <w:szCs w:val="20"/>
      <w:lang w:val="zh-CN" w:eastAsia="zh-CN"/>
    </w:rPr>
  </w:style>
  <w:style w:type="character" w:customStyle="1" w:styleId="129">
    <w:name w:val="UserStyle_68"/>
    <w:qFormat/>
    <w:uiPriority w:val="0"/>
    <w:rPr>
      <w:spacing w:val="20"/>
      <w:kern w:val="2"/>
      <w:sz w:val="28"/>
    </w:rPr>
  </w:style>
  <w:style w:type="character" w:customStyle="1" w:styleId="130">
    <w:name w:val="UserStyle_69"/>
    <w:qFormat/>
    <w:uiPriority w:val="0"/>
    <w:rPr>
      <w:kern w:val="2"/>
      <w:sz w:val="18"/>
      <w:szCs w:val="18"/>
    </w:rPr>
  </w:style>
  <w:style w:type="character" w:customStyle="1" w:styleId="131">
    <w:name w:val="UserStyle_70"/>
    <w:qFormat/>
    <w:uiPriority w:val="0"/>
    <w:rPr>
      <w:kern w:val="2"/>
      <w:sz w:val="21"/>
      <w:szCs w:val="24"/>
    </w:rPr>
  </w:style>
  <w:style w:type="character" w:customStyle="1" w:styleId="132">
    <w:name w:val="UserStyle_71"/>
    <w:link w:val="133"/>
    <w:qFormat/>
    <w:uiPriority w:val="0"/>
    <w:rPr>
      <w:i/>
      <w:iCs/>
      <w:color w:val="000000"/>
      <w:kern w:val="2"/>
      <w:sz w:val="21"/>
      <w:szCs w:val="22"/>
    </w:rPr>
  </w:style>
  <w:style w:type="paragraph" w:customStyle="1" w:styleId="133">
    <w:name w:val="UserStyle_72"/>
    <w:basedOn w:val="1"/>
    <w:next w:val="1"/>
    <w:link w:val="132"/>
    <w:qFormat/>
    <w:uiPriority w:val="0"/>
    <w:rPr>
      <w:i/>
      <w:iCs/>
      <w:color w:val="000000"/>
      <w:szCs w:val="22"/>
    </w:rPr>
  </w:style>
  <w:style w:type="character" w:customStyle="1" w:styleId="134">
    <w:name w:val="UserStyle_73"/>
    <w:qFormat/>
    <w:uiPriority w:val="0"/>
    <w:rPr>
      <w:rFonts w:ascii="Arial" w:hAnsi="Arial" w:eastAsia="宋体"/>
      <w:kern w:val="2"/>
      <w:sz w:val="21"/>
      <w:lang w:val="en-US" w:eastAsia="zh-CN" w:bidi="ar-SA"/>
    </w:rPr>
  </w:style>
  <w:style w:type="character" w:customStyle="1" w:styleId="135">
    <w:name w:val="UserStyle_74"/>
    <w:qFormat/>
    <w:uiPriority w:val="0"/>
    <w:rPr>
      <w:kern w:val="2"/>
      <w:sz w:val="21"/>
    </w:rPr>
  </w:style>
  <w:style w:type="character" w:customStyle="1" w:styleId="136">
    <w:name w:val="UserStyle_75"/>
    <w:qFormat/>
    <w:uiPriority w:val="0"/>
    <w:rPr>
      <w:sz w:val="18"/>
      <w:szCs w:val="18"/>
    </w:rPr>
  </w:style>
  <w:style w:type="character" w:customStyle="1" w:styleId="137">
    <w:name w:val="UserStyle_76"/>
    <w:qFormat/>
    <w:uiPriority w:val="0"/>
    <w:rPr>
      <w:rFonts w:eastAsia="黑体"/>
      <w:spacing w:val="20"/>
      <w:kern w:val="2"/>
      <w:sz w:val="28"/>
    </w:rPr>
  </w:style>
  <w:style w:type="character" w:customStyle="1" w:styleId="138">
    <w:name w:val="UserStyle_77"/>
    <w:qFormat/>
    <w:uiPriority w:val="0"/>
    <w:rPr>
      <w:rFonts w:cs="Times New Roman"/>
      <w:b/>
      <w:bCs/>
      <w:i/>
      <w:iCs/>
      <w:color w:val="4F81BD"/>
      <w:kern w:val="2"/>
      <w:sz w:val="21"/>
      <w:szCs w:val="24"/>
    </w:rPr>
  </w:style>
  <w:style w:type="character" w:customStyle="1" w:styleId="139">
    <w:name w:val="UserStyle_78"/>
    <w:qFormat/>
    <w:uiPriority w:val="0"/>
    <w:rPr>
      <w:rFonts w:cs="Times New Roman"/>
      <w:b/>
      <w:bCs/>
      <w:kern w:val="2"/>
      <w:sz w:val="32"/>
      <w:szCs w:val="44"/>
    </w:rPr>
  </w:style>
  <w:style w:type="character" w:customStyle="1" w:styleId="140">
    <w:name w:val="UserStyle_79"/>
    <w:qFormat/>
    <w:uiPriority w:val="0"/>
    <w:rPr>
      <w:rFonts w:ascii="黑体" w:eastAsia="黑体"/>
    </w:rPr>
  </w:style>
  <w:style w:type="character" w:customStyle="1" w:styleId="141">
    <w:name w:val="UserStyle_80"/>
    <w:qFormat/>
    <w:uiPriority w:val="0"/>
    <w:rPr>
      <w:rFonts w:ascii="Times New Roman" w:hAnsi="Times New Roman"/>
      <w:kern w:val="2"/>
      <w:sz w:val="21"/>
      <w:szCs w:val="24"/>
    </w:rPr>
  </w:style>
  <w:style w:type="character" w:customStyle="1" w:styleId="142">
    <w:name w:val="UserStyle_81"/>
    <w:link w:val="143"/>
    <w:qFormat/>
    <w:uiPriority w:val="0"/>
    <w:rPr>
      <w:rFonts w:cs="Times New Roman"/>
      <w:b/>
      <w:bCs/>
      <w:color w:val="000000"/>
      <w:kern w:val="2"/>
      <w:sz w:val="28"/>
      <w:szCs w:val="24"/>
    </w:rPr>
  </w:style>
  <w:style w:type="paragraph" w:customStyle="1" w:styleId="143">
    <w:name w:val="BodyText2"/>
    <w:basedOn w:val="1"/>
    <w:link w:val="142"/>
    <w:qFormat/>
    <w:uiPriority w:val="0"/>
    <w:rPr>
      <w:b/>
      <w:bCs/>
      <w:color w:val="000000"/>
      <w:sz w:val="28"/>
    </w:rPr>
  </w:style>
  <w:style w:type="character" w:customStyle="1" w:styleId="144">
    <w:name w:val="UserStyle_82"/>
    <w:qFormat/>
    <w:uiPriority w:val="0"/>
    <w:rPr>
      <w:kern w:val="2"/>
      <w:sz w:val="18"/>
      <w:szCs w:val="18"/>
    </w:rPr>
  </w:style>
  <w:style w:type="character" w:customStyle="1" w:styleId="145">
    <w:name w:val="264"/>
    <w:qFormat/>
    <w:uiPriority w:val="0"/>
    <w:rPr>
      <w:rFonts w:cs="Times New Roman"/>
      <w:b/>
      <w:bCs/>
      <w:smallCaps/>
      <w:spacing w:val="5"/>
    </w:rPr>
  </w:style>
  <w:style w:type="character" w:customStyle="1" w:styleId="146">
    <w:name w:val="UserStyle_83"/>
    <w:qFormat/>
    <w:uiPriority w:val="0"/>
    <w:rPr>
      <w:kern w:val="2"/>
      <w:sz w:val="21"/>
      <w:szCs w:val="22"/>
    </w:rPr>
  </w:style>
  <w:style w:type="character" w:customStyle="1" w:styleId="147">
    <w:name w:val="UserStyle_84"/>
    <w:qFormat/>
    <w:uiPriority w:val="0"/>
    <w:rPr>
      <w:kern w:val="2"/>
      <w:sz w:val="16"/>
      <w:szCs w:val="16"/>
    </w:rPr>
  </w:style>
  <w:style w:type="character" w:customStyle="1" w:styleId="148">
    <w:name w:val="UserStyle_85"/>
    <w:link w:val="149"/>
    <w:qFormat/>
    <w:uiPriority w:val="0"/>
    <w:rPr>
      <w:rFonts w:eastAsia="仿宋"/>
      <w:sz w:val="32"/>
    </w:rPr>
  </w:style>
  <w:style w:type="paragraph" w:customStyle="1" w:styleId="149">
    <w:name w:val="UserStyle_86"/>
    <w:basedOn w:val="1"/>
    <w:link w:val="148"/>
    <w:qFormat/>
    <w:uiPriority w:val="0"/>
    <w:pPr>
      <w:spacing w:line="360" w:lineRule="auto"/>
      <w:ind w:firstLine="480" w:firstLineChars="200"/>
    </w:pPr>
    <w:rPr>
      <w:rFonts w:eastAsia="仿宋"/>
      <w:kern w:val="0"/>
      <w:sz w:val="32"/>
      <w:szCs w:val="20"/>
    </w:rPr>
  </w:style>
  <w:style w:type="character" w:customStyle="1" w:styleId="150">
    <w:name w:val="UserStyle_87"/>
    <w:qFormat/>
    <w:uiPriority w:val="0"/>
    <w:rPr>
      <w:sz w:val="18"/>
      <w:szCs w:val="18"/>
    </w:rPr>
  </w:style>
  <w:style w:type="character" w:customStyle="1" w:styleId="151">
    <w:name w:val="UserStyle_88"/>
    <w:qFormat/>
    <w:uiPriority w:val="0"/>
    <w:rPr>
      <w:rFonts w:ascii="宋体" w:hAnsi="Arial" w:eastAsia="宋体"/>
      <w:b/>
      <w:color w:val="000000"/>
      <w:kern w:val="44"/>
      <w:sz w:val="36"/>
      <w:szCs w:val="20"/>
    </w:rPr>
  </w:style>
  <w:style w:type="character" w:customStyle="1" w:styleId="152">
    <w:name w:val="UserStyle_89"/>
    <w:qFormat/>
    <w:uiPriority w:val="0"/>
    <w:rPr>
      <w:rFonts w:ascii="Arial" w:hAnsi="Arial" w:eastAsia="宋体"/>
      <w:color w:val="000000"/>
      <w:sz w:val="20"/>
    </w:rPr>
  </w:style>
  <w:style w:type="character" w:customStyle="1" w:styleId="153">
    <w:name w:val="UserStyle_90"/>
    <w:link w:val="154"/>
    <w:qFormat/>
    <w:uiPriority w:val="0"/>
    <w:rPr>
      <w:rFonts w:ascii="宋体" w:hAnsi="Courier New" w:eastAsia="Times New Roman"/>
      <w:color w:val="000000"/>
      <w:kern w:val="2"/>
      <w:sz w:val="21"/>
      <w:szCs w:val="21"/>
    </w:rPr>
  </w:style>
  <w:style w:type="paragraph" w:customStyle="1" w:styleId="154">
    <w:name w:val="UserStyle_91"/>
    <w:basedOn w:val="119"/>
    <w:link w:val="153"/>
    <w:qFormat/>
    <w:uiPriority w:val="0"/>
    <w:rPr>
      <w:rFonts w:eastAsia="Times New Roman"/>
      <w:color w:val="000000"/>
      <w:szCs w:val="21"/>
    </w:rPr>
  </w:style>
  <w:style w:type="character" w:customStyle="1" w:styleId="155">
    <w:name w:val="UserStyle_92"/>
    <w:qFormat/>
    <w:uiPriority w:val="0"/>
    <w:rPr>
      <w:rFonts w:ascii="Times New Roman" w:hAnsi="Times New Roman" w:eastAsia="宋体" w:cs="Times New Roman"/>
      <w:b/>
      <w:bCs/>
      <w:kern w:val="0"/>
      <w:sz w:val="24"/>
      <w:szCs w:val="24"/>
    </w:rPr>
  </w:style>
  <w:style w:type="character" w:customStyle="1" w:styleId="156">
    <w:name w:val="UserStyle_93"/>
    <w:qFormat/>
    <w:uiPriority w:val="0"/>
    <w:rPr>
      <w:sz w:val="22"/>
      <w:szCs w:val="22"/>
    </w:rPr>
  </w:style>
  <w:style w:type="character" w:customStyle="1" w:styleId="157">
    <w:name w:val="UserStyle_94"/>
    <w:qFormat/>
    <w:uiPriority w:val="0"/>
    <w:rPr>
      <w:rFonts w:ascii="Times New Roman"/>
      <w:sz w:val="21"/>
      <w:szCs w:val="24"/>
    </w:rPr>
  </w:style>
  <w:style w:type="character" w:customStyle="1" w:styleId="158">
    <w:name w:val="UserStyle_95"/>
    <w:qFormat/>
    <w:uiPriority w:val="0"/>
    <w:rPr>
      <w:rFonts w:ascii="Arial" w:hAnsi="Arial" w:eastAsia="黑体" w:cs="Times New Roman"/>
      <w:b/>
      <w:bCs/>
      <w:kern w:val="2"/>
      <w:sz w:val="28"/>
      <w:szCs w:val="28"/>
      <w:lang w:val="en-US" w:eastAsia="zh-CN" w:bidi="ar-SA"/>
    </w:rPr>
  </w:style>
  <w:style w:type="character" w:customStyle="1" w:styleId="159">
    <w:name w:val="UserStyle_96"/>
    <w:qFormat/>
    <w:uiPriority w:val="0"/>
    <w:rPr>
      <w:rFonts w:ascii="宋体" w:eastAsia="宋体"/>
      <w:b/>
      <w:kern w:val="44"/>
      <w:sz w:val="36"/>
      <w:lang w:val="en-US" w:eastAsia="zh-CN" w:bidi="ar-SA"/>
    </w:rPr>
  </w:style>
  <w:style w:type="character" w:customStyle="1" w:styleId="160">
    <w:name w:val="UserStyle_97"/>
    <w:qFormat/>
    <w:uiPriority w:val="0"/>
    <w:rPr>
      <w:sz w:val="29"/>
      <w:szCs w:val="29"/>
    </w:rPr>
  </w:style>
  <w:style w:type="character" w:customStyle="1" w:styleId="161">
    <w:name w:val="UserStyle_98"/>
    <w:qFormat/>
    <w:uiPriority w:val="0"/>
    <w:rPr>
      <w:sz w:val="18"/>
      <w:szCs w:val="18"/>
    </w:rPr>
  </w:style>
  <w:style w:type="character" w:customStyle="1" w:styleId="162">
    <w:name w:val="UserStyle_99"/>
    <w:qFormat/>
    <w:uiPriority w:val="0"/>
    <w:rPr>
      <w:rFonts w:ascii="Cambria" w:hAnsi="Cambria" w:eastAsia="宋体" w:cs="Times New Roman"/>
      <w:b/>
      <w:bCs/>
      <w:kern w:val="2"/>
      <w:sz w:val="32"/>
      <w:szCs w:val="32"/>
      <w:lang w:val="en-US" w:eastAsia="zh-CN" w:bidi="ar-SA"/>
    </w:rPr>
  </w:style>
  <w:style w:type="character" w:customStyle="1" w:styleId="163">
    <w:name w:val="UserStyle_100"/>
    <w:link w:val="164"/>
    <w:qFormat/>
    <w:uiPriority w:val="0"/>
    <w:rPr>
      <w:rFonts w:ascii="Arial" w:hAnsi="Arial" w:cs="Times New Roman"/>
      <w:b/>
      <w:bCs/>
      <w:sz w:val="24"/>
      <w:szCs w:val="32"/>
    </w:rPr>
  </w:style>
  <w:style w:type="paragraph" w:customStyle="1" w:styleId="164">
    <w:name w:val="UserStyle_101"/>
    <w:basedOn w:val="39"/>
    <w:link w:val="163"/>
    <w:qFormat/>
    <w:uiPriority w:val="0"/>
    <w:pPr>
      <w:keepNext/>
      <w:keepLines/>
      <w:tabs>
        <w:tab w:val="left" w:pos="400"/>
      </w:tabs>
      <w:snapToGrid w:val="0"/>
      <w:spacing w:before="260" w:after="260" w:line="413" w:lineRule="auto"/>
    </w:pPr>
    <w:rPr>
      <w:rFonts w:ascii="Arial" w:hAnsi="Arial"/>
      <w:b/>
      <w:bCs/>
      <w:kern w:val="0"/>
      <w:szCs w:val="32"/>
    </w:rPr>
  </w:style>
  <w:style w:type="character" w:customStyle="1" w:styleId="165">
    <w:name w:val="UserStyle_102"/>
    <w:qFormat/>
    <w:uiPriority w:val="0"/>
    <w:rPr>
      <w:spacing w:val="20"/>
      <w:kern w:val="2"/>
      <w:sz w:val="28"/>
    </w:rPr>
  </w:style>
  <w:style w:type="character" w:customStyle="1" w:styleId="166">
    <w:name w:val="UserStyle_103"/>
    <w:qFormat/>
    <w:uiPriority w:val="0"/>
    <w:rPr>
      <w:rFonts w:eastAsia="宋体" w:cs="Times New Roman"/>
      <w:b/>
      <w:bCs/>
      <w:kern w:val="2"/>
      <w:sz w:val="21"/>
      <w:szCs w:val="24"/>
      <w:lang w:val="en-US" w:eastAsia="zh-CN" w:bidi="ar-SA"/>
    </w:rPr>
  </w:style>
  <w:style w:type="character" w:customStyle="1" w:styleId="167">
    <w:name w:val="UserStyle_104"/>
    <w:qFormat/>
    <w:uiPriority w:val="0"/>
    <w:rPr>
      <w:rFonts w:ascii="Cambria" w:hAnsi="Cambria" w:cs="Times New Roman"/>
      <w:b/>
      <w:bCs/>
      <w:kern w:val="28"/>
      <w:sz w:val="32"/>
      <w:szCs w:val="32"/>
    </w:rPr>
  </w:style>
  <w:style w:type="character" w:customStyle="1" w:styleId="168">
    <w:name w:val="UserStyle_105"/>
    <w:qFormat/>
    <w:uiPriority w:val="0"/>
    <w:rPr>
      <w:rFonts w:eastAsia="宋体"/>
      <w:kern w:val="2"/>
      <w:sz w:val="21"/>
      <w:szCs w:val="24"/>
      <w:lang w:val="en-US" w:eastAsia="zh-CN" w:bidi="ar-SA"/>
    </w:rPr>
  </w:style>
  <w:style w:type="character" w:customStyle="1" w:styleId="169">
    <w:name w:val="UserStyle_106"/>
    <w:qFormat/>
    <w:uiPriority w:val="0"/>
    <w:rPr>
      <w:rFonts w:ascii="宋体" w:eastAsia="宋体"/>
      <w:kern w:val="2"/>
      <w:sz w:val="18"/>
      <w:szCs w:val="18"/>
      <w:lang w:val="en-US" w:eastAsia="zh-CN" w:bidi="ar-SA"/>
    </w:rPr>
  </w:style>
  <w:style w:type="character" w:customStyle="1" w:styleId="170">
    <w:name w:val="UserStyle_107"/>
    <w:qFormat/>
    <w:uiPriority w:val="0"/>
    <w:rPr>
      <w:rFonts w:ascii="Arial" w:hAnsi="Arial" w:eastAsia="黑体"/>
      <w:sz w:val="21"/>
      <w:szCs w:val="21"/>
    </w:rPr>
  </w:style>
  <w:style w:type="character" w:customStyle="1" w:styleId="171">
    <w:name w:val="UserStyle_108"/>
    <w:link w:val="172"/>
    <w:qFormat/>
    <w:uiPriority w:val="0"/>
    <w:rPr>
      <w:sz w:val="36"/>
    </w:rPr>
  </w:style>
  <w:style w:type="paragraph" w:customStyle="1" w:styleId="172">
    <w:name w:val="UserStyle_109"/>
    <w:basedOn w:val="38"/>
    <w:link w:val="171"/>
    <w:qFormat/>
    <w:uiPriority w:val="0"/>
    <w:pPr>
      <w:tabs>
        <w:tab w:val="left" w:pos="420"/>
        <w:tab w:val="left" w:pos="454"/>
      </w:tabs>
      <w:spacing w:before="260" w:after="260" w:line="413" w:lineRule="auto"/>
      <w:ind w:firstLine="0" w:firstLineChars="0"/>
      <w:jc w:val="center"/>
    </w:pPr>
    <w:rPr>
      <w:rFonts w:ascii="Times New Roman" w:hAnsi="Times New Roman"/>
      <w:b w:val="0"/>
      <w:bCs w:val="0"/>
      <w:kern w:val="0"/>
      <w:sz w:val="36"/>
      <w:szCs w:val="20"/>
    </w:rPr>
  </w:style>
  <w:style w:type="character" w:customStyle="1" w:styleId="173">
    <w:name w:val="UserStyle_110"/>
    <w:link w:val="174"/>
    <w:qFormat/>
    <w:uiPriority w:val="0"/>
    <w:rPr>
      <w:kern w:val="2"/>
      <w:sz w:val="21"/>
      <w:szCs w:val="24"/>
      <w:shd w:val="clear" w:color="auto" w:fill="000080"/>
    </w:rPr>
  </w:style>
  <w:style w:type="paragraph" w:customStyle="1" w:styleId="174">
    <w:name w:val="NavPane"/>
    <w:basedOn w:val="1"/>
    <w:link w:val="173"/>
    <w:qFormat/>
    <w:uiPriority w:val="0"/>
    <w:pPr>
      <w:shd w:val="clear" w:color="auto" w:fill="000080"/>
    </w:pPr>
  </w:style>
  <w:style w:type="character" w:customStyle="1" w:styleId="175">
    <w:name w:val="UserStyle_111"/>
    <w:qFormat/>
    <w:uiPriority w:val="0"/>
    <w:rPr>
      <w:rFonts w:ascii="Arial" w:hAnsi="Arial"/>
      <w:b/>
      <w:sz w:val="32"/>
    </w:rPr>
  </w:style>
  <w:style w:type="character" w:customStyle="1" w:styleId="176">
    <w:name w:val="UserStyle_112"/>
    <w:qFormat/>
    <w:uiPriority w:val="0"/>
    <w:rPr>
      <w:rFonts w:ascii="Arial" w:hAnsi="Arial" w:eastAsia="宋体"/>
      <w:color w:val="000000"/>
      <w:sz w:val="20"/>
    </w:rPr>
  </w:style>
  <w:style w:type="character" w:customStyle="1" w:styleId="177">
    <w:name w:val="UserStyle_113"/>
    <w:qFormat/>
    <w:uiPriority w:val="0"/>
  </w:style>
  <w:style w:type="character" w:customStyle="1" w:styleId="178">
    <w:name w:val="UserStyle_114"/>
    <w:qFormat/>
    <w:uiPriority w:val="0"/>
    <w:rPr>
      <w:rFonts w:ascii="Arial" w:hAnsi="Arial" w:eastAsia="宋体"/>
      <w:kern w:val="2"/>
      <w:sz w:val="21"/>
      <w:szCs w:val="24"/>
      <w:lang w:val="en-US" w:eastAsia="zh-CN" w:bidi="ar-SA"/>
    </w:rPr>
  </w:style>
  <w:style w:type="character" w:customStyle="1" w:styleId="179">
    <w:name w:val="UserStyle_115"/>
    <w:qFormat/>
    <w:uiPriority w:val="0"/>
    <w:rPr>
      <w:rFonts w:ascii="Arial" w:hAnsi="Arial" w:eastAsia="黑体" w:cs="Times New Roman"/>
      <w:b/>
      <w:bCs/>
      <w:kern w:val="2"/>
      <w:sz w:val="28"/>
      <w:szCs w:val="28"/>
      <w:lang w:val="en-US" w:eastAsia="zh-CN" w:bidi="ar-SA"/>
    </w:rPr>
  </w:style>
  <w:style w:type="character" w:customStyle="1" w:styleId="180">
    <w:name w:val="UserStyle_116"/>
    <w:qFormat/>
    <w:uiPriority w:val="0"/>
    <w:rPr>
      <w:rFonts w:ascii="Times New Roman" w:hAnsi="Times New Roman" w:eastAsia="宋体"/>
      <w:sz w:val="18"/>
      <w:szCs w:val="18"/>
    </w:rPr>
  </w:style>
  <w:style w:type="character" w:customStyle="1" w:styleId="181">
    <w:name w:val="UserStyle_117"/>
    <w:qFormat/>
    <w:uiPriority w:val="0"/>
  </w:style>
  <w:style w:type="character" w:customStyle="1" w:styleId="182">
    <w:name w:val="UserStyle_118"/>
    <w:link w:val="38"/>
    <w:qFormat/>
    <w:uiPriority w:val="0"/>
    <w:rPr>
      <w:rFonts w:ascii="Arial" w:hAnsi="Arial" w:cs="Times New Roman"/>
      <w:b/>
      <w:bCs/>
      <w:kern w:val="2"/>
      <w:sz w:val="21"/>
      <w:szCs w:val="32"/>
    </w:rPr>
  </w:style>
  <w:style w:type="character" w:customStyle="1" w:styleId="183">
    <w:name w:val="UserStyle_119"/>
    <w:qFormat/>
    <w:uiPriority w:val="0"/>
  </w:style>
  <w:style w:type="character" w:customStyle="1" w:styleId="184">
    <w:name w:val="UserStyle_120"/>
    <w:link w:val="185"/>
    <w:qFormat/>
    <w:uiPriority w:val="0"/>
    <w:rPr>
      <w:rFonts w:ascii="Arial" w:hAnsi="Arial"/>
      <w:kern w:val="2"/>
      <w:sz w:val="21"/>
      <w:szCs w:val="24"/>
    </w:rPr>
  </w:style>
  <w:style w:type="paragraph" w:customStyle="1" w:styleId="185">
    <w:name w:val="UserStyle_121"/>
    <w:basedOn w:val="1"/>
    <w:link w:val="184"/>
    <w:qFormat/>
    <w:uiPriority w:val="0"/>
    <w:pPr>
      <w:spacing w:line="360" w:lineRule="exact"/>
      <w:ind w:firstLine="200" w:firstLineChars="200"/>
    </w:pPr>
    <w:rPr>
      <w:rFonts w:ascii="Arial" w:hAnsi="Arial"/>
    </w:rPr>
  </w:style>
  <w:style w:type="character" w:customStyle="1" w:styleId="186">
    <w:name w:val="UserStyle_122"/>
    <w:qFormat/>
    <w:uiPriority w:val="0"/>
    <w:rPr>
      <w:rFonts w:ascii="Arial" w:hAnsi="Arial" w:eastAsia="黑体"/>
      <w:sz w:val="24"/>
      <w:szCs w:val="24"/>
    </w:rPr>
  </w:style>
  <w:style w:type="character" w:customStyle="1" w:styleId="187">
    <w:name w:val="UserStyle_123"/>
    <w:qFormat/>
    <w:uiPriority w:val="0"/>
    <w:rPr>
      <w:rFonts w:ascii="Cambria" w:hAnsi="Cambria" w:cs="Times New Roman"/>
      <w:b/>
      <w:bCs/>
      <w:kern w:val="28"/>
      <w:sz w:val="32"/>
      <w:szCs w:val="32"/>
    </w:rPr>
  </w:style>
  <w:style w:type="character" w:customStyle="1" w:styleId="188">
    <w:name w:val="UserStyle_124"/>
    <w:qFormat/>
    <w:uiPriority w:val="0"/>
    <w:rPr>
      <w:rFonts w:ascii="宋体" w:hAnsi="Times New Roman" w:eastAsia="宋体"/>
      <w:sz w:val="24"/>
      <w:szCs w:val="20"/>
    </w:rPr>
  </w:style>
  <w:style w:type="character" w:customStyle="1" w:styleId="189">
    <w:name w:val="UserStyle_125"/>
    <w:qFormat/>
    <w:uiPriority w:val="0"/>
    <w:rPr>
      <w:rFonts w:ascii="Cambria" w:hAnsi="Cambria" w:eastAsia="宋体" w:cs="Times New Roman"/>
      <w:b/>
      <w:bCs/>
      <w:kern w:val="2"/>
      <w:sz w:val="32"/>
      <w:szCs w:val="32"/>
      <w:lang w:val="en-US" w:eastAsia="zh-CN" w:bidi="ar-SA"/>
    </w:rPr>
  </w:style>
  <w:style w:type="character" w:customStyle="1" w:styleId="190">
    <w:name w:val="UserStyle_126"/>
    <w:link w:val="191"/>
    <w:qFormat/>
    <w:uiPriority w:val="0"/>
    <w:rPr>
      <w:rFonts w:cs="Times New Roman"/>
      <w:b/>
      <w:bCs/>
      <w:i/>
      <w:iCs/>
      <w:color w:val="4F81BD"/>
      <w:kern w:val="2"/>
      <w:sz w:val="21"/>
      <w:szCs w:val="24"/>
    </w:rPr>
  </w:style>
  <w:style w:type="paragraph" w:customStyle="1" w:styleId="191">
    <w:name w:val="UserStyle_127"/>
    <w:basedOn w:val="1"/>
    <w:next w:val="1"/>
    <w:link w:val="190"/>
    <w:qFormat/>
    <w:uiPriority w:val="0"/>
    <w:pPr>
      <w:pBdr>
        <w:bottom w:val="single" w:color="808080" w:sz="4" w:space="4"/>
      </w:pBdr>
      <w:spacing w:before="200" w:after="280"/>
      <w:ind w:left="936" w:right="936"/>
    </w:pPr>
    <w:rPr>
      <w:b/>
      <w:bCs/>
      <w:i/>
      <w:iCs/>
      <w:color w:val="4F81BD"/>
    </w:rPr>
  </w:style>
  <w:style w:type="character" w:customStyle="1" w:styleId="192">
    <w:name w:val="UserStyle_128"/>
    <w:qFormat/>
    <w:uiPriority w:val="0"/>
    <w:rPr>
      <w:kern w:val="2"/>
      <w:sz w:val="16"/>
      <w:szCs w:val="16"/>
    </w:rPr>
  </w:style>
  <w:style w:type="character" w:customStyle="1" w:styleId="193">
    <w:name w:val="UserStyle_129"/>
    <w:qFormat/>
    <w:uiPriority w:val="0"/>
    <w:rPr>
      <w:rFonts w:ascii="宋体" w:hAnsi="???|CS?o｡ﾀ?"/>
      <w:sz w:val="21"/>
      <w:szCs w:val="28"/>
      <w:lang w:val="en-US" w:eastAsia="zh-CN" w:bidi="ar-SA"/>
    </w:rPr>
  </w:style>
  <w:style w:type="character" w:customStyle="1" w:styleId="194">
    <w:name w:val="UserStyle_130"/>
    <w:qFormat/>
    <w:uiPriority w:val="0"/>
  </w:style>
  <w:style w:type="character" w:customStyle="1" w:styleId="195">
    <w:name w:val="UserStyle_131"/>
    <w:link w:val="196"/>
    <w:qFormat/>
    <w:uiPriority w:val="0"/>
    <w:rPr>
      <w:rFonts w:ascii="楷体_GB2312" w:eastAsia="楷体_GB2312"/>
      <w:b/>
      <w:color w:val="000000"/>
      <w:kern w:val="2"/>
      <w:sz w:val="30"/>
      <w:szCs w:val="24"/>
    </w:rPr>
  </w:style>
  <w:style w:type="paragraph" w:customStyle="1" w:styleId="196">
    <w:name w:val="BodyText3"/>
    <w:basedOn w:val="1"/>
    <w:link w:val="195"/>
    <w:qFormat/>
    <w:uiPriority w:val="0"/>
    <w:pPr>
      <w:spacing w:line="440" w:lineRule="atLeast"/>
      <w:jc w:val="center"/>
    </w:pPr>
    <w:rPr>
      <w:rFonts w:ascii="楷体_GB2312" w:eastAsia="楷体_GB2312"/>
      <w:b/>
      <w:color w:val="000000"/>
      <w:sz w:val="30"/>
    </w:rPr>
  </w:style>
  <w:style w:type="character" w:customStyle="1" w:styleId="197">
    <w:name w:val="UserStyle_132"/>
    <w:qFormat/>
    <w:uiPriority w:val="0"/>
    <w:rPr>
      <w:spacing w:val="20"/>
      <w:kern w:val="2"/>
      <w:sz w:val="28"/>
    </w:rPr>
  </w:style>
  <w:style w:type="character" w:customStyle="1" w:styleId="198">
    <w:name w:val="标题 Char"/>
    <w:link w:val="23"/>
    <w:qFormat/>
    <w:uiPriority w:val="0"/>
    <w:rPr>
      <w:kern w:val="2"/>
      <w:sz w:val="30"/>
      <w:szCs w:val="24"/>
    </w:rPr>
  </w:style>
  <w:style w:type="character" w:customStyle="1" w:styleId="199">
    <w:name w:val="UserStyle_134"/>
    <w:link w:val="200"/>
    <w:qFormat/>
    <w:uiPriority w:val="0"/>
    <w:rPr>
      <w:rFonts w:eastAsia="仿宋_GB2312"/>
      <w:kern w:val="2"/>
      <w:sz w:val="32"/>
    </w:rPr>
  </w:style>
  <w:style w:type="paragraph" w:customStyle="1" w:styleId="200">
    <w:name w:val="UserStyle_135"/>
    <w:basedOn w:val="1"/>
    <w:link w:val="199"/>
    <w:qFormat/>
    <w:uiPriority w:val="0"/>
    <w:rPr>
      <w:rFonts w:eastAsia="仿宋_GB2312"/>
      <w:sz w:val="32"/>
      <w:szCs w:val="20"/>
    </w:rPr>
  </w:style>
  <w:style w:type="character" w:customStyle="1" w:styleId="201">
    <w:name w:val="UserStyle_136"/>
    <w:qFormat/>
    <w:uiPriority w:val="0"/>
    <w:rPr>
      <w:rFonts w:ascii="宋体" w:eastAsia="宋体"/>
      <w:b/>
      <w:kern w:val="44"/>
      <w:sz w:val="36"/>
      <w:lang w:val="en-US" w:eastAsia="zh-CN" w:bidi="ar-SA"/>
    </w:rPr>
  </w:style>
  <w:style w:type="character" w:customStyle="1" w:styleId="202">
    <w:name w:val="UserStyle_137"/>
    <w:link w:val="45"/>
    <w:qFormat/>
    <w:uiPriority w:val="0"/>
    <w:rPr>
      <w:rFonts w:ascii="Calibri Light" w:hAnsi="Calibri Light"/>
      <w:kern w:val="2"/>
      <w:sz w:val="21"/>
      <w:szCs w:val="21"/>
    </w:rPr>
  </w:style>
  <w:style w:type="character" w:customStyle="1" w:styleId="203">
    <w:name w:val="UserStyle_138"/>
    <w:qFormat/>
    <w:uiPriority w:val="0"/>
    <w:rPr>
      <w:rFonts w:ascii="Arial" w:hAnsi="Arial" w:eastAsia="黑体"/>
      <w:sz w:val="21"/>
      <w:szCs w:val="21"/>
    </w:rPr>
  </w:style>
  <w:style w:type="character" w:customStyle="1" w:styleId="204">
    <w:name w:val="UserStyle_139"/>
    <w:qFormat/>
    <w:uiPriority w:val="0"/>
    <w:rPr>
      <w:rFonts w:ascii="Arial" w:hAnsi="Arial" w:eastAsia="宋体" w:cs="Times New Roman"/>
      <w:b/>
      <w:bCs/>
      <w:kern w:val="2"/>
      <w:sz w:val="21"/>
      <w:szCs w:val="32"/>
      <w:lang w:val="en-US" w:eastAsia="zh-CN" w:bidi="ar-SA"/>
    </w:rPr>
  </w:style>
  <w:style w:type="character" w:customStyle="1" w:styleId="205">
    <w:name w:val="UserStyle_140"/>
    <w:qFormat/>
    <w:uiPriority w:val="0"/>
    <w:rPr>
      <w:rFonts w:ascii="仿宋_GB2312" w:hAnsi="仿宋_GB2312" w:eastAsia="仿宋_GB2312"/>
      <w:sz w:val="28"/>
    </w:rPr>
  </w:style>
  <w:style w:type="character" w:customStyle="1" w:styleId="206">
    <w:name w:val="UserStyle_141"/>
    <w:qFormat/>
    <w:uiPriority w:val="0"/>
    <w:rPr>
      <w:rFonts w:eastAsia="宋体"/>
      <w:kern w:val="2"/>
      <w:sz w:val="21"/>
      <w:szCs w:val="24"/>
      <w:lang w:val="en-US" w:eastAsia="zh-CN" w:bidi="ar-SA"/>
    </w:rPr>
  </w:style>
  <w:style w:type="character" w:customStyle="1" w:styleId="207">
    <w:name w:val="UserStyle_142"/>
    <w:link w:val="119"/>
    <w:qFormat/>
    <w:uiPriority w:val="0"/>
    <w:rPr>
      <w:rFonts w:ascii="宋体" w:hAnsi="Courier New"/>
      <w:kern w:val="2"/>
      <w:sz w:val="21"/>
    </w:rPr>
  </w:style>
  <w:style w:type="character" w:customStyle="1" w:styleId="208">
    <w:name w:val="UserStyle_143"/>
    <w:qFormat/>
    <w:uiPriority w:val="0"/>
  </w:style>
  <w:style w:type="character" w:customStyle="1" w:styleId="209">
    <w:name w:val="UserStyle_144"/>
    <w:link w:val="210"/>
    <w:qFormat/>
    <w:uiPriority w:val="0"/>
    <w:rPr>
      <w:rFonts w:ascii="Arial" w:hAnsi="Arial"/>
      <w:color w:val="000000"/>
      <w:kern w:val="2"/>
      <w:sz w:val="21"/>
    </w:rPr>
  </w:style>
  <w:style w:type="paragraph" w:customStyle="1" w:styleId="210">
    <w:name w:val="UserStyle_145"/>
    <w:basedOn w:val="1"/>
    <w:link w:val="209"/>
    <w:qFormat/>
    <w:uiPriority w:val="0"/>
    <w:pPr>
      <w:snapToGrid w:val="0"/>
      <w:spacing w:line="400" w:lineRule="exact"/>
      <w:ind w:firstLine="200" w:firstLineChars="200"/>
    </w:pPr>
    <w:rPr>
      <w:rFonts w:ascii="Arial" w:hAnsi="Arial"/>
      <w:color w:val="000000"/>
      <w:szCs w:val="20"/>
    </w:rPr>
  </w:style>
  <w:style w:type="character" w:customStyle="1" w:styleId="211">
    <w:name w:val="UserStyle_146"/>
    <w:qFormat/>
    <w:uiPriority w:val="0"/>
    <w:rPr>
      <w:rFonts w:ascii="宋体"/>
      <w:kern w:val="2"/>
      <w:sz w:val="18"/>
      <w:szCs w:val="18"/>
    </w:rPr>
  </w:style>
  <w:style w:type="character" w:customStyle="1" w:styleId="212">
    <w:name w:val="UserStyle_147"/>
    <w:qFormat/>
    <w:uiPriority w:val="0"/>
    <w:rPr>
      <w:rFonts w:ascii="Times New Roman" w:hAnsi="Times New Roman" w:eastAsia="宋体"/>
      <w:szCs w:val="20"/>
    </w:rPr>
  </w:style>
  <w:style w:type="character" w:customStyle="1" w:styleId="213">
    <w:name w:val="UserStyle_148"/>
    <w:qFormat/>
    <w:uiPriority w:val="0"/>
  </w:style>
  <w:style w:type="character" w:customStyle="1" w:styleId="214">
    <w:name w:val="UserStyle_149"/>
    <w:qFormat/>
    <w:uiPriority w:val="0"/>
    <w:rPr>
      <w:rFonts w:ascii="宋体" w:hAnsi="宋体" w:eastAsia="宋体"/>
      <w:szCs w:val="20"/>
      <w:u w:val="single"/>
    </w:rPr>
  </w:style>
  <w:style w:type="character" w:customStyle="1" w:styleId="215">
    <w:name w:val="UserStyle_150"/>
    <w:qFormat/>
    <w:uiPriority w:val="0"/>
    <w:rPr>
      <w:rFonts w:ascii="Cambria" w:hAnsi="Cambria" w:eastAsia="宋体" w:cs="Times New Roman"/>
      <w:b/>
      <w:bCs/>
      <w:kern w:val="2"/>
      <w:sz w:val="32"/>
      <w:szCs w:val="32"/>
    </w:rPr>
  </w:style>
  <w:style w:type="character" w:customStyle="1" w:styleId="216">
    <w:name w:val="UserStyle_151"/>
    <w:link w:val="217"/>
    <w:qFormat/>
    <w:uiPriority w:val="0"/>
    <w:rPr>
      <w:rFonts w:ascii="宋体" w:hAnsi="宋体"/>
      <w:b/>
      <w:color w:val="000000"/>
      <w:kern w:val="2"/>
      <w:sz w:val="21"/>
    </w:rPr>
  </w:style>
  <w:style w:type="paragraph" w:customStyle="1" w:styleId="217">
    <w:name w:val="UserStyle_152"/>
    <w:basedOn w:val="119"/>
    <w:link w:val="216"/>
    <w:qFormat/>
    <w:uiPriority w:val="0"/>
    <w:pPr>
      <w:spacing w:line="440" w:lineRule="exact"/>
      <w:ind w:firstLine="420" w:firstLineChars="200"/>
    </w:pPr>
    <w:rPr>
      <w:rFonts w:hAnsi="宋体"/>
      <w:b/>
      <w:color w:val="000000"/>
    </w:rPr>
  </w:style>
  <w:style w:type="character" w:customStyle="1" w:styleId="218">
    <w:name w:val="UserStyle_153"/>
    <w:qFormat/>
    <w:uiPriority w:val="0"/>
    <w:rPr>
      <w:rFonts w:ascii="宋体"/>
      <w:spacing w:val="20"/>
      <w:kern w:val="2"/>
      <w:sz w:val="21"/>
      <w:szCs w:val="24"/>
    </w:rPr>
  </w:style>
  <w:style w:type="character" w:customStyle="1" w:styleId="219">
    <w:name w:val="UserStyle_154"/>
    <w:qFormat/>
    <w:uiPriority w:val="0"/>
    <w:rPr>
      <w:rFonts w:eastAsia="宋体"/>
      <w:kern w:val="2"/>
      <w:sz w:val="21"/>
      <w:szCs w:val="24"/>
      <w:lang w:val="en-US" w:eastAsia="zh-CN" w:bidi="ar-SA"/>
    </w:rPr>
  </w:style>
  <w:style w:type="character" w:customStyle="1" w:styleId="220">
    <w:name w:val="UserStyle_155"/>
    <w:qFormat/>
    <w:uiPriority w:val="0"/>
    <w:rPr>
      <w:rFonts w:ascii="Arial" w:hAnsi="Arial" w:eastAsia="宋体"/>
      <w:color w:val="000000"/>
      <w:sz w:val="20"/>
    </w:rPr>
  </w:style>
  <w:style w:type="character" w:customStyle="1" w:styleId="221">
    <w:name w:val="UserStyle_156"/>
    <w:qFormat/>
    <w:uiPriority w:val="0"/>
    <w:rPr>
      <w:kern w:val="2"/>
      <w:sz w:val="21"/>
      <w:szCs w:val="24"/>
    </w:rPr>
  </w:style>
  <w:style w:type="character" w:customStyle="1" w:styleId="222">
    <w:name w:val="UserStyle_157"/>
    <w:qFormat/>
    <w:uiPriority w:val="0"/>
    <w:rPr>
      <w:rFonts w:ascii="宋体"/>
      <w:kern w:val="2"/>
      <w:sz w:val="21"/>
    </w:rPr>
  </w:style>
  <w:style w:type="character" w:customStyle="1" w:styleId="223">
    <w:name w:val="UserStyle_158"/>
    <w:qFormat/>
    <w:uiPriority w:val="0"/>
    <w:rPr>
      <w:rFonts w:eastAsia="黑体"/>
      <w:spacing w:val="20"/>
      <w:kern w:val="2"/>
      <w:sz w:val="28"/>
    </w:rPr>
  </w:style>
  <w:style w:type="character" w:customStyle="1" w:styleId="224">
    <w:name w:val="UserStyle_159"/>
    <w:link w:val="225"/>
    <w:qFormat/>
    <w:uiPriority w:val="0"/>
    <w:rPr>
      <w:rFonts w:ascii="宋体"/>
      <w:sz w:val="24"/>
    </w:rPr>
  </w:style>
  <w:style w:type="paragraph" w:customStyle="1" w:styleId="225">
    <w:name w:val="BodyTextIndent2"/>
    <w:basedOn w:val="1"/>
    <w:link w:val="224"/>
    <w:qFormat/>
    <w:uiPriority w:val="0"/>
    <w:pPr>
      <w:spacing w:line="480" w:lineRule="atLeast"/>
      <w:ind w:firstLine="480"/>
    </w:pPr>
    <w:rPr>
      <w:rFonts w:ascii="宋体"/>
      <w:kern w:val="0"/>
      <w:sz w:val="24"/>
      <w:szCs w:val="20"/>
    </w:rPr>
  </w:style>
  <w:style w:type="character" w:customStyle="1" w:styleId="226">
    <w:name w:val="UserStyle_160"/>
    <w:qFormat/>
    <w:uiPriority w:val="0"/>
    <w:rPr>
      <w:kern w:val="2"/>
      <w:sz w:val="18"/>
      <w:szCs w:val="18"/>
    </w:rPr>
  </w:style>
  <w:style w:type="character" w:customStyle="1" w:styleId="227">
    <w:name w:val="UserStyle_161"/>
    <w:link w:val="228"/>
    <w:qFormat/>
    <w:uiPriority w:val="0"/>
    <w:rPr>
      <w:kern w:val="2"/>
      <w:sz w:val="24"/>
      <w:szCs w:val="22"/>
      <w:lang w:val="en-US" w:eastAsia="zh-CN" w:bidi="ar-SA"/>
    </w:rPr>
  </w:style>
  <w:style w:type="paragraph" w:customStyle="1" w:styleId="228">
    <w:name w:val="UserStyle_162"/>
    <w:link w:val="227"/>
    <w:qFormat/>
    <w:uiPriority w:val="0"/>
    <w:pPr>
      <w:ind w:firstLine="200" w:firstLineChars="200"/>
      <w:jc w:val="both"/>
      <w:textAlignment w:val="baseline"/>
    </w:pPr>
    <w:rPr>
      <w:rFonts w:ascii="Times New Roman" w:hAnsi="Times New Roman" w:eastAsia="宋体" w:cs="Times New Roman"/>
      <w:kern w:val="2"/>
      <w:sz w:val="24"/>
      <w:szCs w:val="22"/>
      <w:lang w:val="en-US" w:eastAsia="zh-CN" w:bidi="ar-SA"/>
    </w:rPr>
  </w:style>
  <w:style w:type="character" w:customStyle="1" w:styleId="229">
    <w:name w:val="UserStyle_163"/>
    <w:qFormat/>
    <w:uiPriority w:val="0"/>
    <w:rPr>
      <w:kern w:val="2"/>
      <w:sz w:val="21"/>
      <w:szCs w:val="22"/>
    </w:rPr>
  </w:style>
  <w:style w:type="character" w:customStyle="1" w:styleId="230">
    <w:name w:val="UserStyle_164"/>
    <w:qFormat/>
    <w:uiPriority w:val="0"/>
    <w:rPr>
      <w:rFonts w:ascii="宋体"/>
      <w:spacing w:val="20"/>
      <w:kern w:val="2"/>
      <w:sz w:val="21"/>
    </w:rPr>
  </w:style>
  <w:style w:type="character" w:customStyle="1" w:styleId="231">
    <w:name w:val="UserStyle_165"/>
    <w:qFormat/>
    <w:uiPriority w:val="0"/>
    <w:rPr>
      <w:rFonts w:ascii="Arial" w:hAnsi="Arial" w:eastAsia="宋体" w:cs="Times New Roman"/>
      <w:b/>
      <w:bCs/>
      <w:w w:val="99"/>
      <w:sz w:val="24"/>
      <w:szCs w:val="24"/>
      <w:lang w:val="en-US" w:eastAsia="zh-CN" w:bidi="ar-SA"/>
    </w:rPr>
  </w:style>
  <w:style w:type="character" w:customStyle="1" w:styleId="232">
    <w:name w:val="UserStyle_166"/>
    <w:qFormat/>
    <w:uiPriority w:val="0"/>
    <w:rPr>
      <w:rFonts w:ascii="宋体" w:eastAsia="宋体" w:cs="Times New Roman"/>
      <w:b/>
      <w:bCs/>
      <w:kern w:val="2"/>
      <w:sz w:val="28"/>
      <w:szCs w:val="24"/>
      <w:lang w:val="en-US" w:eastAsia="zh-CN" w:bidi="ar-SA"/>
    </w:rPr>
  </w:style>
  <w:style w:type="character" w:customStyle="1" w:styleId="233">
    <w:name w:val="UserStyle_167"/>
    <w:link w:val="234"/>
    <w:qFormat/>
    <w:uiPriority w:val="0"/>
    <w:rPr>
      <w:i/>
      <w:iCs/>
      <w:color w:val="000000"/>
      <w:kern w:val="2"/>
      <w:sz w:val="21"/>
      <w:szCs w:val="22"/>
    </w:rPr>
  </w:style>
  <w:style w:type="paragraph" w:customStyle="1" w:styleId="234">
    <w:name w:val="UserStyle_168"/>
    <w:basedOn w:val="1"/>
    <w:next w:val="1"/>
    <w:link w:val="233"/>
    <w:qFormat/>
    <w:uiPriority w:val="0"/>
    <w:rPr>
      <w:i/>
      <w:iCs/>
      <w:color w:val="000000"/>
      <w:szCs w:val="22"/>
    </w:rPr>
  </w:style>
  <w:style w:type="character" w:customStyle="1" w:styleId="235">
    <w:name w:val="UserStyle_169"/>
    <w:qFormat/>
    <w:uiPriority w:val="0"/>
    <w:rPr>
      <w:rFonts w:ascii="宋体" w:hAnsi="宋体"/>
      <w:kern w:val="2"/>
      <w:sz w:val="21"/>
      <w:szCs w:val="24"/>
      <w:u w:val="single"/>
    </w:rPr>
  </w:style>
  <w:style w:type="character" w:customStyle="1" w:styleId="236">
    <w:name w:val="UserStyle_170"/>
    <w:link w:val="40"/>
    <w:qFormat/>
    <w:uiPriority w:val="0"/>
    <w:rPr>
      <w:rFonts w:ascii="Cambria" w:hAnsi="Cambria" w:cs="Times New Roman"/>
      <w:b/>
      <w:bCs/>
      <w:kern w:val="2"/>
      <w:sz w:val="28"/>
      <w:szCs w:val="28"/>
    </w:rPr>
  </w:style>
  <w:style w:type="character" w:customStyle="1" w:styleId="237">
    <w:name w:val="UserStyle_171"/>
    <w:qFormat/>
    <w:uiPriority w:val="0"/>
    <w:rPr>
      <w:rFonts w:ascii="宋体" w:hAnsi="Courier New"/>
      <w:kern w:val="2"/>
      <w:sz w:val="21"/>
      <w:szCs w:val="21"/>
    </w:rPr>
  </w:style>
  <w:style w:type="character" w:customStyle="1" w:styleId="238">
    <w:name w:val="UserStyle_172"/>
    <w:qFormat/>
    <w:uiPriority w:val="0"/>
  </w:style>
  <w:style w:type="character" w:customStyle="1" w:styleId="239">
    <w:name w:val="UserStyle_173"/>
    <w:qFormat/>
    <w:uiPriority w:val="0"/>
  </w:style>
  <w:style w:type="character" w:customStyle="1" w:styleId="240">
    <w:name w:val="UserStyle_174"/>
    <w:link w:val="44"/>
    <w:qFormat/>
    <w:uiPriority w:val="0"/>
    <w:rPr>
      <w:rFonts w:ascii="Calibri Light" w:hAnsi="Calibri Light"/>
      <w:kern w:val="2"/>
      <w:sz w:val="32"/>
      <w:szCs w:val="24"/>
    </w:rPr>
  </w:style>
  <w:style w:type="character" w:customStyle="1" w:styleId="241">
    <w:name w:val="UserStyle_175"/>
    <w:qFormat/>
    <w:uiPriority w:val="0"/>
    <w:rPr>
      <w:rFonts w:ascii="Arial" w:hAnsi="Arial" w:eastAsia="黑体"/>
      <w:sz w:val="24"/>
      <w:szCs w:val="24"/>
    </w:rPr>
  </w:style>
  <w:style w:type="character" w:customStyle="1" w:styleId="242">
    <w:name w:val="263"/>
    <w:qFormat/>
    <w:uiPriority w:val="0"/>
    <w:rPr>
      <w:rFonts w:cs="Times New Roman"/>
      <w:b/>
      <w:bCs/>
      <w:smallCaps/>
      <w:color w:val="C0504D"/>
      <w:spacing w:val="5"/>
      <w:u w:val="single"/>
    </w:rPr>
  </w:style>
  <w:style w:type="character" w:customStyle="1" w:styleId="243">
    <w:name w:val="UserStyle_176"/>
    <w:qFormat/>
    <w:uiPriority w:val="0"/>
    <w:rPr>
      <w:rFonts w:cs="Times New Roman"/>
      <w:b/>
      <w:bCs/>
      <w:i/>
      <w:iCs/>
      <w:color w:val="4F81BD"/>
      <w:kern w:val="2"/>
      <w:sz w:val="21"/>
      <w:szCs w:val="24"/>
    </w:rPr>
  </w:style>
  <w:style w:type="character" w:customStyle="1" w:styleId="244">
    <w:name w:val="UserStyle_177"/>
    <w:qFormat/>
    <w:uiPriority w:val="0"/>
    <w:rPr>
      <w:rFonts w:ascii="Arial" w:hAnsi="Arial" w:eastAsia="宋体"/>
      <w:kern w:val="2"/>
      <w:sz w:val="21"/>
      <w:lang w:val="en-US" w:eastAsia="zh-CN" w:bidi="ar-SA"/>
    </w:rPr>
  </w:style>
  <w:style w:type="character" w:customStyle="1" w:styleId="245">
    <w:name w:val="UserStyle_178"/>
    <w:qFormat/>
    <w:uiPriority w:val="0"/>
  </w:style>
  <w:style w:type="character" w:customStyle="1" w:styleId="246">
    <w:name w:val="UserStyle_179"/>
    <w:qFormat/>
    <w:uiPriority w:val="0"/>
    <w:rPr>
      <w:rFonts w:cs="Times New Roman"/>
      <w:b/>
      <w:bCs/>
      <w:i/>
      <w:iCs/>
      <w:color w:val="4F81BD"/>
      <w:kern w:val="2"/>
      <w:sz w:val="21"/>
      <w:szCs w:val="24"/>
    </w:rPr>
  </w:style>
  <w:style w:type="character" w:customStyle="1" w:styleId="247">
    <w:name w:val="UserStyle_180"/>
    <w:qFormat/>
    <w:uiPriority w:val="0"/>
    <w:rPr>
      <w:kern w:val="2"/>
      <w:sz w:val="18"/>
      <w:lang w:bidi="ar-SA"/>
    </w:rPr>
  </w:style>
  <w:style w:type="character" w:customStyle="1" w:styleId="248">
    <w:name w:val="UserStyle_181"/>
    <w:link w:val="42"/>
    <w:qFormat/>
    <w:uiPriority w:val="0"/>
    <w:rPr>
      <w:rFonts w:ascii="Calibri Light" w:hAnsi="Calibri Light" w:cs="黑体"/>
      <w:b/>
      <w:bCs/>
      <w:kern w:val="2"/>
      <w:sz w:val="21"/>
      <w:szCs w:val="24"/>
    </w:rPr>
  </w:style>
  <w:style w:type="character" w:customStyle="1" w:styleId="249">
    <w:name w:val="UserStyle_182"/>
    <w:qFormat/>
    <w:locked/>
    <w:uiPriority w:val="0"/>
    <w:rPr>
      <w:rFonts w:ascii="宋体" w:hAnsi="宋体" w:eastAsia="宋体"/>
      <w:kern w:val="2"/>
      <w:sz w:val="18"/>
      <w:lang w:val="en-US" w:eastAsia="zh-CN" w:bidi="ar-SA"/>
    </w:rPr>
  </w:style>
  <w:style w:type="character" w:customStyle="1" w:styleId="250">
    <w:name w:val="UserStyle_183"/>
    <w:semiHidden/>
    <w:qFormat/>
    <w:uiPriority w:val="0"/>
    <w:rPr>
      <w:rFonts w:ascii="Times New Roman" w:hAnsi="Times New Roman"/>
      <w:kern w:val="2"/>
      <w:sz w:val="18"/>
      <w:szCs w:val="18"/>
    </w:rPr>
  </w:style>
  <w:style w:type="character" w:customStyle="1" w:styleId="251">
    <w:name w:val="UserStyle_184"/>
    <w:qFormat/>
    <w:uiPriority w:val="0"/>
    <w:rPr>
      <w:rFonts w:ascii="Cambria" w:hAnsi="Cambria" w:eastAsia="宋体" w:cs="Times New Roman"/>
      <w:b/>
      <w:bCs/>
      <w:kern w:val="2"/>
      <w:sz w:val="28"/>
      <w:szCs w:val="28"/>
    </w:rPr>
  </w:style>
  <w:style w:type="character" w:customStyle="1" w:styleId="252">
    <w:name w:val="UserStyle_185"/>
    <w:qFormat/>
    <w:uiPriority w:val="0"/>
    <w:rPr>
      <w:sz w:val="24"/>
      <w:szCs w:val="24"/>
    </w:rPr>
  </w:style>
  <w:style w:type="character" w:customStyle="1" w:styleId="253">
    <w:name w:val="UserStyle_186"/>
    <w:qFormat/>
    <w:uiPriority w:val="0"/>
    <w:rPr>
      <w:rFonts w:ascii="宋体"/>
      <w:kern w:val="2"/>
      <w:sz w:val="21"/>
      <w:lang w:bidi="ar-SA"/>
    </w:rPr>
  </w:style>
  <w:style w:type="character" w:customStyle="1" w:styleId="254">
    <w:name w:val="UserStyle_187"/>
    <w:link w:val="255"/>
    <w:qFormat/>
    <w:uiPriority w:val="0"/>
    <w:rPr>
      <w:kern w:val="2"/>
      <w:sz w:val="21"/>
    </w:rPr>
  </w:style>
  <w:style w:type="paragraph" w:customStyle="1" w:styleId="255">
    <w:name w:val="AnnotationText"/>
    <w:basedOn w:val="1"/>
    <w:link w:val="254"/>
    <w:qFormat/>
    <w:uiPriority w:val="0"/>
    <w:pPr>
      <w:jc w:val="left"/>
    </w:pPr>
    <w:rPr>
      <w:szCs w:val="20"/>
    </w:rPr>
  </w:style>
  <w:style w:type="character" w:customStyle="1" w:styleId="256">
    <w:name w:val="260"/>
    <w:qFormat/>
    <w:uiPriority w:val="0"/>
    <w:rPr>
      <w:i/>
      <w:iCs/>
      <w:color w:val="808080"/>
    </w:rPr>
  </w:style>
  <w:style w:type="character" w:customStyle="1" w:styleId="257">
    <w:name w:val="UserStyle_188"/>
    <w:qFormat/>
    <w:uiPriority w:val="0"/>
    <w:rPr>
      <w:rFonts w:ascii="Arial" w:hAnsi="Arial" w:eastAsia="黑体"/>
      <w:kern w:val="2"/>
      <w:sz w:val="24"/>
      <w:szCs w:val="24"/>
      <w:lang w:val="en-US" w:eastAsia="zh-CN" w:bidi="ar-SA"/>
    </w:rPr>
  </w:style>
  <w:style w:type="character" w:customStyle="1" w:styleId="258">
    <w:name w:val="UserStyle_189"/>
    <w:qFormat/>
    <w:uiPriority w:val="0"/>
    <w:rPr>
      <w:rFonts w:eastAsia="宋体" w:cs="Times New Roman"/>
      <w:b/>
      <w:bCs/>
      <w:kern w:val="44"/>
      <w:sz w:val="44"/>
      <w:szCs w:val="44"/>
      <w:lang w:val="en-US" w:eastAsia="zh-CN" w:bidi="ar-SA"/>
    </w:rPr>
  </w:style>
  <w:style w:type="character" w:customStyle="1" w:styleId="259">
    <w:name w:val="UserStyle_190"/>
    <w:link w:val="41"/>
    <w:qFormat/>
    <w:uiPriority w:val="0"/>
    <w:rPr>
      <w:rFonts w:cs="Times New Roman"/>
      <w:b/>
      <w:bCs/>
      <w:kern w:val="2"/>
      <w:sz w:val="28"/>
      <w:szCs w:val="28"/>
    </w:rPr>
  </w:style>
  <w:style w:type="character" w:customStyle="1" w:styleId="260">
    <w:name w:val="UserStyle_191"/>
    <w:link w:val="261"/>
    <w:qFormat/>
    <w:locked/>
    <w:uiPriority w:val="0"/>
    <w:rPr>
      <w:kern w:val="2"/>
      <w:sz w:val="24"/>
    </w:rPr>
  </w:style>
  <w:style w:type="paragraph" w:customStyle="1" w:styleId="261">
    <w:name w:val="UserStyle_192"/>
    <w:basedOn w:val="1"/>
    <w:link w:val="260"/>
    <w:qFormat/>
    <w:uiPriority w:val="0"/>
    <w:pPr>
      <w:spacing w:before="156" w:line="360" w:lineRule="auto"/>
      <w:ind w:firstLine="510" w:firstLineChars="200"/>
    </w:pPr>
    <w:rPr>
      <w:sz w:val="24"/>
      <w:szCs w:val="20"/>
    </w:rPr>
  </w:style>
  <w:style w:type="character" w:customStyle="1" w:styleId="262">
    <w:name w:val="UserStyle_193"/>
    <w:qFormat/>
    <w:locked/>
    <w:uiPriority w:val="0"/>
    <w:rPr>
      <w:rFonts w:eastAsia="宋体"/>
      <w:b/>
      <w:kern w:val="2"/>
      <w:sz w:val="28"/>
      <w:lang w:val="en-US" w:eastAsia="zh-CN" w:bidi="ar-SA"/>
    </w:rPr>
  </w:style>
  <w:style w:type="character" w:customStyle="1" w:styleId="263">
    <w:name w:val="页眉 Char"/>
    <w:link w:val="19"/>
    <w:qFormat/>
    <w:uiPriority w:val="0"/>
    <w:rPr>
      <w:kern w:val="2"/>
      <w:sz w:val="18"/>
      <w:szCs w:val="18"/>
    </w:rPr>
  </w:style>
  <w:style w:type="character" w:customStyle="1" w:styleId="264">
    <w:name w:val="UserStyle_195"/>
    <w:link w:val="265"/>
    <w:qFormat/>
    <w:uiPriority w:val="0"/>
    <w:rPr>
      <w:rFonts w:cs="Times New Roman"/>
      <w:b/>
      <w:bCs/>
      <w:kern w:val="2"/>
      <w:sz w:val="21"/>
    </w:rPr>
  </w:style>
  <w:style w:type="paragraph" w:customStyle="1" w:styleId="265">
    <w:name w:val="AnnotationSubject"/>
    <w:basedOn w:val="255"/>
    <w:next w:val="255"/>
    <w:link w:val="264"/>
    <w:qFormat/>
    <w:uiPriority w:val="0"/>
    <w:rPr>
      <w:b/>
      <w:bCs/>
    </w:rPr>
  </w:style>
  <w:style w:type="character" w:customStyle="1" w:styleId="266">
    <w:name w:val="UserStyle_196"/>
    <w:qFormat/>
    <w:uiPriority w:val="0"/>
    <w:rPr>
      <w:rFonts w:ascii="宋体" w:hAnsi="Courier New" w:eastAsia="宋体"/>
      <w:kern w:val="2"/>
      <w:sz w:val="21"/>
      <w:lang w:val="en-US" w:eastAsia="zh-CN"/>
    </w:rPr>
  </w:style>
  <w:style w:type="character" w:customStyle="1" w:styleId="267">
    <w:name w:val="UserStyle_197"/>
    <w:link w:val="43"/>
    <w:qFormat/>
    <w:uiPriority w:val="0"/>
    <w:rPr>
      <w:rFonts w:ascii="Calibri" w:hAnsi="Calibri" w:eastAsia="仿宋" w:cs="黑体"/>
      <w:b/>
      <w:bCs/>
      <w:kern w:val="2"/>
      <w:sz w:val="32"/>
      <w:szCs w:val="24"/>
    </w:rPr>
  </w:style>
  <w:style w:type="character" w:customStyle="1" w:styleId="268">
    <w:name w:val="UserStyle_198"/>
    <w:qFormat/>
    <w:uiPriority w:val="0"/>
    <w:rPr>
      <w:rFonts w:ascii="Times New Roman" w:hAnsi="Times New Roman" w:eastAsia="宋体"/>
      <w:color w:val="000000"/>
      <w:kern w:val="24"/>
      <w:sz w:val="24"/>
      <w:szCs w:val="24"/>
      <w:lang w:val="sv-SE"/>
    </w:rPr>
  </w:style>
  <w:style w:type="character" w:customStyle="1" w:styleId="269">
    <w:name w:val="UserStyle_199"/>
    <w:qFormat/>
    <w:uiPriority w:val="0"/>
    <w:rPr>
      <w:rFonts w:eastAsia="宋体"/>
      <w:spacing w:val="20"/>
      <w:kern w:val="2"/>
      <w:sz w:val="28"/>
      <w:lang w:val="en-US" w:eastAsia="zh-CN" w:bidi="ar-SA"/>
    </w:rPr>
  </w:style>
  <w:style w:type="character" w:customStyle="1" w:styleId="270">
    <w:name w:val="UserStyle_200"/>
    <w:qFormat/>
    <w:uiPriority w:val="0"/>
    <w:rPr>
      <w:rFonts w:ascii="宋体" w:hAnsi="Courier New"/>
      <w:kern w:val="2"/>
      <w:sz w:val="21"/>
    </w:rPr>
  </w:style>
  <w:style w:type="character" w:customStyle="1" w:styleId="271">
    <w:name w:val="UserStyle_201"/>
    <w:qFormat/>
    <w:uiPriority w:val="0"/>
    <w:rPr>
      <w:rFonts w:ascii="宋体" w:hAnsi="宋体"/>
      <w:sz w:val="28"/>
      <w:szCs w:val="28"/>
      <w:lang w:bidi="ar-SA"/>
    </w:rPr>
  </w:style>
  <w:style w:type="character" w:customStyle="1" w:styleId="272">
    <w:name w:val="UserStyle_202"/>
    <w:qFormat/>
    <w:uiPriority w:val="0"/>
    <w:rPr>
      <w:kern w:val="2"/>
      <w:sz w:val="21"/>
    </w:rPr>
  </w:style>
  <w:style w:type="character" w:customStyle="1" w:styleId="273">
    <w:name w:val="UserStyle_203"/>
    <w:link w:val="274"/>
    <w:qFormat/>
    <w:uiPriority w:val="0"/>
  </w:style>
  <w:style w:type="paragraph" w:customStyle="1" w:styleId="274">
    <w:name w:val="UserStyle_204"/>
    <w:basedOn w:val="1"/>
    <w:link w:val="273"/>
    <w:qFormat/>
    <w:uiPriority w:val="0"/>
    <w:pPr>
      <w:ind w:firstLine="420" w:firstLineChars="200"/>
    </w:pPr>
    <w:rPr>
      <w:rFonts w:ascii="Calibri" w:hAnsi="Calibri"/>
      <w:szCs w:val="22"/>
    </w:rPr>
  </w:style>
  <w:style w:type="character" w:customStyle="1" w:styleId="275">
    <w:name w:val="UserStyle_205"/>
    <w:qFormat/>
    <w:locked/>
    <w:uiPriority w:val="0"/>
    <w:rPr>
      <w:rFonts w:ascii="宋体" w:hAnsi="宋体" w:eastAsia="宋体"/>
      <w:kern w:val="2"/>
      <w:sz w:val="18"/>
      <w:lang w:val="en-US" w:eastAsia="zh-CN" w:bidi="ar-SA"/>
    </w:rPr>
  </w:style>
  <w:style w:type="character" w:customStyle="1" w:styleId="276">
    <w:name w:val="UserStyle_206"/>
    <w:qFormat/>
    <w:uiPriority w:val="0"/>
    <w:rPr>
      <w:rFonts w:ascii="宋体" w:hAnsi="宋体" w:eastAsia="宋体"/>
      <w:b/>
      <w:spacing w:val="-2"/>
      <w:sz w:val="24"/>
      <w:lang w:val="en-US" w:eastAsia="zh-CN" w:bidi="ar-SA"/>
    </w:rPr>
  </w:style>
  <w:style w:type="character" w:customStyle="1" w:styleId="277">
    <w:name w:val="UserStyle_207"/>
    <w:qFormat/>
    <w:uiPriority w:val="0"/>
    <w:rPr>
      <w:rFonts w:cs="Times New Roman"/>
      <w:b/>
      <w:bCs/>
      <w:i/>
      <w:iCs/>
      <w:color w:val="4F81BD"/>
      <w:kern w:val="2"/>
      <w:sz w:val="21"/>
    </w:rPr>
  </w:style>
  <w:style w:type="character" w:customStyle="1" w:styleId="278">
    <w:name w:val="页脚 Char"/>
    <w:link w:val="18"/>
    <w:qFormat/>
    <w:uiPriority w:val="99"/>
    <w:rPr>
      <w:kern w:val="2"/>
      <w:sz w:val="18"/>
      <w:szCs w:val="18"/>
    </w:rPr>
  </w:style>
  <w:style w:type="character" w:customStyle="1" w:styleId="279">
    <w:name w:val="UserStyle_209"/>
    <w:qFormat/>
    <w:uiPriority w:val="0"/>
    <w:rPr>
      <w:rFonts w:ascii="宋体" w:hAnsi="Courier New"/>
    </w:rPr>
  </w:style>
  <w:style w:type="character" w:customStyle="1" w:styleId="280">
    <w:name w:val="UserStyle_210"/>
    <w:qFormat/>
    <w:uiPriority w:val="0"/>
    <w:rPr>
      <w:rFonts w:ascii="宋体"/>
      <w:spacing w:val="20"/>
      <w:kern w:val="2"/>
      <w:sz w:val="21"/>
    </w:rPr>
  </w:style>
  <w:style w:type="character" w:customStyle="1" w:styleId="281">
    <w:name w:val="UserStyle_211"/>
    <w:qFormat/>
    <w:uiPriority w:val="0"/>
    <w:rPr>
      <w:rFonts w:eastAsia="宋体"/>
      <w:kern w:val="2"/>
      <w:sz w:val="21"/>
      <w:szCs w:val="24"/>
      <w:lang w:val="en-US" w:eastAsia="zh-CN" w:bidi="ar-SA"/>
    </w:rPr>
  </w:style>
  <w:style w:type="character" w:customStyle="1" w:styleId="282">
    <w:name w:val="UserStyle_212"/>
    <w:link w:val="39"/>
    <w:qFormat/>
    <w:uiPriority w:val="0"/>
    <w:rPr>
      <w:kern w:val="2"/>
      <w:sz w:val="24"/>
    </w:rPr>
  </w:style>
  <w:style w:type="character" w:customStyle="1" w:styleId="283">
    <w:name w:val="UserStyle_213"/>
    <w:link w:val="284"/>
    <w:qFormat/>
    <w:uiPriority w:val="0"/>
    <w:rPr>
      <w:rFonts w:ascii="Arial" w:hAnsi="Arial"/>
      <w:kern w:val="2"/>
      <w:sz w:val="21"/>
      <w:lang w:val="en-US" w:eastAsia="zh-CN" w:bidi="ar-SA"/>
    </w:rPr>
  </w:style>
  <w:style w:type="paragraph" w:customStyle="1" w:styleId="284">
    <w:name w:val="UserStyle_214"/>
    <w:link w:val="283"/>
    <w:qFormat/>
    <w:uiPriority w:val="0"/>
    <w:pPr>
      <w:snapToGrid w:val="0"/>
      <w:spacing w:line="400" w:lineRule="exact"/>
      <w:ind w:firstLine="200" w:firstLineChars="200"/>
      <w:jc w:val="both"/>
      <w:textAlignment w:val="baseline"/>
    </w:pPr>
    <w:rPr>
      <w:rFonts w:ascii="Arial" w:hAnsi="Arial" w:eastAsia="宋体" w:cs="Times New Roman"/>
      <w:kern w:val="2"/>
      <w:sz w:val="21"/>
      <w:lang w:val="en-US" w:eastAsia="zh-CN" w:bidi="ar-SA"/>
    </w:rPr>
  </w:style>
  <w:style w:type="character" w:customStyle="1" w:styleId="285">
    <w:name w:val="UserStyle_215"/>
    <w:qFormat/>
    <w:uiPriority w:val="0"/>
    <w:rPr>
      <w:sz w:val="24"/>
    </w:rPr>
  </w:style>
  <w:style w:type="character" w:customStyle="1" w:styleId="286">
    <w:name w:val="UserStyle_216"/>
    <w:link w:val="36"/>
    <w:qFormat/>
    <w:uiPriority w:val="0"/>
    <w:rPr>
      <w:kern w:val="2"/>
      <w:sz w:val="21"/>
      <w:szCs w:val="24"/>
    </w:rPr>
  </w:style>
  <w:style w:type="character" w:customStyle="1" w:styleId="287">
    <w:name w:val="UserStyle_217"/>
    <w:qFormat/>
    <w:uiPriority w:val="0"/>
    <w:rPr>
      <w:rFonts w:ascii="Cambria" w:hAnsi="Cambria" w:cs="Times New Roman"/>
      <w:b/>
      <w:bCs/>
      <w:kern w:val="28"/>
      <w:sz w:val="32"/>
      <w:szCs w:val="32"/>
    </w:rPr>
  </w:style>
  <w:style w:type="character" w:customStyle="1" w:styleId="288">
    <w:name w:val="UserStyle_218"/>
    <w:qFormat/>
    <w:uiPriority w:val="0"/>
    <w:rPr>
      <w:rFonts w:ascii="Arial" w:hAnsi="Arial" w:eastAsia="宋体" w:cs="Times New Roman"/>
      <w:b/>
      <w:bCs/>
      <w:sz w:val="21"/>
      <w:szCs w:val="21"/>
      <w:lang w:val="en-US" w:eastAsia="zh-CN" w:bidi="ar-SA"/>
    </w:rPr>
  </w:style>
  <w:style w:type="character" w:customStyle="1" w:styleId="289">
    <w:name w:val="UserStyle_219"/>
    <w:qFormat/>
    <w:uiPriority w:val="0"/>
    <w:rPr>
      <w:rFonts w:ascii="Arial" w:hAnsi="Arial" w:eastAsia="宋体"/>
      <w:kern w:val="2"/>
      <w:sz w:val="21"/>
      <w:szCs w:val="32"/>
      <w:lang w:val="en-US" w:eastAsia="zh-CN" w:bidi="ar-SA"/>
    </w:rPr>
  </w:style>
  <w:style w:type="character" w:customStyle="1" w:styleId="290">
    <w:name w:val="UserStyle_220"/>
    <w:qFormat/>
    <w:uiPriority w:val="0"/>
    <w:rPr>
      <w:rFonts w:ascii="ˎ̥" w:hAnsi="ˎ̥"/>
      <w:sz w:val="21"/>
      <w:szCs w:val="21"/>
    </w:rPr>
  </w:style>
  <w:style w:type="character" w:customStyle="1" w:styleId="291">
    <w:name w:val="UserStyle_221"/>
    <w:qFormat/>
    <w:uiPriority w:val="0"/>
    <w:rPr>
      <w:rFonts w:ascii="Arial" w:hAnsi="Arial" w:eastAsia="黑体"/>
      <w:kern w:val="0"/>
      <w:sz w:val="24"/>
      <w:szCs w:val="24"/>
    </w:rPr>
  </w:style>
  <w:style w:type="character" w:customStyle="1" w:styleId="292">
    <w:name w:val="UserStyle_222"/>
    <w:qFormat/>
    <w:locked/>
    <w:uiPriority w:val="0"/>
    <w:rPr>
      <w:rFonts w:ascii="Cambria" w:hAnsi="Cambria" w:eastAsia="宋体" w:cs="宋体"/>
      <w:b/>
      <w:bCs/>
      <w:kern w:val="2"/>
      <w:sz w:val="24"/>
      <w:szCs w:val="24"/>
      <w:lang w:bidi="ar-SA"/>
    </w:rPr>
  </w:style>
  <w:style w:type="character" w:customStyle="1" w:styleId="293">
    <w:name w:val="UserStyle_223"/>
    <w:qFormat/>
    <w:uiPriority w:val="0"/>
    <w:rPr>
      <w:rFonts w:ascii="宋体"/>
      <w:kern w:val="2"/>
      <w:sz w:val="21"/>
    </w:rPr>
  </w:style>
  <w:style w:type="character" w:customStyle="1" w:styleId="294">
    <w:name w:val="UserStyle_224"/>
    <w:qFormat/>
    <w:uiPriority w:val="0"/>
    <w:rPr>
      <w:rFonts w:ascii="Arial" w:hAnsi="Arial" w:eastAsia="黑体" w:cs="Times New Roman"/>
      <w:b/>
      <w:bCs/>
      <w:kern w:val="0"/>
      <w:sz w:val="24"/>
      <w:szCs w:val="24"/>
    </w:rPr>
  </w:style>
  <w:style w:type="character" w:customStyle="1" w:styleId="295">
    <w:name w:val="UserStyle_225"/>
    <w:qFormat/>
    <w:uiPriority w:val="0"/>
    <w:rPr>
      <w:rFonts w:ascii="宋体"/>
      <w:spacing w:val="20"/>
      <w:kern w:val="2"/>
      <w:sz w:val="21"/>
      <w:szCs w:val="24"/>
    </w:rPr>
  </w:style>
  <w:style w:type="character" w:customStyle="1" w:styleId="296">
    <w:name w:val="UserStyle_226"/>
    <w:qFormat/>
    <w:uiPriority w:val="0"/>
    <w:rPr>
      <w:rFonts w:ascii="Arial" w:hAnsi="Arial" w:eastAsia="黑体" w:cs="Times New Roman"/>
      <w:b/>
      <w:bCs/>
      <w:kern w:val="2"/>
      <w:sz w:val="28"/>
      <w:szCs w:val="28"/>
    </w:rPr>
  </w:style>
  <w:style w:type="character" w:customStyle="1" w:styleId="297">
    <w:name w:val="UserStyle_227"/>
    <w:qFormat/>
    <w:uiPriority w:val="0"/>
    <w:rPr>
      <w:rFonts w:cs="Times New Roman"/>
      <w:b/>
      <w:bCs/>
      <w:kern w:val="44"/>
      <w:sz w:val="44"/>
      <w:szCs w:val="44"/>
    </w:rPr>
  </w:style>
  <w:style w:type="character" w:customStyle="1" w:styleId="298">
    <w:name w:val="UserStyle_228"/>
    <w:qFormat/>
    <w:uiPriority w:val="0"/>
    <w:rPr>
      <w:rFonts w:ascii="宋体" w:hAnsi="Courier New" w:eastAsia="宋体"/>
      <w:kern w:val="2"/>
      <w:sz w:val="21"/>
      <w:lang w:val="en-US" w:eastAsia="zh-CN" w:bidi="ar-SA"/>
    </w:rPr>
  </w:style>
  <w:style w:type="character" w:customStyle="1" w:styleId="299">
    <w:name w:val="UserStyle_229"/>
    <w:qFormat/>
    <w:uiPriority w:val="0"/>
    <w:rPr>
      <w:rFonts w:ascii="Arial" w:hAnsi="Arial" w:eastAsia="宋体"/>
      <w:color w:val="000000"/>
      <w:sz w:val="20"/>
    </w:rPr>
  </w:style>
  <w:style w:type="character" w:customStyle="1" w:styleId="300">
    <w:name w:val="UserStyle_230"/>
    <w:qFormat/>
    <w:uiPriority w:val="0"/>
    <w:rPr>
      <w:rFonts w:ascii="Arial" w:hAnsi="Arial" w:eastAsia="黑体" w:cs="Times New Roman"/>
      <w:b/>
      <w:bCs/>
      <w:sz w:val="24"/>
      <w:szCs w:val="24"/>
    </w:rPr>
  </w:style>
  <w:style w:type="character" w:customStyle="1" w:styleId="301">
    <w:name w:val="UserStyle_231"/>
    <w:qFormat/>
    <w:uiPriority w:val="0"/>
    <w:rPr>
      <w:rFonts w:ascii="Arial" w:hAnsi="Arial" w:eastAsia="宋体"/>
      <w:color w:val="000000"/>
      <w:spacing w:val="20"/>
      <w:kern w:val="2"/>
      <w:sz w:val="21"/>
      <w:lang w:val="en-US" w:eastAsia="zh-CN" w:bidi="ar-SA"/>
    </w:rPr>
  </w:style>
  <w:style w:type="character" w:customStyle="1" w:styleId="302">
    <w:name w:val="UserStyle_232"/>
    <w:qFormat/>
    <w:uiPriority w:val="0"/>
    <w:rPr>
      <w:rFonts w:ascii="宋体" w:hAnsi="Courier New" w:eastAsia="宋体"/>
      <w:kern w:val="2"/>
      <w:sz w:val="21"/>
      <w:szCs w:val="21"/>
      <w:lang w:val="en-US" w:eastAsia="zh-CN" w:bidi="ar-SA"/>
    </w:rPr>
  </w:style>
  <w:style w:type="character" w:customStyle="1" w:styleId="303">
    <w:name w:val="UserStyle_233"/>
    <w:qFormat/>
    <w:uiPriority w:val="0"/>
    <w:rPr>
      <w:rFonts w:cs="Times New Roman"/>
      <w:b/>
      <w:bCs/>
      <w:sz w:val="32"/>
      <w:szCs w:val="32"/>
    </w:rPr>
  </w:style>
  <w:style w:type="character" w:customStyle="1" w:styleId="304">
    <w:name w:val="UserStyle_234"/>
    <w:link w:val="305"/>
    <w:qFormat/>
    <w:uiPriority w:val="0"/>
    <w:rPr>
      <w:rFonts w:eastAsia="仿宋"/>
      <w:kern w:val="2"/>
      <w:sz w:val="32"/>
      <w:szCs w:val="24"/>
    </w:rPr>
  </w:style>
  <w:style w:type="paragraph" w:customStyle="1" w:styleId="305">
    <w:name w:val="UserStyle_235"/>
    <w:basedOn w:val="1"/>
    <w:link w:val="304"/>
    <w:qFormat/>
    <w:uiPriority w:val="0"/>
    <w:pPr>
      <w:spacing w:line="360" w:lineRule="auto"/>
      <w:ind w:firstLine="200" w:firstLineChars="200"/>
      <w:jc w:val="left"/>
    </w:pPr>
    <w:rPr>
      <w:rFonts w:eastAsia="仿宋"/>
      <w:sz w:val="32"/>
    </w:rPr>
  </w:style>
  <w:style w:type="character" w:customStyle="1" w:styleId="306">
    <w:name w:val="UserStyle_236"/>
    <w:qFormat/>
    <w:uiPriority w:val="0"/>
    <w:rPr>
      <w:kern w:val="2"/>
      <w:sz w:val="18"/>
      <w:szCs w:val="18"/>
    </w:rPr>
  </w:style>
  <w:style w:type="character" w:customStyle="1" w:styleId="307">
    <w:name w:val="UserStyle_237"/>
    <w:qFormat/>
    <w:uiPriority w:val="0"/>
  </w:style>
  <w:style w:type="character" w:customStyle="1" w:styleId="308">
    <w:name w:val="UserStyle_238"/>
    <w:qFormat/>
    <w:uiPriority w:val="0"/>
  </w:style>
  <w:style w:type="character" w:customStyle="1" w:styleId="309">
    <w:name w:val="UserStyle_239"/>
    <w:qFormat/>
    <w:uiPriority w:val="0"/>
    <w:rPr>
      <w:rFonts w:ascii="Arial" w:hAnsi="Arial" w:eastAsia="黑体"/>
      <w:kern w:val="2"/>
      <w:sz w:val="21"/>
      <w:szCs w:val="21"/>
      <w:lang w:val="en-US" w:eastAsia="zh-CN" w:bidi="ar-SA"/>
    </w:rPr>
  </w:style>
  <w:style w:type="character" w:customStyle="1" w:styleId="310">
    <w:name w:val="UserStyle_240"/>
    <w:qFormat/>
    <w:uiPriority w:val="0"/>
    <w:rPr>
      <w:rFonts w:cs="Times New Roman"/>
      <w:b/>
      <w:bCs/>
      <w:i/>
      <w:iCs/>
      <w:color w:val="4F81BD"/>
      <w:kern w:val="2"/>
      <w:sz w:val="21"/>
      <w:szCs w:val="24"/>
    </w:rPr>
  </w:style>
  <w:style w:type="character" w:customStyle="1" w:styleId="311">
    <w:name w:val="UserStyle_241"/>
    <w:qFormat/>
    <w:uiPriority w:val="0"/>
    <w:rPr>
      <w:rFonts w:ascii="宋体"/>
      <w:kern w:val="2"/>
      <w:sz w:val="24"/>
    </w:rPr>
  </w:style>
  <w:style w:type="character" w:customStyle="1" w:styleId="312">
    <w:name w:val="UserStyle_242"/>
    <w:link w:val="313"/>
    <w:qFormat/>
    <w:uiPriority w:val="0"/>
    <w:rPr>
      <w:rFonts w:eastAsia="楷体_GB2312"/>
      <w:kern w:val="2"/>
      <w:sz w:val="24"/>
      <w:szCs w:val="24"/>
      <w:lang w:val="en-US" w:eastAsia="zh-CN" w:bidi="ar-SA"/>
    </w:rPr>
  </w:style>
  <w:style w:type="paragraph" w:customStyle="1" w:styleId="313">
    <w:name w:val="UserStyle_243"/>
    <w:link w:val="312"/>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character" w:customStyle="1" w:styleId="314">
    <w:name w:val="UserStyle_244"/>
    <w:qFormat/>
    <w:uiPriority w:val="0"/>
    <w:rPr>
      <w:rFonts w:ascii="宋体"/>
      <w:kern w:val="2"/>
      <w:sz w:val="18"/>
      <w:szCs w:val="18"/>
    </w:rPr>
  </w:style>
  <w:style w:type="character" w:customStyle="1" w:styleId="315">
    <w:name w:val="UserStyle_245"/>
    <w:qFormat/>
    <w:uiPriority w:val="0"/>
    <w:rPr>
      <w:kern w:val="2"/>
      <w:sz w:val="21"/>
    </w:rPr>
  </w:style>
  <w:style w:type="character" w:customStyle="1" w:styleId="316">
    <w:name w:val="UserStyle_246"/>
    <w:qFormat/>
    <w:uiPriority w:val="0"/>
    <w:rPr>
      <w:rFonts w:ascii="Arial" w:hAnsi="Arial" w:eastAsia="黑体" w:cs="Times New Roman"/>
      <w:b/>
      <w:bCs/>
      <w:sz w:val="28"/>
      <w:szCs w:val="28"/>
    </w:rPr>
  </w:style>
  <w:style w:type="character" w:customStyle="1" w:styleId="317">
    <w:name w:val="UserStyle_247"/>
    <w:qFormat/>
    <w:locked/>
    <w:uiPriority w:val="0"/>
    <w:rPr>
      <w:rFonts w:ascii="Cambria" w:hAnsi="Cambria" w:eastAsia="宋体"/>
      <w:kern w:val="2"/>
      <w:sz w:val="21"/>
      <w:szCs w:val="21"/>
      <w:lang w:bidi="ar-SA"/>
    </w:rPr>
  </w:style>
  <w:style w:type="character" w:customStyle="1" w:styleId="318">
    <w:name w:val="UserStyle_248"/>
    <w:qFormat/>
    <w:uiPriority w:val="0"/>
    <w:rPr>
      <w:spacing w:val="20"/>
      <w:kern w:val="2"/>
      <w:sz w:val="28"/>
      <w:lang w:bidi="ar-SA"/>
    </w:rPr>
  </w:style>
  <w:style w:type="character" w:customStyle="1" w:styleId="319">
    <w:name w:val="UserStyle_249"/>
    <w:qFormat/>
    <w:uiPriority w:val="0"/>
    <w:rPr>
      <w:rFonts w:ascii="Arial" w:hAnsi="Arial"/>
      <w:sz w:val="24"/>
      <w:szCs w:val="24"/>
    </w:rPr>
  </w:style>
  <w:style w:type="character" w:customStyle="1" w:styleId="320">
    <w:name w:val="UserStyle_250"/>
    <w:qFormat/>
    <w:uiPriority w:val="0"/>
    <w:rPr>
      <w:rFonts w:ascii="宋体"/>
      <w:kern w:val="2"/>
      <w:sz w:val="24"/>
    </w:rPr>
  </w:style>
  <w:style w:type="character" w:customStyle="1" w:styleId="321">
    <w:name w:val="UserStyle_251"/>
    <w:qFormat/>
    <w:uiPriority w:val="0"/>
    <w:rPr>
      <w:rFonts w:ascii="宋体" w:hAnsi="宋体"/>
      <w:spacing w:val="6"/>
      <w:sz w:val="24"/>
      <w:szCs w:val="24"/>
    </w:rPr>
  </w:style>
  <w:style w:type="character" w:customStyle="1" w:styleId="322">
    <w:name w:val="UserStyle_252"/>
    <w:qFormat/>
    <w:locked/>
    <w:uiPriority w:val="0"/>
    <w:rPr>
      <w:rFonts w:ascii="Cambria" w:hAnsi="Cambria" w:eastAsia="宋体"/>
      <w:kern w:val="2"/>
      <w:sz w:val="24"/>
      <w:szCs w:val="24"/>
      <w:lang w:bidi="ar-SA"/>
    </w:rPr>
  </w:style>
  <w:style w:type="character" w:customStyle="1" w:styleId="323">
    <w:name w:val="UserStyle_253"/>
    <w:qFormat/>
    <w:uiPriority w:val="0"/>
    <w:rPr>
      <w:rFonts w:eastAsia="宋体" w:cs="Times New Roman"/>
      <w:b/>
      <w:bCs/>
      <w:kern w:val="44"/>
      <w:sz w:val="44"/>
      <w:szCs w:val="44"/>
      <w:lang w:val="en-US" w:eastAsia="zh-CN" w:bidi="ar-SA"/>
    </w:rPr>
  </w:style>
  <w:style w:type="character" w:customStyle="1" w:styleId="324">
    <w:name w:val="UserStyle_254"/>
    <w:qFormat/>
    <w:uiPriority w:val="0"/>
    <w:rPr>
      <w:rFonts w:ascii="Times New Roman" w:hAnsi="Times New Roman"/>
      <w:i/>
      <w:iCs/>
      <w:color w:val="000000"/>
      <w:kern w:val="2"/>
      <w:sz w:val="21"/>
      <w:szCs w:val="24"/>
    </w:rPr>
  </w:style>
  <w:style w:type="character" w:customStyle="1" w:styleId="325">
    <w:name w:val="UserStyle_255"/>
    <w:link w:val="37"/>
    <w:qFormat/>
    <w:uiPriority w:val="0"/>
    <w:rPr>
      <w:b/>
      <w:color w:val="000000"/>
      <w:kern w:val="2"/>
      <w:sz w:val="32"/>
      <w:szCs w:val="24"/>
    </w:rPr>
  </w:style>
  <w:style w:type="character" w:customStyle="1" w:styleId="326">
    <w:name w:val="UserStyle_256"/>
    <w:semiHidden/>
    <w:qFormat/>
    <w:uiPriority w:val="0"/>
    <w:rPr>
      <w:kern w:val="2"/>
      <w:sz w:val="21"/>
      <w:szCs w:val="22"/>
    </w:rPr>
  </w:style>
  <w:style w:type="character" w:customStyle="1" w:styleId="327">
    <w:name w:val="262"/>
    <w:qFormat/>
    <w:uiPriority w:val="0"/>
    <w:rPr>
      <w:smallCaps/>
      <w:color w:val="C0504D"/>
      <w:u w:val="single"/>
    </w:rPr>
  </w:style>
  <w:style w:type="character" w:customStyle="1" w:styleId="328">
    <w:name w:val="UserStyle_257"/>
    <w:qFormat/>
    <w:uiPriority w:val="0"/>
    <w:rPr>
      <w:rFonts w:ascii="Times New Roman" w:hAnsi="Times New Roman" w:eastAsia="宋体" w:cs="Times New Roman"/>
      <w:b/>
      <w:bCs/>
      <w:kern w:val="44"/>
      <w:sz w:val="44"/>
      <w:szCs w:val="44"/>
    </w:rPr>
  </w:style>
  <w:style w:type="character" w:customStyle="1" w:styleId="329">
    <w:name w:val="UserStyle_258"/>
    <w:link w:val="330"/>
    <w:qFormat/>
    <w:uiPriority w:val="0"/>
    <w:rPr>
      <w:sz w:val="24"/>
    </w:rPr>
  </w:style>
  <w:style w:type="paragraph" w:customStyle="1" w:styleId="330">
    <w:name w:val="UserStyle_259"/>
    <w:basedOn w:val="1"/>
    <w:link w:val="329"/>
    <w:qFormat/>
    <w:uiPriority w:val="0"/>
    <w:pPr>
      <w:spacing w:before="100" w:after="100"/>
      <w:ind w:left="360" w:right="360"/>
      <w:jc w:val="left"/>
    </w:pPr>
    <w:rPr>
      <w:kern w:val="0"/>
      <w:sz w:val="24"/>
      <w:szCs w:val="20"/>
    </w:rPr>
  </w:style>
  <w:style w:type="character" w:customStyle="1" w:styleId="331">
    <w:name w:val="UserStyle_260"/>
    <w:qFormat/>
    <w:uiPriority w:val="0"/>
    <w:rPr>
      <w:rFonts w:ascii="宋体"/>
      <w:spacing w:val="20"/>
      <w:kern w:val="2"/>
      <w:sz w:val="21"/>
    </w:rPr>
  </w:style>
  <w:style w:type="character" w:customStyle="1" w:styleId="332">
    <w:name w:val="UserStyle_261"/>
    <w:qFormat/>
    <w:uiPriority w:val="0"/>
    <w:rPr>
      <w:rFonts w:ascii="Times New Roman" w:hAnsi="Times New Roman" w:eastAsia="宋体" w:cs="Times New Roman"/>
      <w:b/>
      <w:bCs/>
      <w:szCs w:val="20"/>
    </w:rPr>
  </w:style>
  <w:style w:type="character" w:customStyle="1" w:styleId="333">
    <w:name w:val="UserStyle_262"/>
    <w:qFormat/>
    <w:uiPriority w:val="0"/>
    <w:rPr>
      <w:kern w:val="2"/>
      <w:sz w:val="18"/>
    </w:rPr>
  </w:style>
  <w:style w:type="character" w:customStyle="1" w:styleId="334">
    <w:name w:val="UserStyle_263"/>
    <w:qFormat/>
    <w:uiPriority w:val="0"/>
    <w:rPr>
      <w:kern w:val="2"/>
      <w:sz w:val="18"/>
      <w:szCs w:val="18"/>
    </w:rPr>
  </w:style>
  <w:style w:type="character" w:customStyle="1" w:styleId="335">
    <w:name w:val="UserStyle_264"/>
    <w:qFormat/>
    <w:uiPriority w:val="0"/>
    <w:rPr>
      <w:rFonts w:ascii="Arial" w:hAnsi="Arial"/>
      <w:b/>
      <w:spacing w:val="1"/>
      <w:w w:val="99"/>
      <w:sz w:val="30"/>
      <w:szCs w:val="21"/>
    </w:rPr>
  </w:style>
  <w:style w:type="character" w:customStyle="1" w:styleId="336">
    <w:name w:val="UserStyle_265"/>
    <w:qFormat/>
    <w:uiPriority w:val="0"/>
    <w:rPr>
      <w:rFonts w:eastAsia="宋体"/>
      <w:sz w:val="24"/>
      <w:lang w:val="en-US" w:eastAsia="zh-CN" w:bidi="ar-SA"/>
    </w:rPr>
  </w:style>
  <w:style w:type="character" w:customStyle="1" w:styleId="337">
    <w:name w:val="UserStyle_266"/>
    <w:qFormat/>
    <w:uiPriority w:val="0"/>
    <w:rPr>
      <w:rFonts w:cs="Times New Roman"/>
      <w:b/>
      <w:bCs/>
      <w:kern w:val="2"/>
      <w:sz w:val="21"/>
    </w:rPr>
  </w:style>
  <w:style w:type="character" w:customStyle="1" w:styleId="338">
    <w:name w:val="UserStyle_267"/>
    <w:qFormat/>
    <w:uiPriority w:val="0"/>
  </w:style>
  <w:style w:type="character" w:customStyle="1" w:styleId="339">
    <w:name w:val="UserStyle_268"/>
    <w:qFormat/>
    <w:uiPriority w:val="0"/>
    <w:rPr>
      <w:rFonts w:ascii="Arial" w:hAnsi="Arial" w:cs="Arial"/>
      <w:b/>
      <w:bCs/>
      <w:spacing w:val="-1"/>
      <w:kern w:val="2"/>
      <w:sz w:val="30"/>
      <w:szCs w:val="30"/>
    </w:rPr>
  </w:style>
  <w:style w:type="character" w:customStyle="1" w:styleId="340">
    <w:name w:val="UserStyle_269"/>
    <w:qFormat/>
    <w:uiPriority w:val="0"/>
    <w:rPr>
      <w:kern w:val="2"/>
      <w:sz w:val="18"/>
      <w:szCs w:val="18"/>
    </w:rPr>
  </w:style>
  <w:style w:type="character" w:customStyle="1" w:styleId="341">
    <w:name w:val="UserStyle_270"/>
    <w:link w:val="342"/>
    <w:qFormat/>
    <w:uiPriority w:val="0"/>
    <w:rPr>
      <w:kern w:val="2"/>
      <w:sz w:val="21"/>
      <w:szCs w:val="24"/>
    </w:rPr>
  </w:style>
  <w:style w:type="paragraph" w:customStyle="1" w:styleId="342">
    <w:name w:val="UserStyle_271"/>
    <w:basedOn w:val="1"/>
    <w:link w:val="341"/>
    <w:qFormat/>
    <w:uiPriority w:val="0"/>
    <w:pPr>
      <w:ind w:firstLine="420" w:firstLineChars="200"/>
    </w:pPr>
  </w:style>
  <w:style w:type="character" w:customStyle="1" w:styleId="343">
    <w:name w:val="UserStyle_272"/>
    <w:qFormat/>
    <w:uiPriority w:val="0"/>
    <w:rPr>
      <w:rFonts w:ascii="Arial" w:hAnsi="Arial" w:eastAsia="黑体" w:cs="Times New Roman"/>
      <w:b/>
      <w:bCs/>
      <w:sz w:val="32"/>
      <w:szCs w:val="32"/>
      <w:lang w:val="zh-CN" w:eastAsia="zh-CN"/>
    </w:rPr>
  </w:style>
  <w:style w:type="character" w:customStyle="1" w:styleId="344">
    <w:name w:val="UserStyle_273"/>
    <w:qFormat/>
    <w:uiPriority w:val="0"/>
    <w:rPr>
      <w:rFonts w:ascii="宋体" w:hAnsi="宋体"/>
      <w:sz w:val="28"/>
      <w:szCs w:val="28"/>
      <w:lang w:bidi="ar-SA"/>
    </w:rPr>
  </w:style>
  <w:style w:type="character" w:customStyle="1" w:styleId="345">
    <w:name w:val="UserStyle_274"/>
    <w:qFormat/>
    <w:uiPriority w:val="0"/>
    <w:rPr>
      <w:i/>
      <w:iCs/>
      <w:color w:val="000000"/>
      <w:kern w:val="2"/>
      <w:sz w:val="21"/>
      <w:szCs w:val="22"/>
    </w:rPr>
  </w:style>
  <w:style w:type="character" w:customStyle="1" w:styleId="346">
    <w:name w:val="UserStyle_275"/>
    <w:qFormat/>
    <w:uiPriority w:val="0"/>
    <w:rPr>
      <w:rFonts w:ascii="Times New Roman" w:hAnsi="Times New Roman" w:eastAsia="宋体"/>
      <w:szCs w:val="20"/>
      <w:shd w:val="clear" w:color="auto" w:fill="000080"/>
    </w:rPr>
  </w:style>
  <w:style w:type="character" w:customStyle="1" w:styleId="347">
    <w:name w:val="UserStyle_276"/>
    <w:qFormat/>
    <w:uiPriority w:val="0"/>
    <w:rPr>
      <w:color w:val="000000"/>
      <w:sz w:val="18"/>
      <w:szCs w:val="18"/>
    </w:rPr>
  </w:style>
  <w:style w:type="character" w:customStyle="1" w:styleId="348">
    <w:name w:val="UserStyle_277"/>
    <w:qFormat/>
    <w:uiPriority w:val="0"/>
    <w:rPr>
      <w:rFonts w:ascii="Times New Roman" w:hAnsi="Times New Roman" w:eastAsia="宋体"/>
      <w:szCs w:val="20"/>
    </w:rPr>
  </w:style>
  <w:style w:type="character" w:customStyle="1" w:styleId="349">
    <w:name w:val="UserStyle_278"/>
    <w:qFormat/>
    <w:uiPriority w:val="0"/>
    <w:rPr>
      <w:rFonts w:ascii="Arial" w:hAnsi="Arial" w:eastAsia="黑体" w:cs="Times New Roman"/>
      <w:b/>
      <w:bCs/>
      <w:kern w:val="2"/>
      <w:sz w:val="24"/>
      <w:szCs w:val="24"/>
      <w:lang w:val="en-US" w:eastAsia="zh-CN" w:bidi="ar-SA"/>
    </w:rPr>
  </w:style>
  <w:style w:type="character" w:customStyle="1" w:styleId="350">
    <w:name w:val="UserStyle_279"/>
    <w:link w:val="351"/>
    <w:qFormat/>
    <w:uiPriority w:val="0"/>
    <w:rPr>
      <w:rFonts w:ascii="宋体" w:hAnsi="宋体"/>
      <w:b/>
      <w:kern w:val="2"/>
      <w:sz w:val="21"/>
      <w:szCs w:val="21"/>
    </w:rPr>
  </w:style>
  <w:style w:type="paragraph" w:customStyle="1" w:styleId="351">
    <w:name w:val="UserStyle_280"/>
    <w:basedOn w:val="19"/>
    <w:next w:val="19"/>
    <w:link w:val="350"/>
    <w:qFormat/>
    <w:uiPriority w:val="0"/>
    <w:pPr>
      <w:jc w:val="right"/>
    </w:pPr>
    <w:rPr>
      <w:rFonts w:ascii="宋体" w:hAnsi="宋体"/>
      <w:b/>
      <w:sz w:val="21"/>
      <w:szCs w:val="21"/>
    </w:rPr>
  </w:style>
  <w:style w:type="character" w:customStyle="1" w:styleId="352">
    <w:name w:val="UserStyle_281"/>
    <w:qFormat/>
    <w:uiPriority w:val="0"/>
    <w:rPr>
      <w:spacing w:val="240"/>
    </w:rPr>
  </w:style>
  <w:style w:type="character" w:customStyle="1" w:styleId="353">
    <w:name w:val="UserStyle_282"/>
    <w:qFormat/>
    <w:uiPriority w:val="0"/>
    <w:rPr>
      <w:kern w:val="2"/>
      <w:sz w:val="18"/>
      <w:szCs w:val="18"/>
    </w:rPr>
  </w:style>
  <w:style w:type="character" w:customStyle="1" w:styleId="354">
    <w:name w:val="UserStyle_283"/>
    <w:qFormat/>
    <w:uiPriority w:val="0"/>
    <w:rPr>
      <w:rFonts w:ascii="宋体" w:hAnsi="宋体"/>
      <w:kern w:val="2"/>
      <w:sz w:val="21"/>
      <w:szCs w:val="24"/>
      <w:u w:val="single"/>
    </w:rPr>
  </w:style>
  <w:style w:type="character" w:customStyle="1" w:styleId="355">
    <w:name w:val="UserStyle_284"/>
    <w:qFormat/>
    <w:uiPriority w:val="0"/>
    <w:rPr>
      <w:rFonts w:eastAsia="宋体" w:cs="Times New Roman"/>
      <w:b/>
      <w:bCs/>
      <w:kern w:val="2"/>
      <w:sz w:val="24"/>
      <w:szCs w:val="24"/>
      <w:lang w:val="en-US" w:eastAsia="zh-CN" w:bidi="ar-SA"/>
    </w:rPr>
  </w:style>
  <w:style w:type="character" w:customStyle="1" w:styleId="356">
    <w:name w:val="UserStyle_285"/>
    <w:qFormat/>
    <w:uiPriority w:val="0"/>
    <w:rPr>
      <w:rFonts w:eastAsia="楷体_GB2312"/>
      <w:kern w:val="2"/>
      <w:sz w:val="24"/>
      <w:szCs w:val="24"/>
    </w:rPr>
  </w:style>
  <w:style w:type="character" w:customStyle="1" w:styleId="357">
    <w:name w:val="UserStyle_286"/>
    <w:qFormat/>
    <w:uiPriority w:val="0"/>
    <w:rPr>
      <w:rFonts w:ascii="Arial" w:hAnsi="Arial" w:eastAsia="宋体"/>
      <w:color w:val="000000"/>
      <w:sz w:val="20"/>
    </w:rPr>
  </w:style>
  <w:style w:type="character" w:customStyle="1" w:styleId="358">
    <w:name w:val="UserStyle_287"/>
    <w:qFormat/>
    <w:uiPriority w:val="0"/>
    <w:rPr>
      <w:i/>
      <w:iCs/>
      <w:color w:val="000000"/>
      <w:kern w:val="2"/>
      <w:sz w:val="21"/>
      <w:szCs w:val="24"/>
    </w:rPr>
  </w:style>
  <w:style w:type="character" w:customStyle="1" w:styleId="359">
    <w:name w:val="UserStyle_288"/>
    <w:qFormat/>
    <w:uiPriority w:val="0"/>
    <w:rPr>
      <w:rFonts w:ascii="Arial" w:hAnsi="Arial" w:eastAsia="黑体" w:cs="Times New Roman"/>
      <w:b/>
      <w:bCs/>
      <w:sz w:val="24"/>
      <w:szCs w:val="24"/>
    </w:rPr>
  </w:style>
  <w:style w:type="character" w:customStyle="1" w:styleId="360">
    <w:name w:val="UserStyle_289"/>
    <w:qFormat/>
    <w:uiPriority w:val="0"/>
    <w:rPr>
      <w:kern w:val="2"/>
      <w:sz w:val="18"/>
      <w:szCs w:val="18"/>
    </w:rPr>
  </w:style>
  <w:style w:type="character" w:customStyle="1" w:styleId="361">
    <w:name w:val="UserStyle_290"/>
    <w:qFormat/>
    <w:uiPriority w:val="0"/>
    <w:rPr>
      <w:kern w:val="2"/>
      <w:sz w:val="21"/>
    </w:rPr>
  </w:style>
  <w:style w:type="character" w:customStyle="1" w:styleId="362">
    <w:name w:val="UserStyle_291"/>
    <w:qFormat/>
    <w:uiPriority w:val="0"/>
    <w:rPr>
      <w:rFonts w:ascii="宋体" w:hAnsi="Times New Roman"/>
      <w:sz w:val="18"/>
      <w:szCs w:val="18"/>
    </w:rPr>
  </w:style>
  <w:style w:type="character" w:customStyle="1" w:styleId="363">
    <w:name w:val="UserStyle_292"/>
    <w:qFormat/>
    <w:uiPriority w:val="0"/>
    <w:rPr>
      <w:rFonts w:eastAsia="宋体"/>
      <w:sz w:val="24"/>
    </w:rPr>
  </w:style>
  <w:style w:type="character" w:customStyle="1" w:styleId="364">
    <w:name w:val="UserStyle_293"/>
    <w:qFormat/>
    <w:uiPriority w:val="0"/>
    <w:rPr>
      <w:rFonts w:cs="Times New Roman"/>
      <w:b/>
      <w:bCs/>
      <w:i/>
      <w:iCs/>
      <w:color w:val="4F81BD"/>
      <w:kern w:val="2"/>
      <w:sz w:val="21"/>
      <w:szCs w:val="24"/>
    </w:rPr>
  </w:style>
  <w:style w:type="character" w:customStyle="1" w:styleId="365">
    <w:name w:val="UserStyle_294"/>
    <w:qFormat/>
    <w:uiPriority w:val="0"/>
    <w:rPr>
      <w:kern w:val="2"/>
      <w:sz w:val="18"/>
      <w:szCs w:val="18"/>
    </w:rPr>
  </w:style>
  <w:style w:type="character" w:customStyle="1" w:styleId="366">
    <w:name w:val="UserStyle_295"/>
    <w:qFormat/>
    <w:uiPriority w:val="0"/>
    <w:rPr>
      <w:rFonts w:ascii="Arial" w:hAnsi="Arial"/>
      <w:sz w:val="24"/>
      <w:szCs w:val="24"/>
    </w:rPr>
  </w:style>
  <w:style w:type="character" w:customStyle="1" w:styleId="367">
    <w:name w:val="UserStyle_296"/>
    <w:qFormat/>
    <w:uiPriority w:val="0"/>
    <w:rPr>
      <w:rFonts w:ascii="宋体" w:hAnsi="Courier New"/>
      <w:color w:val="000000"/>
      <w:kern w:val="2"/>
      <w:sz w:val="21"/>
      <w:szCs w:val="21"/>
    </w:rPr>
  </w:style>
  <w:style w:type="character" w:customStyle="1" w:styleId="368">
    <w:name w:val="UserStyle_297"/>
    <w:link w:val="369"/>
    <w:qFormat/>
    <w:uiPriority w:val="0"/>
    <w:rPr>
      <w:rFonts w:ascii="Calibri" w:hAnsi="Calibri" w:eastAsia="宋体"/>
      <w:szCs w:val="22"/>
    </w:rPr>
  </w:style>
  <w:style w:type="paragraph" w:customStyle="1" w:styleId="369">
    <w:name w:val="UserStyle_298"/>
    <w:basedOn w:val="1"/>
    <w:link w:val="368"/>
    <w:qFormat/>
    <w:uiPriority w:val="0"/>
    <w:rPr>
      <w:rFonts w:ascii="Calibri" w:hAnsi="Calibri"/>
      <w:szCs w:val="22"/>
    </w:rPr>
  </w:style>
  <w:style w:type="paragraph" w:customStyle="1" w:styleId="370">
    <w:name w:val="UserStyle_299"/>
    <w:basedOn w:val="1"/>
    <w:qFormat/>
    <w:uiPriority w:val="0"/>
    <w:pPr>
      <w:spacing w:before="160" w:after="60" w:line="312" w:lineRule="exact"/>
      <w:jc w:val="center"/>
    </w:pPr>
    <w:rPr>
      <w:rFonts w:ascii="EU-F1" w:eastAsia="黑体"/>
      <w:kern w:val="21"/>
      <w:szCs w:val="21"/>
    </w:rPr>
  </w:style>
  <w:style w:type="paragraph" w:customStyle="1" w:styleId="371">
    <w:name w:val="Index1"/>
    <w:basedOn w:val="1"/>
    <w:next w:val="1"/>
    <w:qFormat/>
    <w:uiPriority w:val="0"/>
    <w:pPr>
      <w:spacing w:line="360" w:lineRule="auto"/>
      <w:jc w:val="center"/>
    </w:pPr>
    <w:rPr>
      <w:rFonts w:ascii="Arial" w:hAnsi="Arial"/>
      <w:kern w:val="0"/>
      <w:sz w:val="24"/>
    </w:rPr>
  </w:style>
  <w:style w:type="paragraph" w:customStyle="1" w:styleId="372">
    <w:name w:val="IndexHeading"/>
    <w:basedOn w:val="1"/>
    <w:next w:val="371"/>
    <w:qFormat/>
    <w:uiPriority w:val="0"/>
    <w:rPr>
      <w:szCs w:val="20"/>
    </w:rPr>
  </w:style>
  <w:style w:type="paragraph" w:customStyle="1" w:styleId="373">
    <w:name w:val="UserStyle_300"/>
    <w:basedOn w:val="37"/>
    <w:qFormat/>
    <w:uiPriority w:val="0"/>
    <w:pPr>
      <w:keepLines/>
      <w:tabs>
        <w:tab w:val="left" w:pos="540"/>
      </w:tabs>
      <w:topLinePunct/>
      <w:snapToGrid w:val="0"/>
      <w:spacing w:before="340" w:after="330" w:line="480" w:lineRule="auto"/>
      <w:ind w:firstLine="723"/>
    </w:pPr>
    <w:rPr>
      <w:b w:val="0"/>
      <w:bCs/>
      <w:kern w:val="44"/>
      <w:sz w:val="36"/>
      <w:szCs w:val="36"/>
    </w:rPr>
  </w:style>
  <w:style w:type="paragraph" w:customStyle="1" w:styleId="374">
    <w:name w:val="Index8"/>
    <w:basedOn w:val="1"/>
    <w:next w:val="1"/>
    <w:qFormat/>
    <w:uiPriority w:val="0"/>
    <w:pPr>
      <w:ind w:left="1400" w:leftChars="1400"/>
    </w:pPr>
    <w:rPr>
      <w:szCs w:val="20"/>
    </w:rPr>
  </w:style>
  <w:style w:type="paragraph" w:customStyle="1" w:styleId="375">
    <w:name w:val="UserStyle_301"/>
    <w:basedOn w:val="1"/>
    <w:next w:val="66"/>
    <w:qFormat/>
    <w:uiPriority w:val="0"/>
    <w:pPr>
      <w:snapToGrid w:val="0"/>
      <w:spacing w:after="120" w:line="360" w:lineRule="auto"/>
      <w:ind w:left="420" w:leftChars="200" w:firstLine="480" w:firstLineChars="200"/>
    </w:pPr>
    <w:rPr>
      <w:sz w:val="24"/>
      <w:szCs w:val="20"/>
    </w:rPr>
  </w:style>
  <w:style w:type="paragraph" w:customStyle="1" w:styleId="376">
    <w:name w:val="UserStyle_3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377">
    <w:name w:val="TOC3"/>
    <w:basedOn w:val="1"/>
    <w:next w:val="1"/>
    <w:qFormat/>
    <w:uiPriority w:val="0"/>
    <w:pPr>
      <w:ind w:left="420"/>
      <w:jc w:val="left"/>
    </w:pPr>
    <w:rPr>
      <w:i/>
      <w:iCs/>
      <w:sz w:val="20"/>
      <w:szCs w:val="20"/>
    </w:rPr>
  </w:style>
  <w:style w:type="paragraph" w:customStyle="1" w:styleId="378">
    <w:name w:val="Index4"/>
    <w:basedOn w:val="1"/>
    <w:next w:val="1"/>
    <w:qFormat/>
    <w:uiPriority w:val="0"/>
    <w:pPr>
      <w:ind w:left="600" w:leftChars="600"/>
    </w:pPr>
  </w:style>
  <w:style w:type="paragraph" w:customStyle="1" w:styleId="379">
    <w:name w:val="UserStyle_303"/>
    <w:basedOn w:val="1"/>
    <w:qFormat/>
    <w:uiPriority w:val="0"/>
    <w:rPr>
      <w:rFonts w:ascii="Tahoma" w:hAnsi="Tahoma"/>
      <w:sz w:val="24"/>
      <w:szCs w:val="20"/>
    </w:rPr>
  </w:style>
  <w:style w:type="paragraph" w:customStyle="1" w:styleId="380">
    <w:name w:val="UserStyle_304"/>
    <w:basedOn w:val="1"/>
    <w:qFormat/>
    <w:uiPriority w:val="0"/>
    <w:pPr>
      <w:tabs>
        <w:tab w:val="left" w:pos="360"/>
      </w:tabs>
    </w:pPr>
    <w:rPr>
      <w:sz w:val="24"/>
    </w:rPr>
  </w:style>
  <w:style w:type="paragraph" w:customStyle="1" w:styleId="381">
    <w:name w:val="List2"/>
    <w:basedOn w:val="1"/>
    <w:qFormat/>
    <w:uiPriority w:val="0"/>
    <w:pPr>
      <w:ind w:left="100" w:leftChars="200" w:hanging="200" w:hangingChars="200"/>
    </w:pPr>
  </w:style>
  <w:style w:type="paragraph" w:customStyle="1" w:styleId="382">
    <w:name w:val="UserStyle_305"/>
    <w:basedOn w:val="1"/>
    <w:qFormat/>
    <w:uiPriority w:val="0"/>
    <w:rPr>
      <w:rFonts w:ascii="宋体" w:hAnsi="Courier New"/>
      <w:szCs w:val="20"/>
    </w:rPr>
  </w:style>
  <w:style w:type="paragraph" w:customStyle="1" w:styleId="383">
    <w:name w:val="HtmlNormal"/>
    <w:basedOn w:val="1"/>
    <w:qFormat/>
    <w:uiPriority w:val="0"/>
    <w:pPr>
      <w:spacing w:before="100" w:beforeAutospacing="1" w:after="100" w:afterAutospacing="1"/>
      <w:jc w:val="left"/>
    </w:pPr>
    <w:rPr>
      <w:rFonts w:ascii="宋体" w:hAnsi="宋体"/>
      <w:kern w:val="0"/>
      <w:sz w:val="24"/>
    </w:rPr>
  </w:style>
  <w:style w:type="paragraph" w:customStyle="1" w:styleId="384">
    <w:name w:val="UserStyle_306"/>
    <w:basedOn w:val="1"/>
    <w:qFormat/>
    <w:uiPriority w:val="0"/>
    <w:pPr>
      <w:ind w:firstLine="420" w:firstLineChars="200"/>
    </w:pPr>
    <w:rPr>
      <w:rFonts w:ascii="Calibri" w:hAnsi="Calibri"/>
      <w:szCs w:val="22"/>
    </w:rPr>
  </w:style>
  <w:style w:type="paragraph" w:customStyle="1" w:styleId="385">
    <w:name w:val="Index6"/>
    <w:basedOn w:val="1"/>
    <w:next w:val="1"/>
    <w:qFormat/>
    <w:uiPriority w:val="0"/>
    <w:pPr>
      <w:ind w:left="1000" w:leftChars="1000"/>
    </w:pPr>
    <w:rPr>
      <w:szCs w:val="20"/>
    </w:rPr>
  </w:style>
  <w:style w:type="paragraph" w:customStyle="1" w:styleId="386">
    <w:name w:val="UserStyle_307"/>
    <w:basedOn w:val="387"/>
    <w:qFormat/>
    <w:uiPriority w:val="0"/>
    <w:pPr>
      <w:snapToGrid w:val="0"/>
    </w:pPr>
    <w:rPr>
      <w:rFonts w:ascii="Arial" w:hAnsi="Arial"/>
      <w:sz w:val="21"/>
    </w:rPr>
  </w:style>
  <w:style w:type="paragraph" w:customStyle="1" w:styleId="387">
    <w:name w:val="UserStyle_308"/>
    <w:basedOn w:val="1"/>
    <w:qFormat/>
    <w:uiPriority w:val="0"/>
    <w:rPr>
      <w:rFonts w:ascii="宋体"/>
      <w:sz w:val="20"/>
      <w:szCs w:val="20"/>
    </w:rPr>
  </w:style>
  <w:style w:type="paragraph" w:customStyle="1" w:styleId="388">
    <w:name w:val="UserStyle_309"/>
    <w:basedOn w:val="1"/>
    <w:qFormat/>
    <w:uiPriority w:val="0"/>
    <w:pPr>
      <w:spacing w:line="360" w:lineRule="exact"/>
      <w:ind w:firstLine="200" w:firstLineChars="200"/>
    </w:pPr>
    <w:rPr>
      <w:rFonts w:ascii="Arial" w:hAnsi="Arial"/>
      <w:szCs w:val="20"/>
    </w:rPr>
  </w:style>
  <w:style w:type="paragraph" w:customStyle="1" w:styleId="389">
    <w:name w:val="UserStyle_3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390">
    <w:name w:val="TOC6"/>
    <w:basedOn w:val="1"/>
    <w:next w:val="1"/>
    <w:qFormat/>
    <w:uiPriority w:val="0"/>
    <w:pPr>
      <w:ind w:left="1050"/>
      <w:jc w:val="left"/>
    </w:pPr>
    <w:rPr>
      <w:sz w:val="18"/>
      <w:szCs w:val="18"/>
    </w:rPr>
  </w:style>
  <w:style w:type="paragraph" w:customStyle="1" w:styleId="391">
    <w:name w:val="UserStyle_311"/>
    <w:basedOn w:val="1"/>
    <w:qFormat/>
    <w:uiPriority w:val="0"/>
    <w:rPr>
      <w:rFonts w:ascii="Tahoma" w:hAnsi="Tahoma"/>
      <w:sz w:val="24"/>
      <w:szCs w:val="20"/>
    </w:rPr>
  </w:style>
  <w:style w:type="paragraph" w:customStyle="1" w:styleId="392">
    <w:name w:val="TOC1"/>
    <w:basedOn w:val="1"/>
    <w:next w:val="1"/>
    <w:qFormat/>
    <w:uiPriority w:val="0"/>
    <w:pPr>
      <w:tabs>
        <w:tab w:val="right" w:leader="dot" w:pos="9403"/>
      </w:tabs>
      <w:snapToGrid w:val="0"/>
      <w:spacing w:line="360" w:lineRule="auto"/>
    </w:pPr>
    <w:rPr>
      <w:b/>
      <w:bCs/>
      <w:caps/>
    </w:rPr>
  </w:style>
  <w:style w:type="paragraph" w:customStyle="1" w:styleId="393">
    <w:name w:val="UserStyle_312"/>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394">
    <w:name w:val="ListNumber3"/>
    <w:basedOn w:val="1"/>
    <w:qFormat/>
    <w:uiPriority w:val="0"/>
    <w:pPr>
      <w:keepNext/>
      <w:tabs>
        <w:tab w:val="left" w:pos="1080"/>
      </w:tabs>
      <w:spacing w:after="60"/>
      <w:ind w:left="1080" w:hanging="360"/>
    </w:pPr>
    <w:rPr>
      <w:rFonts w:ascii="Arial" w:hAnsi="Arial"/>
      <w:kern w:val="0"/>
      <w:sz w:val="20"/>
      <w:szCs w:val="20"/>
      <w:lang w:val="en-GB" w:eastAsia="en-US"/>
    </w:rPr>
  </w:style>
  <w:style w:type="paragraph" w:customStyle="1" w:styleId="395">
    <w:name w:val="TOAHeading"/>
    <w:basedOn w:val="1"/>
    <w:next w:val="1"/>
    <w:qFormat/>
    <w:uiPriority w:val="0"/>
    <w:pPr>
      <w:spacing w:before="120"/>
    </w:pPr>
    <w:rPr>
      <w:rFonts w:ascii="Arial" w:hAnsi="Arial"/>
      <w:sz w:val="24"/>
    </w:rPr>
  </w:style>
  <w:style w:type="paragraph" w:customStyle="1" w:styleId="396">
    <w:name w:val="UserStyle_313"/>
    <w:basedOn w:val="1"/>
    <w:qFormat/>
    <w:uiPriority w:val="0"/>
    <w:pPr>
      <w:snapToGrid w:val="0"/>
    </w:pPr>
    <w:rPr>
      <w:rFonts w:ascii="Arial" w:hAnsi="Arial"/>
      <w:kern w:val="0"/>
      <w:szCs w:val="20"/>
    </w:rPr>
  </w:style>
  <w:style w:type="paragraph" w:customStyle="1" w:styleId="397">
    <w:name w:val="UserStyle_314"/>
    <w:basedOn w:val="1"/>
    <w:qFormat/>
    <w:uiPriority w:val="0"/>
    <w:pPr>
      <w:spacing w:before="100" w:beforeAutospacing="1" w:after="100" w:afterAutospacing="1"/>
      <w:jc w:val="left"/>
    </w:pPr>
    <w:rPr>
      <w:rFonts w:ascii="宋体" w:hAnsi="宋体"/>
      <w:b/>
      <w:bCs/>
      <w:kern w:val="0"/>
      <w:sz w:val="36"/>
      <w:szCs w:val="36"/>
    </w:rPr>
  </w:style>
  <w:style w:type="paragraph" w:customStyle="1" w:styleId="398">
    <w:name w:val="Index5"/>
    <w:basedOn w:val="1"/>
    <w:next w:val="1"/>
    <w:qFormat/>
    <w:uiPriority w:val="0"/>
    <w:pPr>
      <w:ind w:left="800" w:leftChars="800"/>
    </w:pPr>
    <w:rPr>
      <w:szCs w:val="20"/>
    </w:rPr>
  </w:style>
  <w:style w:type="paragraph" w:customStyle="1" w:styleId="399">
    <w:name w:val="UserStyle_315"/>
    <w:basedOn w:val="1"/>
    <w:qFormat/>
    <w:uiPriority w:val="0"/>
    <w:pPr>
      <w:shd w:val="clear" w:color="auto"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400">
    <w:name w:val="UserStyle_316"/>
    <w:basedOn w:val="1"/>
    <w:qFormat/>
    <w:uiPriority w:val="0"/>
    <w:rPr>
      <w:rFonts w:ascii="仿宋_GB2312" w:eastAsia="仿宋_GB2312"/>
      <w:b/>
      <w:sz w:val="32"/>
      <w:szCs w:val="32"/>
    </w:rPr>
  </w:style>
  <w:style w:type="paragraph" w:customStyle="1" w:styleId="401">
    <w:name w:val="UserStyle_317"/>
    <w:basedOn w:val="1"/>
    <w:qFormat/>
    <w:uiPriority w:val="0"/>
    <w:rPr>
      <w:szCs w:val="20"/>
    </w:rPr>
  </w:style>
  <w:style w:type="paragraph" w:customStyle="1" w:styleId="402">
    <w:name w:val="TOC8"/>
    <w:basedOn w:val="1"/>
    <w:next w:val="1"/>
    <w:qFormat/>
    <w:uiPriority w:val="0"/>
    <w:pPr>
      <w:ind w:left="1470"/>
      <w:jc w:val="left"/>
    </w:pPr>
    <w:rPr>
      <w:sz w:val="18"/>
      <w:szCs w:val="18"/>
    </w:rPr>
  </w:style>
  <w:style w:type="paragraph" w:customStyle="1" w:styleId="403">
    <w:name w:val="List4"/>
    <w:basedOn w:val="1"/>
    <w:qFormat/>
    <w:uiPriority w:val="0"/>
    <w:pPr>
      <w:ind w:left="100" w:leftChars="600" w:hanging="200" w:hangingChars="200"/>
    </w:pPr>
    <w:rPr>
      <w:szCs w:val="20"/>
    </w:rPr>
  </w:style>
  <w:style w:type="paragraph" w:customStyle="1" w:styleId="404">
    <w:name w:val="UserStyle_318"/>
    <w:basedOn w:val="1"/>
    <w:qFormat/>
    <w:uiPriority w:val="0"/>
    <w:pPr>
      <w:keepNext/>
      <w:spacing w:before="120"/>
      <w:jc w:val="left"/>
    </w:pPr>
    <w:rPr>
      <w:rFonts w:ascii="宋体" w:cs="宋体"/>
      <w:b/>
      <w:bCs/>
      <w:kern w:val="0"/>
      <w:sz w:val="24"/>
      <w:szCs w:val="20"/>
    </w:rPr>
  </w:style>
  <w:style w:type="paragraph" w:customStyle="1" w:styleId="405">
    <w:name w:val="UserStyle_319"/>
    <w:basedOn w:val="1"/>
    <w:qFormat/>
    <w:uiPriority w:val="0"/>
    <w:rPr>
      <w:rFonts w:ascii="仿宋_GB2312" w:eastAsia="仿宋_GB2312"/>
      <w:b/>
      <w:sz w:val="32"/>
      <w:szCs w:val="32"/>
    </w:rPr>
  </w:style>
  <w:style w:type="paragraph" w:customStyle="1" w:styleId="406">
    <w:name w:val="TOC9"/>
    <w:basedOn w:val="1"/>
    <w:next w:val="1"/>
    <w:qFormat/>
    <w:uiPriority w:val="0"/>
    <w:pPr>
      <w:ind w:left="1680"/>
      <w:jc w:val="left"/>
    </w:pPr>
    <w:rPr>
      <w:sz w:val="18"/>
      <w:szCs w:val="18"/>
    </w:rPr>
  </w:style>
  <w:style w:type="paragraph" w:customStyle="1" w:styleId="407">
    <w:name w:val="UserStyle_320"/>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408">
    <w:name w:val="UserStyle_321"/>
    <w:basedOn w:val="38"/>
    <w:qFormat/>
    <w:uiPriority w:val="0"/>
    <w:pPr>
      <w:numPr>
        <w:ilvl w:val="0"/>
        <w:numId w:val="1"/>
      </w:numPr>
      <w:spacing w:before="156" w:after="156" w:line="560" w:lineRule="exact"/>
      <w:ind w:left="0" w:firstLine="0" w:firstLineChars="0"/>
    </w:pPr>
    <w:rPr>
      <w:rFonts w:cs="宋体"/>
      <w:sz w:val="32"/>
      <w:szCs w:val="20"/>
    </w:rPr>
  </w:style>
  <w:style w:type="paragraph" w:customStyle="1" w:styleId="409">
    <w:name w:val="TOC5"/>
    <w:basedOn w:val="1"/>
    <w:next w:val="1"/>
    <w:qFormat/>
    <w:uiPriority w:val="0"/>
    <w:pPr>
      <w:ind w:left="840"/>
      <w:jc w:val="left"/>
    </w:pPr>
    <w:rPr>
      <w:sz w:val="18"/>
      <w:szCs w:val="18"/>
    </w:rPr>
  </w:style>
  <w:style w:type="paragraph" w:customStyle="1" w:styleId="410">
    <w:name w:val="UserStyle_322"/>
    <w:basedOn w:val="1"/>
    <w:qFormat/>
    <w:uiPriority w:val="0"/>
    <w:pPr>
      <w:spacing w:before="100" w:beforeAutospacing="1" w:after="100" w:afterAutospacing="1" w:line="300" w:lineRule="atLeast"/>
      <w:jc w:val="left"/>
    </w:pPr>
    <w:rPr>
      <w:color w:val="000000"/>
      <w:kern w:val="0"/>
      <w:szCs w:val="21"/>
    </w:rPr>
  </w:style>
  <w:style w:type="paragraph" w:customStyle="1" w:styleId="411">
    <w:name w:val="UserStyle_323"/>
    <w:basedOn w:val="1"/>
    <w:qFormat/>
    <w:uiPriority w:val="0"/>
    <w:rPr>
      <w:rFonts w:ascii="Tahoma" w:hAnsi="Tahoma"/>
      <w:sz w:val="24"/>
      <w:szCs w:val="20"/>
    </w:rPr>
  </w:style>
  <w:style w:type="paragraph" w:customStyle="1" w:styleId="412">
    <w:name w:val="UserStyle_3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413">
    <w:name w:val="UserStyle_325"/>
    <w:basedOn w:val="1"/>
    <w:qFormat/>
    <w:uiPriority w:val="0"/>
    <w:rPr>
      <w:rFonts w:ascii="宋体"/>
      <w:sz w:val="28"/>
      <w:szCs w:val="20"/>
    </w:rPr>
  </w:style>
  <w:style w:type="paragraph" w:customStyle="1" w:styleId="414">
    <w:name w:val="Index2"/>
    <w:basedOn w:val="1"/>
    <w:next w:val="1"/>
    <w:qFormat/>
    <w:uiPriority w:val="0"/>
    <w:pPr>
      <w:ind w:left="200" w:leftChars="200"/>
    </w:pPr>
    <w:rPr>
      <w:rFonts w:ascii="宋体"/>
      <w:sz w:val="24"/>
      <w:szCs w:val="20"/>
    </w:rPr>
  </w:style>
  <w:style w:type="paragraph" w:customStyle="1" w:styleId="415">
    <w:name w:val="UserStyle_326"/>
    <w:basedOn w:val="39"/>
    <w:qFormat/>
    <w:uiPriority w:val="0"/>
    <w:pPr>
      <w:keepNext/>
      <w:keepLines/>
      <w:spacing w:before="100" w:after="0" w:line="360" w:lineRule="auto"/>
      <w:ind w:firstLine="422" w:firstLineChars="200"/>
    </w:pPr>
    <w:rPr>
      <w:rFonts w:ascii="Arial" w:hAnsi="Arial"/>
      <w:b/>
      <w:bCs/>
      <w:kern w:val="0"/>
      <w:szCs w:val="30"/>
    </w:rPr>
  </w:style>
  <w:style w:type="paragraph" w:customStyle="1" w:styleId="416">
    <w:name w:val="UserStyle_327"/>
    <w:basedOn w:val="1"/>
    <w:qFormat/>
    <w:uiPriority w:val="0"/>
    <w:pPr>
      <w:spacing w:after="160" w:line="240" w:lineRule="exact"/>
      <w:jc w:val="left"/>
    </w:pPr>
    <w:rPr>
      <w:rFonts w:ascii="宋体"/>
      <w:sz w:val="28"/>
      <w:szCs w:val="20"/>
    </w:rPr>
  </w:style>
  <w:style w:type="paragraph" w:customStyle="1" w:styleId="417">
    <w:name w:val="TOC2"/>
    <w:basedOn w:val="1"/>
    <w:next w:val="1"/>
    <w:qFormat/>
    <w:uiPriority w:val="0"/>
    <w:pPr>
      <w:tabs>
        <w:tab w:val="right" w:leader="dot" w:pos="9403"/>
      </w:tabs>
      <w:snapToGrid w:val="0"/>
      <w:spacing w:line="360" w:lineRule="auto"/>
      <w:ind w:firstLine="200" w:firstLineChars="200"/>
    </w:pPr>
    <w:rPr>
      <w:smallCaps/>
    </w:rPr>
  </w:style>
  <w:style w:type="paragraph" w:customStyle="1" w:styleId="418">
    <w:name w:val="UserStyle_328"/>
    <w:basedOn w:val="1"/>
    <w:qFormat/>
    <w:uiPriority w:val="0"/>
    <w:pPr>
      <w:jc w:val="center"/>
      <w:textAlignment w:val="center"/>
    </w:pPr>
    <w:rPr>
      <w:rFonts w:ascii="华文细黑" w:hAnsi="华文细黑"/>
      <w:kern w:val="0"/>
      <w:szCs w:val="20"/>
    </w:rPr>
  </w:style>
  <w:style w:type="paragraph" w:customStyle="1" w:styleId="419">
    <w:name w:val="TOC4"/>
    <w:basedOn w:val="1"/>
    <w:next w:val="1"/>
    <w:qFormat/>
    <w:uiPriority w:val="0"/>
    <w:pPr>
      <w:ind w:left="630"/>
      <w:jc w:val="left"/>
    </w:pPr>
    <w:rPr>
      <w:sz w:val="18"/>
      <w:szCs w:val="18"/>
    </w:rPr>
  </w:style>
  <w:style w:type="paragraph" w:customStyle="1" w:styleId="420">
    <w:name w:val="BlockQuote"/>
    <w:basedOn w:val="1"/>
    <w:qFormat/>
    <w:uiPriority w:val="0"/>
    <w:pPr>
      <w:spacing w:line="340" w:lineRule="exact"/>
      <w:ind w:left="850" w:leftChars="405" w:right="16"/>
    </w:pPr>
    <w:rPr>
      <w:rFonts w:ascii="宋体"/>
      <w:spacing w:val="20"/>
    </w:rPr>
  </w:style>
  <w:style w:type="paragraph" w:customStyle="1" w:styleId="421">
    <w:name w:val="UserStyle_329"/>
    <w:basedOn w:val="1"/>
    <w:qFormat/>
    <w:uiPriority w:val="0"/>
    <w:rPr>
      <w:rFonts w:ascii="宋体"/>
      <w:sz w:val="28"/>
      <w:szCs w:val="20"/>
    </w:rPr>
  </w:style>
  <w:style w:type="paragraph" w:customStyle="1" w:styleId="422">
    <w:name w:val="List5"/>
    <w:basedOn w:val="1"/>
    <w:qFormat/>
    <w:uiPriority w:val="0"/>
    <w:pPr>
      <w:ind w:left="100" w:leftChars="800" w:hanging="200" w:hangingChars="200"/>
    </w:pPr>
    <w:rPr>
      <w:szCs w:val="20"/>
    </w:rPr>
  </w:style>
  <w:style w:type="paragraph" w:customStyle="1" w:styleId="423">
    <w:name w:val="UserStyle_3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424">
    <w:name w:val="TOC7"/>
    <w:basedOn w:val="1"/>
    <w:next w:val="1"/>
    <w:qFormat/>
    <w:uiPriority w:val="0"/>
    <w:pPr>
      <w:ind w:left="1260"/>
      <w:jc w:val="left"/>
    </w:pPr>
    <w:rPr>
      <w:sz w:val="18"/>
      <w:szCs w:val="18"/>
    </w:rPr>
  </w:style>
  <w:style w:type="paragraph" w:customStyle="1" w:styleId="425">
    <w:name w:val="UserStyle_331"/>
    <w:basedOn w:val="1"/>
    <w:qFormat/>
    <w:uiPriority w:val="0"/>
    <w:pPr>
      <w:spacing w:line="360" w:lineRule="atLeast"/>
    </w:pPr>
    <w:rPr>
      <w:rFonts w:ascii="Tahoma" w:hAnsi="Tahoma"/>
      <w:sz w:val="24"/>
      <w:szCs w:val="20"/>
    </w:rPr>
  </w:style>
  <w:style w:type="paragraph" w:customStyle="1" w:styleId="426">
    <w:name w:val="UserStyle_332"/>
    <w:basedOn w:val="1"/>
    <w:qFormat/>
    <w:uiPriority w:val="0"/>
    <w:pPr>
      <w:snapToGrid w:val="0"/>
      <w:spacing w:line="360" w:lineRule="auto"/>
      <w:ind w:right="-126" w:rightChars="-45" w:firstLine="430" w:firstLineChars="204"/>
    </w:pPr>
    <w:rPr>
      <w:rFonts w:ascii="宋体" w:hAnsi="宋体"/>
      <w:b/>
      <w:bCs/>
      <w:color w:val="000000"/>
      <w:szCs w:val="21"/>
    </w:rPr>
  </w:style>
  <w:style w:type="paragraph" w:customStyle="1" w:styleId="427">
    <w:name w:val="Index3"/>
    <w:basedOn w:val="1"/>
    <w:next w:val="1"/>
    <w:qFormat/>
    <w:uiPriority w:val="0"/>
    <w:pPr>
      <w:ind w:left="400" w:leftChars="400"/>
    </w:pPr>
    <w:rPr>
      <w:rFonts w:ascii="宋体"/>
      <w:sz w:val="24"/>
      <w:szCs w:val="20"/>
    </w:rPr>
  </w:style>
  <w:style w:type="paragraph" w:customStyle="1" w:styleId="428">
    <w:name w:val="UserStyle_333"/>
    <w:basedOn w:val="1"/>
    <w:qFormat/>
    <w:uiPriority w:val="0"/>
    <w:rPr>
      <w:sz w:val="24"/>
      <w:szCs w:val="20"/>
    </w:rPr>
  </w:style>
  <w:style w:type="paragraph" w:customStyle="1" w:styleId="429">
    <w:name w:val="UserStyle_334"/>
    <w:qFormat/>
    <w:uiPriority w:val="0"/>
    <w:pPr>
      <w:textAlignment w:val="baseline"/>
    </w:pPr>
    <w:rPr>
      <w:rFonts w:ascii="Calibri" w:hAnsi="Calibri" w:eastAsia="宋体" w:cs="Times New Roman"/>
      <w:sz w:val="22"/>
      <w:szCs w:val="22"/>
      <w:lang w:val="en-US" w:eastAsia="zh-CN" w:bidi="ar-SA"/>
    </w:rPr>
  </w:style>
  <w:style w:type="paragraph" w:customStyle="1" w:styleId="430">
    <w:name w:val="UserStyle_33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431">
    <w:name w:val="Index9"/>
    <w:basedOn w:val="1"/>
    <w:next w:val="1"/>
    <w:qFormat/>
    <w:uiPriority w:val="0"/>
    <w:pPr>
      <w:ind w:left="1600" w:leftChars="1600"/>
    </w:pPr>
    <w:rPr>
      <w:szCs w:val="20"/>
    </w:rPr>
  </w:style>
  <w:style w:type="paragraph" w:customStyle="1" w:styleId="432">
    <w:name w:val="List3"/>
    <w:basedOn w:val="1"/>
    <w:qFormat/>
    <w:uiPriority w:val="0"/>
    <w:pPr>
      <w:ind w:left="100" w:leftChars="400" w:hanging="200" w:hangingChars="200"/>
    </w:pPr>
    <w:rPr>
      <w:szCs w:val="20"/>
    </w:rPr>
  </w:style>
  <w:style w:type="paragraph" w:customStyle="1" w:styleId="433">
    <w:name w:val="Index7"/>
    <w:basedOn w:val="1"/>
    <w:next w:val="1"/>
    <w:qFormat/>
    <w:uiPriority w:val="0"/>
    <w:pPr>
      <w:ind w:left="1200" w:leftChars="1200"/>
    </w:pPr>
    <w:rPr>
      <w:szCs w:val="20"/>
    </w:rPr>
  </w:style>
  <w:style w:type="paragraph" w:customStyle="1" w:styleId="434">
    <w:name w:val="ListNumber"/>
    <w:basedOn w:val="1"/>
    <w:qFormat/>
    <w:uiPriority w:val="0"/>
    <w:pPr>
      <w:numPr>
        <w:ilvl w:val="0"/>
        <w:numId w:val="2"/>
      </w:numPr>
      <w:tabs>
        <w:tab w:val="left" w:pos="454"/>
        <w:tab w:val="left" w:pos="720"/>
      </w:tabs>
      <w:ind w:left="454" w:hanging="284"/>
      <w:jc w:val="left"/>
    </w:pPr>
    <w:rPr>
      <w:kern w:val="0"/>
      <w:sz w:val="24"/>
      <w:szCs w:val="20"/>
    </w:rPr>
  </w:style>
  <w:style w:type="paragraph" w:customStyle="1" w:styleId="435">
    <w:name w:val="UserStyle_336"/>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36">
    <w:name w:val="UserStyle_337"/>
    <w:basedOn w:val="37"/>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37">
    <w:name w:val="UserStyle_338"/>
    <w:basedOn w:val="1"/>
    <w:qFormat/>
    <w:uiPriority w:val="0"/>
    <w:pPr>
      <w:numPr>
        <w:ilvl w:val="0"/>
        <w:numId w:val="3"/>
      </w:numPr>
      <w:tabs>
        <w:tab w:val="left" w:pos="720"/>
        <w:tab w:val="left" w:pos="840"/>
      </w:tabs>
    </w:pPr>
    <w:rPr>
      <w:rFonts w:ascii="宋体"/>
      <w:sz w:val="28"/>
      <w:szCs w:val="20"/>
    </w:rPr>
  </w:style>
  <w:style w:type="paragraph" w:customStyle="1" w:styleId="438">
    <w:name w:val="UserStyle_339"/>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9">
    <w:name w:val="UserStyle_340"/>
    <w:basedOn w:val="1"/>
    <w:qFormat/>
    <w:uiPriority w:val="0"/>
  </w:style>
  <w:style w:type="paragraph" w:customStyle="1" w:styleId="440">
    <w:name w:val="UserStyle_341"/>
    <w:basedOn w:val="1"/>
    <w:qFormat/>
    <w:uiPriority w:val="0"/>
    <w:pPr>
      <w:snapToGrid w:val="0"/>
      <w:spacing w:line="320" w:lineRule="exact"/>
      <w:jc w:val="center"/>
    </w:pPr>
    <w:rPr>
      <w:spacing w:val="20"/>
      <w:kern w:val="28"/>
      <w:szCs w:val="20"/>
    </w:rPr>
  </w:style>
  <w:style w:type="paragraph" w:customStyle="1" w:styleId="441">
    <w:name w:val="UserStyle_342"/>
    <w:basedOn w:val="1"/>
    <w:qFormat/>
    <w:uiPriority w:val="0"/>
    <w:pPr>
      <w:tabs>
        <w:tab w:val="left" w:pos="0"/>
      </w:tabs>
      <w:spacing w:line="360" w:lineRule="auto"/>
      <w:ind w:firstLine="734"/>
    </w:pPr>
    <w:rPr>
      <w:rFonts w:ascii="宋体" w:hAnsi="宋体"/>
      <w:kern w:val="0"/>
      <w:sz w:val="28"/>
      <w:szCs w:val="20"/>
    </w:rPr>
  </w:style>
  <w:style w:type="paragraph" w:customStyle="1" w:styleId="442">
    <w:name w:val="UserStyle_343"/>
    <w:basedOn w:val="1"/>
    <w:qFormat/>
    <w:uiPriority w:val="0"/>
    <w:rPr>
      <w:rFonts w:ascii="仿宋_GB2312" w:eastAsia="仿宋_GB2312"/>
      <w:b/>
      <w:sz w:val="32"/>
      <w:szCs w:val="32"/>
    </w:rPr>
  </w:style>
  <w:style w:type="paragraph" w:customStyle="1" w:styleId="443">
    <w:name w:val="UserStyle_34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olor w:val="000000"/>
      <w:kern w:val="0"/>
      <w:sz w:val="18"/>
      <w:szCs w:val="18"/>
    </w:rPr>
  </w:style>
  <w:style w:type="paragraph" w:customStyle="1" w:styleId="444">
    <w:name w:val="UserStyle_345"/>
    <w:basedOn w:val="1"/>
    <w:qFormat/>
    <w:uiPriority w:val="0"/>
    <w:rPr>
      <w:rFonts w:ascii="仿宋_GB2312" w:eastAsia="仿宋_GB2312"/>
      <w:b/>
      <w:sz w:val="32"/>
      <w:szCs w:val="32"/>
    </w:rPr>
  </w:style>
  <w:style w:type="paragraph" w:customStyle="1" w:styleId="445">
    <w:name w:val="UserStyle_346"/>
    <w:basedOn w:val="1"/>
    <w:qFormat/>
    <w:uiPriority w:val="0"/>
    <w:rPr>
      <w:rFonts w:ascii="仿宋_GB2312" w:eastAsia="仿宋_GB2312"/>
      <w:b/>
      <w:sz w:val="32"/>
      <w:szCs w:val="32"/>
    </w:rPr>
  </w:style>
  <w:style w:type="paragraph" w:customStyle="1" w:styleId="446">
    <w:name w:val="UserStyle_347"/>
    <w:basedOn w:val="1"/>
    <w:qFormat/>
    <w:uiPriority w:val="0"/>
    <w:rPr>
      <w:rFonts w:ascii="仿宋_GB2312" w:eastAsia="仿宋_GB2312"/>
      <w:b/>
      <w:sz w:val="32"/>
      <w:szCs w:val="32"/>
    </w:rPr>
  </w:style>
  <w:style w:type="paragraph" w:customStyle="1" w:styleId="447">
    <w:name w:val="UserStyle_348"/>
    <w:basedOn w:val="1"/>
    <w:next w:val="36"/>
    <w:qFormat/>
    <w:uiPriority w:val="0"/>
    <w:pPr>
      <w:spacing w:line="500" w:lineRule="exact"/>
      <w:jc w:val="center"/>
    </w:pPr>
  </w:style>
  <w:style w:type="paragraph" w:customStyle="1" w:styleId="448">
    <w:name w:val="UserStyle_349"/>
    <w:basedOn w:val="1"/>
    <w:qFormat/>
    <w:uiPriority w:val="0"/>
    <w:pPr>
      <w:spacing w:after="120"/>
      <w:ind w:left="426" w:firstLine="425"/>
    </w:pPr>
    <w:rPr>
      <w:rFonts w:ascii="宋体" w:hAnsi="Tms Rmn"/>
      <w:kern w:val="0"/>
      <w:sz w:val="24"/>
      <w:szCs w:val="20"/>
    </w:rPr>
  </w:style>
  <w:style w:type="paragraph" w:customStyle="1" w:styleId="449">
    <w:name w:val="UserStyle_350"/>
    <w:basedOn w:val="37"/>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50">
    <w:name w:val="UserStyle_351"/>
    <w:basedOn w:val="185"/>
    <w:qFormat/>
    <w:uiPriority w:val="0"/>
    <w:pPr>
      <w:numPr>
        <w:ilvl w:val="2"/>
        <w:numId w:val="2"/>
      </w:numPr>
      <w:tabs>
        <w:tab w:val="left" w:pos="1050"/>
      </w:tabs>
      <w:snapToGrid w:val="0"/>
      <w:spacing w:line="400" w:lineRule="exact"/>
      <w:ind w:left="0" w:firstLine="200"/>
    </w:pPr>
    <w:rPr>
      <w:szCs w:val="32"/>
    </w:rPr>
  </w:style>
  <w:style w:type="paragraph" w:customStyle="1" w:styleId="451">
    <w:name w:val="UserStyle_352"/>
    <w:basedOn w:val="1"/>
    <w:qFormat/>
    <w:uiPriority w:val="0"/>
    <w:pPr>
      <w:shd w:val="clear" w:color="auto" w:fill="FFFFFF"/>
      <w:spacing w:before="100" w:beforeAutospacing="1" w:after="100" w:afterAutospacing="1"/>
      <w:jc w:val="left"/>
      <w:textAlignment w:val="bottom"/>
    </w:pPr>
    <w:rPr>
      <w:rFonts w:ascii="宋体" w:hAnsi="宋体"/>
      <w:color w:val="000000"/>
      <w:kern w:val="0"/>
      <w:sz w:val="18"/>
      <w:szCs w:val="18"/>
    </w:rPr>
  </w:style>
  <w:style w:type="paragraph" w:customStyle="1" w:styleId="452">
    <w:name w:val="UserStyle_353"/>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453">
    <w:name w:val="UserStyle_354"/>
    <w:basedOn w:val="39"/>
    <w:qFormat/>
    <w:uiPriority w:val="0"/>
    <w:pPr>
      <w:keepNext/>
      <w:keepLines/>
      <w:spacing w:before="0" w:after="0" w:line="400" w:lineRule="exact"/>
      <w:ind w:firstLine="422" w:firstLineChars="200"/>
    </w:pPr>
    <w:rPr>
      <w:rFonts w:ascii="Arial" w:hAnsi="Arial" w:eastAsia="黑体"/>
      <w:kern w:val="0"/>
    </w:rPr>
  </w:style>
  <w:style w:type="paragraph" w:customStyle="1" w:styleId="454">
    <w:name w:val="UserStyle_355"/>
    <w:basedOn w:val="1"/>
    <w:qFormat/>
    <w:uiPriority w:val="0"/>
    <w:pPr>
      <w:spacing w:before="100" w:beforeAutospacing="1" w:after="100" w:afterAutospacing="1"/>
      <w:jc w:val="left"/>
    </w:pPr>
    <w:rPr>
      <w:b/>
      <w:bCs/>
      <w:kern w:val="0"/>
      <w:sz w:val="36"/>
      <w:szCs w:val="36"/>
    </w:rPr>
  </w:style>
  <w:style w:type="paragraph" w:customStyle="1" w:styleId="455">
    <w:name w:val="UserStyle_356"/>
    <w:basedOn w:val="1"/>
    <w:qFormat/>
    <w:uiPriority w:val="0"/>
    <w:pPr>
      <w:tabs>
        <w:tab w:val="left" w:pos="999"/>
      </w:tabs>
      <w:snapToGrid w:val="0"/>
      <w:spacing w:line="360" w:lineRule="auto"/>
      <w:ind w:left="999" w:hanging="432"/>
    </w:pPr>
    <w:rPr>
      <w:sz w:val="28"/>
      <w:szCs w:val="20"/>
    </w:rPr>
  </w:style>
  <w:style w:type="paragraph" w:customStyle="1" w:styleId="456">
    <w:name w:val="UserStyle_35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57">
    <w:name w:val="UserStyle_358"/>
    <w:basedOn w:val="1"/>
    <w:qFormat/>
    <w:uiPriority w:val="0"/>
    <w:rPr>
      <w:rFonts w:ascii="Tahoma" w:hAnsi="Tahoma"/>
      <w:sz w:val="24"/>
      <w:szCs w:val="20"/>
    </w:rPr>
  </w:style>
  <w:style w:type="paragraph" w:customStyle="1" w:styleId="458">
    <w:name w:val="UserStyle_359"/>
    <w:basedOn w:val="1"/>
    <w:qFormat/>
    <w:uiPriority w:val="0"/>
    <w:rPr>
      <w:rFonts w:ascii="仿宋_GB2312" w:eastAsia="仿宋_GB2312"/>
      <w:b/>
      <w:sz w:val="32"/>
      <w:szCs w:val="32"/>
    </w:rPr>
  </w:style>
  <w:style w:type="paragraph" w:customStyle="1" w:styleId="459">
    <w:name w:val="UserStyle_36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60">
    <w:name w:val="UserStyle_361"/>
    <w:basedOn w:val="1"/>
    <w:qFormat/>
    <w:uiPriority w:val="0"/>
    <w:rPr>
      <w:rFonts w:ascii="仿宋_GB2312" w:eastAsia="仿宋_GB2312"/>
      <w:b/>
      <w:sz w:val="32"/>
      <w:szCs w:val="32"/>
    </w:rPr>
  </w:style>
  <w:style w:type="paragraph" w:customStyle="1" w:styleId="461">
    <w:name w:val="UserStyle_362"/>
    <w:basedOn w:val="1"/>
    <w:qFormat/>
    <w:uiPriority w:val="0"/>
    <w:pPr>
      <w:spacing w:line="480" w:lineRule="atLeast"/>
      <w:ind w:firstLine="567"/>
    </w:pPr>
    <w:rPr>
      <w:rFonts w:eastAsia="楷体_GB2312"/>
      <w:kern w:val="0"/>
      <w:sz w:val="28"/>
      <w:szCs w:val="20"/>
    </w:rPr>
  </w:style>
  <w:style w:type="paragraph" w:customStyle="1" w:styleId="462">
    <w:name w:val="UserStyle_363"/>
    <w:basedOn w:val="1"/>
    <w:qFormat/>
    <w:uiPriority w:val="0"/>
    <w:pPr>
      <w:tabs>
        <w:tab w:val="left" w:pos="0"/>
      </w:tabs>
      <w:spacing w:line="360" w:lineRule="auto"/>
      <w:ind w:left="180" w:firstLine="540"/>
    </w:pPr>
    <w:rPr>
      <w:rFonts w:ascii="宋体" w:hAnsi="宋体"/>
      <w:kern w:val="0"/>
      <w:sz w:val="28"/>
      <w:szCs w:val="20"/>
    </w:rPr>
  </w:style>
  <w:style w:type="paragraph" w:customStyle="1" w:styleId="463">
    <w:name w:val="UserStyle_364"/>
    <w:basedOn w:val="1"/>
    <w:qFormat/>
    <w:uiPriority w:val="0"/>
    <w:rPr>
      <w:rFonts w:ascii="仿宋_GB2312" w:eastAsia="仿宋_GB2312"/>
      <w:b/>
      <w:sz w:val="32"/>
      <w:szCs w:val="32"/>
    </w:rPr>
  </w:style>
  <w:style w:type="paragraph" w:customStyle="1" w:styleId="464">
    <w:name w:val="UserStyle_365"/>
    <w:basedOn w:val="119"/>
    <w:qFormat/>
    <w:uiPriority w:val="0"/>
    <w:pPr>
      <w:spacing w:line="440" w:lineRule="exact"/>
      <w:ind w:firstLine="200" w:firstLineChars="200"/>
    </w:pPr>
    <w:rPr>
      <w:rFonts w:hAnsi="宋体" w:eastAsia="Times New Roman"/>
    </w:rPr>
  </w:style>
  <w:style w:type="paragraph" w:customStyle="1" w:styleId="465">
    <w:name w:val="UserStyle_366"/>
    <w:basedOn w:val="1"/>
    <w:qFormat/>
    <w:uiPriority w:val="0"/>
    <w:pPr>
      <w:shd w:val="clear" w:color="auto" w:fill="000080"/>
    </w:pPr>
    <w:rPr>
      <w:rFonts w:ascii="Tahoma" w:hAnsi="Tahoma"/>
      <w:sz w:val="24"/>
      <w:shd w:val="clear" w:color="auto" w:fill="000080"/>
    </w:rPr>
  </w:style>
  <w:style w:type="paragraph" w:customStyle="1" w:styleId="466">
    <w:name w:val="UserStyle_367"/>
    <w:basedOn w:val="1"/>
    <w:qFormat/>
    <w:uiPriority w:val="0"/>
    <w:pPr>
      <w:spacing w:line="360" w:lineRule="auto"/>
      <w:ind w:left="454" w:hanging="227"/>
    </w:pPr>
    <w:rPr>
      <w:rFonts w:ascii="宋体"/>
      <w:sz w:val="24"/>
    </w:rPr>
  </w:style>
  <w:style w:type="paragraph" w:customStyle="1" w:styleId="467">
    <w:name w:val="UserStyle_368"/>
    <w:basedOn w:val="38"/>
    <w:qFormat/>
    <w:uiPriority w:val="0"/>
    <w:pPr>
      <w:snapToGrid w:val="0"/>
      <w:spacing w:before="100" w:line="400" w:lineRule="exact"/>
      <w:ind w:firstLine="0" w:firstLineChars="0"/>
      <w:jc w:val="center"/>
    </w:pPr>
    <w:rPr>
      <w:rFonts w:ascii="Times New Roman" w:hAnsi="Times New Roman" w:eastAsia="黑体"/>
      <w:b w:val="0"/>
      <w:bCs w:val="0"/>
      <w:w w:val="99"/>
      <w:kern w:val="0"/>
      <w:sz w:val="28"/>
      <w:szCs w:val="20"/>
    </w:rPr>
  </w:style>
  <w:style w:type="paragraph" w:customStyle="1" w:styleId="468">
    <w:name w:val="UserStyle_369"/>
    <w:basedOn w:val="1"/>
    <w:qFormat/>
    <w:uiPriority w:val="0"/>
  </w:style>
  <w:style w:type="paragraph" w:customStyle="1" w:styleId="469">
    <w:name w:val="UserStyle_37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70">
    <w:name w:val="UserStyle_371"/>
    <w:basedOn w:val="1"/>
    <w:qFormat/>
    <w:uiPriority w:val="0"/>
    <w:rPr>
      <w:rFonts w:ascii="Tahoma" w:hAnsi="Tahoma"/>
      <w:sz w:val="24"/>
      <w:szCs w:val="20"/>
    </w:rPr>
  </w:style>
  <w:style w:type="paragraph" w:customStyle="1" w:styleId="471">
    <w:name w:val="UserStyle_372"/>
    <w:basedOn w:val="1"/>
    <w:next w:val="66"/>
    <w:qFormat/>
    <w:uiPriority w:val="0"/>
    <w:pPr>
      <w:spacing w:line="500" w:lineRule="exact"/>
      <w:ind w:firstLine="960" w:firstLineChars="400"/>
    </w:pPr>
    <w:rPr>
      <w:rFonts w:ascii="宋体" w:hAnsi="宋体"/>
      <w:sz w:val="24"/>
      <w:szCs w:val="20"/>
    </w:rPr>
  </w:style>
  <w:style w:type="paragraph" w:customStyle="1" w:styleId="472">
    <w:name w:val="UserStyle_373"/>
    <w:basedOn w:val="1"/>
    <w:qFormat/>
    <w:uiPriority w:val="0"/>
    <w:rPr>
      <w:rFonts w:ascii="Tahoma" w:hAnsi="Tahoma"/>
      <w:sz w:val="24"/>
      <w:szCs w:val="20"/>
    </w:rPr>
  </w:style>
  <w:style w:type="paragraph" w:customStyle="1" w:styleId="473">
    <w:name w:val="UserStyle_374"/>
    <w:basedOn w:val="1"/>
    <w:qFormat/>
    <w:uiPriority w:val="0"/>
    <w:pPr>
      <w:spacing w:line="351" w:lineRule="atLeast"/>
      <w:ind w:firstLine="419"/>
    </w:pPr>
    <w:rPr>
      <w:rFonts w:ascii="宋体"/>
      <w:color w:val="000000"/>
      <w:kern w:val="0"/>
      <w:szCs w:val="20"/>
    </w:rPr>
  </w:style>
  <w:style w:type="paragraph" w:customStyle="1" w:styleId="474">
    <w:name w:val="UserStyle_375"/>
    <w:basedOn w:val="1"/>
    <w:qFormat/>
    <w:uiPriority w:val="0"/>
    <w:pPr>
      <w:keepNext/>
      <w:keepLines/>
      <w:spacing w:before="156" w:after="156" w:line="580" w:lineRule="exact"/>
      <w:jc w:val="left"/>
    </w:pPr>
    <w:rPr>
      <w:rFonts w:ascii="宋体" w:hAnsi="宋体"/>
      <w:b/>
      <w:bCs/>
      <w:color w:val="000000"/>
      <w:kern w:val="24"/>
      <w:sz w:val="28"/>
      <w:szCs w:val="20"/>
    </w:rPr>
  </w:style>
  <w:style w:type="paragraph" w:customStyle="1" w:styleId="475">
    <w:name w:val="UserStyle_376"/>
    <w:basedOn w:val="1"/>
    <w:qFormat/>
    <w:uiPriority w:val="0"/>
    <w:pPr>
      <w:snapToGrid w:val="0"/>
      <w:spacing w:line="288" w:lineRule="auto"/>
      <w:ind w:firstLine="200" w:firstLineChars="200"/>
    </w:pPr>
    <w:rPr>
      <w:rFonts w:ascii="宋体" w:hAnsi="Courier New"/>
      <w:szCs w:val="20"/>
    </w:rPr>
  </w:style>
  <w:style w:type="paragraph" w:customStyle="1" w:styleId="476">
    <w:name w:val="UserStyle_377"/>
    <w:basedOn w:val="1"/>
    <w:qFormat/>
    <w:uiPriority w:val="0"/>
    <w:pPr>
      <w:spacing w:line="420" w:lineRule="atLeast"/>
      <w:jc w:val="left"/>
    </w:pPr>
    <w:rPr>
      <w:kern w:val="0"/>
      <w:szCs w:val="20"/>
    </w:rPr>
  </w:style>
  <w:style w:type="paragraph" w:customStyle="1" w:styleId="477">
    <w:name w:val="UserStyle_378"/>
    <w:basedOn w:val="1"/>
    <w:qFormat/>
    <w:uiPriority w:val="0"/>
    <w:pPr>
      <w:ind w:firstLine="200" w:firstLineChars="200"/>
    </w:pPr>
    <w:rPr>
      <w:rFonts w:ascii="Tahoma" w:hAnsi="Tahoma"/>
      <w:sz w:val="24"/>
      <w:szCs w:val="20"/>
    </w:rPr>
  </w:style>
  <w:style w:type="paragraph" w:customStyle="1" w:styleId="478">
    <w:name w:val="UserStyle_379"/>
    <w:basedOn w:val="1"/>
    <w:qFormat/>
    <w:uiPriority w:val="0"/>
    <w:rPr>
      <w:rFonts w:ascii="宋体" w:hAnsi="Courier New"/>
      <w:szCs w:val="20"/>
    </w:rPr>
  </w:style>
  <w:style w:type="paragraph" w:customStyle="1" w:styleId="479">
    <w:name w:val="UserStyle_380"/>
    <w:basedOn w:val="36"/>
    <w:qFormat/>
    <w:uiPriority w:val="0"/>
    <w:pPr>
      <w:snapToGrid w:val="0"/>
      <w:spacing w:after="0" w:line="400" w:lineRule="exact"/>
      <w:ind w:firstLine="200" w:firstLineChars="200"/>
    </w:pPr>
    <w:rPr>
      <w:rFonts w:ascii="Arial" w:hAnsi="Arial"/>
      <w:szCs w:val="20"/>
    </w:rPr>
  </w:style>
  <w:style w:type="paragraph" w:customStyle="1" w:styleId="480">
    <w:name w:val="UserStyle_381"/>
    <w:basedOn w:val="1"/>
    <w:qFormat/>
    <w:uiPriority w:val="0"/>
    <w:pPr>
      <w:snapToGrid w:val="0"/>
      <w:spacing w:before="50" w:after="50"/>
      <w:jc w:val="center"/>
    </w:pPr>
    <w:rPr>
      <w:rFonts w:ascii="宋体" w:hAnsi="宋体"/>
      <w:sz w:val="24"/>
      <w:szCs w:val="20"/>
    </w:rPr>
  </w:style>
  <w:style w:type="paragraph" w:customStyle="1" w:styleId="481">
    <w:name w:val="UserStyle_382"/>
    <w:basedOn w:val="39"/>
    <w:qFormat/>
    <w:uiPriority w:val="0"/>
    <w:pPr>
      <w:keepNext/>
      <w:keepLines/>
      <w:tabs>
        <w:tab w:val="left" w:pos="1200"/>
      </w:tabs>
      <w:snapToGrid w:val="0"/>
      <w:spacing w:before="624" w:after="0" w:line="413" w:lineRule="auto"/>
      <w:ind w:left="863" w:hanging="450"/>
      <w:jc w:val="center"/>
    </w:pPr>
    <w:rPr>
      <w:rFonts w:ascii="宋体"/>
      <w:b/>
      <w:sz w:val="30"/>
    </w:rPr>
  </w:style>
  <w:style w:type="paragraph" w:customStyle="1" w:styleId="482">
    <w:name w:val="UserStyle_383"/>
    <w:basedOn w:val="1"/>
    <w:qFormat/>
    <w:uiPriority w:val="0"/>
    <w:pPr>
      <w:shd w:val="clear" w:color="auto" w:fill="000080"/>
    </w:pPr>
    <w:rPr>
      <w:rFonts w:ascii="Tahoma" w:hAnsi="Tahoma"/>
      <w:sz w:val="24"/>
      <w:shd w:val="clear" w:color="auto" w:fill="000080"/>
    </w:rPr>
  </w:style>
  <w:style w:type="paragraph" w:customStyle="1" w:styleId="483">
    <w:name w:val="UserStyle_384"/>
    <w:basedOn w:val="1"/>
    <w:qFormat/>
    <w:uiPriority w:val="0"/>
    <w:rPr>
      <w:rFonts w:ascii="宋体"/>
      <w:sz w:val="28"/>
      <w:szCs w:val="20"/>
    </w:rPr>
  </w:style>
  <w:style w:type="paragraph" w:customStyle="1" w:styleId="484">
    <w:name w:val="UserStyle_385"/>
    <w:basedOn w:val="1"/>
    <w:qFormat/>
    <w:uiPriority w:val="0"/>
    <w:pPr>
      <w:spacing w:before="320" w:after="160" w:line="360" w:lineRule="atLeast"/>
      <w:ind w:firstLine="200" w:firstLineChars="200"/>
      <w:jc w:val="center"/>
    </w:pPr>
    <w:rPr>
      <w:rFonts w:ascii="Arial" w:eastAsia="黑体"/>
      <w:kern w:val="0"/>
      <w:sz w:val="32"/>
    </w:rPr>
  </w:style>
  <w:style w:type="paragraph" w:customStyle="1" w:styleId="485">
    <w:name w:val="UserStyle_386"/>
    <w:basedOn w:val="39"/>
    <w:qFormat/>
    <w:uiPriority w:val="0"/>
    <w:pPr>
      <w:tabs>
        <w:tab w:val="left" w:pos="1140"/>
      </w:tabs>
      <w:spacing w:before="156" w:after="0" w:line="360" w:lineRule="auto"/>
      <w:ind w:left="1140"/>
    </w:pPr>
    <w:rPr>
      <w:kern w:val="0"/>
    </w:rPr>
  </w:style>
  <w:style w:type="paragraph" w:customStyle="1" w:styleId="486">
    <w:name w:val="UserStyle_38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87">
    <w:name w:val="UserStyle_388"/>
    <w:basedOn w:val="1"/>
    <w:qFormat/>
    <w:uiPriority w:val="0"/>
    <w:rPr>
      <w:rFonts w:ascii="仿宋_GB2312" w:eastAsia="仿宋_GB2312"/>
      <w:b/>
      <w:sz w:val="32"/>
      <w:szCs w:val="32"/>
    </w:rPr>
  </w:style>
  <w:style w:type="paragraph" w:customStyle="1" w:styleId="488">
    <w:name w:val="UserStyle_389"/>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489">
    <w:name w:val="UserStyle_390"/>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490">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491">
    <w:name w:val="UserStyle_392"/>
    <w:basedOn w:val="1"/>
    <w:qFormat/>
    <w:uiPriority w:val="0"/>
    <w:rPr>
      <w:rFonts w:ascii="仿宋_GB2312" w:eastAsia="仿宋_GB2312"/>
      <w:b/>
      <w:sz w:val="32"/>
      <w:szCs w:val="32"/>
    </w:rPr>
  </w:style>
  <w:style w:type="paragraph" w:customStyle="1" w:styleId="492">
    <w:name w:val="UserStyle_393"/>
    <w:basedOn w:val="1"/>
    <w:qFormat/>
    <w:uiPriority w:val="0"/>
    <w:pPr>
      <w:spacing w:line="351" w:lineRule="atLeast"/>
      <w:ind w:firstLine="481"/>
    </w:pPr>
    <w:rPr>
      <w:rFonts w:ascii="仿宋_GB2312" w:eastAsia="仿宋_GB2312"/>
      <w:color w:val="000000"/>
      <w:kern w:val="0"/>
      <w:sz w:val="24"/>
      <w:szCs w:val="20"/>
    </w:rPr>
  </w:style>
  <w:style w:type="paragraph" w:customStyle="1" w:styleId="493">
    <w:name w:val="UserStyle_394"/>
    <w:basedOn w:val="1"/>
    <w:qFormat/>
    <w:uiPriority w:val="0"/>
    <w:pPr>
      <w:spacing w:after="240"/>
      <w:jc w:val="center"/>
    </w:pPr>
    <w:rPr>
      <w:rFonts w:ascii="Arial Black" w:hAnsi="Arial Black"/>
      <w:kern w:val="0"/>
      <w:sz w:val="48"/>
      <w:szCs w:val="20"/>
    </w:rPr>
  </w:style>
  <w:style w:type="paragraph" w:customStyle="1" w:styleId="494">
    <w:name w:val="UserStyle_395"/>
    <w:basedOn w:val="1"/>
    <w:qFormat/>
    <w:uiPriority w:val="0"/>
    <w:rPr>
      <w:szCs w:val="20"/>
    </w:rPr>
  </w:style>
  <w:style w:type="paragraph" w:customStyle="1" w:styleId="495">
    <w:name w:val="UserStyle_396"/>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496">
    <w:name w:val="UserStyle_397"/>
    <w:basedOn w:val="1"/>
    <w:qFormat/>
    <w:uiPriority w:val="0"/>
    <w:pPr>
      <w:spacing w:before="100" w:beforeAutospacing="1" w:after="100" w:afterAutospacing="1"/>
      <w:jc w:val="left"/>
    </w:pPr>
    <w:rPr>
      <w:rFonts w:ascii="宋体" w:hAnsi="宋体"/>
      <w:kern w:val="0"/>
      <w:sz w:val="24"/>
    </w:rPr>
  </w:style>
  <w:style w:type="paragraph" w:customStyle="1" w:styleId="497">
    <w:name w:val="UserStyle_398"/>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498">
    <w:name w:val="UserStyle_399"/>
    <w:basedOn w:val="1"/>
    <w:qFormat/>
    <w:uiPriority w:val="0"/>
    <w:pPr>
      <w:spacing w:line="360" w:lineRule="exact"/>
      <w:ind w:firstLine="480" w:firstLineChars="200"/>
    </w:pPr>
    <w:rPr>
      <w:rFonts w:ascii="Arial" w:hAnsi="Arial"/>
      <w:kern w:val="0"/>
      <w:szCs w:val="20"/>
    </w:rPr>
  </w:style>
  <w:style w:type="paragraph" w:customStyle="1" w:styleId="499">
    <w:name w:val="UserStyle_400"/>
    <w:basedOn w:val="500"/>
    <w:next w:val="500"/>
    <w:qFormat/>
    <w:uiPriority w:val="0"/>
    <w:pPr>
      <w:spacing w:after="298"/>
    </w:pPr>
  </w:style>
  <w:style w:type="paragraph" w:customStyle="1" w:styleId="500">
    <w:name w:val="UserStyle_40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501">
    <w:name w:val="UserStyle_402"/>
    <w:basedOn w:val="1"/>
    <w:qFormat/>
    <w:uiPriority w:val="0"/>
    <w:pPr>
      <w:spacing w:after="160" w:line="240" w:lineRule="exact"/>
      <w:jc w:val="left"/>
    </w:pPr>
    <w:rPr>
      <w:rFonts w:ascii="宋体"/>
      <w:sz w:val="28"/>
      <w:szCs w:val="20"/>
    </w:rPr>
  </w:style>
  <w:style w:type="paragraph" w:customStyle="1" w:styleId="502">
    <w:name w:val="UserStyle_403"/>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503">
    <w:name w:val="UserStyle_404"/>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04">
    <w:name w:val="UserStyle_405"/>
    <w:basedOn w:val="1"/>
    <w:next w:val="1"/>
    <w:qFormat/>
    <w:uiPriority w:val="0"/>
    <w:pPr>
      <w:spacing w:line="360" w:lineRule="auto"/>
      <w:jc w:val="right"/>
    </w:pPr>
    <w:rPr>
      <w:kern w:val="0"/>
      <w:sz w:val="24"/>
      <w:szCs w:val="20"/>
    </w:rPr>
  </w:style>
  <w:style w:type="paragraph" w:customStyle="1" w:styleId="505">
    <w:name w:val="UserStyle_406"/>
    <w:basedOn w:val="109"/>
    <w:qFormat/>
    <w:uiPriority w:val="0"/>
    <w:pPr>
      <w:spacing w:after="120"/>
      <w:ind w:left="420" w:firstLine="0" w:firstLineChars="0"/>
      <w:jc w:val="left"/>
    </w:pPr>
    <w:rPr>
      <w:rFonts w:ascii="宋体" w:hAnsi="Tms Rmn"/>
      <w:kern w:val="0"/>
      <w:szCs w:val="20"/>
    </w:rPr>
  </w:style>
  <w:style w:type="paragraph" w:customStyle="1" w:styleId="506">
    <w:name w:val="UserStyle_407"/>
    <w:basedOn w:val="37"/>
    <w:next w:val="1"/>
    <w:qFormat/>
    <w:uiPriority w:val="0"/>
    <w:pPr>
      <w:keepLines/>
      <w:spacing w:before="240" w:after="120" w:line="259" w:lineRule="auto"/>
      <w:jc w:val="left"/>
    </w:pPr>
    <w:rPr>
      <w:rFonts w:ascii="Calibri Light" w:hAnsi="Calibri Light"/>
      <w:b w:val="0"/>
      <w:color w:val="2E74B5"/>
      <w:kern w:val="0"/>
      <w:szCs w:val="32"/>
    </w:rPr>
  </w:style>
  <w:style w:type="paragraph" w:customStyle="1" w:styleId="507">
    <w:name w:val="UserStyle_408"/>
    <w:basedOn w:val="1"/>
    <w:qFormat/>
    <w:uiPriority w:val="0"/>
    <w:pPr>
      <w:spacing w:before="100" w:after="100"/>
      <w:jc w:val="left"/>
    </w:pPr>
    <w:rPr>
      <w:rFonts w:ascii="宋体" w:hAnsi="宋体"/>
      <w:kern w:val="0"/>
      <w:sz w:val="24"/>
      <w:szCs w:val="20"/>
    </w:rPr>
  </w:style>
  <w:style w:type="paragraph" w:customStyle="1" w:styleId="508">
    <w:name w:val="UserStyle_4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509">
    <w:name w:val="UserStyle_410"/>
    <w:basedOn w:val="1"/>
    <w:qFormat/>
    <w:uiPriority w:val="0"/>
    <w:pPr>
      <w:tabs>
        <w:tab w:val="left" w:pos="0"/>
      </w:tabs>
      <w:snapToGrid w:val="0"/>
      <w:spacing w:line="360" w:lineRule="auto"/>
      <w:ind w:firstLine="734" w:firstLineChars="200"/>
    </w:pPr>
    <w:rPr>
      <w:rFonts w:ascii="宋体" w:hAnsi="宋体"/>
      <w:kern w:val="0"/>
      <w:sz w:val="28"/>
      <w:szCs w:val="20"/>
    </w:rPr>
  </w:style>
  <w:style w:type="paragraph" w:customStyle="1" w:styleId="510">
    <w:name w:val="UserStyle_411"/>
    <w:basedOn w:val="1"/>
    <w:qFormat/>
    <w:uiPriority w:val="0"/>
    <w:pPr>
      <w:ind w:left="1680" w:hanging="420"/>
      <w:jc w:val="left"/>
    </w:pPr>
    <w:rPr>
      <w:rFonts w:ascii="宋体" w:hAnsi="Tms Rmn"/>
      <w:kern w:val="0"/>
      <w:szCs w:val="20"/>
    </w:rPr>
  </w:style>
  <w:style w:type="paragraph" w:customStyle="1" w:styleId="511">
    <w:name w:val="UserStyle_412"/>
    <w:basedOn w:val="1"/>
    <w:qFormat/>
    <w:uiPriority w:val="0"/>
    <w:pPr>
      <w:spacing w:line="600" w:lineRule="exact"/>
      <w:ind w:firstLine="640" w:firstLineChars="200"/>
    </w:pPr>
    <w:rPr>
      <w:rFonts w:ascii="仿宋_GB2312" w:eastAsia="仿宋_GB2312"/>
      <w:color w:val="000000"/>
      <w:sz w:val="28"/>
      <w:szCs w:val="28"/>
    </w:rPr>
  </w:style>
  <w:style w:type="paragraph" w:customStyle="1" w:styleId="512">
    <w:name w:val="UserStyle_413"/>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13">
    <w:name w:val="UserStyle_4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514">
    <w:name w:val="UserStyle_415"/>
    <w:basedOn w:val="481"/>
    <w:qFormat/>
    <w:uiPriority w:val="0"/>
    <w:rPr>
      <w:sz w:val="32"/>
    </w:rPr>
  </w:style>
  <w:style w:type="paragraph" w:customStyle="1" w:styleId="515">
    <w:name w:val="UserStyle_416"/>
    <w:basedOn w:val="1"/>
    <w:qFormat/>
    <w:uiPriority w:val="0"/>
    <w:pPr>
      <w:spacing w:after="160" w:line="240" w:lineRule="exact"/>
      <w:jc w:val="left"/>
    </w:pPr>
  </w:style>
  <w:style w:type="paragraph" w:customStyle="1" w:styleId="516">
    <w:name w:val="UserStyle_417"/>
    <w:basedOn w:val="1"/>
    <w:qFormat/>
    <w:uiPriority w:val="0"/>
    <w:pPr>
      <w:snapToGrid w:val="0"/>
      <w:ind w:firstLine="200" w:firstLineChars="200"/>
    </w:pPr>
    <w:rPr>
      <w:kern w:val="0"/>
      <w:sz w:val="24"/>
      <w:szCs w:val="20"/>
    </w:rPr>
  </w:style>
  <w:style w:type="paragraph" w:customStyle="1" w:styleId="517">
    <w:name w:val="UserStyle_418"/>
    <w:basedOn w:val="500"/>
    <w:next w:val="500"/>
    <w:qFormat/>
    <w:uiPriority w:val="0"/>
    <w:pPr>
      <w:spacing w:line="440" w:lineRule="atLeast"/>
    </w:pPr>
  </w:style>
  <w:style w:type="paragraph" w:customStyle="1" w:styleId="518">
    <w:name w:val="UserStyle_419"/>
    <w:basedOn w:val="1"/>
    <w:qFormat/>
    <w:uiPriority w:val="0"/>
    <w:pPr>
      <w:tabs>
        <w:tab w:val="left" w:pos="0"/>
      </w:tabs>
      <w:spacing w:line="360" w:lineRule="auto"/>
      <w:ind w:firstLine="734"/>
    </w:pPr>
    <w:rPr>
      <w:rFonts w:ascii="宋体" w:hAnsi="宋体"/>
      <w:kern w:val="0"/>
      <w:sz w:val="28"/>
      <w:szCs w:val="20"/>
    </w:rPr>
  </w:style>
  <w:style w:type="paragraph" w:customStyle="1" w:styleId="519">
    <w:name w:val="UserStyle_420"/>
    <w:basedOn w:val="1"/>
    <w:qFormat/>
    <w:uiPriority w:val="0"/>
    <w:pPr>
      <w:tabs>
        <w:tab w:val="left" w:pos="0"/>
      </w:tabs>
      <w:snapToGrid w:val="0"/>
      <w:spacing w:line="360" w:lineRule="auto"/>
      <w:ind w:left="180" w:firstLine="540" w:firstLineChars="200"/>
    </w:pPr>
    <w:rPr>
      <w:rFonts w:ascii="宋体" w:hAnsi="宋体"/>
      <w:kern w:val="0"/>
      <w:sz w:val="28"/>
      <w:szCs w:val="20"/>
    </w:rPr>
  </w:style>
  <w:style w:type="paragraph" w:customStyle="1" w:styleId="520">
    <w:name w:val="UserStyle_421"/>
    <w:basedOn w:val="1"/>
    <w:qFormat/>
    <w:uiPriority w:val="0"/>
    <w:pPr>
      <w:ind w:firstLine="420" w:firstLineChars="200"/>
    </w:pPr>
  </w:style>
  <w:style w:type="paragraph" w:customStyle="1" w:styleId="521">
    <w:name w:val="UserStyle_422"/>
    <w:basedOn w:val="1"/>
    <w:qFormat/>
    <w:uiPriority w:val="0"/>
    <w:pPr>
      <w:spacing w:after="160" w:line="240" w:lineRule="exact"/>
      <w:jc w:val="left"/>
    </w:pPr>
  </w:style>
  <w:style w:type="paragraph" w:customStyle="1" w:styleId="522">
    <w:name w:val="UserStyle_4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523">
    <w:name w:val="UserStyle_424"/>
    <w:basedOn w:val="1"/>
    <w:semiHidden/>
    <w:qFormat/>
    <w:uiPriority w:val="0"/>
    <w:pPr>
      <w:spacing w:line="360" w:lineRule="auto"/>
      <w:ind w:firstLine="200" w:firstLineChars="200"/>
    </w:pPr>
    <w:rPr>
      <w:rFonts w:ascii="宋体" w:hAnsi="宋体" w:eastAsia="仿宋"/>
      <w:sz w:val="32"/>
    </w:rPr>
  </w:style>
  <w:style w:type="paragraph" w:customStyle="1" w:styleId="524">
    <w:name w:val="UserStyle_425"/>
    <w:basedOn w:val="1"/>
    <w:qFormat/>
    <w:uiPriority w:val="0"/>
    <w:rPr>
      <w:szCs w:val="20"/>
    </w:rPr>
  </w:style>
  <w:style w:type="paragraph" w:customStyle="1" w:styleId="525">
    <w:name w:val="UserStyle_426"/>
    <w:basedOn w:val="1"/>
    <w:next w:val="1"/>
    <w:qFormat/>
    <w:uiPriority w:val="0"/>
    <w:pPr>
      <w:spacing w:line="360" w:lineRule="auto"/>
      <w:jc w:val="left"/>
    </w:pPr>
    <w:rPr>
      <w:rFonts w:ascii="宋体"/>
      <w:color w:val="000000"/>
      <w:kern w:val="0"/>
      <w:sz w:val="24"/>
      <w:szCs w:val="20"/>
    </w:rPr>
  </w:style>
  <w:style w:type="paragraph" w:customStyle="1" w:styleId="526">
    <w:name w:val="UserStyle_427"/>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27">
    <w:name w:val="UserStyle_428"/>
    <w:basedOn w:val="1"/>
    <w:qFormat/>
    <w:uiPriority w:val="0"/>
    <w:pPr>
      <w:snapToGrid w:val="0"/>
      <w:spacing w:line="360" w:lineRule="auto"/>
      <w:ind w:left="425"/>
      <w:jc w:val="center"/>
    </w:pPr>
    <w:rPr>
      <w:rFonts w:eastAsia="黑体"/>
      <w:b/>
      <w:bCs/>
      <w:color w:val="000000"/>
      <w:sz w:val="32"/>
    </w:rPr>
  </w:style>
  <w:style w:type="paragraph" w:customStyle="1" w:styleId="528">
    <w:name w:val="UserStyle_429"/>
    <w:basedOn w:val="37"/>
    <w:next w:val="1"/>
    <w:qFormat/>
    <w:uiPriority w:val="0"/>
    <w:pPr>
      <w:keepLines/>
      <w:spacing w:before="240" w:line="259" w:lineRule="auto"/>
      <w:jc w:val="left"/>
    </w:pPr>
    <w:rPr>
      <w:rFonts w:ascii="Cambria" w:hAnsi="Cambria"/>
      <w:b w:val="0"/>
      <w:color w:val="365F90"/>
      <w:kern w:val="0"/>
      <w:szCs w:val="32"/>
    </w:rPr>
  </w:style>
  <w:style w:type="paragraph" w:customStyle="1" w:styleId="529">
    <w:name w:val="UserStyle_430"/>
    <w:qFormat/>
    <w:uiPriority w:val="0"/>
    <w:pPr>
      <w:textAlignment w:val="baseline"/>
    </w:pPr>
    <w:rPr>
      <w:rFonts w:ascii="Calibri" w:hAnsi="Calibri" w:eastAsia="宋体" w:cs="Times New Roman"/>
      <w:sz w:val="22"/>
      <w:szCs w:val="22"/>
      <w:lang w:val="en-US" w:eastAsia="zh-CN" w:bidi="ar-SA"/>
    </w:rPr>
  </w:style>
  <w:style w:type="paragraph" w:customStyle="1" w:styleId="530">
    <w:name w:val="UserStyle_431"/>
    <w:basedOn w:val="1"/>
    <w:qFormat/>
    <w:uiPriority w:val="0"/>
    <w:rPr>
      <w:rFonts w:ascii="宋体"/>
      <w:sz w:val="28"/>
      <w:szCs w:val="20"/>
    </w:rPr>
  </w:style>
  <w:style w:type="paragraph" w:customStyle="1" w:styleId="531">
    <w:name w:val="UserStyle_432"/>
    <w:basedOn w:val="1"/>
    <w:qFormat/>
    <w:uiPriority w:val="0"/>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532">
    <w:name w:val="UserStyle_433"/>
    <w:basedOn w:val="1"/>
    <w:qFormat/>
    <w:uiPriority w:val="0"/>
    <w:rPr>
      <w:rFonts w:ascii="System" w:eastAsia="System"/>
      <w:kern w:val="0"/>
      <w:sz w:val="24"/>
      <w:szCs w:val="20"/>
    </w:rPr>
  </w:style>
  <w:style w:type="paragraph" w:customStyle="1" w:styleId="533">
    <w:name w:val="UserStyle_434"/>
    <w:basedOn w:val="185"/>
    <w:qFormat/>
    <w:uiPriority w:val="0"/>
    <w:pPr>
      <w:ind w:firstLine="420"/>
    </w:pPr>
    <w:rPr>
      <w:szCs w:val="20"/>
    </w:rPr>
  </w:style>
  <w:style w:type="paragraph" w:customStyle="1" w:styleId="534">
    <w:name w:val="UserStyle_435"/>
    <w:basedOn w:val="37"/>
    <w:next w:val="1"/>
    <w:qFormat/>
    <w:uiPriority w:val="0"/>
    <w:pPr>
      <w:keepLines/>
      <w:spacing w:before="240" w:line="259" w:lineRule="auto"/>
      <w:jc w:val="left"/>
    </w:pPr>
    <w:rPr>
      <w:rFonts w:ascii="Calibri Light" w:hAnsi="Calibri Light"/>
      <w:b w:val="0"/>
      <w:color w:val="2E74B5"/>
      <w:kern w:val="0"/>
      <w:szCs w:val="32"/>
    </w:rPr>
  </w:style>
  <w:style w:type="paragraph" w:customStyle="1" w:styleId="535">
    <w:name w:val="UserStyle_436"/>
    <w:basedOn w:val="1"/>
    <w:qFormat/>
    <w:uiPriority w:val="0"/>
    <w:pPr>
      <w:numPr>
        <w:ilvl w:val="0"/>
        <w:numId w:val="4"/>
      </w:numPr>
    </w:pPr>
  </w:style>
  <w:style w:type="paragraph" w:customStyle="1" w:styleId="536">
    <w:name w:val="UserStyle_437"/>
    <w:basedOn w:val="1"/>
    <w:qFormat/>
    <w:uiPriority w:val="0"/>
    <w:pPr>
      <w:tabs>
        <w:tab w:val="left" w:pos="720"/>
      </w:tabs>
      <w:spacing w:line="360" w:lineRule="auto"/>
    </w:pPr>
    <w:rPr>
      <w:rFonts w:ascii="MS UI Gothic" w:hAnsi="MS UI Gothic"/>
      <w:kern w:val="44"/>
      <w:sz w:val="24"/>
      <w:szCs w:val="20"/>
    </w:rPr>
  </w:style>
  <w:style w:type="paragraph" w:customStyle="1" w:styleId="537">
    <w:name w:val="UserStyle_438"/>
    <w:basedOn w:val="1"/>
    <w:qFormat/>
    <w:uiPriority w:val="0"/>
    <w:pPr>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538">
    <w:name w:val="UserStyle_439"/>
    <w:basedOn w:val="1"/>
    <w:qFormat/>
    <w:uiPriority w:val="0"/>
    <w:pPr>
      <w:pBdr>
        <w:top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39">
    <w:name w:val="UserStyle_440"/>
    <w:basedOn w:val="1"/>
    <w:qFormat/>
    <w:uiPriority w:val="0"/>
    <w:pPr>
      <w:snapToGrid w:val="0"/>
      <w:spacing w:line="360" w:lineRule="auto"/>
      <w:jc w:val="center"/>
    </w:pPr>
    <w:rPr>
      <w:rFonts w:ascii="黑体" w:hAnsi="宋体" w:eastAsia="黑体"/>
      <w:b/>
      <w:bCs/>
      <w:sz w:val="18"/>
      <w:szCs w:val="21"/>
    </w:rPr>
  </w:style>
  <w:style w:type="paragraph" w:customStyle="1" w:styleId="540">
    <w:name w:val="UserStyle_441"/>
    <w:basedOn w:val="1"/>
    <w:qFormat/>
    <w:uiPriority w:val="0"/>
    <w:pPr>
      <w:spacing w:after="160" w:line="240" w:lineRule="exact"/>
      <w:jc w:val="left"/>
    </w:pPr>
    <w:rPr>
      <w:rFonts w:ascii="宋体"/>
      <w:sz w:val="28"/>
      <w:szCs w:val="20"/>
    </w:rPr>
  </w:style>
  <w:style w:type="paragraph" w:customStyle="1" w:styleId="541">
    <w:name w:val="UserStyle_442"/>
    <w:basedOn w:val="109"/>
    <w:qFormat/>
    <w:uiPriority w:val="0"/>
    <w:pPr>
      <w:spacing w:line="360" w:lineRule="auto"/>
      <w:ind w:firstLine="480"/>
      <w:jc w:val="left"/>
    </w:pPr>
    <w:rPr>
      <w:sz w:val="24"/>
    </w:rPr>
  </w:style>
  <w:style w:type="paragraph" w:customStyle="1" w:styleId="542">
    <w:name w:val="UserStyle_443"/>
    <w:basedOn w:val="1"/>
    <w:qFormat/>
    <w:uiPriority w:val="0"/>
    <w:pPr>
      <w:spacing w:line="120" w:lineRule="exact"/>
    </w:pPr>
    <w:rPr>
      <w:rFonts w:eastAsia="仿宋_GB2312"/>
      <w:color w:val="FFFFFF"/>
      <w:kern w:val="0"/>
      <w:sz w:val="30"/>
      <w:szCs w:val="20"/>
    </w:rPr>
  </w:style>
  <w:style w:type="paragraph" w:customStyle="1" w:styleId="543">
    <w:name w:val="UserStyle_444"/>
    <w:basedOn w:val="1"/>
    <w:qFormat/>
    <w:uiPriority w:val="0"/>
    <w:pPr>
      <w:jc w:val="left"/>
    </w:pPr>
    <w:rPr>
      <w:rFonts w:ascii="ˎ̥" w:hAnsi="ˎ̥"/>
      <w:color w:val="000000"/>
      <w:kern w:val="0"/>
      <w:sz w:val="13"/>
      <w:szCs w:val="13"/>
    </w:rPr>
  </w:style>
  <w:style w:type="paragraph" w:customStyle="1" w:styleId="544">
    <w:name w:val="UserStyle_445"/>
    <w:basedOn w:val="1"/>
    <w:qFormat/>
    <w:uiPriority w:val="0"/>
    <w:rPr>
      <w:rFonts w:ascii="仿宋_GB2312" w:eastAsia="仿宋_GB2312"/>
      <w:b/>
      <w:sz w:val="32"/>
      <w:szCs w:val="32"/>
    </w:rPr>
  </w:style>
  <w:style w:type="paragraph" w:customStyle="1" w:styleId="545">
    <w:name w:val="UserStyle_4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Cs w:val="21"/>
    </w:rPr>
  </w:style>
  <w:style w:type="paragraph" w:customStyle="1" w:styleId="546">
    <w:name w:val="UserStyle_447"/>
    <w:basedOn w:val="18"/>
    <w:qFormat/>
    <w:uiPriority w:val="0"/>
    <w:pPr>
      <w:pBdr>
        <w:top w:val="single" w:color="000000" w:sz="4" w:space="1"/>
        <w:bottom w:val="single" w:color="000000" w:sz="4" w:space="1"/>
      </w:pBdr>
      <w:tabs>
        <w:tab w:val="right" w:pos="9901"/>
      </w:tabs>
    </w:pPr>
    <w:rPr>
      <w:sz w:val="21"/>
    </w:rPr>
  </w:style>
  <w:style w:type="paragraph" w:customStyle="1" w:styleId="547">
    <w:name w:val="UserStyle_448"/>
    <w:basedOn w:val="500"/>
    <w:next w:val="500"/>
    <w:qFormat/>
    <w:uiPriority w:val="0"/>
    <w:pPr>
      <w:spacing w:line="440" w:lineRule="atLeast"/>
    </w:pPr>
  </w:style>
  <w:style w:type="paragraph" w:customStyle="1" w:styleId="548">
    <w:name w:val="UserStyle_449"/>
    <w:basedOn w:val="174"/>
    <w:qFormat/>
    <w:uiPriority w:val="0"/>
    <w:rPr>
      <w:rFonts w:ascii="宋体"/>
      <w:sz w:val="18"/>
      <w:szCs w:val="18"/>
    </w:rPr>
  </w:style>
  <w:style w:type="paragraph" w:customStyle="1" w:styleId="549">
    <w:name w:val="UserStyle_450"/>
    <w:basedOn w:val="500"/>
    <w:next w:val="500"/>
    <w:qFormat/>
    <w:uiPriority w:val="0"/>
    <w:pPr>
      <w:spacing w:after="443"/>
    </w:pPr>
  </w:style>
  <w:style w:type="paragraph" w:customStyle="1" w:styleId="550">
    <w:name w:val="UserStyle_451"/>
    <w:basedOn w:val="37"/>
    <w:next w:val="1"/>
    <w:qFormat/>
    <w:uiPriority w:val="0"/>
    <w:pPr>
      <w:keepLines/>
      <w:spacing w:before="240" w:line="259" w:lineRule="auto"/>
      <w:jc w:val="left"/>
    </w:pPr>
    <w:rPr>
      <w:rFonts w:ascii="Calibri Light" w:hAnsi="Calibri Light"/>
      <w:b w:val="0"/>
      <w:color w:val="2E74B5"/>
      <w:kern w:val="0"/>
      <w:szCs w:val="32"/>
    </w:rPr>
  </w:style>
  <w:style w:type="paragraph" w:customStyle="1" w:styleId="551">
    <w:name w:val="UserStyle_452"/>
    <w:basedOn w:val="1"/>
    <w:qFormat/>
    <w:uiPriority w:val="0"/>
    <w:pPr>
      <w:spacing w:line="360" w:lineRule="exact"/>
      <w:ind w:firstLine="200" w:firstLineChars="200"/>
    </w:pPr>
    <w:rPr>
      <w:rFonts w:ascii="Arial" w:hAnsi="Arial"/>
      <w:szCs w:val="20"/>
    </w:rPr>
  </w:style>
  <w:style w:type="paragraph" w:customStyle="1" w:styleId="552">
    <w:name w:val="UserStyle_4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53">
    <w:name w:val="UserStyle_454"/>
    <w:basedOn w:val="1"/>
    <w:qFormat/>
    <w:uiPriority w:val="0"/>
    <w:pPr>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554">
    <w:name w:val="UserStyle_455"/>
    <w:basedOn w:val="1"/>
    <w:qFormat/>
    <w:uiPriority w:val="0"/>
    <w:pPr>
      <w:spacing w:before="100" w:beforeAutospacing="1" w:after="100" w:afterAutospacing="1"/>
      <w:jc w:val="left"/>
    </w:pPr>
    <w:rPr>
      <w:rFonts w:ascii="宋体" w:hAnsi="宋体"/>
      <w:kern w:val="0"/>
      <w:sz w:val="24"/>
    </w:rPr>
  </w:style>
  <w:style w:type="paragraph" w:customStyle="1" w:styleId="555">
    <w:name w:val="UserStyle_456"/>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56">
    <w:name w:val="UserStyle_457"/>
    <w:basedOn w:val="1"/>
    <w:qFormat/>
    <w:uiPriority w:val="0"/>
    <w:rPr>
      <w:rFonts w:ascii="宋体" w:hAnsi="宋体"/>
      <w:kern w:val="0"/>
      <w:szCs w:val="21"/>
    </w:rPr>
  </w:style>
  <w:style w:type="paragraph" w:customStyle="1" w:styleId="557">
    <w:name w:val="UserStyle_458"/>
    <w:basedOn w:val="1"/>
    <w:qFormat/>
    <w:uiPriority w:val="0"/>
    <w:pPr>
      <w:spacing w:before="100" w:beforeAutospacing="1" w:after="100" w:afterAutospacing="1"/>
      <w:jc w:val="left"/>
    </w:pPr>
    <w:rPr>
      <w:rFonts w:ascii="宋体" w:hAnsi="宋体"/>
      <w:kern w:val="0"/>
      <w:sz w:val="18"/>
      <w:szCs w:val="18"/>
    </w:rPr>
  </w:style>
  <w:style w:type="paragraph" w:customStyle="1" w:styleId="558">
    <w:name w:val="UserStyle_459"/>
    <w:basedOn w:val="481"/>
    <w:qFormat/>
    <w:uiPriority w:val="0"/>
    <w:pPr>
      <w:numPr>
        <w:ilvl w:val="0"/>
        <w:numId w:val="5"/>
      </w:numPr>
    </w:pPr>
    <w:rPr>
      <w:sz w:val="32"/>
    </w:rPr>
  </w:style>
  <w:style w:type="paragraph" w:customStyle="1" w:styleId="559">
    <w:name w:val="UserStyle_460"/>
    <w:basedOn w:val="1"/>
    <w:qFormat/>
    <w:uiPriority w:val="0"/>
    <w:rPr>
      <w:szCs w:val="20"/>
    </w:rPr>
  </w:style>
  <w:style w:type="paragraph" w:customStyle="1" w:styleId="560">
    <w:name w:val="UserStyle_461"/>
    <w:basedOn w:val="1"/>
    <w:qFormat/>
    <w:uiPriority w:val="0"/>
    <w:pPr>
      <w:spacing w:line="300" w:lineRule="auto"/>
      <w:jc w:val="center"/>
    </w:pPr>
    <w:rPr>
      <w:rFonts w:ascii="宋体" w:hAnsi="宋体"/>
      <w:sz w:val="24"/>
      <w:szCs w:val="20"/>
    </w:rPr>
  </w:style>
  <w:style w:type="paragraph" w:customStyle="1" w:styleId="561">
    <w:name w:val="UserStyle_462"/>
    <w:basedOn w:val="1"/>
    <w:qFormat/>
    <w:uiPriority w:val="0"/>
    <w:rPr>
      <w:szCs w:val="20"/>
    </w:rPr>
  </w:style>
  <w:style w:type="paragraph" w:customStyle="1" w:styleId="562">
    <w:name w:val="UserStyle_46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563">
    <w:name w:val="UserStyle_4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64">
    <w:name w:val="UserStyle_465"/>
    <w:basedOn w:val="1"/>
    <w:next w:val="107"/>
    <w:qFormat/>
    <w:uiPriority w:val="0"/>
    <w:pPr>
      <w:snapToGrid w:val="0"/>
      <w:spacing w:line="440" w:lineRule="atLeast"/>
      <w:ind w:firstLine="480"/>
    </w:pPr>
    <w:rPr>
      <w:kern w:val="0"/>
      <w:sz w:val="24"/>
      <w:szCs w:val="20"/>
    </w:rPr>
  </w:style>
  <w:style w:type="paragraph" w:customStyle="1" w:styleId="565">
    <w:name w:val="UserStyle_466"/>
    <w:basedOn w:val="1"/>
    <w:qFormat/>
    <w:uiPriority w:val="0"/>
    <w:pPr>
      <w:spacing w:before="100" w:beforeAutospacing="1" w:after="100" w:afterAutospacing="1"/>
      <w:jc w:val="left"/>
    </w:pPr>
    <w:rPr>
      <w:kern w:val="0"/>
      <w:sz w:val="24"/>
    </w:rPr>
  </w:style>
  <w:style w:type="paragraph" w:customStyle="1" w:styleId="566">
    <w:name w:val="UserStyle_467"/>
    <w:basedOn w:val="1"/>
    <w:qFormat/>
    <w:uiPriority w:val="0"/>
    <w:pPr>
      <w:spacing w:line="360" w:lineRule="auto"/>
      <w:ind w:firstLine="480" w:firstLineChars="200"/>
    </w:pPr>
    <w:rPr>
      <w:rFonts w:ascii="宋体" w:hAnsi="宋体"/>
      <w:color w:val="000000"/>
      <w:sz w:val="24"/>
    </w:rPr>
  </w:style>
  <w:style w:type="paragraph" w:customStyle="1" w:styleId="567">
    <w:name w:val="UserStyle_468"/>
    <w:basedOn w:val="1"/>
    <w:qFormat/>
    <w:uiPriority w:val="0"/>
    <w:pPr>
      <w:pBdr>
        <w:top w:val="single" w:color="000000" w:sz="4" w:space="1"/>
      </w:pBdr>
      <w:jc w:val="left"/>
    </w:pPr>
    <w:rPr>
      <w:kern w:val="0"/>
      <w:sz w:val="18"/>
      <w:szCs w:val="20"/>
    </w:rPr>
  </w:style>
  <w:style w:type="paragraph" w:customStyle="1" w:styleId="568">
    <w:name w:val="UserStyle_469"/>
    <w:basedOn w:val="1"/>
    <w:qFormat/>
    <w:uiPriority w:val="0"/>
    <w:pPr>
      <w:spacing w:line="748" w:lineRule="atLeast"/>
      <w:ind w:left="-521" w:firstLine="527"/>
    </w:pPr>
    <w:rPr>
      <w:rFonts w:ascii="Romantic" w:hAnsi="微软大黑体"/>
      <w:color w:val="000000"/>
      <w:kern w:val="0"/>
      <w:sz w:val="24"/>
      <w:szCs w:val="20"/>
    </w:rPr>
  </w:style>
  <w:style w:type="paragraph" w:customStyle="1" w:styleId="569">
    <w:name w:val="UserStyle_470"/>
    <w:basedOn w:val="1"/>
    <w:qFormat/>
    <w:uiPriority w:val="0"/>
    <w:rPr>
      <w:rFonts w:ascii="仿宋_GB2312" w:eastAsia="仿宋_GB2312"/>
      <w:b/>
      <w:sz w:val="32"/>
      <w:szCs w:val="32"/>
    </w:rPr>
  </w:style>
  <w:style w:type="paragraph" w:customStyle="1" w:styleId="570">
    <w:name w:val="UserStyle_471"/>
    <w:basedOn w:val="1"/>
    <w:qFormat/>
    <w:uiPriority w:val="0"/>
    <w:pPr>
      <w:spacing w:before="100" w:beforeAutospacing="1" w:after="100" w:afterAutospacing="1"/>
      <w:jc w:val="left"/>
    </w:pPr>
    <w:rPr>
      <w:rFonts w:ascii="宋体" w:hAnsi="宋体" w:cs="宋体"/>
      <w:b/>
      <w:bCs/>
      <w:color w:val="990000"/>
      <w:kern w:val="0"/>
      <w:szCs w:val="21"/>
    </w:rPr>
  </w:style>
  <w:style w:type="paragraph" w:customStyle="1" w:styleId="571">
    <w:name w:val="UserStyle_472"/>
    <w:basedOn w:val="1"/>
    <w:qFormat/>
    <w:uiPriority w:val="0"/>
    <w:pPr>
      <w:tabs>
        <w:tab w:val="left" w:pos="0"/>
      </w:tabs>
      <w:spacing w:line="360" w:lineRule="auto"/>
      <w:ind w:left="180" w:firstLine="540"/>
    </w:pPr>
    <w:rPr>
      <w:rFonts w:ascii="宋体" w:hAnsi="宋体"/>
      <w:kern w:val="0"/>
      <w:sz w:val="28"/>
      <w:szCs w:val="20"/>
    </w:rPr>
  </w:style>
  <w:style w:type="paragraph" w:customStyle="1" w:styleId="572">
    <w:name w:val="UserStyle_473"/>
    <w:basedOn w:val="36"/>
    <w:qFormat/>
    <w:uiPriority w:val="0"/>
    <w:pPr>
      <w:snapToGrid w:val="0"/>
      <w:spacing w:after="0" w:line="400" w:lineRule="exact"/>
      <w:ind w:firstLine="200" w:firstLineChars="200"/>
    </w:pPr>
    <w:rPr>
      <w:rFonts w:ascii="Arial" w:hAnsi="Arial"/>
      <w:szCs w:val="20"/>
    </w:rPr>
  </w:style>
  <w:style w:type="paragraph" w:customStyle="1" w:styleId="573">
    <w:name w:val="UserStyle_474"/>
    <w:qFormat/>
    <w:uiPriority w:val="0"/>
    <w:pPr>
      <w:tabs>
        <w:tab w:val="left" w:pos="480"/>
        <w:tab w:val="left" w:pos="960"/>
        <w:tab w:val="left" w:pos="1440"/>
        <w:tab w:val="left" w:pos="1920"/>
        <w:tab w:val="left" w:pos="2400"/>
        <w:tab w:val="left" w:pos="2880"/>
        <w:tab w:val="left" w:pos="3360"/>
        <w:tab w:val="left" w:pos="3840"/>
        <w:tab w:val="left" w:pos="4320"/>
      </w:tabs>
      <w:textAlignment w:val="baseline"/>
    </w:pPr>
    <w:rPr>
      <w:rFonts w:ascii="宋体" w:hAnsi="Tms Rmn" w:eastAsia="宋体" w:cs="Times New Roman"/>
      <w:sz w:val="24"/>
      <w:lang w:val="en-US" w:eastAsia="zh-CN" w:bidi="ar-SA"/>
    </w:rPr>
  </w:style>
  <w:style w:type="paragraph" w:customStyle="1" w:styleId="574">
    <w:name w:val="UserStyle_475"/>
    <w:next w:val="1"/>
    <w:qFormat/>
    <w:uiPriority w:val="0"/>
    <w:pPr>
      <w:tabs>
        <w:tab w:val="left" w:pos="2636"/>
        <w:tab w:val="left" w:pos="3090"/>
      </w:tabs>
      <w:spacing w:after="113" w:line="340" w:lineRule="atLeast"/>
      <w:jc w:val="center"/>
      <w:textAlignment w:val="baseline"/>
    </w:pPr>
    <w:rPr>
      <w:rFonts w:ascii="Optima" w:hAnsi="Optima" w:eastAsia="宋体" w:cs="Times New Roman"/>
      <w:b/>
      <w:sz w:val="30"/>
      <w:lang w:val="en-US" w:eastAsia="zh-CN" w:bidi="ar-SA"/>
    </w:rPr>
  </w:style>
  <w:style w:type="paragraph" w:customStyle="1" w:styleId="575">
    <w:name w:val="UserStyle_476"/>
    <w:basedOn w:val="576"/>
    <w:qFormat/>
    <w:uiPriority w:val="0"/>
    <w:pPr>
      <w:snapToGrid w:val="0"/>
      <w:spacing w:line="360" w:lineRule="auto"/>
      <w:ind w:firstLine="472" w:firstLineChars="224"/>
    </w:pPr>
    <w:rPr>
      <w:rFonts w:ascii="黑体" w:hAnsi="宋体" w:eastAsia="黑体"/>
      <w:b/>
      <w:sz w:val="21"/>
      <w:szCs w:val="21"/>
    </w:rPr>
  </w:style>
  <w:style w:type="paragraph" w:customStyle="1" w:styleId="576">
    <w:name w:val="UserStyle_477"/>
    <w:basedOn w:val="1"/>
    <w:qFormat/>
    <w:uiPriority w:val="0"/>
    <w:pPr>
      <w:ind w:firstLine="200" w:firstLineChars="200"/>
    </w:pPr>
    <w:rPr>
      <w:sz w:val="24"/>
    </w:rPr>
  </w:style>
  <w:style w:type="paragraph" w:customStyle="1" w:styleId="577">
    <w:name w:val="UserStyle_478"/>
    <w:basedOn w:val="1"/>
    <w:qFormat/>
    <w:uiPriority w:val="0"/>
    <w:pPr>
      <w:spacing w:line="360" w:lineRule="auto"/>
    </w:pPr>
    <w:rPr>
      <w:rFonts w:ascii="宋体" w:hAnsi="宋体"/>
      <w:sz w:val="24"/>
    </w:rPr>
  </w:style>
  <w:style w:type="paragraph" w:customStyle="1" w:styleId="578">
    <w:name w:val="UserStyle_479"/>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579">
    <w:name w:val="UserStyle_480"/>
    <w:basedOn w:val="66"/>
    <w:qFormat/>
    <w:uiPriority w:val="0"/>
    <w:pPr>
      <w:spacing w:before="0"/>
      <w:ind w:firstLine="210"/>
    </w:pPr>
    <w:rPr>
      <w:rFonts w:hAnsi="Calibri"/>
    </w:rPr>
  </w:style>
  <w:style w:type="paragraph" w:customStyle="1" w:styleId="580">
    <w:name w:val="UserStyle_481"/>
    <w:basedOn w:val="37"/>
    <w:qFormat/>
    <w:uiPriority w:val="0"/>
    <w:pPr>
      <w:keepLines/>
      <w:spacing w:before="120" w:after="120" w:line="400" w:lineRule="exact"/>
    </w:pPr>
    <w:rPr>
      <w:rFonts w:ascii="黑体" w:hAnsi="黑体" w:eastAsia="黑体"/>
      <w:b w:val="0"/>
      <w:kern w:val="0"/>
      <w:szCs w:val="20"/>
    </w:rPr>
  </w:style>
  <w:style w:type="paragraph" w:customStyle="1" w:styleId="581">
    <w:name w:val="UserStyle_482"/>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582">
    <w:name w:val="UserStyle_483"/>
    <w:basedOn w:val="1"/>
    <w:qFormat/>
    <w:uiPriority w:val="0"/>
    <w:rPr>
      <w:rFonts w:eastAsia="仿宋_GB2312"/>
      <w:sz w:val="28"/>
    </w:rPr>
  </w:style>
  <w:style w:type="paragraph" w:customStyle="1" w:styleId="583">
    <w:name w:val="UserStyle_484"/>
    <w:basedOn w:val="1"/>
    <w:qFormat/>
    <w:uiPriority w:val="0"/>
    <w:pPr>
      <w:ind w:firstLine="420" w:firstLineChars="200"/>
    </w:pPr>
  </w:style>
  <w:style w:type="paragraph" w:customStyle="1" w:styleId="584">
    <w:name w:val="UserStyle_485"/>
    <w:basedOn w:val="109"/>
    <w:qFormat/>
    <w:uiPriority w:val="0"/>
    <w:pPr>
      <w:spacing w:after="156" w:line="360" w:lineRule="auto"/>
      <w:ind w:firstLine="480"/>
      <w:jc w:val="left"/>
    </w:pPr>
  </w:style>
  <w:style w:type="paragraph" w:customStyle="1" w:styleId="585">
    <w:name w:val="UserStyle_486"/>
    <w:basedOn w:val="1"/>
    <w:qFormat/>
    <w:uiPriority w:val="0"/>
    <w:rPr>
      <w:rFonts w:eastAsia="仿宋_GB2312"/>
      <w:sz w:val="28"/>
    </w:rPr>
  </w:style>
  <w:style w:type="paragraph" w:customStyle="1" w:styleId="586">
    <w:name w:val="UserStyle_487"/>
    <w:qFormat/>
    <w:uiPriority w:val="0"/>
    <w:pPr>
      <w:spacing w:before="156" w:line="360" w:lineRule="atLeast"/>
      <w:ind w:left="567" w:firstLine="510"/>
      <w:jc w:val="both"/>
      <w:textAlignment w:val="baseline"/>
    </w:pPr>
    <w:rPr>
      <w:rFonts w:ascii="Times New Roman" w:hAnsi="Times New Roman" w:eastAsia="宋体" w:cs="Times New Roman"/>
      <w:lang w:val="en-US" w:eastAsia="zh-CN" w:bidi="ar-SA"/>
    </w:rPr>
  </w:style>
  <w:style w:type="paragraph" w:customStyle="1" w:styleId="587">
    <w:name w:val="UserStyle_488"/>
    <w:basedOn w:val="1"/>
    <w:qFormat/>
    <w:uiPriority w:val="0"/>
    <w:pPr>
      <w:ind w:firstLine="420" w:firstLineChars="200"/>
    </w:pPr>
    <w:rPr>
      <w:rFonts w:ascii="Calibri" w:hAnsi="Calibri"/>
      <w:szCs w:val="22"/>
    </w:rPr>
  </w:style>
  <w:style w:type="paragraph" w:customStyle="1" w:styleId="588">
    <w:name w:val="UserStyle_489"/>
    <w:basedOn w:val="1"/>
    <w:qFormat/>
    <w:uiPriority w:val="0"/>
    <w:pPr>
      <w:ind w:firstLine="420" w:firstLineChars="200"/>
    </w:pPr>
  </w:style>
  <w:style w:type="paragraph" w:customStyle="1" w:styleId="589">
    <w:name w:val="UserStyle_490"/>
    <w:basedOn w:val="1"/>
    <w:qFormat/>
    <w:uiPriority w:val="0"/>
    <w:pPr>
      <w:tabs>
        <w:tab w:val="left" w:pos="432"/>
      </w:tabs>
      <w:ind w:left="432" w:hanging="432"/>
    </w:pPr>
    <w:rPr>
      <w:rFonts w:ascii="Tahoma" w:hAnsi="Tahoma"/>
      <w:sz w:val="24"/>
      <w:szCs w:val="20"/>
    </w:rPr>
  </w:style>
  <w:style w:type="paragraph" w:customStyle="1" w:styleId="590">
    <w:name w:val="UserStyle_491"/>
    <w:next w:val="1"/>
    <w:qFormat/>
    <w:uiPriority w:val="0"/>
    <w:pPr>
      <w:spacing w:line="360" w:lineRule="auto"/>
      <w:ind w:left="200" w:leftChars="200"/>
      <w:textAlignment w:val="baseline"/>
    </w:pPr>
    <w:rPr>
      <w:rFonts w:ascii="Times New Roman" w:hAnsi="Times New Roman" w:eastAsia="仿宋_GB2312" w:cs="Times New Roman"/>
      <w:sz w:val="30"/>
      <w:lang w:val="en-US" w:eastAsia="en-US" w:bidi="ar-SA"/>
    </w:rPr>
  </w:style>
  <w:style w:type="paragraph" w:customStyle="1" w:styleId="591">
    <w:name w:val="UserStyle_492"/>
    <w:basedOn w:val="1"/>
    <w:qFormat/>
    <w:uiPriority w:val="0"/>
    <w:pPr>
      <w:spacing w:line="360" w:lineRule="auto"/>
    </w:pPr>
    <w:rPr>
      <w:rFonts w:ascii="宋体" w:hAnsi="宋体"/>
      <w:sz w:val="24"/>
    </w:rPr>
  </w:style>
  <w:style w:type="paragraph" w:customStyle="1" w:styleId="592">
    <w:name w:val="UserStyle_493"/>
    <w:basedOn w:val="1"/>
    <w:next w:val="1"/>
    <w:qFormat/>
    <w:uiPriority w:val="0"/>
    <w:pPr>
      <w:spacing w:line="360" w:lineRule="auto"/>
      <w:jc w:val="right"/>
    </w:pPr>
    <w:rPr>
      <w:kern w:val="0"/>
      <w:sz w:val="24"/>
      <w:szCs w:val="20"/>
    </w:rPr>
  </w:style>
  <w:style w:type="paragraph" w:customStyle="1" w:styleId="593">
    <w:name w:val="UserStyle_494"/>
    <w:basedOn w:val="1"/>
    <w:qFormat/>
    <w:uiPriority w:val="0"/>
    <w:rPr>
      <w:rFonts w:ascii="仿宋_GB2312" w:eastAsia="仿宋_GB2312"/>
      <w:b/>
      <w:sz w:val="32"/>
      <w:szCs w:val="32"/>
    </w:rPr>
  </w:style>
  <w:style w:type="paragraph" w:customStyle="1" w:styleId="594">
    <w:name w:val="UserStyle_495"/>
    <w:basedOn w:val="1"/>
    <w:qFormat/>
    <w:uiPriority w:val="0"/>
  </w:style>
  <w:style w:type="paragraph" w:customStyle="1" w:styleId="595">
    <w:name w:val="UserStyle_496"/>
    <w:basedOn w:val="1"/>
    <w:qFormat/>
    <w:uiPriority w:val="0"/>
    <w:rPr>
      <w:rFonts w:ascii="仿宋_GB2312" w:eastAsia="仿宋_GB2312"/>
      <w:b/>
      <w:sz w:val="32"/>
      <w:szCs w:val="32"/>
    </w:rPr>
  </w:style>
  <w:style w:type="paragraph" w:customStyle="1" w:styleId="596">
    <w:name w:val="UserStyle_497"/>
    <w:basedOn w:val="1"/>
    <w:qFormat/>
    <w:uiPriority w:val="0"/>
    <w:pPr>
      <w:tabs>
        <w:tab w:val="left" w:pos="432"/>
      </w:tabs>
      <w:ind w:left="432" w:hanging="432"/>
    </w:pPr>
    <w:rPr>
      <w:szCs w:val="20"/>
    </w:rPr>
  </w:style>
  <w:style w:type="paragraph" w:customStyle="1" w:styleId="597">
    <w:name w:val="UserStyle_498"/>
    <w:basedOn w:val="174"/>
    <w:qFormat/>
    <w:uiPriority w:val="0"/>
    <w:rPr>
      <w:rFonts w:ascii="Tahoma" w:hAnsi="Tahoma"/>
      <w:sz w:val="24"/>
    </w:rPr>
  </w:style>
  <w:style w:type="paragraph" w:customStyle="1" w:styleId="598">
    <w:name w:val="UserStyle_499"/>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99">
    <w:name w:val="UserStyle_500"/>
    <w:basedOn w:val="1"/>
    <w:qFormat/>
    <w:uiPriority w:val="0"/>
    <w:rPr>
      <w:rFonts w:ascii="仿宋_GB2312" w:eastAsia="仿宋_GB2312"/>
      <w:b/>
      <w:sz w:val="32"/>
      <w:szCs w:val="32"/>
    </w:rPr>
  </w:style>
  <w:style w:type="paragraph" w:customStyle="1" w:styleId="600">
    <w:name w:val="UserStyle_50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601">
    <w:name w:val="UserStyle_502"/>
    <w:basedOn w:val="1"/>
    <w:qFormat/>
    <w:uiPriority w:val="0"/>
    <w:pPr>
      <w:spacing w:before="100" w:beforeAutospacing="1" w:after="100" w:afterAutospacing="1"/>
      <w:jc w:val="left"/>
    </w:pPr>
    <w:rPr>
      <w:rFonts w:ascii="宋体" w:hAnsi="宋体"/>
      <w:kern w:val="0"/>
      <w:sz w:val="24"/>
    </w:rPr>
  </w:style>
  <w:style w:type="paragraph" w:customStyle="1" w:styleId="602">
    <w:name w:val="UserStyle_503"/>
    <w:basedOn w:val="1"/>
    <w:qFormat/>
    <w:uiPriority w:val="0"/>
    <w:pPr>
      <w:spacing w:line="360" w:lineRule="auto"/>
      <w:ind w:firstLine="480" w:firstLineChars="200"/>
    </w:pPr>
    <w:rPr>
      <w:szCs w:val="22"/>
    </w:rPr>
  </w:style>
  <w:style w:type="paragraph" w:customStyle="1" w:styleId="603">
    <w:name w:val="UserStyle_504"/>
    <w:basedOn w:val="119"/>
    <w:qFormat/>
    <w:uiPriority w:val="0"/>
    <w:rPr>
      <w:color w:val="000000"/>
      <w:sz w:val="24"/>
      <w:szCs w:val="21"/>
    </w:rPr>
  </w:style>
  <w:style w:type="paragraph" w:customStyle="1" w:styleId="604">
    <w:name w:val="UserStyle_505"/>
    <w:basedOn w:val="1"/>
    <w:qFormat/>
    <w:uiPriority w:val="0"/>
    <w:pPr>
      <w:spacing w:before="100" w:beforeAutospacing="1" w:after="100" w:afterAutospacing="1"/>
      <w:jc w:val="left"/>
    </w:pPr>
    <w:rPr>
      <w:rFonts w:ascii="宋体" w:hAnsi="宋体"/>
      <w:kern w:val="0"/>
      <w:sz w:val="24"/>
    </w:rPr>
  </w:style>
  <w:style w:type="paragraph" w:customStyle="1" w:styleId="605">
    <w:name w:val="UserStyle_506"/>
    <w:basedOn w:val="1"/>
    <w:qFormat/>
    <w:uiPriority w:val="0"/>
    <w:rPr>
      <w:rFonts w:ascii="宋体"/>
      <w:sz w:val="28"/>
      <w:szCs w:val="20"/>
    </w:rPr>
  </w:style>
  <w:style w:type="paragraph" w:customStyle="1" w:styleId="606">
    <w:name w:val="UserStyle_507"/>
    <w:basedOn w:val="1"/>
    <w:qFormat/>
    <w:uiPriority w:val="0"/>
    <w:rPr>
      <w:rFonts w:ascii="宋体" w:hAnsi="Courier New"/>
      <w:szCs w:val="20"/>
    </w:rPr>
  </w:style>
  <w:style w:type="paragraph" w:customStyle="1" w:styleId="607">
    <w:name w:val="UserStyle_508"/>
    <w:basedOn w:val="1"/>
    <w:qFormat/>
    <w:uiPriority w:val="0"/>
    <w:pPr>
      <w:spacing w:before="119" w:line="272" w:lineRule="atLeast"/>
      <w:ind w:left="719" w:firstLine="481"/>
      <w:jc w:val="left"/>
    </w:pPr>
    <w:rPr>
      <w:rFonts w:ascii="宋体"/>
      <w:color w:val="000000"/>
      <w:kern w:val="0"/>
      <w:sz w:val="24"/>
      <w:szCs w:val="20"/>
    </w:rPr>
  </w:style>
  <w:style w:type="paragraph" w:customStyle="1" w:styleId="608">
    <w:name w:val="UserStyle_509"/>
    <w:basedOn w:val="500"/>
    <w:next w:val="500"/>
    <w:qFormat/>
    <w:uiPriority w:val="0"/>
    <w:pPr>
      <w:spacing w:line="440" w:lineRule="atLeast"/>
    </w:pPr>
  </w:style>
  <w:style w:type="paragraph" w:customStyle="1" w:styleId="609">
    <w:name w:val="UserStyle_510"/>
    <w:basedOn w:val="1"/>
    <w:qFormat/>
    <w:uiPriority w:val="0"/>
    <w:rPr>
      <w:rFonts w:ascii="Tahoma" w:hAnsi="Tahoma"/>
      <w:sz w:val="24"/>
      <w:szCs w:val="20"/>
    </w:rPr>
  </w:style>
  <w:style w:type="paragraph" w:customStyle="1" w:styleId="610">
    <w:name w:val="UserStyle_511"/>
    <w:basedOn w:val="1"/>
    <w:qFormat/>
    <w:uiPriority w:val="0"/>
    <w:pPr>
      <w:spacing w:line="240" w:lineRule="exact"/>
      <w:ind w:left="105" w:leftChars="50"/>
    </w:pPr>
    <w:rPr>
      <w:sz w:val="18"/>
      <w:szCs w:val="21"/>
    </w:rPr>
  </w:style>
  <w:style w:type="paragraph" w:customStyle="1" w:styleId="611">
    <w:name w:val="UserStyle_512"/>
    <w:basedOn w:val="1"/>
    <w:qFormat/>
    <w:uiPriority w:val="0"/>
    <w:pPr>
      <w:ind w:left="1260" w:hanging="420"/>
      <w:jc w:val="left"/>
    </w:pPr>
    <w:rPr>
      <w:rFonts w:ascii="宋体" w:hAnsi="Tms Rmn"/>
      <w:kern w:val="0"/>
      <w:szCs w:val="20"/>
    </w:rPr>
  </w:style>
  <w:style w:type="paragraph" w:customStyle="1" w:styleId="612">
    <w:name w:val="UserStyle_513"/>
    <w:basedOn w:val="109"/>
    <w:qFormat/>
    <w:uiPriority w:val="0"/>
    <w:pPr>
      <w:spacing w:after="156" w:line="360" w:lineRule="auto"/>
      <w:ind w:firstLine="480"/>
      <w:jc w:val="left"/>
    </w:pPr>
  </w:style>
  <w:style w:type="paragraph" w:customStyle="1" w:styleId="613">
    <w:name w:val="UserStyle_514"/>
    <w:basedOn w:val="1"/>
    <w:qFormat/>
    <w:uiPriority w:val="0"/>
    <w:pPr>
      <w:tabs>
        <w:tab w:val="left" w:pos="1985"/>
      </w:tabs>
      <w:jc w:val="left"/>
    </w:pPr>
    <w:rPr>
      <w:rFonts w:ascii="宋体" w:hAnsi="Tms Rmn"/>
      <w:kern w:val="0"/>
      <w:szCs w:val="20"/>
    </w:rPr>
  </w:style>
  <w:style w:type="paragraph" w:customStyle="1" w:styleId="614">
    <w:name w:val="UserStyle_515"/>
    <w:basedOn w:val="1"/>
    <w:qFormat/>
    <w:uiPriority w:val="0"/>
    <w:rPr>
      <w:rFonts w:ascii="System" w:eastAsia="System"/>
      <w:kern w:val="0"/>
      <w:sz w:val="24"/>
      <w:szCs w:val="20"/>
    </w:rPr>
  </w:style>
  <w:style w:type="paragraph" w:customStyle="1" w:styleId="615">
    <w:name w:val="UserStyle_5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mic Sans MS" w:hAnsi="Comic Sans MS"/>
      <w:kern w:val="0"/>
      <w:sz w:val="20"/>
      <w:szCs w:val="20"/>
    </w:rPr>
  </w:style>
  <w:style w:type="paragraph" w:customStyle="1" w:styleId="616">
    <w:name w:val="UserStyle_517"/>
    <w:basedOn w:val="1"/>
    <w:qFormat/>
    <w:uiPriority w:val="0"/>
    <w:pPr>
      <w:tabs>
        <w:tab w:val="left" w:pos="0"/>
      </w:tabs>
      <w:spacing w:line="360" w:lineRule="auto"/>
      <w:ind w:left="180" w:firstLine="540"/>
    </w:pPr>
    <w:rPr>
      <w:rFonts w:ascii="宋体" w:hAnsi="宋体"/>
      <w:kern w:val="0"/>
      <w:sz w:val="28"/>
      <w:szCs w:val="20"/>
    </w:rPr>
  </w:style>
  <w:style w:type="paragraph" w:customStyle="1" w:styleId="617">
    <w:name w:val="UserStyle_518"/>
    <w:basedOn w:val="1"/>
    <w:qFormat/>
    <w:uiPriority w:val="0"/>
    <w:rPr>
      <w:kern w:val="0"/>
      <w:szCs w:val="21"/>
    </w:rPr>
  </w:style>
  <w:style w:type="paragraph" w:customStyle="1" w:styleId="618">
    <w:name w:val="UserStyle_519"/>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19">
    <w:name w:val="UserStyle_520"/>
    <w:basedOn w:val="1"/>
    <w:next w:val="1"/>
    <w:qFormat/>
    <w:uiPriority w:val="0"/>
    <w:pPr>
      <w:jc w:val="left"/>
    </w:pPr>
    <w:rPr>
      <w:rFonts w:ascii="宋体"/>
      <w:kern w:val="0"/>
      <w:sz w:val="24"/>
    </w:rPr>
  </w:style>
  <w:style w:type="paragraph" w:customStyle="1" w:styleId="620">
    <w:name w:val="UserStyle_521"/>
    <w:basedOn w:val="1"/>
    <w:qFormat/>
    <w:uiPriority w:val="0"/>
    <w:pPr>
      <w:tabs>
        <w:tab w:val="left" w:pos="1287"/>
      </w:tabs>
      <w:spacing w:line="360" w:lineRule="auto"/>
      <w:ind w:firstLine="567"/>
    </w:pPr>
    <w:rPr>
      <w:sz w:val="28"/>
      <w:szCs w:val="20"/>
    </w:rPr>
  </w:style>
  <w:style w:type="paragraph" w:customStyle="1" w:styleId="621">
    <w:name w:val="UserStyle_522"/>
    <w:basedOn w:val="109"/>
    <w:qFormat/>
    <w:uiPriority w:val="0"/>
    <w:pPr>
      <w:spacing w:after="156" w:line="360" w:lineRule="auto"/>
      <w:ind w:firstLine="480"/>
      <w:jc w:val="left"/>
    </w:pPr>
    <w:rPr>
      <w:kern w:val="0"/>
      <w:sz w:val="24"/>
      <w:szCs w:val="20"/>
    </w:rPr>
  </w:style>
  <w:style w:type="paragraph" w:customStyle="1" w:styleId="622">
    <w:name w:val="UserStyle_5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623">
    <w:name w:val="UserStyle_524"/>
    <w:basedOn w:val="37"/>
    <w:qFormat/>
    <w:uiPriority w:val="0"/>
    <w:pPr>
      <w:keepLines/>
      <w:snapToGrid w:val="0"/>
      <w:spacing w:line="480" w:lineRule="auto"/>
    </w:pPr>
    <w:rPr>
      <w:rFonts w:ascii="Arial" w:hAnsi="Arial" w:eastAsia="新宋体"/>
      <w:bCs/>
      <w:sz w:val="36"/>
      <w:szCs w:val="44"/>
    </w:rPr>
  </w:style>
  <w:style w:type="paragraph" w:customStyle="1" w:styleId="624">
    <w:name w:val="UserStyle_525"/>
    <w:basedOn w:val="1"/>
    <w:qFormat/>
    <w:uiPriority w:val="0"/>
    <w:pPr>
      <w:spacing w:after="160" w:line="240" w:lineRule="exact"/>
      <w:jc w:val="left"/>
    </w:pPr>
  </w:style>
  <w:style w:type="paragraph" w:customStyle="1" w:styleId="625">
    <w:name w:val="UserStyle_526"/>
    <w:basedOn w:val="1"/>
    <w:qFormat/>
    <w:uiPriority w:val="0"/>
    <w:rPr>
      <w:rFonts w:ascii="宋体" w:hAnsi="Courier New"/>
      <w:szCs w:val="20"/>
    </w:rPr>
  </w:style>
  <w:style w:type="paragraph" w:customStyle="1" w:styleId="626">
    <w:name w:val="UserStyle_527"/>
    <w:basedOn w:val="1"/>
    <w:qFormat/>
    <w:uiPriority w:val="0"/>
    <w:pPr>
      <w:spacing w:before="100" w:beforeAutospacing="1" w:after="100" w:afterAutospacing="1"/>
      <w:jc w:val="center"/>
    </w:pPr>
    <w:rPr>
      <w:rFonts w:ascii="宋体" w:hAnsi="宋体"/>
      <w:kern w:val="0"/>
      <w:sz w:val="24"/>
    </w:rPr>
  </w:style>
  <w:style w:type="paragraph" w:customStyle="1" w:styleId="627">
    <w:name w:val="UserStyle_528"/>
    <w:basedOn w:val="39"/>
    <w:qFormat/>
    <w:uiPriority w:val="0"/>
    <w:pPr>
      <w:keepNext/>
      <w:keepLines/>
      <w:tabs>
        <w:tab w:val="left" w:pos="576"/>
      </w:tabs>
      <w:spacing w:before="260" w:after="260" w:line="413" w:lineRule="auto"/>
    </w:pPr>
    <w:rPr>
      <w:rFonts w:ascii="宋体" w:cs="宋体"/>
      <w:b/>
      <w:bCs/>
      <w:sz w:val="32"/>
    </w:rPr>
  </w:style>
  <w:style w:type="paragraph" w:customStyle="1" w:styleId="628">
    <w:name w:val="UserStyle_529"/>
    <w:basedOn w:val="1"/>
    <w:qFormat/>
    <w:uiPriority w:val="0"/>
    <w:pPr>
      <w:ind w:left="2100" w:hanging="420"/>
      <w:jc w:val="left"/>
    </w:pPr>
    <w:rPr>
      <w:rFonts w:ascii="宋体" w:hAnsi="Tms Rmn"/>
      <w:kern w:val="0"/>
      <w:szCs w:val="20"/>
    </w:rPr>
  </w:style>
  <w:style w:type="paragraph" w:customStyle="1" w:styleId="629">
    <w:name w:val="UserStyle_530"/>
    <w:basedOn w:val="1"/>
    <w:qFormat/>
    <w:uiPriority w:val="0"/>
    <w:rPr>
      <w:rFonts w:ascii="仿宋_GB2312" w:eastAsia="仿宋_GB2312"/>
      <w:b/>
      <w:sz w:val="32"/>
      <w:szCs w:val="32"/>
    </w:rPr>
  </w:style>
  <w:style w:type="paragraph" w:customStyle="1" w:styleId="630">
    <w:name w:val="UserStyle_531"/>
    <w:basedOn w:val="1"/>
    <w:qFormat/>
    <w:uiPriority w:val="0"/>
    <w:pPr>
      <w:spacing w:before="30" w:line="360" w:lineRule="auto"/>
      <w:ind w:firstLine="200" w:firstLineChars="200"/>
    </w:pPr>
    <w:rPr>
      <w:rFonts w:ascii="Arial" w:hAnsi="Arial"/>
      <w:sz w:val="24"/>
    </w:rPr>
  </w:style>
  <w:style w:type="paragraph" w:customStyle="1" w:styleId="631">
    <w:name w:val="UserStyle_532"/>
    <w:basedOn w:val="1"/>
    <w:qFormat/>
    <w:uiPriority w:val="0"/>
    <w:pPr>
      <w:ind w:left="840" w:hanging="420"/>
      <w:jc w:val="left"/>
    </w:pPr>
    <w:rPr>
      <w:rFonts w:ascii="宋体" w:hAnsi="Tms Rmn"/>
      <w:kern w:val="0"/>
      <w:szCs w:val="20"/>
    </w:rPr>
  </w:style>
  <w:style w:type="paragraph" w:customStyle="1" w:styleId="632">
    <w:name w:val="UserStyle_533"/>
    <w:basedOn w:val="1"/>
    <w:qFormat/>
    <w:uiPriority w:val="0"/>
    <w:pPr>
      <w:tabs>
        <w:tab w:val="left" w:pos="0"/>
      </w:tabs>
      <w:spacing w:line="360" w:lineRule="auto"/>
      <w:ind w:firstLine="734"/>
    </w:pPr>
    <w:rPr>
      <w:rFonts w:ascii="宋体" w:hAnsi="宋体"/>
      <w:kern w:val="0"/>
      <w:sz w:val="28"/>
      <w:szCs w:val="20"/>
    </w:rPr>
  </w:style>
  <w:style w:type="paragraph" w:customStyle="1" w:styleId="633">
    <w:name w:val="UserStyle_534"/>
    <w:basedOn w:val="1"/>
    <w:qFormat/>
    <w:uiPriority w:val="0"/>
    <w:pPr>
      <w:spacing w:before="100" w:beforeAutospacing="1" w:after="100" w:afterAutospacing="1"/>
      <w:jc w:val="left"/>
    </w:pPr>
    <w:rPr>
      <w:rFonts w:ascii="宋体" w:hAnsi="宋体"/>
      <w:kern w:val="0"/>
      <w:sz w:val="24"/>
    </w:rPr>
  </w:style>
  <w:style w:type="paragraph" w:customStyle="1" w:styleId="634">
    <w:name w:val="UserStyle_535"/>
    <w:basedOn w:val="1"/>
    <w:qFormat/>
    <w:uiPriority w:val="0"/>
    <w:pPr>
      <w:jc w:val="center"/>
    </w:pPr>
    <w:rPr>
      <w:rFonts w:ascii="楷体_GB2312" w:hAnsi="Courier New" w:eastAsia="楷体_GB2312"/>
      <w:szCs w:val="20"/>
    </w:rPr>
  </w:style>
  <w:style w:type="paragraph" w:customStyle="1" w:styleId="635">
    <w:name w:val="UserStyle_536"/>
    <w:basedOn w:val="1"/>
    <w:qFormat/>
    <w:uiPriority w:val="0"/>
    <w:pPr>
      <w:spacing w:before="320" w:after="160" w:line="360" w:lineRule="atLeast"/>
      <w:jc w:val="center"/>
    </w:pPr>
    <w:rPr>
      <w:rFonts w:ascii="Arial" w:eastAsia="黑体"/>
      <w:kern w:val="0"/>
      <w:sz w:val="30"/>
      <w:szCs w:val="20"/>
    </w:rPr>
  </w:style>
  <w:style w:type="paragraph" w:customStyle="1" w:styleId="636">
    <w:name w:val="UserStyle_537"/>
    <w:basedOn w:val="500"/>
    <w:next w:val="500"/>
    <w:qFormat/>
    <w:uiPriority w:val="0"/>
    <w:pPr>
      <w:spacing w:line="440" w:lineRule="atLeast"/>
    </w:pPr>
  </w:style>
  <w:style w:type="paragraph" w:customStyle="1" w:styleId="637">
    <w:name w:val="UserStyle_538"/>
    <w:basedOn w:val="1"/>
    <w:qFormat/>
    <w:uiPriority w:val="0"/>
    <w:pPr>
      <w:pBdr>
        <w:top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638">
    <w:name w:val="UserStyle_539"/>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639">
    <w:name w:val="UserStyle_540"/>
    <w:basedOn w:val="1"/>
    <w:qFormat/>
    <w:uiPriority w:val="0"/>
    <w:rPr>
      <w:rFonts w:ascii="Tahoma" w:hAnsi="Tahoma"/>
      <w:sz w:val="24"/>
      <w:szCs w:val="20"/>
    </w:rPr>
  </w:style>
  <w:style w:type="paragraph" w:customStyle="1" w:styleId="640">
    <w:name w:val="UserStyle_541"/>
    <w:basedOn w:val="38"/>
    <w:qFormat/>
    <w:uiPriority w:val="0"/>
    <w:pPr>
      <w:tabs>
        <w:tab w:val="left" w:pos="432"/>
      </w:tabs>
      <w:spacing w:before="260" w:after="260" w:line="413" w:lineRule="auto"/>
      <w:ind w:firstLine="0" w:firstLineChars="0"/>
      <w:jc w:val="center"/>
    </w:pPr>
    <w:rPr>
      <w:rFonts w:eastAsia="黑体" w:cs="宋体"/>
      <w:sz w:val="32"/>
      <w:szCs w:val="20"/>
    </w:rPr>
  </w:style>
  <w:style w:type="paragraph" w:customStyle="1" w:styleId="641">
    <w:name w:val="UserStyle_542"/>
    <w:qFormat/>
    <w:uiPriority w:val="0"/>
    <w:pPr>
      <w:spacing w:line="312" w:lineRule="atLeast"/>
      <w:jc w:val="both"/>
      <w:textAlignment w:val="baseline"/>
    </w:pPr>
    <w:rPr>
      <w:rFonts w:ascii="Times New Roman" w:hAnsi="Times New Roman" w:eastAsia="宋体" w:cs="Times New Roman"/>
      <w:lang w:val="en-US" w:eastAsia="zh-CN" w:bidi="ar-SA"/>
    </w:rPr>
  </w:style>
  <w:style w:type="paragraph" w:customStyle="1" w:styleId="642">
    <w:name w:val="UserStyle_543"/>
    <w:basedOn w:val="1"/>
    <w:qFormat/>
    <w:uiPriority w:val="0"/>
    <w:pPr>
      <w:snapToGrid w:val="0"/>
      <w:spacing w:line="400" w:lineRule="exact"/>
      <w:ind w:firstLine="200" w:firstLineChars="200"/>
    </w:pPr>
    <w:rPr>
      <w:rFonts w:ascii="Arial" w:hAnsi="Arial"/>
      <w:szCs w:val="21"/>
    </w:rPr>
  </w:style>
  <w:style w:type="table" w:customStyle="1" w:styleId="643">
    <w:name w:val="198"/>
    <w:basedOn w:val="47"/>
    <w:qFormat/>
    <w:uiPriority w:val="0"/>
    <w:tblPr>
      <w:tblCellMar>
        <w:top w:w="0" w:type="dxa"/>
        <w:left w:w="0" w:type="dxa"/>
        <w:bottom w:w="0" w:type="dxa"/>
        <w:right w:w="0" w:type="dxa"/>
      </w:tblCellMar>
    </w:tblPr>
  </w:style>
  <w:style w:type="table" w:customStyle="1" w:styleId="644">
    <w:name w:val="197"/>
    <w:basedOn w:val="47"/>
    <w:qFormat/>
    <w:uiPriority w:val="0"/>
    <w:tblPr>
      <w:tblCellMar>
        <w:top w:w="0" w:type="dxa"/>
        <w:left w:w="0" w:type="dxa"/>
        <w:bottom w:w="0" w:type="dxa"/>
        <w:right w:w="0" w:type="dxa"/>
      </w:tblCellMar>
    </w:tblPr>
  </w:style>
  <w:style w:type="table" w:customStyle="1" w:styleId="645">
    <w:name w:val="TableGrid"/>
    <w:basedOn w:val="47"/>
    <w:qFormat/>
    <w:uiPriority w:val="0"/>
    <w:tblPr>
      <w:tblCellMar>
        <w:top w:w="0" w:type="dxa"/>
        <w:left w:w="0" w:type="dxa"/>
        <w:bottom w:w="0" w:type="dxa"/>
        <w:right w:w="0" w:type="dxa"/>
      </w:tblCellMar>
    </w:tblPr>
  </w:style>
  <w:style w:type="table" w:customStyle="1" w:styleId="646">
    <w:name w:val="199"/>
    <w:basedOn w:val="47"/>
    <w:qFormat/>
    <w:uiPriority w:val="0"/>
    <w:tblPr>
      <w:tblCellMar>
        <w:top w:w="0" w:type="dxa"/>
        <w:left w:w="0" w:type="dxa"/>
        <w:bottom w:w="0" w:type="dxa"/>
        <w:right w:w="0" w:type="dxa"/>
      </w:tblCellMar>
    </w:tblPr>
  </w:style>
  <w:style w:type="table" w:customStyle="1" w:styleId="647">
    <w:name w:val="UserStyle_544"/>
    <w:basedOn w:val="47"/>
    <w:qFormat/>
    <w:uiPriority w:val="0"/>
    <w:tblPr>
      <w:tblCellMar>
        <w:top w:w="0" w:type="dxa"/>
        <w:left w:w="0" w:type="dxa"/>
        <w:bottom w:w="0" w:type="dxa"/>
        <w:right w:w="0" w:type="dxa"/>
      </w:tblCellMar>
    </w:tblPr>
  </w:style>
  <w:style w:type="table" w:customStyle="1" w:styleId="648">
    <w:name w:val="UserStyle_545"/>
    <w:basedOn w:val="47"/>
    <w:qFormat/>
    <w:uiPriority w:val="0"/>
    <w:tblPr>
      <w:tblCellMar>
        <w:top w:w="0" w:type="dxa"/>
        <w:left w:w="0" w:type="dxa"/>
        <w:bottom w:w="0" w:type="dxa"/>
        <w:right w:w="0" w:type="dxa"/>
      </w:tblCellMar>
    </w:tblPr>
  </w:style>
  <w:style w:type="table" w:customStyle="1" w:styleId="649">
    <w:name w:val="UserStyle_546"/>
    <w:basedOn w:val="47"/>
    <w:qFormat/>
    <w:uiPriority w:val="0"/>
    <w:tblPr>
      <w:tblCellMar>
        <w:top w:w="0" w:type="dxa"/>
        <w:left w:w="0" w:type="dxa"/>
        <w:bottom w:w="0" w:type="dxa"/>
        <w:right w:w="0" w:type="dxa"/>
      </w:tblCellMar>
    </w:tblPr>
  </w:style>
  <w:style w:type="table" w:customStyle="1" w:styleId="650">
    <w:name w:val="UserStyle_547"/>
    <w:basedOn w:val="47"/>
    <w:qFormat/>
    <w:uiPriority w:val="0"/>
    <w:tblPr>
      <w:tblCellMar>
        <w:top w:w="0" w:type="dxa"/>
        <w:left w:w="0" w:type="dxa"/>
        <w:bottom w:w="0" w:type="dxa"/>
        <w:right w:w="0" w:type="dxa"/>
      </w:tblCellMar>
    </w:tblPr>
  </w:style>
  <w:style w:type="table" w:customStyle="1" w:styleId="651">
    <w:name w:val="UserStyle_548"/>
    <w:basedOn w:val="47"/>
    <w:qFormat/>
    <w:uiPriority w:val="0"/>
    <w:tblPr>
      <w:tblCellMar>
        <w:top w:w="0" w:type="dxa"/>
        <w:left w:w="0" w:type="dxa"/>
        <w:bottom w:w="0" w:type="dxa"/>
        <w:right w:w="0" w:type="dxa"/>
      </w:tblCellMar>
    </w:tblPr>
  </w:style>
  <w:style w:type="table" w:customStyle="1" w:styleId="652">
    <w:name w:val="UserStyle_549"/>
    <w:basedOn w:val="47"/>
    <w:qFormat/>
    <w:uiPriority w:val="0"/>
    <w:tblPr>
      <w:tblCellMar>
        <w:top w:w="0" w:type="dxa"/>
        <w:left w:w="0" w:type="dxa"/>
        <w:bottom w:w="0" w:type="dxa"/>
        <w:right w:w="0" w:type="dxa"/>
      </w:tblCellMar>
    </w:tblPr>
  </w:style>
  <w:style w:type="table" w:customStyle="1" w:styleId="653">
    <w:name w:val="UserStyle_550"/>
    <w:basedOn w:val="47"/>
    <w:qFormat/>
    <w:uiPriority w:val="0"/>
    <w:tblPr>
      <w:tblCellMar>
        <w:top w:w="0" w:type="dxa"/>
        <w:left w:w="0" w:type="dxa"/>
        <w:bottom w:w="0" w:type="dxa"/>
        <w:right w:w="0" w:type="dxa"/>
      </w:tblCellMar>
    </w:tblPr>
  </w:style>
  <w:style w:type="table" w:customStyle="1" w:styleId="654">
    <w:name w:val="UserStyle_551"/>
    <w:basedOn w:val="47"/>
    <w:qFormat/>
    <w:uiPriority w:val="0"/>
    <w:tblPr>
      <w:tblCellMar>
        <w:top w:w="0" w:type="dxa"/>
        <w:left w:w="0" w:type="dxa"/>
        <w:bottom w:w="0" w:type="dxa"/>
        <w:right w:w="0" w:type="dxa"/>
      </w:tblCellMar>
    </w:tblPr>
  </w:style>
  <w:style w:type="table" w:customStyle="1" w:styleId="655">
    <w:name w:val="UserStyle_552"/>
    <w:basedOn w:val="47"/>
    <w:qFormat/>
    <w:uiPriority w:val="0"/>
    <w:tblPr>
      <w:tblCellMar>
        <w:top w:w="0" w:type="dxa"/>
        <w:left w:w="0" w:type="dxa"/>
        <w:bottom w:w="0" w:type="dxa"/>
        <w:right w:w="0" w:type="dxa"/>
      </w:tblCellMar>
    </w:tblPr>
  </w:style>
  <w:style w:type="table" w:customStyle="1" w:styleId="656">
    <w:name w:val="UserStyle_553"/>
    <w:basedOn w:val="47"/>
    <w:qFormat/>
    <w:uiPriority w:val="0"/>
    <w:tblPr>
      <w:tblCellMar>
        <w:top w:w="0" w:type="dxa"/>
        <w:left w:w="0" w:type="dxa"/>
        <w:bottom w:w="0" w:type="dxa"/>
        <w:right w:w="0" w:type="dxa"/>
      </w:tblCellMar>
    </w:tblPr>
  </w:style>
  <w:style w:type="table" w:customStyle="1" w:styleId="657">
    <w:name w:val="UserStyle_554"/>
    <w:basedOn w:val="47"/>
    <w:qFormat/>
    <w:uiPriority w:val="0"/>
    <w:tblPr>
      <w:tblCellMar>
        <w:top w:w="0" w:type="dxa"/>
        <w:left w:w="0" w:type="dxa"/>
        <w:bottom w:w="0" w:type="dxa"/>
        <w:right w:w="0" w:type="dxa"/>
      </w:tblCellMar>
    </w:tblPr>
  </w:style>
  <w:style w:type="table" w:customStyle="1" w:styleId="658">
    <w:name w:val="UserStyle_555"/>
    <w:basedOn w:val="47"/>
    <w:qFormat/>
    <w:uiPriority w:val="0"/>
    <w:tblPr>
      <w:tblCellMar>
        <w:top w:w="0" w:type="dxa"/>
        <w:left w:w="0" w:type="dxa"/>
        <w:bottom w:w="0" w:type="dxa"/>
        <w:right w:w="0" w:type="dxa"/>
      </w:tblCellMar>
    </w:tblPr>
  </w:style>
  <w:style w:type="table" w:customStyle="1" w:styleId="659">
    <w:name w:val="UserStyle_556"/>
    <w:basedOn w:val="47"/>
    <w:qFormat/>
    <w:uiPriority w:val="0"/>
    <w:tblPr>
      <w:tblCellMar>
        <w:top w:w="0" w:type="dxa"/>
        <w:left w:w="0" w:type="dxa"/>
        <w:bottom w:w="0" w:type="dxa"/>
        <w:right w:w="0" w:type="dxa"/>
      </w:tblCellMar>
    </w:tblPr>
  </w:style>
  <w:style w:type="table" w:customStyle="1" w:styleId="660">
    <w:name w:val="UserStyle_557"/>
    <w:basedOn w:val="47"/>
    <w:qFormat/>
    <w:uiPriority w:val="0"/>
    <w:tblPr>
      <w:tblCellMar>
        <w:top w:w="0" w:type="dxa"/>
        <w:left w:w="0" w:type="dxa"/>
        <w:bottom w:w="0" w:type="dxa"/>
        <w:right w:w="0" w:type="dxa"/>
      </w:tblCellMar>
    </w:tblPr>
  </w:style>
  <w:style w:type="table" w:customStyle="1" w:styleId="661">
    <w:name w:val="UserStyle_558"/>
    <w:basedOn w:val="47"/>
    <w:qFormat/>
    <w:uiPriority w:val="0"/>
    <w:tblPr>
      <w:tblCellMar>
        <w:top w:w="0" w:type="dxa"/>
        <w:left w:w="0" w:type="dxa"/>
        <w:bottom w:w="0" w:type="dxa"/>
        <w:right w:w="0" w:type="dxa"/>
      </w:tblCellMar>
    </w:tblPr>
  </w:style>
  <w:style w:type="table" w:customStyle="1" w:styleId="662">
    <w:name w:val="UserStyle_559"/>
    <w:basedOn w:val="47"/>
    <w:qFormat/>
    <w:uiPriority w:val="0"/>
    <w:tblPr>
      <w:tblCellMar>
        <w:top w:w="0" w:type="dxa"/>
        <w:left w:w="0" w:type="dxa"/>
        <w:bottom w:w="0" w:type="dxa"/>
        <w:right w:w="0" w:type="dxa"/>
      </w:tblCellMar>
    </w:tblPr>
  </w:style>
  <w:style w:type="paragraph" w:styleId="663">
    <w:name w:val="List Paragraph"/>
    <w:basedOn w:val="1"/>
    <w:qFormat/>
    <w:uiPriority w:val="34"/>
    <w:pPr>
      <w:ind w:firstLine="420" w:firstLineChars="200"/>
    </w:pPr>
  </w:style>
  <w:style w:type="character" w:customStyle="1" w:styleId="664">
    <w:name w:val="批注文字 Char"/>
    <w:basedOn w:val="27"/>
    <w:link w:val="10"/>
    <w:qFormat/>
    <w:uiPriority w:val="0"/>
    <w:rPr>
      <w:kern w:val="2"/>
      <w:sz w:val="21"/>
      <w:szCs w:val="24"/>
    </w:rPr>
  </w:style>
  <w:style w:type="character" w:customStyle="1" w:styleId="665">
    <w:name w:val="批注主题 Char"/>
    <w:basedOn w:val="664"/>
    <w:link w:val="24"/>
    <w:qFormat/>
    <w:uiPriority w:val="0"/>
    <w:rPr>
      <w:b/>
      <w:bCs/>
      <w:kern w:val="2"/>
      <w:sz w:val="21"/>
      <w:szCs w:val="24"/>
    </w:rPr>
  </w:style>
  <w:style w:type="character" w:customStyle="1" w:styleId="666">
    <w:name w:val="批注框文本 Char"/>
    <w:basedOn w:val="27"/>
    <w:link w:val="17"/>
    <w:qFormat/>
    <w:uiPriority w:val="0"/>
    <w:rPr>
      <w:kern w:val="2"/>
      <w:sz w:val="18"/>
      <w:szCs w:val="18"/>
    </w:rPr>
  </w:style>
  <w:style w:type="character" w:customStyle="1" w:styleId="667">
    <w:name w:val="样式1 Char Char"/>
    <w:link w:val="668"/>
    <w:qFormat/>
    <w:uiPriority w:val="0"/>
    <w:rPr>
      <w:rFonts w:ascii="Arial" w:hAnsi="Arial"/>
      <w:kern w:val="2"/>
      <w:sz w:val="21"/>
      <w:szCs w:val="24"/>
    </w:rPr>
  </w:style>
  <w:style w:type="paragraph" w:customStyle="1" w:styleId="668">
    <w:name w:val="样式1"/>
    <w:basedOn w:val="1"/>
    <w:link w:val="667"/>
    <w:qFormat/>
    <w:uiPriority w:val="0"/>
    <w:pPr>
      <w:widowControl w:val="0"/>
      <w:spacing w:line="360" w:lineRule="exact"/>
      <w:ind w:firstLine="200" w:firstLineChars="200"/>
      <w:textAlignment w:val="auto"/>
    </w:pPr>
    <w:rPr>
      <w:rFonts w:ascii="Arial" w:hAnsi="Arial"/>
    </w:rPr>
  </w:style>
  <w:style w:type="paragraph" w:customStyle="1" w:styleId="669">
    <w:name w:val="内文正文"/>
    <w:basedOn w:val="13"/>
    <w:qFormat/>
    <w:uiPriority w:val="0"/>
    <w:pPr>
      <w:adjustRightInd w:val="0"/>
      <w:snapToGrid w:val="0"/>
      <w:spacing w:line="400" w:lineRule="exact"/>
      <w:ind w:firstLine="200" w:firstLineChars="200"/>
    </w:pPr>
    <w:rPr>
      <w:rFonts w:ascii="Arial" w:hAnsi="Arial"/>
      <w:color w:val="000000"/>
      <w:szCs w:val="21"/>
    </w:rPr>
  </w:style>
  <w:style w:type="paragraph" w:customStyle="1" w:styleId="670">
    <w:name w:val="正文2"/>
    <w:basedOn w:val="1"/>
    <w:qFormat/>
    <w:uiPriority w:val="0"/>
    <w:pPr>
      <w:spacing w:before="156" w:line="360" w:lineRule="auto"/>
      <w:ind w:firstLine="510" w:firstLineChars="200"/>
    </w:pPr>
    <w:rPr>
      <w:sz w:val="24"/>
      <w:szCs w:val="20"/>
    </w:rPr>
  </w:style>
  <w:style w:type="paragraph" w:customStyle="1" w:styleId="671">
    <w:name w:val="WPSOffice手动目录 1"/>
    <w:qFormat/>
    <w:uiPriority w:val="0"/>
    <w:rPr>
      <w:rFonts w:ascii="Times New Roman" w:hAnsi="Times New Roman" w:eastAsia="宋体" w:cs="Times New Roman"/>
      <w:lang w:val="en-US" w:eastAsia="zh-CN" w:bidi="ar-SA"/>
    </w:rPr>
  </w:style>
  <w:style w:type="paragraph" w:customStyle="1" w:styleId="67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3">
    <w:name w:val="font21"/>
    <w:basedOn w:val="27"/>
    <w:qFormat/>
    <w:uiPriority w:val="0"/>
    <w:rPr>
      <w:rFonts w:hint="eastAsia" w:ascii="宋体" w:hAnsi="宋体" w:eastAsia="宋体" w:cs="宋体"/>
      <w:b/>
      <w:bCs/>
      <w:color w:val="000000"/>
      <w:sz w:val="16"/>
      <w:szCs w:val="16"/>
      <w:u w:val="none"/>
    </w:rPr>
  </w:style>
  <w:style w:type="character" w:customStyle="1" w:styleId="674">
    <w:name w:val="font101"/>
    <w:basedOn w:val="27"/>
    <w:qFormat/>
    <w:uiPriority w:val="0"/>
    <w:rPr>
      <w:rFonts w:ascii="Tahoma" w:hAnsi="Tahoma" w:eastAsia="Tahoma" w:cs="Tahoma"/>
      <w:b/>
      <w:bCs/>
      <w:color w:val="000000"/>
      <w:sz w:val="16"/>
      <w:szCs w:val="16"/>
      <w:u w:val="none"/>
    </w:rPr>
  </w:style>
  <w:style w:type="character" w:customStyle="1" w:styleId="675">
    <w:name w:val="font31"/>
    <w:basedOn w:val="27"/>
    <w:qFormat/>
    <w:uiPriority w:val="0"/>
    <w:rPr>
      <w:rFonts w:hint="eastAsia" w:ascii="宋体" w:hAnsi="宋体" w:eastAsia="宋体" w:cs="宋体"/>
      <w:color w:val="000000"/>
      <w:sz w:val="16"/>
      <w:szCs w:val="16"/>
      <w:u w:val="none"/>
    </w:rPr>
  </w:style>
  <w:style w:type="character" w:customStyle="1" w:styleId="676">
    <w:name w:val="font51"/>
    <w:basedOn w:val="27"/>
    <w:qFormat/>
    <w:uiPriority w:val="0"/>
    <w:rPr>
      <w:rFonts w:hint="eastAsia" w:ascii="宋体" w:hAnsi="宋体" w:eastAsia="宋体" w:cs="宋体"/>
      <w:color w:val="000000"/>
      <w:sz w:val="22"/>
      <w:szCs w:val="22"/>
      <w:u w:val="none"/>
    </w:rPr>
  </w:style>
  <w:style w:type="character" w:customStyle="1" w:styleId="677">
    <w:name w:val="font81"/>
    <w:basedOn w:val="27"/>
    <w:qFormat/>
    <w:uiPriority w:val="0"/>
    <w:rPr>
      <w:rFonts w:hint="default" w:ascii="Tahoma" w:hAnsi="Tahoma" w:eastAsia="Tahoma" w:cs="Tahoma"/>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EBD6-2930-4A80-AF38-99AE3B9C22F7}">
  <ds:schemaRefs/>
</ds:datastoreItem>
</file>

<file path=docProps/app.xml><?xml version="1.0" encoding="utf-8"?>
<Properties xmlns="http://schemas.openxmlformats.org/officeDocument/2006/extended-properties" xmlns:vt="http://schemas.openxmlformats.org/officeDocument/2006/docPropsVTypes">
  <Template>Normal</Template>
  <Pages>88</Pages>
  <Words>46451</Words>
  <Characters>50302</Characters>
  <Lines>455</Lines>
  <Paragraphs>128</Paragraphs>
  <TotalTime>2</TotalTime>
  <ScaleCrop>false</ScaleCrop>
  <LinksUpToDate>false</LinksUpToDate>
  <CharactersWithSpaces>52646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2022-11-01T02:02:00Z</dcterms:created>
  <dc:creator>lenovo</dc:creator>
  <cp:lastModifiedBy>旺  旺</cp:lastModifiedBy>
  <dcterms:modified xsi:type="dcterms:W3CDTF">2024-06-17T09:41:48Z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AD3A905D150C41CA97AF449293B1D74D_13</vt:lpwstr>
  </property>
</Properties>
</file>