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A318">
      <w:pPr>
        <w:adjustRightInd w:val="0"/>
        <w:snapToGrid w:val="0"/>
        <w:jc w:val="center"/>
        <w:rPr>
          <w:rFonts w:hint="eastAsia" w:ascii="黑体" w:hAnsi="宋体" w:eastAsia="黑体"/>
          <w:b/>
          <w:bCs/>
          <w:color w:val="auto"/>
          <w:spacing w:val="36"/>
          <w:sz w:val="84"/>
          <w:szCs w:val="84"/>
        </w:rPr>
      </w:pPr>
    </w:p>
    <w:p w14:paraId="7AAE2AD5">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5A1D7844">
      <w:pPr>
        <w:adjustRightInd w:val="0"/>
        <w:snapToGrid w:val="0"/>
        <w:jc w:val="center"/>
        <w:rPr>
          <w:rFonts w:hint="eastAsia" w:ascii="华文行楷" w:hAnsi="宋体" w:eastAsia="华文行楷"/>
          <w:b/>
          <w:bCs/>
          <w:color w:val="000000"/>
          <w:spacing w:val="36"/>
          <w:sz w:val="24"/>
          <w:lang w:eastAsia="zh-CN"/>
        </w:rPr>
      </w:pPr>
    </w:p>
    <w:p w14:paraId="227E526F">
      <w:pPr>
        <w:adjustRightInd w:val="0"/>
        <w:snapToGrid w:val="0"/>
        <w:jc w:val="center"/>
        <w:rPr>
          <w:rFonts w:hint="eastAsia" w:ascii="华文行楷" w:hAnsi="宋体" w:eastAsia="华文行楷"/>
          <w:b/>
          <w:bCs/>
          <w:color w:val="000000"/>
          <w:spacing w:val="36"/>
          <w:sz w:val="24"/>
          <w:lang w:eastAsia="zh-CN"/>
        </w:rPr>
      </w:pPr>
    </w:p>
    <w:p w14:paraId="00755C27">
      <w:pPr>
        <w:adjustRightInd w:val="0"/>
        <w:snapToGrid w:val="0"/>
        <w:jc w:val="center"/>
        <w:rPr>
          <w:rFonts w:hint="eastAsia" w:ascii="华文行楷" w:hAnsi="宋体" w:eastAsia="华文行楷"/>
          <w:b/>
          <w:bCs/>
          <w:color w:val="000000"/>
          <w:spacing w:val="36"/>
          <w:sz w:val="24"/>
          <w:lang w:eastAsia="zh-CN"/>
        </w:rPr>
      </w:pPr>
    </w:p>
    <w:p w14:paraId="20073C2B">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1952625" cy="1524000"/>
            <wp:effectExtent l="0" t="0" r="9525" b="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8"/>
                    <a:stretch>
                      <a:fillRect/>
                    </a:stretch>
                  </pic:blipFill>
                  <pic:spPr>
                    <a:xfrm>
                      <a:off x="0" y="0"/>
                      <a:ext cx="1952625" cy="1524000"/>
                    </a:xfrm>
                    <a:prstGeom prst="rect">
                      <a:avLst/>
                    </a:prstGeom>
                    <a:noFill/>
                    <a:ln>
                      <a:noFill/>
                    </a:ln>
                  </pic:spPr>
                </pic:pic>
              </a:graphicData>
            </a:graphic>
          </wp:inline>
        </w:drawing>
      </w:r>
    </w:p>
    <w:p w14:paraId="6B5E7892">
      <w:pPr>
        <w:adjustRightInd w:val="0"/>
        <w:snapToGrid w:val="0"/>
        <w:jc w:val="center"/>
        <w:rPr>
          <w:rFonts w:hint="eastAsia" w:ascii="华文行楷" w:hAnsi="宋体" w:eastAsia="华文行楷"/>
          <w:b/>
          <w:bCs/>
          <w:color w:val="auto"/>
          <w:spacing w:val="36"/>
          <w:sz w:val="24"/>
        </w:rPr>
      </w:pPr>
    </w:p>
    <w:p w14:paraId="076BABBA">
      <w:pPr>
        <w:adjustRightInd w:val="0"/>
        <w:snapToGrid w:val="0"/>
        <w:jc w:val="center"/>
        <w:rPr>
          <w:rFonts w:hint="eastAsia" w:ascii="华文行楷" w:hAnsi="宋体" w:eastAsia="华文行楷"/>
          <w:b/>
          <w:bCs/>
          <w:color w:val="auto"/>
          <w:spacing w:val="36"/>
          <w:sz w:val="24"/>
        </w:rPr>
      </w:pPr>
    </w:p>
    <w:p w14:paraId="69E64C69">
      <w:pPr>
        <w:adjustRightInd w:val="0"/>
        <w:snapToGrid w:val="0"/>
        <w:jc w:val="center"/>
        <w:rPr>
          <w:rFonts w:hint="eastAsia" w:ascii="华文行楷" w:hAnsi="宋体" w:eastAsia="华文行楷"/>
          <w:b/>
          <w:bCs/>
          <w:color w:val="auto"/>
          <w:spacing w:val="36"/>
          <w:sz w:val="24"/>
        </w:rPr>
      </w:pPr>
    </w:p>
    <w:p w14:paraId="3FC55E8B">
      <w:pPr>
        <w:adjustRightInd w:val="0"/>
        <w:snapToGrid w:val="0"/>
        <w:jc w:val="center"/>
        <w:rPr>
          <w:rFonts w:hint="eastAsia" w:ascii="华文行楷" w:hAnsi="宋体" w:eastAsia="华文行楷"/>
          <w:b/>
          <w:bCs/>
          <w:color w:val="auto"/>
          <w:spacing w:val="36"/>
          <w:sz w:val="24"/>
          <w:highlight w:val="none"/>
        </w:rPr>
      </w:pPr>
    </w:p>
    <w:p w14:paraId="78A0B84B">
      <w:pPr>
        <w:shd w:val="clea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CTZB-2025020149</w:t>
      </w:r>
    </w:p>
    <w:p w14:paraId="1CBD555F">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台州市仙居县浙南山地生态系统综合治理及生物多样性保护项目（2025年埠头镇）-重新招标</w:t>
      </w:r>
    </w:p>
    <w:p w14:paraId="17BDF918">
      <w:pPr>
        <w:spacing w:line="500" w:lineRule="atLeast"/>
        <w:ind w:firstLine="560" w:firstLineChars="200"/>
        <w:rPr>
          <w:rFonts w:hint="eastAsia" w:ascii="宋体" w:hAnsi="宋体" w:eastAsia="华文行楷"/>
          <w:color w:val="auto"/>
          <w:sz w:val="28"/>
        </w:rPr>
      </w:pPr>
    </w:p>
    <w:p w14:paraId="40349256">
      <w:pPr>
        <w:spacing w:line="500" w:lineRule="atLeast"/>
        <w:rPr>
          <w:rFonts w:hint="eastAsia" w:ascii="宋体" w:hAnsi="宋体"/>
          <w:bCs/>
          <w:color w:val="auto"/>
          <w:sz w:val="30"/>
        </w:rPr>
      </w:pPr>
    </w:p>
    <w:p w14:paraId="0CF8EE5B">
      <w:pPr>
        <w:pStyle w:val="2"/>
        <w:rPr>
          <w:rFonts w:hint="eastAsia"/>
        </w:rPr>
      </w:pPr>
    </w:p>
    <w:p w14:paraId="365ECC34">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540AFAC8">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仙居县埠头镇人民政府（盖章）</w:t>
      </w:r>
    </w:p>
    <w:p w14:paraId="1CE64390">
      <w:pPr>
        <w:spacing w:line="500" w:lineRule="atLeast"/>
        <w:jc w:val="center"/>
        <w:rPr>
          <w:rFonts w:hint="eastAsia" w:ascii="宋体" w:hAnsi="宋体"/>
          <w:bCs/>
          <w:color w:val="auto"/>
          <w:sz w:val="24"/>
        </w:rPr>
      </w:pPr>
      <w:r>
        <w:rPr>
          <w:rFonts w:hint="eastAsia" w:ascii="宋体" w:hAnsi="宋体"/>
          <w:bCs/>
          <w:color w:val="auto"/>
          <w:sz w:val="24"/>
          <w:u w:val="none"/>
          <w:lang w:val="en-US" w:eastAsia="zh-CN"/>
        </w:rPr>
        <w:t xml:space="preserve"> </w:t>
      </w: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71739BF5">
      <w:pPr>
        <w:spacing w:line="500" w:lineRule="atLeast"/>
        <w:jc w:val="center"/>
        <w:rPr>
          <w:rFonts w:hint="eastAsia" w:ascii="宋体" w:hAnsi="宋体"/>
          <w:bCs/>
          <w:color w:val="auto"/>
          <w:sz w:val="24"/>
        </w:rPr>
      </w:pPr>
    </w:p>
    <w:p w14:paraId="3ADBDD5D">
      <w:pPr>
        <w:pStyle w:val="2"/>
        <w:rPr>
          <w:rFonts w:hint="eastAsia"/>
        </w:rPr>
      </w:pPr>
    </w:p>
    <w:p w14:paraId="4C757ECC">
      <w:pPr>
        <w:rPr>
          <w:rFonts w:hint="eastAsia"/>
        </w:rPr>
      </w:pPr>
    </w:p>
    <w:p w14:paraId="6DB66D7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五</w:t>
      </w:r>
      <w:r>
        <w:rPr>
          <w:rFonts w:hint="eastAsia" w:ascii="宋体" w:hAnsi="宋体"/>
          <w:bCs/>
          <w:color w:val="auto"/>
          <w:sz w:val="24"/>
        </w:rPr>
        <w:t>年</w:t>
      </w:r>
      <w:r>
        <w:rPr>
          <w:rFonts w:hint="eastAsia" w:ascii="宋体" w:hAnsi="宋体"/>
          <w:bCs/>
          <w:color w:val="auto"/>
          <w:sz w:val="24"/>
          <w:lang w:val="en-US" w:eastAsia="zh-CN"/>
        </w:rPr>
        <w:t>二</w:t>
      </w:r>
      <w:r>
        <w:rPr>
          <w:rFonts w:hint="eastAsia" w:ascii="宋体" w:hAnsi="宋体"/>
          <w:bCs/>
          <w:color w:val="auto"/>
          <w:sz w:val="24"/>
        </w:rPr>
        <w:t>月</w:t>
      </w:r>
    </w:p>
    <w:p w14:paraId="1FA1C587">
      <w:pPr>
        <w:pStyle w:val="18"/>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760EB85A">
      <w:pPr>
        <w:pStyle w:val="18"/>
        <w:rPr>
          <w:rFonts w:hint="eastAsia"/>
          <w:color w:val="auto"/>
          <w:sz w:val="36"/>
          <w:szCs w:val="36"/>
        </w:rPr>
      </w:pPr>
      <w:bookmarkStart w:id="0" w:name="_Toc248896024"/>
      <w:bookmarkStart w:id="1" w:name="_Toc248896331"/>
      <w:bookmarkStart w:id="2" w:name="_Toc237079649"/>
      <w:bookmarkStart w:id="3" w:name="_Toc218007228"/>
      <w:bookmarkStart w:id="4" w:name="_Toc248896172"/>
      <w:bookmarkStart w:id="5" w:name="_Toc237656250"/>
      <w:bookmarkStart w:id="6" w:name="_Toc290043085"/>
      <w:bookmarkStart w:id="7" w:name="_Toc240724029"/>
      <w:bookmarkStart w:id="8" w:name="_Toc301444164"/>
      <w:bookmarkStart w:id="9" w:name="_Toc306901421"/>
      <w:bookmarkStart w:id="10" w:name="_Toc239128656"/>
      <w:bookmarkStart w:id="11" w:name="_Toc261001044"/>
      <w:bookmarkStart w:id="12" w:name="_Toc261001136"/>
      <w:bookmarkStart w:id="13" w:name="_Toc217998399"/>
      <w:bookmarkStart w:id="14" w:name="_Toc283973049"/>
      <w:bookmarkStart w:id="15" w:name="_Toc292375873"/>
      <w:bookmarkStart w:id="16" w:name="_Toc255819805"/>
      <w:bookmarkStart w:id="17" w:name="_Toc237138373"/>
      <w:bookmarkStart w:id="18" w:name="_Toc277078921"/>
      <w:bookmarkStart w:id="19" w:name="_Toc255821799"/>
      <w:bookmarkStart w:id="20" w:name="_Toc240724364"/>
      <w:bookmarkStart w:id="21" w:name="_Toc218007959"/>
      <w:bookmarkStart w:id="22" w:name="_Toc238443285"/>
      <w:bookmarkStart w:id="23" w:name="_Toc302983069"/>
      <w:bookmarkStart w:id="24" w:name="_Toc255459621"/>
      <w:r>
        <w:rPr>
          <w:rFonts w:hint="eastAsia"/>
          <w:color w:val="auto"/>
          <w:sz w:val="36"/>
          <w:szCs w:val="36"/>
        </w:rPr>
        <w:t>目录</w:t>
      </w:r>
    </w:p>
    <w:p w14:paraId="0E6CBB8B">
      <w:pPr>
        <w:pStyle w:val="18"/>
        <w:rPr>
          <w:rFonts w:hint="eastAsia" w:ascii="宋体" w:hAnsi="宋体" w:eastAsia="宋体" w:cs="宋体"/>
          <w:b w:val="0"/>
          <w:i w:val="0"/>
          <w:iCs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 xml:space="preserve">第一部分 </w:t>
      </w:r>
      <w:r>
        <w:rPr>
          <w:rStyle w:val="33"/>
          <w:rFonts w:hint="eastAsia" w:ascii="宋体" w:hAnsi="宋体" w:eastAsia="宋体" w:cs="宋体"/>
          <w:b w:val="0"/>
          <w:i w:val="0"/>
          <w:iCs w:val="0"/>
          <w:color w:val="auto"/>
          <w:sz w:val="24"/>
          <w:szCs w:val="24"/>
          <w:lang w:eastAsia="zh-CN"/>
        </w:rPr>
        <w:t>磋商</w:t>
      </w:r>
      <w:r>
        <w:rPr>
          <w:rStyle w:val="33"/>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p>
    <w:p w14:paraId="0657A021">
      <w:pPr>
        <w:pStyle w:val="18"/>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6</w:t>
      </w:r>
      <w:r>
        <w:rPr>
          <w:rFonts w:hint="eastAsia" w:ascii="宋体" w:hAnsi="宋体" w:eastAsia="宋体" w:cs="宋体"/>
          <w:b w:val="0"/>
          <w:i w:val="0"/>
          <w:iCs w:val="0"/>
          <w:color w:val="auto"/>
          <w:sz w:val="24"/>
          <w:szCs w:val="24"/>
        </w:rPr>
        <w:fldChar w:fldCharType="end"/>
      </w:r>
    </w:p>
    <w:p w14:paraId="4E3B45AC">
      <w:pPr>
        <w:pStyle w:val="18"/>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1</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570849EE">
      <w:pPr>
        <w:pStyle w:val="18"/>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26</w:t>
      </w:r>
    </w:p>
    <w:p w14:paraId="2CB999CA">
      <w:pPr>
        <w:pStyle w:val="18"/>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9</w:t>
      </w:r>
      <w:r>
        <w:rPr>
          <w:rFonts w:hint="eastAsia" w:ascii="宋体" w:hAnsi="宋体" w:eastAsia="宋体" w:cs="宋体"/>
          <w:b w:val="0"/>
          <w:i w:val="0"/>
          <w:iCs w:val="0"/>
          <w:color w:val="auto"/>
          <w:sz w:val="24"/>
          <w:szCs w:val="24"/>
        </w:rPr>
        <w:fldChar w:fldCharType="end"/>
      </w:r>
    </w:p>
    <w:p w14:paraId="25867C13">
      <w:pPr>
        <w:pStyle w:val="18"/>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5</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137D608D">
      <w:pPr>
        <w:pStyle w:val="12"/>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72B22BFC">
      <w:pPr>
        <w:rPr>
          <w:color w:val="auto"/>
          <w:sz w:val="30"/>
          <w:szCs w:val="30"/>
        </w:rPr>
      </w:pPr>
      <w:r>
        <w:rPr>
          <w:color w:val="auto"/>
          <w:sz w:val="30"/>
          <w:szCs w:val="30"/>
        </w:rPr>
        <w:br w:type="page"/>
      </w:r>
    </w:p>
    <w:p w14:paraId="1980516A">
      <w:pPr>
        <w:pStyle w:val="12"/>
        <w:keepNext w:val="0"/>
        <w:keepLines w:val="0"/>
        <w:pageBreakBefore w:val="0"/>
        <w:kinsoku/>
        <w:wordWrap/>
        <w:overflowPunct/>
        <w:topLinePunct w:val="0"/>
        <w:bidi w:val="0"/>
        <w:snapToGrid w:val="0"/>
        <w:spacing w:before="120" w:after="120" w:line="48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E6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300" w:type="dxa"/>
            <w:noWrap w:val="0"/>
            <w:vAlign w:val="top"/>
          </w:tcPr>
          <w:p w14:paraId="6AE0A5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3739DC2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台州市仙居县浙南山地生态系统综合治理及生物多样性保护项目（2025年埠头镇）-重新招标</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浙江政府采购网（http://zfcg.czt.zj.gov.cn）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eastAsia="zh-CN"/>
              </w:rPr>
              <w:t>2025年03月02日</w:t>
            </w:r>
            <w:r>
              <w:rPr>
                <w:rFonts w:hint="eastAsia" w:ascii="宋体" w:hAnsi="宋体" w:eastAsia="宋体" w:cs="宋体"/>
                <w:i w:val="0"/>
                <w:caps w:val="0"/>
                <w:color w:val="0000FF"/>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val="en-US" w:eastAsia="zh-CN"/>
              </w:rPr>
              <w:t>09</w:t>
            </w:r>
            <w:r>
              <w:rPr>
                <w:rFonts w:hint="eastAsia" w:ascii="宋体" w:hAnsi="宋体" w:eastAsia="宋体" w:cs="宋体"/>
                <w:i w:val="0"/>
                <w:caps w:val="0"/>
                <w:color w:val="0000FF"/>
                <w:spacing w:val="0"/>
                <w:sz w:val="21"/>
                <w:szCs w:val="21"/>
                <w:highlight w:val="none"/>
                <w:u w:val="single"/>
              </w:rPr>
              <w:t>:00</w:t>
            </w:r>
            <w:r>
              <w:rPr>
                <w:rFonts w:hint="eastAsia" w:ascii="宋体" w:hAnsi="宋体" w:eastAsia="宋体" w:cs="宋体"/>
                <w:i w:val="0"/>
                <w:caps w:val="0"/>
                <w:color w:val="auto"/>
                <w:spacing w:val="0"/>
                <w:sz w:val="21"/>
                <w:szCs w:val="21"/>
                <w:highlight w:val="none"/>
                <w:u w:val="single"/>
              </w:rPr>
              <w:t>（北京时间）前提交（上传）响应文件</w:t>
            </w:r>
          </w:p>
        </w:tc>
      </w:tr>
    </w:tbl>
    <w:p w14:paraId="69CD6F5C">
      <w:pPr>
        <w:pStyle w:val="25"/>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627C897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CTZB-2025020149 </w:t>
      </w:r>
    </w:p>
    <w:p w14:paraId="30EA125B">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台州市仙居县浙南山地生态系统综合治理及生物多样性保护项目（2025年埠头镇）-重新招标</w:t>
      </w:r>
    </w:p>
    <w:p w14:paraId="340812B3">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5C6F6ED5">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2471750</w:t>
      </w:r>
    </w:p>
    <w:p w14:paraId="2F857FF3">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最高限价（元）：2150423</w:t>
      </w:r>
    </w:p>
    <w:p w14:paraId="5DEC1C8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 </w:t>
      </w:r>
    </w:p>
    <w:p w14:paraId="769DD96C">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预算金额（元）：2471750</w:t>
      </w:r>
    </w:p>
    <w:p w14:paraId="4B99102E">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 </w:t>
      </w:r>
    </w:p>
    <w:p w14:paraId="105B85EF">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14:paraId="34981219">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0C90D3C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14:paraId="6F5ED039">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41D29E8C">
      <w:pPr>
        <w:pStyle w:val="25"/>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227FBC72">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74018F65">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r>
        <w:rPr>
          <w:rFonts w:hint="eastAsia" w:ascii="宋体" w:hAnsi="宋体" w:eastAsia="宋体" w:cs="宋体"/>
          <w:color w:val="000000"/>
          <w:sz w:val="21"/>
          <w:szCs w:val="21"/>
          <w:highlight w:val="none"/>
        </w:rPr>
        <w:t>供应商为中小企业/小微企业或监狱企业或残疾人福利性单位。</w:t>
      </w:r>
    </w:p>
    <w:p w14:paraId="29C7C154">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r>
        <w:rPr>
          <w:rFonts w:hint="eastAsia" w:ascii="宋体" w:hAnsi="宋体" w:eastAsia="宋体" w:cs="宋体"/>
          <w:b/>
          <w:bCs/>
          <w:color w:val="auto"/>
          <w:kern w:val="0"/>
          <w:sz w:val="21"/>
          <w:szCs w:val="21"/>
          <w:highlight w:val="none"/>
          <w:lang w:val="en-US" w:eastAsia="zh-CN"/>
        </w:rPr>
        <w:t>/</w:t>
      </w:r>
    </w:p>
    <w:p w14:paraId="790C876E">
      <w:pPr>
        <w:pStyle w:val="25"/>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3B5F0635">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1.时间：/至</w:t>
      </w:r>
      <w:r>
        <w:rPr>
          <w:rFonts w:hint="eastAsia" w:ascii="宋体" w:hAnsi="宋体" w:eastAsia="宋体"/>
          <w:color w:val="auto"/>
          <w:kern w:val="0"/>
          <w:sz w:val="21"/>
          <w:lang w:eastAsia="zh-CN"/>
        </w:rPr>
        <w:t>2025年03月02日</w:t>
      </w:r>
      <w:r>
        <w:rPr>
          <w:rFonts w:hint="default" w:ascii="宋体" w:hAnsi="宋体" w:eastAsia="宋体"/>
          <w:color w:val="auto"/>
          <w:kern w:val="0"/>
          <w:sz w:val="21"/>
        </w:rPr>
        <w:t>，每天上午00:00至12:00，下午12:00至23:59（北京时间，线上获取法定节假日均可，线下获取文件法定节假日除外）</w:t>
      </w:r>
    </w:p>
    <w:p w14:paraId="2054C469">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2.地点（网址）：政采云平台线上获取 </w:t>
      </w:r>
    </w:p>
    <w:p w14:paraId="3E7FDE94">
      <w:pPr>
        <w:spacing w:beforeLines="0" w:afterLines="0" w:line="360" w:lineRule="auto"/>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通过“浙江政府采购网”在线获取（磋商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25533683">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5C147D83">
      <w:pPr>
        <w:pStyle w:val="25"/>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000000"/>
          <w:kern w:val="0"/>
          <w:sz w:val="21"/>
          <w:szCs w:val="21"/>
          <w:lang w:eastAsia="zh-CN"/>
        </w:rPr>
        <w:t>响应文件提交（上传）</w:t>
      </w:r>
    </w:p>
    <w:bookmarkEnd w:id="26"/>
    <w:p w14:paraId="4EF61033">
      <w:pPr>
        <w:pStyle w:val="25"/>
        <w:spacing w:before="0" w:beforeAutospacing="0" w:after="0" w:afterAutospacing="0" w:line="360" w:lineRule="auto"/>
        <w:ind w:firstLine="420" w:firstLineChars="200"/>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default" w:ascii="宋体" w:eastAsia="宋体"/>
          <w:color w:val="auto"/>
          <w:sz w:val="21"/>
          <w:shd w:val="clear"/>
        </w:rPr>
        <w:t>：</w:t>
      </w:r>
      <w:r>
        <w:rPr>
          <w:rFonts w:hint="eastAsia" w:eastAsia="宋体" w:cs="宋体"/>
          <w:i w:val="0"/>
          <w:caps w:val="0"/>
          <w:color w:val="0000FF"/>
          <w:spacing w:val="0"/>
          <w:sz w:val="21"/>
          <w:szCs w:val="21"/>
          <w:highlight w:val="none"/>
          <w:u w:val="none"/>
          <w:lang w:eastAsia="zh-CN"/>
        </w:rPr>
        <w:t>2025年03月02日</w:t>
      </w:r>
      <w:r>
        <w:rPr>
          <w:rFonts w:hint="eastAsia" w:eastAsia="宋体"/>
          <w:color w:val="0000FF"/>
          <w:kern w:val="0"/>
          <w:sz w:val="21"/>
          <w:lang w:val="en-US" w:eastAsia="zh-CN"/>
        </w:rPr>
        <w:t>09:00</w:t>
      </w:r>
      <w:r>
        <w:rPr>
          <w:rFonts w:hint="default" w:ascii="宋体" w:eastAsia="宋体"/>
          <w:color w:val="auto"/>
          <w:sz w:val="21"/>
        </w:rPr>
        <w:t>（北京时间）</w:t>
      </w:r>
    </w:p>
    <w:p w14:paraId="5EB2D771">
      <w:pPr>
        <w:pStyle w:val="25"/>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地点（网址）：（1）电子加密响应文件：政府采购云平台（https://www.zcygov.cn）在线递交。 （2）备份响应文件：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shd w:val="clear"/>
          <w:lang w:eastAsia="zh-CN"/>
        </w:rPr>
        <w:t>846270514@qq.com</w:t>
      </w:r>
      <w:r>
        <w:rPr>
          <w:rFonts w:hint="default" w:ascii="宋体" w:eastAsia="宋体"/>
          <w:color w:val="auto"/>
          <w:sz w:val="21"/>
          <w:shd w:val="clear"/>
        </w:rPr>
        <w:t>，</w:t>
      </w:r>
      <w:r>
        <w:rPr>
          <w:rFonts w:hint="default" w:ascii="宋体" w:eastAsia="宋体"/>
          <w:color w:val="auto"/>
          <w:sz w:val="21"/>
        </w:rPr>
        <w:t>逾期发送的将被视为未提交。</w:t>
      </w:r>
    </w:p>
    <w:p w14:paraId="018B0A1A">
      <w:pPr>
        <w:pStyle w:val="25"/>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15541D89">
      <w:pPr>
        <w:pStyle w:val="25"/>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开启时间：</w:t>
      </w:r>
      <w:r>
        <w:rPr>
          <w:rFonts w:hint="eastAsia" w:eastAsia="宋体" w:cs="宋体"/>
          <w:i w:val="0"/>
          <w:caps w:val="0"/>
          <w:color w:val="0000FF"/>
          <w:spacing w:val="0"/>
          <w:sz w:val="21"/>
          <w:szCs w:val="21"/>
          <w:highlight w:val="none"/>
          <w:u w:val="none"/>
          <w:lang w:eastAsia="zh-CN"/>
        </w:rPr>
        <w:t>2025年03月02日</w:t>
      </w:r>
      <w:r>
        <w:rPr>
          <w:rFonts w:hint="eastAsia" w:eastAsia="宋体"/>
          <w:color w:val="0000FF"/>
          <w:kern w:val="0"/>
          <w:sz w:val="21"/>
          <w:lang w:val="en-US" w:eastAsia="zh-CN"/>
        </w:rPr>
        <w:t>09:00</w:t>
      </w:r>
      <w:r>
        <w:rPr>
          <w:rFonts w:hint="default" w:ascii="宋体" w:eastAsia="宋体"/>
          <w:color w:val="auto"/>
          <w:sz w:val="21"/>
        </w:rPr>
        <w:t>（北京时间）</w:t>
      </w:r>
    </w:p>
    <w:p w14:paraId="2DA13E14">
      <w:pPr>
        <w:pStyle w:val="25"/>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地点（网址）：浙江省台州市仙居县仙居县环西南路32号4楼开标室-仙居成套招标</w:t>
      </w:r>
      <w:r>
        <w:rPr>
          <w:rFonts w:hint="eastAsia" w:eastAsia="宋体"/>
          <w:color w:val="auto"/>
          <w:sz w:val="21"/>
          <w:lang w:eastAsia="zh-CN"/>
        </w:rPr>
        <w:t>。</w:t>
      </w:r>
    </w:p>
    <w:p w14:paraId="3A058837">
      <w:pPr>
        <w:pStyle w:val="25"/>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六、</w:t>
      </w:r>
      <w:r>
        <w:rPr>
          <w:rFonts w:hint="default" w:ascii="宋体" w:eastAsia="宋体"/>
          <w:b/>
          <w:color w:val="auto"/>
          <w:kern w:val="2"/>
          <w:sz w:val="21"/>
        </w:rPr>
        <w:t>公告期限</w:t>
      </w:r>
    </w:p>
    <w:p w14:paraId="4DECC6F0">
      <w:pPr>
        <w:pStyle w:val="25"/>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自本公告发布之日起3个工作日。</w:t>
      </w:r>
    </w:p>
    <w:p w14:paraId="00469554">
      <w:pPr>
        <w:pStyle w:val="25"/>
        <w:widowControl w:val="0"/>
        <w:numPr>
          <w:ilvl w:val="0"/>
          <w:numId w:val="0"/>
        </w:numPr>
        <w:spacing w:before="0" w:beforeAutospacing="0" w:after="0" w:afterAutospacing="0" w:line="360" w:lineRule="auto"/>
        <w:ind w:firstLine="422" w:firstLineChars="200"/>
        <w:jc w:val="both"/>
        <w:rPr>
          <w:rFonts w:hint="default" w:ascii="宋体" w:eastAsia="宋体"/>
          <w:color w:val="auto"/>
          <w:sz w:val="21"/>
        </w:rPr>
      </w:pPr>
      <w:r>
        <w:rPr>
          <w:rFonts w:hint="eastAsia" w:eastAsia="宋体"/>
          <w:b/>
          <w:color w:val="auto"/>
          <w:kern w:val="2"/>
          <w:sz w:val="21"/>
          <w:lang w:val="en-US" w:eastAsia="zh-CN"/>
        </w:rPr>
        <w:t>七、</w:t>
      </w:r>
      <w:r>
        <w:rPr>
          <w:rFonts w:hint="default" w:ascii="宋体" w:eastAsia="宋体"/>
          <w:b/>
          <w:color w:val="auto"/>
          <w:kern w:val="2"/>
          <w:sz w:val="21"/>
        </w:rPr>
        <w:t>其他补充事宜</w:t>
      </w:r>
    </w:p>
    <w:p w14:paraId="0DC6D199">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3CE4DD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32B5E7">
      <w:pPr>
        <w:pStyle w:val="25"/>
        <w:numPr>
          <w:ilvl w:val="0"/>
          <w:numId w:val="0"/>
        </w:numPr>
        <w:spacing w:before="0" w:beforeAutospacing="0" w:after="0" w:afterAutospacing="0" w:line="360" w:lineRule="auto"/>
        <w:ind w:firstLine="420" w:firstLineChars="200"/>
        <w:rPr>
          <w:rFonts w:hint="default" w:ascii="宋体" w:eastAsia="宋体"/>
          <w:color w:val="auto"/>
          <w:sz w:val="21"/>
        </w:rPr>
      </w:pPr>
      <w:r>
        <w:rPr>
          <w:rFonts w:hint="eastAsia" w:eastAsia="宋体"/>
          <w:color w:val="auto"/>
          <w:sz w:val="21"/>
          <w:lang w:val="en-US" w:eastAsia="zh-CN"/>
        </w:rPr>
        <w:t>3</w:t>
      </w: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p w14:paraId="27E9D15E">
      <w:pPr>
        <w:widowControl/>
        <w:adjustRightInd w:val="0"/>
        <w:snapToGrid w:val="0"/>
        <w:spacing w:beforeLines="0" w:afterLines="0" w:line="360" w:lineRule="auto"/>
        <w:ind w:firstLine="422" w:firstLineChars="200"/>
        <w:jc w:val="left"/>
        <w:rPr>
          <w:rFonts w:hint="default" w:ascii="宋体" w:hAnsi="宋体" w:eastAsia="宋体"/>
          <w:color w:val="auto"/>
          <w:sz w:val="21"/>
        </w:rPr>
      </w:pPr>
      <w:r>
        <w:rPr>
          <w:rFonts w:hint="eastAsia" w:hAnsi="宋体" w:eastAsia="宋体"/>
          <w:b/>
          <w:kern w:val="0"/>
          <w:sz w:val="21"/>
          <w:lang w:val="en-US" w:eastAsia="zh-CN"/>
        </w:rPr>
        <w:t>4</w:t>
      </w:r>
      <w:r>
        <w:rPr>
          <w:rFonts w:hint="default" w:hAnsi="宋体"/>
          <w:b/>
          <w:kern w:val="0"/>
          <w:sz w:val="21"/>
        </w:rPr>
        <w:t>.其他事项</w:t>
      </w:r>
    </w:p>
    <w:p w14:paraId="2FA98EA0">
      <w:pPr>
        <w:pStyle w:val="25"/>
        <w:spacing w:before="0" w:beforeAutospacing="0" w:after="0" w:afterAutospacing="0" w:line="360" w:lineRule="auto"/>
        <w:ind w:firstLine="420" w:firstLineChars="200"/>
        <w:rPr>
          <w:rFonts w:hint="eastAsia" w:cs="宋体"/>
          <w:b/>
          <w:bCs/>
          <w:sz w:val="21"/>
          <w:szCs w:val="21"/>
        </w:rPr>
      </w:pPr>
      <w:r>
        <w:rPr>
          <w:rFonts w:cs="宋体"/>
          <w:b/>
          <w:bCs/>
          <w:sz w:val="21"/>
          <w:szCs w:val="21"/>
        </w:rPr>
        <w:t>1）</w:t>
      </w:r>
      <w:r>
        <w:rPr>
          <w:rFonts w:hint="eastAsia" w:cs="宋体"/>
          <w:b/>
          <w:bCs/>
          <w:sz w:val="21"/>
          <w:szCs w:val="21"/>
        </w:rPr>
        <w:t xml:space="preserve">磋商保证金：本项目不需要缴纳磋商保证金。 </w:t>
      </w:r>
    </w:p>
    <w:p w14:paraId="5B272816">
      <w:pPr>
        <w:pStyle w:val="25"/>
        <w:spacing w:before="0" w:beforeAutospacing="0" w:after="0" w:afterAutospacing="0" w:line="360" w:lineRule="auto"/>
        <w:ind w:firstLine="422" w:firstLineChars="200"/>
        <w:rPr>
          <w:rFonts w:hint="default" w:cs="宋体"/>
          <w:b/>
          <w:bCs/>
          <w:sz w:val="21"/>
          <w:szCs w:val="21"/>
        </w:rPr>
      </w:pPr>
      <w:r>
        <w:rPr>
          <w:rFonts w:hint="eastAsia" w:eastAsia="宋体" w:cs="宋体"/>
          <w:b/>
          <w:bCs/>
          <w:sz w:val="21"/>
          <w:szCs w:val="21"/>
          <w:lang w:val="en-US" w:eastAsia="zh-CN"/>
        </w:rPr>
        <w:t>2）</w:t>
      </w:r>
      <w:r>
        <w:rPr>
          <w:rFonts w:cs="宋体"/>
          <w:b/>
          <w:bCs/>
          <w:sz w:val="21"/>
          <w:szCs w:val="21"/>
        </w:rPr>
        <w:t>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000000"/>
          <w:kern w:val="0"/>
          <w:sz w:val="21"/>
          <w:szCs w:val="21"/>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rPr>
        <w:t>。</w:t>
      </w:r>
    </w:p>
    <w:p w14:paraId="06C43DAC">
      <w:pPr>
        <w:pStyle w:val="25"/>
        <w:spacing w:before="0" w:beforeAutospacing="0" w:after="0" w:afterAutospacing="0" w:line="360" w:lineRule="auto"/>
        <w:ind w:firstLine="422" w:firstLineChars="200"/>
        <w:rPr>
          <w:rFonts w:cs="宋体"/>
          <w:b/>
          <w:bCs/>
          <w:sz w:val="21"/>
          <w:szCs w:val="21"/>
        </w:rPr>
      </w:pPr>
      <w:r>
        <w:rPr>
          <w:rFonts w:hint="eastAsia" w:eastAsia="宋体" w:cs="宋体"/>
          <w:b/>
          <w:bCs/>
          <w:sz w:val="21"/>
          <w:szCs w:val="21"/>
          <w:lang w:val="en-US" w:eastAsia="zh-CN"/>
        </w:rPr>
        <w:t>3</w:t>
      </w:r>
      <w:r>
        <w:rPr>
          <w:rFonts w:cs="宋体"/>
          <w:b/>
          <w:bCs/>
          <w:sz w:val="21"/>
          <w:szCs w:val="21"/>
        </w:rPr>
        <w:t>）在线响应（电子交易）说明</w:t>
      </w:r>
    </w:p>
    <w:p w14:paraId="39CDFBAA">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.1本项目采用政府采购电子化交易。</w:t>
      </w:r>
    </w:p>
    <w:p w14:paraId="5B0FEDCC">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17C78FD5">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7342A747">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.4</w:t>
      </w:r>
      <w:r>
        <w:rPr>
          <w:rFonts w:ascii="Arial" w:hAnsi="Arial" w:cs="Arial"/>
          <w:sz w:val="21"/>
          <w:szCs w:val="21"/>
        </w:rPr>
        <w:t>电子交易具体流程详见操作指南：登录政府采购云平台（https://www.zcygov.cn/），从首页-服务中心-帮助文档-项目采购-电子招投标，查看文档和视频。</w:t>
      </w:r>
    </w:p>
    <w:p w14:paraId="2F480748">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.5</w:t>
      </w:r>
      <w:r>
        <w:rPr>
          <w:rFonts w:ascii="Arial" w:hAnsi="Arial" w:cs="Arial"/>
          <w:sz w:val="21"/>
          <w:szCs w:val="21"/>
        </w:rPr>
        <w:t>如有疑问，可致电政府采购云平台技术支持热线咨询，联系方式：400-881-7190。</w:t>
      </w:r>
    </w:p>
    <w:p w14:paraId="12464981">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27DD6F9E">
      <w:pPr>
        <w:widowControl/>
        <w:adjustRightInd w:val="0"/>
        <w:snapToGrid w:val="0"/>
        <w:spacing w:beforeLines="0" w:afterLines="0" w:line="360" w:lineRule="auto"/>
        <w:ind w:firstLine="420" w:firstLineChars="200"/>
        <w:jc w:val="left"/>
        <w:rPr>
          <w:rFonts w:hint="default" w:ascii="Arial" w:hAnsi="Arial"/>
          <w:sz w:val="21"/>
        </w:rPr>
      </w:pPr>
      <w:r>
        <w:rPr>
          <w:rFonts w:hint="eastAsia" w:ascii="Arial" w:hAnsi="Arial" w:eastAsia="宋体" w:cs="Arial"/>
          <w:sz w:val="21"/>
          <w:szCs w:val="21"/>
          <w:lang w:val="en-US" w:eastAsia="zh-CN"/>
        </w:rPr>
        <w:t>4</w:t>
      </w:r>
      <w:r>
        <w:rPr>
          <w:rFonts w:hint="eastAsia" w:ascii="Arial" w:hAnsi="Arial" w:cs="Arial"/>
          <w:sz w:val="21"/>
          <w:szCs w:val="21"/>
        </w:rPr>
        <w:t>）</w:t>
      </w:r>
      <w:r>
        <w:rPr>
          <w:rFonts w:hint="default"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21B5F09">
      <w:pPr>
        <w:widowControl/>
        <w:adjustRightInd w:val="0"/>
        <w:snapToGrid w:val="0"/>
        <w:spacing w:line="360" w:lineRule="auto"/>
        <w:ind w:firstLine="420" w:firstLineChars="200"/>
        <w:jc w:val="left"/>
        <w:rPr>
          <w:rFonts w:hint="eastAsia" w:ascii="Arial" w:hAnsi="Arial" w:cs="Arial"/>
          <w:color w:val="auto"/>
          <w:sz w:val="21"/>
          <w:szCs w:val="21"/>
        </w:rPr>
      </w:pPr>
      <w:r>
        <w:rPr>
          <w:rFonts w:hint="eastAsia" w:ascii="Arial" w:hAnsi="Arial" w:cs="Arial"/>
          <w:color w:val="auto"/>
          <w:sz w:val="21"/>
          <w:szCs w:val="21"/>
          <w:lang w:val="en-US" w:eastAsia="zh-CN"/>
        </w:rPr>
        <w:t>5</w:t>
      </w:r>
      <w:r>
        <w:rPr>
          <w:rFonts w:hint="eastAsia" w:ascii="Arial" w:hAnsi="Arial" w:cs="Arial"/>
          <w:color w:val="auto"/>
          <w:sz w:val="21"/>
          <w:szCs w:val="21"/>
        </w:rPr>
        <w:t>）本项目所有公告发布网站：“浙江政府采购网”（http://www.zjzfcg.gov.cn）和“仙居县公共资源交易</w:t>
      </w:r>
      <w:r>
        <w:rPr>
          <w:rFonts w:hint="eastAsia" w:ascii="Arial" w:hAnsi="Arial" w:cs="Arial"/>
          <w:color w:val="auto"/>
          <w:sz w:val="21"/>
          <w:szCs w:val="21"/>
          <w:lang w:val="en-US" w:eastAsia="zh-CN"/>
        </w:rPr>
        <w:t>网</w:t>
      </w:r>
      <w:r>
        <w:rPr>
          <w:rFonts w:hint="eastAsia" w:ascii="Arial" w:hAnsi="Arial" w:cs="Arial"/>
          <w:color w:val="auto"/>
          <w:sz w:val="21"/>
          <w:szCs w:val="21"/>
        </w:rPr>
        <w:t>”</w:t>
      </w:r>
      <w:r>
        <w:rPr>
          <w:rFonts w:hint="eastAsia" w:ascii="Arial" w:hAnsi="Arial" w:cs="Arial"/>
          <w:color w:val="auto"/>
          <w:sz w:val="21"/>
          <w:szCs w:val="21"/>
          <w:u w:val="single"/>
        </w:rPr>
        <w:t xml:space="preserve">（ </w:t>
      </w:r>
      <w:r>
        <w:rPr>
          <w:rFonts w:hint="eastAsia" w:ascii="Arial" w:hAnsi="Arial" w:cs="Arial"/>
          <w:color w:val="auto"/>
          <w:sz w:val="21"/>
          <w:szCs w:val="21"/>
          <w:u w:val="single"/>
        </w:rPr>
        <w:fldChar w:fldCharType="begin"/>
      </w:r>
      <w:r>
        <w:rPr>
          <w:rFonts w:hint="eastAsia" w:ascii="Arial" w:hAnsi="Arial" w:cs="Arial"/>
          <w:color w:val="auto"/>
          <w:sz w:val="21"/>
          <w:szCs w:val="21"/>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u w:val="single"/>
        </w:rPr>
        <w:fldChar w:fldCharType="separate"/>
      </w:r>
      <w:r>
        <w:rPr>
          <w:rFonts w:hint="eastAsia" w:ascii="Arial" w:hAnsi="Arial" w:cs="Arial"/>
          <w:color w:val="auto"/>
          <w:sz w:val="21"/>
          <w:szCs w:val="21"/>
          <w:u w:val="single"/>
        </w:rPr>
        <w:t>http://www.zjxj.gov.cn/col/col1229347447/index.html）。项目如有更正或澄清公告，请各供应商自行及时登</w:t>
      </w:r>
      <w:r>
        <w:rPr>
          <w:rFonts w:hint="eastAsia" w:ascii="Arial" w:hAnsi="Arial" w:eastAsia="宋体" w:cs="Arial"/>
          <w:color w:val="auto"/>
          <w:sz w:val="21"/>
          <w:szCs w:val="21"/>
          <w:u w:val="single"/>
          <w:lang w:val="en-US" w:eastAsia="zh-CN"/>
        </w:rPr>
        <w:t>录</w:t>
      </w:r>
      <w:r>
        <w:rPr>
          <w:rFonts w:hint="eastAsia" w:ascii="Arial" w:hAnsi="Arial" w:cs="Arial"/>
          <w:color w:val="auto"/>
          <w:sz w:val="21"/>
          <w:szCs w:val="21"/>
          <w:u w:val="single"/>
        </w:rPr>
        <w:t>上述网站查看，采购代理机构不再作出书面通知。</w:t>
      </w:r>
      <w:r>
        <w:rPr>
          <w:rFonts w:hint="eastAsia" w:ascii="Arial" w:hAnsi="Arial" w:cs="Arial"/>
          <w:color w:val="auto"/>
          <w:sz w:val="21"/>
          <w:szCs w:val="21"/>
          <w:u w:val="single"/>
        </w:rPr>
        <w:fldChar w:fldCharType="end"/>
      </w:r>
    </w:p>
    <w:p w14:paraId="211C3EB3">
      <w:pPr>
        <w:keepNext w:val="0"/>
        <w:keepLines w:val="0"/>
        <w:pageBreakBefore w:val="0"/>
        <w:widowControl/>
        <w:kinsoku/>
        <w:wordWrap/>
        <w:overflowPunct/>
        <w:topLinePunct w:val="0"/>
        <w:autoSpaceDE/>
        <w:autoSpaceDN/>
        <w:bidi w:val="0"/>
        <w:spacing w:line="400" w:lineRule="exact"/>
        <w:ind w:right="60" w:firstLine="420" w:firstLineChars="200"/>
        <w:jc w:val="left"/>
        <w:textAlignment w:val="auto"/>
        <w:rPr>
          <w:rFonts w:hint="eastAsia"/>
          <w:lang w:val="en-US" w:eastAsia="zh-CN"/>
        </w:rPr>
      </w:pPr>
      <w:r>
        <w:rPr>
          <w:rFonts w:hint="eastAsia" w:ascii="Arial" w:hAnsi="Arial" w:cs="Arial"/>
          <w:sz w:val="21"/>
          <w:szCs w:val="21"/>
          <w:lang w:val="en-US" w:eastAsia="zh-CN"/>
        </w:rPr>
        <w:t>6</w:t>
      </w:r>
      <w:r>
        <w:rPr>
          <w:rFonts w:hint="eastAsia" w:ascii="Arial" w:hAnsi="Arial" w:cs="Arial"/>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3F800FB0">
      <w:pPr>
        <w:pStyle w:val="25"/>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6CA86A5F">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A64039">
      <w:pPr>
        <w:widowControl/>
        <w:spacing w:line="360" w:lineRule="auto"/>
        <w:ind w:right="60" w:firstLine="420" w:firstLineChars="200"/>
        <w:jc w:val="left"/>
        <w:rPr>
          <w:rFonts w:hint="eastAsia" w:ascii="Arial" w:hAnsi="Arial" w:cs="Arial"/>
          <w:sz w:val="21"/>
          <w:szCs w:val="21"/>
        </w:rPr>
      </w:pPr>
      <w:r>
        <w:rPr>
          <w:rFonts w:hint="eastAsia" w:ascii="Arial" w:hAnsi="Arial" w:cs="Arial"/>
          <w:sz w:val="21"/>
          <w:szCs w:val="21"/>
        </w:rPr>
        <w:t>名    称：</w:t>
      </w:r>
      <w:r>
        <w:rPr>
          <w:rFonts w:hint="eastAsia" w:ascii="Arial" w:hAnsi="Arial" w:cs="Arial"/>
          <w:sz w:val="21"/>
          <w:szCs w:val="21"/>
          <w:u w:val="single"/>
          <w:lang w:eastAsia="zh-CN"/>
        </w:rPr>
        <w:t>仙居县埠头镇人民政府</w:t>
      </w:r>
      <w:r>
        <w:rPr>
          <w:rFonts w:hint="eastAsia" w:ascii="Arial" w:hAnsi="Arial" w:cs="Arial"/>
          <w:sz w:val="21"/>
          <w:szCs w:val="21"/>
        </w:rPr>
        <w:t> </w:t>
      </w:r>
    </w:p>
    <w:p w14:paraId="1C7D5A29">
      <w:pPr>
        <w:widowControl/>
        <w:spacing w:line="360" w:lineRule="auto"/>
        <w:ind w:right="60" w:firstLine="420" w:firstLineChars="200"/>
        <w:jc w:val="left"/>
        <w:rPr>
          <w:rFonts w:hint="eastAsia" w:ascii="Arial" w:hAnsi="Arial" w:eastAsia="宋体" w:cs="Arial"/>
          <w:sz w:val="21"/>
          <w:szCs w:val="21"/>
          <w:lang w:eastAsia="zh-CN"/>
        </w:rPr>
      </w:pPr>
      <w:r>
        <w:rPr>
          <w:rFonts w:hint="eastAsia" w:ascii="Arial" w:hAnsi="Arial" w:cs="Arial"/>
          <w:sz w:val="21"/>
          <w:szCs w:val="21"/>
        </w:rPr>
        <w:t> 地    址：</w:t>
      </w:r>
      <w:r>
        <w:rPr>
          <w:rFonts w:hint="eastAsia" w:ascii="Arial" w:hAnsi="Arial" w:cs="Arial"/>
          <w:sz w:val="21"/>
          <w:szCs w:val="21"/>
          <w:u w:val="single"/>
          <w:lang w:eastAsia="zh-CN"/>
        </w:rPr>
        <w:t>仙居县</w:t>
      </w:r>
    </w:p>
    <w:p w14:paraId="5ECFDD97">
      <w:pPr>
        <w:widowControl/>
        <w:spacing w:line="360" w:lineRule="auto"/>
        <w:ind w:right="60" w:firstLine="420" w:firstLineChars="200"/>
        <w:jc w:val="left"/>
        <w:rPr>
          <w:rFonts w:hint="eastAsia" w:ascii="Arial" w:hAnsi="Arial" w:cs="Arial"/>
          <w:sz w:val="21"/>
          <w:szCs w:val="21"/>
          <w:highlight w:val="none"/>
          <w:u w:val="single"/>
          <w:lang w:val="en-US" w:eastAsia="zh-CN"/>
        </w:rPr>
      </w:pPr>
      <w:r>
        <w:rPr>
          <w:rFonts w:hint="eastAsia" w:ascii="Arial" w:hAnsi="Arial" w:cs="Arial"/>
          <w:sz w:val="21"/>
          <w:szCs w:val="21"/>
          <w:highlight w:val="none"/>
        </w:rPr>
        <w:t> 项目联系人（询问）：</w:t>
      </w:r>
      <w:r>
        <w:rPr>
          <w:rFonts w:hint="eastAsia" w:ascii="Arial" w:hAnsi="Arial" w:cs="Arial"/>
          <w:sz w:val="21"/>
          <w:szCs w:val="21"/>
          <w:highlight w:val="none"/>
          <w:u w:val="single"/>
          <w:lang w:val="en-US" w:eastAsia="zh-CN"/>
        </w:rPr>
        <w:t xml:space="preserve"> 应先生 </w:t>
      </w:r>
    </w:p>
    <w:p w14:paraId="7A451CA0">
      <w:pPr>
        <w:widowControl/>
        <w:spacing w:line="360" w:lineRule="auto"/>
        <w:ind w:right="60" w:firstLine="420" w:firstLineChars="200"/>
        <w:jc w:val="left"/>
        <w:rPr>
          <w:rFonts w:hint="default" w:ascii="Arial" w:hAnsi="Arial" w:cs="Arial"/>
          <w:sz w:val="21"/>
          <w:szCs w:val="21"/>
          <w:highlight w:val="none"/>
          <w:u w:val="single"/>
          <w:lang w:val="en-US"/>
        </w:rPr>
      </w:pPr>
      <w:r>
        <w:rPr>
          <w:rFonts w:hint="eastAsia" w:ascii="Arial" w:hAnsi="Arial" w:cs="Arial"/>
          <w:sz w:val="21"/>
          <w:szCs w:val="21"/>
          <w:highlight w:val="none"/>
        </w:rPr>
        <w:t> 项目联系方式（询</w:t>
      </w:r>
      <w:r>
        <w:rPr>
          <w:rFonts w:hint="eastAsia" w:ascii="Arial" w:hAnsi="Arial" w:eastAsia="宋体" w:cs="Arial"/>
          <w:sz w:val="21"/>
          <w:szCs w:val="21"/>
          <w:highlight w:val="none"/>
        </w:rPr>
        <w:t>问）：</w:t>
      </w:r>
      <w:r>
        <w:rPr>
          <w:rFonts w:hint="eastAsia" w:ascii="宋体" w:hAnsi="宋体" w:eastAsia="宋体" w:cs="宋体"/>
          <w:color w:val="auto"/>
          <w:kern w:val="0"/>
          <w:sz w:val="21"/>
          <w:szCs w:val="21"/>
          <w:highlight w:val="none"/>
          <w:u w:val="single"/>
          <w:lang w:val="en-US" w:eastAsia="zh-CN" w:bidi="ar-SA"/>
        </w:rPr>
        <w:t xml:space="preserve">13777679797 </w:t>
      </w:r>
    </w:p>
    <w:p w14:paraId="012B17D2">
      <w:pPr>
        <w:widowControl/>
        <w:spacing w:line="360" w:lineRule="auto"/>
        <w:ind w:right="60" w:firstLine="420" w:firstLineChars="200"/>
        <w:jc w:val="left"/>
        <w:rPr>
          <w:rFonts w:hint="eastAsia" w:ascii="Arial" w:hAnsi="Arial" w:eastAsia="宋体" w:cs="Arial"/>
          <w:sz w:val="21"/>
          <w:szCs w:val="21"/>
          <w:highlight w:val="none"/>
          <w:lang w:eastAsia="zh-CN"/>
        </w:rPr>
      </w:pPr>
      <w:r>
        <w:rPr>
          <w:rFonts w:hint="eastAsia" w:ascii="Arial" w:hAnsi="Arial" w:cs="Arial"/>
          <w:sz w:val="21"/>
          <w:szCs w:val="21"/>
          <w:highlight w:val="none"/>
        </w:rPr>
        <w:t> 质疑联系人：</w:t>
      </w:r>
      <w:r>
        <w:rPr>
          <w:rFonts w:hint="eastAsia" w:ascii="Arial" w:hAnsi="Arial" w:eastAsia="宋体" w:cs="Arial"/>
          <w:sz w:val="21"/>
          <w:szCs w:val="21"/>
          <w:highlight w:val="none"/>
          <w:u w:val="single"/>
          <w:lang w:val="en-US" w:eastAsia="zh-CN"/>
        </w:rPr>
        <w:t xml:space="preserve">  </w:t>
      </w:r>
      <w:r>
        <w:rPr>
          <w:rFonts w:hint="eastAsia" w:ascii="Arial" w:hAnsi="Arial" w:cs="Arial"/>
          <w:sz w:val="21"/>
          <w:szCs w:val="21"/>
          <w:highlight w:val="none"/>
          <w:u w:val="single"/>
          <w:lang w:val="en-US" w:eastAsia="zh-CN"/>
        </w:rPr>
        <w:t>应先生</w:t>
      </w:r>
      <w:r>
        <w:rPr>
          <w:rFonts w:hint="eastAsia" w:ascii="Arial" w:hAnsi="Arial" w:eastAsia="宋体" w:cs="Arial"/>
          <w:sz w:val="21"/>
          <w:szCs w:val="21"/>
          <w:highlight w:val="none"/>
          <w:u w:val="single"/>
          <w:lang w:val="en-US" w:eastAsia="zh-CN"/>
        </w:rPr>
        <w:t xml:space="preserve"> </w:t>
      </w:r>
      <w:r>
        <w:rPr>
          <w:rFonts w:hint="eastAsia" w:ascii="Arial" w:hAnsi="Arial" w:cs="Arial"/>
          <w:sz w:val="21"/>
          <w:szCs w:val="21"/>
          <w:highlight w:val="none"/>
          <w:u w:val="single"/>
          <w:lang w:val="en-US" w:eastAsia="zh-CN"/>
        </w:rPr>
        <w:t xml:space="preserve">  </w:t>
      </w:r>
    </w:p>
    <w:p w14:paraId="6EF5ECED">
      <w:pPr>
        <w:widowControl/>
        <w:spacing w:line="360" w:lineRule="auto"/>
        <w:ind w:right="60" w:firstLine="420" w:firstLineChars="200"/>
        <w:jc w:val="left"/>
        <w:rPr>
          <w:rFonts w:hint="eastAsia" w:ascii="宋体" w:hAnsi="宋体" w:eastAsia="宋体" w:cs="宋体"/>
          <w:color w:val="auto"/>
          <w:sz w:val="21"/>
          <w:szCs w:val="21"/>
          <w:highlight w:val="none"/>
          <w:u w:val="single"/>
        </w:rPr>
      </w:pPr>
      <w:r>
        <w:rPr>
          <w:rFonts w:hint="eastAsia" w:ascii="Arial" w:hAnsi="Arial" w:cs="Arial"/>
          <w:sz w:val="21"/>
          <w:szCs w:val="21"/>
          <w:highlight w:val="none"/>
        </w:rPr>
        <w:t> 质疑联系方式：</w:t>
      </w:r>
      <w:r>
        <w:rPr>
          <w:rFonts w:hint="eastAsia" w:ascii="Arial" w:hAnsi="Arial" w:eastAsia="宋体" w:cs="Arial"/>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bidi="ar-SA"/>
        </w:rPr>
        <w:t xml:space="preserve">0576-87099010 </w:t>
      </w:r>
      <w:r>
        <w:rPr>
          <w:rFonts w:hint="eastAsia" w:ascii="Arial" w:hAnsi="Arial" w:cs="Arial"/>
          <w:sz w:val="21"/>
          <w:szCs w:val="21"/>
          <w:highlight w:val="none"/>
          <w:u w:val="single"/>
          <w:lang w:val="en-US" w:eastAsia="zh-CN"/>
        </w:rPr>
        <w:t xml:space="preserve"> </w:t>
      </w:r>
    </w:p>
    <w:p w14:paraId="7A794171">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F2C7701">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01956618">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74990130">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娄聪聪</w:t>
      </w:r>
      <w:r>
        <w:rPr>
          <w:rFonts w:hint="eastAsia" w:ascii="宋体" w:hAnsi="宋体" w:eastAsia="宋体" w:cs="宋体"/>
          <w:color w:val="auto"/>
          <w:sz w:val="21"/>
          <w:szCs w:val="21"/>
          <w:highlight w:val="none"/>
          <w:u w:val="single"/>
        </w:rPr>
        <w:t> </w:t>
      </w:r>
    </w:p>
    <w:p w14:paraId="5A7BA8A5">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15867026207</w:t>
      </w:r>
      <w:r>
        <w:rPr>
          <w:rFonts w:hint="eastAsia" w:ascii="宋体" w:hAnsi="宋体" w:eastAsia="宋体" w:cs="宋体"/>
          <w:color w:val="auto"/>
          <w:sz w:val="21"/>
          <w:szCs w:val="21"/>
          <w:highlight w:val="none"/>
          <w:u w:val="single"/>
        </w:rPr>
        <w:t> </w:t>
      </w:r>
    </w:p>
    <w:p w14:paraId="5BD57BBB">
      <w:pPr>
        <w:pStyle w:val="25"/>
        <w:keepNext w:val="0"/>
        <w:keepLines w:val="0"/>
        <w:pageBreakBefore w:val="0"/>
        <w:widowControl/>
        <w:suppressLineNumbers w:val="0"/>
        <w:tabs>
          <w:tab w:val="left" w:pos="6307"/>
        </w:tabs>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李洁</w:t>
      </w:r>
      <w:r>
        <w:rPr>
          <w:rFonts w:hint="eastAsia" w:ascii="宋体" w:hAnsi="宋体" w:eastAsia="宋体" w:cs="宋体"/>
          <w:color w:val="auto"/>
          <w:sz w:val="21"/>
          <w:szCs w:val="21"/>
          <w:highlight w:val="none"/>
          <w:u w:val="single"/>
        </w:rPr>
        <w:t> </w:t>
      </w:r>
    </w:p>
    <w:p w14:paraId="4CB577CA">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15867025256</w:t>
      </w:r>
      <w:r>
        <w:rPr>
          <w:rFonts w:hint="eastAsia" w:ascii="宋体" w:hAnsi="宋体" w:eastAsia="宋体" w:cs="宋体"/>
          <w:color w:val="auto"/>
          <w:sz w:val="21"/>
          <w:szCs w:val="21"/>
          <w:highlight w:val="none"/>
          <w:u w:val="single"/>
        </w:rPr>
        <w:t> </w:t>
      </w:r>
    </w:p>
    <w:p w14:paraId="778DD0E9">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479D77F1">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仙居县财政局政府采购监管</w:t>
      </w:r>
      <w:r>
        <w:rPr>
          <w:rFonts w:hint="eastAsia" w:eastAsia="宋体" w:cs="宋体"/>
          <w:color w:val="auto"/>
          <w:sz w:val="21"/>
          <w:szCs w:val="21"/>
          <w:highlight w:val="none"/>
          <w:u w:val="single"/>
          <w:lang w:val="en-US" w:eastAsia="zh-CN"/>
        </w:rPr>
        <w:t>科</w:t>
      </w:r>
      <w:r>
        <w:rPr>
          <w:rFonts w:hint="eastAsia" w:ascii="宋体" w:hAnsi="宋体" w:eastAsia="宋体" w:cs="宋体"/>
          <w:color w:val="auto"/>
          <w:sz w:val="21"/>
          <w:szCs w:val="21"/>
          <w:highlight w:val="none"/>
          <w:u w:val="single"/>
        </w:rPr>
        <w:t> </w:t>
      </w:r>
    </w:p>
    <w:p w14:paraId="794462CC">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仙居县南峰街道环城南路500号7楼 </w:t>
      </w:r>
    </w:p>
    <w:p w14:paraId="06613919">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陈先生、吴女士</w:t>
      </w:r>
    </w:p>
    <w:p w14:paraId="17099FB1">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0576-87720209</w:t>
      </w:r>
    </w:p>
    <w:p w14:paraId="35E33D1A">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0576-87720209</w:t>
      </w:r>
    </w:p>
    <w:p w14:paraId="5B90C55E">
      <w:pPr>
        <w:pStyle w:val="2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7C52CFC1">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45B641E7">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5FC089A8">
      <w:pPr>
        <w:keepNext w:val="0"/>
        <w:keepLines w:val="0"/>
        <w:pageBreakBefore w:val="0"/>
        <w:widowControl/>
        <w:kinsoku/>
        <w:wordWrap/>
        <w:overflowPunct/>
        <w:topLinePunct w:val="0"/>
        <w:bidi w:val="0"/>
        <w:spacing w:before="60" w:after="60" w:line="360" w:lineRule="exact"/>
        <w:ind w:left="60" w:right="60" w:firstLine="54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shd w:val="clear"/>
          <w:lang w:val="en-US" w:eastAsia="zh-CN"/>
        </w:rPr>
        <w:t xml:space="preserve"> </w:t>
      </w:r>
      <w:r>
        <w:rPr>
          <w:rFonts w:hint="eastAsia" w:ascii="宋体" w:hAnsi="宋体" w:eastAsia="宋体"/>
          <w:color w:val="0000FF"/>
          <w:kern w:val="0"/>
          <w:sz w:val="21"/>
          <w:shd w:val="clear"/>
          <w:lang w:eastAsia="zh-CN"/>
        </w:rPr>
        <w:t>202</w:t>
      </w:r>
      <w:r>
        <w:rPr>
          <w:rFonts w:hint="eastAsia" w:ascii="宋体" w:hAnsi="宋体" w:eastAsia="宋体"/>
          <w:color w:val="0000FF"/>
          <w:kern w:val="0"/>
          <w:sz w:val="21"/>
          <w:shd w:val="clear"/>
          <w:lang w:val="en-US" w:eastAsia="zh-CN"/>
        </w:rPr>
        <w:t>5</w:t>
      </w:r>
      <w:r>
        <w:rPr>
          <w:rFonts w:hint="eastAsia" w:ascii="宋体" w:hAnsi="宋体" w:eastAsia="宋体"/>
          <w:color w:val="0000FF"/>
          <w:kern w:val="0"/>
          <w:sz w:val="21"/>
          <w:shd w:val="clear"/>
          <w:lang w:eastAsia="zh-CN"/>
        </w:rPr>
        <w:t>年</w:t>
      </w:r>
      <w:r>
        <w:rPr>
          <w:rFonts w:hint="eastAsia" w:ascii="宋体" w:hAnsi="宋体" w:eastAsia="宋体"/>
          <w:color w:val="0000FF"/>
          <w:kern w:val="0"/>
          <w:sz w:val="21"/>
          <w:shd w:val="clear"/>
          <w:lang w:val="en-US" w:eastAsia="zh-CN"/>
        </w:rPr>
        <w:t>02</w:t>
      </w:r>
      <w:r>
        <w:rPr>
          <w:rFonts w:hint="eastAsia" w:ascii="宋体" w:hAnsi="宋体" w:eastAsia="宋体"/>
          <w:color w:val="0000FF"/>
          <w:kern w:val="0"/>
          <w:sz w:val="21"/>
          <w:shd w:val="clear"/>
          <w:lang w:eastAsia="zh-CN"/>
        </w:rPr>
        <w:t>月</w:t>
      </w:r>
      <w:r>
        <w:rPr>
          <w:rFonts w:hint="eastAsia" w:ascii="宋体" w:hAnsi="宋体" w:eastAsia="宋体"/>
          <w:color w:val="0000FF"/>
          <w:kern w:val="0"/>
          <w:sz w:val="21"/>
          <w:shd w:val="clear"/>
          <w:lang w:val="en-US" w:eastAsia="zh-CN"/>
        </w:rPr>
        <w:t>19</w:t>
      </w:r>
      <w:r>
        <w:rPr>
          <w:rFonts w:hint="eastAsia" w:ascii="宋体" w:hAnsi="宋体" w:eastAsia="宋体"/>
          <w:color w:val="0000FF"/>
          <w:kern w:val="0"/>
          <w:sz w:val="21"/>
          <w:shd w:val="clear"/>
          <w:lang w:eastAsia="zh-CN"/>
        </w:rPr>
        <w:t>日</w:t>
      </w:r>
    </w:p>
    <w:p w14:paraId="1F43B5DB">
      <w:pPr>
        <w:autoSpaceDE w:val="0"/>
        <w:autoSpaceDN w:val="0"/>
        <w:adjustRightInd w:val="0"/>
        <w:spacing w:line="360" w:lineRule="auto"/>
        <w:jc w:val="center"/>
        <w:outlineLvl w:val="0"/>
        <w:rPr>
          <w:rFonts w:hint="eastAsia"/>
          <w:b/>
          <w:color w:val="auto"/>
          <w:sz w:val="32"/>
          <w:szCs w:val="32"/>
        </w:rPr>
        <w:sectPr>
          <w:footerReference r:id="rId6" w:type="default"/>
          <w:pgSz w:w="11906" w:h="16838"/>
          <w:pgMar w:top="1440" w:right="1440" w:bottom="1440" w:left="1440" w:header="851" w:footer="992" w:gutter="0"/>
          <w:pgNumType w:fmt="decimal" w:start="1"/>
          <w:cols w:space="720" w:num="1"/>
          <w:docGrid w:linePitch="312" w:charSpace="0"/>
        </w:sectPr>
      </w:pPr>
    </w:p>
    <w:p w14:paraId="4DD9AB1F">
      <w:pPr>
        <w:autoSpaceDE w:val="0"/>
        <w:autoSpaceDN w:val="0"/>
        <w:adjustRightInd w:val="0"/>
        <w:spacing w:line="360" w:lineRule="auto"/>
        <w:jc w:val="center"/>
        <w:outlineLvl w:val="0"/>
        <w:rPr>
          <w:rFonts w:hint="eastAsia"/>
          <w:b/>
          <w:color w:val="auto"/>
          <w:sz w:val="32"/>
          <w:szCs w:val="32"/>
        </w:rPr>
      </w:pPr>
      <w:r>
        <w:rPr>
          <w:rFonts w:hint="eastAsia"/>
          <w:b/>
          <w:color w:val="auto"/>
          <w:sz w:val="32"/>
          <w:szCs w:val="32"/>
        </w:rPr>
        <w:t>第二部分</w:t>
      </w:r>
      <w:r>
        <w:rPr>
          <w:b/>
          <w:color w:val="auto"/>
          <w:sz w:val="32"/>
          <w:szCs w:val="32"/>
        </w:rPr>
        <w:t xml:space="preserve"> </w:t>
      </w:r>
      <w:r>
        <w:rPr>
          <w:rFonts w:hint="eastAsia"/>
          <w:b/>
          <w:color w:val="auto"/>
          <w:sz w:val="32"/>
          <w:szCs w:val="32"/>
        </w:rPr>
        <w:t>采购需求</w:t>
      </w:r>
      <w:bookmarkEnd w:id="27"/>
    </w:p>
    <w:p w14:paraId="365574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val="0"/>
          <w:kern w:val="0"/>
          <w:sz w:val="21"/>
          <w:szCs w:val="21"/>
          <w:lang w:val="en-US" w:eastAsia="zh-CN" w:bidi="ar-SA"/>
        </w:rPr>
      </w:pPr>
      <w:bookmarkStart w:id="29" w:name="_Toc306901444"/>
      <w:r>
        <w:rPr>
          <w:rFonts w:hint="eastAsia" w:ascii="宋体" w:hAnsi="宋体" w:eastAsia="宋体" w:cs="宋体"/>
          <w:b/>
          <w:bCs w:val="0"/>
          <w:kern w:val="0"/>
          <w:sz w:val="21"/>
          <w:szCs w:val="21"/>
          <w:lang w:val="en-US" w:eastAsia="zh-CN" w:bidi="ar-SA"/>
        </w:rPr>
        <w:t>特别提醒：</w:t>
      </w:r>
    </w:p>
    <w:p w14:paraId="643AE7FF">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▲1、中标单位在签订合同时，若坚持提出附加条件和不合理要求，成交资格将被取消，该中标人对由此产生的一切后果负责。</w:t>
      </w:r>
    </w:p>
    <w:p w14:paraId="0B459092">
      <w:pPr>
        <w:pStyle w:val="12"/>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▲2、加“▲”的技术要求或商务要求为实质性要求，投标人应特别注意，所提供的技术响应必须完全满足或优于这些要求，否则视为不满足。不满足实质性要求的投标文件将按无效标处理。</w:t>
      </w:r>
    </w:p>
    <w:p w14:paraId="2EDA718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exact"/>
        <w:ind w:right="23"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、招标项目一览表</w:t>
      </w:r>
    </w:p>
    <w:p w14:paraId="051B35FB">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240" w:lineRule="exact"/>
        <w:ind w:right="2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shd w:val="clear"/>
          <w:lang w:val="en-US" w:eastAsia="zh-CN"/>
        </w:rPr>
        <w:t xml:space="preserve">  1 </w:t>
      </w:r>
      <w:r>
        <w:rPr>
          <w:rFonts w:hint="eastAsia" w:ascii="宋体" w:hAnsi="宋体" w:eastAsia="宋体" w:cs="宋体"/>
          <w:color w:val="auto"/>
          <w:sz w:val="21"/>
          <w:szCs w:val="21"/>
          <w:highlight w:val="none"/>
          <w:shd w:val="clear"/>
        </w:rPr>
        <w:t>个标项</w:t>
      </w:r>
      <w:r>
        <w:rPr>
          <w:rFonts w:hint="eastAsia" w:ascii="宋体" w:hAnsi="宋体" w:eastAsia="宋体" w:cs="宋体"/>
          <w:color w:val="auto"/>
          <w:sz w:val="21"/>
          <w:szCs w:val="21"/>
          <w:highlight w:val="none"/>
        </w:rPr>
        <w:t>，具体内容如下表：</w:t>
      </w:r>
    </w:p>
    <w:tbl>
      <w:tblPr>
        <w:tblStyle w:val="2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897"/>
        <w:gridCol w:w="783"/>
        <w:gridCol w:w="688"/>
        <w:gridCol w:w="1162"/>
        <w:gridCol w:w="1167"/>
        <w:gridCol w:w="2268"/>
        <w:gridCol w:w="912"/>
      </w:tblGrid>
      <w:tr w14:paraId="655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7" w:type="dxa"/>
            <w:noWrap w:val="0"/>
            <w:vAlign w:val="center"/>
          </w:tcPr>
          <w:p w14:paraId="0E79D1A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97" w:type="dxa"/>
            <w:noWrap w:val="0"/>
            <w:vAlign w:val="center"/>
          </w:tcPr>
          <w:p w14:paraId="01F7C47B">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标项名称或内容</w:t>
            </w:r>
          </w:p>
        </w:tc>
        <w:tc>
          <w:tcPr>
            <w:tcW w:w="783" w:type="dxa"/>
            <w:noWrap w:val="0"/>
            <w:vAlign w:val="center"/>
          </w:tcPr>
          <w:p w14:paraId="6B69AA7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88" w:type="dxa"/>
            <w:noWrap w:val="0"/>
            <w:vAlign w:val="center"/>
          </w:tcPr>
          <w:p w14:paraId="64C4CF2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62" w:type="dxa"/>
            <w:noWrap w:val="0"/>
            <w:vAlign w:val="center"/>
          </w:tcPr>
          <w:p w14:paraId="2CA5972B">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预算造价</w:t>
            </w:r>
          </w:p>
          <w:p w14:paraId="5F860915">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67" w:type="dxa"/>
            <w:noWrap w:val="0"/>
            <w:vAlign w:val="center"/>
          </w:tcPr>
          <w:p w14:paraId="1DDA6EEC">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sz w:val="21"/>
                <w:szCs w:val="21"/>
              </w:rPr>
            </w:pPr>
            <w:r>
              <w:rPr>
                <w:rFonts w:hint="eastAsia" w:ascii="宋体" w:hAnsi="宋体" w:eastAsia="宋体" w:cs="宋体"/>
                <w:b/>
                <w:color w:val="auto"/>
                <w:sz w:val="21"/>
                <w:szCs w:val="21"/>
              </w:rPr>
              <w:t>最高投标限价（元）</w:t>
            </w:r>
          </w:p>
        </w:tc>
        <w:tc>
          <w:tcPr>
            <w:tcW w:w="2268" w:type="dxa"/>
            <w:noWrap w:val="0"/>
            <w:vAlign w:val="center"/>
          </w:tcPr>
          <w:p w14:paraId="1E7BD90E">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具体工作范围</w:t>
            </w:r>
          </w:p>
        </w:tc>
        <w:tc>
          <w:tcPr>
            <w:tcW w:w="912" w:type="dxa"/>
            <w:noWrap w:val="0"/>
            <w:vAlign w:val="center"/>
          </w:tcPr>
          <w:p w14:paraId="2DE4AD9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标的物行业</w:t>
            </w:r>
          </w:p>
        </w:tc>
      </w:tr>
      <w:tr w14:paraId="732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77" w:type="dxa"/>
            <w:noWrap w:val="0"/>
            <w:vAlign w:val="center"/>
          </w:tcPr>
          <w:p w14:paraId="02D36CC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97" w:type="dxa"/>
            <w:noWrap w:val="0"/>
            <w:vAlign w:val="center"/>
          </w:tcPr>
          <w:p w14:paraId="3D3856A0">
            <w:pPr>
              <w:keepNext w:val="0"/>
              <w:keepLines w:val="0"/>
              <w:pageBreakBefore w:val="0"/>
              <w:widowControl/>
              <w:kinsoku/>
              <w:wordWrap/>
              <w:overflowPunct/>
              <w:topLinePunct w:val="0"/>
              <w:bidi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台州市仙居县浙南山地生态系统综合治理及生物多样性保护项目（2025年埠头镇）-重新招标</w:t>
            </w:r>
          </w:p>
        </w:tc>
        <w:tc>
          <w:tcPr>
            <w:tcW w:w="783" w:type="dxa"/>
            <w:noWrap w:val="0"/>
            <w:vAlign w:val="center"/>
          </w:tcPr>
          <w:p w14:paraId="4C43569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8" w:type="dxa"/>
            <w:noWrap w:val="0"/>
            <w:vAlign w:val="center"/>
          </w:tcPr>
          <w:p w14:paraId="62F9602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162" w:type="dxa"/>
            <w:noWrap w:val="0"/>
            <w:vAlign w:val="center"/>
          </w:tcPr>
          <w:p w14:paraId="7EDBEFDF">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eastAsia" w:ascii="宋体" w:hAnsi="宋体" w:eastAsia="宋体" w:cs="宋体"/>
                <w:color w:val="auto"/>
                <w:kern w:val="0"/>
                <w:sz w:val="21"/>
                <w:szCs w:val="21"/>
                <w:highlight w:val="none"/>
                <w:lang w:val="en-US" w:eastAsia="zh-CN"/>
              </w:rPr>
              <w:t>2471750</w:t>
            </w:r>
          </w:p>
        </w:tc>
        <w:tc>
          <w:tcPr>
            <w:tcW w:w="1167" w:type="dxa"/>
            <w:noWrap w:val="0"/>
            <w:vAlign w:val="center"/>
          </w:tcPr>
          <w:p w14:paraId="7D69FB2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rPr>
              <w:t>2150423</w:t>
            </w:r>
          </w:p>
        </w:tc>
        <w:tc>
          <w:tcPr>
            <w:tcW w:w="2268" w:type="dxa"/>
            <w:noWrap w:val="0"/>
            <w:vAlign w:val="center"/>
          </w:tcPr>
          <w:p w14:paraId="5E2BEE11">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采购人提供的设计图纸及预算书中所包含的所有内容。具体详见设计图纸、工程量清单及编制说明。</w:t>
            </w:r>
          </w:p>
        </w:tc>
        <w:tc>
          <w:tcPr>
            <w:tcW w:w="912" w:type="dxa"/>
            <w:noWrap w:val="0"/>
            <w:vAlign w:val="center"/>
          </w:tcPr>
          <w:p w14:paraId="3365020B">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农、林、牧、渔业</w:t>
            </w:r>
          </w:p>
        </w:tc>
      </w:tr>
    </w:tbl>
    <w:p w14:paraId="12DA4379">
      <w:pPr>
        <w:pageBreakBefore w:val="0"/>
        <w:widowControl w:val="0"/>
        <w:kinsoku/>
        <w:overflowPunct/>
        <w:topLinePunct w:val="0"/>
        <w:autoSpaceDE/>
        <w:autoSpaceDN/>
        <w:bidi w:val="0"/>
        <w:snapToGrid w:val="0"/>
        <w:spacing w:line="360" w:lineRule="exact"/>
        <w:jc w:val="left"/>
        <w:textAlignment w:val="auto"/>
        <w:rPr>
          <w:rFonts w:ascii="宋体" w:hAnsi="宋体" w:eastAsia="宋体" w:cs="宋体"/>
          <w:b/>
          <w:bCs/>
          <w:kern w:val="0"/>
          <w:sz w:val="21"/>
          <w:szCs w:val="21"/>
        </w:rPr>
      </w:pPr>
      <w:r>
        <w:rPr>
          <w:rFonts w:hint="eastAsia" w:ascii="宋体" w:hAnsi="宋体" w:eastAsia="宋体" w:cs="宋体"/>
          <w:b/>
          <w:bCs/>
          <w:kern w:val="0"/>
          <w:sz w:val="21"/>
          <w:szCs w:val="21"/>
        </w:rPr>
        <w:t>二、规范要求</w:t>
      </w:r>
    </w:p>
    <w:p w14:paraId="7979F1AF">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本项目技术规范包括但不仅限于以下技术规范及标准：</w:t>
      </w:r>
    </w:p>
    <w:p w14:paraId="7FBDF1B2">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（1）《退化防护林修复技术规定（试行）》；</w:t>
      </w:r>
    </w:p>
    <w:p w14:paraId="565CD50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（2）《森林抚育规程》(GB/T 15871-2015)； </w:t>
      </w:r>
    </w:p>
    <w:p w14:paraId="64C011A6">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（3）《造林技术规程》(GB/T 15776-2023)； </w:t>
      </w:r>
    </w:p>
    <w:p w14:paraId="6F94D8DF">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（4）《造林作业设计技术规程》(LY/T 1607-2003)； </w:t>
      </w:r>
    </w:p>
    <w:p w14:paraId="2F4E1EA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（5）《森林采伐作业规程》(LY/T 1646-2005)； </w:t>
      </w:r>
    </w:p>
    <w:p w14:paraId="4B6A8C4F">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（6）《林木采伐技术规程》(DB33T 1315-2023)； </w:t>
      </w:r>
    </w:p>
    <w:p w14:paraId="1958F6F3">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（7）《主要造林树种苗木质量等级》（DB 33/177-2014)； </w:t>
      </w:r>
    </w:p>
    <w:p w14:paraId="62BE59D4">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（8）《浙江省困难立地造林技术规程（系列）（试行）》，2008 年； </w:t>
      </w:r>
    </w:p>
    <w:p w14:paraId="4B4019F0">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（9）《浙江省林木采伐管理办法（2014 年 2 月 14 日浙江省人民政府令第320 号)； </w:t>
      </w:r>
    </w:p>
    <w:p w14:paraId="340C37B5">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（10）《浙江省营造林建设工程造价编制规范（2019 版）》； </w:t>
      </w:r>
    </w:p>
    <w:p w14:paraId="0E3A4D8C">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（11）《浙江省林业局关于科学开展2024年国土绿化工作的通知》(浙林绿(2024]28号)；</w:t>
      </w:r>
    </w:p>
    <w:p w14:paraId="7820896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（12）其他有关文件。 </w:t>
      </w:r>
    </w:p>
    <w:p w14:paraId="0F2A0EFB">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2.</w:t>
      </w:r>
      <w:r>
        <w:rPr>
          <w:rFonts w:hint="eastAsia" w:ascii="宋体" w:hAnsi="宋体" w:eastAsia="宋体" w:cs="宋体"/>
          <w:bCs/>
          <w:color w:val="000000"/>
          <w:kern w:val="0"/>
          <w:sz w:val="21"/>
          <w:szCs w:val="21"/>
        </w:rPr>
        <w:t>依据设计施工图纸和技术规范要求，本工程项目的材料、设备、施工必须达到现行中华人民共和国及省、市、行业的一切有关法规、规范的要求并经采购人同意后方可施工。如有不足之处或未能达到国家最新标准时，供应商应</w:t>
      </w:r>
      <w:r>
        <w:rPr>
          <w:rFonts w:hint="eastAsia" w:ascii="宋体" w:hAnsi="宋体" w:eastAsia="宋体" w:cs="宋体"/>
          <w:bCs/>
          <w:color w:val="000000"/>
          <w:kern w:val="0"/>
          <w:sz w:val="21"/>
          <w:szCs w:val="21"/>
          <w:lang w:val="en-US" w:eastAsia="zh-CN"/>
        </w:rPr>
        <w:t>按照</w:t>
      </w:r>
      <w:r>
        <w:rPr>
          <w:rFonts w:hint="eastAsia" w:ascii="宋体" w:hAnsi="宋体" w:eastAsia="宋体" w:cs="宋体"/>
          <w:bCs/>
          <w:color w:val="000000"/>
          <w:kern w:val="0"/>
          <w:sz w:val="21"/>
          <w:szCs w:val="21"/>
        </w:rPr>
        <w:t>最新版本的国家标准、规范。</w:t>
      </w:r>
    </w:p>
    <w:p w14:paraId="0D838BAC">
      <w:pPr>
        <w:snapToGrid w:val="0"/>
        <w:spacing w:line="360" w:lineRule="auto"/>
        <w:rPr>
          <w:rFonts w:hint="eastAsia" w:ascii="宋体" w:hAnsi="宋体" w:eastAsia="宋体" w:cs="宋体"/>
          <w:b w:val="0"/>
          <w:bCs/>
          <w:color w:val="000000"/>
          <w:kern w:val="0"/>
          <w:sz w:val="21"/>
          <w:szCs w:val="21"/>
        </w:rPr>
      </w:pPr>
      <w:bookmarkStart w:id="30" w:name="_Toc21763"/>
      <w:r>
        <w:rPr>
          <w:rFonts w:hint="eastAsia" w:ascii="宋体" w:hAnsi="宋体" w:eastAsia="宋体" w:cs="宋体"/>
          <w:b/>
          <w:bCs w:val="0"/>
          <w:color w:val="000000"/>
          <w:kern w:val="0"/>
          <w:sz w:val="21"/>
          <w:szCs w:val="21"/>
          <w:lang w:val="en-US" w:eastAsia="zh-CN"/>
        </w:rPr>
        <w:t>三、</w:t>
      </w:r>
      <w:r>
        <w:rPr>
          <w:rFonts w:hint="eastAsia" w:ascii="宋体" w:hAnsi="宋体" w:eastAsia="宋体" w:cs="宋体"/>
          <w:b/>
          <w:bCs w:val="0"/>
          <w:color w:val="000000"/>
          <w:kern w:val="0"/>
          <w:sz w:val="21"/>
          <w:szCs w:val="21"/>
        </w:rPr>
        <w:t>工程措施</w:t>
      </w:r>
      <w:bookmarkEnd w:id="30"/>
      <w:r>
        <w:rPr>
          <w:rFonts w:hint="eastAsia" w:ascii="宋体" w:hAnsi="宋体" w:eastAsia="宋体" w:cs="宋体"/>
          <w:b w:val="0"/>
          <w:bCs/>
          <w:color w:val="000000"/>
          <w:kern w:val="0"/>
          <w:sz w:val="21"/>
          <w:szCs w:val="21"/>
        </w:rPr>
        <w:tab/>
      </w:r>
    </w:p>
    <w:p w14:paraId="4D2D9FAA">
      <w:pPr>
        <w:pageBreakBefore w:val="0"/>
        <w:widowControl w:val="0"/>
        <w:kinsoku/>
        <w:overflowPunct/>
        <w:topLinePunct w:val="0"/>
        <w:autoSpaceDE/>
        <w:autoSpaceDN/>
        <w:bidi w:val="0"/>
        <w:spacing w:line="36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根据作业区块实际，采取采伐修复的地块面积 96 亩；综合修复（采伐修复+补植补播）的面积 3175 亩。</w:t>
      </w:r>
    </w:p>
    <w:p w14:paraId="20DC4EEE">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1、补植补播 </w:t>
      </w:r>
    </w:p>
    <w:p w14:paraId="69B3E9B5">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结合培育目标，选择与现有树种互利相容，且能够从林下生长到主林层的树种；合理选择补植补播树种，优先采用良种壮苗；合理配置补植树种和补植点；补植补播后适时开展抚育管护。 </w:t>
      </w:r>
    </w:p>
    <w:p w14:paraId="13A64A8E">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2、采伐修复 </w:t>
      </w:r>
    </w:p>
    <w:p w14:paraId="55D0D90B">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采伐方式不包括皆伐，采伐技术按 LY/T 1646 执行。采伐后郁闭度低于 0.4，或出现林窗时，应及时补植补播。</w:t>
      </w:r>
    </w:p>
    <w:p w14:paraId="200FFDD8">
      <w:pPr>
        <w:pageBreakBefore w:val="0"/>
        <w:widowControl w:val="0"/>
        <w:numPr>
          <w:ilvl w:val="0"/>
          <w:numId w:val="3"/>
        </w:numPr>
        <w:kinsoku/>
        <w:overflowPunct/>
        <w:topLinePunct w:val="0"/>
        <w:autoSpaceDE/>
        <w:autoSpaceDN/>
        <w:bidi w:val="0"/>
        <w:spacing w:line="36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更替修复</w:t>
      </w:r>
    </w:p>
    <w:p w14:paraId="7DEA1AE3">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林木生长明显退化，生态功能低下的重度退化林分，保留现有的乔木树种，采取小面积块状皆伐更新、带状采伐更新、林（冠）下造林更新、全面补植更新等方式进行修复。</w:t>
      </w:r>
    </w:p>
    <w:p w14:paraId="50A595DB">
      <w:pPr>
        <w:numPr>
          <w:ilvl w:val="0"/>
          <w:numId w:val="4"/>
        </w:numPr>
        <w:snapToGrid w:val="0"/>
        <w:spacing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施工技术要求</w:t>
      </w:r>
    </w:p>
    <w:p w14:paraId="1225F981">
      <w:pPr>
        <w:numPr>
          <w:ilvl w:val="0"/>
          <w:numId w:val="0"/>
        </w:numPr>
        <w:snapToGrid w:val="0"/>
        <w:spacing w:line="360" w:lineRule="auto"/>
        <w:ind w:firstLine="211" w:firstLineChars="1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（一）抚育采伐 </w:t>
      </w:r>
    </w:p>
    <w:p w14:paraId="6084FA7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从幼林郁闭起，到主伐前一个龄级为止，为促进留存林木的生长， 对部分林木进行的采伐。简称抚育伐。又称间伐或抚育间伐。 </w:t>
      </w:r>
    </w:p>
    <w:p w14:paraId="7FAEAEB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1.疏伐 </w:t>
      </w:r>
    </w:p>
    <w:p w14:paraId="611DD49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为使森林形成林冠梯级郁闭，林内大、中、小立木都能直接接受阳光，诱导形成复层异龄林，增强森林生态系统的生态防护功能，而在防护林和特用林中龄阶段进行的抚育采伐。 </w:t>
      </w:r>
    </w:p>
    <w:p w14:paraId="5F0F2027">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2.透光伐 </w:t>
      </w:r>
    </w:p>
    <w:p w14:paraId="2BCA2587">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在用材林林分的幼林阶段，开始郁闭时进行的抚育采伐。对混交林，主要是调整林分组成，同时伐去目的树种中生长不良的林木，对纯林，主要是间密留匀、留优去劣。 </w:t>
      </w:r>
    </w:p>
    <w:p w14:paraId="56F37283">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3.生长伐 </w:t>
      </w:r>
    </w:p>
    <w:p w14:paraId="7B4CEE0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在中龄林阶段进行的抚育采伐，主要是为了加速林木生长和促进林木结实，伐除生长过密和生长不良的林木，提高林分的经济和防护效益。 </w:t>
      </w:r>
    </w:p>
    <w:p w14:paraId="01F592C2">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抚育采伐作业具体强度和操作方式依据林业部门批准的采伐作业设计为准。项目实施范围内松枯死木清理由仙居县松枯死清理专班负责。 </w:t>
      </w:r>
    </w:p>
    <w:p w14:paraId="11DA0792">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（二）林地清理 </w:t>
      </w:r>
    </w:p>
    <w:p w14:paraId="06922D91">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1.块状清理 </w:t>
      </w:r>
    </w:p>
    <w:p w14:paraId="425D527F">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块状（1m×1m/块）劈、割除非目的乔木、杂灌、草本、藤本，留茬高度≤10cm；将清理出的剩余物置于块状施工范围外侧。 </w:t>
      </w:r>
    </w:p>
    <w:p w14:paraId="3DD2135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2.带状清理 </w:t>
      </w:r>
    </w:p>
    <w:p w14:paraId="3498C50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带状劈、割劈除非目的乔木、杂灌、草本、藤本，留茬高度≤10cm；将清理出的剩余物归集至种植带两侧。 </w:t>
      </w:r>
    </w:p>
    <w:p w14:paraId="79406633">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（三）块状整地 </w:t>
      </w:r>
    </w:p>
    <w:p w14:paraId="0BDB973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块状（1m×1m/块）翻耕土壤，清理出粗壮灌草藤根系、大石块，翻耕深度≥20cm。 </w:t>
      </w:r>
    </w:p>
    <w:p w14:paraId="4D27280F">
      <w:pPr>
        <w:snapToGrid w:val="0"/>
        <w:spacing w:line="360" w:lineRule="auto"/>
        <w:ind w:firstLine="422"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（四）人工促进天然更新</w:t>
      </w:r>
      <w:r>
        <w:rPr>
          <w:rFonts w:hint="eastAsia" w:ascii="宋体" w:hAnsi="宋体" w:eastAsia="宋体" w:cs="宋体"/>
          <w:bCs/>
          <w:color w:val="000000"/>
          <w:kern w:val="0"/>
          <w:sz w:val="21"/>
          <w:szCs w:val="21"/>
          <w:lang w:val="en-US" w:eastAsia="zh-CN"/>
        </w:rPr>
        <w:t xml:space="preserve"> </w:t>
      </w:r>
    </w:p>
    <w:p w14:paraId="1A293DDA">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目的树种天然更新等级为中等以下、幼苗幼树株数占林分幼苗总株数50%以下，且依靠其自然生长发育难以达到成林标准的，在幼苗幼树稀疏处块状松土除草（1m*1m/块，深度5至10cm）以利于天然下种。</w:t>
      </w:r>
    </w:p>
    <w:p w14:paraId="3E9434EF">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当林地清理、人工促进天然更新（松土除草）等作业措施涉及郁闭度＜0.5公益林小班时，清理灌木采伐作业设计采用低产（效）林改造采伐。</w:t>
      </w:r>
    </w:p>
    <w:p w14:paraId="3E0CB39B">
      <w:pPr>
        <w:numPr>
          <w:ilvl w:val="0"/>
          <w:numId w:val="5"/>
        </w:num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补植补播 </w:t>
      </w:r>
    </w:p>
    <w:p w14:paraId="6F69739D">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补植补播的所有种植穴规格均为40cm×40cm×30cm的穴状坑。</w:t>
      </w:r>
    </w:p>
    <w:p w14:paraId="7EDC8561">
      <w:pPr>
        <w:keepNext w:val="0"/>
        <w:keepLines w:val="0"/>
        <w:widowControl/>
        <w:suppressLineNumbers w:val="0"/>
        <w:jc w:val="left"/>
      </w:pPr>
      <w:r>
        <w:drawing>
          <wp:inline distT="0" distB="0" distL="114300" distR="114300">
            <wp:extent cx="1800860" cy="180086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800860" cy="1800860"/>
                    </a:xfrm>
                    <a:prstGeom prst="rect">
                      <a:avLst/>
                    </a:prstGeom>
                    <a:noFill/>
                    <a:ln>
                      <a:noFill/>
                    </a:ln>
                  </pic:spPr>
                </pic:pic>
              </a:graphicData>
            </a:graphic>
          </wp:inline>
        </w:drawing>
      </w:r>
    </w:p>
    <w:p w14:paraId="1F747348">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在林中空地补植补播。本工程补植补播造林树种是枫香。</w:t>
      </w:r>
    </w:p>
    <w:p w14:paraId="11997F0F">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埠头镇2025年补植补播苗木数量统计                        单位：株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335"/>
        <w:gridCol w:w="2964"/>
      </w:tblGrid>
      <w:tr w14:paraId="33DE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43" w:type="dxa"/>
            <w:noWrap w:val="0"/>
            <w:vAlign w:val="center"/>
          </w:tcPr>
          <w:p w14:paraId="6C5582BB">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苗木种类</w:t>
            </w:r>
          </w:p>
        </w:tc>
        <w:tc>
          <w:tcPr>
            <w:tcW w:w="3335" w:type="dxa"/>
            <w:noWrap w:val="0"/>
            <w:vAlign w:val="center"/>
          </w:tcPr>
          <w:p w14:paraId="4B0805FA">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枫香</w:t>
            </w:r>
          </w:p>
        </w:tc>
        <w:tc>
          <w:tcPr>
            <w:tcW w:w="2964" w:type="dxa"/>
            <w:noWrap w:val="0"/>
            <w:vAlign w:val="center"/>
          </w:tcPr>
          <w:p w14:paraId="49E4F36C">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合计</w:t>
            </w:r>
          </w:p>
        </w:tc>
      </w:tr>
      <w:tr w14:paraId="6007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643" w:type="dxa"/>
            <w:vMerge w:val="restart"/>
            <w:noWrap w:val="0"/>
            <w:vAlign w:val="center"/>
          </w:tcPr>
          <w:p w14:paraId="3FACDAB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3335" w:type="dxa"/>
            <w:vMerge w:val="restart"/>
            <w:noWrap w:val="0"/>
            <w:vAlign w:val="center"/>
          </w:tcPr>
          <w:p w14:paraId="1F6E1C2B">
            <w:pPr>
              <w:keepNext w:val="0"/>
              <w:keepLines w:val="0"/>
              <w:pageBreakBefore w:val="0"/>
              <w:widowControl/>
              <w:kinsoku/>
              <w:wordWrap/>
              <w:overflowPunct/>
              <w:topLinePunct w:val="0"/>
              <w:bidi w:val="0"/>
              <w:spacing w:line="320" w:lineRule="exact"/>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11070</w:t>
            </w:r>
          </w:p>
        </w:tc>
        <w:tc>
          <w:tcPr>
            <w:tcW w:w="2964" w:type="dxa"/>
            <w:vMerge w:val="restart"/>
            <w:noWrap w:val="0"/>
            <w:vAlign w:val="center"/>
          </w:tcPr>
          <w:p w14:paraId="2D2D88A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val="0"/>
                <w:bCs/>
                <w:color w:val="auto"/>
                <w:sz w:val="21"/>
                <w:szCs w:val="21"/>
                <w:highlight w:val="none"/>
              </w:rPr>
            </w:pPr>
            <w:r>
              <w:rPr>
                <w:rFonts w:hint="default" w:ascii="宋体" w:hAnsi="宋体" w:eastAsia="宋体" w:cs="宋体"/>
                <w:b w:val="0"/>
                <w:bCs/>
                <w:color w:val="auto"/>
                <w:sz w:val="21"/>
                <w:szCs w:val="21"/>
                <w:highlight w:val="none"/>
                <w:lang w:val="en-US" w:eastAsia="zh-CN"/>
              </w:rPr>
              <w:t>11070</w:t>
            </w:r>
          </w:p>
        </w:tc>
      </w:tr>
      <w:tr w14:paraId="19A5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43" w:type="dxa"/>
            <w:vMerge w:val="continue"/>
            <w:noWrap w:val="0"/>
            <w:vAlign w:val="center"/>
          </w:tcPr>
          <w:p w14:paraId="2058B5E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3335" w:type="dxa"/>
            <w:vMerge w:val="continue"/>
            <w:noWrap w:val="0"/>
            <w:vAlign w:val="center"/>
          </w:tcPr>
          <w:p w14:paraId="237467E9">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2964" w:type="dxa"/>
            <w:vMerge w:val="continue"/>
            <w:noWrap w:val="0"/>
            <w:vAlign w:val="center"/>
          </w:tcPr>
          <w:p w14:paraId="3351D04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r>
    </w:tbl>
    <w:p w14:paraId="2BB49615">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注：</w:t>
      </w:r>
      <w:r>
        <w:rPr>
          <w:rFonts w:hint="eastAsia" w:ascii="宋体" w:hAnsi="宋体" w:eastAsia="宋体" w:cs="宋体"/>
          <w:b/>
          <w:bCs w:val="0"/>
          <w:sz w:val="21"/>
          <w:szCs w:val="21"/>
          <w:lang w:val="en-US" w:eastAsia="zh-CN"/>
        </w:rPr>
        <w:t>具体数量按实结算。</w:t>
      </w:r>
    </w:p>
    <w:p w14:paraId="587CB013">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项目工程所有补植补播用苗，须具备苗木质量“三证一签 ”制度要求，即质量检验合格证（良种证）、植物检疫证、生产经营许可证和苗木标签。项目监管单位应加强苗木检查验收，加大苗木批次检查力度，确保苗木质量，杜绝不合格苗木上山。 </w:t>
      </w:r>
    </w:p>
    <w:p w14:paraId="15C100D6">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（六）补植苗木抚育 </w:t>
      </w:r>
    </w:p>
    <w:p w14:paraId="5F006CF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管护期内对补植苗木进行块状松土除草（以栽植苗木为中心，半径0.5m，深度5-10cm）。项目工程所有补植用苗，须具备苗木质量“三证一签”制度要求，即质量检验合格、证植物检疫证、生产经营许可证和苗木标签。</w:t>
      </w:r>
    </w:p>
    <w:p w14:paraId="3D204712">
      <w:pPr>
        <w:numPr>
          <w:ilvl w:val="0"/>
          <w:numId w:val="0"/>
        </w:numPr>
        <w:snapToGrid w:val="0"/>
        <w:spacing w:line="360" w:lineRule="auto"/>
        <w:ind w:firstLine="420" w:firstLineChars="200"/>
        <w:rPr>
          <w:rFonts w:hint="eastAsia" w:ascii="宋体" w:hAnsi="宋体" w:eastAsia="宋体" w:cs="宋体"/>
          <w:b/>
          <w:bCs w:val="0"/>
          <w:color w:val="000000"/>
          <w:kern w:val="0"/>
          <w:sz w:val="21"/>
          <w:szCs w:val="21"/>
          <w:highlight w:val="yellow"/>
          <w:lang w:val="en-US" w:eastAsia="zh-CN"/>
        </w:rPr>
      </w:pPr>
      <w:r>
        <w:rPr>
          <w:rFonts w:hint="eastAsia" w:ascii="宋体" w:hAnsi="宋体" w:eastAsia="宋体" w:cs="宋体"/>
          <w:b w:val="0"/>
          <w:bCs/>
          <w:color w:val="000000"/>
          <w:kern w:val="0"/>
          <w:sz w:val="21"/>
          <w:szCs w:val="21"/>
          <w:lang w:val="en-US" w:eastAsia="zh-CN"/>
        </w:rPr>
        <w:t>1、</w:t>
      </w:r>
      <w:r>
        <w:rPr>
          <w:rFonts w:hint="eastAsia" w:ascii="宋体" w:hAnsi="宋体" w:eastAsia="宋体" w:cs="宋体"/>
          <w:b w:val="0"/>
          <w:bCs/>
          <w:color w:val="000000"/>
          <w:kern w:val="0"/>
          <w:sz w:val="21"/>
          <w:szCs w:val="21"/>
          <w:highlight w:val="none"/>
          <w:lang w:val="en-US" w:eastAsia="zh-CN"/>
        </w:rPr>
        <w:t>造林树种设计</w:t>
      </w:r>
      <w:r>
        <w:rPr>
          <w:rFonts w:hint="eastAsia" w:ascii="宋体" w:hAnsi="宋体" w:eastAsia="宋体" w:cs="宋体"/>
          <w:b/>
          <w:bCs w:val="0"/>
          <w:color w:val="000000"/>
          <w:kern w:val="0"/>
          <w:sz w:val="21"/>
          <w:szCs w:val="21"/>
          <w:highlight w:val="none"/>
          <w:lang w:val="en-US" w:eastAsia="zh-CN"/>
        </w:rPr>
        <w:t xml:space="preserve"> </w:t>
      </w:r>
    </w:p>
    <w:p w14:paraId="7BB03110">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各树种合理搭配。本工程共设计使用 1 个树种枫香。</w:t>
      </w:r>
    </w:p>
    <w:p w14:paraId="32873433">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2、混交模式设计</w:t>
      </w:r>
    </w:p>
    <w:p w14:paraId="7A6D290C">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退化林修复补植平均密度根据地块现状的郁闭度设置为10株/亩。地块内设计补植的苗木株数不得减少。 </w:t>
      </w:r>
    </w:p>
    <w:p w14:paraId="0709A81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3、栽植要求 </w:t>
      </w:r>
    </w:p>
    <w:p w14:paraId="5E09D4C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（1）种植（补植）季节 </w:t>
      </w:r>
    </w:p>
    <w:p w14:paraId="6F3F36D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应在各类植物适应栽植的季节种植。落叶树木种植应在春季（解冻以后）发芽以前，或秋季落叶后（冰冻以前）进行。常绿乔木种植应在春天（土壤解冻以后）树木发芽以前，或在秋季新稍停止生长后霜降以前进行。当气候及土壤条件不符合时不得种植。具体施工应避免夏季高温造林，宜选择在春季雨后无风的阴天进行。 </w:t>
      </w:r>
    </w:p>
    <w:p w14:paraId="164273DB">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（2）苗木准备 </w:t>
      </w:r>
    </w:p>
    <w:p w14:paraId="57E8B23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本次修复所用到的苗木为市场采购 2年生（容器苗）枫香地径≥0.7cm，高度≥70cm。苗木要求预先分级，用于补植造林的苗木必须符合浙江省地方标准《主要造林树种苗木等级》要求，同时要求冠幅完整，不得截除主干。苗木运输途中做好保湿措施，运抵目的地后无明显萎焉、发热症状，运到的苗木必须及时种植。当日未栽完的苗木，用稻草或树枝覆盖，减少水分散失或冻坏。 </w:t>
      </w:r>
    </w:p>
    <w:p w14:paraId="07DCE77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（3）苗木栽植 </w:t>
      </w:r>
    </w:p>
    <w:p w14:paraId="245BCBA0">
      <w:pPr>
        <w:pageBreakBefore w:val="0"/>
        <w:widowControl w:val="0"/>
        <w:kinsoku/>
        <w:overflowPunct/>
        <w:topLinePunct w:val="0"/>
        <w:autoSpaceDE/>
        <w:autoSpaceDN/>
        <w:bidi w:val="0"/>
        <w:spacing w:line="360" w:lineRule="exact"/>
        <w:ind w:firstLine="420" w:firstLineChars="200"/>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苗木搬运：装运应轻抬轻卸，保证容器不破碎，根盘无损伤。夯实：在种植时先在穴底松填厚5-15厘米的表土，将树苗放入坑穴填土后，分层填土，填土应夯实，夯实标准以脚踏无明显凹陷为准。栽植深度应树种而异，一般应适度深栽，最后覆松土。</w:t>
      </w:r>
    </w:p>
    <w:p w14:paraId="0FC9595D">
      <w:pPr>
        <w:pageBreakBefore w:val="0"/>
        <w:widowControl w:val="0"/>
        <w:kinsoku/>
        <w:overflowPunct/>
        <w:topLinePunct w:val="0"/>
        <w:autoSpaceDE/>
        <w:autoSpaceDN/>
        <w:bidi w:val="0"/>
        <w:spacing w:line="360" w:lineRule="exact"/>
        <w:ind w:firstLine="422" w:firstLineChars="200"/>
        <w:textAlignment w:val="auto"/>
        <w:rPr>
          <w:rFonts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、施工</w:t>
      </w:r>
      <w:r>
        <w:rPr>
          <w:rFonts w:hint="eastAsia" w:ascii="宋体" w:hAnsi="宋体" w:eastAsia="宋体" w:cs="宋体"/>
          <w:b/>
          <w:sz w:val="21"/>
          <w:szCs w:val="21"/>
          <w:lang w:val="en-US" w:eastAsia="zh-CN"/>
        </w:rPr>
        <w:t>管理</w:t>
      </w:r>
      <w:r>
        <w:rPr>
          <w:rFonts w:hint="eastAsia" w:ascii="宋体" w:hAnsi="宋体" w:eastAsia="宋体" w:cs="宋体"/>
          <w:b/>
          <w:sz w:val="21"/>
          <w:szCs w:val="21"/>
        </w:rPr>
        <w:t>要求</w:t>
      </w:r>
    </w:p>
    <w:p w14:paraId="7A866392">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1.本工程施工严格按照规范要求进行施工，达到各项拟定的设计指标，确保工程质量达到国家合格验收标准。</w:t>
      </w:r>
    </w:p>
    <w:p w14:paraId="39397661">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工程施工必须严格按照工程技术要求及行业规范进行施工，制定文明施工、安全生产的各项规定，并无条件地接受采购人全方位、全过程的监督管理。保持施工现场的井然有序，以免发生伤害事故。发生安全事故、火灾事故造成的损失，由承包商承担全部责任。</w:t>
      </w:r>
    </w:p>
    <w:p w14:paraId="4147BE74">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承包人必须严格按合同条款、施工图纸及设计说明文件、施工验收规范、国家和省市的有关质量验收标准，精心组织施工，确保工程质量达到国家合格验收标准。在合同履行期间，本工程所采用的标准或规范有修改或新颁，发包人和设计单位认为有必要采用时，向承包人发出变更指令。</w:t>
      </w:r>
    </w:p>
    <w:p w14:paraId="031B2848">
      <w:pPr>
        <w:adjustRightInd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在施工过程中，采购人为保证工程质量和施工进度的要求，有权指示承包人或批准承包人采用新技术和新工艺，并增补和修改技术条款的内容。其增补和修改的内容涉及变更时，应按合同条款的规定办理。</w:t>
      </w:r>
    </w:p>
    <w:p w14:paraId="2DCE9B94">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施工时注意做好必要的劳动保护工作。</w:t>
      </w:r>
    </w:p>
    <w:p w14:paraId="6EB263F1">
      <w:pPr>
        <w:pStyle w:val="52"/>
        <w:pageBreakBefore w:val="0"/>
        <w:widowControl w:val="0"/>
        <w:kinsoku/>
        <w:overflowPunct/>
        <w:topLinePunct w:val="0"/>
        <w:autoSpaceDE/>
        <w:autoSpaceDN/>
        <w:bidi w:val="0"/>
        <w:spacing w:line="360" w:lineRule="exact"/>
        <w:ind w:firstLine="42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hAnsi="宋体" w:eastAsia="宋体" w:cs="宋体"/>
          <w:szCs w:val="21"/>
          <w:highlight w:val="none"/>
          <w:lang w:val="en-US" w:eastAsia="zh-CN"/>
        </w:rPr>
        <w:t>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413BB109">
      <w:pPr>
        <w:pStyle w:val="12"/>
        <w:pageBreakBefore w:val="0"/>
        <w:widowControl w:val="0"/>
        <w:kinsoku/>
        <w:overflowPunct/>
        <w:topLinePunct w:val="0"/>
        <w:autoSpaceDE/>
        <w:autoSpaceDN/>
        <w:bidi w:val="0"/>
        <w:snapToGrid w:val="0"/>
        <w:spacing w:line="360" w:lineRule="exact"/>
        <w:ind w:firstLine="420" w:firstLineChars="200"/>
        <w:textAlignment w:val="auto"/>
        <w:rPr>
          <w:rFonts w:hAnsi="宋体" w:cs="宋体"/>
          <w:szCs w:val="21"/>
          <w:highlight w:val="none"/>
        </w:rPr>
      </w:pPr>
      <w:r>
        <w:rPr>
          <w:rFonts w:hint="eastAsia" w:hAnsi="宋体" w:eastAsia="宋体" w:cs="宋体"/>
          <w:szCs w:val="21"/>
          <w:highlight w:val="none"/>
          <w:lang w:val="en-US" w:eastAsia="zh-CN"/>
        </w:rPr>
        <w:t>7.</w:t>
      </w:r>
      <w:r>
        <w:rPr>
          <w:rFonts w:hint="eastAsia" w:hAnsi="宋体" w:eastAsia="宋体" w:cs="宋体"/>
          <w:szCs w:val="21"/>
          <w:highlight w:val="none"/>
        </w:rPr>
        <w:t>供应商应严格按已确认施工技术方案组织施工，并无条件地接受采购人代表对施工质量的监督和管理。</w:t>
      </w:r>
      <w:r>
        <w:rPr>
          <w:rFonts w:hint="eastAsia" w:hAnsi="宋体" w:cs="宋体"/>
          <w:szCs w:val="21"/>
          <w:highlight w:val="none"/>
        </w:rPr>
        <w:t>施工过程中，施工方必须要严格把关，按照相应规范标准要求施工，如出现不符合标准要求的情况，施工方必须无条件返工，直至达到规范标准要求。所发生的费用均由施工方承担。</w:t>
      </w:r>
    </w:p>
    <w:p w14:paraId="6DF0F4C8">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8.供应商在工程施工全过程中要认真做好产品保护。因失窃或失火造成的损失均由承包人负责，凡由此而损及采购人利益时，采购人将向成交施工单位索赔。</w:t>
      </w:r>
    </w:p>
    <w:p w14:paraId="47A4AA11">
      <w:pPr>
        <w:pStyle w:val="52"/>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9.施工期间，所有施工人员的食宿均由供应商自行安排，相关费用包含在报价中。</w:t>
      </w:r>
    </w:p>
    <w:p w14:paraId="1FE359E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u w:val="none"/>
          <w:lang w:val="en-US" w:eastAsia="zh-CN"/>
        </w:rPr>
        <w:t>林木采伐证手续审批及政策处理由中标人负责、采伐木严格按照相关规定处置。</w:t>
      </w:r>
    </w:p>
    <w:p w14:paraId="2015CE27">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420"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color w:val="auto"/>
          <w:sz w:val="21"/>
          <w:szCs w:val="21"/>
          <w:highlight w:val="none"/>
          <w:u w:val="none"/>
          <w:lang w:val="en-US" w:eastAsia="zh-CN"/>
        </w:rPr>
        <w:t>11.安全责任：履约过程中的安全责任全部由中标单位承担。</w:t>
      </w:r>
    </w:p>
    <w:p w14:paraId="4E798FF1">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、材料质量要求</w:t>
      </w:r>
    </w:p>
    <w:p w14:paraId="58D8D312">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color w:val="auto"/>
          <w:sz w:val="21"/>
          <w:szCs w:val="21"/>
        </w:rPr>
        <w:t>本工程使用的材料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包括苗木</w:t>
      </w:r>
      <w:r>
        <w:rPr>
          <w:rFonts w:hint="eastAsia" w:ascii="宋体" w:hAnsi="宋体" w:eastAsia="宋体" w:cs="宋体"/>
          <w:color w:val="auto"/>
          <w:sz w:val="21"/>
          <w:szCs w:val="21"/>
          <w:lang w:eastAsia="zh-CN"/>
        </w:rPr>
        <w:t>），</w:t>
      </w:r>
      <w:r>
        <w:rPr>
          <w:rFonts w:hint="eastAsia" w:ascii="宋体" w:hAnsi="宋体" w:cs="宋体"/>
          <w:sz w:val="21"/>
          <w:szCs w:val="21"/>
        </w:rPr>
        <w:t>必须符合</w:t>
      </w:r>
      <w:r>
        <w:rPr>
          <w:rFonts w:hint="eastAsia" w:ascii="宋体" w:hAnsi="宋体" w:eastAsia="宋体" w:cs="宋体"/>
          <w:sz w:val="21"/>
          <w:szCs w:val="21"/>
        </w:rPr>
        <w:t>采购人</w:t>
      </w:r>
      <w:r>
        <w:rPr>
          <w:rFonts w:hint="eastAsia" w:ascii="宋体" w:hAnsi="宋体" w:cs="宋体"/>
          <w:sz w:val="21"/>
          <w:szCs w:val="21"/>
        </w:rPr>
        <w:t>、设计深化要求和施工规范的规定。</w:t>
      </w:r>
    </w:p>
    <w:p w14:paraId="5B7A02CD">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由承包人采购的</w:t>
      </w:r>
      <w:r>
        <w:rPr>
          <w:rFonts w:hint="eastAsia" w:ascii="宋体" w:hAnsi="宋体" w:eastAsia="宋体" w:cs="宋体"/>
          <w:color w:val="auto"/>
          <w:sz w:val="21"/>
          <w:szCs w:val="21"/>
          <w:lang w:val="en-US" w:eastAsia="zh-CN"/>
        </w:rPr>
        <w:t>主要材料（包括苗木）等必须符合采购文件、预算、图纸规格及规范要求，否则因此产生的后果均由供应商负责</w:t>
      </w:r>
      <w:r>
        <w:rPr>
          <w:rFonts w:hint="eastAsia" w:ascii="宋体" w:hAnsi="宋体" w:eastAsia="宋体" w:cs="宋体"/>
          <w:sz w:val="21"/>
          <w:szCs w:val="21"/>
          <w:lang w:eastAsia="zh-CN"/>
        </w:rPr>
        <w:t>，</w:t>
      </w:r>
      <w:r>
        <w:rPr>
          <w:rFonts w:hint="eastAsia" w:ascii="宋体" w:hAnsi="宋体" w:eastAsia="宋体" w:cs="宋体"/>
          <w:color w:val="000000"/>
          <w:sz w:val="21"/>
          <w:szCs w:val="21"/>
        </w:rPr>
        <w:t>发包人保留更换的权利，且中标价不予调整。</w:t>
      </w:r>
    </w:p>
    <w:p w14:paraId="2994758D">
      <w:pPr>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eastAsia="宋体" w:cs="宋体"/>
          <w:color w:val="000000"/>
          <w:sz w:val="21"/>
          <w:szCs w:val="21"/>
        </w:rPr>
        <w:t>本工程所采用的材料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包括苗木</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承包人在投标报价时必须考虑材料运至工地，到工地后的卸车、二次搬运、保管、验收所产生的费用。工程结算时，不作调整。承包人必须服从采购人安排并按采购人要求实施。因施工单位自身原因导致工期延误期间的材料及苗木价格上涨均由施工单位自行负责</w:t>
      </w:r>
    </w:p>
    <w:p w14:paraId="585EAB4C">
      <w:pPr>
        <w:pageBreakBefore w:val="0"/>
        <w:widowControl w:val="0"/>
        <w:kinsoku/>
        <w:wordWrap w:val="0"/>
        <w:overflowPunct/>
        <w:topLinePunct w:val="0"/>
        <w:autoSpaceDE/>
        <w:autoSpaceDN/>
        <w:bidi w:val="0"/>
        <w:snapToGrid w:val="0"/>
        <w:spacing w:line="360" w:lineRule="exact"/>
        <w:jc w:val="left"/>
        <w:textAlignment w:val="auto"/>
        <w:rPr>
          <w:rFonts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、拟投入</w:t>
      </w:r>
      <w:r>
        <w:rPr>
          <w:rFonts w:hint="eastAsia" w:ascii="宋体" w:hAnsi="宋体" w:eastAsia="宋体" w:cs="宋体"/>
          <w:b/>
          <w:bCs/>
          <w:sz w:val="21"/>
          <w:szCs w:val="21"/>
          <w:lang w:val="en-US" w:eastAsia="zh-CN"/>
        </w:rPr>
        <w:t>项目实施人员的</w:t>
      </w:r>
      <w:r>
        <w:rPr>
          <w:rFonts w:hint="eastAsia" w:ascii="宋体" w:hAnsi="宋体" w:eastAsia="宋体" w:cs="宋体"/>
          <w:b/>
          <w:bCs/>
          <w:sz w:val="21"/>
          <w:szCs w:val="21"/>
        </w:rPr>
        <w:t>要求</w:t>
      </w:r>
    </w:p>
    <w:p w14:paraId="64766050">
      <w:pPr>
        <w:shd w:val="clear"/>
        <w:snapToGrid w:val="0"/>
        <w:spacing w:line="360" w:lineRule="auto"/>
        <w:ind w:firstLine="422" w:firstLineChars="200"/>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lang w:val="zh-CN" w:eastAsia="zh-CN"/>
        </w:rPr>
        <w:t>本项目团队人员至少达到</w:t>
      </w:r>
      <w:r>
        <w:rPr>
          <w:rFonts w:hint="eastAsia" w:ascii="宋体" w:hAnsi="宋体" w:eastAsia="宋体" w:cs="宋体"/>
          <w:b/>
          <w:bCs/>
          <w:color w:val="000000"/>
          <w:sz w:val="21"/>
          <w:szCs w:val="21"/>
          <w:highlight w:val="none"/>
          <w:lang w:val="en-US" w:eastAsia="zh-CN"/>
        </w:rPr>
        <w:t>20</w:t>
      </w:r>
      <w:r>
        <w:rPr>
          <w:rFonts w:hint="eastAsia" w:ascii="宋体" w:hAnsi="宋体" w:eastAsia="宋体" w:cs="宋体"/>
          <w:b/>
          <w:bCs/>
          <w:color w:val="000000"/>
          <w:sz w:val="21"/>
          <w:szCs w:val="21"/>
          <w:highlight w:val="none"/>
          <w:lang w:val="zh-CN" w:eastAsia="zh-CN"/>
        </w:rPr>
        <w:t>人及以上（</w:t>
      </w:r>
      <w:r>
        <w:rPr>
          <w:rFonts w:hint="eastAsia" w:ascii="宋体" w:hAnsi="宋体" w:eastAsia="宋体" w:cs="宋体"/>
          <w:b/>
          <w:bCs/>
          <w:color w:val="000000"/>
          <w:sz w:val="21"/>
          <w:szCs w:val="21"/>
          <w:highlight w:val="none"/>
          <w:lang w:val="en-US" w:eastAsia="zh-CN"/>
        </w:rPr>
        <w:t>包含1名项目负责人和1名技术负责人，两者不得兼任</w:t>
      </w:r>
      <w:r>
        <w:rPr>
          <w:rFonts w:hint="eastAsia" w:ascii="宋体" w:hAnsi="宋体" w:eastAsia="宋体" w:cs="宋体"/>
          <w:b/>
          <w:bCs/>
          <w:color w:val="000000"/>
          <w:sz w:val="21"/>
          <w:szCs w:val="21"/>
          <w:highlight w:val="none"/>
          <w:lang w:val="zh-CN" w:eastAsia="zh-CN"/>
        </w:rPr>
        <w:t>）。项目负责人须具有林业相关专业工程师及以上职称</w:t>
      </w:r>
      <w:r>
        <w:rPr>
          <w:rFonts w:hint="eastAsia" w:ascii="宋体" w:hAnsi="宋体" w:eastAsia="宋体" w:cs="宋体"/>
          <w:b/>
          <w:bCs/>
          <w:color w:val="000000"/>
          <w:sz w:val="21"/>
          <w:szCs w:val="21"/>
          <w:highlight w:val="none"/>
          <w:lang w:val="en-US" w:eastAsia="zh-CN"/>
        </w:rPr>
        <w:t>。(提供人社部门颁发的职称证书扫描件、在投标截止时间前3个月内任意1个月在供应商处缴纳的社保证明或劳动合同扫描件）。</w:t>
      </w:r>
    </w:p>
    <w:p w14:paraId="0145A4C9">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本工程成交供应商确定的项目管理班子成员，未经采购人同意，不得调换和撤离。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007AF71">
      <w:pPr>
        <w:keepNext/>
        <w:keepLines/>
        <w:snapToGrid w:val="0"/>
        <w:spacing w:line="360" w:lineRule="auto"/>
        <w:outlineLvl w:val="1"/>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八、设备配置要求</w:t>
      </w:r>
    </w:p>
    <w:p w14:paraId="4CEDE6C4">
      <w:pPr>
        <w:pStyle w:val="4"/>
        <w:pageBreakBefore w:val="0"/>
        <w:widowControl w:val="0"/>
        <w:kinsoku/>
        <w:overflowPunct/>
        <w:topLinePunct w:val="0"/>
        <w:autoSpaceDE/>
        <w:autoSpaceDN/>
        <w:bidi w:val="0"/>
        <w:snapToGrid w:val="0"/>
        <w:spacing w:before="0" w:after="0" w:line="360" w:lineRule="exact"/>
        <w:ind w:firstLine="420" w:firstLineChars="200"/>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本项目根据实际需要配备自卸汽车1辆，每位需配备锄头和柴刀各1把。以上设备配置为本项目的最低要求，其他设备按需配置。</w:t>
      </w:r>
    </w:p>
    <w:p w14:paraId="77676175">
      <w:pPr>
        <w:pStyle w:val="4"/>
        <w:pageBreakBefore w:val="0"/>
        <w:widowControl w:val="0"/>
        <w:kinsoku/>
        <w:overflowPunct/>
        <w:topLinePunct w:val="0"/>
        <w:autoSpaceDE/>
        <w:autoSpaceDN/>
        <w:bidi w:val="0"/>
        <w:snapToGrid w:val="0"/>
        <w:spacing w:before="0" w:after="0" w:line="360" w:lineRule="exact"/>
        <w:textAlignment w:val="auto"/>
        <w:rPr>
          <w:rFonts w:ascii="宋体" w:hAnsi="宋体" w:eastAsia="宋体"/>
          <w:sz w:val="21"/>
        </w:rPr>
      </w:pPr>
      <w:r>
        <w:rPr>
          <w:rFonts w:hint="eastAsia" w:ascii="宋体" w:hAnsi="宋体" w:eastAsia="宋体" w:cs="宋体"/>
          <w:bCs w:val="0"/>
          <w:sz w:val="21"/>
          <w:szCs w:val="21"/>
          <w:lang w:val="en-US" w:eastAsia="zh-CN"/>
        </w:rPr>
        <w:t>九</w:t>
      </w:r>
      <w:r>
        <w:rPr>
          <w:rFonts w:hint="eastAsia" w:ascii="宋体" w:hAnsi="宋体" w:eastAsia="宋体" w:cs="宋体"/>
          <w:bCs w:val="0"/>
          <w:sz w:val="21"/>
          <w:szCs w:val="21"/>
        </w:rPr>
        <w:t>、</w:t>
      </w:r>
      <w:r>
        <w:rPr>
          <w:rFonts w:ascii="宋体" w:hAnsi="宋体" w:eastAsia="宋体"/>
          <w:sz w:val="21"/>
        </w:rPr>
        <w:t>报价要求</w:t>
      </w:r>
    </w:p>
    <w:p w14:paraId="1D369C35">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投标报价必须包括工程所需的人工费、机械费、材料费、疏伐费、林木采伐（含伐倒木下山搬运费）、林地清理费、人工促进天然更新费、补植费、苗木上山费、苗木费、施肥、管护、保险费、企业管理费、企业利润、安全文明施工费、规费、税金、代理服务费等完成合同所需的一切本身和不可或缺的所有工作开支、政策性文件规定及合同包含的所有风险、责任等各项全部费用并承担一切风险责任。</w:t>
      </w:r>
    </w:p>
    <w:p w14:paraId="3D7C5033">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2.供应商应按要求填写相应表格，在填报价格及费用时应充分考虑国家现行技术标准、规范和施工说明要求。</w:t>
      </w:r>
    </w:p>
    <w:p w14:paraId="27E24F9F">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除非采购人对采购文件予以修改，清单中列出的工程项目单项名称、项目主要特征、单位、工程量供应商均不得修改，供应商应按采购人提供的采购清单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填单价或合价的工程项目，在实施后，采购人将不予以支付，并视为该项费用已包括在其他有价款的单价或合价内。</w:t>
      </w:r>
    </w:p>
    <w:p w14:paraId="56A18C6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4.清单中的工程项目请供应商自行踏勘现场综合报价，作为专业承包商</w:t>
      </w:r>
      <w:bookmarkStart w:id="31" w:name="page23"/>
      <w:bookmarkEnd w:id="31"/>
      <w:r>
        <w:rPr>
          <w:rFonts w:hint="eastAsia" w:ascii="宋体" w:hAnsi="宋体" w:eastAsia="宋体" w:cs="宋体"/>
          <w:b w:val="0"/>
          <w:bCs w:val="0"/>
          <w:kern w:val="2"/>
          <w:sz w:val="21"/>
          <w:szCs w:val="21"/>
          <w:lang w:val="en-US" w:eastAsia="zh-CN" w:bidi="ar-SA"/>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066D6E4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5.合同价格采用固定单价承包。</w:t>
      </w:r>
    </w:p>
    <w:p w14:paraId="2036396C">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6.在合同执行期内综合单价固定不变，工程量按实结算，采购人有权单方面做出决定增加或减少或取消数量，但不得调整综合单价。引起承包总价变化，最终以审计为准。</w:t>
      </w:r>
    </w:p>
    <w:p w14:paraId="7FC46036">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7.本项目涉及所有的技术参数及要求，须结合招标人提供的施工图纸和工程量清单内容相应项目选用。数量以工程清单为准，风险由投标人综合考虑。</w:t>
      </w:r>
    </w:p>
    <w:p w14:paraId="0F746E92">
      <w:pPr>
        <w:pageBreakBefore w:val="0"/>
        <w:widowControl w:val="0"/>
        <w:kinsoku/>
        <w:overflowPunct/>
        <w:topLinePunct w:val="0"/>
        <w:autoSpaceDE/>
        <w:autoSpaceDN/>
        <w:bidi w:val="0"/>
        <w:spacing w:line="400" w:lineRule="exact"/>
        <w:textAlignment w:val="auto"/>
        <w:rPr>
          <w:rFonts w:hAnsi="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十</w:t>
      </w:r>
      <w:r>
        <w:rPr>
          <w:rFonts w:hint="eastAsia" w:ascii="宋体" w:hAnsi="宋体" w:eastAsia="宋体" w:cs="宋体"/>
          <w:b/>
          <w:sz w:val="21"/>
          <w:szCs w:val="21"/>
        </w:rPr>
        <w:t>、</w:t>
      </w:r>
      <w:r>
        <w:rPr>
          <w:rFonts w:hint="eastAsia" w:ascii="宋体" w:hAnsi="宋体"/>
          <w:b/>
          <w:bCs/>
          <w:sz w:val="21"/>
          <w:szCs w:val="21"/>
        </w:rPr>
        <w:t>商务要求：</w:t>
      </w:r>
    </w:p>
    <w:tbl>
      <w:tblPr>
        <w:tblStyle w:val="27"/>
        <w:tblW w:w="92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4"/>
        <w:gridCol w:w="7508"/>
      </w:tblGrid>
      <w:tr w14:paraId="5246F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AC4B16B">
            <w:pPr>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工期</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5D487B48">
            <w:pPr>
              <w:snapToGrid w:val="0"/>
              <w:spacing w:line="240" w:lineRule="auto"/>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2025年5月31日前完工</w:t>
            </w:r>
            <w:r>
              <w:rPr>
                <w:rFonts w:hint="eastAsia" w:ascii="宋体" w:hAnsi="宋体" w:eastAsia="宋体" w:cs="宋体"/>
                <w:color w:val="auto"/>
                <w:sz w:val="21"/>
                <w:szCs w:val="21"/>
                <w:highlight w:val="none"/>
              </w:rPr>
              <w:t>。（具体以上级主管部门实际要求为准）。</w:t>
            </w:r>
          </w:p>
        </w:tc>
      </w:tr>
      <w:tr w14:paraId="754E4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525109EE">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质量目标</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55C47EDA">
            <w:pPr>
              <w:snapToGrid w:val="0"/>
              <w:spacing w:line="240" w:lineRule="auto"/>
              <w:ind w:firstLine="420" w:firstLineChars="200"/>
              <w:jc w:val="center"/>
              <w:rPr>
                <w:rFonts w:ascii="宋体" w:hAnsi="宋体" w:eastAsia="宋体" w:cs="宋体"/>
                <w:color w:val="auto"/>
                <w:sz w:val="21"/>
                <w:szCs w:val="21"/>
              </w:rPr>
            </w:pP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县里验收办法标准</w:t>
            </w:r>
          </w:p>
        </w:tc>
      </w:tr>
      <w:tr w14:paraId="3AC2B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2D560ED6">
            <w:pPr>
              <w:snapToGrid w:val="0"/>
              <w:spacing w:line="400" w:lineRule="exact"/>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72E85F46">
            <w:pPr>
              <w:snapToGrid w:val="0"/>
              <w:spacing w:line="240" w:lineRule="auto"/>
              <w:ind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一年，质保期内死亡的苗木由承包方及时免费补种。</w:t>
            </w:r>
          </w:p>
        </w:tc>
      </w:tr>
      <w:tr w14:paraId="0E83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0C19CFF6">
            <w:pPr>
              <w:spacing w:line="400" w:lineRule="exact"/>
              <w:jc w:val="center"/>
              <w:rPr>
                <w:rFonts w:ascii="宋体" w:hAnsi="宋体" w:eastAsia="宋体" w:cs="宋体"/>
                <w:bCs/>
                <w:sz w:val="21"/>
                <w:szCs w:val="21"/>
              </w:rPr>
            </w:pPr>
            <w:r>
              <w:rPr>
                <w:rFonts w:hint="eastAsia" w:ascii="宋体" w:hAnsi="宋体" w:eastAsia="宋体" w:cs="宋体"/>
                <w:bCs/>
                <w:sz w:val="21"/>
                <w:szCs w:val="21"/>
              </w:rPr>
              <w:t>履约保证金的收取及退还</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EA1A932">
            <w:pPr>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成交供应商向采购人提供履约担保，担保方式为：转账或采购人认可的</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形式（如银行保函、保险机构保证保险保单和融资担保公司保函），担保合同作为合同附件。担保额度：</w:t>
            </w:r>
            <w:r>
              <w:rPr>
                <w:rFonts w:hint="eastAsia" w:ascii="宋体" w:hAnsi="宋体" w:eastAsia="宋体" w:cs="宋体"/>
                <w:color w:val="000000"/>
                <w:sz w:val="21"/>
                <w:szCs w:val="21"/>
                <w:highlight w:val="none"/>
              </w:rPr>
              <w:t>各标项</w:t>
            </w:r>
            <w:r>
              <w:rPr>
                <w:rFonts w:hint="eastAsia" w:ascii="宋体" w:hAnsi="宋体" w:eastAsia="宋体" w:cs="宋体"/>
                <w:color w:val="auto"/>
                <w:sz w:val="21"/>
                <w:szCs w:val="21"/>
                <w:highlight w:val="none"/>
              </w:rPr>
              <w:t>合同价的1%。成交供应商应按合同规定向采购人提交履约保证金。</w:t>
            </w:r>
          </w:p>
          <w:p w14:paraId="70820C11">
            <w:pPr>
              <w:snapToGrid w:val="0"/>
              <w:spacing w:line="24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val="en-US" w:eastAsia="zh-CN" w:bidi="ar-SA"/>
              </w:rPr>
              <w:t>工程通过竣工验收合格后15日内退还，采用转账方式收取的，按银行同期存款利率计息，利息随保证金同时退还</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sz w:val="21"/>
                <w:szCs w:val="21"/>
                <w:highlight w:val="none"/>
              </w:rPr>
              <w:t>成交供应商</w:t>
            </w:r>
            <w:r>
              <w:rPr>
                <w:rFonts w:hint="eastAsia" w:ascii="宋体" w:hAnsi="宋体" w:eastAsia="宋体" w:cs="宋体"/>
                <w:color w:val="auto"/>
                <w:kern w:val="0"/>
                <w:sz w:val="21"/>
                <w:szCs w:val="21"/>
                <w:highlight w:val="none"/>
                <w:lang w:val="en-US" w:eastAsia="zh-CN" w:bidi="ar-SA"/>
              </w:rPr>
              <w:t>应保证履约担保在竣工验收合格前持续有效</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如成交供应商原因造成合同中止，履约担保金不返还；如成交供应商不能按磋商承诺和合同要求履约，采购人将有权扣除相应甚至全部履约保证金。</w:t>
            </w:r>
          </w:p>
        </w:tc>
      </w:tr>
      <w:tr w14:paraId="1C170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3207859">
            <w:pPr>
              <w:spacing w:line="400" w:lineRule="exact"/>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46555524">
            <w:pPr>
              <w:tabs>
                <w:tab w:val="left" w:pos="567"/>
              </w:tabs>
              <w:adjustRightInd w:val="0"/>
              <w:snapToGrid w:val="0"/>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合同签订后7个工作日内，项目进场开工后，支付该项目合同金额 40%的作为预付款（具体合同预付资金支付到位时间，根据上级资金到位情况确定）。根据作业设计要求施工单位完成施工后，在施工单位提供自查报告和乡镇验收合格后，付至乡镇验收结算价格的70%（含预付款）。</w:t>
            </w:r>
            <w:r>
              <w:rPr>
                <w:rFonts w:hint="eastAsia" w:ascii="宋体" w:hAnsi="宋体" w:eastAsia="宋体" w:cs="宋体"/>
                <w:b w:val="0"/>
                <w:bCs w:val="0"/>
                <w:color w:val="auto"/>
                <w:sz w:val="21"/>
                <w:szCs w:val="21"/>
                <w:highlight w:val="none"/>
                <w:u w:val="none"/>
                <w:lang w:val="en-US" w:eastAsia="zh-CN"/>
              </w:rPr>
              <w:t>工程竣工验收及结算通过县级部门审核审定后，付至审定金额的</w:t>
            </w:r>
            <w:r>
              <w:rPr>
                <w:rFonts w:hint="eastAsia" w:ascii="宋体" w:hAnsi="Times New Roman" w:eastAsia="宋体" w:cs="宋体"/>
                <w:color w:val="auto"/>
                <w:sz w:val="21"/>
                <w:szCs w:val="21"/>
                <w:highlight w:val="none"/>
                <w:u w:val="none"/>
                <w:lang w:val="en-US" w:eastAsia="zh-CN"/>
              </w:rPr>
              <w:t xml:space="preserve"> 98.5 %，余下1.5%作为工程质量保修金</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余下1.5%若承包人采用银行保函、保险机构保证保险保单和融资担保公司保函等形式向发包人提供与缺陷责任期时间一致的工程保函后（保函或保单的费用由承包人自行承担），可</w:t>
            </w:r>
            <w:r>
              <w:rPr>
                <w:rFonts w:hint="eastAsia" w:ascii="宋体" w:hAnsi="宋体" w:eastAsia="宋体" w:cs="宋体"/>
                <w:b w:val="0"/>
                <w:bCs w:val="0"/>
                <w:color w:val="auto"/>
                <w:sz w:val="21"/>
                <w:szCs w:val="21"/>
                <w:highlight w:val="none"/>
                <w:u w:val="none"/>
                <w:lang w:val="en-US" w:eastAsia="zh-CN"/>
              </w:rPr>
              <w:t>付至审定金额的</w:t>
            </w:r>
            <w:r>
              <w:rPr>
                <w:rFonts w:hint="eastAsia" w:ascii="宋体" w:hAnsi="宋体" w:cs="宋体"/>
                <w:kern w:val="2"/>
                <w:sz w:val="21"/>
                <w:szCs w:val="21"/>
                <w:highlight w:val="none"/>
                <w:lang w:val="en-US" w:eastAsia="zh-CN" w:bidi="ar-SA"/>
              </w:rPr>
              <w:t>100%。</w:t>
            </w:r>
            <w:r>
              <w:rPr>
                <w:rFonts w:hint="eastAsia" w:ascii="宋体" w:hAnsi="宋体" w:eastAsia="宋体" w:cs="宋体"/>
                <w:kern w:val="2"/>
                <w:sz w:val="21"/>
                <w:szCs w:val="21"/>
                <w:highlight w:val="none"/>
                <w:lang w:val="en-US" w:eastAsia="zh-CN" w:bidi="ar-SA"/>
              </w:rPr>
              <w:t>）</w:t>
            </w:r>
          </w:p>
          <w:p w14:paraId="4C088D31">
            <w:pPr>
              <w:tabs>
                <w:tab w:val="left" w:pos="567"/>
              </w:tabs>
              <w:adjustRightInd w:val="0"/>
              <w:snapToGrid w:val="0"/>
              <w:spacing w:line="336"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资金具体来源，按照市局街道乡镇根据相关要求拨发。</w:t>
            </w:r>
          </w:p>
        </w:tc>
      </w:tr>
    </w:tbl>
    <w:p w14:paraId="19D830AF">
      <w:pPr>
        <w:numPr>
          <w:ilvl w:val="0"/>
          <w:numId w:val="0"/>
        </w:numPr>
        <w:spacing w:before="91" w:line="223" w:lineRule="auto"/>
        <w:outlineLvl w:val="2"/>
        <w:rPr>
          <w:b/>
          <w:bCs/>
          <w:spacing w:val="-4"/>
          <w:sz w:val="24"/>
          <w:szCs w:val="24"/>
        </w:rPr>
      </w:pPr>
    </w:p>
    <w:p w14:paraId="1ACDAB37">
      <w:pPr>
        <w:numPr>
          <w:ilvl w:val="0"/>
          <w:numId w:val="0"/>
        </w:numPr>
        <w:spacing w:before="91" w:line="223" w:lineRule="auto"/>
        <w:outlineLvl w:val="2"/>
        <w:rPr>
          <w:b/>
          <w:bCs/>
          <w:spacing w:val="-4"/>
          <w:sz w:val="24"/>
          <w:szCs w:val="24"/>
        </w:rPr>
      </w:pPr>
    </w:p>
    <w:p w14:paraId="57C7C4B5">
      <w:pPr>
        <w:widowControl/>
        <w:snapToGrid w:val="0"/>
        <w:spacing w:line="400" w:lineRule="exact"/>
        <w:jc w:val="both"/>
        <w:rPr>
          <w:rFonts w:hint="eastAsia"/>
          <w:b/>
          <w:color w:val="auto"/>
          <w:sz w:val="32"/>
          <w:szCs w:val="32"/>
        </w:rPr>
        <w:sectPr>
          <w:pgSz w:w="11906" w:h="16838"/>
          <w:pgMar w:top="1440" w:right="1440" w:bottom="1440" w:left="1440" w:header="851" w:footer="992" w:gutter="0"/>
          <w:pgNumType w:fmt="decimal"/>
          <w:cols w:space="720" w:num="1"/>
          <w:docGrid w:linePitch="312" w:charSpace="0"/>
        </w:sectPr>
      </w:pPr>
    </w:p>
    <w:p w14:paraId="47DA18C9">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2" w:name="_Toc257923936"/>
      <w:r>
        <w:rPr>
          <w:rFonts w:hint="eastAsia"/>
          <w:b/>
          <w:color w:val="auto"/>
          <w:sz w:val="32"/>
          <w:szCs w:val="32"/>
        </w:rPr>
        <w:t>磋商须知</w:t>
      </w:r>
    </w:p>
    <w:p w14:paraId="47559B40">
      <w:pPr>
        <w:adjustRightInd w:val="0"/>
        <w:snapToGrid w:val="0"/>
        <w:jc w:val="center"/>
        <w:outlineLvl w:val="0"/>
        <w:rPr>
          <w:rFonts w:hint="eastAsia"/>
          <w:b/>
          <w:color w:val="auto"/>
          <w:sz w:val="32"/>
          <w:szCs w:val="32"/>
        </w:rPr>
      </w:pPr>
      <w:bookmarkStart w:id="33" w:name="_Toc306901445"/>
      <w:bookmarkStart w:id="34" w:name="_Toc283973075"/>
      <w:bookmarkStart w:id="35" w:name="_Toc302983094"/>
      <w:r>
        <w:rPr>
          <w:rFonts w:hint="eastAsia"/>
          <w:b/>
          <w:color w:val="auto"/>
          <w:sz w:val="32"/>
          <w:szCs w:val="32"/>
        </w:rPr>
        <w:t xml:space="preserve"> 前附表</w:t>
      </w:r>
      <w:bookmarkEnd w:id="32"/>
      <w:bookmarkEnd w:id="33"/>
      <w:bookmarkEnd w:id="34"/>
      <w:bookmarkEnd w:id="35"/>
    </w:p>
    <w:tbl>
      <w:tblPr>
        <w:tblStyle w:val="27"/>
        <w:tblW w:w="957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2001"/>
        <w:gridCol w:w="6846"/>
      </w:tblGrid>
      <w:tr w14:paraId="4A3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731" w:type="dxa"/>
            <w:noWrap w:val="0"/>
            <w:vAlign w:val="center"/>
          </w:tcPr>
          <w:p w14:paraId="31298B43">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01" w:type="dxa"/>
            <w:noWrap w:val="0"/>
            <w:vAlign w:val="center"/>
          </w:tcPr>
          <w:p w14:paraId="16389D3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846" w:type="dxa"/>
            <w:noWrap w:val="0"/>
            <w:vAlign w:val="center"/>
          </w:tcPr>
          <w:p w14:paraId="52867DA8">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334F1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731" w:type="dxa"/>
            <w:noWrap w:val="0"/>
            <w:vAlign w:val="center"/>
          </w:tcPr>
          <w:p w14:paraId="614763EB">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01" w:type="dxa"/>
            <w:noWrap w:val="0"/>
            <w:vAlign w:val="center"/>
          </w:tcPr>
          <w:p w14:paraId="7535E8BA">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846" w:type="dxa"/>
            <w:noWrap w:val="0"/>
            <w:vAlign w:val="center"/>
          </w:tcPr>
          <w:p w14:paraId="5090BB0B">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台州市仙居县浙南山地生态系统综合治理及生物多样性保护项目（2025年埠头镇）-重新招标</w:t>
            </w:r>
          </w:p>
        </w:tc>
      </w:tr>
      <w:tr w14:paraId="653E2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731" w:type="dxa"/>
            <w:noWrap w:val="0"/>
            <w:vAlign w:val="center"/>
          </w:tcPr>
          <w:p w14:paraId="27CA0114">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01" w:type="dxa"/>
            <w:noWrap w:val="0"/>
            <w:vAlign w:val="center"/>
          </w:tcPr>
          <w:p w14:paraId="00786B16">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846" w:type="dxa"/>
            <w:noWrap w:val="0"/>
            <w:vAlign w:val="center"/>
          </w:tcPr>
          <w:p w14:paraId="51B94C0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33A87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731" w:type="dxa"/>
            <w:noWrap w:val="0"/>
            <w:vAlign w:val="center"/>
          </w:tcPr>
          <w:p w14:paraId="701459DD">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01" w:type="dxa"/>
            <w:noWrap w:val="0"/>
            <w:vAlign w:val="center"/>
          </w:tcPr>
          <w:p w14:paraId="270115A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方式</w:t>
            </w:r>
          </w:p>
        </w:tc>
        <w:tc>
          <w:tcPr>
            <w:tcW w:w="6846" w:type="dxa"/>
            <w:noWrap w:val="0"/>
            <w:vAlign w:val="center"/>
          </w:tcPr>
          <w:p w14:paraId="7064E72F">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465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31" w:type="dxa"/>
            <w:noWrap w:val="0"/>
            <w:vAlign w:val="center"/>
          </w:tcPr>
          <w:p w14:paraId="739C2417">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01" w:type="dxa"/>
            <w:noWrap w:val="0"/>
            <w:vAlign w:val="center"/>
          </w:tcPr>
          <w:p w14:paraId="7C1FE32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评标办法</w:t>
            </w:r>
          </w:p>
        </w:tc>
        <w:tc>
          <w:tcPr>
            <w:tcW w:w="6846" w:type="dxa"/>
            <w:noWrap w:val="0"/>
            <w:vAlign w:val="center"/>
          </w:tcPr>
          <w:p w14:paraId="736E1B92">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3A6EE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731" w:type="dxa"/>
            <w:noWrap w:val="0"/>
            <w:vAlign w:val="center"/>
          </w:tcPr>
          <w:p w14:paraId="3DF2D8C2">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01" w:type="dxa"/>
            <w:noWrap w:val="0"/>
            <w:vAlign w:val="center"/>
          </w:tcPr>
          <w:p w14:paraId="49651571">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磋商响应文件有效期</w:t>
            </w:r>
          </w:p>
        </w:tc>
        <w:tc>
          <w:tcPr>
            <w:tcW w:w="6846" w:type="dxa"/>
            <w:noWrap w:val="0"/>
            <w:vAlign w:val="center"/>
          </w:tcPr>
          <w:p w14:paraId="74D23840">
            <w:pPr>
              <w:pStyle w:val="25"/>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01755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31" w:type="dxa"/>
            <w:noWrap w:val="0"/>
            <w:vAlign w:val="center"/>
          </w:tcPr>
          <w:p w14:paraId="198E6D51">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01" w:type="dxa"/>
            <w:noWrap w:val="0"/>
            <w:vAlign w:val="center"/>
          </w:tcPr>
          <w:p w14:paraId="2E6CE204">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846" w:type="dxa"/>
            <w:noWrap w:val="0"/>
            <w:vAlign w:val="center"/>
          </w:tcPr>
          <w:p w14:paraId="250AAB82">
            <w:pPr>
              <w:keepNext w:val="0"/>
              <w:keepLines w:val="0"/>
              <w:pageBreakBefore w:val="0"/>
              <w:kinsoku/>
              <w:wordWrap/>
              <w:overflowPunct/>
              <w:topLinePunct w:val="0"/>
              <w:bidi w:val="0"/>
              <w:spacing w:line="300" w:lineRule="exact"/>
              <w:textAlignment w:val="auto"/>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本项目履约保证金为合同</w:t>
            </w:r>
            <w:r>
              <w:rPr>
                <w:rFonts w:hint="eastAsia" w:ascii="宋体" w:hAnsi="宋体" w:eastAsia="宋体"/>
                <w:color w:val="0000FF"/>
                <w:sz w:val="21"/>
                <w:szCs w:val="21"/>
                <w:highlight w:val="none"/>
                <w:lang w:val="en-US" w:eastAsia="zh-CN"/>
              </w:rPr>
              <w:t>价</w:t>
            </w:r>
            <w:r>
              <w:rPr>
                <w:rFonts w:hint="eastAsia" w:ascii="宋体" w:hAnsi="宋体"/>
                <w:color w:val="0000FF"/>
                <w:sz w:val="21"/>
                <w:szCs w:val="21"/>
                <w:highlight w:val="none"/>
              </w:rPr>
              <w:t>的</w:t>
            </w:r>
            <w:r>
              <w:rPr>
                <w:rFonts w:hint="eastAsia" w:ascii="宋体" w:hAnsi="宋体" w:eastAsia="宋体"/>
                <w:color w:val="0000FF"/>
                <w:sz w:val="21"/>
                <w:szCs w:val="21"/>
                <w:highlight w:val="none"/>
                <w:lang w:val="en-US" w:eastAsia="zh-CN"/>
              </w:rPr>
              <w:t>1</w:t>
            </w:r>
            <w:r>
              <w:rPr>
                <w:rFonts w:hint="eastAsia" w:ascii="宋体" w:hAnsi="宋体"/>
                <w:color w:val="0000FF"/>
                <w:sz w:val="21"/>
                <w:szCs w:val="21"/>
                <w:highlight w:val="none"/>
              </w:rPr>
              <w:t>%</w:t>
            </w:r>
            <w:r>
              <w:rPr>
                <w:rFonts w:hint="eastAsia" w:ascii="宋体" w:hAnsi="宋体"/>
                <w:color w:val="0000FF"/>
                <w:sz w:val="21"/>
                <w:szCs w:val="21"/>
                <w:highlight w:val="none"/>
                <w:lang w:eastAsia="zh-CN"/>
              </w:rPr>
              <w:t>。</w:t>
            </w:r>
          </w:p>
          <w:p w14:paraId="1A3E013E">
            <w:pPr>
              <w:keepNext w:val="0"/>
              <w:keepLines w:val="0"/>
              <w:pageBreakBefore w:val="0"/>
              <w:kinsoku/>
              <w:wordWrap/>
              <w:overflowPunct/>
              <w:topLinePunct w:val="0"/>
              <w:bidi w:val="0"/>
              <w:spacing w:line="300" w:lineRule="exact"/>
              <w:textAlignment w:val="auto"/>
              <w:rPr>
                <w:rFonts w:hint="eastAsia" w:ascii="宋体" w:hAnsi="宋体"/>
                <w:color w:val="auto"/>
                <w:sz w:val="21"/>
                <w:szCs w:val="21"/>
              </w:rPr>
            </w:pPr>
            <w:r>
              <w:rPr>
                <w:rFonts w:hint="eastAsia" w:ascii="宋体" w:hAnsi="宋体"/>
                <w:color w:val="0000FF"/>
                <w:sz w:val="21"/>
                <w:szCs w:val="21"/>
                <w:highlight w:val="none"/>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auto"/>
                <w:sz w:val="21"/>
                <w:szCs w:val="21"/>
                <w:highlight w:val="none"/>
              </w:rPr>
              <w:t>。</w:t>
            </w:r>
          </w:p>
        </w:tc>
      </w:tr>
      <w:tr w14:paraId="27585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51" w:hRule="atLeast"/>
        </w:trPr>
        <w:tc>
          <w:tcPr>
            <w:tcW w:w="731" w:type="dxa"/>
            <w:noWrap w:val="0"/>
            <w:vAlign w:val="center"/>
          </w:tcPr>
          <w:p w14:paraId="43ECD955">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01" w:type="dxa"/>
            <w:noWrap w:val="0"/>
            <w:vAlign w:val="center"/>
          </w:tcPr>
          <w:p w14:paraId="7483B6CD">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846" w:type="dxa"/>
            <w:noWrap w:val="0"/>
            <w:vAlign w:val="center"/>
          </w:tcPr>
          <w:p w14:paraId="6399B044">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3E1EBDCE">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eastAsia="Calibri" w:cs="Times New Roman"/>
                <w:color w:val="auto"/>
                <w:kern w:val="2"/>
                <w:sz w:val="21"/>
                <w:szCs w:val="21"/>
                <w:highlight w:val="none"/>
                <w:lang w:val="en-US" w:eastAsia="zh-CN" w:bidi="ar-SA"/>
              </w:rPr>
              <w:t>政采云平台上最后生成的具备电子签章的备份响应文件，文件名后缀为备份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846270514@qq.com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0DA15814">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0000FF"/>
                <w:kern w:val="2"/>
                <w:sz w:val="21"/>
                <w:szCs w:val="21"/>
                <w:highlight w:val="none"/>
                <w:lang w:val="en-US" w:eastAsia="zh-CN" w:bidi="ar-SA"/>
              </w:rPr>
              <w:t>发出解密通知后</w:t>
            </w:r>
            <w:r>
              <w:rPr>
                <w:rFonts w:hint="eastAsia" w:ascii="宋体" w:hAnsi="宋体" w:eastAsia="Calibri" w:cs="Times New Roman"/>
                <w:color w:val="0000FF"/>
                <w:kern w:val="2"/>
                <w:sz w:val="21"/>
                <w:szCs w:val="21"/>
                <w:highlight w:val="none"/>
                <w:lang w:val="en-US" w:eastAsia="zh-CN" w:bidi="ar-SA"/>
              </w:rPr>
              <w:t>60分钟内</w:t>
            </w:r>
            <w:r>
              <w:rPr>
                <w:rFonts w:hint="eastAsia" w:ascii="宋体" w:hAnsi="宋体" w:eastAsia="Calibri" w:cs="Times New Roman"/>
                <w:color w:val="auto"/>
                <w:kern w:val="2"/>
                <w:sz w:val="21"/>
                <w:szCs w:val="21"/>
                <w:highlight w:val="none"/>
                <w:lang w:val="en-US" w:eastAsia="zh-CN" w:bidi="ar-SA"/>
              </w:rPr>
              <w:t>）发送至上述邮箱内，未在规定时间内发送造成的投标无效或失败由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76893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0" w:hRule="atLeast"/>
        </w:trPr>
        <w:tc>
          <w:tcPr>
            <w:tcW w:w="731" w:type="dxa"/>
            <w:noWrap w:val="0"/>
            <w:vAlign w:val="center"/>
          </w:tcPr>
          <w:p w14:paraId="103465BA">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01" w:type="dxa"/>
            <w:noWrap w:val="0"/>
            <w:vAlign w:val="center"/>
          </w:tcPr>
          <w:p w14:paraId="52A84532">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846" w:type="dxa"/>
            <w:noWrap w:val="0"/>
            <w:vAlign w:val="center"/>
          </w:tcPr>
          <w:p w14:paraId="24D3E2BC">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0000FF"/>
                <w:sz w:val="21"/>
                <w:szCs w:val="21"/>
                <w:highlight w:val="none"/>
                <w:lang w:val="en-US" w:eastAsia="zh-CN"/>
              </w:rPr>
              <w:t>2025年03月02日09</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lang w:val="en-US" w:eastAsia="zh-CN"/>
              </w:rPr>
              <w:t>00</w:t>
            </w:r>
            <w:r>
              <w:rPr>
                <w:rFonts w:hint="eastAsia" w:ascii="宋体" w:hAnsi="宋体" w:eastAsia="宋体" w:cs="宋体"/>
                <w:b/>
                <w:bCs/>
                <w:color w:val="0000FF"/>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34A23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731" w:type="dxa"/>
            <w:noWrap w:val="0"/>
            <w:vAlign w:val="center"/>
          </w:tcPr>
          <w:p w14:paraId="30116E50">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01" w:type="dxa"/>
            <w:noWrap w:val="0"/>
            <w:vAlign w:val="center"/>
          </w:tcPr>
          <w:p w14:paraId="59EC03FB">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846" w:type="dxa"/>
            <w:noWrap w:val="0"/>
            <w:vAlign w:val="center"/>
          </w:tcPr>
          <w:p w14:paraId="1A5903A4">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502B0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1" w:hRule="atLeast"/>
        </w:trPr>
        <w:tc>
          <w:tcPr>
            <w:tcW w:w="731" w:type="dxa"/>
            <w:noWrap w:val="0"/>
            <w:vAlign w:val="center"/>
          </w:tcPr>
          <w:p w14:paraId="10C1868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01" w:type="dxa"/>
            <w:noWrap w:val="0"/>
            <w:vAlign w:val="center"/>
          </w:tcPr>
          <w:p w14:paraId="710C7A05">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846" w:type="dxa"/>
            <w:noWrap w:val="0"/>
            <w:vAlign w:val="center"/>
          </w:tcPr>
          <w:p w14:paraId="3A83CB6F">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68264E49">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D2A63A0">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117D498">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（4）投标截止时间前，投标供应商仅递交了“备份响应文件”而未将电子加密响应文件上传至“政府采购云平台”的，投标无效。</w:t>
            </w:r>
          </w:p>
        </w:tc>
      </w:tr>
      <w:tr w14:paraId="43E47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731" w:type="dxa"/>
            <w:tcBorders>
              <w:bottom w:val="single" w:color="auto" w:sz="4" w:space="0"/>
            </w:tcBorders>
            <w:noWrap w:val="0"/>
            <w:vAlign w:val="center"/>
          </w:tcPr>
          <w:p w14:paraId="1896926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01" w:type="dxa"/>
            <w:tcBorders>
              <w:bottom w:val="single" w:color="auto" w:sz="4" w:space="0"/>
            </w:tcBorders>
            <w:noWrap w:val="0"/>
            <w:vAlign w:val="center"/>
          </w:tcPr>
          <w:p w14:paraId="6FFD415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846" w:type="dxa"/>
            <w:tcBorders>
              <w:bottom w:val="single" w:color="auto" w:sz="4" w:space="0"/>
            </w:tcBorders>
            <w:noWrap w:val="0"/>
            <w:vAlign w:val="center"/>
          </w:tcPr>
          <w:p w14:paraId="581C361C">
            <w:pPr>
              <w:rPr>
                <w:rFonts w:hint="eastAsia"/>
                <w:lang w:val="zh-CN" w:eastAsia="zh-CN"/>
              </w:rPr>
            </w:pP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tc>
      </w:tr>
      <w:tr w14:paraId="7971F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31" w:type="dxa"/>
            <w:tcBorders>
              <w:bottom w:val="single" w:color="auto" w:sz="4" w:space="0"/>
            </w:tcBorders>
            <w:noWrap w:val="0"/>
            <w:vAlign w:val="center"/>
          </w:tcPr>
          <w:p w14:paraId="31078D96">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01" w:type="dxa"/>
            <w:tcBorders>
              <w:bottom w:val="single" w:color="auto" w:sz="4" w:space="0"/>
            </w:tcBorders>
            <w:noWrap w:val="0"/>
            <w:vAlign w:val="center"/>
          </w:tcPr>
          <w:p w14:paraId="0A0595D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846" w:type="dxa"/>
            <w:tcBorders>
              <w:bottom w:val="single" w:color="auto" w:sz="4" w:space="0"/>
            </w:tcBorders>
            <w:noWrap w:val="0"/>
            <w:vAlign w:val="center"/>
          </w:tcPr>
          <w:p w14:paraId="4791A6F7">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1E26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31" w:type="dxa"/>
            <w:tcBorders>
              <w:top w:val="single" w:color="auto" w:sz="4" w:space="0"/>
              <w:bottom w:val="single" w:color="auto" w:sz="4" w:space="0"/>
            </w:tcBorders>
            <w:noWrap w:val="0"/>
            <w:vAlign w:val="center"/>
          </w:tcPr>
          <w:p w14:paraId="7420C7CF">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01" w:type="dxa"/>
            <w:tcBorders>
              <w:top w:val="single" w:color="auto" w:sz="4" w:space="0"/>
              <w:bottom w:val="single" w:color="auto" w:sz="4" w:space="0"/>
            </w:tcBorders>
            <w:noWrap w:val="0"/>
            <w:vAlign w:val="center"/>
          </w:tcPr>
          <w:p w14:paraId="69946A6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846" w:type="dxa"/>
            <w:tcBorders>
              <w:top w:val="single" w:color="auto" w:sz="4" w:space="0"/>
              <w:bottom w:val="single" w:color="auto" w:sz="4" w:space="0"/>
            </w:tcBorders>
            <w:noWrap w:val="0"/>
            <w:vAlign w:val="center"/>
          </w:tcPr>
          <w:p w14:paraId="76FA377F">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
                <w:bCs w:val="0"/>
                <w:color w:val="auto"/>
                <w:sz w:val="21"/>
                <w:szCs w:val="21"/>
                <w:highlight w:val="none"/>
                <w:shd w:val="clear"/>
              </w:rPr>
              <w:t>最高限价为</w:t>
            </w:r>
            <w:r>
              <w:rPr>
                <w:rFonts w:hint="eastAsia" w:ascii="宋体" w:hAnsi="宋体" w:eastAsia="宋体" w:cs="宋体"/>
                <w:b/>
                <w:bCs w:val="0"/>
                <w:color w:val="000000"/>
                <w:sz w:val="21"/>
                <w:szCs w:val="21"/>
                <w:u w:val="single"/>
                <w:lang w:val="en-US" w:eastAsia="zh-CN"/>
              </w:rPr>
              <w:t>2150423</w:t>
            </w:r>
            <w:r>
              <w:rPr>
                <w:rFonts w:hint="eastAsia" w:ascii="宋体" w:hAnsi="宋体" w:eastAsia="宋体"/>
                <w:b/>
                <w:bCs w:val="0"/>
                <w:color w:val="auto"/>
                <w:sz w:val="21"/>
                <w:szCs w:val="21"/>
                <w:highlight w:val="none"/>
                <w:shd w:val="clear"/>
                <w:lang w:val="zh-CN"/>
              </w:rPr>
              <w:t>元</w:t>
            </w:r>
            <w:r>
              <w:rPr>
                <w:rFonts w:hint="eastAsia" w:ascii="宋体" w:hAnsi="宋体" w:eastAsia="宋体"/>
                <w:b/>
                <w:bCs w:val="0"/>
                <w:color w:val="auto"/>
                <w:sz w:val="21"/>
                <w:szCs w:val="21"/>
                <w:highlight w:val="none"/>
                <w:shd w:val="clear"/>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3A46DE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61" w:hRule="atLeast"/>
        </w:trPr>
        <w:tc>
          <w:tcPr>
            <w:tcW w:w="731" w:type="dxa"/>
            <w:tcBorders>
              <w:top w:val="single" w:color="auto" w:sz="4" w:space="0"/>
              <w:bottom w:val="single" w:color="auto" w:sz="4" w:space="0"/>
            </w:tcBorders>
            <w:noWrap w:val="0"/>
            <w:vAlign w:val="center"/>
          </w:tcPr>
          <w:p w14:paraId="2B5731A8">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01" w:type="dxa"/>
            <w:tcBorders>
              <w:top w:val="single" w:color="auto" w:sz="4" w:space="0"/>
              <w:bottom w:val="single" w:color="auto" w:sz="4" w:space="0"/>
            </w:tcBorders>
            <w:noWrap w:val="0"/>
            <w:vAlign w:val="center"/>
          </w:tcPr>
          <w:p w14:paraId="372C170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sz w:val="21"/>
                <w:szCs w:val="21"/>
              </w:rPr>
            </w:pPr>
            <w:r>
              <w:rPr>
                <w:rFonts w:hint="eastAsia" w:ascii="宋体" w:hAnsi="宋体" w:eastAsia="宋体" w:cs="宋体"/>
                <w:color w:val="auto"/>
                <w:kern w:val="0"/>
                <w:sz w:val="21"/>
                <w:szCs w:val="21"/>
                <w:lang w:eastAsia="zh-CN"/>
              </w:rPr>
              <w:t>政采贷相关说明</w:t>
            </w:r>
          </w:p>
        </w:tc>
        <w:tc>
          <w:tcPr>
            <w:tcW w:w="6846" w:type="dxa"/>
            <w:tcBorders>
              <w:top w:val="single" w:color="auto" w:sz="4" w:space="0"/>
              <w:bottom w:val="single" w:color="auto" w:sz="4" w:space="0"/>
            </w:tcBorders>
            <w:noWrap w:val="0"/>
            <w:vAlign w:val="center"/>
          </w:tcPr>
          <w:p w14:paraId="7E4CE416">
            <w:pPr>
              <w:autoSpaceDE w:val="0"/>
              <w:autoSpaceDN w:val="0"/>
              <w:adjustRightInd w:val="0"/>
              <w:spacing w:line="360" w:lineRule="exact"/>
              <w:rPr>
                <w:rFonts w:hint="eastAsia"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7"/>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484E6E60">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D942">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427C">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D8D3E">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联系方式</w:t>
                  </w:r>
                </w:p>
              </w:tc>
            </w:tr>
            <w:tr w14:paraId="119F16F6">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D32E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0FBE">
                  <w:pPr>
                    <w:autoSpaceDE w:val="0"/>
                    <w:autoSpaceDN w:val="0"/>
                    <w:adjustRightIn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highlight w:val="none"/>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4CE59">
                  <w:pPr>
                    <w:autoSpaceDE w:val="0"/>
                    <w:autoSpaceDN w:val="0"/>
                    <w:adjustRightInd w:val="0"/>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rPr>
                    <w:t>13967615120</w:t>
                  </w:r>
                </w:p>
              </w:tc>
            </w:tr>
            <w:tr w14:paraId="164A0F39">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98DA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7E276">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6E4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17858683697</w:t>
                  </w:r>
                </w:p>
              </w:tc>
            </w:tr>
            <w:tr w14:paraId="1FABA5F6">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0802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7220F">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C67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13858602876</w:t>
                  </w:r>
                </w:p>
              </w:tc>
            </w:tr>
            <w:tr w14:paraId="18348694">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D543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1C2F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8771">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15988932355</w:t>
                  </w:r>
                </w:p>
              </w:tc>
            </w:tr>
            <w:tr w14:paraId="74B7932A">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A721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F881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0132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18968556112</w:t>
                  </w:r>
                </w:p>
              </w:tc>
            </w:tr>
            <w:tr w14:paraId="353B289C">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3F0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21CD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80C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13806593583</w:t>
                  </w:r>
                </w:p>
              </w:tc>
            </w:tr>
            <w:tr w14:paraId="231CBA06">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D99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956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EF9F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13958514828</w:t>
                  </w:r>
                </w:p>
              </w:tc>
            </w:tr>
            <w:tr w14:paraId="1D291431">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31F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5A95">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4EBA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13819660917</w:t>
                  </w:r>
                </w:p>
              </w:tc>
            </w:tr>
            <w:tr w14:paraId="63707B6E">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534D">
                  <w:pPr>
                    <w:pStyle w:val="25"/>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D4211">
                  <w:pPr>
                    <w:pStyle w:val="25"/>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4B20E">
                  <w:pPr>
                    <w:pStyle w:val="25"/>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13958514828</w:t>
                  </w:r>
                </w:p>
              </w:tc>
            </w:tr>
          </w:tbl>
          <w:tbl>
            <w:tblPr>
              <w:tblStyle w:val="28"/>
              <w:tblpPr w:leftFromText="180" w:rightFromText="180" w:vertAnchor="page" w:horzAnchor="page" w:tblpX="6693" w:tblpY="2379"/>
              <w:tblOverlap w:val="never"/>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090"/>
              <w:gridCol w:w="1360"/>
            </w:tblGrid>
            <w:tr w14:paraId="2D5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0" w:type="dxa"/>
                  <w:noWrap w:val="0"/>
                  <w:vAlign w:val="top"/>
                </w:tcPr>
                <w:p w14:paraId="427AF5CA">
                  <w:pPr>
                    <w:widowControl w:val="0"/>
                    <w:rPr>
                      <w:rFonts w:hint="eastAsia" w:eastAsia="宋体"/>
                      <w:b/>
                      <w:bCs/>
                      <w:sz w:val="18"/>
                      <w:szCs w:val="18"/>
                      <w:vertAlign w:val="baseline"/>
                      <w:lang w:val="en-US" w:eastAsia="zh-CN"/>
                    </w:rPr>
                  </w:pPr>
                  <w:r>
                    <w:rPr>
                      <w:rFonts w:hint="eastAsia"/>
                      <w:b/>
                      <w:bCs/>
                      <w:sz w:val="18"/>
                      <w:szCs w:val="18"/>
                      <w:vertAlign w:val="baseline"/>
                      <w:lang w:val="en-US" w:eastAsia="zh-CN"/>
                    </w:rPr>
                    <w:t>金融机构名称及意愿承担保函（保单）种类</w:t>
                  </w:r>
                </w:p>
              </w:tc>
              <w:tc>
                <w:tcPr>
                  <w:tcW w:w="3090" w:type="dxa"/>
                  <w:noWrap w:val="0"/>
                  <w:vAlign w:val="top"/>
                </w:tcPr>
                <w:p w14:paraId="46604281">
                  <w:pPr>
                    <w:widowControl w:val="0"/>
                    <w:jc w:val="center"/>
                    <w:rPr>
                      <w:rFonts w:hint="eastAsia" w:eastAsia="宋体"/>
                      <w:b/>
                      <w:bCs/>
                      <w:sz w:val="18"/>
                      <w:szCs w:val="18"/>
                      <w:vertAlign w:val="baseline"/>
                      <w:lang w:eastAsia="zh-CN"/>
                    </w:rPr>
                  </w:pPr>
                  <w:r>
                    <w:rPr>
                      <w:rFonts w:hint="eastAsia"/>
                      <w:b/>
                      <w:bCs/>
                      <w:sz w:val="18"/>
                      <w:szCs w:val="18"/>
                      <w:vertAlign w:val="baseline"/>
                      <w:lang w:eastAsia="zh-CN"/>
                    </w:rPr>
                    <w:t>保函（保单）收费情况</w:t>
                  </w:r>
                </w:p>
              </w:tc>
              <w:tc>
                <w:tcPr>
                  <w:tcW w:w="1360" w:type="dxa"/>
                  <w:noWrap w:val="0"/>
                  <w:vAlign w:val="top"/>
                </w:tcPr>
                <w:p w14:paraId="54B30300">
                  <w:pPr>
                    <w:widowControl w:val="0"/>
                    <w:rPr>
                      <w:rFonts w:hint="eastAsia"/>
                      <w:b/>
                      <w:bCs/>
                      <w:sz w:val="18"/>
                      <w:szCs w:val="18"/>
                      <w:vertAlign w:val="baseline"/>
                      <w:lang w:eastAsia="zh-CN"/>
                    </w:rPr>
                  </w:pPr>
                  <w:r>
                    <w:rPr>
                      <w:rFonts w:hint="eastAsia"/>
                      <w:b/>
                      <w:bCs/>
                      <w:sz w:val="18"/>
                      <w:szCs w:val="18"/>
                      <w:vertAlign w:val="baseline"/>
                      <w:lang w:eastAsia="zh-CN"/>
                    </w:rPr>
                    <w:t>联系人及</w:t>
                  </w:r>
                </w:p>
                <w:p w14:paraId="7FAFCE1D">
                  <w:pPr>
                    <w:widowControl w:val="0"/>
                    <w:rPr>
                      <w:rFonts w:hint="eastAsia" w:eastAsia="宋体"/>
                      <w:b/>
                      <w:bCs/>
                      <w:sz w:val="18"/>
                      <w:szCs w:val="18"/>
                      <w:vertAlign w:val="baseline"/>
                      <w:lang w:val="en-US" w:eastAsia="zh-CN"/>
                    </w:rPr>
                  </w:pPr>
                  <w:r>
                    <w:rPr>
                      <w:rFonts w:hint="eastAsia"/>
                      <w:b/>
                      <w:bCs/>
                      <w:sz w:val="18"/>
                      <w:szCs w:val="18"/>
                      <w:vertAlign w:val="baseline"/>
                      <w:lang w:eastAsia="zh-CN"/>
                    </w:rPr>
                    <w:t>联系方式</w:t>
                  </w:r>
                </w:p>
              </w:tc>
            </w:tr>
            <w:tr w14:paraId="66C9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30" w:type="dxa"/>
                  <w:noWrap w:val="0"/>
                  <w:vAlign w:val="center"/>
                </w:tcPr>
                <w:p w14:paraId="2899BE47">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机构名称：中国工商银行股份有限公司仙居支行</w:t>
                  </w:r>
                </w:p>
                <w:p w14:paraId="26FA9EC2">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履约保函： 是</w:t>
                  </w:r>
                </w:p>
                <w:p w14:paraId="3CED9EB3">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预付款保函： 是</w:t>
                  </w:r>
                </w:p>
                <w:p w14:paraId="780D99D4">
                  <w:pPr>
                    <w:widowControl w:val="0"/>
                    <w:jc w:val="both"/>
                    <w:rPr>
                      <w:rFonts w:hint="eastAsia" w:ascii="宋体" w:hAnsi="宋体" w:eastAsia="宋体" w:cs="宋体"/>
                      <w:kern w:val="2"/>
                      <w:sz w:val="18"/>
                      <w:szCs w:val="18"/>
                      <w:vertAlign w:val="baseline"/>
                      <w:lang w:val="en-US" w:eastAsia="zh-CN"/>
                    </w:rPr>
                  </w:pPr>
                </w:p>
              </w:tc>
              <w:tc>
                <w:tcPr>
                  <w:tcW w:w="3090" w:type="dxa"/>
                  <w:noWrap w:val="0"/>
                  <w:vAlign w:val="center"/>
                </w:tcPr>
                <w:p w14:paraId="1EB8F7C0">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对外保函服务</w:t>
                  </w:r>
                </w:p>
                <w:p w14:paraId="5CBA338C">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1.开立及展期费担保费率：</w:t>
                  </w:r>
                </w:p>
                <w:p w14:paraId="192143B1">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（1)融资性保函：期限在一年（含）以内，客户按担保额度0.05-0.25%/月计收。最小计费周期为实际月（按实际发生天数，从保函生效之日至失效日计算，30天为1月），期限不足1月的按1个月计收。最低500元／季。</w:t>
                  </w:r>
                </w:p>
                <w:p w14:paraId="16A6561E">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（2)非融资性保函：期限在一年（含）以内，客户按0.027-0.167%/月计收。最小计费周期为实际月（按实际发生天数，从保函生效之日至失效日计算，30天为1月），期限不足1月的按1个月计收。最低500元／季。</w:t>
                  </w:r>
                </w:p>
                <w:p w14:paraId="7A2733F6">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62B068CF">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如企业划型为小微企业的，以上手续费全免。</w:t>
                  </w:r>
                </w:p>
              </w:tc>
              <w:tc>
                <w:tcPr>
                  <w:tcW w:w="1360" w:type="dxa"/>
                  <w:noWrap w:val="0"/>
                  <w:vAlign w:val="center"/>
                </w:tcPr>
                <w:p w14:paraId="140AC1B6">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王健永13967615120</w:t>
                  </w:r>
                </w:p>
              </w:tc>
            </w:tr>
            <w:tr w14:paraId="3E64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67D7E95A">
                  <w:pPr>
                    <w:widowControl w:val="0"/>
                    <w:jc w:val="left"/>
                    <w:rPr>
                      <w:rFonts w:hint="eastAsia" w:ascii="宋体" w:hAnsi="宋体" w:eastAsia="宋体" w:cs="宋体"/>
                      <w:sz w:val="18"/>
                      <w:szCs w:val="18"/>
                      <w:lang w:eastAsia="zh-CN"/>
                    </w:rPr>
                  </w:pPr>
                </w:p>
                <w:p w14:paraId="166A26C8">
                  <w:pPr>
                    <w:widowControl w:val="0"/>
                    <w:jc w:val="left"/>
                    <w:rPr>
                      <w:rFonts w:hint="eastAsia" w:ascii="宋体" w:hAnsi="宋体" w:eastAsia="宋体" w:cs="宋体"/>
                      <w:sz w:val="18"/>
                      <w:szCs w:val="18"/>
                      <w:lang w:eastAsia="zh-CN"/>
                    </w:rPr>
                  </w:pPr>
                </w:p>
                <w:p w14:paraId="3784E049">
                  <w:pPr>
                    <w:widowControl w:val="0"/>
                    <w:jc w:val="left"/>
                    <w:rPr>
                      <w:rFonts w:hint="eastAsia" w:ascii="宋体" w:hAnsi="宋体" w:eastAsia="宋体" w:cs="宋体"/>
                      <w:sz w:val="18"/>
                      <w:szCs w:val="18"/>
                      <w:lang w:eastAsia="zh-CN"/>
                    </w:rPr>
                  </w:pPr>
                </w:p>
                <w:p w14:paraId="5D288702">
                  <w:pPr>
                    <w:widowControl w:val="0"/>
                    <w:jc w:val="left"/>
                    <w:rPr>
                      <w:rFonts w:hint="eastAsia" w:ascii="宋体" w:hAnsi="宋体" w:eastAsia="宋体" w:cs="宋体"/>
                      <w:sz w:val="18"/>
                      <w:szCs w:val="18"/>
                      <w:lang w:eastAsia="zh-CN"/>
                    </w:rPr>
                  </w:pPr>
                </w:p>
                <w:p w14:paraId="64C238BA">
                  <w:pPr>
                    <w:widowControl w:val="0"/>
                    <w:jc w:val="left"/>
                    <w:rPr>
                      <w:rFonts w:hint="eastAsia" w:ascii="宋体" w:hAnsi="宋体" w:eastAsia="宋体" w:cs="宋体"/>
                      <w:sz w:val="18"/>
                      <w:szCs w:val="18"/>
                      <w:lang w:eastAsia="zh-CN"/>
                    </w:rPr>
                  </w:pPr>
                </w:p>
                <w:p w14:paraId="4D994020">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机构名称：浙江泰隆商业银行台州仙居支行</w:t>
                  </w:r>
                </w:p>
                <w:p w14:paraId="70C03FEC">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履约保函：是</w:t>
                  </w:r>
                </w:p>
                <w:p w14:paraId="3EBAA6AB">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预付款保函：是</w:t>
                  </w:r>
                </w:p>
                <w:p w14:paraId="17D810F4">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备注：我行目前只有线下模式</w:t>
                  </w:r>
                </w:p>
              </w:tc>
              <w:tc>
                <w:tcPr>
                  <w:tcW w:w="3090" w:type="dxa"/>
                  <w:noWrap w:val="0"/>
                  <w:vAlign w:val="top"/>
                </w:tcPr>
                <w:p w14:paraId="41341D0A">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根据保证金比例不同，参照下述费率计收：</w:t>
                  </w:r>
                </w:p>
                <w:p w14:paraId="2229471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全额保证金，</w:t>
                  </w:r>
                  <w:r>
                    <w:rPr>
                      <w:rFonts w:hint="eastAsia" w:ascii="宋体" w:hAnsi="宋体" w:eastAsia="宋体" w:cs="宋体"/>
                      <w:sz w:val="18"/>
                      <w:szCs w:val="18"/>
                      <w:lang w:val="en-US" w:eastAsia="zh-CN"/>
                    </w:rPr>
                    <w:t>500一年；</w:t>
                  </w:r>
                </w:p>
                <w:p w14:paraId="7BD42D7A">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保证金比例50%以下，保函敞口金额的1.25‰/季，最低500元/季；</w:t>
                  </w:r>
                </w:p>
                <w:p w14:paraId="010502DB">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保证金比例50%（含）以上，保函敞口金额的1‰/季，最低500元/季。</w:t>
                  </w:r>
                </w:p>
                <w:p w14:paraId="185F7DD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涉及保函增额，增额部分参照开立保函收费标准另行收费，延期修改按照300/次的标准另行收费；</w:t>
                  </w:r>
                </w:p>
                <w:p w14:paraId="4B4DDA92">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按年收费项目不足一年按一年计收，超过一年三十天按照两年计收（从保函开立之日起390天（含）为一个年度三十天）</w:t>
                  </w:r>
                </w:p>
                <w:p w14:paraId="05B67FF9">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按季收费项目不足一季按一季度计收，超过一季度十天的按两季度计收（从保函开立之日起100天（含）为一个季度十天）</w:t>
                  </w:r>
                </w:p>
              </w:tc>
              <w:tc>
                <w:tcPr>
                  <w:tcW w:w="1360" w:type="dxa"/>
                  <w:noWrap w:val="0"/>
                  <w:vAlign w:val="top"/>
                </w:tcPr>
                <w:p w14:paraId="724CB9F8">
                  <w:pPr>
                    <w:widowControl w:val="0"/>
                    <w:jc w:val="left"/>
                    <w:rPr>
                      <w:rFonts w:hint="eastAsia" w:ascii="宋体" w:hAnsi="宋体" w:eastAsia="宋体" w:cs="宋体"/>
                      <w:sz w:val="18"/>
                      <w:szCs w:val="18"/>
                      <w:lang w:eastAsia="zh-CN"/>
                    </w:rPr>
                  </w:pPr>
                </w:p>
                <w:p w14:paraId="2B9F62B5">
                  <w:pPr>
                    <w:widowControl w:val="0"/>
                    <w:jc w:val="left"/>
                    <w:rPr>
                      <w:rFonts w:hint="eastAsia" w:ascii="宋体" w:hAnsi="宋体" w:eastAsia="宋体" w:cs="宋体"/>
                      <w:sz w:val="18"/>
                      <w:szCs w:val="18"/>
                      <w:lang w:eastAsia="zh-CN"/>
                    </w:rPr>
                  </w:pPr>
                </w:p>
                <w:p w14:paraId="665AA651">
                  <w:pPr>
                    <w:widowControl w:val="0"/>
                    <w:jc w:val="left"/>
                    <w:rPr>
                      <w:rFonts w:hint="eastAsia" w:ascii="宋体" w:hAnsi="宋体" w:eastAsia="宋体" w:cs="宋体"/>
                      <w:sz w:val="18"/>
                      <w:szCs w:val="18"/>
                      <w:lang w:eastAsia="zh-CN"/>
                    </w:rPr>
                  </w:pPr>
                </w:p>
                <w:p w14:paraId="5202B979">
                  <w:pPr>
                    <w:widowControl w:val="0"/>
                    <w:jc w:val="left"/>
                    <w:rPr>
                      <w:rFonts w:hint="eastAsia" w:ascii="宋体" w:hAnsi="宋体" w:eastAsia="宋体" w:cs="宋体"/>
                      <w:sz w:val="18"/>
                      <w:szCs w:val="18"/>
                      <w:lang w:eastAsia="zh-CN"/>
                    </w:rPr>
                  </w:pPr>
                </w:p>
                <w:p w14:paraId="54E80677">
                  <w:pPr>
                    <w:widowControl w:val="0"/>
                    <w:jc w:val="left"/>
                    <w:rPr>
                      <w:rFonts w:hint="eastAsia" w:ascii="宋体" w:hAnsi="宋体" w:eastAsia="宋体" w:cs="宋体"/>
                      <w:sz w:val="18"/>
                      <w:szCs w:val="18"/>
                      <w:lang w:eastAsia="zh-CN"/>
                    </w:rPr>
                  </w:pPr>
                </w:p>
                <w:p w14:paraId="6712F603">
                  <w:pPr>
                    <w:widowControl w:val="0"/>
                    <w:jc w:val="left"/>
                    <w:rPr>
                      <w:rFonts w:hint="default" w:ascii="宋体" w:hAnsi="宋体" w:eastAsia="宋体" w:cs="宋体"/>
                      <w:sz w:val="18"/>
                      <w:szCs w:val="18"/>
                      <w:lang w:val="en-US" w:eastAsia="zh-CN"/>
                    </w:rPr>
                  </w:pPr>
                  <w:r>
                    <w:rPr>
                      <w:rFonts w:hint="eastAsia" w:ascii="宋体" w:hAnsi="宋体" w:eastAsia="宋体" w:cs="宋体"/>
                      <w:sz w:val="18"/>
                      <w:szCs w:val="18"/>
                      <w:lang w:eastAsia="zh-CN"/>
                    </w:rPr>
                    <w:t>银行联系人：陈超</w:t>
                  </w:r>
                  <w:r>
                    <w:rPr>
                      <w:rFonts w:hint="eastAsia" w:ascii="宋体" w:hAnsi="宋体" w:eastAsia="宋体" w:cs="宋体"/>
                      <w:sz w:val="18"/>
                      <w:szCs w:val="18"/>
                      <w:lang w:val="en-US" w:eastAsia="zh-CN"/>
                    </w:rPr>
                    <w:t>17858683697</w:t>
                  </w:r>
                </w:p>
                <w:p w14:paraId="55784794">
                  <w:pPr>
                    <w:widowControl w:val="0"/>
                    <w:jc w:val="left"/>
                    <w:rPr>
                      <w:rFonts w:hint="default" w:ascii="宋体" w:hAnsi="宋体" w:eastAsia="宋体" w:cs="宋体"/>
                      <w:kern w:val="2"/>
                      <w:sz w:val="18"/>
                      <w:szCs w:val="18"/>
                      <w:lang w:val="en-US" w:eastAsia="zh-CN"/>
                    </w:rPr>
                  </w:pPr>
                  <w:r>
                    <w:rPr>
                      <w:rFonts w:hint="eastAsia" w:ascii="宋体" w:hAnsi="宋体" w:eastAsia="宋体" w:cs="宋体"/>
                      <w:sz w:val="18"/>
                      <w:szCs w:val="18"/>
                      <w:lang w:eastAsia="zh-CN"/>
                    </w:rPr>
                    <w:t>具体保函业务办理客户经理：王英</w:t>
                  </w:r>
                  <w:r>
                    <w:rPr>
                      <w:rFonts w:hint="eastAsia" w:ascii="宋体" w:hAnsi="宋体" w:eastAsia="宋体" w:cs="宋体"/>
                      <w:sz w:val="18"/>
                      <w:szCs w:val="18"/>
                      <w:lang w:val="en-US" w:eastAsia="zh-CN"/>
                    </w:rPr>
                    <w:t>15868677616</w:t>
                  </w:r>
                </w:p>
              </w:tc>
            </w:tr>
            <w:tr w14:paraId="7436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226C9CE9">
                  <w:pPr>
                    <w:widowControl w:val="0"/>
                    <w:rPr>
                      <w:rFonts w:hint="eastAsia" w:ascii="宋体" w:hAnsi="宋体" w:eastAsia="宋体" w:cs="宋体"/>
                      <w:sz w:val="18"/>
                      <w:szCs w:val="18"/>
                    </w:rPr>
                  </w:pPr>
                  <w:r>
                    <w:rPr>
                      <w:rFonts w:hint="eastAsia" w:ascii="宋体" w:hAnsi="宋体" w:eastAsia="宋体" w:cs="宋体"/>
                      <w:sz w:val="18"/>
                      <w:szCs w:val="18"/>
                    </w:rPr>
                    <w:t>机构名称：仙居农商银行</w:t>
                  </w:r>
                </w:p>
                <w:p w14:paraId="3986AF37">
                  <w:pPr>
                    <w:widowControl w:val="0"/>
                    <w:rPr>
                      <w:rFonts w:hint="eastAsia" w:ascii="宋体" w:hAnsi="宋体" w:eastAsia="宋体" w:cs="宋体"/>
                      <w:sz w:val="18"/>
                      <w:szCs w:val="18"/>
                    </w:rPr>
                  </w:pPr>
                  <w:r>
                    <w:rPr>
                      <w:rFonts w:hint="eastAsia" w:ascii="宋体" w:hAnsi="宋体" w:eastAsia="宋体" w:cs="宋体"/>
                      <w:sz w:val="18"/>
                      <w:szCs w:val="18"/>
                    </w:rPr>
                    <w:t>履约保函：是</w:t>
                  </w:r>
                </w:p>
                <w:p w14:paraId="1A652ABF">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center"/>
                </w:tcPr>
                <w:p w14:paraId="38545931">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rPr>
                    <w:t>万分之五，在出具保函前一次性收取。</w:t>
                  </w:r>
                </w:p>
              </w:tc>
              <w:tc>
                <w:tcPr>
                  <w:tcW w:w="1360" w:type="dxa"/>
                  <w:noWrap w:val="0"/>
                  <w:vAlign w:val="center"/>
                </w:tcPr>
                <w:p w14:paraId="158B6D1C">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李杭13586233529</w:t>
                  </w:r>
                </w:p>
              </w:tc>
            </w:tr>
            <w:tr w14:paraId="04A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13AA7DB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机构名称：仙居中国银行</w:t>
                  </w:r>
                </w:p>
                <w:p w14:paraId="57CD810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FEC8D2A">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预付款保函：是</w:t>
                  </w:r>
                </w:p>
              </w:tc>
              <w:tc>
                <w:tcPr>
                  <w:tcW w:w="3090" w:type="dxa"/>
                  <w:noWrap w:val="0"/>
                  <w:vAlign w:val="center"/>
                </w:tcPr>
                <w:p w14:paraId="147D990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每单保函最低保险费为500</w:t>
                  </w:r>
                  <w:r>
                    <w:rPr>
                      <w:rFonts w:hint="eastAsia" w:ascii="宋体" w:hAnsi="宋体" w:eastAsia="宋体" w:cs="宋体"/>
                      <w:sz w:val="18"/>
                      <w:szCs w:val="18"/>
                      <w:lang w:eastAsia="zh-CN"/>
                    </w:rPr>
                    <w:t>元。</w:t>
                  </w:r>
                </w:p>
              </w:tc>
              <w:tc>
                <w:tcPr>
                  <w:tcW w:w="1360" w:type="dxa"/>
                  <w:noWrap w:val="0"/>
                  <w:vAlign w:val="center"/>
                </w:tcPr>
                <w:p w14:paraId="291FAD67">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张弥</w:t>
                  </w:r>
                  <w:r>
                    <w:rPr>
                      <w:rFonts w:hint="eastAsia" w:ascii="宋体" w:hAnsi="宋体" w:eastAsia="宋体" w:cs="宋体"/>
                      <w:sz w:val="18"/>
                      <w:szCs w:val="18"/>
                      <w:lang w:val="en-US" w:eastAsia="zh-CN"/>
                    </w:rPr>
                    <w:t>0576-87796908</w:t>
                  </w:r>
                </w:p>
              </w:tc>
            </w:tr>
            <w:tr w14:paraId="172A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04900E55">
                  <w:pPr>
                    <w:widowControl w:val="0"/>
                    <w:jc w:val="left"/>
                    <w:rPr>
                      <w:rFonts w:hint="eastAsia"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54A8DAF6">
                  <w:pPr>
                    <w:widowControl w:val="0"/>
                    <w:jc w:val="left"/>
                    <w:rPr>
                      <w:rFonts w:hint="eastAsia" w:ascii="宋体" w:hAnsi="宋体" w:eastAsia="宋体" w:cs="宋体"/>
                      <w:sz w:val="18"/>
                      <w:szCs w:val="18"/>
                    </w:rPr>
                  </w:pPr>
                  <w:r>
                    <w:rPr>
                      <w:rFonts w:hint="eastAsia" w:ascii="宋体" w:hAnsi="宋体" w:eastAsia="宋体" w:cs="宋体"/>
                      <w:sz w:val="18"/>
                      <w:szCs w:val="18"/>
                    </w:rPr>
                    <w:t>履约保险：是</w:t>
                  </w:r>
                </w:p>
                <w:p w14:paraId="40E65A8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top"/>
                </w:tcPr>
                <w:p w14:paraId="68BFC04E">
                  <w:pPr>
                    <w:widowControl w:val="0"/>
                    <w:jc w:val="left"/>
                    <w:rPr>
                      <w:rFonts w:hint="eastAsia"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5EC1E3E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1A43A04F">
                  <w:pPr>
                    <w:widowControl w:val="0"/>
                    <w:jc w:val="left"/>
                    <w:rPr>
                      <w:rFonts w:hint="eastAsia" w:ascii="宋体" w:hAnsi="宋体" w:eastAsia="宋体" w:cs="宋体"/>
                      <w:sz w:val="18"/>
                      <w:szCs w:val="18"/>
                    </w:rPr>
                  </w:pPr>
                </w:p>
                <w:p w14:paraId="3A3AC3C0">
                  <w:pPr>
                    <w:widowControl w:val="0"/>
                    <w:jc w:val="left"/>
                    <w:rPr>
                      <w:rFonts w:hint="eastAsia" w:ascii="宋体" w:hAnsi="宋体" w:eastAsia="宋体" w:cs="宋体"/>
                      <w:sz w:val="18"/>
                      <w:szCs w:val="18"/>
                    </w:rPr>
                  </w:pPr>
                </w:p>
                <w:p w14:paraId="68635506">
                  <w:pPr>
                    <w:widowControl w:val="0"/>
                    <w:jc w:val="left"/>
                    <w:rPr>
                      <w:rFonts w:hint="eastAsia" w:ascii="宋体" w:hAnsi="宋体" w:eastAsia="宋体" w:cs="宋体"/>
                      <w:kern w:val="2"/>
                      <w:sz w:val="18"/>
                      <w:szCs w:val="18"/>
                      <w:lang w:eastAsia="zh-CN"/>
                    </w:rPr>
                  </w:pPr>
                  <w:r>
                    <w:rPr>
                      <w:rFonts w:hint="eastAsia" w:ascii="宋体" w:hAnsi="宋体" w:eastAsia="宋体" w:cs="宋体"/>
                      <w:sz w:val="18"/>
                      <w:szCs w:val="18"/>
                    </w:rPr>
                    <w:t>王巧红13968483573</w:t>
                  </w:r>
                </w:p>
              </w:tc>
            </w:tr>
            <w:tr w14:paraId="27B7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center"/>
                </w:tcPr>
                <w:p w14:paraId="56D6B1A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机构名称：中国大地财产保险股份有限公司仙居支公司</w:t>
                  </w:r>
                </w:p>
                <w:p w14:paraId="1E6BB4D5">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EE8BA17">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预付款保函：否</w:t>
                  </w:r>
                </w:p>
              </w:tc>
              <w:tc>
                <w:tcPr>
                  <w:tcW w:w="3090" w:type="dxa"/>
                  <w:noWrap w:val="0"/>
                  <w:vAlign w:val="center"/>
                </w:tcPr>
                <w:p w14:paraId="2D0A057D">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合同（质量）履约按履约保证金年费率最低0.5%，</w:t>
                  </w:r>
                  <w:r>
                    <w:rPr>
                      <w:rFonts w:hint="eastAsia" w:ascii="宋体" w:hAnsi="宋体" w:eastAsia="宋体" w:cs="宋体"/>
                      <w:sz w:val="18"/>
                      <w:szCs w:val="18"/>
                      <w:lang w:val="en-US" w:eastAsia="zh-CN"/>
                    </w:rPr>
                    <w:t>每单保函最低保险费为</w:t>
                  </w:r>
                  <w:r>
                    <w:rPr>
                      <w:rFonts w:hint="eastAsia" w:ascii="宋体" w:hAnsi="宋体" w:eastAsia="宋体" w:cs="宋体"/>
                      <w:sz w:val="18"/>
                      <w:szCs w:val="18"/>
                      <w:lang w:eastAsia="zh-CN"/>
                    </w:rPr>
                    <w:t>1000元。</w:t>
                  </w:r>
                </w:p>
              </w:tc>
              <w:tc>
                <w:tcPr>
                  <w:tcW w:w="1360" w:type="dxa"/>
                  <w:noWrap w:val="0"/>
                  <w:vAlign w:val="center"/>
                </w:tcPr>
                <w:p w14:paraId="414933B1">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吴琼</w:t>
                  </w:r>
                  <w:r>
                    <w:rPr>
                      <w:rFonts w:hint="eastAsia" w:ascii="宋体" w:hAnsi="宋体" w:eastAsia="宋体" w:cs="宋体"/>
                      <w:sz w:val="18"/>
                      <w:szCs w:val="18"/>
                      <w:lang w:val="en-US" w:eastAsia="zh-CN"/>
                    </w:rPr>
                    <w:t>17858699170</w:t>
                  </w:r>
                </w:p>
              </w:tc>
            </w:tr>
            <w:tr w14:paraId="3B1F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30" w:type="dxa"/>
                  <w:noWrap w:val="0"/>
                  <w:vAlign w:val="center"/>
                </w:tcPr>
                <w:p w14:paraId="36329A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机构名称：天安财产保险股份有限公司台州中心支公司仙居县营销服务部</w:t>
                  </w:r>
                </w:p>
                <w:p w14:paraId="1692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履约保函：否</w:t>
                  </w:r>
                </w:p>
                <w:p w14:paraId="1951914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预付款保函：是</w:t>
                  </w:r>
                </w:p>
              </w:tc>
              <w:tc>
                <w:tcPr>
                  <w:tcW w:w="3090" w:type="dxa"/>
                  <w:noWrap w:val="0"/>
                  <w:vAlign w:val="center"/>
                </w:tcPr>
                <w:p w14:paraId="750323C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预付款保函：按预付款金额投保，年费率为1%-2%，每单保函最低保险费为500元；保险期限最长不超过5年。</w:t>
                  </w:r>
                </w:p>
              </w:tc>
              <w:tc>
                <w:tcPr>
                  <w:tcW w:w="1360" w:type="dxa"/>
                  <w:noWrap w:val="0"/>
                  <w:vAlign w:val="center"/>
                </w:tcPr>
                <w:p w14:paraId="4D5AE59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陶正鹏13858613668</w:t>
                  </w:r>
                </w:p>
              </w:tc>
            </w:tr>
            <w:tr w14:paraId="16C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235E736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机构名称：仙居县台融融资担保有限公司</w:t>
                  </w:r>
                </w:p>
                <w:p w14:paraId="3A97DDE7">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tc>
              <w:tc>
                <w:tcPr>
                  <w:tcW w:w="3090" w:type="dxa"/>
                  <w:noWrap w:val="0"/>
                  <w:vAlign w:val="center"/>
                </w:tcPr>
                <w:p w14:paraId="4163EA6A">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0.2%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每单保函最低保险费为800</w:t>
                  </w:r>
                  <w:r>
                    <w:rPr>
                      <w:rFonts w:hint="eastAsia" w:ascii="宋体" w:hAnsi="宋体" w:eastAsia="宋体" w:cs="宋体"/>
                      <w:sz w:val="18"/>
                      <w:szCs w:val="18"/>
                      <w:lang w:eastAsia="zh-CN"/>
                    </w:rPr>
                    <w:t>元。</w:t>
                  </w:r>
                </w:p>
              </w:tc>
              <w:tc>
                <w:tcPr>
                  <w:tcW w:w="1360" w:type="dxa"/>
                  <w:noWrap w:val="0"/>
                  <w:vAlign w:val="center"/>
                </w:tcPr>
                <w:p w14:paraId="3E6AE78F">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郭鹏飞</w:t>
                  </w:r>
                  <w:r>
                    <w:rPr>
                      <w:rFonts w:hint="eastAsia" w:ascii="宋体" w:hAnsi="宋体" w:eastAsia="宋体" w:cs="宋体"/>
                      <w:sz w:val="18"/>
                      <w:szCs w:val="18"/>
                      <w:lang w:val="en-US" w:eastAsia="zh-CN"/>
                    </w:rPr>
                    <w:t>13819645716</w:t>
                  </w:r>
                </w:p>
              </w:tc>
            </w:tr>
            <w:tr w14:paraId="39E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shd w:val="clear" w:color="auto" w:fill="auto"/>
                  <w:noWrap w:val="0"/>
                  <w:vAlign w:val="center"/>
                </w:tcPr>
                <w:p w14:paraId="111BF6F8">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机构名称：浙江商盈融资担保有限公司</w:t>
                  </w:r>
                </w:p>
                <w:p w14:paraId="09EE2A01">
                  <w:pPr>
                    <w:widowControl w:val="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履约保函：是</w:t>
                  </w:r>
                </w:p>
              </w:tc>
              <w:tc>
                <w:tcPr>
                  <w:tcW w:w="3090" w:type="dxa"/>
                  <w:shd w:val="clear" w:color="auto" w:fill="auto"/>
                  <w:noWrap w:val="0"/>
                  <w:vAlign w:val="center"/>
                </w:tcPr>
                <w:p w14:paraId="36C630FD">
                  <w:pPr>
                    <w:widowControl w:val="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合同（质量）履约按履约保证金年费率0.2%，每单保函最低保险费为800元。</w:t>
                  </w:r>
                </w:p>
              </w:tc>
              <w:tc>
                <w:tcPr>
                  <w:tcW w:w="1360" w:type="dxa"/>
                  <w:shd w:val="clear" w:color="auto" w:fill="auto"/>
                  <w:noWrap w:val="0"/>
                  <w:vAlign w:val="center"/>
                </w:tcPr>
                <w:p w14:paraId="525A7384">
                  <w:pPr>
                    <w:spacing w:beforeLines="0" w:afterLines="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冯婳婳13586233988</w:t>
                  </w:r>
                </w:p>
              </w:tc>
            </w:tr>
          </w:tbl>
          <w:p w14:paraId="79AFAEB7">
            <w:pPr>
              <w:autoSpaceDE w:val="0"/>
              <w:autoSpaceDN w:val="0"/>
              <w:adjustRightInd w:val="0"/>
              <w:spacing w:line="300" w:lineRule="exact"/>
              <w:rPr>
                <w:rFonts w:hint="eastAsia" w:ascii="宋体" w:hAnsi="宋体" w:eastAsia="宋体" w:cs="Times New Roman"/>
                <w:bCs/>
                <w:color w:val="000000"/>
                <w:kern w:val="2"/>
                <w:sz w:val="21"/>
                <w:szCs w:val="21"/>
                <w:lang w:val="en-US" w:eastAsia="zh-CN" w:bidi="ar-SA"/>
              </w:rPr>
            </w:pPr>
          </w:p>
        </w:tc>
      </w:tr>
      <w:tr w14:paraId="0586A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731" w:type="dxa"/>
            <w:tcBorders>
              <w:top w:val="single" w:color="auto" w:sz="4" w:space="0"/>
            </w:tcBorders>
            <w:noWrap w:val="0"/>
            <w:vAlign w:val="center"/>
          </w:tcPr>
          <w:p w14:paraId="41DF0B39">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15</w:t>
            </w:r>
          </w:p>
        </w:tc>
        <w:tc>
          <w:tcPr>
            <w:tcW w:w="2001" w:type="dxa"/>
            <w:tcBorders>
              <w:top w:val="single" w:color="auto" w:sz="4" w:space="0"/>
            </w:tcBorders>
            <w:noWrap w:val="0"/>
            <w:vAlign w:val="center"/>
          </w:tcPr>
          <w:p w14:paraId="4DDE3D37">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846" w:type="dxa"/>
            <w:tcBorders>
              <w:top w:val="single" w:color="auto" w:sz="4" w:space="0"/>
            </w:tcBorders>
            <w:noWrap w:val="0"/>
            <w:vAlign w:val="center"/>
          </w:tcPr>
          <w:p w14:paraId="1CBB4115">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05576B92">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6" w:name="_Toc306901446"/>
      <w:bookmarkStart w:id="37" w:name="_Toc302983095"/>
      <w:r>
        <w:rPr>
          <w:rFonts w:hint="eastAsia" w:ascii="宋体"/>
          <w:b/>
          <w:bCs/>
          <w:color w:val="auto"/>
          <w:sz w:val="24"/>
          <w:lang w:val="zh-CN"/>
        </w:rPr>
        <w:t>一、</w:t>
      </w:r>
      <w:bookmarkEnd w:id="36"/>
      <w:bookmarkEnd w:id="37"/>
      <w:r>
        <w:rPr>
          <w:rFonts w:hint="eastAsia" w:ascii="宋体"/>
          <w:b/>
          <w:bCs/>
          <w:color w:val="auto"/>
          <w:sz w:val="24"/>
          <w:lang w:val="zh-CN"/>
        </w:rPr>
        <w:t>总则</w:t>
      </w:r>
    </w:p>
    <w:p w14:paraId="206155A8">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22F80EF">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6F1E305C">
      <w:pPr>
        <w:autoSpaceDE w:val="0"/>
        <w:autoSpaceDN w:val="0"/>
        <w:adjustRightInd w:val="0"/>
        <w:spacing w:line="360" w:lineRule="auto"/>
        <w:ind w:firstLine="480"/>
        <w:rPr>
          <w:rFonts w:hint="eastAsia" w:ascii="宋体" w:hAnsi="宋体" w:eastAsia="宋体" w:cs="宋体"/>
          <w:b/>
          <w:bCs/>
          <w:color w:val="auto"/>
          <w:sz w:val="21"/>
          <w:szCs w:val="21"/>
        </w:rPr>
      </w:pPr>
      <w:bookmarkStart w:id="38" w:name="_Toc302983099"/>
      <w:bookmarkStart w:id="39" w:name="_Toc306901451"/>
      <w:r>
        <w:rPr>
          <w:rFonts w:hint="eastAsia" w:ascii="宋体" w:hAnsi="宋体" w:eastAsia="宋体" w:cs="宋体"/>
          <w:b/>
          <w:bCs/>
          <w:color w:val="auto"/>
          <w:sz w:val="21"/>
          <w:szCs w:val="21"/>
        </w:rPr>
        <w:t>（二）定义</w:t>
      </w:r>
    </w:p>
    <w:p w14:paraId="400BE171">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0DA440B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5DD6F54">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6B91850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600251E2">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5、服务：是指除货物和工程以外的政府采购对象，包括各类专业服务、信息网络开发服务、金融保险服务、运输服务，以及维修与维护服务等。</w:t>
      </w:r>
    </w:p>
    <w:p w14:paraId="5B49FCE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09FBF45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776A24A8">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5779943B">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4C2CC50E">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54679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235CED2">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E7D901F">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48FDE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6D8C0689">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38"/>
    <w:bookmarkEnd w:id="39"/>
    <w:p w14:paraId="0964A07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383D083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182A5540">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04685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1B8B9F8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75443E7B">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39596F55">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1A0C4A3F">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8、本项目不允许分包。</w:t>
      </w:r>
    </w:p>
    <w:p w14:paraId="35C354C0">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9、政府采购政策及优惠：</w:t>
      </w:r>
    </w:p>
    <w:p w14:paraId="4FC4587A">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本次采购专门面向中小企业/小微企业或监狱企业或残疾人福利性单位</w:t>
      </w:r>
      <w:r>
        <w:rPr>
          <w:rFonts w:hint="eastAsia" w:ascii="宋体" w:hAnsi="宋体" w:eastAsia="宋体" w:cs="宋体"/>
          <w:b/>
          <w:bCs/>
          <w:color w:val="000000"/>
          <w:sz w:val="21"/>
          <w:szCs w:val="21"/>
          <w:lang w:eastAsia="zh-CN"/>
        </w:rPr>
        <w:t>的</w:t>
      </w:r>
      <w:r>
        <w:rPr>
          <w:rFonts w:hint="eastAsia" w:ascii="宋体" w:hAnsi="宋体" w:eastAsia="宋体" w:cs="宋体"/>
          <w:b/>
          <w:bCs/>
          <w:color w:val="000000"/>
          <w:sz w:val="21"/>
          <w:szCs w:val="21"/>
        </w:rPr>
        <w:t>采购项目。</w:t>
      </w:r>
    </w:p>
    <w:p w14:paraId="72A3EFA7">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02CB1C">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（3）以联合体形式参加政府采购活动，联合体各方均为小微企业的，联合体视同小微企业。（本项目不适用）</w:t>
      </w:r>
    </w:p>
    <w:p w14:paraId="3FCFA261">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（4）符合小微企业划分标准的个体工商户，视同小微企业。</w:t>
      </w:r>
    </w:p>
    <w:p w14:paraId="5FA7B20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（5）本项目不接受大中型企业与小微企业组成联合体。</w:t>
      </w:r>
    </w:p>
    <w:p w14:paraId="2B30E4F3">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（6）本项目不允许大中型企业向一家或者多家小微企业分包。</w:t>
      </w:r>
    </w:p>
    <w:p w14:paraId="0ED0B85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（7）提供的服务全部由中小微企业承接（包括联合体内的小微企业和接受分包的小微企业）的，供应商应当出具《中小企业声明函》。</w:t>
      </w:r>
    </w:p>
    <w:p w14:paraId="6A32D9C8">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（8）残疾人福利性单位视同小微企业，参加政府采购活动时，应当提供《残疾人福利性单位声明函》。</w:t>
      </w:r>
    </w:p>
    <w:p w14:paraId="51B37AA9">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（9）监狱企业视同小微企业，参加政府采购活动时，应当出具省级以上监狱管理局、戒毒管理局（含新疆生产建设兵团）提供的属于监狱企业的证明文件。</w:t>
      </w:r>
    </w:p>
    <w:p w14:paraId="42F6003C">
      <w:pPr>
        <w:keepNext w:val="0"/>
        <w:keepLines w:val="0"/>
        <w:pageBreakBefore w:val="0"/>
        <w:widowControl w:val="0"/>
        <w:kinsoku/>
        <w:wordWrap/>
        <w:overflowPunct/>
        <w:topLinePunct w:val="0"/>
        <w:autoSpaceDE w:val="0"/>
        <w:autoSpaceDN w:val="0"/>
        <w:bidi w:val="0"/>
        <w:adjustRightInd w:val="0"/>
        <w:snapToGrid/>
        <w:spacing w:line="240" w:lineRule="auto"/>
        <w:ind w:firstLine="482"/>
        <w:textAlignment w:val="auto"/>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lang w:val="zh-CN" w:eastAsia="zh-CN"/>
        </w:rPr>
        <w:t>信用信息</w:t>
      </w:r>
    </w:p>
    <w:p w14:paraId="4A29A7A7">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25DF2BEC">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2AFB3F4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414D277A">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4014CDD4">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12AC164A">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62CDA985">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067BBE08">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3B49282C">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3、代理机构在收到质疑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的书面质疑后7个工作日内作出书面答复（涉及项目</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需求内容的由</w:t>
      </w:r>
      <w:r>
        <w:rPr>
          <w:rFonts w:hint="eastAsia" w:hAnsi="宋体" w:eastAsia="宋体" w:cs="宋体"/>
          <w:color w:val="auto"/>
          <w:sz w:val="21"/>
          <w:szCs w:val="21"/>
          <w:lang w:val="zh-CN"/>
        </w:rPr>
        <w:t>采购人</w:t>
      </w:r>
      <w:r>
        <w:rPr>
          <w:rFonts w:hint="eastAsia" w:ascii="宋体" w:hAnsi="宋体" w:eastAsia="宋体" w:cs="宋体"/>
          <w:color w:val="auto"/>
          <w:sz w:val="21"/>
          <w:szCs w:val="21"/>
          <w:lang w:val="zh-CN"/>
        </w:rPr>
        <w:t>答复），质疑人在收到答复后应于1 日内，以书面或传真形式（签署意见并加盖公章）向代理机构回复予以确认。过期未回复的，视为默认接受。</w:t>
      </w:r>
    </w:p>
    <w:p w14:paraId="5B98BBCC">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4、质疑</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捏造事实、提供虚假材料进行质疑的，代理机构报告同级监</w:t>
      </w:r>
      <w:r>
        <w:rPr>
          <w:rFonts w:hint="eastAsia" w:ascii="宋体" w:hAnsi="宋体" w:eastAsia="宋体" w:cs="宋体"/>
          <w:color w:val="auto"/>
          <w:sz w:val="21"/>
          <w:szCs w:val="21"/>
          <w:lang w:val="zh-CN" w:eastAsia="zh-CN"/>
        </w:rPr>
        <w:t>督</w:t>
      </w:r>
      <w:r>
        <w:rPr>
          <w:rFonts w:hint="eastAsia" w:ascii="宋体" w:hAnsi="宋体" w:eastAsia="宋体" w:cs="宋体"/>
          <w:color w:val="auto"/>
          <w:sz w:val="21"/>
          <w:szCs w:val="21"/>
          <w:lang w:val="zh-CN"/>
        </w:rPr>
        <w:t>部门。情况属实的，列入不良行为记录并在指定的媒体上公告。</w:t>
      </w:r>
    </w:p>
    <w:p w14:paraId="4DFED354">
      <w:pPr>
        <w:pStyle w:val="3"/>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rPr>
        <w:t>5、</w:t>
      </w:r>
      <w:r>
        <w:rPr>
          <w:rFonts w:hint="eastAsia" w:ascii="宋体" w:hAnsi="宋体" w:eastAsia="宋体" w:cs="宋体"/>
          <w:b w:val="0"/>
          <w:bCs w:val="0"/>
          <w:color w:val="auto"/>
          <w:kern w:val="0"/>
          <w:sz w:val="21"/>
          <w:szCs w:val="21"/>
        </w:rPr>
        <w:t>质疑</w:t>
      </w:r>
      <w:r>
        <w:rPr>
          <w:rFonts w:hint="eastAsia" w:ascii="宋体" w:hAnsi="宋体" w:eastAsia="宋体" w:cs="宋体"/>
          <w:b w:val="0"/>
          <w:bCs w:val="0"/>
          <w:color w:val="auto"/>
          <w:kern w:val="0"/>
          <w:sz w:val="21"/>
          <w:szCs w:val="21"/>
          <w:lang w:val="en-US" w:eastAsia="zh-CN"/>
        </w:rPr>
        <w:t>供应商</w:t>
      </w:r>
      <w:r>
        <w:rPr>
          <w:rFonts w:hint="eastAsia" w:ascii="宋体" w:hAnsi="宋体" w:eastAsia="宋体" w:cs="宋体"/>
          <w:b w:val="0"/>
          <w:bCs w:val="0"/>
          <w:color w:val="auto"/>
          <w:kern w:val="0"/>
          <w:sz w:val="21"/>
          <w:szCs w:val="21"/>
        </w:rPr>
        <w:t>对</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的答复不满意或者</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未在规定的时间内作出答复的，可以在答复期满后十五个工作日内向</w:t>
      </w:r>
      <w:r>
        <w:rPr>
          <w:rFonts w:hint="eastAsia" w:ascii="宋体" w:hAnsi="宋体" w:eastAsia="宋体" w:cs="宋体"/>
          <w:b w:val="0"/>
          <w:bCs w:val="0"/>
          <w:color w:val="auto"/>
          <w:sz w:val="21"/>
          <w:szCs w:val="21"/>
          <w:lang w:val="zh-CN"/>
        </w:rPr>
        <w:t>同级监</w:t>
      </w:r>
      <w:r>
        <w:rPr>
          <w:rFonts w:hint="eastAsia" w:ascii="宋体" w:hAnsi="宋体" w:eastAsia="宋体" w:cs="宋体"/>
          <w:b w:val="0"/>
          <w:bCs w:val="0"/>
          <w:color w:val="auto"/>
          <w:sz w:val="21"/>
          <w:szCs w:val="21"/>
          <w:lang w:val="zh-CN" w:eastAsia="zh-CN"/>
        </w:rPr>
        <w:t>督</w:t>
      </w:r>
      <w:r>
        <w:rPr>
          <w:rFonts w:hint="eastAsia" w:ascii="宋体" w:hAnsi="宋体" w:eastAsia="宋体" w:cs="宋体"/>
          <w:b w:val="0"/>
          <w:bCs w:val="0"/>
          <w:color w:val="auto"/>
          <w:sz w:val="21"/>
          <w:szCs w:val="21"/>
          <w:lang w:val="zh-CN"/>
        </w:rPr>
        <w:t>部门</w:t>
      </w:r>
      <w:r>
        <w:rPr>
          <w:rFonts w:hint="eastAsia" w:ascii="宋体" w:hAnsi="宋体" w:eastAsia="宋体" w:cs="宋体"/>
          <w:b w:val="0"/>
          <w:bCs w:val="0"/>
          <w:color w:val="auto"/>
          <w:kern w:val="0"/>
          <w:sz w:val="21"/>
          <w:szCs w:val="21"/>
        </w:rPr>
        <w:t>投诉。</w:t>
      </w:r>
    </w:p>
    <w:p w14:paraId="6AB8FE6D">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5F7098B0">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52CC3EC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75C1FCE1">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6750BB28">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53F2E75">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5CD39788">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0843D07D">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25FFC819">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35C8A7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72ECF50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44882A9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4A80091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文件编制的，采购代理机构于磋商响应文件提交截止时间至少5日前在“浙江省政府采购网”、“仙居县公共资源交易网”上发布澄清或更正公告；不足5日的，采购代理机构有权顺延提交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00C3A27">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0D085F9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770AFDB2">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59DA1E5D">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6268A768">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369B7371">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3721CF1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3424038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0E8F49B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618275B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r>
        <w:rPr>
          <w:rFonts w:hint="eastAsia" w:ascii="宋体" w:hAnsi="宋体" w:eastAsia="宋体"/>
          <w:color w:val="auto"/>
          <w:sz w:val="21"/>
          <w:lang w:val="zh-CN"/>
        </w:rPr>
        <w:t>；</w:t>
      </w:r>
    </w:p>
    <w:p w14:paraId="21173435">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r>
        <w:rPr>
          <w:rFonts w:hint="eastAsia" w:ascii="宋体" w:hAnsi="宋体" w:eastAsia="宋体"/>
          <w:color w:val="auto"/>
          <w:sz w:val="21"/>
          <w:lang w:val="zh-CN"/>
        </w:rPr>
        <w:t>；</w:t>
      </w:r>
    </w:p>
    <w:p w14:paraId="4EA24A5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13D0C1DB">
      <w:pPr>
        <w:snapToGrid w:val="0"/>
        <w:spacing w:beforeLines="0" w:afterLines="0" w:line="360" w:lineRule="auto"/>
        <w:ind w:firstLine="420" w:firstLineChars="200"/>
        <w:rPr>
          <w:rFonts w:hint="eastAsia" w:ascii="宋体" w:hAnsi="宋体" w:eastAsia="宋体" w:cs="Times New Roman"/>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w:t>
      </w:r>
      <w:r>
        <w:rPr>
          <w:rFonts w:hint="eastAsia" w:ascii="宋体" w:hAnsi="宋体" w:eastAsia="宋体" w:cs="Times New Roman"/>
          <w:sz w:val="21"/>
          <w:szCs w:val="21"/>
          <w:lang w:val="zh-CN"/>
        </w:rPr>
        <w:t>落实政府采购政策需满足的资格要求：供应商为中小企业/小微企业或监狱企业或残疾人福利性单位；</w:t>
      </w:r>
    </w:p>
    <w:p w14:paraId="7BE9CA90">
      <w:pPr>
        <w:autoSpaceDE w:val="0"/>
        <w:autoSpaceDN w:val="0"/>
        <w:adjustRightInd w:val="0"/>
        <w:snapToGrid w:val="0"/>
        <w:spacing w:beforeLines="0" w:afterLines="0" w:line="360" w:lineRule="auto"/>
        <w:ind w:firstLine="480"/>
        <w:rPr>
          <w:rFonts w:hint="eastAsia" w:ascii="宋体" w:hAnsi="宋体" w:eastAsia="宋体" w:cs="Times New Roman"/>
          <w:sz w:val="21"/>
          <w:szCs w:val="21"/>
          <w:lang w:val="zh-CN"/>
        </w:rPr>
      </w:pPr>
      <w:r>
        <w:rPr>
          <w:rFonts w:hint="eastAsia" w:ascii="宋体" w:hAnsi="宋体" w:eastAsia="宋体" w:cs="Times New Roman"/>
          <w:sz w:val="21"/>
          <w:szCs w:val="21"/>
          <w:lang w:val="zh-CN"/>
        </w:rPr>
        <w:t>供应商为中小企业/小微企业须提供《中小企业声明函》或供应商为监狱企业的证明文件或残疾人福利性单位须提供《残疾人福利性单位声明函》。（格式见附件）</w:t>
      </w:r>
    </w:p>
    <w:p w14:paraId="38A50D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189D68EC">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44DDE98A">
      <w:pPr>
        <w:pStyle w:val="6"/>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投标人基本情况表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B7182F8">
      <w:pPr>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商务响应承诺函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B4C9E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）项目业绩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F8F8E27">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项目负责人简历表（</w:t>
      </w:r>
      <w:r>
        <w:rPr>
          <w:rFonts w:hint="eastAsia" w:ascii="宋体" w:hAnsi="宋体" w:eastAsia="宋体" w:cs="宋体"/>
          <w:color w:val="000000" w:themeColor="text1"/>
          <w:kern w:val="0"/>
          <w:sz w:val="21"/>
          <w:szCs w:val="21"/>
          <w:lang w:val="zh-CN" w:eastAsia="zh-CN"/>
          <w14:textFill>
            <w14:solidFill>
              <w14:schemeClr w14:val="tx1"/>
            </w14:solidFill>
          </w14:textFill>
        </w:rPr>
        <w:t>格式见附件</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2599723C">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项目实施人员名单一览表（</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2FABE8">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拟投入的主要施工设备（</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color w:val="000000" w:themeColor="text1"/>
          <w:kern w:val="0"/>
          <w:sz w:val="21"/>
          <w:szCs w:val="21"/>
          <w:lang w:eastAsia="zh-CN"/>
          <w14:textFill>
            <w14:solidFill>
              <w14:schemeClr w14:val="tx1"/>
            </w14:solidFill>
          </w14:textFill>
        </w:rPr>
        <w:t>见附件）；</w:t>
      </w:r>
    </w:p>
    <w:p w14:paraId="4C32FA87">
      <w:pPr>
        <w:pStyle w:val="9"/>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sz w:val="21"/>
          <w:szCs w:val="21"/>
        </w:rPr>
        <w:t>投标人根据评标办法编制的各项内容</w:t>
      </w:r>
      <w:r>
        <w:rPr>
          <w:rFonts w:hint="eastAsia" w:ascii="宋体" w:hAnsi="宋体" w:eastAsia="宋体" w:cs="宋体"/>
          <w:sz w:val="21"/>
          <w:szCs w:val="21"/>
          <w:lang w:val="zh-CN"/>
        </w:rPr>
        <w:t>；</w:t>
      </w:r>
    </w:p>
    <w:p w14:paraId="32D59CE3">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8）</w:t>
      </w:r>
      <w:r>
        <w:rPr>
          <w:rFonts w:hint="eastAsia" w:ascii="宋体" w:hAnsi="宋体" w:eastAsia="宋体" w:cs="宋体"/>
          <w:color w:val="000000" w:themeColor="text1"/>
          <w:kern w:val="0"/>
          <w:sz w:val="21"/>
          <w:szCs w:val="21"/>
          <w:lang w:eastAsia="zh-CN"/>
          <w14:textFill>
            <w14:solidFill>
              <w14:schemeClr w14:val="tx1"/>
            </w14:solidFill>
          </w14:textFill>
        </w:rPr>
        <w:t>供应商认为需要提供的其他资料（包括可能影响供应商商务与技术标评分的各类证明材料）。</w:t>
      </w:r>
    </w:p>
    <w:p w14:paraId="7FE8E2E5">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45DB159E">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（1）报价内容由首次报价一览表、</w:t>
      </w:r>
      <w:r>
        <w:rPr>
          <w:rFonts w:hint="eastAsia" w:ascii="宋体" w:hAnsi="宋体" w:eastAsia="宋体"/>
          <w:b/>
          <w:color w:val="auto"/>
          <w:kern w:val="0"/>
          <w:sz w:val="21"/>
          <w:lang w:val="en-US" w:eastAsia="zh-CN"/>
        </w:rPr>
        <w:t>已标价工程量清单</w:t>
      </w:r>
      <w:r>
        <w:rPr>
          <w:rFonts w:hint="eastAsia" w:ascii="宋体" w:hAnsi="宋体" w:eastAsia="宋体"/>
          <w:b/>
          <w:color w:val="auto"/>
          <w:kern w:val="0"/>
          <w:sz w:val="21"/>
        </w:rPr>
        <w:t>以及供应商认为其他需要说明的内容组成。</w:t>
      </w:r>
    </w:p>
    <w:p w14:paraId="698BE6B1">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362160B9">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（3）</w:t>
      </w:r>
      <w:r>
        <w:rPr>
          <w:rFonts w:hint="eastAsia" w:ascii="宋体" w:hAnsi="宋体" w:eastAsia="宋体" w:cs="宋体"/>
          <w:sz w:val="21"/>
          <w:szCs w:val="21"/>
        </w:rPr>
        <w:t>此报价应当包括项目实施所需的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3529D6CA">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4E31DAB0">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17E9230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488AEB57">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2E8EFEC6">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和浙江政府采购云平台要求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和浙江政府采购云平台要求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519CB799">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供应商-政府采购项目电子交易操作指南”及本磋商响应文件规定的格式和顺序编制电子磋商响应文件并进行关联定位。</w:t>
      </w:r>
    </w:p>
    <w:p w14:paraId="120C221A">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备份响应文件应与政采云平台上传的电子加密响应文件一致。</w:t>
      </w:r>
    </w:p>
    <w:p w14:paraId="39C03326">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17D958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6E4B2DD3">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DDBC81B">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188737AC">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056E2056">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750931F7">
      <w:pPr>
        <w:autoSpaceDE w:val="0"/>
        <w:autoSpaceDN w:val="0"/>
        <w:adjustRightInd w:val="0"/>
        <w:snapToGrid w:val="0"/>
        <w:spacing w:beforeLines="0" w:afterLines="0" w:line="360" w:lineRule="auto"/>
        <w:ind w:firstLine="416" w:firstLineChars="198"/>
        <w:rPr>
          <w:rFonts w:hint="eastAsia" w:ascii="宋体" w:hAnsi="宋体"/>
          <w:b/>
          <w:color w:val="FF0000"/>
          <w:sz w:val="21"/>
          <w:lang w:val="en-US" w:eastAsia="zh-CN"/>
        </w:rPr>
      </w:pPr>
      <w:r>
        <w:rPr>
          <w:rFonts w:hint="eastAsia" w:ascii="宋体" w:hAnsi="宋体"/>
          <w:b/>
          <w:color w:val="FF0000"/>
          <w:sz w:val="21"/>
          <w:lang w:val="en-US" w:eastAsia="zh-CN"/>
        </w:rPr>
        <w:t>（1）电子加密响应文件一份：通过政采云平台电子投标工具（政采云电子投标客户端）生成的，一份为加密标书。</w:t>
      </w:r>
    </w:p>
    <w:p w14:paraId="38BAD4F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b/>
          <w:color w:val="FF0000"/>
          <w:sz w:val="21"/>
          <w:lang w:val="en-US" w:eastAsia="zh-CN"/>
        </w:rPr>
        <w:t>（2）备份响应文件：</w:t>
      </w:r>
      <w:r>
        <w:rPr>
          <w:rFonts w:hint="eastAsia" w:ascii="宋体" w:hAnsi="宋体" w:cs="Times New Roman"/>
          <w:b/>
          <w:color w:val="FF0000"/>
          <w:sz w:val="21"/>
          <w:lang w:val="en-US" w:eastAsia="zh-CN"/>
        </w:rPr>
        <w:t>政采云平台上最后生成的具备电子签章的备份响应文件，文件名后缀为备份标书四字的首字母）。</w:t>
      </w:r>
      <w:r>
        <w:rPr>
          <w:rFonts w:hint="eastAsia" w:ascii="宋体" w:hAnsi="宋体" w:cs="Times New Roman"/>
          <w:b/>
          <w:color w:val="FF0000"/>
          <w:sz w:val="21"/>
          <w:lang w:val="en-US" w:eastAsia="zh-CN"/>
        </w:rPr>
        <w:fldChar w:fldCharType="begin"/>
      </w:r>
      <w:r>
        <w:rPr>
          <w:rFonts w:hint="eastAsia" w:ascii="宋体" w:hAnsi="宋体" w:cs="Times New Roman"/>
          <w:b/>
          <w:color w:val="FF0000"/>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FF0000"/>
          <w:sz w:val="21"/>
          <w:lang w:val="en-US" w:eastAsia="zh-CN"/>
        </w:rPr>
        <w:fldChar w:fldCharType="separate"/>
      </w:r>
      <w:r>
        <w:rPr>
          <w:rFonts w:hint="eastAsia" w:ascii="宋体" w:hAnsi="宋体" w:cs="Times New Roman"/>
          <w:b/>
          <w:color w:val="FF0000"/>
          <w:sz w:val="21"/>
          <w:lang w:val="en-US" w:eastAsia="zh-CN"/>
        </w:rPr>
        <w:t>供应商自行确定是否提交；若提交请将备份投标文件打包压缩加密（未加密造成泄密的由供应商自行承担）后以电子邮件的形式发送至846270514@qq.com</w:t>
      </w:r>
      <w:r>
        <w:rPr>
          <w:rFonts w:hint="eastAsia" w:ascii="宋体" w:hAnsi="宋体" w:cs="Times New Roman"/>
          <w:b/>
          <w:color w:val="FF0000"/>
          <w:sz w:val="21"/>
          <w:lang w:val="en-US" w:eastAsia="zh-CN"/>
        </w:rPr>
        <w:fldChar w:fldCharType="end"/>
      </w:r>
      <w:r>
        <w:rPr>
          <w:rFonts w:hint="eastAsia" w:ascii="宋体" w:hAnsi="宋体" w:cs="Times New Roman"/>
          <w:b/>
          <w:color w:val="FF0000"/>
          <w:sz w:val="21"/>
          <w:lang w:val="en-US" w:eastAsia="zh-CN"/>
        </w:rPr>
        <w:t xml:space="preserve"> 。</w:t>
      </w:r>
    </w:p>
    <w:p w14:paraId="59D3D72C">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739C88AF">
      <w:pPr>
        <w:numPr>
          <w:ilvl w:val="0"/>
          <w:numId w:val="7"/>
        </w:numPr>
        <w:autoSpaceDE w:val="0"/>
        <w:autoSpaceDN w:val="0"/>
        <w:adjustRightInd w:val="0"/>
        <w:snapToGrid w:val="0"/>
        <w:spacing w:beforeLines="0" w:afterLines="0" w:line="360" w:lineRule="auto"/>
        <w:ind w:firstLine="480"/>
        <w:rPr>
          <w:rFonts w:hint="eastAsia" w:ascii="宋体" w:hAnsi="宋体"/>
          <w:b/>
          <w:color w:val="FF0000"/>
          <w:sz w:val="21"/>
          <w:lang w:val="en-US" w:eastAsia="zh-CN"/>
        </w:rPr>
      </w:pPr>
      <w:r>
        <w:rPr>
          <w:rFonts w:hint="eastAsia" w:ascii="宋体" w:hAnsi="宋体"/>
          <w:b/>
          <w:color w:val="FF0000"/>
          <w:sz w:val="21"/>
          <w:lang w:val="en-US" w:eastAsia="zh-CN"/>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330706FF">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68A32012">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0" w:name="_Toc530551857"/>
      <w:bookmarkStart w:id="41" w:name="_Toc531359012"/>
      <w:bookmarkStart w:id="42"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0"/>
      <w:bookmarkEnd w:id="41"/>
      <w:r>
        <w:rPr>
          <w:rFonts w:hint="eastAsia" w:ascii="宋体" w:hAnsi="宋体"/>
          <w:color w:val="auto"/>
          <w:kern w:val="0"/>
          <w:sz w:val="21"/>
        </w:rPr>
        <w:t>和加密</w:t>
      </w:r>
      <w:bookmarkEnd w:id="42"/>
    </w:p>
    <w:p w14:paraId="1660DB0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2D81D76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编制好后应当生成电子加密响应文件，生成电子加密响应文件具体流程详见</w:t>
      </w:r>
      <w:r>
        <w:rPr>
          <w:rFonts w:hint="eastAsia" w:ascii="宋体" w:hAnsi="宋体"/>
          <w:color w:val="auto"/>
          <w:kern w:val="0"/>
          <w:sz w:val="21"/>
          <w:lang w:val="en-US" w:eastAsia="zh-CN"/>
        </w:rPr>
        <w:t>【浙江省】供应商-政府采购项目电子交易操作指南网址：</w:t>
      </w:r>
      <w:r>
        <w:rPr>
          <w:rFonts w:hint="eastAsia" w:ascii="宋体" w:hAnsi="宋体"/>
          <w:color w:val="auto"/>
          <w:kern w:val="0"/>
          <w:sz w:val="21"/>
          <w:lang w:eastAsia="zh-CN"/>
        </w:rPr>
        <w:fldChar w:fldCharType="begin"/>
      </w:r>
      <w:r>
        <w:rPr>
          <w:rFonts w:hint="eastAsia" w:ascii="宋体" w:hAnsi="宋体"/>
          <w:color w:val="auto"/>
          <w:kern w:val="0"/>
          <w:sz w:val="21"/>
          <w:lang w:eastAsia="zh-CN"/>
        </w:rPr>
        <w:instrText xml:space="preserve"> HYPERLINK "https://service.zcygov.cn/" \l "/knowledges/CW1EtGwBFdiHxlNd6I3m/6IMVAG0BFdiHxlNdQ8Na" </w:instrText>
      </w:r>
      <w:r>
        <w:rPr>
          <w:rFonts w:hint="eastAsia" w:ascii="宋体" w:hAnsi="宋体"/>
          <w:color w:val="auto"/>
          <w:kern w:val="0"/>
          <w:sz w:val="21"/>
          <w:lang w:eastAsia="zh-CN"/>
        </w:rPr>
        <w:fldChar w:fldCharType="separate"/>
      </w:r>
      <w:r>
        <w:rPr>
          <w:rFonts w:hint="eastAsia" w:ascii="宋体" w:hAnsi="宋体"/>
          <w:color w:val="auto"/>
          <w:kern w:val="0"/>
          <w:sz w:val="21"/>
          <w:lang w:eastAsia="zh-CN"/>
        </w:rPr>
        <w:t>https://service.zcygov.cn/#/knowledges/CW1EtGwBFdiHxlNd6I3m/6IMVAG0BFdiHxlNdQ8Na</w:t>
      </w:r>
      <w:r>
        <w:rPr>
          <w:rFonts w:hint="eastAsia" w:ascii="宋体" w:hAnsi="宋体"/>
          <w:color w:val="auto"/>
          <w:kern w:val="0"/>
          <w:sz w:val="21"/>
          <w:lang w:eastAsia="zh-CN"/>
        </w:rPr>
        <w:fldChar w:fldCharType="end"/>
      </w:r>
    </w:p>
    <w:p w14:paraId="25653C9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1674598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355AE8F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2E93023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2C0D6A5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0B7742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0B5193EB">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5CFE083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4FA9D0F9">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15740944">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1DBBE043">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1CB35026">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61DD5074">
      <w:pPr>
        <w:numPr>
          <w:ilvl w:val="0"/>
          <w:numId w:val="8"/>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val="en-US" w:eastAsia="zh-CN" w:bidi="ar"/>
        </w:rPr>
        <w:t>。</w:t>
      </w:r>
    </w:p>
    <w:p w14:paraId="12F3397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 xml:space="preserve">（2）报价分二次进行，首次报价在响应文件中体现；最终报价在本项目磋商结束后由所有有效的磋商供应商在规定的时间时限内（最终报价时间时限根据评审情况另行通知）在平台上进行最终报价，同时将最终报价一览表、已标价工程量清单填写好并加盖单位公章扫描成电子扫描件作为附件上传至政采云或加密发送至邮箱846270514@qq.com。附件未在规定时间内上传或发送则投标无效，附件发送至邮箱未加密造成泄密的由投标人自行承担。最终报价不得高于初次报价，否则将导致无效标（磋商文件的采购需求发生实质性变动的情况除外）。 </w:t>
      </w:r>
    </w:p>
    <w:p w14:paraId="760B5094">
      <w:pPr>
        <w:snapToGrid w:val="0"/>
        <w:spacing w:line="360" w:lineRule="auto"/>
        <w:ind w:firstLine="420" w:firstLineChars="200"/>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14:paraId="0B5E655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4C41A6F2">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65957736">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6712A7AF">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41E0BA56">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05A6E6F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203EE996">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3、磋商供应商可拒绝接受延期要求。同意延长有效期的磋商不能修改磋商响应文件。 </w:t>
      </w:r>
    </w:p>
    <w:p w14:paraId="2AEE343F">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23147D99">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、磋商保证金</w:t>
      </w:r>
    </w:p>
    <w:p w14:paraId="75A7A3B6">
      <w:pPr>
        <w:tabs>
          <w:tab w:val="left" w:pos="1418"/>
        </w:tabs>
        <w:autoSpaceDE w:val="0"/>
        <w:autoSpaceDN w:val="0"/>
        <w:adjustRightInd w:val="0"/>
        <w:snapToGrid w:val="0"/>
        <w:spacing w:beforeLines="0" w:afterLines="0" w:line="360" w:lineRule="auto"/>
        <w:rPr>
          <w:rFonts w:hint="eastAsia" w:ascii="宋体" w:hAnsi="宋体"/>
          <w:color w:val="000000"/>
          <w:sz w:val="21"/>
        </w:rPr>
      </w:pPr>
      <w:r>
        <w:rPr>
          <w:rFonts w:hint="eastAsia" w:ascii="宋体" w:hAnsi="宋体"/>
          <w:color w:val="000000"/>
          <w:kern w:val="0"/>
          <w:sz w:val="21"/>
        </w:rPr>
        <w:t xml:space="preserve">  </w:t>
      </w:r>
      <w:r>
        <w:rPr>
          <w:rFonts w:hint="eastAsia" w:ascii="宋体" w:hAnsi="宋体"/>
          <w:kern w:val="0"/>
          <w:sz w:val="21"/>
        </w:rPr>
        <w:t xml:space="preserve">  无</w:t>
      </w:r>
    </w:p>
    <w:p w14:paraId="7CFA8E49">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7709FE4F">
      <w:pPr>
        <w:pStyle w:val="8"/>
        <w:numPr>
          <w:ilvl w:val="0"/>
          <w:numId w:val="0"/>
        </w:numPr>
        <w:spacing w:line="360" w:lineRule="auto"/>
        <w:ind w:left="60" w:leftChars="0" w:firstLine="420" w:firstLineChars="200"/>
        <w:rPr>
          <w:rFonts w:hint="eastAsia"/>
          <w:color w:val="auto"/>
        </w:rPr>
      </w:pPr>
      <w:r>
        <w:rPr>
          <w:rFonts w:hint="eastAsia"/>
          <w:color w:val="auto"/>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A922434">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2EA029B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4FD04112">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3B09A95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5583CC71">
      <w:pPr>
        <w:autoSpaceDE w:val="0"/>
        <w:autoSpaceDN w:val="0"/>
        <w:adjustRightInd w:val="0"/>
        <w:snapToGrid w:val="0"/>
        <w:spacing w:beforeLines="0" w:afterLines="0" w:line="360" w:lineRule="auto"/>
        <w:ind w:firstLine="210" w:firstLineChars="100"/>
        <w:rPr>
          <w:rFonts w:hint="eastAsia" w:ascii="宋体" w:hAnsi="宋体"/>
          <w:color w:val="auto"/>
          <w:kern w:val="0"/>
          <w:sz w:val="21"/>
        </w:rPr>
      </w:pPr>
      <w:r>
        <w:rPr>
          <w:rFonts w:hint="eastAsia" w:ascii="宋体" w:hAnsi="宋体"/>
          <w:b/>
          <w:color w:val="auto"/>
          <w:sz w:val="21"/>
          <w:lang w:eastAsia="zh-CN"/>
        </w:rPr>
        <w:t>（二）</w:t>
      </w:r>
      <w:r>
        <w:rPr>
          <w:rFonts w:hint="eastAsia" w:ascii="宋体" w:hAnsi="宋体"/>
          <w:b/>
          <w:color w:val="auto"/>
          <w:sz w:val="21"/>
        </w:rPr>
        <w:t>磋商程序</w:t>
      </w:r>
    </w:p>
    <w:p w14:paraId="1D91EA5A">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1、开启开标场地的录音录像采集设备，并确保其正常运行。</w:t>
      </w:r>
    </w:p>
    <w:p w14:paraId="6E86267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50BC4758">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FD406F6">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color w:val="auto"/>
          <w:sz w:val="21"/>
          <w:highlight w:val="none"/>
        </w:rPr>
        <w:t>。</w:t>
      </w:r>
    </w:p>
    <w:p w14:paraId="79405C5C">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解密结束后，供应商签署不存在影响公平竞争的《政府采购活动现场确认声明书》。各供应商代表应提前打印《政府采购活动现场确认声明书》（见附件），签署完毕后</w:t>
      </w:r>
      <w:r>
        <w:rPr>
          <w:rFonts w:hint="eastAsia" w:ascii="宋体" w:hAnsi="宋体" w:eastAsia="宋体" w:cs="宋体"/>
          <w:b/>
          <w:bCs/>
          <w:color w:val="auto"/>
          <w:sz w:val="21"/>
          <w:szCs w:val="21"/>
          <w:highlight w:val="none"/>
          <w:lang w:val="en-US" w:eastAsia="zh-CN"/>
        </w:rPr>
        <w:t>发送至邮箱846270514@qq.com</w:t>
      </w:r>
      <w:r>
        <w:rPr>
          <w:rFonts w:hint="eastAsia" w:ascii="宋体" w:hAnsi="宋体" w:eastAsia="宋体" w:cs="宋体"/>
          <w:b/>
          <w:bCs/>
          <w:color w:val="auto"/>
          <w:sz w:val="21"/>
          <w:szCs w:val="21"/>
          <w:highlight w:val="none"/>
          <w:lang w:val="zh-CN"/>
        </w:rPr>
        <w:t>。</w:t>
      </w:r>
    </w:p>
    <w:p w14:paraId="0831FBB9">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B1CBE5A">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09A623A3">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B14475C">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9、磋商文件能够详细列明采购标的的技术、服务要求的，磋商结束后，磋商小组将要求所有实质性响应的供应商在规定时间内提交最后报价，最后报价是供应商响应文件的有效组成部分。 </w:t>
      </w:r>
    </w:p>
    <w:p w14:paraId="61E85FCA">
      <w:pPr>
        <w:snapToGrid w:val="0"/>
        <w:spacing w:beforeLines="0" w:afterLines="0" w:line="360" w:lineRule="auto"/>
        <w:ind w:firstLine="420" w:firstLineChars="200"/>
        <w:rPr>
          <w:rFonts w:hint="eastAsia" w:ascii="宋体" w:hAnsi="宋体"/>
          <w:sz w:val="21"/>
        </w:rPr>
      </w:pPr>
      <w:r>
        <w:rPr>
          <w:rFonts w:hint="eastAsia" w:hAnsi="宋体"/>
          <w:sz w:val="21"/>
        </w:rPr>
        <w:t>10、</w:t>
      </w:r>
      <w:r>
        <w:rPr>
          <w:rFonts w:hint="eastAsia" w:ascii="宋体" w:hAnsi="宋体"/>
          <w:sz w:val="21"/>
        </w:rPr>
        <w:t>经磋商确定最终采购需求和提交最后报价的供应商后，由磋商小组采用综合评分法对提交最后报价的供应商的响应文件和最后报价进行综合评分。</w:t>
      </w:r>
    </w:p>
    <w:p w14:paraId="1F4D997C">
      <w:pPr>
        <w:pStyle w:val="12"/>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6CFB480B">
      <w:pPr>
        <w:pStyle w:val="12"/>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47F8CFFF">
      <w:pPr>
        <w:pStyle w:val="12"/>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6AA748A1">
      <w:pPr>
        <w:pStyle w:val="12"/>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775E95C8">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“政府采购云平台”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3961048C">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1DA02EDB">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61D45093">
      <w:pPr>
        <w:pStyle w:val="25"/>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415D79B4">
      <w:pPr>
        <w:pStyle w:val="25"/>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716EE134">
      <w:pPr>
        <w:pStyle w:val="25"/>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5703C5ED">
      <w:pPr>
        <w:pStyle w:val="25"/>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1ED45855">
      <w:pPr>
        <w:pStyle w:val="25"/>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3459F0C3">
      <w:pPr>
        <w:pStyle w:val="25"/>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6472A922">
      <w:pPr>
        <w:pStyle w:val="25"/>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C87AFF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1E2C902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2A26A50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5BADEA02">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542191B1">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9E5C074">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3A360D7">
      <w:pPr>
        <w:pStyle w:val="25"/>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6898B6CD">
      <w:pPr>
        <w:adjustRightInd w:val="0"/>
        <w:snapToGrid w:val="0"/>
        <w:spacing w:line="360" w:lineRule="auto"/>
        <w:ind w:firstLine="420" w:firstLineChars="200"/>
        <w:jc w:val="left"/>
        <w:rPr>
          <w:rFonts w:hint="default" w:hAnsi="宋体"/>
          <w:b/>
          <w:color w:val="auto"/>
          <w:sz w:val="21"/>
        </w:rPr>
      </w:pPr>
      <w:r>
        <w:rPr>
          <w:rFonts w:hint="eastAsia" w:ascii="宋体" w:hAnsi="宋体"/>
          <w:kern w:val="0"/>
          <w:sz w:val="21"/>
        </w:rPr>
        <w:t>1、</w:t>
      </w:r>
      <w:r>
        <w:rPr>
          <w:rFonts w:hint="eastAsia" w:hAnsi="宋体"/>
          <w:color w:val="auto"/>
          <w:kern w:val="0"/>
          <w:sz w:val="21"/>
          <w:lang w:val="en-US" w:eastAsia="zh-CN"/>
        </w:rPr>
        <w:t>资格证明文件或商务与技术文件跟报价文件出现混装或在资格证明文件或商务与技术文件中出现投标报价的，或者报价文件中</w:t>
      </w:r>
      <w:r>
        <w:rPr>
          <w:rFonts w:hint="default" w:hAnsi="宋体"/>
          <w:color w:val="auto"/>
          <w:kern w:val="0"/>
          <w:sz w:val="21"/>
        </w:rPr>
        <w:t>的报价货物跟商务与技术内容中的供应货物出现重大偏差的。</w:t>
      </w:r>
    </w:p>
    <w:p w14:paraId="30F06C64">
      <w:pPr>
        <w:pStyle w:val="25"/>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2、不具备磋商采购文件中规定的资格要求的。</w:t>
      </w:r>
    </w:p>
    <w:p w14:paraId="6C29DF9D">
      <w:pPr>
        <w:pStyle w:val="25"/>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3、未实质性响应磋商文件中打“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3D4F1617">
      <w:pPr>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4</w:t>
      </w:r>
      <w:r>
        <w:rPr>
          <w:rFonts w:hint="default" w:hAnsi="宋体"/>
          <w:color w:val="auto"/>
          <w:sz w:val="21"/>
        </w:rPr>
        <w:t>、磋商响应文件实质性内容填写不全或模糊不清，无法辨认的。</w:t>
      </w:r>
    </w:p>
    <w:p w14:paraId="55D3F963">
      <w:pPr>
        <w:pStyle w:val="25"/>
        <w:adjustRightInd w:val="0"/>
        <w:snapToGrid w:val="0"/>
        <w:spacing w:before="0" w:beforeAutospacing="0" w:after="0" w:afterAutospacing="0" w:line="360" w:lineRule="auto"/>
        <w:ind w:firstLine="420" w:firstLineChars="200"/>
        <w:rPr>
          <w:rFonts w:hint="default"/>
          <w:color w:val="0000FF"/>
          <w:sz w:val="21"/>
        </w:rPr>
      </w:pPr>
      <w:r>
        <w:rPr>
          <w:rFonts w:hint="default"/>
          <w:color w:val="0000FF"/>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7C0E28B">
      <w:pPr>
        <w:pStyle w:val="25"/>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6、报价超过磋商文件中规定的</w:t>
      </w:r>
      <w:r>
        <w:rPr>
          <w:rFonts w:hint="eastAsia" w:ascii="宋体" w:hAnsi="宋体"/>
          <w:color w:val="000000"/>
          <w:sz w:val="21"/>
          <w:szCs w:val="21"/>
        </w:rPr>
        <w:t>预算金额</w:t>
      </w:r>
      <w:r>
        <w:rPr>
          <w:rFonts w:hint="default"/>
          <w:color w:val="auto"/>
          <w:sz w:val="21"/>
        </w:rPr>
        <w:t>或者最高限价的。</w:t>
      </w:r>
    </w:p>
    <w:p w14:paraId="3A01F281">
      <w:pPr>
        <w:pStyle w:val="25"/>
        <w:adjustRightInd w:val="0"/>
        <w:snapToGrid w:val="0"/>
        <w:spacing w:before="0" w:beforeAutospacing="0" w:after="0" w:afterAutospacing="0" w:line="312" w:lineRule="auto"/>
        <w:ind w:firstLine="420" w:firstLineChars="200"/>
        <w:rPr>
          <w:rFonts w:hint="default"/>
          <w:sz w:val="21"/>
        </w:rPr>
      </w:pPr>
      <w:r>
        <w:rPr>
          <w:rFonts w:hint="default"/>
          <w:sz w:val="21"/>
        </w:rPr>
        <w:t>7、最终报价高于首次报价的；</w:t>
      </w:r>
    </w:p>
    <w:p w14:paraId="0BAE17A5">
      <w:pPr>
        <w:pStyle w:val="25"/>
        <w:adjustRightInd w:val="0"/>
        <w:snapToGrid w:val="0"/>
        <w:spacing w:before="0" w:beforeAutospacing="0" w:after="0" w:afterAutospacing="0" w:line="312" w:lineRule="auto"/>
        <w:ind w:firstLine="420" w:firstLineChars="200"/>
        <w:rPr>
          <w:rFonts w:hint="default"/>
          <w:sz w:val="21"/>
        </w:rPr>
      </w:pPr>
      <w:r>
        <w:rPr>
          <w:rFonts w:hint="default"/>
          <w:sz w:val="21"/>
        </w:rPr>
        <w:t>8、磋商供应商仅提交备份磋商响应文件的；</w:t>
      </w:r>
    </w:p>
    <w:p w14:paraId="7E62CE1C">
      <w:pPr>
        <w:pStyle w:val="25"/>
        <w:adjustRightInd w:val="0"/>
        <w:snapToGrid w:val="0"/>
        <w:spacing w:before="0" w:beforeAutospacing="0" w:after="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4638379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10</w:t>
      </w:r>
      <w:r>
        <w:rPr>
          <w:rFonts w:hint="default" w:hAnsi="宋体"/>
          <w:color w:val="auto"/>
          <w:kern w:val="0"/>
          <w:sz w:val="21"/>
        </w:rPr>
        <w:t>、磋商参数未如实填写，完全复制粘贴磋商采购参数的。</w:t>
      </w:r>
    </w:p>
    <w:p w14:paraId="71B7647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11</w:t>
      </w:r>
      <w:r>
        <w:rPr>
          <w:rFonts w:hint="default" w:hAnsi="宋体"/>
          <w:color w:val="auto"/>
          <w:kern w:val="0"/>
          <w:sz w:val="21"/>
        </w:rPr>
        <w:t>、</w:t>
      </w:r>
      <w:r>
        <w:rPr>
          <w:rFonts w:hint="default" w:hAnsi="宋体"/>
          <w:color w:val="auto"/>
          <w:sz w:val="21"/>
        </w:rPr>
        <w:t>磋商响应文件中技术方案不明确，存在一个或一个以上备选（替代）方案的</w:t>
      </w:r>
      <w:r>
        <w:rPr>
          <w:rFonts w:hint="default" w:hAnsi="宋体"/>
          <w:color w:val="auto"/>
          <w:kern w:val="0"/>
          <w:sz w:val="21"/>
        </w:rPr>
        <w:t>。</w:t>
      </w:r>
    </w:p>
    <w:p w14:paraId="662260DE">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12、磋商响应文件提供虚假材料的。</w:t>
      </w:r>
    </w:p>
    <w:p w14:paraId="29B3CDC0">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13、不同供应商的磋商响应文件由同一单位或者个人编制；</w:t>
      </w:r>
    </w:p>
    <w:p w14:paraId="1FCDA69D">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14、不同供应商委托同一单位或者个人办理磋商事宜；</w:t>
      </w:r>
    </w:p>
    <w:p w14:paraId="508D4FBC">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15、不同供应商的磋商响应文件载明的项目管理成员或者联系人员为同一人；</w:t>
      </w:r>
    </w:p>
    <w:p w14:paraId="3591BEAB">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16、不同供应商的磋商响应文件异常一致或者报价呈规律性差异；</w:t>
      </w:r>
    </w:p>
    <w:p w14:paraId="70A25161">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default" w:ascii="宋体" w:hAnsi="宋体" w:eastAsia="宋体"/>
          <w:color w:val="auto"/>
          <w:kern w:val="0"/>
          <w:sz w:val="21"/>
        </w:rPr>
        <w:t>17、不符合法律、法规和磋商采购文件中规定的其他实质性要求的（磋商采购文件中打“▲”内容及被拒绝的条款）</w:t>
      </w:r>
      <w:r>
        <w:rPr>
          <w:rFonts w:hint="eastAsia" w:ascii="宋体" w:hAnsi="宋体"/>
          <w:color w:val="000000"/>
          <w:kern w:val="0"/>
          <w:sz w:val="21"/>
        </w:rPr>
        <w:t>。</w:t>
      </w:r>
    </w:p>
    <w:p w14:paraId="6196F68F">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1F45E61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687E65C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401B9813">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27BA6785">
      <w:pPr>
        <w:pStyle w:val="25"/>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2ED1AD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007D3EFC">
      <w:pPr>
        <w:pStyle w:val="12"/>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A04FEF2">
      <w:pPr>
        <w:pStyle w:val="12"/>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028E130B">
      <w:pPr>
        <w:pStyle w:val="12"/>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02F1E5F2">
      <w:pPr>
        <w:pStyle w:val="25"/>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本项目评审过程实行全程录音、录像监控，政府采购监管部门视情进行现场监督，供应商在评审过程中所进行的试图影响评审结果的不公正活动，可能导致其被拒绝磋商。</w:t>
      </w:r>
    </w:p>
    <w:p w14:paraId="4BA9DFEF">
      <w:pPr>
        <w:pStyle w:val="25"/>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6F8C307E">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7CBADA2">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289FD6F7">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25CB8512">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11312F70">
      <w:pPr>
        <w:pStyle w:val="10"/>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4188074B">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1、采购人应当自成交通知书发出之日起30日内，按照磋商采购文件确定的合同文本以及采购标的、规格型号、采购金额、采购数量和服务要求等事项签订政府采购合同。</w:t>
      </w:r>
    </w:p>
    <w:p w14:paraId="653D2697">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A257C18">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3、成交供应商无故拖延、拒签合同的,取消成交资格。</w:t>
      </w:r>
    </w:p>
    <w:p w14:paraId="396F0364">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1E07004">
      <w:pPr>
        <w:pStyle w:val="25"/>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00B45F4D">
      <w:pPr>
        <w:pStyle w:val="25"/>
        <w:snapToGrid w:val="0"/>
        <w:spacing w:before="0" w:beforeLines="0" w:beforeAutospacing="0" w:after="0" w:afterLines="0" w:afterAutospacing="0" w:line="360" w:lineRule="auto"/>
        <w:ind w:firstLine="525" w:firstLineChars="250"/>
        <w:jc w:val="both"/>
        <w:rPr>
          <w:rFonts w:hint="eastAsia"/>
          <w:b/>
          <w:color w:val="auto"/>
          <w:sz w:val="21"/>
        </w:rPr>
      </w:pPr>
      <w:r>
        <w:rPr>
          <w:rFonts w:hint="eastAsia"/>
          <w:b/>
          <w:color w:val="auto"/>
          <w:sz w:val="21"/>
        </w:rPr>
        <w:t>（二）合同公告及备案</w:t>
      </w:r>
    </w:p>
    <w:p w14:paraId="65AFE723">
      <w:pPr>
        <w:pStyle w:val="25"/>
        <w:snapToGrid w:val="0"/>
        <w:spacing w:before="0" w:beforeLines="0" w:beforeAutospacing="0" w:after="0" w:afterLines="0" w:afterAutospacing="0" w:line="360" w:lineRule="auto"/>
        <w:ind w:firstLine="525" w:firstLineChars="250"/>
        <w:jc w:val="both"/>
        <w:rPr>
          <w:rFonts w:hint="eastAsia" w:ascii="宋体" w:hAnsi="宋体" w:eastAsia="宋体" w:cs="宋体"/>
          <w:b/>
          <w:color w:val="auto"/>
          <w:sz w:val="30"/>
          <w:szCs w:val="30"/>
          <w:lang w:eastAsia="zh-CN"/>
        </w:rPr>
      </w:pPr>
      <w:r>
        <w:rPr>
          <w:rFonts w:hint="eastAsia"/>
          <w:color w:val="auto"/>
          <w:sz w:val="21"/>
        </w:rPr>
        <w:t>采购人应当自政府采购合同签订之日起2个工作日内，在省级以上财政部门指定的政府采购信息发布媒体及相关网站上公告。</w:t>
      </w:r>
      <w:bookmarkEnd w:id="28"/>
      <w:bookmarkStart w:id="43" w:name="_Toc306901457"/>
      <w:bookmarkStart w:id="44" w:name="_Toc173810699"/>
    </w:p>
    <w:p w14:paraId="5E66451D">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0" w:afterLines="0" w:line="360" w:lineRule="auto"/>
        <w:ind w:firstLine="454"/>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502F9A94">
      <w:pPr>
        <w:keepNext w:val="0"/>
        <w:keepLines w:val="0"/>
        <w:pageBreakBefore w:val="0"/>
        <w:widowControl w:val="0"/>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240" w:lineRule="auto"/>
        <w:ind w:firstLine="454"/>
        <w:textAlignment w:val="auto"/>
        <w:rPr>
          <w:rFonts w:hint="eastAsia" w:ascii="宋体" w:hAnsi="宋体" w:eastAsia="宋体" w:cs="宋体"/>
          <w:b/>
          <w:color w:val="auto"/>
          <w:sz w:val="30"/>
          <w:szCs w:val="30"/>
          <w:lang w:eastAsia="zh-CN"/>
        </w:rPr>
      </w:pPr>
      <w:r>
        <w:rPr>
          <w:rFonts w:hint="eastAsia" w:ascii="宋体" w:hAnsi="宋体" w:eastAsia="宋体" w:cs="宋体"/>
          <w:b w:val="0"/>
          <w:bCs w:val="0"/>
          <w:color w:val="auto"/>
          <w:sz w:val="21"/>
          <w:szCs w:val="21"/>
          <w:highlight w:val="none"/>
          <w:lang w:val="en-US" w:eastAsia="zh-CN"/>
        </w:rPr>
        <w:t>1、中标（成交）人须在领取中标（成交）通知书的同时按如下标准和规定一次性向代理机构交纳中标服务费。</w:t>
      </w:r>
    </w:p>
    <w:p w14:paraId="29145D1E">
      <w:pPr>
        <w:keepNext w:val="0"/>
        <w:keepLines w:val="0"/>
        <w:pageBreakBefore w:val="0"/>
        <w:widowControl w:val="0"/>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2、本项目采购代理服务费由中标人支付，以中标价为计算基数，</w:t>
      </w:r>
      <w:r>
        <w:rPr>
          <w:rFonts w:hint="default" w:ascii="宋体" w:hAnsi="宋体" w:eastAsia="宋体" w:cs="宋体"/>
          <w:b w:val="0"/>
          <w:bCs w:val="0"/>
          <w:color w:val="auto"/>
          <w:sz w:val="21"/>
          <w:szCs w:val="21"/>
          <w:highlight w:val="none"/>
          <w:lang w:val="en-US" w:eastAsia="zh-CN"/>
        </w:rPr>
        <w:t>按以下</w:t>
      </w:r>
      <w:r>
        <w:rPr>
          <w:rFonts w:hint="eastAsia" w:ascii="宋体" w:hAnsi="宋体" w:eastAsia="宋体" w:cs="宋体"/>
          <w:b w:val="0"/>
          <w:bCs w:val="0"/>
          <w:color w:val="auto"/>
          <w:sz w:val="21"/>
          <w:szCs w:val="21"/>
          <w:highlight w:val="none"/>
          <w:lang w:val="en-US" w:eastAsia="zh-CN"/>
        </w:rPr>
        <w:t>工程</w:t>
      </w:r>
      <w:r>
        <w:rPr>
          <w:rFonts w:hint="default" w:ascii="宋体" w:hAnsi="宋体" w:eastAsia="宋体" w:cs="宋体"/>
          <w:b w:val="0"/>
          <w:bCs w:val="0"/>
          <w:color w:val="auto"/>
          <w:sz w:val="21"/>
          <w:szCs w:val="21"/>
          <w:highlight w:val="none"/>
          <w:lang w:val="en-US" w:eastAsia="zh-CN"/>
        </w:rPr>
        <w:t>类标准费率计算值的</w:t>
      </w:r>
      <w:r>
        <w:rPr>
          <w:rFonts w:hint="default" w:ascii="宋体" w:hAnsi="宋体" w:eastAsia="宋体" w:cs="宋体"/>
          <w:b w:val="0"/>
          <w:bCs w:val="0"/>
          <w:color w:val="auto"/>
          <w:sz w:val="21"/>
          <w:szCs w:val="21"/>
          <w:highlight w:val="none"/>
          <w:u w:val="single"/>
          <w:lang w:val="en-US" w:eastAsia="zh-CN"/>
        </w:rPr>
        <w:t> </w:t>
      </w:r>
      <w:r>
        <w:rPr>
          <w:rFonts w:hint="eastAsia" w:ascii="宋体" w:hAnsi="宋体" w:eastAsia="宋体" w:cs="宋体"/>
          <w:b w:val="0"/>
          <w:bCs w:val="0"/>
          <w:color w:val="auto"/>
          <w:sz w:val="21"/>
          <w:szCs w:val="21"/>
          <w:highlight w:val="none"/>
          <w:u w:val="single"/>
          <w:lang w:val="en-US" w:eastAsia="zh-CN"/>
        </w:rPr>
        <w:t>7</w:t>
      </w:r>
      <w:r>
        <w:rPr>
          <w:rFonts w:hint="default" w:ascii="宋体" w:hAnsi="宋体" w:eastAsia="宋体" w:cs="宋体"/>
          <w:b w:val="0"/>
          <w:bCs w:val="0"/>
          <w:color w:val="auto"/>
          <w:sz w:val="21"/>
          <w:szCs w:val="21"/>
          <w:highlight w:val="none"/>
          <w:u w:val="single"/>
          <w:lang w:val="en-US" w:eastAsia="zh-CN"/>
        </w:rPr>
        <w:t> </w:t>
      </w:r>
      <w:r>
        <w:rPr>
          <w:rFonts w:hint="default" w:ascii="宋体" w:hAnsi="宋体" w:eastAsia="宋体" w:cs="宋体"/>
          <w:b w:val="0"/>
          <w:bCs w:val="0"/>
          <w:color w:val="auto"/>
          <w:sz w:val="21"/>
          <w:szCs w:val="21"/>
          <w:highlight w:val="none"/>
          <w:lang w:val="en-US" w:eastAsia="zh-CN"/>
        </w:rPr>
        <w:t>折收取</w:t>
      </w:r>
      <w:r>
        <w:rPr>
          <w:rFonts w:hint="eastAsia" w:ascii="宋体" w:hAnsi="宋体" w:eastAsia="宋体" w:cs="宋体"/>
          <w:b w:val="0"/>
          <w:bCs w:val="0"/>
          <w:color w:val="auto"/>
          <w:sz w:val="21"/>
          <w:szCs w:val="21"/>
          <w:highlight w:val="none"/>
          <w:lang w:val="en-US" w:eastAsia="zh-CN"/>
        </w:rPr>
        <w:t>，费率标准如下：</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3"/>
        <w:gridCol w:w="3146"/>
      </w:tblGrid>
      <w:tr w14:paraId="10E6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4493723E">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金额（万元）</w:t>
            </w:r>
          </w:p>
        </w:tc>
        <w:tc>
          <w:tcPr>
            <w:tcW w:w="3146" w:type="dxa"/>
            <w:noWrap w:val="0"/>
            <w:vAlign w:val="center"/>
          </w:tcPr>
          <w:p w14:paraId="470504AB">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工程类费率</w:t>
            </w:r>
          </w:p>
        </w:tc>
      </w:tr>
      <w:tr w14:paraId="2728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21E04121">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100以下部分</w:t>
            </w:r>
          </w:p>
        </w:tc>
        <w:tc>
          <w:tcPr>
            <w:tcW w:w="3146" w:type="dxa"/>
            <w:noWrap w:val="0"/>
            <w:vAlign w:val="center"/>
          </w:tcPr>
          <w:p w14:paraId="7EF9DA79">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w:t>
            </w:r>
          </w:p>
        </w:tc>
      </w:tr>
      <w:tr w14:paraId="05BA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63D2A377">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100~500之间部分</w:t>
            </w:r>
          </w:p>
        </w:tc>
        <w:tc>
          <w:tcPr>
            <w:tcW w:w="3146" w:type="dxa"/>
            <w:noWrap w:val="0"/>
            <w:vAlign w:val="center"/>
          </w:tcPr>
          <w:p w14:paraId="5A174182">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0.7%</w:t>
            </w:r>
          </w:p>
        </w:tc>
      </w:tr>
      <w:tr w14:paraId="02E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933" w:type="dxa"/>
            <w:noWrap w:val="0"/>
            <w:vAlign w:val="center"/>
          </w:tcPr>
          <w:p w14:paraId="23D16C6F">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z w:val="21"/>
                <w:szCs w:val="21"/>
              </w:rPr>
              <w:t>500-1000</w:t>
            </w:r>
            <w:r>
              <w:rPr>
                <w:rFonts w:hint="default" w:ascii="Times New Roman" w:hAnsi="Times New Roman"/>
                <w:snapToGrid w:val="0"/>
                <w:kern w:val="0"/>
                <w:sz w:val="21"/>
                <w:szCs w:val="21"/>
                <w:lang w:val="en-US" w:eastAsia="zh-CN"/>
              </w:rPr>
              <w:t>之间部分</w:t>
            </w:r>
          </w:p>
        </w:tc>
        <w:tc>
          <w:tcPr>
            <w:tcW w:w="3146" w:type="dxa"/>
            <w:noWrap w:val="0"/>
            <w:vAlign w:val="center"/>
          </w:tcPr>
          <w:p w14:paraId="555693BF">
            <w:pPr>
              <w:pStyle w:val="61"/>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0.55%</w:t>
            </w:r>
          </w:p>
        </w:tc>
      </w:tr>
    </w:tbl>
    <w:p w14:paraId="1C513035">
      <w:pPr>
        <w:pStyle w:val="2"/>
        <w:rPr>
          <w:rFonts w:hint="eastAsia"/>
          <w:lang w:eastAsia="zh-CN"/>
        </w:rPr>
        <w:sectPr>
          <w:pgSz w:w="11906" w:h="16838"/>
          <w:pgMar w:top="1440" w:right="1440" w:bottom="1440" w:left="1440" w:header="851" w:footer="992" w:gutter="0"/>
          <w:pgNumType w:fmt="decimal"/>
          <w:cols w:space="720" w:num="1"/>
          <w:docGrid w:linePitch="312" w:charSpace="0"/>
        </w:sectPr>
      </w:pPr>
    </w:p>
    <w:p w14:paraId="3DDB810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3"/>
    </w:p>
    <w:p w14:paraId="39C26387">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45A7B470">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70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30</w:t>
      </w:r>
      <w:r>
        <w:rPr>
          <w:rFonts w:hint="default" w:ascii="宋体" w:hAnsi="宋体" w:eastAsia="宋体"/>
          <w:color w:val="auto"/>
          <w:sz w:val="21"/>
          <w:lang w:val="zh-CN"/>
        </w:rPr>
        <w:t>分)</w:t>
      </w:r>
      <w:r>
        <w:rPr>
          <w:rFonts w:hint="default" w:ascii="宋体" w:hAnsi="宋体" w:eastAsia="宋体"/>
          <w:color w:val="auto"/>
          <w:sz w:val="21"/>
        </w:rPr>
        <w:t>。</w:t>
      </w:r>
    </w:p>
    <w:p w14:paraId="4472FFE3">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579E540B">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3FA514C1">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0DD0F8E2">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C78E5B6">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30</w:t>
      </w:r>
      <w:r>
        <w:rPr>
          <w:rFonts w:hint="default" w:ascii="宋体" w:hAnsi="宋体" w:eastAsia="宋体"/>
          <w:color w:val="auto"/>
          <w:sz w:val="21"/>
        </w:rPr>
        <w:t>%×100 。</w:t>
      </w:r>
    </w:p>
    <w:p w14:paraId="04BC79F6">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注：评分过程中采用四舍五入法，并保留小数2位（以政采云系统计算为准）。</w:t>
      </w:r>
    </w:p>
    <w:p w14:paraId="0363A99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251657C1">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525" w:firstLineChars="250"/>
        <w:textAlignment w:val="auto"/>
        <w:rPr>
          <w:rFonts w:hint="default" w:ascii="宋体" w:hAnsi="宋体" w:eastAsia="宋体"/>
          <w:color w:val="auto"/>
          <w:sz w:val="21"/>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3B372EB1">
      <w:pPr>
        <w:autoSpaceDE w:val="0"/>
        <w:autoSpaceDN w:val="0"/>
        <w:adjustRightInd w:val="0"/>
        <w:spacing w:line="360" w:lineRule="exact"/>
        <w:ind w:firstLine="422" w:firstLineChars="200"/>
        <w:rPr>
          <w:rFonts w:hint="eastAsia" w:ascii="宋体" w:hAnsi="宋体" w:cs="宋体"/>
          <w:color w:val="000000"/>
          <w:sz w:val="21"/>
          <w:szCs w:val="21"/>
          <w:lang w:val="zh-CN"/>
        </w:rPr>
      </w:pPr>
      <w:r>
        <w:rPr>
          <w:rFonts w:hint="eastAsia" w:ascii="宋体" w:hAnsi="宋体" w:eastAsia="宋体" w:cs="宋体"/>
          <w:b/>
          <w:bCs/>
          <w:color w:val="auto"/>
          <w:sz w:val="21"/>
          <w:szCs w:val="21"/>
          <w:highlight w:val="none"/>
          <w:lang w:val="en-US" w:eastAsia="zh-CN"/>
        </w:rPr>
        <w:t>五、</w:t>
      </w:r>
      <w:r>
        <w:rPr>
          <w:rFonts w:hint="eastAsia" w:ascii="宋体" w:hAnsi="宋体" w:cs="宋体"/>
          <w:b/>
          <w:bCs/>
          <w:color w:val="000000"/>
          <w:sz w:val="21"/>
          <w:szCs w:val="21"/>
          <w:lang w:val="zh-CN"/>
        </w:rPr>
        <w:t>本次评分具体分值细化条款如下表:</w:t>
      </w:r>
    </w:p>
    <w:bookmarkEnd w:id="44"/>
    <w:tbl>
      <w:tblPr>
        <w:tblStyle w:val="27"/>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22"/>
        <w:gridCol w:w="6862"/>
        <w:gridCol w:w="799"/>
      </w:tblGrid>
      <w:tr w14:paraId="04E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7E08C592">
            <w:pPr>
              <w:jc w:val="center"/>
              <w:rPr>
                <w:rFonts w:hint="eastAsia" w:ascii="宋体" w:hAnsi="宋体" w:eastAsia="宋体" w:cs="宋体"/>
                <w:b/>
                <w:bCs/>
                <w:sz w:val="21"/>
                <w:szCs w:val="21"/>
              </w:rPr>
            </w:pPr>
            <w:bookmarkStart w:id="45" w:name="_Toc306901461"/>
            <w:r>
              <w:rPr>
                <w:rFonts w:hint="eastAsia" w:ascii="宋体" w:hAnsi="宋体" w:eastAsia="宋体" w:cs="宋体"/>
                <w:b/>
                <w:bCs/>
                <w:sz w:val="21"/>
                <w:szCs w:val="21"/>
              </w:rPr>
              <w:t>序号</w:t>
            </w:r>
          </w:p>
        </w:tc>
        <w:tc>
          <w:tcPr>
            <w:tcW w:w="1622" w:type="dxa"/>
            <w:noWrap w:val="0"/>
            <w:vAlign w:val="center"/>
          </w:tcPr>
          <w:p w14:paraId="5F68807A">
            <w:pPr>
              <w:pStyle w:val="22"/>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评审内容</w:t>
            </w:r>
          </w:p>
        </w:tc>
        <w:tc>
          <w:tcPr>
            <w:tcW w:w="6862" w:type="dxa"/>
            <w:noWrap w:val="0"/>
            <w:vAlign w:val="center"/>
          </w:tcPr>
          <w:p w14:paraId="042F49FC">
            <w:pPr>
              <w:pStyle w:val="22"/>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评分标准</w:t>
            </w:r>
          </w:p>
        </w:tc>
        <w:tc>
          <w:tcPr>
            <w:tcW w:w="799" w:type="dxa"/>
            <w:noWrap w:val="0"/>
            <w:vAlign w:val="center"/>
          </w:tcPr>
          <w:p w14:paraId="69B35A67">
            <w:pPr>
              <w:pStyle w:val="22"/>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分值</w:t>
            </w:r>
          </w:p>
        </w:tc>
      </w:tr>
      <w:tr w14:paraId="74D8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9238" w:type="dxa"/>
            <w:gridSpan w:val="3"/>
            <w:noWrap w:val="0"/>
            <w:vAlign w:val="center"/>
          </w:tcPr>
          <w:p w14:paraId="5D3CD12A">
            <w:pPr>
              <w:pStyle w:val="22"/>
              <w:ind w:left="720" w:leftChars="200" w:firstLine="42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799" w:type="dxa"/>
            <w:noWrap w:val="0"/>
            <w:vAlign w:val="center"/>
          </w:tcPr>
          <w:p w14:paraId="7ED1957D">
            <w:pPr>
              <w:pStyle w:val="22"/>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20分</w:t>
            </w:r>
          </w:p>
        </w:tc>
      </w:tr>
      <w:tr w14:paraId="4351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598A723C">
            <w:pPr>
              <w:jc w:val="center"/>
              <w:rPr>
                <w:rFonts w:hint="eastAsia" w:ascii="宋体" w:hAnsi="宋体" w:eastAsia="Calibri" w:cs="宋体"/>
                <w:b w:val="0"/>
                <w:bCs w:val="0"/>
                <w:kern w:val="2"/>
                <w:sz w:val="21"/>
                <w:szCs w:val="21"/>
                <w:lang w:val="en-US" w:eastAsia="zh-CN" w:bidi="ar-SA"/>
              </w:rPr>
            </w:pPr>
            <w:r>
              <w:rPr>
                <w:rFonts w:hint="eastAsia" w:ascii="宋体" w:hAnsi="宋体" w:cs="宋体"/>
                <w:b w:val="0"/>
                <w:bCs w:val="0"/>
                <w:sz w:val="21"/>
                <w:szCs w:val="21"/>
              </w:rPr>
              <w:t>1</w:t>
            </w:r>
          </w:p>
        </w:tc>
        <w:tc>
          <w:tcPr>
            <w:tcW w:w="1622" w:type="dxa"/>
            <w:shd w:val="clear" w:color="auto" w:fill="auto"/>
            <w:noWrap w:val="0"/>
            <w:vAlign w:val="center"/>
          </w:tcPr>
          <w:p w14:paraId="1DE226F3">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类似业绩</w:t>
            </w:r>
          </w:p>
        </w:tc>
        <w:tc>
          <w:tcPr>
            <w:tcW w:w="6862" w:type="dxa"/>
            <w:shd w:val="clear" w:color="auto" w:fill="auto"/>
            <w:noWrap w:val="0"/>
            <w:vAlign w:val="center"/>
          </w:tcPr>
          <w:p w14:paraId="65E96CDC">
            <w:pPr>
              <w:rPr>
                <w:rFonts w:hint="eastAsia" w:ascii="宋体" w:hAnsi="宋体" w:eastAsia="宋体" w:cs="宋体"/>
                <w:sz w:val="21"/>
                <w:szCs w:val="21"/>
              </w:rPr>
            </w:pPr>
            <w:r>
              <w:rPr>
                <w:rFonts w:hint="eastAsia" w:ascii="宋体" w:hAnsi="宋体" w:eastAsia="宋体" w:cs="宋体"/>
                <w:sz w:val="21"/>
                <w:szCs w:val="21"/>
              </w:rPr>
              <w:t>自20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月1日（以合同签订时间为准）以来，承担过与本项目相关的类似项目业绩的，每提供一个业绩得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E148C81">
            <w:pPr>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000000" w:themeColor="text1"/>
                <w:sz w:val="21"/>
                <w:szCs w:val="21"/>
                <w14:textFill>
                  <w14:solidFill>
                    <w14:schemeClr w14:val="tx1"/>
                  </w14:solidFill>
                </w14:textFill>
              </w:rPr>
              <w:t>提供中标通知书</w:t>
            </w:r>
            <w:r>
              <w:rPr>
                <w:rFonts w:hint="eastAsia" w:ascii="宋体" w:hAnsi="宋体" w:eastAsia="宋体" w:cs="宋体"/>
                <w:b/>
                <w:bCs/>
                <w:color w:val="000000" w:themeColor="text1"/>
                <w:sz w:val="21"/>
                <w:szCs w:val="21"/>
                <w:lang w:eastAsia="zh-CN"/>
                <w14:textFill>
                  <w14:solidFill>
                    <w14:schemeClr w14:val="tx1"/>
                  </w14:solidFill>
                </w14:textFill>
              </w:rPr>
              <w:t>或</w:t>
            </w:r>
            <w:r>
              <w:rPr>
                <w:rFonts w:hint="eastAsia" w:ascii="宋体" w:hAnsi="宋体" w:eastAsia="宋体" w:cs="宋体"/>
                <w:b/>
                <w:bCs/>
                <w:color w:val="000000" w:themeColor="text1"/>
                <w:sz w:val="21"/>
                <w:szCs w:val="21"/>
                <w14:textFill>
                  <w14:solidFill>
                    <w14:schemeClr w14:val="tx1"/>
                  </w14:solidFill>
                </w14:textFill>
              </w:rPr>
              <w:t>合同</w:t>
            </w:r>
            <w:r>
              <w:rPr>
                <w:rFonts w:hint="eastAsia" w:ascii="宋体" w:hAnsi="宋体" w:eastAsia="宋体" w:cs="宋体"/>
                <w:b/>
                <w:bCs/>
                <w:color w:val="000000" w:themeColor="text1"/>
                <w:sz w:val="21"/>
                <w:szCs w:val="21"/>
                <w:lang w:eastAsia="zh-CN"/>
                <w14:textFill>
                  <w14:solidFill>
                    <w14:schemeClr w14:val="tx1"/>
                  </w14:solidFill>
                </w14:textFill>
              </w:rPr>
              <w:t>扫描件</w:t>
            </w:r>
            <w:r>
              <w:rPr>
                <w:rFonts w:hint="eastAsia" w:ascii="宋体" w:hAnsi="宋体" w:eastAsia="宋体" w:cs="宋体"/>
                <w:b/>
                <w:bCs/>
                <w:color w:val="000000" w:themeColor="text1"/>
                <w:sz w:val="21"/>
                <w:szCs w:val="21"/>
                <w:lang w:val="en-US" w:eastAsia="zh-CN"/>
                <w14:textFill>
                  <w14:solidFill>
                    <w14:schemeClr w14:val="tx1"/>
                  </w14:solidFill>
                </w14:textFill>
              </w:rPr>
              <w:t>或复印件</w:t>
            </w:r>
            <w:r>
              <w:rPr>
                <w:rFonts w:hint="eastAsia" w:ascii="宋体" w:hAnsi="宋体" w:eastAsia="宋体" w:cs="宋体"/>
                <w:b/>
                <w:bCs/>
                <w:color w:val="000000" w:themeColor="text1"/>
                <w:sz w:val="21"/>
                <w:szCs w:val="21"/>
                <w14:textFill>
                  <w14:solidFill>
                    <w14:schemeClr w14:val="tx1"/>
                  </w14:solidFill>
                </w14:textFill>
              </w:rPr>
              <w:t>编入商务与技术标,如果合同不能证明时间的需提供经建设单位盖章的证明材料,否则不得分</w:t>
            </w:r>
            <w:r>
              <w:rPr>
                <w:rFonts w:hint="eastAsia" w:ascii="宋体" w:hAnsi="宋体" w:eastAsia="宋体" w:cs="宋体"/>
                <w:b/>
                <w:bCs/>
                <w:color w:val="auto"/>
                <w:sz w:val="21"/>
                <w:szCs w:val="21"/>
                <w:highlight w:val="none"/>
              </w:rPr>
              <w:t>。</w:t>
            </w:r>
          </w:p>
        </w:tc>
        <w:tc>
          <w:tcPr>
            <w:tcW w:w="799" w:type="dxa"/>
            <w:shd w:val="clear" w:color="auto" w:fill="auto"/>
            <w:noWrap w:val="0"/>
            <w:vAlign w:val="center"/>
          </w:tcPr>
          <w:p w14:paraId="215C859A">
            <w:pPr>
              <w:pStyle w:val="22"/>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r>
      <w:tr w14:paraId="407C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2507A21E">
            <w:pPr>
              <w:jc w:val="center"/>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c>
          <w:tcPr>
            <w:tcW w:w="1622" w:type="dxa"/>
            <w:shd w:val="clear" w:color="auto" w:fill="auto"/>
            <w:noWrap w:val="0"/>
            <w:vAlign w:val="center"/>
          </w:tcPr>
          <w:p w14:paraId="3A2A905B">
            <w:pPr>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体系认证</w:t>
            </w:r>
          </w:p>
        </w:tc>
        <w:tc>
          <w:tcPr>
            <w:tcW w:w="6862" w:type="dxa"/>
            <w:shd w:val="clear" w:color="auto" w:fill="auto"/>
            <w:noWrap w:val="0"/>
            <w:vAlign w:val="center"/>
          </w:tcPr>
          <w:p w14:paraId="7A085AD2">
            <w:pPr>
              <w:pStyle w:val="10"/>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jc w:val="left"/>
              <w:textAlignment w:val="auto"/>
              <w:rPr>
                <w:rFonts w:hint="eastAsia" w:ascii="宋体" w:eastAsia="宋体" w:cs="宋体"/>
                <w:color w:val="000000"/>
                <w:kern w:val="21"/>
                <w:sz w:val="21"/>
                <w:szCs w:val="21"/>
                <w:lang w:eastAsia="zh-CN"/>
              </w:rPr>
            </w:pPr>
            <w:r>
              <w:rPr>
                <w:rFonts w:hint="eastAsia" w:ascii="宋体" w:hAnsi="宋体" w:eastAsia="宋体" w:cs="宋体"/>
                <w:sz w:val="21"/>
                <w:szCs w:val="21"/>
                <w:highlight w:val="none"/>
              </w:rPr>
              <w:t>投标人具有</w:t>
            </w:r>
            <w:r>
              <w:rPr>
                <w:rFonts w:hint="eastAsia" w:ascii="宋体" w:eastAsia="宋体" w:cs="宋体"/>
                <w:color w:val="000000"/>
                <w:kern w:val="21"/>
                <w:sz w:val="21"/>
                <w:szCs w:val="21"/>
              </w:rPr>
              <w:t>质量管理体系认证证书</w:t>
            </w:r>
            <w:r>
              <w:rPr>
                <w:rFonts w:hint="eastAsia" w:ascii="宋体" w:eastAsia="宋体" w:cs="宋体"/>
                <w:color w:val="000000"/>
                <w:kern w:val="21"/>
                <w:sz w:val="21"/>
                <w:szCs w:val="21"/>
                <w:lang w:eastAsia="zh-CN"/>
              </w:rPr>
              <w:t>、</w:t>
            </w:r>
            <w:r>
              <w:rPr>
                <w:rFonts w:hint="eastAsia" w:ascii="宋体" w:eastAsia="宋体" w:cs="宋体"/>
                <w:color w:val="000000"/>
                <w:spacing w:val="-6"/>
                <w:kern w:val="21"/>
                <w:sz w:val="21"/>
                <w:szCs w:val="21"/>
              </w:rPr>
              <w:t>环境管理体系认证证书</w:t>
            </w:r>
            <w:r>
              <w:rPr>
                <w:rFonts w:hint="eastAsia" w:ascii="宋体" w:eastAsia="宋体" w:cs="宋体"/>
                <w:color w:val="000000"/>
                <w:spacing w:val="-6"/>
                <w:kern w:val="21"/>
                <w:sz w:val="21"/>
                <w:szCs w:val="21"/>
                <w:lang w:eastAsia="zh-CN"/>
              </w:rPr>
              <w:t>、</w:t>
            </w:r>
            <w:r>
              <w:rPr>
                <w:rFonts w:hint="eastAsia" w:ascii="宋体" w:eastAsia="宋体" w:cs="宋体"/>
                <w:color w:val="000000"/>
                <w:kern w:val="21"/>
                <w:sz w:val="21"/>
                <w:szCs w:val="21"/>
              </w:rPr>
              <w:t>职业健康安全管理体系认证证书的，</w:t>
            </w:r>
            <w:r>
              <w:rPr>
                <w:rFonts w:hint="eastAsia" w:ascii="宋体" w:eastAsia="宋体" w:cs="宋体"/>
                <w:color w:val="000000"/>
                <w:kern w:val="21"/>
                <w:sz w:val="21"/>
                <w:szCs w:val="21"/>
                <w:lang w:val="en-US" w:eastAsia="zh-CN"/>
              </w:rPr>
              <w:t>每个</w:t>
            </w:r>
            <w:r>
              <w:rPr>
                <w:rFonts w:hint="eastAsia" w:ascii="宋体" w:eastAsia="宋体" w:cs="宋体"/>
                <w:color w:val="000000"/>
                <w:kern w:val="21"/>
                <w:sz w:val="21"/>
                <w:szCs w:val="21"/>
              </w:rPr>
              <w:t>得1分，最高得3分</w:t>
            </w:r>
            <w:r>
              <w:rPr>
                <w:rFonts w:hint="eastAsia" w:ascii="宋体" w:eastAsia="宋体" w:cs="宋体"/>
                <w:color w:val="000000"/>
                <w:kern w:val="21"/>
                <w:sz w:val="21"/>
                <w:szCs w:val="21"/>
                <w:lang w:eastAsia="zh-CN"/>
              </w:rPr>
              <w:t>。</w:t>
            </w:r>
            <w:bookmarkStart w:id="114" w:name="_GoBack"/>
            <w:bookmarkEnd w:id="114"/>
          </w:p>
          <w:p w14:paraId="0A090D50">
            <w:pPr>
              <w:snapToGrid w:val="0"/>
              <w:spacing w:line="320" w:lineRule="exact"/>
              <w:rPr>
                <w:rFonts w:hint="eastAsia" w:ascii="宋体" w:hAnsi="宋体" w:eastAsia="宋体" w:cs="宋体"/>
                <w:b/>
                <w:bCs/>
                <w:color w:val="auto"/>
                <w:sz w:val="21"/>
                <w:szCs w:val="21"/>
                <w:highlight w:val="yellow"/>
              </w:rPr>
            </w:pPr>
            <w:r>
              <w:rPr>
                <w:rFonts w:hint="eastAsia" w:ascii="宋体" w:eastAsia="宋体" w:cs="宋体"/>
                <w:b/>
                <w:bCs/>
                <w:kern w:val="21"/>
                <w:sz w:val="21"/>
                <w:szCs w:val="21"/>
              </w:rPr>
              <w:t>注：</w:t>
            </w:r>
            <w:r>
              <w:rPr>
                <w:rFonts w:hint="eastAsia" w:ascii="宋体" w:hAnsi="宋体" w:eastAsia="宋体" w:cs="宋体"/>
                <w:b/>
                <w:bCs w:val="0"/>
                <w:color w:val="auto"/>
                <w:kern w:val="21"/>
                <w:sz w:val="21"/>
                <w:szCs w:val="21"/>
                <w:highlight w:val="none"/>
                <w:lang w:val="en-US" w:eastAsia="zh-CN" w:bidi="ar-SA"/>
              </w:rPr>
              <w:t>须</w:t>
            </w:r>
            <w:r>
              <w:rPr>
                <w:rFonts w:hint="eastAsia" w:ascii="宋体" w:hAnsi="宋体" w:eastAsia="宋体" w:cs="宋体"/>
                <w:b/>
                <w:color w:val="auto"/>
                <w:kern w:val="21"/>
                <w:sz w:val="21"/>
                <w:szCs w:val="21"/>
                <w:highlight w:val="none"/>
              </w:rPr>
              <w:t>提供有效的</w:t>
            </w:r>
            <w:r>
              <w:rPr>
                <w:rFonts w:hint="eastAsia" w:ascii="宋体" w:hAnsi="宋体" w:eastAsia="宋体" w:cs="宋体"/>
                <w:b/>
                <w:color w:val="auto"/>
                <w:kern w:val="21"/>
                <w:sz w:val="21"/>
                <w:szCs w:val="21"/>
                <w:highlight w:val="none"/>
                <w:lang w:eastAsia="zh-CN"/>
              </w:rPr>
              <w:t>体系</w:t>
            </w:r>
            <w:r>
              <w:rPr>
                <w:rFonts w:hint="eastAsia" w:ascii="宋体" w:hAnsi="宋体" w:eastAsia="宋体" w:cs="宋体"/>
                <w:b/>
                <w:color w:val="auto"/>
                <w:kern w:val="21"/>
                <w:sz w:val="21"/>
                <w:szCs w:val="21"/>
                <w:highlight w:val="none"/>
              </w:rPr>
              <w:t>认证</w:t>
            </w:r>
            <w:r>
              <w:rPr>
                <w:rFonts w:hint="eastAsia" w:ascii="宋体" w:hAnsi="宋体" w:eastAsia="宋体" w:cs="宋体"/>
                <w:b/>
                <w:color w:val="auto"/>
                <w:kern w:val="21"/>
                <w:sz w:val="21"/>
                <w:szCs w:val="21"/>
                <w:highlight w:val="none"/>
                <w:lang w:eastAsia="zh-CN"/>
              </w:rPr>
              <w:t>证书复印件，否则不得分</w:t>
            </w:r>
            <w:r>
              <w:rPr>
                <w:rFonts w:hint="eastAsia" w:ascii="宋体" w:eastAsia="宋体" w:cs="宋体"/>
                <w:b/>
                <w:bCs/>
                <w:color w:val="000000"/>
                <w:kern w:val="21"/>
                <w:sz w:val="21"/>
                <w:szCs w:val="21"/>
              </w:rPr>
              <w:t>。</w:t>
            </w:r>
          </w:p>
        </w:tc>
        <w:tc>
          <w:tcPr>
            <w:tcW w:w="799" w:type="dxa"/>
            <w:shd w:val="clear" w:color="auto" w:fill="auto"/>
            <w:noWrap w:val="0"/>
            <w:vAlign w:val="center"/>
          </w:tcPr>
          <w:p w14:paraId="509E75AA">
            <w:pPr>
              <w:pStyle w:val="22"/>
              <w:ind w:left="0" w:leftChars="0" w:firstLine="0" w:firstLineChars="0"/>
              <w:jc w:val="center"/>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3</w:t>
            </w:r>
          </w:p>
        </w:tc>
      </w:tr>
      <w:tr w14:paraId="0A4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restart"/>
            <w:noWrap w:val="0"/>
            <w:vAlign w:val="center"/>
          </w:tcPr>
          <w:p w14:paraId="0EB7EE33">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3</w:t>
            </w:r>
          </w:p>
        </w:tc>
        <w:tc>
          <w:tcPr>
            <w:tcW w:w="1622" w:type="dxa"/>
            <w:vMerge w:val="restart"/>
            <w:shd w:val="clear" w:color="auto" w:fill="auto"/>
            <w:noWrap w:val="0"/>
            <w:vAlign w:val="center"/>
          </w:tcPr>
          <w:p w14:paraId="5E69EBD0">
            <w:pPr>
              <w:adjustRightInd w:val="0"/>
              <w:snapToGrid w:val="0"/>
              <w:spacing w:before="156"/>
              <w:jc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eastAsia="zh-CN"/>
              </w:rPr>
              <w:t>项目团队配备情况</w:t>
            </w:r>
          </w:p>
        </w:tc>
        <w:tc>
          <w:tcPr>
            <w:tcW w:w="6862" w:type="dxa"/>
            <w:shd w:val="clear" w:color="auto" w:fill="auto"/>
            <w:noWrap w:val="0"/>
            <w:vAlign w:val="center"/>
          </w:tcPr>
          <w:p w14:paraId="4BB30710">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技术负责人具有林业相关专业工程师及以上职称的，得2分；具有林业相关专业助理工程职称的，得1分。</w:t>
            </w:r>
          </w:p>
          <w:p w14:paraId="018224E5">
            <w:pPr>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须提供技术负责人人社部门颁发的职称证书复印件、近3个月的任意1个月在供应商处缴纳的社保证明或</w:t>
            </w:r>
            <w:r>
              <w:rPr>
                <w:rFonts w:hint="eastAsia" w:ascii="宋体" w:hAnsi="宋体" w:eastAsia="宋体" w:cs="宋体"/>
                <w:b/>
                <w:color w:val="auto"/>
                <w:sz w:val="21"/>
                <w:szCs w:val="21"/>
                <w:lang w:eastAsia="zh-CN"/>
              </w:rPr>
              <w:t>劳动合同</w:t>
            </w:r>
            <w:r>
              <w:rPr>
                <w:rFonts w:hint="eastAsia" w:ascii="宋体" w:hAnsi="宋体" w:eastAsia="宋体" w:cs="宋体"/>
                <w:b/>
                <w:bCs/>
                <w:kern w:val="2"/>
                <w:sz w:val="21"/>
                <w:szCs w:val="21"/>
                <w:highlight w:val="none"/>
                <w:lang w:val="en-US" w:eastAsia="zh-CN" w:bidi="ar-SA"/>
              </w:rPr>
              <w:t>，否则不得分。</w:t>
            </w:r>
          </w:p>
        </w:tc>
        <w:tc>
          <w:tcPr>
            <w:tcW w:w="799" w:type="dxa"/>
            <w:shd w:val="clear" w:color="auto" w:fill="auto"/>
            <w:noWrap w:val="0"/>
            <w:vAlign w:val="center"/>
          </w:tcPr>
          <w:p w14:paraId="5907BFAD">
            <w:pPr>
              <w:pStyle w:val="22"/>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47F1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noWrap w:val="0"/>
            <w:vAlign w:val="center"/>
          </w:tcPr>
          <w:p w14:paraId="2C03EF79">
            <w:pPr>
              <w:widowControl/>
              <w:jc w:val="center"/>
              <w:rPr>
                <w:rFonts w:hint="eastAsia" w:ascii="宋体" w:hAnsi="宋体" w:eastAsia="宋体" w:cs="宋体"/>
                <w:b w:val="0"/>
                <w:bCs w:val="0"/>
                <w:sz w:val="21"/>
                <w:szCs w:val="21"/>
                <w:lang w:val="en-US" w:eastAsia="zh-CN"/>
              </w:rPr>
            </w:pPr>
          </w:p>
        </w:tc>
        <w:tc>
          <w:tcPr>
            <w:tcW w:w="1622" w:type="dxa"/>
            <w:vMerge w:val="continue"/>
            <w:shd w:val="clear" w:color="auto" w:fill="auto"/>
            <w:noWrap w:val="0"/>
            <w:vAlign w:val="center"/>
          </w:tcPr>
          <w:p w14:paraId="3828C0B4">
            <w:pPr>
              <w:adjustRightInd w:val="0"/>
              <w:snapToGrid w:val="0"/>
              <w:spacing w:before="156"/>
              <w:jc w:val="center"/>
              <w:rPr>
                <w:rFonts w:hint="eastAsia" w:ascii="宋体" w:hAnsi="宋体" w:eastAsia="宋体" w:cs="宋体"/>
                <w:b w:val="0"/>
                <w:bCs w:val="0"/>
                <w:color w:val="000000"/>
                <w:kern w:val="0"/>
                <w:sz w:val="21"/>
                <w:szCs w:val="21"/>
                <w:highlight w:val="none"/>
                <w:lang w:eastAsia="zh-CN"/>
              </w:rPr>
            </w:pPr>
          </w:p>
        </w:tc>
        <w:tc>
          <w:tcPr>
            <w:tcW w:w="6862" w:type="dxa"/>
            <w:shd w:val="clear" w:color="auto" w:fill="auto"/>
            <w:noWrap w:val="0"/>
            <w:vAlign w:val="center"/>
          </w:tcPr>
          <w:p w14:paraId="7BABFAB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项目组成员（除项目负责人和技术负责人）中：具有林业相关专业工程师及以上职称的，得2分；具有林业相关专业助理工程职称的，得1分。</w:t>
            </w:r>
          </w:p>
          <w:p w14:paraId="60C0B359">
            <w:pPr>
              <w:spacing w:line="240" w:lineRule="auto"/>
              <w:rPr>
                <w:rFonts w:hint="eastAsia" w:ascii="仿宋" w:hAnsi="仿宋" w:eastAsia="仿宋" w:cs="仿宋"/>
                <w:b/>
                <w:bCs w:val="0"/>
                <w:i w:val="0"/>
                <w:iCs w:val="0"/>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注：须提供相关人员人社部门颁发的职称证书复印件、近3个月的任意1个月在供应商处缴纳的社保证明或</w:t>
            </w:r>
            <w:r>
              <w:rPr>
                <w:rFonts w:hint="eastAsia" w:ascii="宋体" w:hAnsi="宋体" w:eastAsia="宋体" w:cs="宋体"/>
                <w:b/>
                <w:color w:val="auto"/>
                <w:sz w:val="21"/>
                <w:szCs w:val="21"/>
                <w:lang w:eastAsia="zh-CN"/>
              </w:rPr>
              <w:t>劳动合同</w:t>
            </w:r>
            <w:r>
              <w:rPr>
                <w:rFonts w:hint="eastAsia" w:ascii="宋体" w:hAnsi="宋体" w:eastAsia="宋体" w:cs="宋体"/>
                <w:b/>
                <w:bCs/>
                <w:color w:val="auto"/>
                <w:sz w:val="21"/>
                <w:szCs w:val="21"/>
                <w:highlight w:val="none"/>
                <w:lang w:val="en-US" w:eastAsia="zh-CN"/>
              </w:rPr>
              <w:t>，否则不得分。</w:t>
            </w:r>
            <w:r>
              <w:rPr>
                <w:rFonts w:hint="eastAsia" w:ascii="宋体" w:hAnsi="宋体" w:eastAsia="宋体" w:cs="宋体"/>
                <w:b/>
                <w:bCs/>
                <w:sz w:val="21"/>
                <w:szCs w:val="21"/>
                <w:highlight w:val="none"/>
                <w:lang w:val="en-US" w:eastAsia="zh-CN"/>
              </w:rPr>
              <w:t>（不累加得分，按最高职称计分。）</w:t>
            </w:r>
          </w:p>
        </w:tc>
        <w:tc>
          <w:tcPr>
            <w:tcW w:w="799" w:type="dxa"/>
            <w:shd w:val="clear" w:color="auto" w:fill="auto"/>
            <w:noWrap w:val="0"/>
            <w:vAlign w:val="center"/>
          </w:tcPr>
          <w:p w14:paraId="5F54026C">
            <w:pPr>
              <w:spacing w:line="240" w:lineRule="auto"/>
              <w:jc w:val="center"/>
              <w:rPr>
                <w:rFonts w:hint="eastAsia" w:ascii="仿宋" w:hAnsi="仿宋" w:eastAsia="仿宋" w:cs="仿宋"/>
                <w:bCs/>
                <w:i w:val="0"/>
                <w:iCs w:val="0"/>
                <w:kern w:val="2"/>
                <w:sz w:val="21"/>
                <w:szCs w:val="21"/>
                <w:highlight w:val="none"/>
                <w:lang w:val="en-US" w:eastAsia="zh-CN" w:bidi="ar-SA"/>
              </w:rPr>
            </w:pPr>
            <w:r>
              <w:rPr>
                <w:rFonts w:hint="eastAsia" w:ascii="仿宋" w:hAnsi="仿宋" w:eastAsia="仿宋" w:cs="仿宋"/>
                <w:bCs/>
                <w:i w:val="0"/>
                <w:iCs w:val="0"/>
                <w:sz w:val="21"/>
                <w:szCs w:val="21"/>
                <w:highlight w:val="none"/>
                <w:lang w:val="en-US" w:eastAsia="zh-CN"/>
              </w:rPr>
              <w:t>2</w:t>
            </w:r>
          </w:p>
        </w:tc>
      </w:tr>
      <w:tr w14:paraId="4619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54" w:type="dxa"/>
            <w:vMerge w:val="continue"/>
            <w:noWrap w:val="0"/>
            <w:vAlign w:val="center"/>
          </w:tcPr>
          <w:p w14:paraId="081C757E">
            <w:pPr>
              <w:widowControl/>
              <w:jc w:val="center"/>
              <w:rPr>
                <w:rFonts w:hint="eastAsia" w:ascii="宋体" w:hAnsi="宋体" w:eastAsia="宋体" w:cs="宋体"/>
                <w:b w:val="0"/>
                <w:bCs w:val="0"/>
                <w:sz w:val="21"/>
                <w:szCs w:val="21"/>
                <w:highlight w:val="none"/>
                <w:lang w:val="en-US" w:eastAsia="zh-CN"/>
              </w:rPr>
            </w:pPr>
          </w:p>
        </w:tc>
        <w:tc>
          <w:tcPr>
            <w:tcW w:w="1622" w:type="dxa"/>
            <w:vMerge w:val="continue"/>
            <w:noWrap w:val="0"/>
            <w:vAlign w:val="center"/>
          </w:tcPr>
          <w:p w14:paraId="4AFAF7F3">
            <w:pPr>
              <w:adjustRightInd w:val="0"/>
              <w:snapToGrid w:val="0"/>
              <w:spacing w:before="156"/>
              <w:jc w:val="center"/>
              <w:rPr>
                <w:rFonts w:hint="eastAsia" w:ascii="宋体" w:hAnsi="宋体" w:eastAsia="宋体" w:cs="宋体"/>
                <w:b w:val="0"/>
                <w:bCs w:val="0"/>
                <w:color w:val="000000"/>
                <w:kern w:val="0"/>
                <w:sz w:val="21"/>
                <w:szCs w:val="21"/>
                <w:highlight w:val="none"/>
              </w:rPr>
            </w:pPr>
          </w:p>
        </w:tc>
        <w:tc>
          <w:tcPr>
            <w:tcW w:w="6862" w:type="dxa"/>
            <w:shd w:val="clear" w:color="auto" w:fill="auto"/>
            <w:noWrap w:val="0"/>
            <w:vAlign w:val="center"/>
          </w:tcPr>
          <w:p w14:paraId="43C07F20">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投标供应商</w:t>
            </w:r>
            <w:r>
              <w:rPr>
                <w:rFonts w:hint="eastAsia" w:ascii="宋体" w:hAnsi="宋体" w:cs="宋体"/>
                <w:b w:val="0"/>
                <w:bCs/>
                <w:color w:val="auto"/>
                <w:sz w:val="21"/>
                <w:szCs w:val="21"/>
                <w:lang w:val="en-US" w:eastAsia="zh-CN"/>
              </w:rPr>
              <w:t>拟投</w:t>
            </w:r>
            <w:r>
              <w:rPr>
                <w:rFonts w:hint="eastAsia" w:ascii="宋体" w:hAnsi="宋体" w:cs="宋体"/>
                <w:b w:val="0"/>
                <w:bCs/>
                <w:color w:val="auto"/>
                <w:sz w:val="21"/>
                <w:szCs w:val="21"/>
              </w:rPr>
              <w:t>入本项目技术人员（年龄在</w:t>
            </w:r>
            <w:r>
              <w:rPr>
                <w:rFonts w:hint="eastAsia" w:ascii="宋体" w:hAnsi="宋体" w:eastAsia="宋体" w:cs="宋体"/>
                <w:b w:val="0"/>
                <w:bCs/>
                <w:color w:val="auto"/>
                <w:sz w:val="21"/>
                <w:szCs w:val="21"/>
                <w:lang w:val="en-US" w:eastAsia="zh-CN"/>
              </w:rPr>
              <w:t>18</w:t>
            </w:r>
            <w:r>
              <w:rPr>
                <w:rFonts w:hint="eastAsia" w:ascii="宋体" w:hAnsi="宋体" w:cs="宋体"/>
                <w:b w:val="0"/>
                <w:bCs/>
                <w:color w:val="auto"/>
                <w:sz w:val="21"/>
                <w:szCs w:val="21"/>
              </w:rPr>
              <w:t>周岁-65周岁）</w:t>
            </w:r>
            <w:r>
              <w:rPr>
                <w:rFonts w:hint="eastAsia" w:ascii="宋体" w:hAnsi="宋体" w:cs="宋体"/>
                <w:color w:val="auto"/>
                <w:sz w:val="21"/>
                <w:szCs w:val="21"/>
                <w:lang w:eastAsia="zh-CN"/>
              </w:rPr>
              <w:t>在</w:t>
            </w:r>
            <w:r>
              <w:rPr>
                <w:rFonts w:hint="eastAsia" w:ascii="宋体" w:hAnsi="宋体" w:eastAsia="宋体" w:cs="宋体"/>
                <w:bCs/>
                <w:color w:val="auto"/>
                <w:kern w:val="0"/>
                <w:sz w:val="21"/>
                <w:szCs w:val="21"/>
                <w:highlight w:val="none"/>
                <w:lang w:val="zh-CN" w:eastAsia="zh-CN" w:bidi="ar-SA"/>
              </w:rPr>
              <w:t>满足采购文件的基础上</w:t>
            </w:r>
            <w:r>
              <w:rPr>
                <w:rFonts w:hint="eastAsia" w:ascii="宋体" w:hAnsi="宋体" w:eastAsia="宋体" w:cs="宋体"/>
                <w:color w:val="auto"/>
                <w:sz w:val="21"/>
                <w:szCs w:val="21"/>
                <w:lang w:eastAsia="zh-CN"/>
              </w:rPr>
              <w:t>，每增加</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人得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lang w:eastAsia="zh-CN"/>
              </w:rPr>
              <w:t>分，本项最高得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cs="宋体"/>
                <w:color w:val="auto"/>
                <w:sz w:val="21"/>
                <w:szCs w:val="21"/>
                <w:lang w:eastAsia="zh-CN"/>
              </w:rPr>
              <w:t>。</w:t>
            </w:r>
          </w:p>
          <w:p w14:paraId="0C91BF8C">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bCs/>
                <w:color w:val="auto"/>
                <w:sz w:val="21"/>
                <w:szCs w:val="21"/>
                <w:lang w:eastAsia="zh-CN"/>
              </w:rPr>
              <w:t>注：须</w:t>
            </w:r>
            <w:r>
              <w:rPr>
                <w:rFonts w:hint="eastAsia" w:ascii="宋体" w:hAnsi="宋体" w:eastAsia="宋体" w:cs="宋体"/>
                <w:b/>
                <w:color w:val="auto"/>
                <w:sz w:val="21"/>
                <w:szCs w:val="21"/>
                <w:lang w:eastAsia="zh-CN"/>
              </w:rPr>
              <w:t>提供身份证复印件</w:t>
            </w:r>
            <w:r>
              <w:rPr>
                <w:rFonts w:hint="eastAsia" w:ascii="宋体" w:hAnsi="宋体" w:cs="宋体"/>
                <w:b/>
                <w:color w:val="auto"/>
                <w:sz w:val="21"/>
                <w:szCs w:val="21"/>
                <w:lang w:eastAsia="zh-CN"/>
              </w:rPr>
              <w:t>或</w:t>
            </w:r>
            <w:r>
              <w:rPr>
                <w:rFonts w:hint="eastAsia" w:ascii="宋体" w:hAnsi="宋体" w:eastAsia="宋体" w:cs="宋体"/>
                <w:b/>
                <w:color w:val="auto"/>
                <w:sz w:val="21"/>
                <w:szCs w:val="21"/>
                <w:lang w:eastAsia="zh-CN"/>
              </w:rPr>
              <w:t>劳动合同</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lang w:eastAsia="zh-CN"/>
              </w:rPr>
              <w:t>否则不得分。</w:t>
            </w:r>
          </w:p>
        </w:tc>
        <w:tc>
          <w:tcPr>
            <w:tcW w:w="799" w:type="dxa"/>
            <w:shd w:val="clear" w:color="auto" w:fill="auto"/>
            <w:noWrap w:val="0"/>
            <w:vAlign w:val="center"/>
          </w:tcPr>
          <w:p w14:paraId="235A7CE7">
            <w:pPr>
              <w:pStyle w:val="22"/>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3</w:t>
            </w:r>
          </w:p>
        </w:tc>
      </w:tr>
      <w:tr w14:paraId="48CF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7765EB6E">
            <w:pPr>
              <w:widowControl/>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622" w:type="dxa"/>
            <w:shd w:val="clear" w:color="auto" w:fill="auto"/>
            <w:noWrap w:val="0"/>
            <w:vAlign w:val="center"/>
          </w:tcPr>
          <w:p w14:paraId="50BE53B4">
            <w:pPr>
              <w:pStyle w:val="22"/>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sz w:val="21"/>
                <w:szCs w:val="21"/>
              </w:rPr>
              <w:t>拟投入实施设备情况</w:t>
            </w:r>
          </w:p>
        </w:tc>
        <w:tc>
          <w:tcPr>
            <w:tcW w:w="6862" w:type="dxa"/>
            <w:shd w:val="clear" w:color="auto" w:fill="auto"/>
            <w:noWrap w:val="0"/>
            <w:vAlign w:val="center"/>
          </w:tcPr>
          <w:p w14:paraId="0940B36A">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投标供应商</w:t>
            </w:r>
            <w:r>
              <w:rPr>
                <w:rFonts w:hint="eastAsia" w:ascii="宋体" w:hAnsi="宋体" w:cs="宋体"/>
                <w:color w:val="auto"/>
                <w:sz w:val="21"/>
                <w:szCs w:val="21"/>
                <w:lang w:eastAsia="zh-CN"/>
              </w:rPr>
              <w:t>拟投入</w:t>
            </w:r>
            <w:r>
              <w:rPr>
                <w:rFonts w:hint="eastAsia" w:ascii="宋体" w:hAnsi="宋体" w:eastAsia="宋体" w:cs="宋体"/>
                <w:b w:val="0"/>
                <w:bCs/>
                <w:color w:val="auto"/>
                <w:sz w:val="21"/>
                <w:szCs w:val="21"/>
                <w:lang w:val="en-US" w:eastAsia="zh-CN"/>
              </w:rPr>
              <w:t>自卸汽车</w:t>
            </w:r>
            <w:r>
              <w:rPr>
                <w:rFonts w:hint="eastAsia" w:ascii="宋体" w:hAnsi="宋体" w:cs="宋体"/>
                <w:color w:val="auto"/>
                <w:sz w:val="21"/>
                <w:szCs w:val="21"/>
                <w:lang w:eastAsia="zh-CN"/>
              </w:rPr>
              <w:t>在</w:t>
            </w:r>
            <w:r>
              <w:rPr>
                <w:rFonts w:hint="eastAsia" w:ascii="宋体" w:hAnsi="宋体" w:eastAsia="宋体" w:cs="宋体"/>
                <w:bCs/>
                <w:color w:val="auto"/>
                <w:kern w:val="0"/>
                <w:sz w:val="21"/>
                <w:szCs w:val="21"/>
                <w:highlight w:val="none"/>
                <w:lang w:val="zh-CN" w:eastAsia="zh-CN" w:bidi="ar-SA"/>
              </w:rPr>
              <w:t>满足采购文件的基础上，每增加</w:t>
            </w:r>
            <w:r>
              <w:rPr>
                <w:rFonts w:hint="eastAsia" w:ascii="宋体" w:hAnsi="宋体" w:eastAsia="宋体" w:cs="宋体"/>
                <w:color w:val="auto"/>
                <w:sz w:val="21"/>
                <w:szCs w:val="21"/>
              </w:rPr>
              <w:t>一辆得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本项</w:t>
            </w:r>
            <w:r>
              <w:rPr>
                <w:rFonts w:hint="eastAsia" w:ascii="宋体" w:hAnsi="宋体" w:eastAsia="宋体" w:cs="宋体"/>
                <w:color w:val="auto"/>
                <w:sz w:val="21"/>
                <w:szCs w:val="21"/>
              </w:rPr>
              <w:t>最多得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06246C9E">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kern w:val="0"/>
                <w:sz w:val="21"/>
                <w:szCs w:val="21"/>
                <w:highlight w:val="none"/>
                <w:lang w:val="zh-CN" w:eastAsia="zh-CN" w:bidi="ar-SA"/>
              </w:rPr>
              <w:t>注：</w:t>
            </w:r>
            <w:r>
              <w:rPr>
                <w:rFonts w:hint="eastAsia"/>
                <w:b/>
                <w:color w:val="000000"/>
                <w:sz w:val="21"/>
                <w:szCs w:val="21"/>
                <w:highlight w:val="none"/>
              </w:rPr>
              <w:t>自有的车辆须提供在有效年检期内的车辆行驶证复印件或买卖合同复印件。</w:t>
            </w:r>
            <w:r>
              <w:rPr>
                <w:rFonts w:hint="eastAsia" w:ascii="宋体" w:hAnsi="宋体" w:eastAsia="宋体" w:cs="宋体"/>
                <w:b/>
                <w:kern w:val="0"/>
                <w:sz w:val="21"/>
                <w:szCs w:val="21"/>
                <w:highlight w:val="none"/>
                <w:lang w:val="zh-CN" w:eastAsia="zh-CN" w:bidi="ar-SA"/>
              </w:rPr>
              <w:t>如租赁车辆的须提供租赁合同（租赁期限＞服务期）复印件，否则不得分。</w:t>
            </w:r>
          </w:p>
        </w:tc>
        <w:tc>
          <w:tcPr>
            <w:tcW w:w="799" w:type="dxa"/>
            <w:shd w:val="clear" w:color="auto" w:fill="auto"/>
            <w:noWrap w:val="0"/>
            <w:vAlign w:val="center"/>
          </w:tcPr>
          <w:p w14:paraId="54962D04">
            <w:pPr>
              <w:spacing w:line="33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48EE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3D33E9CC">
            <w:pPr>
              <w:widowControl/>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5</w:t>
            </w:r>
          </w:p>
        </w:tc>
        <w:tc>
          <w:tcPr>
            <w:tcW w:w="1622" w:type="dxa"/>
            <w:shd w:val="clear" w:color="auto" w:fill="auto"/>
            <w:noWrap w:val="0"/>
            <w:vAlign w:val="center"/>
          </w:tcPr>
          <w:p w14:paraId="61BB928A">
            <w:pPr>
              <w:adjustRightInd w:val="0"/>
              <w:snapToGrid w:val="0"/>
              <w:spacing w:before="156"/>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kern w:val="0"/>
                <w:sz w:val="21"/>
                <w:szCs w:val="21"/>
              </w:rPr>
              <w:t>近三年安全事故责任情况</w:t>
            </w:r>
          </w:p>
        </w:tc>
        <w:tc>
          <w:tcPr>
            <w:tcW w:w="6862" w:type="dxa"/>
            <w:shd w:val="clear" w:color="auto" w:fill="auto"/>
            <w:noWrap w:val="0"/>
            <w:vAlign w:val="center"/>
          </w:tcPr>
          <w:p w14:paraId="2120550C">
            <w:pPr>
              <w:adjustRightInd w:val="0"/>
              <w:snapToGrid w:val="0"/>
              <w:rPr>
                <w:rFonts w:hint="eastAsia" w:ascii="宋体" w:hAnsi="宋体" w:eastAsia="宋体" w:cs="宋体"/>
                <w:b/>
                <w:bCs/>
                <w:kern w:val="2"/>
                <w:sz w:val="21"/>
                <w:szCs w:val="21"/>
                <w:lang w:val="en-US" w:eastAsia="zh-CN" w:bidi="ar-SA"/>
              </w:rPr>
            </w:pPr>
            <w:r>
              <w:rPr>
                <w:rFonts w:hint="eastAsia" w:ascii="宋体" w:hAnsi="宋体" w:eastAsia="宋体" w:cs="宋体"/>
                <w:color w:val="auto"/>
                <w:kern w:val="0"/>
                <w:sz w:val="21"/>
                <w:szCs w:val="21"/>
              </w:rPr>
              <w:t>提</w:t>
            </w:r>
            <w:r>
              <w:rPr>
                <w:rFonts w:hint="eastAsia" w:ascii="宋体" w:hAnsi="宋体" w:eastAsia="宋体" w:cs="宋体"/>
                <w:color w:val="auto"/>
                <w:sz w:val="21"/>
                <w:szCs w:val="21"/>
              </w:rPr>
              <w:t>供近三年无安全事故责任情况承诺函（</w:t>
            </w:r>
            <w:r>
              <w:rPr>
                <w:rFonts w:hint="eastAsia" w:ascii="宋体" w:hAnsi="宋体" w:eastAsia="宋体" w:cs="宋体"/>
                <w:b/>
                <w:bCs/>
                <w:color w:val="auto"/>
                <w:sz w:val="21"/>
                <w:szCs w:val="21"/>
              </w:rPr>
              <w:t>格式自拟</w:t>
            </w:r>
            <w:r>
              <w:rPr>
                <w:rFonts w:hint="eastAsia" w:ascii="宋体" w:hAnsi="宋体" w:eastAsia="宋体" w:cs="宋体"/>
                <w:color w:val="auto"/>
                <w:sz w:val="21"/>
                <w:szCs w:val="21"/>
              </w:rPr>
              <w:t>），提供得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分，未提供不得分。</w:t>
            </w:r>
          </w:p>
        </w:tc>
        <w:tc>
          <w:tcPr>
            <w:tcW w:w="799" w:type="dxa"/>
            <w:shd w:val="clear" w:color="auto" w:fill="auto"/>
            <w:noWrap w:val="0"/>
            <w:vAlign w:val="center"/>
          </w:tcPr>
          <w:p w14:paraId="20CB274A">
            <w:pPr>
              <w:spacing w:line="33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2220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54" w:type="dxa"/>
            <w:shd w:val="clear" w:color="auto" w:fill="auto"/>
            <w:noWrap w:val="0"/>
            <w:vAlign w:val="center"/>
          </w:tcPr>
          <w:p w14:paraId="3FC084AF">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6</w:t>
            </w:r>
          </w:p>
        </w:tc>
        <w:tc>
          <w:tcPr>
            <w:tcW w:w="1622" w:type="dxa"/>
            <w:shd w:val="clear" w:color="auto" w:fill="auto"/>
            <w:noWrap w:val="0"/>
            <w:vAlign w:val="center"/>
          </w:tcPr>
          <w:p w14:paraId="1A49BC71">
            <w:pPr>
              <w:snapToGrid w:val="0"/>
              <w:spacing w:line="300" w:lineRule="exact"/>
              <w:jc w:val="center"/>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lang w:val="en-GB" w:eastAsia="zh-CN" w:bidi="ar-SA"/>
              </w:rPr>
              <w:t>响应时间</w:t>
            </w:r>
          </w:p>
        </w:tc>
        <w:tc>
          <w:tcPr>
            <w:tcW w:w="6862" w:type="dxa"/>
            <w:shd w:val="clear" w:color="auto" w:fill="auto"/>
            <w:noWrap w:val="0"/>
            <w:vAlign w:val="center"/>
          </w:tcPr>
          <w:p w14:paraId="4EE2F175">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GB" w:eastAsia="zh-CN" w:bidi="ar-SA"/>
              </w:rPr>
              <w:t>响应时间≥</w:t>
            </w:r>
            <w:r>
              <w:rPr>
                <w:rFonts w:hint="eastAsia" w:ascii="宋体" w:hAnsi="宋体" w:eastAsia="宋体" w:cs="宋体"/>
                <w:b w:val="0"/>
                <w:bCs w:val="0"/>
                <w:kern w:val="2"/>
                <w:sz w:val="21"/>
                <w:szCs w:val="21"/>
                <w:lang w:val="en-US" w:eastAsia="zh-CN" w:bidi="ar-SA"/>
              </w:rPr>
              <w:t>6</w:t>
            </w:r>
            <w:r>
              <w:rPr>
                <w:rFonts w:hint="eastAsia" w:ascii="宋体" w:hAnsi="宋体" w:eastAsia="宋体" w:cs="宋体"/>
                <w:b w:val="0"/>
                <w:bCs w:val="0"/>
                <w:kern w:val="2"/>
                <w:sz w:val="21"/>
                <w:szCs w:val="21"/>
                <w:lang w:val="en-GB" w:eastAsia="zh-CN" w:bidi="ar-SA"/>
              </w:rPr>
              <w:t>小时，得0分；</w:t>
            </w:r>
          </w:p>
          <w:p w14:paraId="547429CC">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US" w:eastAsia="zh-CN" w:bidi="ar-SA"/>
              </w:rPr>
              <w:t>6</w:t>
            </w:r>
            <w:r>
              <w:rPr>
                <w:rFonts w:hint="eastAsia" w:ascii="宋体" w:hAnsi="宋体" w:eastAsia="宋体" w:cs="宋体"/>
                <w:b w:val="0"/>
                <w:bCs w:val="0"/>
                <w:kern w:val="2"/>
                <w:sz w:val="21"/>
                <w:szCs w:val="21"/>
                <w:lang w:val="en-GB" w:eastAsia="zh-CN" w:bidi="ar-SA"/>
              </w:rPr>
              <w:t>小时＞响应时间≥</w:t>
            </w:r>
            <w:r>
              <w:rPr>
                <w:rFonts w:hint="eastAsia" w:ascii="宋体" w:hAnsi="宋体" w:eastAsia="宋体" w:cs="宋体"/>
                <w:b w:val="0"/>
                <w:bCs w:val="0"/>
                <w:kern w:val="2"/>
                <w:sz w:val="21"/>
                <w:szCs w:val="21"/>
                <w:lang w:val="en-US" w:eastAsia="zh-CN" w:bidi="ar-SA"/>
              </w:rPr>
              <w:t>3</w:t>
            </w:r>
            <w:r>
              <w:rPr>
                <w:rFonts w:hint="eastAsia" w:ascii="宋体" w:hAnsi="宋体" w:eastAsia="宋体" w:cs="宋体"/>
                <w:b w:val="0"/>
                <w:bCs w:val="0"/>
                <w:kern w:val="2"/>
                <w:sz w:val="21"/>
                <w:szCs w:val="21"/>
                <w:lang w:val="en-GB" w:eastAsia="zh-CN" w:bidi="ar-SA"/>
              </w:rPr>
              <w:t>小时，得</w:t>
            </w:r>
            <w:r>
              <w:rPr>
                <w:rFonts w:hint="eastAsia" w:ascii="宋体" w:hAnsi="宋体" w:cs="宋体"/>
                <w:b w:val="0"/>
                <w:bCs w:val="0"/>
                <w:kern w:val="2"/>
                <w:sz w:val="21"/>
                <w:szCs w:val="21"/>
                <w:lang w:val="en-US" w:eastAsia="zh-CN" w:bidi="ar-SA"/>
              </w:rPr>
              <w:t>1</w:t>
            </w:r>
            <w:r>
              <w:rPr>
                <w:rFonts w:hint="eastAsia" w:ascii="宋体" w:hAnsi="宋体" w:eastAsia="宋体" w:cs="宋体"/>
                <w:b w:val="0"/>
                <w:bCs w:val="0"/>
                <w:kern w:val="2"/>
                <w:sz w:val="21"/>
                <w:szCs w:val="21"/>
                <w:lang w:val="en-GB" w:eastAsia="zh-CN" w:bidi="ar-SA"/>
              </w:rPr>
              <w:t>分；</w:t>
            </w:r>
          </w:p>
          <w:p w14:paraId="28353697">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GB" w:eastAsia="zh-CN" w:bidi="ar-SA"/>
              </w:rPr>
              <w:t>响应时间＜</w:t>
            </w:r>
            <w:r>
              <w:rPr>
                <w:rFonts w:hint="eastAsia" w:ascii="宋体" w:hAnsi="宋体" w:eastAsia="宋体" w:cs="宋体"/>
                <w:b w:val="0"/>
                <w:bCs w:val="0"/>
                <w:kern w:val="2"/>
                <w:sz w:val="21"/>
                <w:szCs w:val="21"/>
                <w:lang w:val="en-US" w:eastAsia="zh-CN" w:bidi="ar-SA"/>
              </w:rPr>
              <w:t>3</w:t>
            </w:r>
            <w:r>
              <w:rPr>
                <w:rFonts w:hint="eastAsia" w:ascii="宋体" w:hAnsi="宋体" w:eastAsia="宋体" w:cs="宋体"/>
                <w:b w:val="0"/>
                <w:bCs w:val="0"/>
                <w:kern w:val="2"/>
                <w:sz w:val="21"/>
                <w:szCs w:val="21"/>
                <w:lang w:val="en-GB" w:eastAsia="zh-CN" w:bidi="ar-SA"/>
              </w:rPr>
              <w:t>小时，得</w:t>
            </w: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GB" w:eastAsia="zh-CN" w:bidi="ar-SA"/>
              </w:rPr>
              <w:t>分。</w:t>
            </w:r>
          </w:p>
          <w:p w14:paraId="5F92CA4B">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sz w:val="21"/>
                <w:szCs w:val="21"/>
                <w:lang w:eastAsia="zh-CN"/>
              </w:rPr>
            </w:pPr>
            <w:r>
              <w:rPr>
                <w:rFonts w:hint="eastAsia" w:ascii="宋体" w:hAnsi="宋体" w:eastAsia="宋体" w:cs="宋体"/>
                <w:b/>
                <w:bCs/>
                <w:kern w:val="2"/>
                <w:sz w:val="21"/>
                <w:szCs w:val="21"/>
                <w:highlight w:val="none"/>
                <w:lang w:val="en-US" w:eastAsia="zh-CN" w:bidi="ar-SA"/>
              </w:rPr>
              <w:t>注：投标人需提供承诺书（格式自拟）。</w:t>
            </w:r>
          </w:p>
        </w:tc>
        <w:tc>
          <w:tcPr>
            <w:tcW w:w="799" w:type="dxa"/>
            <w:shd w:val="clear" w:color="auto" w:fill="auto"/>
            <w:noWrap w:val="0"/>
            <w:vAlign w:val="center"/>
          </w:tcPr>
          <w:p w14:paraId="237EF481">
            <w:pPr>
              <w:pStyle w:val="22"/>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kern w:val="0"/>
                <w:sz w:val="21"/>
                <w:szCs w:val="21"/>
                <w:lang w:val="en-US" w:eastAsia="zh-CN"/>
              </w:rPr>
              <w:t>2</w:t>
            </w:r>
          </w:p>
        </w:tc>
      </w:tr>
      <w:tr w14:paraId="2B44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4A546058">
            <w:pPr>
              <w:widowControl/>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bidi="ar-SA"/>
              </w:rPr>
              <w:t>7</w:t>
            </w:r>
          </w:p>
        </w:tc>
        <w:tc>
          <w:tcPr>
            <w:tcW w:w="1622" w:type="dxa"/>
            <w:shd w:val="clear" w:color="auto" w:fill="auto"/>
            <w:noWrap w:val="0"/>
            <w:vAlign w:val="center"/>
          </w:tcPr>
          <w:p w14:paraId="4074360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color w:val="auto"/>
                <w:kern w:val="0"/>
                <w:sz w:val="21"/>
                <w:szCs w:val="21"/>
                <w:lang w:val="en-US" w:eastAsia="zh-CN"/>
              </w:rPr>
              <w:t>意外伤害险</w:t>
            </w:r>
          </w:p>
        </w:tc>
        <w:tc>
          <w:tcPr>
            <w:tcW w:w="6862" w:type="dxa"/>
            <w:shd w:val="clear" w:color="auto" w:fill="auto"/>
            <w:noWrap w:val="0"/>
            <w:vAlign w:val="center"/>
          </w:tcPr>
          <w:p w14:paraId="5AFE25BA">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rPr>
              <w:t>供应商承诺为班组人员参保人身意外伤害险的，</w:t>
            </w:r>
            <w:r>
              <w:rPr>
                <w:rFonts w:hint="eastAsia" w:ascii="宋体" w:hAnsi="宋体" w:eastAsia="宋体" w:cs="宋体"/>
                <w:color w:val="auto"/>
                <w:sz w:val="21"/>
                <w:szCs w:val="21"/>
              </w:rPr>
              <w:t>提供得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分，未提供不得分。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承诺函格式自拟）</w:t>
            </w:r>
          </w:p>
        </w:tc>
        <w:tc>
          <w:tcPr>
            <w:tcW w:w="799" w:type="dxa"/>
            <w:shd w:val="clear" w:color="auto" w:fill="auto"/>
            <w:noWrap w:val="0"/>
            <w:vAlign w:val="center"/>
          </w:tcPr>
          <w:p w14:paraId="0018BD54">
            <w:pPr>
              <w:spacing w:line="336"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r>
      <w:tr w14:paraId="468B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8" w:type="dxa"/>
            <w:gridSpan w:val="3"/>
            <w:noWrap w:val="0"/>
            <w:vAlign w:val="center"/>
          </w:tcPr>
          <w:p w14:paraId="74C708BC">
            <w:pPr>
              <w:pStyle w:val="22"/>
              <w:ind w:left="720" w:leftChars="200" w:firstLine="42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二、技术分</w:t>
            </w:r>
          </w:p>
        </w:tc>
        <w:tc>
          <w:tcPr>
            <w:tcW w:w="799" w:type="dxa"/>
            <w:noWrap w:val="0"/>
            <w:vAlign w:val="center"/>
          </w:tcPr>
          <w:p w14:paraId="474E298D">
            <w:pPr>
              <w:pStyle w:val="22"/>
              <w:ind w:left="0" w:leftChars="0" w:firstLine="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50分</w:t>
            </w:r>
          </w:p>
        </w:tc>
      </w:tr>
      <w:tr w14:paraId="7D9B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54" w:type="dxa"/>
            <w:shd w:val="clear" w:color="auto" w:fill="auto"/>
            <w:noWrap w:val="0"/>
            <w:vAlign w:val="center"/>
          </w:tcPr>
          <w:p w14:paraId="4E8F8F59">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color w:val="auto"/>
                <w:sz w:val="20"/>
                <w:szCs w:val="20"/>
                <w:highlight w:val="none"/>
                <w:lang w:val="en-US" w:eastAsia="zh-CN"/>
              </w:rPr>
              <w:t>8</w:t>
            </w:r>
          </w:p>
        </w:tc>
        <w:tc>
          <w:tcPr>
            <w:tcW w:w="1622" w:type="dxa"/>
            <w:noWrap w:val="0"/>
            <w:vAlign w:val="center"/>
          </w:tcPr>
          <w:p w14:paraId="628FB04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项目理解及分析</w:t>
            </w:r>
          </w:p>
        </w:tc>
        <w:tc>
          <w:tcPr>
            <w:tcW w:w="6862" w:type="dxa"/>
            <w:noWrap w:val="0"/>
            <w:vAlign w:val="center"/>
          </w:tcPr>
          <w:p w14:paraId="008FA140">
            <w:pPr>
              <w:spacing w:line="240" w:lineRule="auto"/>
              <w:rPr>
                <w:rFonts w:hint="default"/>
                <w:lang w:val="en-US" w:eastAsia="zh-CN"/>
              </w:rPr>
            </w:pPr>
            <w:r>
              <w:rPr>
                <w:rFonts w:hint="eastAsia" w:ascii="宋体" w:hAnsi="宋体" w:eastAsia="宋体" w:cs="宋体"/>
                <w:color w:val="auto"/>
                <w:kern w:val="0"/>
                <w:sz w:val="21"/>
                <w:szCs w:val="21"/>
                <w:lang w:val="en-US" w:eastAsia="zh-CN"/>
              </w:rPr>
              <w:t>根据供应商对本项目实施背景、实施目标分析情况、项目现状分析的理解和熟悉程度进行理解分析，能否满足采购需求等情况进行评分。方案全面、科学合理贴近采购要</w:t>
            </w:r>
            <w:r>
              <w:rPr>
                <w:rFonts w:hint="eastAsia" w:ascii="宋体" w:hAnsi="宋体" w:eastAsia="宋体" w:cs="宋体"/>
                <w:b w:val="0"/>
                <w:bCs w:val="0"/>
                <w:kern w:val="2"/>
                <w:sz w:val="21"/>
                <w:szCs w:val="21"/>
                <w:lang w:val="en-US" w:eastAsia="zh-CN" w:bidi="ar-SA"/>
              </w:rPr>
              <w:t>求的5分，方案存在欠完整或欠合理的每处（次）扣0.5分，扣完为止。</w:t>
            </w:r>
          </w:p>
        </w:tc>
        <w:tc>
          <w:tcPr>
            <w:tcW w:w="799" w:type="dxa"/>
            <w:noWrap w:val="0"/>
            <w:vAlign w:val="center"/>
          </w:tcPr>
          <w:p w14:paraId="50C58D5F">
            <w:pPr>
              <w:spacing w:line="240" w:lineRule="auto"/>
              <w:jc w:val="center"/>
              <w:rPr>
                <w:rFonts w:hint="eastAsia" w:ascii="宋体" w:hAnsi="宋体" w:eastAsia="宋体" w:cs="宋体"/>
                <w:color w:val="auto"/>
                <w:kern w:val="2"/>
                <w:sz w:val="21"/>
                <w:szCs w:val="21"/>
                <w:lang w:val="en-US" w:eastAsia="zh-CN" w:bidi="ar-SA"/>
              </w:rPr>
            </w:pPr>
            <w:r>
              <w:rPr>
                <w:rFonts w:hint="eastAsia" w:ascii="仿宋" w:hAnsi="仿宋" w:eastAsia="仿宋" w:cs="仿宋"/>
                <w:bCs/>
                <w:i w:val="0"/>
                <w:iCs w:val="0"/>
                <w:sz w:val="21"/>
                <w:szCs w:val="21"/>
                <w:highlight w:val="none"/>
                <w:lang w:val="en-US" w:eastAsia="zh-CN"/>
              </w:rPr>
              <w:t>5</w:t>
            </w:r>
          </w:p>
        </w:tc>
      </w:tr>
      <w:tr w14:paraId="6C66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54" w:type="dxa"/>
            <w:shd w:val="clear" w:color="auto" w:fill="auto"/>
            <w:noWrap w:val="0"/>
            <w:vAlign w:val="center"/>
          </w:tcPr>
          <w:p w14:paraId="1CFF9A3E">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9</w:t>
            </w:r>
          </w:p>
        </w:tc>
        <w:tc>
          <w:tcPr>
            <w:tcW w:w="1622" w:type="dxa"/>
            <w:shd w:val="clear" w:color="auto" w:fill="auto"/>
            <w:noWrap w:val="0"/>
            <w:vAlign w:val="center"/>
          </w:tcPr>
          <w:p w14:paraId="5456C39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sz w:val="21"/>
                <w:szCs w:val="21"/>
                <w:lang w:val="en-US" w:eastAsia="zh-CN"/>
              </w:rPr>
              <w:t>施工总平面布置情况</w:t>
            </w:r>
          </w:p>
        </w:tc>
        <w:tc>
          <w:tcPr>
            <w:tcW w:w="6862" w:type="dxa"/>
            <w:shd w:val="clear" w:color="auto" w:fill="auto"/>
            <w:noWrap w:val="0"/>
            <w:vAlign w:val="center"/>
          </w:tcPr>
          <w:p w14:paraId="7821ED10">
            <w:pPr>
              <w:spacing w:line="240" w:lineRule="auto"/>
              <w:rPr>
                <w:rFonts w:hint="default" w:ascii="Calibri" w:hAnsi="Calibri" w:eastAsia="Calibri" w:cs="Times New Roman"/>
                <w:b/>
                <w:bCs/>
                <w:kern w:val="44"/>
                <w:sz w:val="44"/>
                <w:szCs w:val="44"/>
                <w:lang w:val="en-US" w:eastAsia="zh-CN" w:bidi="ar-SA"/>
              </w:rPr>
            </w:pPr>
            <w:r>
              <w:rPr>
                <w:rFonts w:hint="eastAsia" w:ascii="宋体" w:hAnsi="宋体" w:eastAsia="宋体" w:cs="宋体"/>
                <w:color w:val="auto"/>
                <w:sz w:val="21"/>
                <w:szCs w:val="21"/>
              </w:rPr>
              <w:t>根据施工现场实际情况，施工总平面是否安排科学合理，符合本项目施工实际要求</w:t>
            </w:r>
            <w:r>
              <w:rPr>
                <w:rFonts w:hint="eastAsia" w:ascii="宋体" w:hAnsi="宋体" w:eastAsia="宋体" w:cs="宋体"/>
                <w:color w:val="auto"/>
                <w:sz w:val="21"/>
                <w:szCs w:val="21"/>
                <w:lang w:val="en-US" w:eastAsia="zh-CN"/>
              </w:rPr>
              <w:t>由评委进行打分。</w:t>
            </w:r>
            <w:r>
              <w:rPr>
                <w:rFonts w:hint="default" w:ascii="宋体" w:hAnsi="宋体" w:eastAsia="宋体" w:cs="宋体"/>
                <w:b w:val="0"/>
                <w:bCs w:val="0"/>
                <w:color w:val="auto"/>
                <w:kern w:val="2"/>
                <w:sz w:val="21"/>
                <w:szCs w:val="21"/>
                <w:lang w:val="en-US" w:eastAsia="zh-CN" w:bidi="ar-SA"/>
              </w:rPr>
              <w:t>方案全面、科学合理贴近采购要求的5分，方案存在欠完整或欠合理的每处（次）扣0.5分，扣完为止。</w:t>
            </w:r>
          </w:p>
        </w:tc>
        <w:tc>
          <w:tcPr>
            <w:tcW w:w="799" w:type="dxa"/>
            <w:noWrap w:val="0"/>
            <w:vAlign w:val="center"/>
          </w:tcPr>
          <w:p w14:paraId="520D33B4">
            <w:pPr>
              <w:spacing w:line="336"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3A2F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54" w:type="dxa"/>
            <w:shd w:val="clear" w:color="auto" w:fill="auto"/>
            <w:noWrap w:val="0"/>
            <w:vAlign w:val="center"/>
          </w:tcPr>
          <w:p w14:paraId="0A96611C">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10</w:t>
            </w:r>
          </w:p>
        </w:tc>
        <w:tc>
          <w:tcPr>
            <w:tcW w:w="1622" w:type="dxa"/>
            <w:noWrap w:val="0"/>
            <w:vAlign w:val="center"/>
          </w:tcPr>
          <w:p w14:paraId="36AC6BC5">
            <w:pPr>
              <w:spacing w:line="336"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sz w:val="21"/>
                <w:szCs w:val="21"/>
                <w:lang w:val="en-US" w:eastAsia="zh-CN"/>
              </w:rPr>
              <w:t>施工方案</w:t>
            </w:r>
          </w:p>
        </w:tc>
        <w:tc>
          <w:tcPr>
            <w:tcW w:w="6862" w:type="dxa"/>
            <w:noWrap w:val="0"/>
            <w:vAlign w:val="center"/>
          </w:tcPr>
          <w:p w14:paraId="4CB5988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新宋体" w:hAnsi="新宋体" w:eastAsia="新宋体" w:cs="新宋体"/>
                <w:snapToGrid w:val="0"/>
                <w:color w:val="auto"/>
                <w:spacing w:val="-6"/>
                <w:kern w:val="0"/>
                <w:sz w:val="21"/>
                <w:szCs w:val="21"/>
                <w:lang w:eastAsia="zh-CN"/>
              </w:rPr>
              <w:t>根据</w:t>
            </w:r>
            <w:r>
              <w:rPr>
                <w:rFonts w:hint="eastAsia" w:ascii="宋体" w:hAnsi="宋体" w:eastAsia="宋体" w:cs="宋体"/>
                <w:color w:val="auto"/>
                <w:sz w:val="21"/>
                <w:szCs w:val="21"/>
                <w:lang w:eastAsia="zh-CN"/>
              </w:rPr>
              <w:t>投标供应商</w:t>
            </w:r>
            <w:r>
              <w:rPr>
                <w:rFonts w:hint="eastAsia" w:ascii="新宋体" w:hAnsi="新宋体" w:eastAsia="新宋体" w:cs="新宋体"/>
                <w:snapToGrid w:val="0"/>
                <w:color w:val="auto"/>
                <w:spacing w:val="-6"/>
                <w:kern w:val="0"/>
                <w:sz w:val="21"/>
                <w:szCs w:val="21"/>
                <w:lang w:eastAsia="zh-CN"/>
              </w:rPr>
              <w:t>对本项目</w:t>
            </w:r>
            <w:r>
              <w:rPr>
                <w:rFonts w:hint="eastAsia" w:ascii="新宋体" w:hAnsi="新宋体" w:eastAsia="新宋体" w:cs="新宋体"/>
                <w:color w:val="auto"/>
                <w:sz w:val="21"/>
                <w:szCs w:val="21"/>
                <w:highlight w:val="none"/>
              </w:rPr>
              <w:t>作业施工中的整地（包括土壤类型、地形地貌、地表覆盖等因素）、挖穴（包括土壤硬度、石块存在、地下管道等因素）、定植（土壤和天气等因素）</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抚育、施肥、补植</w:t>
            </w:r>
            <w:r>
              <w:rPr>
                <w:rFonts w:hint="eastAsia" w:ascii="新宋体" w:hAnsi="新宋体" w:eastAsia="新宋体" w:cs="新宋体"/>
                <w:snapToGrid w:val="0"/>
                <w:color w:val="auto"/>
                <w:spacing w:val="-6"/>
                <w:kern w:val="0"/>
                <w:sz w:val="21"/>
                <w:szCs w:val="21"/>
                <w:lang w:eastAsia="zh-CN"/>
              </w:rPr>
              <w:t>等</w:t>
            </w:r>
            <w:r>
              <w:rPr>
                <w:rFonts w:hint="eastAsia" w:ascii="新宋体" w:hAnsi="新宋体" w:eastAsia="新宋体" w:cs="新宋体"/>
                <w:snapToGrid w:val="0"/>
                <w:color w:val="auto"/>
                <w:spacing w:val="-6"/>
                <w:kern w:val="0"/>
                <w:sz w:val="21"/>
                <w:szCs w:val="21"/>
                <w:lang w:val="en-US" w:eastAsia="zh-CN"/>
              </w:rPr>
              <w:t>内容进行打分</w:t>
            </w:r>
            <w:r>
              <w:rPr>
                <w:rFonts w:hint="eastAsia" w:ascii="新宋体" w:hAnsi="新宋体" w:eastAsia="新宋体" w:cs="新宋体"/>
                <w:snapToGrid w:val="0"/>
                <w:color w:val="auto"/>
                <w:spacing w:val="-6"/>
                <w:kern w:val="0"/>
                <w:sz w:val="21"/>
                <w:szCs w:val="21"/>
                <w:lang w:eastAsia="zh-CN"/>
              </w:rPr>
              <w:t>。</w:t>
            </w:r>
            <w:r>
              <w:rPr>
                <w:rFonts w:hint="default" w:ascii="宋体" w:hAnsi="宋体" w:eastAsia="宋体" w:cs="宋体"/>
                <w:b w:val="0"/>
                <w:bCs w:val="0"/>
                <w:color w:val="auto"/>
                <w:kern w:val="2"/>
                <w:sz w:val="21"/>
                <w:szCs w:val="21"/>
                <w:lang w:val="en-US" w:eastAsia="zh-CN" w:bidi="ar-SA"/>
              </w:rPr>
              <w:t>方案全面、科学合理贴近采购要求的</w:t>
            </w:r>
            <w:r>
              <w:rPr>
                <w:rFonts w:hint="eastAsia" w:ascii="宋体" w:hAnsi="宋体" w:eastAsia="宋体" w:cs="宋体"/>
                <w:b w:val="0"/>
                <w:bCs w:val="0"/>
                <w:color w:val="auto"/>
                <w:kern w:val="2"/>
                <w:sz w:val="21"/>
                <w:szCs w:val="21"/>
                <w:lang w:val="en-US" w:eastAsia="zh-CN" w:bidi="ar-SA"/>
              </w:rPr>
              <w:t>5</w:t>
            </w:r>
            <w:r>
              <w:rPr>
                <w:rFonts w:hint="default" w:ascii="宋体" w:hAnsi="宋体" w:eastAsia="宋体" w:cs="宋体"/>
                <w:b w:val="0"/>
                <w:bCs w:val="0"/>
                <w:color w:val="auto"/>
                <w:kern w:val="2"/>
                <w:sz w:val="21"/>
                <w:szCs w:val="21"/>
                <w:lang w:val="en-US" w:eastAsia="zh-CN" w:bidi="ar-SA"/>
              </w:rPr>
              <w:t>分，方案存在欠完整或欠合理的每处（次）扣</w:t>
            </w:r>
            <w:r>
              <w:rPr>
                <w:rFonts w:hint="eastAsia" w:ascii="宋体" w:hAnsi="宋体" w:eastAsia="宋体" w:cs="宋体"/>
                <w:b w:val="0"/>
                <w:bCs w:val="0"/>
                <w:color w:val="auto"/>
                <w:kern w:val="2"/>
                <w:sz w:val="21"/>
                <w:szCs w:val="21"/>
                <w:lang w:val="en-US" w:eastAsia="zh-CN" w:bidi="ar-SA"/>
              </w:rPr>
              <w:t>0.5</w:t>
            </w:r>
            <w:r>
              <w:rPr>
                <w:rFonts w:hint="default" w:ascii="宋体" w:hAnsi="宋体" w:eastAsia="宋体" w:cs="宋体"/>
                <w:b w:val="0"/>
                <w:bCs w:val="0"/>
                <w:color w:val="auto"/>
                <w:kern w:val="2"/>
                <w:sz w:val="21"/>
                <w:szCs w:val="21"/>
                <w:lang w:val="en-US" w:eastAsia="zh-CN" w:bidi="ar-SA"/>
              </w:rPr>
              <w:t>分，扣完为止。</w:t>
            </w:r>
          </w:p>
        </w:tc>
        <w:tc>
          <w:tcPr>
            <w:tcW w:w="799" w:type="dxa"/>
            <w:noWrap w:val="0"/>
            <w:vAlign w:val="center"/>
          </w:tcPr>
          <w:p w14:paraId="192C59A6">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新宋体" w:hAnsi="新宋体" w:eastAsia="新宋体" w:cs="新宋体"/>
                <w:bCs/>
                <w:color w:val="auto"/>
                <w:sz w:val="21"/>
                <w:szCs w:val="21"/>
                <w:lang w:val="en-US" w:eastAsia="zh-CN"/>
              </w:rPr>
              <w:t>5</w:t>
            </w:r>
          </w:p>
        </w:tc>
      </w:tr>
      <w:tr w14:paraId="1A6A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754" w:type="dxa"/>
            <w:shd w:val="clear" w:color="auto" w:fill="auto"/>
            <w:noWrap w:val="0"/>
            <w:vAlign w:val="center"/>
          </w:tcPr>
          <w:p w14:paraId="2A7878C6">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11</w:t>
            </w:r>
          </w:p>
        </w:tc>
        <w:tc>
          <w:tcPr>
            <w:tcW w:w="1622" w:type="dxa"/>
            <w:noWrap w:val="0"/>
            <w:vAlign w:val="center"/>
          </w:tcPr>
          <w:p w14:paraId="15E4F810">
            <w:pPr>
              <w:spacing w:line="336" w:lineRule="auto"/>
              <w:jc w:val="center"/>
              <w:rPr>
                <w:rFonts w:hint="eastAsia" w:ascii="宋体" w:hAnsi="宋体" w:eastAsia="宋体" w:cs="宋体"/>
                <w:b w:val="0"/>
                <w:bCs w:val="0"/>
                <w:kern w:val="0"/>
                <w:sz w:val="21"/>
                <w:szCs w:val="21"/>
                <w:lang w:val="en-US" w:eastAsia="zh-CN" w:bidi="ar-SA"/>
              </w:rPr>
            </w:pPr>
            <w:r>
              <w:rPr>
                <w:rFonts w:hint="eastAsia" w:ascii="新宋体" w:hAnsi="新宋体" w:eastAsia="新宋体" w:cs="新宋体"/>
                <w:b w:val="0"/>
                <w:bCs w:val="0"/>
                <w:color w:val="auto"/>
                <w:sz w:val="21"/>
                <w:szCs w:val="21"/>
                <w:highlight w:val="none"/>
                <w:lang w:val="en-US" w:eastAsia="zh-CN"/>
              </w:rPr>
              <w:t>苗木采购运输及管理</w:t>
            </w:r>
            <w:r>
              <w:rPr>
                <w:rFonts w:hint="eastAsia" w:ascii="新宋体" w:hAnsi="新宋体" w:eastAsia="新宋体" w:cs="新宋体"/>
                <w:b w:val="0"/>
                <w:bCs w:val="0"/>
                <w:color w:val="auto"/>
                <w:sz w:val="21"/>
                <w:szCs w:val="21"/>
                <w:highlight w:val="none"/>
              </w:rPr>
              <w:t>方案</w:t>
            </w:r>
          </w:p>
        </w:tc>
        <w:tc>
          <w:tcPr>
            <w:tcW w:w="6862" w:type="dxa"/>
            <w:noWrap w:val="0"/>
            <w:vAlign w:val="center"/>
          </w:tcPr>
          <w:p w14:paraId="6BABCF6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0"/>
                <w:sz w:val="21"/>
                <w:szCs w:val="21"/>
                <w:lang w:val="en-US" w:eastAsia="zh-CN" w:bidi="ar-SA"/>
              </w:rPr>
            </w:pPr>
            <w:r>
              <w:rPr>
                <w:rFonts w:hint="eastAsia" w:ascii="新宋体" w:hAnsi="新宋体" w:eastAsia="新宋体" w:cs="新宋体"/>
                <w:snapToGrid w:val="0"/>
                <w:color w:val="auto"/>
                <w:spacing w:val="-6"/>
                <w:kern w:val="0"/>
                <w:sz w:val="21"/>
                <w:szCs w:val="21"/>
                <w:lang w:eastAsia="zh-CN"/>
              </w:rPr>
              <w:t>根据</w:t>
            </w:r>
            <w:r>
              <w:rPr>
                <w:rFonts w:hint="eastAsia" w:ascii="新宋体" w:hAnsi="新宋体" w:eastAsia="新宋体" w:cs="新宋体"/>
                <w:snapToGrid w:val="0"/>
                <w:color w:val="auto"/>
                <w:spacing w:val="-6"/>
                <w:kern w:val="0"/>
                <w:sz w:val="21"/>
                <w:szCs w:val="21"/>
                <w:lang w:val="en-US" w:eastAsia="zh-CN"/>
              </w:rPr>
              <w:t>供应商</w:t>
            </w:r>
            <w:r>
              <w:rPr>
                <w:rFonts w:hint="eastAsia" w:ascii="新宋体" w:hAnsi="新宋体" w:eastAsia="新宋体" w:cs="新宋体"/>
                <w:snapToGrid w:val="0"/>
                <w:color w:val="auto"/>
                <w:spacing w:val="-6"/>
                <w:kern w:val="0"/>
                <w:sz w:val="21"/>
                <w:szCs w:val="21"/>
                <w:lang w:eastAsia="zh-CN"/>
              </w:rPr>
              <w:t>对本项目</w:t>
            </w:r>
            <w:r>
              <w:rPr>
                <w:rFonts w:hint="eastAsia" w:ascii="新宋体" w:hAnsi="新宋体" w:eastAsia="新宋体" w:cs="新宋体"/>
                <w:color w:val="auto"/>
                <w:sz w:val="21"/>
                <w:szCs w:val="21"/>
                <w:highlight w:val="none"/>
              </w:rPr>
              <w:t>苗木采购计划（包括但不限于苗木来源、质量、数量）、苗木运输计划（包括但不限于运输的工具、距离、时间）</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苗木</w:t>
            </w:r>
            <w:r>
              <w:rPr>
                <w:rFonts w:hint="eastAsia" w:ascii="新宋体" w:hAnsi="新宋体" w:eastAsia="新宋体" w:cs="新宋体"/>
                <w:color w:val="auto"/>
                <w:sz w:val="21"/>
                <w:szCs w:val="21"/>
                <w:highlight w:val="none"/>
                <w:lang w:eastAsia="zh-CN"/>
              </w:rPr>
              <w:t>管理</w:t>
            </w:r>
            <w:r>
              <w:rPr>
                <w:rFonts w:hint="eastAsia" w:ascii="新宋体" w:hAnsi="新宋体" w:eastAsia="新宋体" w:cs="新宋体"/>
                <w:color w:val="auto"/>
                <w:sz w:val="21"/>
                <w:szCs w:val="21"/>
                <w:highlight w:val="none"/>
              </w:rPr>
              <w:t>计划（包括但不限于</w:t>
            </w:r>
            <w:r>
              <w:rPr>
                <w:rFonts w:hint="eastAsia" w:ascii="新宋体" w:hAnsi="新宋体" w:eastAsia="新宋体" w:cs="新宋体"/>
                <w:color w:val="auto"/>
                <w:sz w:val="21"/>
                <w:szCs w:val="21"/>
                <w:highlight w:val="none"/>
                <w:lang w:val="en-US" w:eastAsia="zh-CN"/>
              </w:rPr>
              <w:t>苗木的储存、管理、时间</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等</w:t>
            </w:r>
            <w:r>
              <w:rPr>
                <w:rFonts w:hint="eastAsia" w:ascii="新宋体" w:hAnsi="新宋体" w:eastAsia="新宋体" w:cs="新宋体"/>
                <w:color w:val="auto"/>
                <w:sz w:val="21"/>
                <w:szCs w:val="21"/>
                <w:highlight w:val="none"/>
                <w:lang w:val="en-US" w:eastAsia="zh-CN"/>
              </w:rPr>
              <w:t>内容</w:t>
            </w:r>
            <w:r>
              <w:rPr>
                <w:rFonts w:hint="eastAsia" w:ascii="宋体" w:hAnsi="宋体" w:eastAsia="宋体" w:cs="宋体"/>
                <w:kern w:val="2"/>
                <w:sz w:val="21"/>
                <w:szCs w:val="21"/>
                <w:lang w:val="en-US" w:eastAsia="zh-CN" w:bidi="ar-SA"/>
              </w:rPr>
              <w:t>由评委自行打分。</w:t>
            </w:r>
            <w:r>
              <w:rPr>
                <w:rFonts w:hint="default" w:ascii="宋体" w:hAnsi="宋体" w:eastAsia="宋体" w:cs="宋体"/>
                <w:b w:val="0"/>
                <w:bCs w:val="0"/>
                <w:color w:val="auto"/>
                <w:kern w:val="2"/>
                <w:sz w:val="21"/>
                <w:szCs w:val="21"/>
                <w:lang w:val="en-US" w:eastAsia="zh-CN" w:bidi="ar-SA"/>
              </w:rPr>
              <w:t>方案全面、科学合理贴近采购要求的5分，方案存在欠完整或欠合理的每处（次）扣0.5分，扣完为止。</w:t>
            </w:r>
          </w:p>
        </w:tc>
        <w:tc>
          <w:tcPr>
            <w:tcW w:w="799" w:type="dxa"/>
            <w:noWrap w:val="0"/>
            <w:vAlign w:val="center"/>
          </w:tcPr>
          <w:p w14:paraId="08C6B202">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新宋体" w:hAnsi="新宋体" w:eastAsia="新宋体" w:cs="新宋体"/>
                <w:bCs/>
                <w:color w:val="auto"/>
                <w:sz w:val="21"/>
                <w:szCs w:val="21"/>
                <w:lang w:val="en-US" w:eastAsia="zh-CN"/>
              </w:rPr>
              <w:t>5</w:t>
            </w:r>
          </w:p>
        </w:tc>
      </w:tr>
      <w:tr w14:paraId="65BD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754" w:type="dxa"/>
            <w:shd w:val="clear" w:color="auto" w:fill="auto"/>
            <w:noWrap w:val="0"/>
            <w:vAlign w:val="center"/>
          </w:tcPr>
          <w:p w14:paraId="5FFF7405">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12</w:t>
            </w:r>
          </w:p>
        </w:tc>
        <w:tc>
          <w:tcPr>
            <w:tcW w:w="1622" w:type="dxa"/>
            <w:noWrap w:val="0"/>
            <w:vAlign w:val="center"/>
          </w:tcPr>
          <w:p w14:paraId="27BA9470">
            <w:pPr>
              <w:spacing w:line="336" w:lineRule="auto"/>
              <w:jc w:val="center"/>
              <w:rPr>
                <w:rFonts w:hint="eastAsia" w:ascii="宋体" w:hAnsi="宋体" w:eastAsia="宋体" w:cs="宋体"/>
                <w:b w:val="0"/>
                <w:bCs w:val="0"/>
                <w:kern w:val="0"/>
                <w:sz w:val="21"/>
                <w:szCs w:val="21"/>
                <w:highlight w:val="yellow"/>
                <w:lang w:val="en-US" w:eastAsia="zh-CN" w:bidi="ar-SA"/>
              </w:rPr>
            </w:pPr>
            <w:r>
              <w:rPr>
                <w:rFonts w:hint="eastAsia" w:ascii="新宋体" w:hAnsi="新宋体" w:eastAsia="新宋体" w:cs="新宋体"/>
                <w:b w:val="0"/>
                <w:bCs w:val="0"/>
                <w:color w:val="auto"/>
                <w:sz w:val="21"/>
                <w:szCs w:val="21"/>
                <w:highlight w:val="none"/>
                <w:lang w:val="en-US" w:eastAsia="zh-CN"/>
              </w:rPr>
              <w:t>质量保证及进度方案</w:t>
            </w:r>
          </w:p>
        </w:tc>
        <w:tc>
          <w:tcPr>
            <w:tcW w:w="6862" w:type="dxa"/>
            <w:noWrap w:val="0"/>
            <w:vAlign w:val="center"/>
          </w:tcPr>
          <w:p w14:paraId="195CE6EC">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1"/>
                <w:szCs w:val="21"/>
                <w:highlight w:val="yellow"/>
                <w:lang w:val="en-US" w:eastAsia="zh-CN" w:bidi="ar-SA"/>
              </w:rPr>
            </w:pPr>
            <w:r>
              <w:rPr>
                <w:rFonts w:hint="eastAsia" w:ascii="新宋体" w:hAnsi="新宋体" w:eastAsia="新宋体" w:cs="新宋体"/>
                <w:color w:val="auto"/>
                <w:sz w:val="21"/>
                <w:szCs w:val="21"/>
                <w:highlight w:val="none"/>
                <w:lang w:eastAsia="zh-CN"/>
              </w:rPr>
              <w:t>根据投标人针对</w:t>
            </w:r>
            <w:r>
              <w:rPr>
                <w:rFonts w:hint="eastAsia" w:ascii="新宋体" w:hAnsi="新宋体" w:eastAsia="新宋体" w:cs="新宋体"/>
                <w:color w:val="auto"/>
                <w:sz w:val="21"/>
                <w:szCs w:val="21"/>
                <w:highlight w:val="none"/>
                <w:lang w:val="en-US" w:eastAsia="zh-CN"/>
              </w:rPr>
              <w:t>项目工期、项目实施进度安排、项目实施人员安排、项目质量保证措施等方案的科学性、合理性和可操作，由评委打分</w:t>
            </w:r>
            <w:r>
              <w:rPr>
                <w:rFonts w:hint="eastAsia" w:ascii="新宋体" w:hAnsi="新宋体" w:eastAsia="新宋体" w:cs="新宋体"/>
                <w:color w:val="auto"/>
                <w:sz w:val="21"/>
                <w:szCs w:val="21"/>
                <w:highlight w:val="none"/>
                <w:lang w:eastAsia="zh-CN"/>
              </w:rPr>
              <w:t>。</w:t>
            </w:r>
            <w:r>
              <w:rPr>
                <w:rFonts w:hint="default" w:ascii="新宋体" w:hAnsi="新宋体" w:eastAsia="新宋体" w:cs="新宋体"/>
                <w:color w:val="auto"/>
                <w:sz w:val="21"/>
                <w:szCs w:val="21"/>
                <w:highlight w:val="none"/>
                <w:lang w:val="en-US" w:eastAsia="zh-CN"/>
              </w:rPr>
              <w:t>方案全面、科学合理贴近采购要求的5分，方案存在欠完整或欠合理的每处（次）扣0.5分，扣完为止。</w:t>
            </w:r>
          </w:p>
        </w:tc>
        <w:tc>
          <w:tcPr>
            <w:tcW w:w="799" w:type="dxa"/>
            <w:noWrap w:val="0"/>
            <w:vAlign w:val="center"/>
          </w:tcPr>
          <w:p w14:paraId="73144338">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r>
      <w:tr w14:paraId="1F4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4" w:type="dxa"/>
            <w:shd w:val="clear" w:color="auto" w:fill="auto"/>
            <w:noWrap w:val="0"/>
            <w:vAlign w:val="center"/>
          </w:tcPr>
          <w:p w14:paraId="5CE9E804">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13</w:t>
            </w:r>
          </w:p>
        </w:tc>
        <w:tc>
          <w:tcPr>
            <w:tcW w:w="1622" w:type="dxa"/>
            <w:shd w:val="clear" w:color="auto" w:fill="auto"/>
            <w:noWrap w:val="0"/>
            <w:vAlign w:val="center"/>
          </w:tcPr>
          <w:p w14:paraId="4A7DCD6C">
            <w:pPr>
              <w:pStyle w:val="22"/>
              <w:spacing w:after="0" w:line="360" w:lineRule="exact"/>
              <w:ind w:left="0" w:leftChars="0" w:firstLine="0" w:firstLineChars="0"/>
              <w:jc w:val="both"/>
              <w:textAlignment w:val="baseline"/>
              <w:rPr>
                <w:rFonts w:hint="eastAsia" w:ascii="宋体" w:hAnsi="宋体" w:eastAsia="宋体" w:cs="宋体"/>
                <w:b w:val="0"/>
                <w:bCs w:val="0"/>
                <w:color w:val="000000"/>
                <w:kern w:val="2"/>
                <w:sz w:val="21"/>
                <w:szCs w:val="21"/>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施工安全计划</w:t>
            </w:r>
          </w:p>
        </w:tc>
        <w:tc>
          <w:tcPr>
            <w:tcW w:w="6862" w:type="dxa"/>
            <w:shd w:val="clear" w:color="auto" w:fill="auto"/>
            <w:noWrap w:val="0"/>
            <w:vAlign w:val="center"/>
          </w:tcPr>
          <w:p w14:paraId="5DCD9DBE">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color w:val="auto"/>
                <w:spacing w:val="0"/>
                <w:kern w:val="2"/>
                <w:sz w:val="21"/>
                <w:szCs w:val="21"/>
                <w:highlight w:val="none"/>
                <w:lang w:val="en-US" w:eastAsia="zh-CN" w:bidi="ar-SA"/>
              </w:rPr>
              <w:t>根据供应商提供的施工安全计划（包括但不限于防火、防物体打击、防机械伤害、防寒等措施）编制比较完善合理的得</w:t>
            </w:r>
            <w:r>
              <w:rPr>
                <w:rFonts w:hint="eastAsia" w:ascii="宋体" w:hAnsi="宋体" w:cs="宋体"/>
                <w:b w:val="0"/>
                <w:bCs/>
                <w:color w:val="auto"/>
                <w:spacing w:val="0"/>
                <w:kern w:val="2"/>
                <w:sz w:val="21"/>
                <w:szCs w:val="21"/>
                <w:highlight w:val="none"/>
                <w:lang w:val="en-US" w:eastAsia="zh-CN" w:bidi="ar-SA"/>
              </w:rPr>
              <w:t>5</w:t>
            </w:r>
            <w:r>
              <w:rPr>
                <w:rFonts w:hint="eastAsia" w:ascii="宋体" w:hAnsi="宋体" w:eastAsia="宋体" w:cs="宋体"/>
                <w:b w:val="0"/>
                <w:bCs/>
                <w:color w:val="auto"/>
                <w:spacing w:val="0"/>
                <w:kern w:val="2"/>
                <w:sz w:val="21"/>
                <w:szCs w:val="21"/>
                <w:highlight w:val="none"/>
                <w:lang w:val="en-US" w:eastAsia="zh-CN" w:bidi="ar-SA"/>
              </w:rPr>
              <w:t>分；不太完善合理的得3分；</w:t>
            </w:r>
            <w:r>
              <w:rPr>
                <w:rFonts w:hint="eastAsia" w:ascii="宋体" w:hAnsi="宋体" w:cs="宋体"/>
                <w:b w:val="0"/>
                <w:bCs/>
                <w:color w:val="auto"/>
                <w:spacing w:val="0"/>
                <w:kern w:val="2"/>
                <w:sz w:val="21"/>
                <w:szCs w:val="21"/>
                <w:highlight w:val="none"/>
                <w:lang w:val="en-US" w:eastAsia="zh-CN" w:bidi="ar-SA"/>
              </w:rPr>
              <w:t>未提供不得分</w:t>
            </w:r>
            <w:r>
              <w:rPr>
                <w:rFonts w:hint="eastAsia" w:ascii="宋体" w:hAnsi="宋体" w:eastAsia="宋体" w:cs="宋体"/>
                <w:b w:val="0"/>
                <w:bCs/>
                <w:color w:val="auto"/>
                <w:spacing w:val="0"/>
                <w:kern w:val="2"/>
                <w:sz w:val="21"/>
                <w:szCs w:val="21"/>
                <w:highlight w:val="none"/>
                <w:lang w:val="en-US" w:eastAsia="zh-CN" w:bidi="ar-SA"/>
              </w:rPr>
              <w:t>。</w:t>
            </w:r>
          </w:p>
        </w:tc>
        <w:tc>
          <w:tcPr>
            <w:tcW w:w="799" w:type="dxa"/>
            <w:shd w:val="clear" w:color="auto" w:fill="auto"/>
            <w:noWrap w:val="0"/>
            <w:vAlign w:val="center"/>
          </w:tcPr>
          <w:p w14:paraId="391DD41F">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w:t>
            </w:r>
          </w:p>
        </w:tc>
      </w:tr>
      <w:tr w14:paraId="17FC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54" w:type="dxa"/>
            <w:shd w:val="clear" w:color="auto" w:fill="auto"/>
            <w:noWrap w:val="0"/>
            <w:vAlign w:val="center"/>
          </w:tcPr>
          <w:p w14:paraId="5C8F9C48">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14</w:t>
            </w:r>
          </w:p>
        </w:tc>
        <w:tc>
          <w:tcPr>
            <w:tcW w:w="1622" w:type="dxa"/>
            <w:shd w:val="clear" w:color="auto" w:fill="auto"/>
            <w:noWrap w:val="0"/>
            <w:vAlign w:val="center"/>
          </w:tcPr>
          <w:p w14:paraId="11821042">
            <w:pPr>
              <w:spacing w:line="336"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重点、难点分析</w:t>
            </w:r>
          </w:p>
        </w:tc>
        <w:tc>
          <w:tcPr>
            <w:tcW w:w="6862" w:type="dxa"/>
            <w:shd w:val="clear" w:color="auto" w:fill="auto"/>
            <w:noWrap w:val="0"/>
            <w:vAlign w:val="center"/>
          </w:tcPr>
          <w:p w14:paraId="50626D80">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根据供应商提供的针对本工程的技术措施重点、难点分析是否精确全面、阐述合理、条理清晰、符合现状措施等予以分析，并提出合理解决方案。</w:t>
            </w:r>
            <w:r>
              <w:rPr>
                <w:rFonts w:hint="default" w:ascii="宋体" w:hAnsi="宋体" w:eastAsia="宋体" w:cs="宋体"/>
                <w:b w:val="0"/>
                <w:bCs w:val="0"/>
                <w:color w:val="auto"/>
                <w:kern w:val="2"/>
                <w:sz w:val="21"/>
                <w:szCs w:val="21"/>
                <w:lang w:val="en-US" w:eastAsia="zh-CN" w:bidi="ar-SA"/>
              </w:rPr>
              <w:t>方案全面、科学合理贴近采购要求的5分，方案存在欠完整或欠合理的每处（次）扣0.5分，扣完为止。</w:t>
            </w:r>
          </w:p>
        </w:tc>
        <w:tc>
          <w:tcPr>
            <w:tcW w:w="799" w:type="dxa"/>
            <w:shd w:val="clear" w:color="auto" w:fill="auto"/>
            <w:noWrap w:val="0"/>
            <w:vAlign w:val="center"/>
          </w:tcPr>
          <w:p w14:paraId="5038F293">
            <w:pP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r>
      <w:tr w14:paraId="02E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54" w:type="dxa"/>
            <w:shd w:val="clear" w:color="auto" w:fill="auto"/>
            <w:noWrap w:val="0"/>
            <w:vAlign w:val="center"/>
          </w:tcPr>
          <w:p w14:paraId="177CD22A">
            <w:pPr>
              <w:widowControl/>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bidi="ar-SA"/>
              </w:rPr>
              <w:t>15</w:t>
            </w:r>
          </w:p>
        </w:tc>
        <w:tc>
          <w:tcPr>
            <w:tcW w:w="1622" w:type="dxa"/>
            <w:shd w:val="clear" w:color="auto" w:fill="auto"/>
            <w:noWrap w:val="0"/>
            <w:vAlign w:val="center"/>
          </w:tcPr>
          <w:p w14:paraId="4E9CF7D4">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应急预案</w:t>
            </w:r>
          </w:p>
        </w:tc>
        <w:tc>
          <w:tcPr>
            <w:tcW w:w="6862" w:type="dxa"/>
            <w:shd w:val="clear" w:color="auto" w:fill="auto"/>
            <w:noWrap w:val="0"/>
            <w:vAlign w:val="center"/>
          </w:tcPr>
          <w:p w14:paraId="06605BF0">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根据供应商</w:t>
            </w:r>
            <w:r>
              <w:rPr>
                <w:rFonts w:hint="eastAsia" w:ascii="宋体" w:hAnsi="宋体" w:eastAsia="宋体" w:cs="宋体"/>
                <w:color w:val="000000"/>
                <w:sz w:val="21"/>
                <w:szCs w:val="21"/>
              </w:rPr>
              <w:t>针对</w:t>
            </w:r>
            <w:r>
              <w:rPr>
                <w:rFonts w:hint="eastAsia" w:ascii="宋体" w:hAnsi="宋体" w:eastAsia="宋体" w:cs="宋体"/>
                <w:color w:val="000000"/>
                <w:sz w:val="21"/>
                <w:szCs w:val="21"/>
                <w:lang w:eastAsia="zh-CN"/>
              </w:rPr>
              <w:t>本</w:t>
            </w:r>
            <w:r>
              <w:rPr>
                <w:rFonts w:hint="eastAsia" w:ascii="宋体" w:hAnsi="宋体" w:eastAsia="宋体" w:cs="宋体"/>
                <w:color w:val="000000"/>
                <w:sz w:val="21"/>
                <w:szCs w:val="21"/>
              </w:rPr>
              <w:t>项目</w:t>
            </w:r>
            <w:r>
              <w:rPr>
                <w:rFonts w:hint="eastAsia" w:ascii="宋体" w:hAnsi="宋体" w:eastAsia="宋体" w:cs="宋体"/>
                <w:color w:val="000000"/>
                <w:sz w:val="21"/>
                <w:szCs w:val="21"/>
                <w:lang w:eastAsia="zh-CN"/>
              </w:rPr>
              <w:t>施工</w:t>
            </w:r>
            <w:r>
              <w:rPr>
                <w:rFonts w:hint="eastAsia" w:ascii="宋体" w:hAnsi="宋体" w:eastAsia="宋体" w:cs="宋体"/>
                <w:color w:val="000000"/>
                <w:sz w:val="21"/>
                <w:szCs w:val="21"/>
              </w:rPr>
              <w:t>过程中可能遇到的紧急事件、异常处理等应急预案和应急预案对应的解决措施及承诺情况，由</w:t>
            </w:r>
            <w:r>
              <w:rPr>
                <w:rFonts w:hint="eastAsia" w:ascii="宋体" w:hAnsi="宋体" w:eastAsia="宋体" w:cs="宋体"/>
                <w:color w:val="000000"/>
                <w:sz w:val="21"/>
                <w:szCs w:val="21"/>
                <w:lang w:eastAsia="zh-CN"/>
              </w:rPr>
              <w:t>评审专家</w:t>
            </w:r>
            <w:r>
              <w:rPr>
                <w:rFonts w:hint="eastAsia" w:ascii="宋体" w:hAnsi="宋体" w:eastAsia="宋体" w:cs="宋体"/>
                <w:color w:val="000000"/>
                <w:sz w:val="21"/>
                <w:szCs w:val="21"/>
              </w:rPr>
              <w:t>进行打分。</w:t>
            </w:r>
            <w:r>
              <w:rPr>
                <w:rFonts w:hint="default" w:ascii="宋体" w:hAnsi="宋体" w:eastAsia="宋体" w:cs="宋体"/>
                <w:b w:val="0"/>
                <w:bCs w:val="0"/>
                <w:color w:val="auto"/>
                <w:kern w:val="2"/>
                <w:sz w:val="21"/>
                <w:szCs w:val="21"/>
                <w:lang w:val="en-US" w:eastAsia="zh-CN" w:bidi="ar-SA"/>
              </w:rPr>
              <w:t>方案全面、科学合理贴近采购要求的5分，方案存在欠完整或欠合理的每处（次）扣0.5分，扣完为止。</w:t>
            </w:r>
          </w:p>
        </w:tc>
        <w:tc>
          <w:tcPr>
            <w:tcW w:w="799" w:type="dxa"/>
            <w:shd w:val="clear" w:color="auto" w:fill="auto"/>
            <w:noWrap w:val="0"/>
            <w:vAlign w:val="center"/>
          </w:tcPr>
          <w:p w14:paraId="7A8F5C1A">
            <w:pPr>
              <w:spacing w:line="24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5EED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54" w:type="dxa"/>
            <w:shd w:val="clear" w:color="auto" w:fill="auto"/>
            <w:noWrap w:val="0"/>
            <w:vAlign w:val="center"/>
          </w:tcPr>
          <w:p w14:paraId="34C077B5">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16</w:t>
            </w:r>
          </w:p>
        </w:tc>
        <w:tc>
          <w:tcPr>
            <w:tcW w:w="1622" w:type="dxa"/>
            <w:shd w:val="clear" w:color="auto" w:fill="auto"/>
            <w:noWrap w:val="0"/>
            <w:vAlign w:val="center"/>
          </w:tcPr>
          <w:p w14:paraId="05E598DF">
            <w:pPr>
              <w:spacing w:line="24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验收方案</w:t>
            </w:r>
          </w:p>
        </w:tc>
        <w:tc>
          <w:tcPr>
            <w:tcW w:w="6862" w:type="dxa"/>
            <w:shd w:val="clear" w:color="auto" w:fill="auto"/>
            <w:noWrap w:val="0"/>
            <w:vAlign w:val="center"/>
          </w:tcPr>
          <w:p w14:paraId="437BDBB4">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根据供应商提供的验收方案的完整性、详细性、针对性及能否满足采购需求等情况综合比较进行评分。方案全面、科学合理贴近采购要求的5分，方案存在欠完整或欠合理的每处（次）扣0.5分，扣完为止。</w:t>
            </w:r>
          </w:p>
        </w:tc>
        <w:tc>
          <w:tcPr>
            <w:tcW w:w="799" w:type="dxa"/>
            <w:shd w:val="clear" w:color="auto" w:fill="auto"/>
            <w:noWrap w:val="0"/>
            <w:vAlign w:val="center"/>
          </w:tcPr>
          <w:p w14:paraId="53791A42">
            <w:pPr>
              <w:spacing w:line="24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4AA3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754" w:type="dxa"/>
            <w:noWrap w:val="0"/>
            <w:vAlign w:val="center"/>
          </w:tcPr>
          <w:p w14:paraId="3D1651C7">
            <w:pPr>
              <w:widowControl/>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17</w:t>
            </w:r>
          </w:p>
        </w:tc>
        <w:tc>
          <w:tcPr>
            <w:tcW w:w="1622" w:type="dxa"/>
            <w:shd w:val="clear" w:color="auto" w:fill="auto"/>
            <w:noWrap w:val="0"/>
            <w:vAlign w:val="center"/>
          </w:tcPr>
          <w:p w14:paraId="405E966B">
            <w:pPr>
              <w:snapToGrid w:val="0"/>
              <w:spacing w:line="360" w:lineRule="auto"/>
              <w:jc w:val="center"/>
              <w:rPr>
                <w:rFonts w:hint="eastAsia" w:ascii="宋体" w:hAnsi="宋体" w:eastAsia="宋体" w:cs="宋体"/>
                <w:b w:val="0"/>
                <w:bCs w:val="0"/>
                <w:color w:val="000000"/>
                <w:sz w:val="21"/>
                <w:szCs w:val="21"/>
              </w:rPr>
            </w:pPr>
            <w:r>
              <w:rPr>
                <w:rFonts w:hint="eastAsia" w:ascii="新宋体" w:hAnsi="新宋体" w:eastAsia="新宋体" w:cs="新宋体"/>
                <w:b w:val="0"/>
                <w:bCs w:val="0"/>
                <w:color w:val="auto"/>
                <w:sz w:val="21"/>
                <w:szCs w:val="21"/>
                <w:lang w:val="en-US" w:eastAsia="zh-CN"/>
              </w:rPr>
              <w:t>后续</w:t>
            </w:r>
            <w:r>
              <w:rPr>
                <w:rFonts w:hint="eastAsia" w:ascii="新宋体" w:hAnsi="新宋体" w:eastAsia="新宋体" w:cs="新宋体"/>
                <w:b w:val="0"/>
                <w:bCs w:val="0"/>
                <w:color w:val="auto"/>
                <w:sz w:val="21"/>
                <w:szCs w:val="21"/>
              </w:rPr>
              <w:t>服务及</w:t>
            </w:r>
            <w:r>
              <w:rPr>
                <w:rFonts w:hint="eastAsia" w:ascii="新宋体" w:hAnsi="新宋体" w:eastAsia="新宋体" w:cs="新宋体"/>
                <w:color w:val="auto"/>
                <w:spacing w:val="-6"/>
                <w:kern w:val="0"/>
                <w:sz w:val="21"/>
                <w:szCs w:val="21"/>
                <w:lang w:val="en-US" w:eastAsia="zh-CN"/>
              </w:rPr>
              <w:t>售后</w:t>
            </w:r>
            <w:r>
              <w:rPr>
                <w:rFonts w:hint="eastAsia" w:ascii="新宋体" w:hAnsi="新宋体" w:eastAsia="新宋体" w:cs="新宋体"/>
                <w:b w:val="0"/>
                <w:bCs w:val="0"/>
                <w:color w:val="auto"/>
                <w:sz w:val="21"/>
                <w:szCs w:val="21"/>
              </w:rPr>
              <w:t>质量保障能力</w:t>
            </w:r>
          </w:p>
        </w:tc>
        <w:tc>
          <w:tcPr>
            <w:tcW w:w="6862" w:type="dxa"/>
            <w:shd w:val="clear" w:color="auto" w:fill="auto"/>
            <w:noWrap w:val="0"/>
            <w:vAlign w:val="center"/>
          </w:tcPr>
          <w:p w14:paraId="562F6E45">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rPr>
            </w:pPr>
            <w:r>
              <w:rPr>
                <w:rFonts w:hint="eastAsia" w:ascii="新宋体" w:hAnsi="新宋体" w:eastAsia="新宋体" w:cs="新宋体"/>
                <w:color w:val="auto"/>
                <w:spacing w:val="-6"/>
                <w:kern w:val="0"/>
                <w:sz w:val="21"/>
                <w:szCs w:val="21"/>
                <w:lang w:eastAsia="zh-CN"/>
              </w:rPr>
              <w:t>根据投标人提供的后续</w:t>
            </w:r>
            <w:r>
              <w:rPr>
                <w:rFonts w:hint="eastAsia" w:ascii="新宋体" w:hAnsi="新宋体" w:eastAsia="新宋体" w:cs="新宋体"/>
                <w:color w:val="auto"/>
                <w:spacing w:val="-6"/>
                <w:kern w:val="0"/>
                <w:sz w:val="21"/>
                <w:szCs w:val="21"/>
              </w:rPr>
              <w:t>服务承诺以及</w:t>
            </w:r>
            <w:r>
              <w:rPr>
                <w:rFonts w:hint="eastAsia" w:ascii="新宋体" w:hAnsi="新宋体" w:eastAsia="新宋体" w:cs="新宋体"/>
                <w:color w:val="auto"/>
                <w:spacing w:val="-6"/>
                <w:kern w:val="0"/>
                <w:sz w:val="21"/>
                <w:szCs w:val="21"/>
                <w:lang w:val="en-US" w:eastAsia="zh-CN"/>
              </w:rPr>
              <w:t>售后</w:t>
            </w:r>
            <w:r>
              <w:rPr>
                <w:rFonts w:hint="eastAsia" w:ascii="新宋体" w:hAnsi="新宋体" w:eastAsia="新宋体" w:cs="新宋体"/>
                <w:color w:val="auto"/>
                <w:spacing w:val="-6"/>
                <w:kern w:val="0"/>
                <w:sz w:val="21"/>
                <w:szCs w:val="21"/>
              </w:rPr>
              <w:t>质量保障措施，后续</w:t>
            </w:r>
            <w:r>
              <w:rPr>
                <w:rFonts w:hint="eastAsia" w:ascii="新宋体" w:hAnsi="新宋体" w:eastAsia="新宋体" w:cs="新宋体"/>
                <w:color w:val="auto"/>
                <w:spacing w:val="-6"/>
                <w:kern w:val="0"/>
                <w:sz w:val="21"/>
                <w:szCs w:val="21"/>
                <w:lang w:val="en-US" w:eastAsia="zh-CN"/>
              </w:rPr>
              <w:t>服务要求（包括但不限于</w:t>
            </w:r>
            <w:r>
              <w:rPr>
                <w:rFonts w:hint="eastAsia" w:ascii="宋体" w:hAnsi="宋体" w:eastAsia="宋体" w:cs="宋体"/>
                <w:b w:val="0"/>
                <w:bCs/>
                <w:color w:val="000000"/>
                <w:spacing w:val="0"/>
                <w:kern w:val="2"/>
                <w:sz w:val="21"/>
                <w:szCs w:val="21"/>
                <w:lang w:val="en-US" w:eastAsia="zh-CN" w:bidi="ar-SA"/>
              </w:rPr>
              <w:t>质保期内的苗木养护</w:t>
            </w:r>
            <w:r>
              <w:rPr>
                <w:rFonts w:hint="eastAsia" w:ascii="新宋体" w:hAnsi="新宋体" w:eastAsia="新宋体" w:cs="新宋体"/>
                <w:color w:val="auto"/>
                <w:spacing w:val="-6"/>
                <w:kern w:val="0"/>
                <w:sz w:val="21"/>
                <w:szCs w:val="21"/>
                <w:lang w:eastAsia="zh-CN"/>
              </w:rPr>
              <w:t>）</w:t>
            </w:r>
            <w:r>
              <w:rPr>
                <w:rFonts w:hint="eastAsia" w:ascii="新宋体" w:hAnsi="新宋体" w:eastAsia="新宋体" w:cs="新宋体"/>
                <w:color w:val="auto"/>
                <w:spacing w:val="-6"/>
                <w:kern w:val="0"/>
                <w:sz w:val="21"/>
                <w:szCs w:val="21"/>
              </w:rPr>
              <w:t>等</w:t>
            </w:r>
            <w:r>
              <w:rPr>
                <w:rFonts w:hint="eastAsia" w:ascii="新宋体" w:hAnsi="新宋体" w:eastAsia="新宋体" w:cs="新宋体"/>
                <w:color w:val="auto"/>
                <w:spacing w:val="-6"/>
                <w:sz w:val="21"/>
                <w:szCs w:val="21"/>
                <w:lang w:val="en-US" w:eastAsia="zh-CN"/>
              </w:rPr>
              <w:t>内容</w:t>
            </w:r>
            <w:r>
              <w:rPr>
                <w:rFonts w:hint="eastAsia" w:ascii="新宋体" w:hAnsi="新宋体" w:eastAsia="新宋体" w:cs="新宋体"/>
                <w:color w:val="auto"/>
                <w:spacing w:val="-6"/>
                <w:sz w:val="21"/>
                <w:szCs w:val="21"/>
              </w:rPr>
              <w:t>。</w:t>
            </w:r>
          </w:p>
          <w:p w14:paraId="59716902">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1.后续服务</w:t>
            </w:r>
            <w:r>
              <w:rPr>
                <w:rFonts w:hint="eastAsia" w:ascii="新宋体" w:hAnsi="新宋体" w:eastAsia="新宋体" w:cs="新宋体"/>
                <w:color w:val="auto"/>
                <w:spacing w:val="-6"/>
                <w:sz w:val="21"/>
                <w:szCs w:val="21"/>
              </w:rPr>
              <w:t>承诺全面、保障措施完善</w:t>
            </w:r>
            <w:r>
              <w:rPr>
                <w:rFonts w:hint="eastAsia" w:ascii="新宋体" w:hAnsi="新宋体" w:eastAsia="新宋体" w:cs="新宋体"/>
                <w:color w:val="auto"/>
                <w:spacing w:val="-6"/>
                <w:sz w:val="21"/>
                <w:szCs w:val="21"/>
                <w:lang w:eastAsia="zh-CN"/>
              </w:rPr>
              <w:t>、维护能力强</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5</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3C313301">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2.后续服务</w:t>
            </w:r>
            <w:r>
              <w:rPr>
                <w:rFonts w:hint="eastAsia" w:ascii="新宋体" w:hAnsi="新宋体" w:eastAsia="新宋体" w:cs="新宋体"/>
                <w:color w:val="auto"/>
                <w:spacing w:val="-6"/>
                <w:sz w:val="21"/>
                <w:szCs w:val="21"/>
              </w:rPr>
              <w:t>承诺全面、保障措施</w:t>
            </w:r>
            <w:r>
              <w:rPr>
                <w:rFonts w:hint="eastAsia" w:ascii="新宋体" w:hAnsi="新宋体" w:eastAsia="新宋体" w:cs="新宋体"/>
                <w:color w:val="auto"/>
                <w:spacing w:val="-6"/>
                <w:sz w:val="21"/>
                <w:szCs w:val="21"/>
                <w:lang w:eastAsia="zh-CN"/>
              </w:rPr>
              <w:t>不够</w:t>
            </w:r>
            <w:r>
              <w:rPr>
                <w:rFonts w:hint="eastAsia" w:ascii="新宋体" w:hAnsi="新宋体" w:eastAsia="新宋体" w:cs="新宋体"/>
                <w:color w:val="auto"/>
                <w:spacing w:val="-6"/>
                <w:sz w:val="21"/>
                <w:szCs w:val="21"/>
              </w:rPr>
              <w:t>完善</w:t>
            </w:r>
            <w:r>
              <w:rPr>
                <w:rFonts w:hint="eastAsia" w:ascii="新宋体" w:hAnsi="新宋体" w:eastAsia="新宋体" w:cs="新宋体"/>
                <w:color w:val="auto"/>
                <w:spacing w:val="-6"/>
                <w:sz w:val="21"/>
                <w:szCs w:val="21"/>
                <w:lang w:eastAsia="zh-CN"/>
              </w:rPr>
              <w:t>、维护能力不够强</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3</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4297F0AE">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3.后续服务</w:t>
            </w:r>
            <w:r>
              <w:rPr>
                <w:rFonts w:hint="eastAsia" w:ascii="新宋体" w:hAnsi="新宋体" w:eastAsia="新宋体" w:cs="新宋体"/>
                <w:color w:val="auto"/>
                <w:spacing w:val="-6"/>
                <w:sz w:val="21"/>
                <w:szCs w:val="21"/>
              </w:rPr>
              <w:t>承诺不全面、保障措施不完善</w:t>
            </w:r>
            <w:r>
              <w:rPr>
                <w:rFonts w:hint="eastAsia" w:ascii="新宋体" w:hAnsi="新宋体" w:eastAsia="新宋体" w:cs="新宋体"/>
                <w:color w:val="auto"/>
                <w:spacing w:val="-6"/>
                <w:sz w:val="21"/>
                <w:szCs w:val="21"/>
                <w:lang w:eastAsia="zh-CN"/>
              </w:rPr>
              <w:t>、维护能力弱</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1</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4AD3EB0B">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000000"/>
                <w:sz w:val="21"/>
                <w:szCs w:val="21"/>
                <w:lang w:eastAsia="zh-CN"/>
              </w:rPr>
            </w:pPr>
            <w:r>
              <w:rPr>
                <w:rFonts w:hint="eastAsia" w:ascii="新宋体" w:hAnsi="新宋体" w:eastAsia="新宋体" w:cs="新宋体"/>
                <w:color w:val="auto"/>
                <w:spacing w:val="-6"/>
                <w:sz w:val="21"/>
                <w:szCs w:val="21"/>
                <w:lang w:val="en-US" w:eastAsia="zh-CN"/>
              </w:rPr>
              <w:t>4.</w:t>
            </w:r>
            <w:r>
              <w:rPr>
                <w:rFonts w:hint="eastAsia" w:ascii="新宋体" w:hAnsi="新宋体" w:eastAsia="新宋体" w:cs="新宋体"/>
                <w:color w:val="auto"/>
                <w:spacing w:val="-6"/>
                <w:sz w:val="21"/>
                <w:szCs w:val="21"/>
              </w:rPr>
              <w:t>无此方案和服务承诺的不得分。</w:t>
            </w:r>
          </w:p>
        </w:tc>
        <w:tc>
          <w:tcPr>
            <w:tcW w:w="799" w:type="dxa"/>
            <w:shd w:val="clear" w:color="auto" w:fill="auto"/>
            <w:noWrap w:val="0"/>
            <w:vAlign w:val="center"/>
          </w:tcPr>
          <w:p w14:paraId="5C142CDC">
            <w:pPr>
              <w:spacing w:line="336" w:lineRule="auto"/>
              <w:jc w:val="center"/>
              <w:rPr>
                <w:rFonts w:hint="eastAsia" w:ascii="宋体" w:hAnsi="宋体" w:eastAsia="宋体" w:cs="宋体"/>
                <w:color w:val="000000"/>
                <w:sz w:val="21"/>
                <w:szCs w:val="21"/>
                <w:lang w:eastAsia="zh-CN"/>
              </w:rPr>
            </w:pPr>
            <w:r>
              <w:rPr>
                <w:rFonts w:hint="eastAsia" w:ascii="宋体" w:hAnsi="宋体" w:eastAsia="宋体" w:cs="宋体"/>
                <w:color w:val="auto"/>
                <w:kern w:val="0"/>
                <w:sz w:val="21"/>
                <w:szCs w:val="21"/>
                <w:highlight w:val="none"/>
                <w:lang w:val="en-US" w:eastAsia="zh-CN"/>
              </w:rPr>
              <w:t>5</w:t>
            </w:r>
          </w:p>
        </w:tc>
      </w:tr>
      <w:tr w14:paraId="0802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noWrap w:val="0"/>
            <w:vAlign w:val="center"/>
          </w:tcPr>
          <w:p w14:paraId="2BC29366">
            <w:pPr>
              <w:widowControl/>
              <w:jc w:val="center"/>
              <w:rPr>
                <w:rFonts w:hint="eastAsia" w:ascii="宋体" w:hAnsi="宋体" w:eastAsia="宋体" w:cs="宋体"/>
                <w:sz w:val="21"/>
                <w:szCs w:val="21"/>
              </w:rPr>
            </w:pPr>
            <w:r>
              <w:rPr>
                <w:rFonts w:hint="eastAsia" w:ascii="宋体" w:hAnsi="宋体" w:eastAsia="宋体" w:cs="宋体"/>
                <w:sz w:val="21"/>
                <w:szCs w:val="21"/>
              </w:rPr>
              <w:t>备注</w:t>
            </w:r>
          </w:p>
        </w:tc>
        <w:tc>
          <w:tcPr>
            <w:tcW w:w="9283" w:type="dxa"/>
            <w:gridSpan w:val="3"/>
            <w:noWrap w:val="0"/>
            <w:vAlign w:val="center"/>
          </w:tcPr>
          <w:p w14:paraId="744B8630">
            <w:pPr>
              <w:jc w:val="center"/>
              <w:rPr>
                <w:rFonts w:hint="eastAsia" w:ascii="宋体" w:hAnsi="宋体" w:eastAsia="宋体" w:cs="宋体"/>
                <w:sz w:val="21"/>
                <w:szCs w:val="21"/>
              </w:rPr>
            </w:pPr>
            <w:r>
              <w:rPr>
                <w:rFonts w:hint="eastAsia" w:ascii="宋体" w:hAnsi="宋体" w:eastAsia="宋体" w:cs="宋体"/>
                <w:kern w:val="0"/>
                <w:sz w:val="21"/>
                <w:szCs w:val="21"/>
              </w:rPr>
              <w:t>评委打分小数点后保留一位</w:t>
            </w:r>
          </w:p>
        </w:tc>
      </w:tr>
    </w:tbl>
    <w:p w14:paraId="291C69C9">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rPr>
      </w:pPr>
    </w:p>
    <w:p w14:paraId="4CE1B2B2">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76FC17E7">
      <w:pPr>
        <w:numPr>
          <w:ilvl w:val="0"/>
          <w:numId w:val="0"/>
        </w:numPr>
        <w:autoSpaceDE w:val="0"/>
        <w:autoSpaceDN w:val="0"/>
        <w:adjustRightInd w:val="0"/>
        <w:spacing w:beforeLines="0" w:afterLines="0"/>
        <w:jc w:val="center"/>
        <w:outlineLvl w:val="0"/>
        <w:rPr>
          <w:rFonts w:hint="eastAsia" w:ascii="宋体" w:hAnsi="宋体" w:eastAsia="宋体" w:cs="宋体"/>
          <w:bCs/>
          <w:kern w:val="2"/>
          <w:sz w:val="21"/>
          <w:szCs w:val="21"/>
        </w:rPr>
      </w:pPr>
      <w:r>
        <w:rPr>
          <w:rFonts w:hint="eastAsia" w:ascii="宋体" w:hAnsi="宋体" w:eastAsia="宋体" w:cs="宋体"/>
          <w:b/>
          <w:color w:val="auto"/>
          <w:sz w:val="30"/>
          <w:szCs w:val="30"/>
        </w:rPr>
        <w:t xml:space="preserve">第五部分 </w:t>
      </w:r>
      <w:bookmarkEnd w:id="45"/>
      <w:bookmarkStart w:id="46" w:name="_Toc240724385"/>
      <w:bookmarkStart w:id="47" w:name="_Toc306901462"/>
      <w:r>
        <w:rPr>
          <w:rFonts w:hint="default" w:ascii="宋体" w:hAnsi="宋体" w:eastAsia="宋体"/>
          <w:b/>
          <w:color w:val="auto"/>
          <w:sz w:val="28"/>
        </w:rPr>
        <w:t>合同</w:t>
      </w:r>
    </w:p>
    <w:p w14:paraId="36076EFC">
      <w:pPr>
        <w:adjustRightInd w:val="0"/>
        <w:snapToGrid w:val="0"/>
        <w:spacing w:line="360" w:lineRule="auto"/>
        <w:ind w:firstLine="420" w:firstLineChars="200"/>
        <w:jc w:val="center"/>
        <w:rPr>
          <w:rFonts w:hint="eastAsia" w:ascii="宋体" w:hAnsi="宋体" w:eastAsia="宋体"/>
          <w:sz w:val="21"/>
          <w:lang w:eastAsia="zh-CN"/>
        </w:rPr>
      </w:pPr>
      <w:r>
        <w:rPr>
          <w:rFonts w:hint="eastAsia" w:ascii="宋体" w:hAnsi="宋体" w:eastAsia="宋体"/>
          <w:sz w:val="21"/>
        </w:rPr>
        <w:t>（仅供参考；本合同为合同样稿，最终稿由甲乙双方协商后确定</w:t>
      </w:r>
      <w:r>
        <w:rPr>
          <w:rFonts w:hint="eastAsia" w:ascii="宋体" w:hAnsi="宋体" w:eastAsia="宋体"/>
          <w:sz w:val="21"/>
          <w:lang w:eastAsia="zh-CN"/>
        </w:rPr>
        <w:t>）</w:t>
      </w:r>
    </w:p>
    <w:p w14:paraId="6455D952">
      <w:pPr>
        <w:spacing w:line="360" w:lineRule="auto"/>
        <w:rPr>
          <w:color w:val="auto"/>
          <w:sz w:val="24"/>
          <w:highlight w:val="none"/>
        </w:rPr>
      </w:pPr>
    </w:p>
    <w:p w14:paraId="7D31638B">
      <w:pPr>
        <w:spacing w:line="360" w:lineRule="auto"/>
        <w:rPr>
          <w:rFonts w:ascii="宋体" w:hAnsi="宋体"/>
          <w:color w:val="auto"/>
          <w:sz w:val="24"/>
          <w:highlight w:val="none"/>
        </w:rPr>
      </w:pPr>
      <w:r>
        <w:rPr>
          <w:rFonts w:hint="eastAsia" w:ascii="宋体" w:hAnsi="宋体"/>
          <w:color w:val="auto"/>
          <w:sz w:val="24"/>
          <w:highlight w:val="none"/>
        </w:rPr>
        <w:t>合同编号：</w:t>
      </w:r>
    </w:p>
    <w:p w14:paraId="6684C8E4">
      <w:pPr>
        <w:spacing w:line="360" w:lineRule="auto"/>
        <w:rPr>
          <w:rFonts w:ascii="宋体" w:hAnsi="宋体"/>
          <w:color w:val="auto"/>
          <w:sz w:val="24"/>
          <w:highlight w:val="none"/>
        </w:rPr>
      </w:pPr>
    </w:p>
    <w:p w14:paraId="0DFDAEDE">
      <w:pPr>
        <w:spacing w:line="360" w:lineRule="auto"/>
        <w:rPr>
          <w:rFonts w:ascii="宋体" w:hAnsi="宋体"/>
          <w:color w:val="auto"/>
          <w:sz w:val="24"/>
          <w:highlight w:val="none"/>
        </w:rPr>
      </w:pPr>
    </w:p>
    <w:p w14:paraId="788760DA">
      <w:pPr>
        <w:spacing w:line="360" w:lineRule="auto"/>
        <w:rPr>
          <w:rFonts w:hint="eastAsia" w:ascii="宋体" w:hAnsi="宋体"/>
          <w:color w:val="auto"/>
          <w:sz w:val="24"/>
          <w:highlight w:val="none"/>
        </w:rPr>
      </w:pPr>
    </w:p>
    <w:p w14:paraId="0801472D">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合  同  书</w:t>
      </w:r>
    </w:p>
    <w:p w14:paraId="3474D10E">
      <w:pPr>
        <w:spacing w:line="360" w:lineRule="auto"/>
        <w:rPr>
          <w:rFonts w:ascii="宋体" w:hAnsi="宋体"/>
          <w:color w:val="auto"/>
          <w:sz w:val="24"/>
          <w:highlight w:val="none"/>
        </w:rPr>
      </w:pPr>
    </w:p>
    <w:p w14:paraId="6CB6A59F">
      <w:pPr>
        <w:spacing w:line="360" w:lineRule="auto"/>
        <w:rPr>
          <w:rFonts w:ascii="宋体" w:hAnsi="宋体"/>
          <w:color w:val="auto"/>
          <w:sz w:val="24"/>
          <w:highlight w:val="none"/>
        </w:rPr>
      </w:pPr>
    </w:p>
    <w:p w14:paraId="6F69D393">
      <w:pPr>
        <w:spacing w:line="360" w:lineRule="auto"/>
        <w:rPr>
          <w:rFonts w:ascii="宋体" w:hAnsi="宋体"/>
          <w:color w:val="auto"/>
          <w:sz w:val="24"/>
          <w:highlight w:val="none"/>
        </w:rPr>
      </w:pPr>
    </w:p>
    <w:p w14:paraId="2A756AE0">
      <w:pPr>
        <w:spacing w:line="360" w:lineRule="auto"/>
        <w:rPr>
          <w:rFonts w:ascii="宋体" w:hAnsi="宋体"/>
          <w:color w:val="auto"/>
          <w:sz w:val="24"/>
          <w:highlight w:val="none"/>
        </w:rPr>
      </w:pPr>
    </w:p>
    <w:p w14:paraId="63805349">
      <w:pPr>
        <w:spacing w:line="480" w:lineRule="auto"/>
        <w:ind w:left="1913" w:leftChars="198" w:hanging="1200" w:hangingChars="5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eastAsia="宋体"/>
          <w:color w:val="auto"/>
          <w:sz w:val="24"/>
          <w:highlight w:val="none"/>
          <w:u w:val="single"/>
          <w:lang w:eastAsia="zh-CN"/>
        </w:rPr>
        <w:t>台州市仙居县浙南山地生态系统综合治理及生物多样性保护项目（2025年埠头镇）-重新招标</w:t>
      </w:r>
      <w:r>
        <w:rPr>
          <w:rFonts w:hint="eastAsia" w:ascii="宋体" w:hAnsi="宋体"/>
          <w:color w:val="auto"/>
          <w:spacing w:val="-20"/>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41FA8AA">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甲    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仙居县埠头镇人民政府</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AF7F61E">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6025B31">
      <w:pPr>
        <w:spacing w:line="360" w:lineRule="auto"/>
        <w:rPr>
          <w:rFonts w:hint="eastAsia" w:ascii="宋体" w:hAnsi="宋体"/>
          <w:color w:val="auto"/>
          <w:sz w:val="24"/>
          <w:highlight w:val="none"/>
        </w:rPr>
      </w:pPr>
    </w:p>
    <w:p w14:paraId="7DF9C24A">
      <w:pPr>
        <w:spacing w:line="360" w:lineRule="auto"/>
        <w:rPr>
          <w:rFonts w:hint="eastAsia" w:ascii="宋体" w:hAnsi="宋体"/>
          <w:color w:val="auto"/>
          <w:sz w:val="24"/>
          <w:highlight w:val="none"/>
        </w:rPr>
      </w:pPr>
    </w:p>
    <w:p w14:paraId="10B0FFE1">
      <w:pPr>
        <w:spacing w:line="360" w:lineRule="auto"/>
        <w:rPr>
          <w:rFonts w:ascii="宋体" w:hAnsi="宋体"/>
          <w:color w:val="auto"/>
          <w:sz w:val="24"/>
          <w:highlight w:val="none"/>
        </w:rPr>
      </w:pPr>
    </w:p>
    <w:p w14:paraId="18E195C7">
      <w:pPr>
        <w:spacing w:line="360" w:lineRule="auto"/>
        <w:rPr>
          <w:rFonts w:ascii="宋体" w:hAnsi="宋体"/>
          <w:color w:val="auto"/>
          <w:sz w:val="24"/>
          <w:highlight w:val="none"/>
        </w:rPr>
      </w:pPr>
    </w:p>
    <w:p w14:paraId="0178F950">
      <w:pPr>
        <w:spacing w:line="360" w:lineRule="auto"/>
        <w:rPr>
          <w:rFonts w:ascii="宋体" w:hAnsi="宋体"/>
          <w:color w:val="auto"/>
          <w:sz w:val="24"/>
          <w:highlight w:val="none"/>
        </w:rPr>
      </w:pPr>
    </w:p>
    <w:p w14:paraId="4EBDC664">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签订地点：浙江省仙居县</w:t>
      </w:r>
    </w:p>
    <w:p w14:paraId="0D451A76">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签订日期：    年    月   日</w:t>
      </w:r>
    </w:p>
    <w:p w14:paraId="45CDB99E">
      <w:pPr>
        <w:spacing w:line="360" w:lineRule="auto"/>
        <w:rPr>
          <w:rFonts w:hint="eastAsia" w:ascii="宋体" w:hAnsi="宋体" w:eastAsia="宋体" w:cs="宋体"/>
          <w:b/>
          <w:color w:val="auto"/>
          <w:sz w:val="21"/>
          <w:szCs w:val="21"/>
        </w:rPr>
      </w:pPr>
    </w:p>
    <w:p w14:paraId="68ED35C1">
      <w:pPr>
        <w:spacing w:line="360" w:lineRule="auto"/>
        <w:rPr>
          <w:rFonts w:hint="eastAsia" w:ascii="宋体" w:hAnsi="宋体" w:eastAsia="宋体" w:cs="宋体"/>
          <w:b/>
          <w:color w:val="auto"/>
          <w:sz w:val="21"/>
          <w:szCs w:val="21"/>
        </w:rPr>
      </w:pPr>
    </w:p>
    <w:p w14:paraId="17B49123">
      <w:pPr>
        <w:spacing w:line="360" w:lineRule="auto"/>
        <w:rPr>
          <w:rFonts w:hint="eastAsia" w:ascii="宋体" w:hAnsi="宋体" w:eastAsia="宋体" w:cs="宋体"/>
          <w:b/>
          <w:color w:val="auto"/>
          <w:sz w:val="21"/>
          <w:szCs w:val="21"/>
        </w:rPr>
      </w:pPr>
    </w:p>
    <w:p w14:paraId="47399C59">
      <w:pPr>
        <w:spacing w:line="360" w:lineRule="auto"/>
        <w:rPr>
          <w:rFonts w:hint="eastAsia" w:ascii="宋体" w:hAnsi="宋体" w:eastAsia="宋体" w:cs="宋体"/>
          <w:b/>
          <w:color w:val="auto"/>
          <w:sz w:val="21"/>
          <w:szCs w:val="21"/>
        </w:rPr>
      </w:pPr>
    </w:p>
    <w:p w14:paraId="14B9E285">
      <w:pPr>
        <w:autoSpaceDE w:val="0"/>
        <w:autoSpaceDN w:val="0"/>
        <w:adjustRightInd w:val="0"/>
        <w:snapToGrid w:val="0"/>
        <w:spacing w:line="360" w:lineRule="auto"/>
        <w:ind w:firstLine="3600" w:firstLineChars="1200"/>
        <w:jc w:val="both"/>
        <w:rPr>
          <w:rFonts w:ascii="黑体" w:hAnsi="宋体" w:eastAsia="黑体"/>
          <w:bCs/>
          <w:color w:val="auto"/>
          <w:sz w:val="30"/>
          <w:szCs w:val="30"/>
          <w:highlight w:val="none"/>
        </w:rPr>
      </w:pPr>
      <w:r>
        <w:rPr>
          <w:rFonts w:hint="eastAsia" w:ascii="黑体" w:hAnsi="宋体" w:eastAsia="黑体"/>
          <w:bCs/>
          <w:color w:val="auto"/>
          <w:sz w:val="30"/>
          <w:szCs w:val="30"/>
          <w:highlight w:val="none"/>
        </w:rPr>
        <w:t>合同主要条款</w:t>
      </w:r>
    </w:p>
    <w:p w14:paraId="4C8A795B">
      <w:pPr>
        <w:pStyle w:val="68"/>
        <w:numPr>
          <w:ilvl w:val="0"/>
          <w:numId w:val="9"/>
        </w:numPr>
        <w:spacing w:before="0" w:line="240" w:lineRule="auto"/>
        <w:jc w:val="center"/>
        <w:rPr>
          <w:rFonts w:hint="eastAsia" w:ascii="宋体" w:hAnsi="宋体" w:cs="宋体"/>
          <w:color w:val="auto"/>
          <w:sz w:val="21"/>
          <w:szCs w:val="21"/>
          <w:highlight w:val="none"/>
        </w:rPr>
      </w:pPr>
      <w:bookmarkStart w:id="48" w:name="_Toc296503025"/>
      <w:bookmarkStart w:id="49" w:name="_Toc296890982"/>
      <w:bookmarkStart w:id="50" w:name="_Toc351203480"/>
      <w:bookmarkStart w:id="51" w:name="_Toc237694779"/>
      <w:bookmarkStart w:id="52" w:name="_Toc237695004"/>
      <w:bookmarkStart w:id="53" w:name="_Toc163484941"/>
      <w:bookmarkStart w:id="54" w:name="_Toc163484939"/>
      <w:r>
        <w:rPr>
          <w:rFonts w:hint="eastAsia" w:ascii="宋体" w:hAnsi="宋体" w:cs="宋体"/>
          <w:color w:val="auto"/>
          <w:sz w:val="21"/>
          <w:szCs w:val="21"/>
          <w:highlight w:val="none"/>
        </w:rPr>
        <w:t>合同协议书</w:t>
      </w:r>
      <w:bookmarkEnd w:id="48"/>
      <w:bookmarkEnd w:id="49"/>
      <w:bookmarkEnd w:id="50"/>
    </w:p>
    <w:p w14:paraId="44A05BF6">
      <w:pPr>
        <w:adjustRightInd w:val="0"/>
        <w:snapToGrid w:val="0"/>
        <w:spacing w:line="336" w:lineRule="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发包人（采购人）：</w:t>
      </w:r>
      <w:r>
        <w:rPr>
          <w:rFonts w:hint="eastAsia" w:ascii="宋体" w:hAnsi="宋体" w:eastAsia="宋体" w:cs="宋体"/>
          <w:bCs/>
          <w:color w:val="auto"/>
          <w:sz w:val="21"/>
          <w:szCs w:val="21"/>
          <w:highlight w:val="none"/>
          <w:u w:val="single"/>
          <w:lang w:eastAsia="zh-CN"/>
        </w:rPr>
        <w:t>仙居县埠头镇人民政府</w:t>
      </w:r>
      <w:r>
        <w:rPr>
          <w:rFonts w:hint="eastAsia" w:ascii="宋体" w:hAnsi="宋体" w:eastAsia="宋体" w:cs="宋体"/>
          <w:bCs/>
          <w:color w:val="auto"/>
          <w:sz w:val="21"/>
          <w:szCs w:val="21"/>
          <w:highlight w:val="none"/>
          <w:u w:val="single"/>
        </w:rPr>
        <w:t xml:space="preserve">    </w:t>
      </w:r>
    </w:p>
    <w:p w14:paraId="5D3A5682">
      <w:pPr>
        <w:adjustRightInd w:val="0"/>
        <w:snapToGrid w:val="0"/>
        <w:spacing w:line="336" w:lineRule="auto"/>
        <w:rPr>
          <w:rFonts w:hint="eastAsia" w:ascii="宋体" w:hAnsi="宋体" w:eastAsia="宋体" w:cs="宋体"/>
          <w:sz w:val="21"/>
          <w:szCs w:val="21"/>
        </w:rPr>
      </w:pPr>
      <w:r>
        <w:rPr>
          <w:rFonts w:hint="eastAsia" w:ascii="宋体" w:hAnsi="宋体" w:eastAsia="宋体" w:cs="宋体"/>
          <w:bCs/>
          <w:color w:val="auto"/>
          <w:sz w:val="21"/>
          <w:szCs w:val="21"/>
          <w:highlight w:val="none"/>
        </w:rPr>
        <w:t>承包人（供应商）：</w:t>
      </w:r>
      <w:r>
        <w:rPr>
          <w:rFonts w:hint="eastAsia" w:ascii="宋体" w:hAnsi="宋体" w:eastAsia="宋体" w:cs="宋体"/>
          <w:bCs/>
          <w:color w:val="auto"/>
          <w:sz w:val="21"/>
          <w:szCs w:val="21"/>
          <w:highlight w:val="none"/>
          <w:u w:val="single"/>
        </w:rPr>
        <w:t xml:space="preserve">               </w:t>
      </w:r>
    </w:p>
    <w:bookmarkEnd w:id="51"/>
    <w:bookmarkEnd w:id="52"/>
    <w:bookmarkEnd w:id="53"/>
    <w:bookmarkEnd w:id="54"/>
    <w:p w14:paraId="1C1C86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》、《中华人民共和国建筑法》及有关法律规定，遵循平等、自愿、公平和诚实信用的原则，双方就</w:t>
      </w:r>
      <w:r>
        <w:rPr>
          <w:rFonts w:hint="eastAsia" w:ascii="宋体" w:hAnsi="宋体" w:eastAsia="宋体" w:cs="宋体"/>
          <w:color w:val="auto"/>
          <w:sz w:val="21"/>
          <w:szCs w:val="21"/>
          <w:u w:val="single"/>
          <w:lang w:eastAsia="zh-CN"/>
        </w:rPr>
        <w:t>台州市仙居县浙南山地生态系统综合治理及生物多样性保护项目（2025年埠头镇）-重新招标</w:t>
      </w:r>
      <w:r>
        <w:rPr>
          <w:rFonts w:hint="eastAsia" w:ascii="宋体" w:hAnsi="宋体" w:eastAsia="宋体" w:cs="宋体"/>
          <w:color w:val="auto"/>
          <w:sz w:val="21"/>
          <w:szCs w:val="21"/>
        </w:rPr>
        <w:t>施工及有关事项协商一致，共同达成如下协议：</w:t>
      </w:r>
    </w:p>
    <w:p w14:paraId="614E746B">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一、工程概况</w:t>
      </w:r>
    </w:p>
    <w:p w14:paraId="08977BBE">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7ABE770">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D928CEC">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0216DBF">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7BCC380">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5.工程内容：</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24BC639F">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6.工程承包范围：</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5CED685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二、合同工期</w:t>
      </w:r>
    </w:p>
    <w:p w14:paraId="56B730AA">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（以开工令为准）</w:t>
      </w:r>
    </w:p>
    <w:p w14:paraId="6A30E64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（以竣工报告为准）</w:t>
      </w:r>
    </w:p>
    <w:p w14:paraId="5583675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(具体以上级主管部门实际要求为准)</w:t>
      </w:r>
    </w:p>
    <w:p w14:paraId="2877359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三、质量标准</w:t>
      </w:r>
    </w:p>
    <w:p w14:paraId="165086F9">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县里验收办法标准</w:t>
      </w:r>
    </w:p>
    <w:p w14:paraId="4E14286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四、签约合同价与合同价格形式</w:t>
      </w:r>
    </w:p>
    <w:p w14:paraId="3DCC95BA">
      <w:pPr>
        <w:widowControl/>
        <w:spacing w:before="0" w:beforeAutospacing="0" w:after="0" w:afterAutospacing="0"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1.合同总价为：人民币（大写）</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b/>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元)；</w:t>
      </w:r>
    </w:p>
    <w:p w14:paraId="66710188">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 固定</w:t>
      </w:r>
      <w:r>
        <w:rPr>
          <w:rFonts w:hint="eastAsia" w:ascii="宋体" w:hAnsi="宋体" w:eastAsia="宋体" w:cs="宋体"/>
          <w:b/>
          <w:color w:val="auto"/>
          <w:sz w:val="21"/>
          <w:szCs w:val="21"/>
          <w:u w:val="single"/>
          <w:lang w:val="en-US" w:eastAsia="zh-CN"/>
        </w:rPr>
        <w:t>单价合同</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u w:val="single"/>
          <w:lang w:val="en-US" w:eastAsia="zh-CN"/>
        </w:rPr>
        <w:t>工程量</w:t>
      </w:r>
      <w:r>
        <w:rPr>
          <w:rFonts w:hint="eastAsia" w:ascii="宋体" w:hAnsi="宋体" w:eastAsia="宋体" w:cs="宋体"/>
          <w:b/>
          <w:color w:val="auto"/>
          <w:sz w:val="21"/>
          <w:szCs w:val="21"/>
          <w:u w:val="single"/>
        </w:rPr>
        <w:t xml:space="preserve">按实结算 </w:t>
      </w:r>
    </w:p>
    <w:p w14:paraId="2C1BE57B">
      <w:pPr>
        <w:pStyle w:val="25"/>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发包人向承包人支付工程价款及其他应当支付的款项均须汇入承包人合同协议书中的银行账户，并开具增值税发票。</w:t>
      </w:r>
    </w:p>
    <w:p w14:paraId="47740B5D">
      <w:pPr>
        <w:pStyle w:val="25"/>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种方法，并与工程计价时采用的计税方法一致。</w:t>
      </w:r>
    </w:p>
    <w:p w14:paraId="40D99049">
      <w:pPr>
        <w:pStyle w:val="25"/>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一般计税方法。</w:t>
      </w:r>
    </w:p>
    <w:p w14:paraId="2705409E">
      <w:pPr>
        <w:pStyle w:val="25"/>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default"/>
          <w:lang w:val="en-US" w:eastAsia="zh-CN"/>
        </w:rPr>
      </w:pPr>
      <w:r>
        <w:rPr>
          <w:rFonts w:hint="eastAsia" w:ascii="宋体" w:hAnsi="宋体" w:eastAsia="宋体" w:cs="宋体"/>
          <w:color w:val="auto"/>
          <w:sz w:val="21"/>
          <w:szCs w:val="21"/>
          <w:highlight w:val="none"/>
        </w:rPr>
        <w:t>（2）本工程为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工程，按简易计税方法。</w:t>
      </w:r>
    </w:p>
    <w:p w14:paraId="0EA7CF83">
      <w:pPr>
        <w:spacing w:line="360" w:lineRule="auto"/>
        <w:ind w:firstLine="422" w:firstLineChars="200"/>
        <w:rPr>
          <w:rFonts w:hint="eastAsia" w:ascii="宋体" w:hAnsi="宋体" w:eastAsia="宋体" w:cs="宋体"/>
          <w:b/>
          <w:color w:val="auto"/>
          <w:sz w:val="21"/>
          <w:szCs w:val="21"/>
          <w:u w:val="single"/>
        </w:rPr>
      </w:pPr>
    </w:p>
    <w:p w14:paraId="2E1844BB">
      <w:pPr>
        <w:keepNext/>
        <w:keepLines/>
        <w:spacing w:before="120" w:after="120"/>
        <w:jc w:val="left"/>
        <w:outlineLvl w:val="0"/>
        <w:rPr>
          <w:rFonts w:hint="eastAsia" w:ascii="宋体" w:hAnsi="宋体" w:eastAsia="宋体"/>
          <w:kern w:val="44"/>
          <w:sz w:val="21"/>
          <w:szCs w:val="21"/>
        </w:rPr>
      </w:pPr>
      <w:bookmarkStart w:id="55" w:name="_Toc351203485"/>
      <w:r>
        <w:rPr>
          <w:rFonts w:hint="eastAsia" w:ascii="宋体" w:hAnsi="宋体" w:eastAsia="宋体"/>
          <w:kern w:val="44"/>
          <w:sz w:val="21"/>
          <w:szCs w:val="21"/>
        </w:rPr>
        <w:t>五、</w:t>
      </w:r>
      <w:bookmarkEnd w:id="55"/>
      <w:r>
        <w:rPr>
          <w:rFonts w:hint="eastAsia" w:ascii="宋体" w:hAnsi="宋体" w:eastAsia="宋体"/>
          <w:kern w:val="44"/>
          <w:sz w:val="21"/>
          <w:szCs w:val="21"/>
        </w:rPr>
        <w:t>项目经理</w:t>
      </w:r>
    </w:p>
    <w:p w14:paraId="717F46B2">
      <w:pPr>
        <w:keepNext/>
        <w:keepLines/>
        <w:spacing w:before="120" w:after="120"/>
        <w:ind w:left="415"/>
        <w:jc w:val="left"/>
        <w:outlineLvl w:val="0"/>
        <w:rPr>
          <w:rFonts w:hint="eastAsia" w:ascii="宋体" w:hAnsi="宋体" w:eastAsia="宋体"/>
          <w:kern w:val="44"/>
          <w:sz w:val="21"/>
          <w:szCs w:val="21"/>
        </w:rPr>
      </w:pPr>
      <w:r>
        <w:rPr>
          <w:rFonts w:hint="eastAsia" w:ascii="宋体" w:hAnsi="宋体" w:eastAsia="宋体"/>
          <w:kern w:val="44"/>
          <w:sz w:val="21"/>
          <w:szCs w:val="21"/>
        </w:rPr>
        <w:t xml:space="preserve">承包人项目经理： </w:t>
      </w:r>
      <w:r>
        <w:rPr>
          <w:rFonts w:hint="eastAsia" w:ascii="宋体" w:hAnsi="宋体" w:eastAsia="宋体"/>
          <w:kern w:val="44"/>
          <w:sz w:val="21"/>
          <w:szCs w:val="21"/>
          <w:u w:val="single"/>
        </w:rPr>
        <w:t xml:space="preserve"> </w:t>
      </w:r>
      <w:r>
        <w:rPr>
          <w:rFonts w:hint="eastAsia" w:ascii="宋体" w:hAnsi="宋体" w:eastAsia="宋体"/>
          <w:kern w:val="44"/>
          <w:sz w:val="21"/>
          <w:szCs w:val="21"/>
          <w:u w:val="single"/>
          <w:lang w:val="en-US" w:eastAsia="zh-CN"/>
        </w:rPr>
        <w:t xml:space="preserve">    </w:t>
      </w:r>
      <w:r>
        <w:rPr>
          <w:rFonts w:hint="eastAsia" w:ascii="宋体" w:hAnsi="宋体" w:eastAsia="宋体"/>
          <w:kern w:val="44"/>
          <w:sz w:val="21"/>
          <w:szCs w:val="21"/>
          <w:u w:val="single"/>
        </w:rPr>
        <w:t xml:space="preserve"> </w:t>
      </w:r>
      <w:r>
        <w:rPr>
          <w:rFonts w:hint="eastAsia" w:ascii="宋体" w:hAnsi="宋体" w:eastAsia="宋体"/>
          <w:kern w:val="44"/>
          <w:sz w:val="21"/>
          <w:szCs w:val="21"/>
        </w:rPr>
        <w:t>。</w:t>
      </w:r>
    </w:p>
    <w:p w14:paraId="1CF5ED2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六、合同文件构成</w:t>
      </w:r>
    </w:p>
    <w:p w14:paraId="4FD8E8DF">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本协议书与下列文件一起构成合同文件：（1）协议书；（2）中标通知书；（3）</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响应文件及其附件（含</w:t>
      </w:r>
      <w:r>
        <w:rPr>
          <w:rFonts w:hint="eastAsia" w:ascii="宋体" w:hAnsi="宋体" w:eastAsia="宋体" w:cs="宋体"/>
          <w:bCs/>
          <w:color w:val="auto"/>
          <w:sz w:val="21"/>
          <w:szCs w:val="21"/>
          <w:lang w:val="en-US" w:eastAsia="zh-CN"/>
        </w:rPr>
        <w:t>报价明细表</w:t>
      </w:r>
      <w:r>
        <w:rPr>
          <w:rFonts w:hint="eastAsia" w:ascii="宋体" w:hAnsi="宋体" w:eastAsia="宋体" w:cs="宋体"/>
          <w:bCs/>
          <w:color w:val="auto"/>
          <w:sz w:val="21"/>
          <w:szCs w:val="21"/>
        </w:rPr>
        <w:t>）；（4）专用合同条款及其附件；（5）磋商文件及磋商补充文件；（6）图纸；（7）标准、规范及有关技术文件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（8）工程质量保修书；（9）通用合同条款；（10）其他合同文件。</w:t>
      </w:r>
    </w:p>
    <w:p w14:paraId="73128362">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422B313B">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1516219A">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七、承诺</w:t>
      </w:r>
    </w:p>
    <w:p w14:paraId="7EC9E94F">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1.发包人承诺按照法律规定履行项目审批手续、筹集工程建设资金并按照合同约定的期限和方式支付合同价款。</w:t>
      </w:r>
    </w:p>
    <w:p w14:paraId="1B8B00EA">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0F9AE8D0">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3. 承包人承诺不拖欠工人工资，因拖欠工资造成的一切后果，均由承包人承担，发包人有权将应拨付的工程款，先代付工资。</w:t>
      </w:r>
    </w:p>
    <w:p w14:paraId="635411F3">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4．发包人和承包人通过招投标形式签订合同的，双方理解并承诺不再就同一工程另行签订与合同实质性内容相背离的协议。另行签订的协议不能作为结算依据。</w:t>
      </w:r>
    </w:p>
    <w:p w14:paraId="6E08FBC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八、词语含义：本协议书中词语含义与第二部分通用合同条款中赋予的含义相同。</w:t>
      </w:r>
    </w:p>
    <w:p w14:paraId="1D7BC28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九、签订时间：本合同于</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日签订。</w:t>
      </w:r>
    </w:p>
    <w:p w14:paraId="1F535DB6">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十、签订地点：本合同在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签订。</w:t>
      </w:r>
    </w:p>
    <w:p w14:paraId="287DF38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十一、补充协议：本合同未尽事宜，由双方另行签订补充协议，补充协议是合同的组成部分。</w:t>
      </w:r>
    </w:p>
    <w:p w14:paraId="4A06C01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十二、合同生效：本合同经</w:t>
      </w:r>
      <w:r>
        <w:rPr>
          <w:rFonts w:hint="eastAsia" w:ascii="宋体" w:hAnsi="宋体" w:eastAsia="宋体" w:cs="宋体"/>
          <w:bCs/>
          <w:color w:val="auto"/>
          <w:sz w:val="21"/>
          <w:szCs w:val="21"/>
          <w:u w:val="single"/>
        </w:rPr>
        <w:t xml:space="preserve"> 双方签字、盖章后 </w:t>
      </w:r>
      <w:r>
        <w:rPr>
          <w:rFonts w:hint="eastAsia" w:ascii="宋体" w:hAnsi="宋体" w:eastAsia="宋体" w:cs="宋体"/>
          <w:bCs/>
          <w:color w:val="auto"/>
          <w:sz w:val="21"/>
          <w:szCs w:val="21"/>
        </w:rPr>
        <w:t>生效。</w:t>
      </w:r>
    </w:p>
    <w:p w14:paraId="6882889B">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十三、合同份数：本合同一式</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份，均具有同等法律效力，发包人执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贰</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份，承包人执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贰 </w:t>
      </w:r>
      <w:r>
        <w:rPr>
          <w:rFonts w:hint="eastAsia" w:ascii="宋体" w:hAnsi="宋体" w:eastAsia="宋体" w:cs="宋体"/>
          <w:bCs/>
          <w:color w:val="auto"/>
          <w:sz w:val="21"/>
          <w:szCs w:val="21"/>
        </w:rPr>
        <w:t>份</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招标代理</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份，监管部门</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w:t>
      </w:r>
    </w:p>
    <w:p w14:paraId="328B6CBC">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发包人：  (公章)                    承包人：  (公章)                             </w:t>
      </w:r>
    </w:p>
    <w:p w14:paraId="0FF31C0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14:paraId="4AC0E4B6">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（签字）                           （签字）</w:t>
      </w:r>
    </w:p>
    <w:p w14:paraId="70F5A1C9">
      <w:pPr>
        <w:tabs>
          <w:tab w:val="left" w:pos="4410"/>
        </w:tabs>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组织机构代码：                      组织机构代码：</w:t>
      </w:r>
    </w:p>
    <w:p w14:paraId="484E66CD">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                            地  址：</w:t>
      </w:r>
    </w:p>
    <w:p w14:paraId="07D6FB8C">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邮政编码：                          邮政编码：</w:t>
      </w:r>
    </w:p>
    <w:p w14:paraId="27D2EB89">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4FAD9AD7">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14:paraId="000200F2">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  话：                            电  话：</w:t>
      </w:r>
    </w:p>
    <w:p w14:paraId="4968004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真：                            传  真：</w:t>
      </w:r>
    </w:p>
    <w:p w14:paraId="1C99EB61">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电子信箱：                          电子信箱：</w:t>
      </w:r>
    </w:p>
    <w:p w14:paraId="4960DF53">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14:paraId="2FEFE835">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账  号：                            账  号：</w:t>
      </w:r>
    </w:p>
    <w:p w14:paraId="090A1394">
      <w:pPr>
        <w:spacing w:line="360" w:lineRule="auto"/>
        <w:jc w:val="center"/>
        <w:rPr>
          <w:rFonts w:hint="eastAsia" w:ascii="宋体" w:hAnsi="宋体" w:eastAsia="宋体" w:cs="宋体"/>
          <w:b/>
          <w:color w:val="auto"/>
          <w:sz w:val="21"/>
          <w:szCs w:val="21"/>
        </w:rPr>
      </w:pPr>
    </w:p>
    <w:p w14:paraId="5F336BFF">
      <w:pPr>
        <w:spacing w:line="360" w:lineRule="auto"/>
        <w:jc w:val="center"/>
        <w:rPr>
          <w:rFonts w:hint="eastAsia" w:ascii="宋体" w:hAnsi="宋体" w:eastAsia="宋体" w:cs="宋体"/>
          <w:b/>
          <w:color w:val="auto"/>
          <w:sz w:val="21"/>
          <w:szCs w:val="21"/>
        </w:rPr>
        <w:sectPr>
          <w:pgSz w:w="11906" w:h="16838"/>
          <w:pgMar w:top="1440" w:right="1440" w:bottom="1440" w:left="1440" w:header="851" w:footer="992" w:gutter="0"/>
          <w:pgNumType w:fmt="decimal"/>
          <w:cols w:space="720" w:num="1"/>
          <w:docGrid w:linePitch="312" w:charSpace="0"/>
        </w:sectPr>
      </w:pPr>
    </w:p>
    <w:p w14:paraId="7FB79FED">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第二部分 通用合同条款（略）</w:t>
      </w:r>
      <w:r>
        <w:rPr>
          <w:rFonts w:hint="eastAsia" w:ascii="宋体" w:hAnsi="宋体" w:eastAsia="宋体" w:cs="宋体"/>
          <w:color w:val="auto"/>
          <w:sz w:val="21"/>
          <w:szCs w:val="21"/>
        </w:rPr>
        <w:t>同《建设工程施工合同》(示范文本)GF-20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-0201</w:t>
      </w:r>
    </w:p>
    <w:p w14:paraId="0FBDE3A4">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6723E1A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 一般约定</w:t>
      </w:r>
    </w:p>
    <w:p w14:paraId="252B31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14:paraId="7751A11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EBDA595">
      <w:pPr>
        <w:spacing w:line="360" w:lineRule="auto"/>
        <w:ind w:left="1155" w:hanging="1155" w:hangingChars="5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1.1.1.10其他合同文件包括：</w:t>
      </w:r>
      <w:r>
        <w:rPr>
          <w:rFonts w:hint="eastAsia" w:ascii="宋体" w:hAnsi="宋体" w:eastAsia="宋体" w:cs="宋体"/>
          <w:i/>
          <w:iCs/>
          <w:color w:val="auto"/>
          <w:kern w:val="0"/>
          <w:sz w:val="21"/>
          <w:szCs w:val="21"/>
          <w:u w:val="single"/>
        </w:rPr>
        <w:t>磋商文件及其附录和已标价工程量清单或预算书外的其它投标文件</w:t>
      </w:r>
      <w:r>
        <w:rPr>
          <w:rFonts w:hint="eastAsia" w:ascii="宋体" w:hAnsi="宋体" w:eastAsia="宋体" w:cs="宋体"/>
          <w:i/>
          <w:kern w:val="0"/>
          <w:sz w:val="21"/>
          <w:szCs w:val="24"/>
          <w:u w:val="single"/>
          <w:lang w:eastAsia="zh-CN"/>
        </w:rPr>
        <w:t>。</w:t>
      </w:r>
    </w:p>
    <w:p w14:paraId="1B7870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3C54B02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14:paraId="33DD742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1D94FA1F">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43D2087">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3A376D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29B38490">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4372283">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1.1.2.5 </w:t>
      </w:r>
      <w:r>
        <w:rPr>
          <w:rFonts w:hint="default" w:ascii="宋体" w:hAnsi="Times New Roman" w:eastAsia="宋体"/>
          <w:sz w:val="21"/>
          <w:szCs w:val="24"/>
        </w:rPr>
        <w:t>设计人：</w:t>
      </w:r>
    </w:p>
    <w:p w14:paraId="0994606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ECB3478">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23E427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FF593E1">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C3F0DC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82A3BFD">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1.1.3 </w:t>
      </w:r>
      <w:r>
        <w:rPr>
          <w:rFonts w:hint="default" w:ascii="宋体" w:hAnsi="Times New Roman" w:eastAsia="宋体"/>
          <w:sz w:val="21"/>
          <w:szCs w:val="24"/>
        </w:rPr>
        <w:t>工程和设备</w:t>
      </w:r>
    </w:p>
    <w:p w14:paraId="796FAE72">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1.1.3.7 </w:t>
      </w:r>
      <w:r>
        <w:rPr>
          <w:rFonts w:hint="default" w:ascii="宋体" w:hAnsi="Times New Roman" w:eastAsia="宋体"/>
          <w:color w:val="auto"/>
          <w:sz w:val="21"/>
          <w:szCs w:val="24"/>
        </w:rPr>
        <w:t>作为施工现场组成部分的其他场所包括：</w:t>
      </w:r>
      <w:r>
        <w:rPr>
          <w:rFonts w:hint="eastAsia" w:ascii="Times New Roman"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694BEEE9">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1.1.3.9 </w:t>
      </w:r>
      <w:r>
        <w:rPr>
          <w:rFonts w:hint="default" w:ascii="宋体" w:hAnsi="Times New Roman" w:eastAsia="宋体"/>
          <w:color w:val="auto"/>
          <w:sz w:val="21"/>
          <w:szCs w:val="24"/>
        </w:rPr>
        <w:t>永久占地包括：</w:t>
      </w:r>
      <w:r>
        <w:rPr>
          <w:rFonts w:hint="eastAsia" w:ascii="Times New Roman" w:hAnsi="Times New Roman" w:eastAsia="Times New Roman"/>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22A4A7E3">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1.1.3.10 </w:t>
      </w:r>
      <w:r>
        <w:rPr>
          <w:rFonts w:hint="default" w:ascii="宋体" w:hAnsi="Times New Roman" w:eastAsia="宋体"/>
          <w:color w:val="auto"/>
          <w:sz w:val="21"/>
          <w:szCs w:val="24"/>
        </w:rPr>
        <w:t>临时占地包括：</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007E773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1.3法律</w:t>
      </w:r>
    </w:p>
    <w:p w14:paraId="1CA108C6">
      <w:pPr>
        <w:spacing w:line="360" w:lineRule="auto"/>
        <w:rPr>
          <w:rFonts w:hint="eastAsia" w:ascii="宋体" w:hAnsi="宋体" w:eastAsia="宋体" w:cs="宋体"/>
          <w:i w:val="0"/>
          <w:iCs w:val="0"/>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i w:val="0"/>
          <w:iCs w:val="0"/>
          <w:color w:val="auto"/>
          <w:sz w:val="21"/>
          <w:szCs w:val="21"/>
          <w:highlight w:val="none"/>
          <w:u w:val="single"/>
        </w:rPr>
        <w:t>《浙江省营造林工程预算定额 》(2019 试行版)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《主要造林树种苗木质量等级》（DB 33/T  177—2014）</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《台州造价》2024年11月及省市造价文件有关规定。</w:t>
      </w:r>
    </w:p>
    <w:p w14:paraId="330EC0D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14:paraId="23037179">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1.4.1适用于工程的标准规范包括：</w:t>
      </w:r>
      <w:r>
        <w:rPr>
          <w:rFonts w:hint="default" w:ascii="宋体" w:hAnsi="Times New Roman" w:eastAsia="宋体"/>
          <w:sz w:val="21"/>
          <w:szCs w:val="24"/>
          <w:u w:val="single"/>
        </w:rPr>
        <w:t>按现行的国家、省、市施工验收规范、质量评定标准及有关规定。合同工期内的标准、规范，招标文件中的技术要求等</w:t>
      </w:r>
      <w:r>
        <w:rPr>
          <w:rFonts w:hint="eastAsia" w:ascii="宋体" w:hAnsi="Times New Roman" w:eastAsia="宋体"/>
          <w:sz w:val="21"/>
          <w:szCs w:val="24"/>
          <w:u w:val="single"/>
          <w:lang w:eastAsia="zh-CN"/>
        </w:rPr>
        <w:t>。</w:t>
      </w:r>
    </w:p>
    <w:p w14:paraId="182AC62C">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发包人提供国外标准、规范的名称：</w:t>
      </w:r>
      <w:r>
        <w:rPr>
          <w:rFonts w:hint="eastAsia" w:ascii="宋体" w:hAnsi="宋体" w:eastAsia="宋体" w:cs="宋体"/>
          <w:color w:val="auto"/>
          <w:sz w:val="21"/>
          <w:szCs w:val="21"/>
          <w:u w:val="single"/>
        </w:rPr>
        <w:t>/</w:t>
      </w:r>
    </w:p>
    <w:p w14:paraId="7D687543">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sz w:val="21"/>
          <w:szCs w:val="21"/>
          <w:u w:val="single"/>
        </w:rPr>
        <w:t>/</w:t>
      </w:r>
    </w:p>
    <w:p w14:paraId="651D70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sz w:val="21"/>
          <w:szCs w:val="21"/>
          <w:u w:val="single"/>
        </w:rPr>
        <w:t>/</w:t>
      </w:r>
    </w:p>
    <w:p w14:paraId="34E1E4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default" w:ascii="宋体" w:hAnsi="Times New Roman" w:eastAsia="宋体"/>
          <w:i/>
          <w:sz w:val="21"/>
          <w:szCs w:val="24"/>
          <w:u w:val="single"/>
        </w:rPr>
        <w:t>没有国家标准、规范时，有行业标准、规范的，使用行业标准、规范；没有国家和行业标准、规范的，使用地方的标准、规范。</w:t>
      </w:r>
    </w:p>
    <w:p w14:paraId="22C1C3A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22FB8FE8">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A5043F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519E9D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139C6B6A">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开工日期前14天前</w:t>
      </w:r>
      <w:r>
        <w:rPr>
          <w:rFonts w:hint="eastAsia" w:ascii="宋体" w:hAnsi="宋体" w:eastAsia="宋体" w:cs="宋体"/>
          <w:color w:val="auto"/>
          <w:sz w:val="21"/>
          <w:szCs w:val="21"/>
          <w:u w:val="single"/>
          <w:lang w:eastAsia="zh-CN"/>
        </w:rPr>
        <w:t>；</w:t>
      </w:r>
    </w:p>
    <w:p w14:paraId="502FC33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纸质施工图[</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]套及与其一致的电子版施工图；如承包人需要增加图纸的，费用由承包人自行承担。</w:t>
      </w:r>
    </w:p>
    <w:p w14:paraId="484ED9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default" w:ascii="宋体" w:hAnsi="Times New Roman" w:eastAsia="宋体"/>
          <w:sz w:val="21"/>
          <w:szCs w:val="24"/>
          <w:u w:val="single"/>
        </w:rPr>
        <w:t>（须载明施工图纸名称、工程号、版本、出图日期、目录、变更联系单编号等）</w:t>
      </w:r>
    </w:p>
    <w:p w14:paraId="506F337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178726">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 xml:space="preserve"> </w:t>
      </w:r>
      <w:r>
        <w:rPr>
          <w:rFonts w:hint="default" w:ascii="宋体" w:hAnsi="宋体" w:eastAsia="宋体" w:cs="宋体"/>
          <w:sz w:val="21"/>
          <w:szCs w:val="21"/>
          <w:u w:val="single"/>
        </w:rPr>
        <w:t>资金月使用计划，施工组织设计、专项施工方案、工程总进度计划、工程月进度计划表等</w:t>
      </w:r>
      <w:r>
        <w:rPr>
          <w:rFonts w:hint="default" w:ascii="宋体" w:hAnsi="宋体" w:eastAsia="宋体" w:cs="宋体"/>
          <w:sz w:val="21"/>
          <w:szCs w:val="21"/>
        </w:rPr>
        <w:t>；</w:t>
      </w:r>
      <w:r>
        <w:rPr>
          <w:rFonts w:hint="default"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default" w:ascii="宋体" w:hAnsi="Times New Roman" w:eastAsia="宋体"/>
          <w:sz w:val="21"/>
          <w:szCs w:val="24"/>
          <w:u w:val="single"/>
        </w:rPr>
        <w:t>。</w:t>
      </w:r>
    </w:p>
    <w:p w14:paraId="5F179301">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default" w:ascii="宋体" w:hAnsi="Times New Roman" w:eastAsia="宋体"/>
          <w:sz w:val="21"/>
          <w:szCs w:val="24"/>
        </w:rPr>
        <w:t>承包人提供的文件的期限为：</w:t>
      </w:r>
      <w:r>
        <w:rPr>
          <w:rFonts w:hint="default"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default" w:ascii="宋体" w:hAnsi="Times New Roman" w:eastAsia="宋体"/>
          <w:sz w:val="21"/>
          <w:szCs w:val="24"/>
        </w:rPr>
        <w:t>；</w:t>
      </w:r>
    </w:p>
    <w:p w14:paraId="7497DFD9">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承包人提供的文件的数量为：</w:t>
      </w:r>
      <w:r>
        <w:rPr>
          <w:rFonts w:hint="default" w:ascii="Times New Roman" w:hAnsi="Times New Roman" w:eastAsia="宋体"/>
          <w:sz w:val="21"/>
          <w:szCs w:val="24"/>
          <w:u w:val="single"/>
        </w:rPr>
        <w:t xml:space="preserve"> </w:t>
      </w:r>
      <w:r>
        <w:rPr>
          <w:rFonts w:hint="default" w:ascii="宋体" w:hAnsi="Times New Roman" w:eastAsia="宋体"/>
          <w:i/>
          <w:sz w:val="21"/>
          <w:szCs w:val="24"/>
          <w:u w:val="single"/>
        </w:rPr>
        <w:t>按发包人要求</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7AF293D">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承包人提供的文件的形式为：</w:t>
      </w:r>
      <w:r>
        <w:rPr>
          <w:rFonts w:hint="default" w:ascii="宋体" w:hAnsi="Times New Roman" w:eastAsia="宋体"/>
          <w:sz w:val="21"/>
          <w:szCs w:val="24"/>
          <w:u w:val="single"/>
        </w:rPr>
        <w:t>纸质及电子版本</w:t>
      </w:r>
      <w:r>
        <w:rPr>
          <w:rFonts w:hint="default" w:ascii="宋体" w:hAnsi="Times New Roman" w:eastAsia="宋体"/>
          <w:sz w:val="21"/>
          <w:szCs w:val="24"/>
        </w:rPr>
        <w:t>；</w:t>
      </w:r>
    </w:p>
    <w:p w14:paraId="44C927E4">
      <w:pPr>
        <w:spacing w:line="360" w:lineRule="auto"/>
        <w:ind w:firstLine="420" w:firstLineChars="200"/>
        <w:rPr>
          <w:rFonts w:hint="eastAsia" w:ascii="宋体" w:hAnsi="宋体" w:eastAsia="宋体" w:cs="宋体"/>
          <w:color w:val="auto"/>
          <w:sz w:val="21"/>
          <w:szCs w:val="21"/>
        </w:rPr>
      </w:pPr>
      <w:r>
        <w:rPr>
          <w:rFonts w:hint="default" w:ascii="宋体" w:hAnsi="Times New Roman" w:eastAsia="宋体"/>
          <w:sz w:val="21"/>
          <w:szCs w:val="24"/>
        </w:rPr>
        <w:t>发包人审批承包人文件的期限：</w:t>
      </w:r>
      <w:r>
        <w:rPr>
          <w:rFonts w:hint="default" w:ascii="宋体" w:hAnsi="Times New Roman" w:eastAsia="宋体"/>
          <w:sz w:val="21"/>
          <w:szCs w:val="24"/>
          <w:u w:val="single"/>
        </w:rPr>
        <w:t>收到相应文件后7天内</w:t>
      </w:r>
      <w:r>
        <w:rPr>
          <w:rFonts w:hint="eastAsia" w:ascii="宋体" w:hAnsi="Times New Roman" w:eastAsia="宋体"/>
          <w:sz w:val="21"/>
          <w:szCs w:val="24"/>
          <w:u w:val="single"/>
          <w:lang w:eastAsia="zh-CN"/>
        </w:rPr>
        <w:t>。</w:t>
      </w:r>
      <w:r>
        <w:rPr>
          <w:rFonts w:hint="eastAsia" w:ascii="宋体" w:hAnsi="宋体" w:eastAsia="宋体" w:cs="宋体"/>
          <w:color w:val="auto"/>
          <w:sz w:val="21"/>
          <w:szCs w:val="21"/>
          <w:u w:val="single"/>
        </w:rPr>
        <w:t xml:space="preserve"> </w:t>
      </w:r>
    </w:p>
    <w:p w14:paraId="276FFD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5AF40D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由承包人准备</w:t>
      </w:r>
    </w:p>
    <w:p w14:paraId="618B9B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14:paraId="1237FF10">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19E6FBD6">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eastAsia" w:ascii="宋体" w:hAnsi="宋体" w:eastAsia="宋体" w:cs="宋体"/>
          <w:color w:val="auto"/>
          <w:kern w:val="0"/>
          <w:sz w:val="21"/>
          <w:szCs w:val="21"/>
        </w:rPr>
        <w:t xml:space="preserve">1.7.2 </w:t>
      </w:r>
      <w:r>
        <w:rPr>
          <w:rFonts w:hint="default" w:ascii="宋体" w:hAnsi="Times New Roman" w:eastAsia="宋体"/>
          <w:sz w:val="21"/>
          <w:szCs w:val="24"/>
        </w:rPr>
        <w:t>发包人接收文件的地点：</w:t>
      </w:r>
      <w:r>
        <w:rPr>
          <w:rFonts w:hint="default" w:ascii="Times New Roman" w:hAnsi="Times New Roman" w:eastAsia="宋体"/>
          <w:sz w:val="21"/>
          <w:szCs w:val="24"/>
          <w:u w:val="single"/>
        </w:rPr>
        <w:t xml:space="preserve"> </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Times New Roman"/>
          <w:sz w:val="21"/>
          <w:szCs w:val="24"/>
          <w:u w:val="single"/>
          <w:lang w:val="en-US" w:eastAsia="zh-CN"/>
        </w:rPr>
        <w:t xml:space="preserve"> </w:t>
      </w:r>
      <w:r>
        <w:rPr>
          <w:rFonts w:hint="default" w:ascii="宋体" w:hAnsi="Times New Roman" w:eastAsia="宋体"/>
          <w:sz w:val="21"/>
          <w:szCs w:val="24"/>
        </w:rPr>
        <w:t>；</w:t>
      </w:r>
    </w:p>
    <w:p w14:paraId="194FF005">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发包人指定的接收人为：</w:t>
      </w:r>
      <w:r>
        <w:rPr>
          <w:rFonts w:hint="default" w:ascii="Times New Roman" w:hAnsi="Times New Roman" w:eastAsia="宋体"/>
          <w:sz w:val="21"/>
          <w:szCs w:val="24"/>
          <w:u w:val="single"/>
        </w:rPr>
        <w:t xml:space="preserve"> </w:t>
      </w:r>
      <w:r>
        <w:rPr>
          <w:rFonts w:hint="eastAsia" w:ascii="宋体" w:hAnsi="宋体" w:eastAsia="宋体" w:cs="宋体"/>
          <w:color w:val="auto"/>
          <w:sz w:val="21"/>
          <w:szCs w:val="21"/>
          <w:u w:val="single"/>
          <w:lang w:val="en-US" w:eastAsia="zh-CN" w:bidi="ar"/>
        </w:rPr>
        <w:t xml:space="preserve">                  </w:t>
      </w:r>
      <w:r>
        <w:rPr>
          <w:rFonts w:hint="eastAsia" w:ascii="Times New Roman" w:hAnsi="Times New Roman" w:eastAsia="宋体"/>
          <w:sz w:val="21"/>
          <w:szCs w:val="24"/>
          <w:u w:val="single"/>
          <w:lang w:val="en-US" w:eastAsia="zh-CN"/>
        </w:rPr>
        <w:t xml:space="preserve"> </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84DF964">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承包人接收文件的地点：</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1C69AB3E">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承包人指定的接收人为：</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3A9D1998">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监理人接收文件的地点：</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3FC4A706">
      <w:pPr>
        <w:spacing w:line="360" w:lineRule="auto"/>
        <w:ind w:firstLine="420" w:firstLineChars="200"/>
        <w:rPr>
          <w:rFonts w:hint="eastAsia" w:ascii="宋体" w:hAnsi="宋体" w:eastAsia="宋体" w:cs="宋体"/>
          <w:color w:val="auto"/>
          <w:kern w:val="0"/>
          <w:sz w:val="21"/>
          <w:szCs w:val="21"/>
        </w:rPr>
      </w:pPr>
      <w:r>
        <w:rPr>
          <w:rFonts w:hint="default" w:ascii="宋体" w:hAnsi="Times New Roman" w:eastAsia="宋体"/>
          <w:sz w:val="21"/>
          <w:szCs w:val="24"/>
        </w:rPr>
        <w:t>监理人指定的接收人为：</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20696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493EB95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6ADD89CF">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按合同通用条款 ，可视工程实际双方再补充约定</w:t>
      </w:r>
      <w:r>
        <w:rPr>
          <w:rFonts w:hint="eastAsia" w:ascii="宋体" w:hAnsi="宋体" w:eastAsia="宋体" w:cs="宋体"/>
          <w:color w:val="auto"/>
          <w:sz w:val="21"/>
          <w:szCs w:val="21"/>
          <w:u w:val="single"/>
          <w:lang w:eastAsia="zh-CN"/>
        </w:rPr>
        <w:t>。</w:t>
      </w:r>
    </w:p>
    <w:p w14:paraId="366F9F8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16FDE492">
      <w:pPr>
        <w:spacing w:line="360" w:lineRule="auto"/>
        <w:ind w:firstLine="420" w:firstLineChars="200"/>
        <w:jc w:val="left"/>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kern w:val="0"/>
          <w:sz w:val="21"/>
          <w:szCs w:val="21"/>
          <w:u w:val="single"/>
        </w:rPr>
        <w:t>场外交通的边界按现状，场内按施工平面图边界所属范围内</w:t>
      </w:r>
      <w:r>
        <w:rPr>
          <w:rFonts w:hint="eastAsia" w:ascii="宋体" w:hAnsi="宋体" w:eastAsia="宋体" w:cs="宋体"/>
          <w:color w:val="auto"/>
          <w:kern w:val="0"/>
          <w:sz w:val="21"/>
          <w:szCs w:val="21"/>
          <w:u w:val="single"/>
          <w:lang w:eastAsia="zh-CN"/>
        </w:rPr>
        <w:t>。</w:t>
      </w:r>
    </w:p>
    <w:p w14:paraId="66E2D058">
      <w:pPr>
        <w:spacing w:line="360" w:lineRule="auto"/>
        <w:ind w:firstLine="420" w:firstLineChars="200"/>
        <w:jc w:val="left"/>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关于发包人向承包人免费提供</w:t>
      </w:r>
      <w:r>
        <w:rPr>
          <w:rFonts w:hint="eastAsia" w:ascii="宋体" w:hAnsi="宋体" w:eastAsia="宋体" w:cs="宋体"/>
          <w:b w:val="0"/>
          <w:bCs w:val="0"/>
          <w:color w:val="auto"/>
          <w:sz w:val="21"/>
          <w:szCs w:val="21"/>
        </w:rPr>
        <w:t>满足工程施工需要的场内道路和交通设施的约定：</w:t>
      </w:r>
      <w:r>
        <w:rPr>
          <w:rFonts w:hint="eastAsia" w:ascii="宋体" w:hAnsi="宋体" w:eastAsia="宋体" w:cs="宋体"/>
          <w:b w:val="0"/>
          <w:bCs w:val="0"/>
          <w:color w:val="auto"/>
          <w:sz w:val="21"/>
          <w:szCs w:val="21"/>
          <w:u w:val="single"/>
        </w:rPr>
        <w:t>发包人提供的场内交通条件为现状，承包人自行组织现场踏勘。施工场地施工期间的维护、管理及相应费用由承包人承担；如因工程需要临时占用红线外场地及市政道路，由承包人自行协调并负责办理审批手续同时承担相应费用。</w:t>
      </w:r>
    </w:p>
    <w:p w14:paraId="65D13B8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6BDAA718">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由承包人在报价中综合考虑，并承担相应费用承担</w:t>
      </w:r>
      <w:r>
        <w:rPr>
          <w:rFonts w:hint="eastAsia" w:ascii="宋体" w:hAnsi="宋体" w:eastAsia="宋体" w:cs="宋体"/>
          <w:color w:val="auto"/>
          <w:sz w:val="21"/>
          <w:szCs w:val="21"/>
        </w:rPr>
        <w:t>。</w:t>
      </w:r>
    </w:p>
    <w:p w14:paraId="0C1295A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14:paraId="700F5BB4">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7ADA003C">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21C921F8">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u w:val="single"/>
          <w:lang w:eastAsia="zh-CN"/>
        </w:rPr>
        <w:t>。</w:t>
      </w:r>
    </w:p>
    <w:p w14:paraId="6DD178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96772CE">
      <w:pPr>
        <w:spacing w:line="360" w:lineRule="auto"/>
        <w:rPr>
          <w:rFonts w:hint="eastAsia" w:ascii="宋体" w:hAnsi="宋体" w:eastAsia="宋体" w:cs="宋体"/>
          <w:color w:val="auto"/>
          <w:kern w:val="0"/>
          <w:sz w:val="21"/>
          <w:szCs w:val="21"/>
          <w:u w:val="single"/>
          <w:lang w:eastAsia="zh-CN"/>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包含在签约合同价内</w:t>
      </w:r>
      <w:r>
        <w:rPr>
          <w:rFonts w:hint="eastAsia" w:ascii="宋体" w:hAnsi="宋体" w:eastAsia="宋体" w:cs="宋体"/>
          <w:color w:val="auto"/>
          <w:sz w:val="21"/>
          <w:szCs w:val="21"/>
          <w:u w:val="single"/>
          <w:lang w:eastAsia="zh-CN"/>
        </w:rPr>
        <w:t>。</w:t>
      </w:r>
    </w:p>
    <w:p w14:paraId="7C9B634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29FA40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调整合同价格。</w:t>
      </w:r>
    </w:p>
    <w:p w14:paraId="37F7385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因</w:t>
      </w:r>
      <w:r>
        <w:rPr>
          <w:rFonts w:hint="eastAsia" w:ascii="宋体" w:hAnsi="宋体" w:eastAsia="宋体" w:cs="宋体"/>
          <w:color w:val="auto"/>
          <w:sz w:val="21"/>
          <w:szCs w:val="21"/>
          <w:u w:val="single"/>
          <w:lang w:val="en-US" w:eastAsia="zh-CN"/>
        </w:rPr>
        <w:t>采购</w:t>
      </w:r>
      <w:r>
        <w:rPr>
          <w:rFonts w:hint="eastAsia" w:ascii="宋体" w:hAnsi="宋体" w:eastAsia="宋体" w:cs="宋体"/>
          <w:color w:val="auto"/>
          <w:sz w:val="21"/>
          <w:szCs w:val="21"/>
          <w:u w:val="single"/>
        </w:rPr>
        <w:t>工程量清单中的工程量计算偏差或工程变更等引起的工程量变化不调整综合单价 。</w:t>
      </w:r>
    </w:p>
    <w:p w14:paraId="41A1A632">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 发包人</w:t>
      </w:r>
    </w:p>
    <w:p w14:paraId="4B18086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01712B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6B2BC8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E4D1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88395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DCC46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1B261C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F2FBD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7D543C5">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负责本合同的履行与监督，负责本工程质量、进度、投资、安全等项目管理内容的协调管理工作，行使除监理工程师职权外的其他工程师的职权协调关系，签发进度款及现场鉴证</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p>
    <w:p w14:paraId="6CDB0F9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350DA4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0606A321">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开工日期7天前</w:t>
      </w:r>
      <w:r>
        <w:rPr>
          <w:rFonts w:hint="eastAsia" w:ascii="宋体" w:hAnsi="宋体" w:eastAsia="宋体" w:cs="宋体"/>
          <w:color w:val="auto"/>
          <w:sz w:val="21"/>
          <w:szCs w:val="21"/>
          <w:u w:val="single"/>
          <w:lang w:eastAsia="zh-CN"/>
        </w:rPr>
        <w:t>。</w:t>
      </w:r>
    </w:p>
    <w:p w14:paraId="3AE403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4119863">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施工现场用水、用电由承包人自行解决，费用由承包人承担，相关人员应持证上岗。</w:t>
      </w:r>
    </w:p>
    <w:p w14:paraId="04A9134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7B1A759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346B17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411745A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0E6B90A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14:paraId="1C0DF77A">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发包人应按合同约定向承包人及时支付合同价款。</w:t>
      </w:r>
    </w:p>
    <w:p w14:paraId="1742DC6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组织竣工验收</w:t>
      </w:r>
    </w:p>
    <w:p w14:paraId="0229580B">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发包人应按合同约定及时组织竣工验收。</w:t>
      </w:r>
    </w:p>
    <w:p w14:paraId="0C58D67F">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u w:val="single"/>
        </w:rPr>
        <w:t>承包人完成合同范围内工程内容，发包人应根据施工图纸、现行施工验收规范和质量验收标准及时组织工程质量验收。</w:t>
      </w:r>
    </w:p>
    <w:p w14:paraId="516BA67E">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3. 承包人</w:t>
      </w:r>
    </w:p>
    <w:p w14:paraId="671E0BE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320A7514">
      <w:pPr>
        <w:spacing w:line="360" w:lineRule="auto"/>
        <w:jc w:val="left"/>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u w:val="single"/>
          <w:lang w:eastAsia="zh-CN"/>
        </w:rPr>
        <w:t>。</w:t>
      </w:r>
    </w:p>
    <w:p w14:paraId="037457DB">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lang w:val="en-US" w:eastAsia="zh-CN"/>
        </w:rPr>
        <w:t>两套。</w:t>
      </w:r>
    </w:p>
    <w:p w14:paraId="1588DE2A">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u w:val="single"/>
          <w:lang w:eastAsia="zh-CN"/>
        </w:rPr>
        <w:t>。</w:t>
      </w:r>
    </w:p>
    <w:p w14:paraId="3C0B72DF">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p>
    <w:p w14:paraId="4ED74B39">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纸质及相关电子数据</w:t>
      </w:r>
      <w:r>
        <w:rPr>
          <w:rFonts w:hint="eastAsia" w:ascii="宋体" w:hAnsi="宋体" w:eastAsia="宋体" w:cs="宋体"/>
          <w:color w:val="auto"/>
          <w:sz w:val="21"/>
          <w:szCs w:val="21"/>
          <w:u w:val="single"/>
          <w:lang w:eastAsia="zh-CN"/>
        </w:rPr>
        <w:t>。</w:t>
      </w:r>
    </w:p>
    <w:p w14:paraId="5B6E76BB">
      <w:pPr>
        <w:numPr>
          <w:ilvl w:val="0"/>
          <w:numId w:val="10"/>
        </w:num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承包人应履行的其他义务：</w:t>
      </w:r>
    </w:p>
    <w:p w14:paraId="20362831">
      <w:pPr>
        <w:numPr>
          <w:ilvl w:val="0"/>
          <w:numId w:val="0"/>
        </w:num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i/>
          <w:color w:val="auto"/>
          <w:sz w:val="21"/>
          <w:highlight w:val="none"/>
          <w:u w:val="single"/>
        </w:rPr>
        <w:t>a、向发包人、监理人提供施工现场办公室各1间免费使用</w:t>
      </w:r>
      <w:r>
        <w:rPr>
          <w:rFonts w:hint="eastAsia" w:ascii="Times New Roman" w:hAnsi="Times New Roman" w:eastAsia="宋体" w:cs="Times New Roman"/>
          <w:color w:val="auto"/>
          <w:sz w:val="21"/>
          <w:highlight w:val="none"/>
          <w:u w:val="single"/>
        </w:rPr>
        <w:t xml:space="preserve">。 </w:t>
      </w:r>
    </w:p>
    <w:p w14:paraId="28846876">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b、在施工中必须严格按照规范操作，对不按规范要求施工或未采取防护措施，造成的损失由承包人承担。</w:t>
      </w:r>
    </w:p>
    <w:p w14:paraId="370A917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c、本项目施工安全由承包人负总责。</w:t>
      </w:r>
    </w:p>
    <w:p w14:paraId="4F27AAC5">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d、按当地有关部门要求，由承包人办理的有关施工场地交通、环卫和施工噪</w:t>
      </w:r>
      <w:r>
        <w:rPr>
          <w:rFonts w:hint="eastAsia" w:ascii="Times New Roman" w:hAnsi="Times New Roman" w:eastAsia="宋体" w:cs="Times New Roman"/>
          <w:color w:val="auto"/>
          <w:sz w:val="21"/>
          <w:highlight w:val="none"/>
          <w:u w:val="single"/>
          <w:lang w:val="en-US" w:eastAsia="zh-CN"/>
        </w:rPr>
        <w:t>声</w:t>
      </w:r>
      <w:r>
        <w:rPr>
          <w:rFonts w:hint="eastAsia" w:ascii="Times New Roman" w:hAnsi="Times New Roman" w:eastAsia="宋体" w:cs="Times New Roman"/>
          <w:color w:val="auto"/>
          <w:sz w:val="21"/>
          <w:highlight w:val="none"/>
          <w:u w:val="single"/>
        </w:rPr>
        <w:t>管理等手续。</w:t>
      </w:r>
      <w:r>
        <w:rPr>
          <w:rFonts w:ascii="Times New Roman" w:hAnsi="Times New Roman" w:eastAsia="宋体" w:cs="Times New Roman"/>
          <w:color w:val="auto"/>
          <w:sz w:val="21"/>
          <w:highlight w:val="none"/>
          <w:u w:val="single"/>
        </w:rPr>
        <w:t xml:space="preserve"> </w:t>
      </w:r>
    </w:p>
    <w:p w14:paraId="2E5E300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e、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14:paraId="2E6C6A5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f、承包人在施工中，有责任配合发包人或发包人委托的科研单位进行本工程有关的科研监测、测试和检测工作，并不得提出任何费用要求。</w:t>
      </w:r>
    </w:p>
    <w:p w14:paraId="123EDC5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g、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7AE068B">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h、承包人的项目部、临时加工场地、项目参与人员的临时宿舍等临时设施的借地由承包人负责，并承担一切费用。因条件有限，发包人概不负责相关场地宿舍等。</w:t>
      </w:r>
    </w:p>
    <w:p w14:paraId="3BD10937">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j、承包人有责任维护发包人形象，若由于承包人的安全、文明施工问题而造成发包人被他人索赔，发包人保留向承包人索赔的权利。</w:t>
      </w:r>
    </w:p>
    <w:p w14:paraId="79EA5300">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k、本项目夜间施工照明由承包人负总责，施工期间必须做好安全保卫工作，实际施工时，</w:t>
      </w:r>
    </w:p>
    <w:p w14:paraId="368BCAE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Times New Roman" w:hAnsi="Times New Roman" w:eastAsia="宋体" w:cs="Times New Roman"/>
          <w:color w:val="auto"/>
          <w:sz w:val="21"/>
          <w:highlight w:val="none"/>
        </w:rPr>
        <w:t>（11）承包人诚实信用的承诺：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i/>
          <w:color w:val="auto"/>
          <w:sz w:val="21"/>
          <w:szCs w:val="21"/>
          <w:highlight w:val="none"/>
          <w:u w:val="single"/>
          <w:lang w:bidi="ar"/>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54F5203">
      <w:pPr>
        <w:spacing w:line="360" w:lineRule="auto"/>
        <w:rPr>
          <w:rFonts w:hint="eastAsia" w:ascii="宋体" w:hAnsi="宋体" w:eastAsia="宋体" w:cs="宋体"/>
          <w:color w:val="auto"/>
          <w:sz w:val="21"/>
          <w:szCs w:val="21"/>
        </w:rPr>
      </w:pPr>
      <w:r>
        <w:rPr>
          <w:rFonts w:hint="eastAsia" w:ascii="Times New Roman" w:hAnsi="Times New Roman" w:eastAsia="宋体" w:cs="Times New Roman"/>
          <w:color w:val="auto"/>
          <w:sz w:val="21"/>
          <w:highlight w:val="none"/>
        </w:rPr>
        <w:t>（12）承包人使用新技术、工法、工艺的承诺：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2A384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14:paraId="57AC61AB">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14:paraId="44F369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7AC60F1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2B4CF5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证书编号</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440B76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14FD5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9D42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487CA03">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在满足相关规定的前提下，承包人自行确定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FD44B70">
      <w:pPr>
        <w:adjustRightInd w:val="0"/>
        <w:snapToGrid w:val="0"/>
        <w:spacing w:line="420" w:lineRule="exact"/>
        <w:ind w:firstLine="420" w:firstLineChars="200"/>
        <w:rPr>
          <w:rFonts w:hint="eastAsia" w:ascii="宋体" w:hAnsi="宋体" w:eastAsia="宋体" w:cs="宋体"/>
          <w:color w:val="auto"/>
          <w:sz w:val="21"/>
          <w:szCs w:val="21"/>
          <w:highlight w:val="none"/>
        </w:rPr>
      </w:pPr>
      <w:r>
        <w:rPr>
          <w:rFonts w:ascii="Times New Roman" w:hAnsi="Times New Roman" w:eastAsia="宋体" w:cs="Times New Roman"/>
          <w:color w:val="auto"/>
          <w:sz w:val="21"/>
          <w:highlight w:val="none"/>
        </w:rPr>
        <w:t>关于项目经理每月在施工现场的时间要求：</w:t>
      </w:r>
      <w:r>
        <w:rPr>
          <w:rFonts w:hint="eastAsia" w:ascii="Times New Roman" w:hAnsi="Times New Roman" w:eastAsia="宋体" w:cs="Times New Roman"/>
          <w:color w:val="auto"/>
          <w:sz w:val="21"/>
          <w:highlight w:val="none"/>
          <w:u w:val="single"/>
        </w:rPr>
        <w:t>月到岗率须达到24天</w:t>
      </w:r>
      <w:r>
        <w:rPr>
          <w:rFonts w:hint="eastAsia" w:ascii="Times New Roman" w:hAnsi="Times New Roman" w:eastAsia="宋体" w:cs="Times New Roman"/>
          <w:color w:val="auto"/>
          <w:sz w:val="21"/>
          <w:highlight w:val="none"/>
          <w:u w:val="single"/>
          <w:lang w:eastAsia="zh-CN"/>
        </w:rPr>
        <w:t>，</w:t>
      </w:r>
      <w:r>
        <w:rPr>
          <w:rFonts w:hint="eastAsia" w:ascii="宋体" w:hAnsi="宋体" w:eastAsia="宋体" w:cs="宋体"/>
          <w:color w:val="auto"/>
          <w:sz w:val="21"/>
          <w:szCs w:val="21"/>
          <w:highlight w:val="none"/>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highlight w:val="none"/>
          <w:u w:val="single"/>
        </w:rPr>
        <w:t>离开施工现场。</w:t>
      </w:r>
    </w:p>
    <w:p w14:paraId="0D281100">
      <w:pPr>
        <w:adjustRightInd w:val="0"/>
        <w:snapToGrid w:val="0"/>
        <w:spacing w:line="42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承包人未提交劳动合同，以及没有为项目经理缴纳社会保险证明的违约责任：</w:t>
      </w:r>
      <w:r>
        <w:rPr>
          <w:rFonts w:ascii="Times New Roman" w:hAnsi="Times New Roman" w:eastAsia="宋体" w:cs="Times New Roman"/>
          <w:color w:val="auto"/>
          <w:sz w:val="21"/>
          <w:highlight w:val="none"/>
          <w:u w:val="single"/>
        </w:rPr>
        <w:t>发包人有权要求更换项目经理，由此增加的费用和（或）延误的工期由承包人承担</w:t>
      </w:r>
      <w:r>
        <w:rPr>
          <w:rFonts w:hint="eastAsia" w:ascii="Times New Roman" w:hAnsi="Times New Roman" w:eastAsia="宋体" w:cs="Times New Roman"/>
          <w:color w:val="auto"/>
          <w:sz w:val="21"/>
          <w:highlight w:val="none"/>
          <w:u w:val="single"/>
        </w:rPr>
        <w:t>，并承担违约责任</w:t>
      </w:r>
      <w:r>
        <w:rPr>
          <w:rFonts w:ascii="Times New Roman" w:hAnsi="Times New Roman" w:eastAsia="宋体" w:cs="Times New Roman"/>
          <w:color w:val="auto"/>
          <w:sz w:val="21"/>
          <w:highlight w:val="none"/>
        </w:rPr>
        <w:t>。</w:t>
      </w:r>
    </w:p>
    <w:p w14:paraId="54E31FB7">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3.2.3 承包人擅自更换项目经理的违约责任：</w:t>
      </w:r>
      <w:r>
        <w:rPr>
          <w:rFonts w:hint="eastAsia" w:ascii="Times New Roman" w:hAnsi="Times New Roman" w:eastAsia="宋体" w:cs="Times New Roman"/>
          <w:color w:val="auto"/>
          <w:sz w:val="21"/>
          <w:szCs w:val="21"/>
          <w:highlight w:val="none"/>
          <w:u w:val="single"/>
          <w:lang w:val="en-US" w:eastAsia="zh-CN"/>
        </w:rPr>
        <w:t>/</w:t>
      </w:r>
      <w:r>
        <w:rPr>
          <w:rFonts w:ascii="Times New Roman" w:hAnsi="Times New Roman" w:eastAsia="宋体" w:cs="Times New Roman"/>
          <w:color w:val="auto"/>
          <w:sz w:val="21"/>
          <w:highlight w:val="none"/>
        </w:rPr>
        <w:t>。</w:t>
      </w:r>
    </w:p>
    <w:p w14:paraId="548EF1C6">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3.2.4 承包人无正当理由拒绝更换项目经理的违约责任</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发包人可通知承包人解除合同，所有履约担保金归发包人，同时赔偿发包人损失</w:t>
      </w:r>
      <w:r>
        <w:rPr>
          <w:rFonts w:ascii="Times New Roman" w:hAnsi="Times New Roman" w:eastAsia="宋体" w:cs="Times New Roman"/>
          <w:color w:val="auto"/>
          <w:sz w:val="21"/>
          <w:highlight w:val="none"/>
        </w:rPr>
        <w:t>。</w:t>
      </w:r>
    </w:p>
    <w:p w14:paraId="37E897E1">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 承包人人员</w:t>
      </w:r>
    </w:p>
    <w:p w14:paraId="2907977A">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3.3.1 承包人提交项目管理机构及施工现场管理人员安排报告的期限：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w:t>
      </w:r>
    </w:p>
    <w:p w14:paraId="0A18D484">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3.3.3 承包人无正当理由拒绝撤换主要施工管理人员的违约责任：</w:t>
      </w:r>
      <w:r>
        <w:rPr>
          <w:rFonts w:hint="eastAsia" w:ascii="Times New Roman" w:hAnsi="Times New Roman" w:eastAsia="宋体" w:cs="Times New Roman"/>
          <w:color w:val="auto"/>
          <w:sz w:val="21"/>
          <w:highlight w:val="none"/>
          <w:u w:val="single"/>
        </w:rPr>
        <w:t>发包人可通知承包人全部解除合同，所有履约担保金归发包人，同时赔偿发包人损失</w:t>
      </w:r>
      <w:r>
        <w:rPr>
          <w:rFonts w:ascii="Times New Roman" w:hAnsi="Times New Roman" w:eastAsia="宋体" w:cs="Times New Roman"/>
          <w:color w:val="auto"/>
          <w:sz w:val="21"/>
          <w:highlight w:val="none"/>
          <w:u w:val="single"/>
        </w:rPr>
        <w:t>。</w:t>
      </w:r>
    </w:p>
    <w:p w14:paraId="60D28575">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3.3.4 承包人主要施工管理人员离开施工现场的批准要求：</w:t>
      </w:r>
      <w:r>
        <w:rPr>
          <w:rFonts w:hint="eastAsia" w:ascii="Times New Roman" w:hAnsi="Times New Roman" w:eastAsia="宋体" w:cs="Times New Roman"/>
          <w:color w:val="auto"/>
          <w:sz w:val="21"/>
          <w:highlight w:val="none"/>
          <w:u w:val="single"/>
        </w:rPr>
        <w:t>按通用条款执行</w:t>
      </w:r>
      <w:r>
        <w:rPr>
          <w:rFonts w:hint="eastAsia" w:ascii="Times New Roman" w:hAnsi="Times New Roman" w:eastAsia="宋体" w:cs="Times New Roman"/>
          <w:color w:val="auto"/>
          <w:sz w:val="21"/>
          <w:highlight w:val="none"/>
          <w:u w:val="single"/>
          <w:lang w:eastAsia="zh-CN"/>
        </w:rPr>
        <w:t>。</w:t>
      </w:r>
    </w:p>
    <w:p w14:paraId="5D916B76">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3.3.5承包人擅自更换主要施工管理人员的违约责任：</w:t>
      </w:r>
      <w:r>
        <w:rPr>
          <w:rFonts w:hint="eastAsia" w:ascii="Times New Roman" w:hAnsi="Times New Roman" w:eastAsia="宋体" w:cs="Times New Roman"/>
          <w:color w:val="auto"/>
          <w:sz w:val="21"/>
          <w:highlight w:val="none"/>
          <w:u w:val="single"/>
          <w:lang w:val="en-US" w:eastAsia="zh-CN"/>
        </w:rPr>
        <w:t>/</w:t>
      </w:r>
    </w:p>
    <w:p w14:paraId="103B7E8F">
      <w:pPr>
        <w:spacing w:line="360" w:lineRule="auto"/>
        <w:ind w:firstLine="630" w:firstLineChars="300"/>
        <w:jc w:val="left"/>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承包人主要施工管理人员擅自离开施工现场的违约责任：</w:t>
      </w:r>
      <w:r>
        <w:rPr>
          <w:rFonts w:hint="eastAsia" w:ascii="Times New Roman" w:hAnsi="Times New Roman" w:eastAsia="宋体" w:cs="Times New Roman"/>
          <w:color w:val="auto"/>
          <w:sz w:val="21"/>
          <w:highlight w:val="none"/>
        </w:rPr>
        <w:t>发包人有权要求更换管理人员</w:t>
      </w:r>
      <w:r>
        <w:rPr>
          <w:rFonts w:hint="eastAsia" w:ascii="Times New Roman" w:hAnsi="Times New Roman" w:eastAsia="宋体" w:cs="Times New Roman"/>
          <w:color w:val="auto"/>
          <w:sz w:val="21"/>
          <w:highlight w:val="none"/>
          <w:u w:val="single"/>
        </w:rPr>
        <w:t>。</w:t>
      </w:r>
    </w:p>
    <w:p w14:paraId="4F01A85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 分包</w:t>
      </w:r>
    </w:p>
    <w:p w14:paraId="1461257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3.5.1 分包的一般约定</w:t>
      </w:r>
    </w:p>
    <w:p w14:paraId="13BA62D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禁止分包的工程包括：</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674DC44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主体结构、关键性工作的范围：</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70108E1">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3.5.2分包的确定</w:t>
      </w:r>
    </w:p>
    <w:p w14:paraId="289C9C0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允许分包的专业工程包括：</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p>
    <w:p w14:paraId="632B125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其他关于分包的约定：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B64DEBE">
      <w:pPr>
        <w:adjustRightInd w:val="0"/>
        <w:snapToGrid w:val="0"/>
        <w:spacing w:line="390" w:lineRule="exact"/>
        <w:ind w:firstLine="420"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color w:val="auto"/>
          <w:sz w:val="21"/>
          <w:highlight w:val="none"/>
        </w:rPr>
        <w:t>3.5.3 分包管理：</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3CA131F">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3.5.4 分包合同价款</w:t>
      </w:r>
    </w:p>
    <w:p w14:paraId="6370981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关于分包合同价款支付的约定：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973ED76">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3.6 工程照管与成品、半成品保护</w:t>
      </w:r>
    </w:p>
    <w:p w14:paraId="080EFBF8">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承包人负责照管工程及工程相关的材料、工程设备的起始时间：</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2ED85513">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3.7 履约担保</w:t>
      </w:r>
    </w:p>
    <w:p w14:paraId="14B10CF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承包人是否提供履约担保：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是</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4FA28618">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rPr>
      </w:pPr>
      <w:r>
        <w:rPr>
          <w:rFonts w:hint="default" w:ascii="宋体" w:hAnsi="Times New Roman" w:eastAsia="宋体"/>
          <w:color w:val="auto"/>
          <w:sz w:val="21"/>
          <w:szCs w:val="24"/>
          <w:highlight w:val="none"/>
        </w:rPr>
        <w:t>履约担保的形式：</w:t>
      </w:r>
      <w:r>
        <w:rPr>
          <w:rFonts w:hint="eastAsia" w:ascii="宋体" w:hAnsi="宋体" w:eastAsia="宋体" w:cs="宋体"/>
          <w:color w:val="auto"/>
          <w:sz w:val="21"/>
          <w:szCs w:val="21"/>
          <w:highlight w:val="none"/>
          <w:u w:val="single"/>
        </w:rPr>
        <w:t>转账或</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rPr>
        <w:t>认可的</w:t>
      </w:r>
      <w:r>
        <w:rPr>
          <w:rFonts w:hint="eastAsia" w:ascii="宋体" w:hAnsi="宋体" w:eastAsia="宋体" w:cs="宋体"/>
          <w:color w:val="auto"/>
          <w:sz w:val="21"/>
          <w:szCs w:val="21"/>
          <w:highlight w:val="none"/>
          <w:u w:val="single"/>
          <w:lang w:val="en-US" w:eastAsia="zh-CN"/>
        </w:rPr>
        <w:t>担保</w:t>
      </w:r>
      <w:r>
        <w:rPr>
          <w:rFonts w:hint="eastAsia" w:ascii="宋体" w:hAnsi="宋体" w:eastAsia="宋体" w:cs="宋体"/>
          <w:color w:val="auto"/>
          <w:sz w:val="21"/>
          <w:szCs w:val="21"/>
          <w:highlight w:val="none"/>
          <w:u w:val="single"/>
        </w:rPr>
        <w:t>形式（如银行保函、保险机构保证保险保单和融资担保公司保函）</w:t>
      </w:r>
      <w:r>
        <w:rPr>
          <w:rFonts w:hint="default" w:ascii="宋体" w:hAnsi="宋体" w:eastAsia="宋体" w:cs="宋体"/>
          <w:color w:val="auto"/>
          <w:sz w:val="21"/>
          <w:szCs w:val="21"/>
          <w:highlight w:val="none"/>
          <w:u w:val="single"/>
        </w:rPr>
        <w:t>。</w:t>
      </w:r>
    </w:p>
    <w:p w14:paraId="3481C0A0">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履约担保金额：</w:t>
      </w:r>
      <w:r>
        <w:rPr>
          <w:rFonts w:hint="default" w:ascii="宋体" w:hAnsi="Times New Roman" w:eastAsia="宋体"/>
          <w:color w:val="auto"/>
          <w:sz w:val="21"/>
          <w:szCs w:val="24"/>
          <w:highlight w:val="none"/>
          <w:u w:val="single"/>
        </w:rPr>
        <w:t>合同价的1%。</w:t>
      </w:r>
    </w:p>
    <w:p w14:paraId="094DBC87">
      <w:pPr>
        <w:spacing w:beforeLines="0" w:afterLines="0" w:line="36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发包人退还履约担保的期限：</w:t>
      </w:r>
      <w:r>
        <w:rPr>
          <w:rFonts w:hint="eastAsia" w:ascii="宋体" w:hAnsi="宋体" w:eastAsia="宋体" w:cs="宋体"/>
          <w:color w:val="auto"/>
          <w:kern w:val="0"/>
          <w:sz w:val="21"/>
          <w:szCs w:val="21"/>
          <w:highlight w:val="none"/>
          <w:u w:val="single"/>
          <w:lang w:val="en-US" w:eastAsia="zh-CN" w:bidi="ar-SA"/>
        </w:rPr>
        <w:t>工程通过竣工验收合格后15日内退还，采用转账方式收取的，按银行同期存款利率计息，利息随保证金同时退还</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kern w:val="0"/>
          <w:sz w:val="21"/>
          <w:szCs w:val="21"/>
          <w:highlight w:val="none"/>
          <w:u w:val="single"/>
          <w:lang w:val="en-US" w:eastAsia="zh-CN" w:bidi="ar-SA"/>
        </w:rPr>
        <w:t>应保证履约担保在竣工验收合格前持续有效</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kern w:val="0"/>
          <w:sz w:val="21"/>
          <w:szCs w:val="21"/>
          <w:highlight w:val="none"/>
          <w:u w:val="single"/>
          <w:lang w:val="en-US" w:eastAsia="zh-CN" w:bidi="ar-SA"/>
        </w:rPr>
        <w:t>如成交供应商原因造成合同中止，履约担保金不返还；如成交供应商不能按磋商承诺和合同要求履约，采购人将有权扣除相应甚至全部履约保证金。</w:t>
      </w:r>
    </w:p>
    <w:p w14:paraId="183846C1">
      <w:pPr>
        <w:adjustRightInd w:val="0"/>
        <w:snapToGrid w:val="0"/>
        <w:spacing w:line="390" w:lineRule="exact"/>
        <w:ind w:firstLine="422"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b/>
          <w:color w:val="auto"/>
          <w:sz w:val="21"/>
          <w:highlight w:val="none"/>
        </w:rPr>
        <w:t>4. 监理人</w:t>
      </w:r>
    </w:p>
    <w:p w14:paraId="457894D2">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4.1监理人的一般规定</w:t>
      </w:r>
    </w:p>
    <w:p w14:paraId="46AE969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关于监理人的监理内容：</w:t>
      </w:r>
      <w:r>
        <w:rPr>
          <w:rFonts w:hint="eastAsia" w:ascii="Times New Roman" w:hAnsi="Times New Roman" w:eastAsia="宋体" w:cs="Times New Roman"/>
          <w:color w:val="auto"/>
          <w:sz w:val="21"/>
          <w:highlight w:val="none"/>
          <w:u w:val="single"/>
        </w:rPr>
        <w:t xml:space="preserve"> 按本工程监理合同约定内容</w:t>
      </w:r>
      <w:r>
        <w:rPr>
          <w:rFonts w:hint="eastAsia" w:ascii="Times New Roman" w:hAnsi="Times New Roman" w:eastAsia="宋体" w:cs="Times New Roman"/>
          <w:color w:val="auto"/>
          <w:sz w:val="21"/>
          <w:highlight w:val="none"/>
        </w:rPr>
        <w:t>。</w:t>
      </w:r>
    </w:p>
    <w:p w14:paraId="694D5108">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关于监理人的监理权限：</w:t>
      </w:r>
      <w:r>
        <w:rPr>
          <w:rFonts w:hint="eastAsia" w:ascii="Times New Roman" w:hAnsi="Times New Roman" w:eastAsia="宋体" w:cs="Times New Roman"/>
          <w:color w:val="auto"/>
          <w:sz w:val="21"/>
          <w:highlight w:val="none"/>
          <w:u w:val="single"/>
        </w:rPr>
        <w:t>按监理合同约定实行。</w:t>
      </w:r>
    </w:p>
    <w:p w14:paraId="186F015B">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关于监理人在施工现场的办公场所、生活场所的提供和费用承担的约定：</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0DE0016">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4.2 监理人员</w:t>
      </w:r>
    </w:p>
    <w:p w14:paraId="12074BD7">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总监理工程师：</w:t>
      </w:r>
    </w:p>
    <w:p w14:paraId="724D3EC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姓    名：</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185B493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职    务：</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6A7A0DB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监理工程师执业资格证书号：</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rPr>
        <w:t>；</w:t>
      </w:r>
    </w:p>
    <w:p w14:paraId="66E0416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联系电话：</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93A56F3">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电子信箱：</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0809D2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通信地址：</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5C0300F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 xml:space="preserve">关于监理人的其他约定： </w:t>
      </w:r>
    </w:p>
    <w:p w14:paraId="00799B20">
      <w:pPr>
        <w:adjustRightInd w:val="0"/>
        <w:snapToGrid w:val="0"/>
        <w:spacing w:line="390" w:lineRule="exact"/>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（1）监理人授权超出合同约定，承包人有权提出异议，如监理人对于承包人合理的异议不予接受，则承包人可要求发包人就该事项作出处理决定；</w:t>
      </w:r>
    </w:p>
    <w:p w14:paraId="0513B91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（2）对于监理人更换其委派的监理人员的，监理人在征得发包人同意后应当提前48小时书面通知承包人；</w:t>
      </w:r>
    </w:p>
    <w:p w14:paraId="3F23B2B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（3）监理人对其监理人员的任何授权，承包人均应当要求监理人提供书面的授权，否则，承包人有权拒绝接受监理人员的指示。</w:t>
      </w:r>
    </w:p>
    <w:p w14:paraId="7FB8541C">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4.4 商定或确定</w:t>
      </w:r>
    </w:p>
    <w:p w14:paraId="00D5F1F1">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在发包人和承包人不能通过协商达成一致意见时，发包人授权监理人对以下事项进行确定：</w:t>
      </w:r>
    </w:p>
    <w:p w14:paraId="5AA65A4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 xml:space="preserve">    无价材料、设备的确定     </w:t>
      </w:r>
      <w:r>
        <w:rPr>
          <w:rFonts w:hint="eastAsia" w:ascii="Times New Roman" w:hAnsi="Times New Roman" w:eastAsia="宋体" w:cs="Times New Roman"/>
          <w:color w:val="auto"/>
          <w:sz w:val="21"/>
          <w:highlight w:val="none"/>
        </w:rPr>
        <w:t>；</w:t>
      </w:r>
    </w:p>
    <w:p w14:paraId="034EF70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w:t>
      </w:r>
      <w:r>
        <w:rPr>
          <w:rFonts w:hint="eastAsia" w:ascii="Times New Roman" w:hAnsi="Times New Roman" w:eastAsia="宋体" w:cs="Times New Roman"/>
          <w:color w:val="auto"/>
          <w:sz w:val="21"/>
          <w:highlight w:val="none"/>
          <w:u w:val="single"/>
        </w:rPr>
        <w:t xml:space="preserve">      清单特征描述不清          </w:t>
      </w:r>
      <w:r>
        <w:rPr>
          <w:rFonts w:hint="eastAsia" w:ascii="Times New Roman" w:hAnsi="Times New Roman" w:eastAsia="宋体" w:cs="Times New Roman"/>
          <w:color w:val="auto"/>
          <w:sz w:val="21"/>
          <w:highlight w:val="none"/>
        </w:rPr>
        <w:t>；</w:t>
      </w:r>
    </w:p>
    <w:p w14:paraId="750EAA1E">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C72DD14">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5. 工程质量</w:t>
      </w:r>
    </w:p>
    <w:p w14:paraId="1A0A08B1">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 质量要求</w:t>
      </w:r>
    </w:p>
    <w:p w14:paraId="75C5785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5.1.1 特殊质量标准和要求：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449296D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关于工程奖项的约定：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64627FC7">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 隐蔽工程检查</w:t>
      </w:r>
    </w:p>
    <w:p w14:paraId="73B6F34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5.3.2承包人提前通知监理人隐蔽工程检查的期限的约定：</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446C1DC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监理人不能按时进行检查时，应提前</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小时提交书面延期要求。</w:t>
      </w:r>
    </w:p>
    <w:p w14:paraId="208A9A9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关于延期最长不得超过：</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w:t>
      </w:r>
      <w:r>
        <w:rPr>
          <w:rFonts w:hint="eastAsia" w:ascii="Times New Roman" w:hAnsi="Times New Roman" w:eastAsia="宋体" w:cs="Times New Roman"/>
          <w:color w:val="auto"/>
          <w:sz w:val="21"/>
          <w:highlight w:val="none"/>
        </w:rPr>
        <w:t>由此导致工期延误的，工期予以顺延。</w:t>
      </w:r>
    </w:p>
    <w:p w14:paraId="2BA708A1">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隐蔽工程验收过程、验收部位除办理纸质验收记录，还应留置验收部位、验收过程、主要验收人员相片、影像等资料。</w:t>
      </w:r>
    </w:p>
    <w:p w14:paraId="25E10797">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6. 安全文明施工与环境保护</w:t>
      </w:r>
    </w:p>
    <w:p w14:paraId="1E8D4E0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6.1安全文明施工</w:t>
      </w:r>
    </w:p>
    <w:p w14:paraId="28F46D1C">
      <w:pPr>
        <w:adjustRightInd w:val="0"/>
        <w:snapToGrid w:val="0"/>
        <w:spacing w:line="360" w:lineRule="auto"/>
        <w:ind w:firstLine="420" w:firstLineChars="200"/>
        <w:rPr>
          <w:rFonts w:hint="eastAsia" w:ascii="Times New Roman" w:hAnsi="Times New Roman" w:eastAsia="宋体" w:cs="Times New Roman"/>
          <w:b/>
          <w:bCs/>
          <w:color w:val="auto"/>
          <w:sz w:val="21"/>
          <w:highlight w:val="none"/>
          <w:u w:val="single"/>
        </w:rPr>
      </w:pPr>
      <w:r>
        <w:rPr>
          <w:rFonts w:ascii="Times New Roman" w:hAnsi="Times New Roman" w:eastAsia="宋体" w:cs="Times New Roman"/>
          <w:color w:val="auto"/>
          <w:sz w:val="21"/>
          <w:highlight w:val="none"/>
        </w:rPr>
        <w:t>6.1.1 项目安全生产的达标目标及相应事项的约定：</w:t>
      </w:r>
      <w:r>
        <w:rPr>
          <w:rFonts w:hint="eastAsia" w:ascii="Times New Roman" w:hAnsi="Times New Roman" w:eastAsia="宋体" w:cs="Times New Roman"/>
          <w:color w:val="auto"/>
          <w:sz w:val="21"/>
          <w:highlight w:val="none"/>
          <w:u w:val="single"/>
        </w:rPr>
        <w:t>按合同通用条款。</w:t>
      </w:r>
    </w:p>
    <w:p w14:paraId="1198543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6.1.4 关于治安保卫的特别约定：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4E2C59F">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关于编制施工场地治安管理计划的约定：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1D7D854">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6.1.5 文明施工</w:t>
      </w:r>
    </w:p>
    <w:p w14:paraId="5ED18B5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合同当事人对文明施工的要求：</w:t>
      </w:r>
      <w:r>
        <w:rPr>
          <w:rFonts w:hint="eastAsia" w:ascii="Times New Roman" w:hAnsi="Times New Roman" w:eastAsia="宋体" w:cs="Times New Roman"/>
          <w:color w:val="auto"/>
          <w:sz w:val="21"/>
          <w:highlight w:val="none"/>
          <w:u w:val="single"/>
        </w:rPr>
        <w:t>按省、市发有关文明施工管理规定执行</w:t>
      </w:r>
      <w:r>
        <w:rPr>
          <w:rFonts w:hint="eastAsia" w:ascii="Times New Roman" w:hAnsi="Times New Roman" w:eastAsia="宋体" w:cs="Times New Roman"/>
          <w:color w:val="auto"/>
          <w:sz w:val="21"/>
          <w:highlight w:val="none"/>
        </w:rPr>
        <w:t>。</w:t>
      </w:r>
    </w:p>
    <w:p w14:paraId="4DCE2893">
      <w:pPr>
        <w:spacing w:line="360" w:lineRule="exact"/>
        <w:ind w:firstLine="420" w:firstLineChars="200"/>
        <w:rPr>
          <w:rFonts w:hint="eastAsia" w:ascii="宋体" w:hAnsi="宋体" w:eastAsia="宋体" w:cs="宋体"/>
          <w:color w:val="auto"/>
          <w:sz w:val="21"/>
          <w:szCs w:val="21"/>
          <w:highlight w:val="none"/>
          <w:u w:val="single"/>
        </w:rPr>
      </w:pPr>
      <w:r>
        <w:rPr>
          <w:rFonts w:ascii="Times New Roman" w:hAnsi="Times New Roman" w:eastAsia="宋体" w:cs="Times New Roman"/>
          <w:color w:val="auto"/>
          <w:sz w:val="21"/>
          <w:highlight w:val="none"/>
        </w:rPr>
        <w:t>6.1.6 关于安全文明施工费支付比例和支付期限的约定：</w:t>
      </w:r>
      <w:r>
        <w:rPr>
          <w:rFonts w:hint="eastAsia" w:ascii="Times New Roman" w:hAnsi="Times New Roman" w:eastAsia="宋体" w:cs="Times New Roman"/>
          <w:color w:val="auto"/>
          <w:sz w:val="21"/>
          <w:highlight w:val="none"/>
          <w:u w:val="single"/>
        </w:rPr>
        <w:t>按合同通用条款</w:t>
      </w:r>
      <w:r>
        <w:rPr>
          <w:rFonts w:hint="eastAsia" w:ascii="宋体" w:hAnsi="宋体" w:eastAsia="宋体" w:cs="宋体"/>
          <w:color w:val="auto"/>
          <w:sz w:val="21"/>
          <w:szCs w:val="21"/>
          <w:highlight w:val="none"/>
        </w:rPr>
        <w:t>。</w:t>
      </w:r>
    </w:p>
    <w:p w14:paraId="74588A1D">
      <w:pPr>
        <w:spacing w:line="360" w:lineRule="auto"/>
        <w:ind w:firstLine="420" w:firstLineChars="200"/>
        <w:jc w:val="left"/>
        <w:rPr>
          <w:rFonts w:hint="eastAsia" w:ascii="Times New Roman" w:hAnsi="Times New Roman" w:eastAsia="宋体" w:cs="Times New Roman"/>
          <w:color w:val="auto"/>
          <w:sz w:val="21"/>
          <w:highlight w:val="none"/>
          <w:u w:val="single"/>
        </w:rPr>
      </w:pPr>
      <w:r>
        <w:rPr>
          <w:rFonts w:hint="eastAsia" w:ascii="宋体" w:hAnsi="宋体" w:eastAsia="宋体" w:cs="宋体"/>
          <w:color w:val="auto"/>
          <w:sz w:val="21"/>
          <w:szCs w:val="21"/>
          <w:highlight w:val="none"/>
          <w:u w:val="single"/>
        </w:rPr>
        <w:t>安全文明施工费包含在合同价内。承包人经发包人同意采取合同约定以外的安全文明施工措施所产生的费用，由发、承包人协商处理；未经发包人同意，发包人可不承担由此增加费用。</w:t>
      </w:r>
    </w:p>
    <w:p w14:paraId="3D5471DB">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7. 工期和进度</w:t>
      </w:r>
    </w:p>
    <w:p w14:paraId="4AACCDC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 施工组织设计</w:t>
      </w:r>
    </w:p>
    <w:p w14:paraId="78BEF6E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w:t>
      </w:r>
      <w:r>
        <w:rPr>
          <w:rFonts w:hint="eastAsia" w:ascii="Times New Roman" w:hAnsi="Times New Roman" w:eastAsia="宋体" w:cs="Times New Roman"/>
          <w:color w:val="auto"/>
          <w:sz w:val="21"/>
          <w:highlight w:val="none"/>
        </w:rPr>
        <w:t>1 合同当事人约定的</w:t>
      </w:r>
      <w:r>
        <w:rPr>
          <w:rFonts w:ascii="Times New Roman" w:hAnsi="Times New Roman" w:eastAsia="宋体" w:cs="Times New Roman"/>
          <w:color w:val="auto"/>
          <w:sz w:val="21"/>
          <w:highlight w:val="none"/>
        </w:rPr>
        <w:t>施工组织设计</w:t>
      </w:r>
      <w:r>
        <w:rPr>
          <w:rFonts w:hint="eastAsia" w:ascii="Times New Roman" w:hAnsi="Times New Roman" w:eastAsia="宋体" w:cs="Times New Roman"/>
          <w:color w:val="auto"/>
          <w:sz w:val="21"/>
          <w:highlight w:val="none"/>
        </w:rPr>
        <w:t>应包括的其他内容</w:t>
      </w:r>
      <w:r>
        <w:rPr>
          <w:rFonts w:ascii="Times New Roman" w:hAnsi="Times New Roman" w:eastAsia="宋体" w:cs="Times New Roman"/>
          <w:color w:val="auto"/>
          <w:sz w:val="21"/>
          <w:highlight w:val="none"/>
          <w:u w:val="single"/>
        </w:rPr>
        <w:t>：</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rPr>
        <w:t>。</w:t>
      </w:r>
    </w:p>
    <w:p w14:paraId="31B10242">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7.1.2 施工组织设计的提交和修改</w:t>
      </w:r>
    </w:p>
    <w:p w14:paraId="2B92DCA3">
      <w:pPr>
        <w:adjustRightInd w:val="0"/>
        <w:snapToGrid w:val="0"/>
        <w:spacing w:line="360" w:lineRule="auto"/>
        <w:ind w:firstLine="420" w:firstLineChars="200"/>
        <w:rPr>
          <w:rFonts w:hint="default" w:ascii="Times New Roman" w:hAnsi="Times New Roman" w:eastAsia="宋体" w:cs="Times New Roman"/>
          <w:color w:val="auto"/>
          <w:sz w:val="21"/>
          <w:highlight w:val="none"/>
          <w:lang w:val="en-US" w:eastAsia="zh-CN"/>
        </w:rPr>
      </w:pPr>
      <w:r>
        <w:rPr>
          <w:rFonts w:ascii="Times New Roman" w:hAnsi="Times New Roman" w:eastAsia="宋体" w:cs="Times New Roman"/>
          <w:color w:val="auto"/>
          <w:sz w:val="21"/>
          <w:highlight w:val="none"/>
        </w:rPr>
        <w:t>承包人提交详细施工组织设计的期限的约定：</w:t>
      </w:r>
      <w:r>
        <w:rPr>
          <w:rFonts w:hint="eastAsia" w:ascii="Times New Roman" w:hAnsi="Times New Roman" w:eastAsia="宋体" w:cs="Times New Roman"/>
          <w:color w:val="auto"/>
          <w:sz w:val="21"/>
          <w:highlight w:val="none"/>
          <w:u w:val="single"/>
          <w:lang w:val="en-US" w:eastAsia="zh-CN"/>
        </w:rPr>
        <w:t>/ 。</w:t>
      </w:r>
    </w:p>
    <w:p w14:paraId="169C42B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发包人和监理人在收到</w:t>
      </w:r>
      <w:r>
        <w:rPr>
          <w:rFonts w:hint="eastAsia" w:ascii="Times New Roman" w:hAnsi="Times New Roman" w:eastAsia="宋体" w:cs="Times New Roman"/>
          <w:color w:val="auto"/>
          <w:sz w:val="21"/>
          <w:highlight w:val="none"/>
        </w:rPr>
        <w:t>详细的施工组织设计</w:t>
      </w:r>
      <w:r>
        <w:rPr>
          <w:rFonts w:ascii="Times New Roman" w:hAnsi="Times New Roman" w:eastAsia="宋体" w:cs="Times New Roman"/>
          <w:color w:val="auto"/>
          <w:sz w:val="21"/>
          <w:highlight w:val="none"/>
        </w:rPr>
        <w:t>后确认或提出修改意见的期限：</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w:t>
      </w:r>
    </w:p>
    <w:p w14:paraId="1A0D28A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 施工进度计划</w:t>
      </w:r>
    </w:p>
    <w:p w14:paraId="5F53234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7.2.2 施工进度计划的修订</w:t>
      </w:r>
    </w:p>
    <w:p w14:paraId="283A732B">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发包人和监理人在收到修订的施工进度计划后确认或提出修改意见的期限：</w:t>
      </w:r>
      <w:r>
        <w:rPr>
          <w:rFonts w:hint="eastAsia" w:ascii="Times New Roman" w:hAnsi="Times New Roman" w:eastAsia="宋体" w:cs="Times New Roman"/>
          <w:color w:val="auto"/>
          <w:sz w:val="21"/>
          <w:highlight w:val="none"/>
          <w:u w:val="single"/>
        </w:rPr>
        <w:t>收到相应文件后7天内</w:t>
      </w:r>
      <w:r>
        <w:rPr>
          <w:rFonts w:ascii="Times New Roman" w:hAnsi="Times New Roman" w:eastAsia="宋体" w:cs="Times New Roman"/>
          <w:color w:val="auto"/>
          <w:sz w:val="21"/>
          <w:highlight w:val="none"/>
          <w:u w:val="single"/>
        </w:rPr>
        <w:t>。</w:t>
      </w:r>
    </w:p>
    <w:p w14:paraId="7EB34FA3">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 开工</w:t>
      </w:r>
    </w:p>
    <w:p w14:paraId="6BA78B4A">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7.3.1 开工准备</w:t>
      </w:r>
    </w:p>
    <w:p w14:paraId="775BBEB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关于承包人提交工程开工报审表的期限：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7B4C850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关于发包人应完成的其他开工准备工作及期限：</w:t>
      </w:r>
      <w:r>
        <w:rPr>
          <w:rFonts w:hint="eastAsia" w:ascii="Times New Roman" w:hAnsi="Times New Roman" w:eastAsia="宋体" w:cs="Times New Roman"/>
          <w:color w:val="auto"/>
          <w:sz w:val="21"/>
          <w:highlight w:val="none"/>
          <w:u w:val="single"/>
        </w:rPr>
        <w:t>开工前7天</w:t>
      </w:r>
      <w:r>
        <w:rPr>
          <w:rFonts w:ascii="Times New Roman" w:hAnsi="Times New Roman" w:eastAsia="宋体" w:cs="Times New Roman"/>
          <w:color w:val="auto"/>
          <w:sz w:val="21"/>
          <w:highlight w:val="none"/>
        </w:rPr>
        <w:t>。</w:t>
      </w:r>
    </w:p>
    <w:p w14:paraId="70AA203E">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关于承包人应完成的其他开工准备工作及期限：</w:t>
      </w:r>
      <w:r>
        <w:rPr>
          <w:rFonts w:hint="eastAsia" w:ascii="Times New Roman" w:hAnsi="Times New Roman" w:eastAsia="宋体" w:cs="Times New Roman"/>
          <w:color w:val="auto"/>
          <w:sz w:val="21"/>
          <w:highlight w:val="none"/>
          <w:u w:val="single"/>
        </w:rPr>
        <w:t>开工前</w:t>
      </w:r>
      <w:r>
        <w:rPr>
          <w:rFonts w:ascii="Times New Roman" w:hAnsi="Times New Roman" w:eastAsia="宋体" w:cs="Times New Roman"/>
          <w:color w:val="auto"/>
          <w:sz w:val="21"/>
          <w:highlight w:val="none"/>
        </w:rPr>
        <w:t>。</w:t>
      </w:r>
    </w:p>
    <w:p w14:paraId="4F12278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7.3.2开工通知</w:t>
      </w:r>
    </w:p>
    <w:p w14:paraId="37D8F77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发包人（或监理人）在计划开工日期前7天向承包人发出开工通知，工期自开工通知中载明的开工日期起算。</w:t>
      </w:r>
    </w:p>
    <w:p w14:paraId="506CC39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因发包人原因造成监理人未能在计划开工日期之日起</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60 </w:t>
      </w:r>
      <w:r>
        <w:rPr>
          <w:rFonts w:ascii="Times New Roman" w:hAnsi="Times New Roman" w:eastAsia="宋体" w:cs="Times New Roman"/>
          <w:color w:val="auto"/>
          <w:sz w:val="21"/>
          <w:highlight w:val="none"/>
        </w:rPr>
        <w:t>天内发出开工通知的，承包人有权提出价格调整要求，或者解除合同。</w:t>
      </w:r>
      <w:r>
        <w:rPr>
          <w:rFonts w:hint="eastAsia" w:ascii="Times New Roman" w:hAnsi="Times New Roman" w:eastAsia="宋体" w:cs="Times New Roman"/>
          <w:color w:val="auto"/>
          <w:sz w:val="21"/>
          <w:highlight w:val="none"/>
        </w:rPr>
        <w:t>发包人应当承担由此增加的费用或赔偿承包人的损失。</w:t>
      </w:r>
    </w:p>
    <w:p w14:paraId="38C1F83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 测量放线</w:t>
      </w:r>
    </w:p>
    <w:p w14:paraId="40194AA7">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7.4.1发包人通过监理人向承包人提供测量基准点、基准线和水准点及其书面资料的期限：</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C9C8A6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 工期延误</w:t>
      </w:r>
    </w:p>
    <w:p w14:paraId="34E5B39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7.5.1 因发包人原因导致工期延误</w:t>
      </w:r>
    </w:p>
    <w:p w14:paraId="6AF426A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（7）因发包人原因导致工期延误的其他情形：</w:t>
      </w:r>
      <w:r>
        <w:rPr>
          <w:rFonts w:hint="eastAsia" w:ascii="宋体" w:hAnsi="宋体" w:eastAsia="宋体" w:cs="Times New Roman"/>
          <w:color w:val="auto"/>
          <w:sz w:val="21"/>
          <w:szCs w:val="21"/>
          <w:highlight w:val="none"/>
          <w:u w:val="single"/>
        </w:rPr>
        <w:t>①重大设计变更；②因政策处理不完善导致无法施工</w:t>
      </w:r>
      <w:r>
        <w:rPr>
          <w:rFonts w:hint="eastAsia" w:ascii="Times New Roman" w:hAnsi="Times New Roman" w:eastAsia="宋体" w:cs="Times New Roman"/>
          <w:color w:val="auto"/>
          <w:sz w:val="21"/>
          <w:highlight w:val="none"/>
        </w:rPr>
        <w:t>。</w:t>
      </w:r>
    </w:p>
    <w:p w14:paraId="53F38B4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（8）双方约定工期顺延的其他情况：</w:t>
      </w:r>
      <w:r>
        <w:rPr>
          <w:rFonts w:hint="eastAsia" w:ascii="Times New Roman" w:hAnsi="Times New Roman" w:eastAsia="宋体" w:cs="Times New Roman"/>
          <w:color w:val="auto"/>
          <w:sz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14:paraId="0F4575D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（9）工程延期的审批：</w:t>
      </w:r>
      <w:r>
        <w:rPr>
          <w:rFonts w:hint="eastAsia" w:ascii="Times New Roman" w:hAnsi="Times New Roman" w:eastAsia="宋体" w:cs="Times New Roman"/>
          <w:color w:val="auto"/>
          <w:sz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39E797D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7.5.2 因承包人原因导致工期延误</w:t>
      </w:r>
    </w:p>
    <w:p w14:paraId="38A6B78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因承包人原因造成工期延误，逾期竣工违约金的计算方法为：</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1000元/天</w:t>
      </w:r>
      <w:r>
        <w:rPr>
          <w:rFonts w:hint="eastAsia" w:ascii="Times New Roman" w:hAnsi="Times New Roman" w:eastAsia="宋体" w:cs="Times New Roman"/>
          <w:i/>
          <w:color w:val="auto"/>
          <w:sz w:val="21"/>
          <w:highlight w:val="none"/>
          <w:u w:val="single"/>
        </w:rPr>
        <w:t>。</w:t>
      </w:r>
    </w:p>
    <w:p w14:paraId="29FDCB28">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因承包人原因造成工期延误，逾期竣工违约金的上限：</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 xml:space="preserve">累加计算，最高罚至履约保证金额度，对发包人造成损失超过违约金的，除承担违约金外同时赔偿发包人损失  </w:t>
      </w:r>
      <w:r>
        <w:rPr>
          <w:rFonts w:hint="eastAsia" w:ascii="Times New Roman" w:hAnsi="Times New Roman" w:eastAsia="宋体" w:cs="Times New Roman"/>
          <w:i/>
          <w:color w:val="auto"/>
          <w:sz w:val="21"/>
          <w:highlight w:val="none"/>
          <w:u w:val="single"/>
        </w:rPr>
        <w:t>。</w:t>
      </w:r>
    </w:p>
    <w:p w14:paraId="33EB0EB2">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7.6 不利物质条件</w:t>
      </w:r>
    </w:p>
    <w:p w14:paraId="5C6E61D0">
      <w:pPr>
        <w:adjustRightInd w:val="0"/>
        <w:snapToGrid w:val="0"/>
        <w:spacing w:line="34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不利物质条件的其他情形和有关约定：</w:t>
      </w:r>
    </w:p>
    <w:p w14:paraId="5E33DCBD">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每天连续停水、停电超过8小时以上。</w:t>
      </w:r>
    </w:p>
    <w:p w14:paraId="1211069F">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2</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因政府行政命令（因承包人原因的除外）。</w:t>
      </w:r>
    </w:p>
    <w:p w14:paraId="0BD66519">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3</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非因双方原因而无法控制的爆炸、火灾等事件。</w:t>
      </w:r>
    </w:p>
    <w:p w14:paraId="0A52011A">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4</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施工场地周围地下管线保护，地下障碍物和污染物排除，邻近建筑物、构筑物的保护要求。</w:t>
      </w:r>
    </w:p>
    <w:p w14:paraId="19204C3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5</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地质勘探资料未涉及的地下管道、暗沟、岩层等</w:t>
      </w:r>
      <w:r>
        <w:rPr>
          <w:rFonts w:ascii="Times New Roman" w:hAnsi="Times New Roman" w:eastAsia="宋体" w:cs="Times New Roman"/>
          <w:color w:val="auto"/>
          <w:sz w:val="21"/>
          <w:highlight w:val="none"/>
          <w:u w:val="single"/>
        </w:rPr>
        <w:t>。</w:t>
      </w:r>
    </w:p>
    <w:p w14:paraId="68246045">
      <w:pPr>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承包人为克服不利物质条件，所采取合理措施而增加的费用和延误的工期由发包人承担；承包人虽然采取了合理的措施，但不利物质条件发生后，仍导致了工程现场损失，则参照通用合同条款17.3条处理</w:t>
      </w:r>
    </w:p>
    <w:p w14:paraId="1C4D813B">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7.7异常恶劣的气候条件</w:t>
      </w:r>
    </w:p>
    <w:p w14:paraId="79E80310">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发包人和承包人同意以下情形视为异常恶劣的气候条件：</w:t>
      </w:r>
    </w:p>
    <w:p w14:paraId="0B99068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（1）</w:t>
      </w:r>
      <w:r>
        <w:rPr>
          <w:rFonts w:hint="eastAsia" w:ascii="Times New Roman" w:hAnsi="Times New Roman" w:eastAsia="宋体" w:cs="Times New Roman"/>
          <w:color w:val="auto"/>
          <w:sz w:val="21"/>
          <w:highlight w:val="none"/>
          <w:u w:val="single"/>
        </w:rPr>
        <w:t>8级以上持续24小时的大风（台风）</w:t>
      </w:r>
      <w:r>
        <w:rPr>
          <w:rFonts w:ascii="Times New Roman" w:hAnsi="Times New Roman" w:eastAsia="宋体" w:cs="Times New Roman"/>
          <w:color w:val="auto"/>
          <w:sz w:val="21"/>
          <w:highlight w:val="none"/>
          <w:u w:val="single"/>
        </w:rPr>
        <w:t xml:space="preserve"> ；</w:t>
      </w:r>
    </w:p>
    <w:p w14:paraId="54A14166">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（2）</w:t>
      </w:r>
      <w:r>
        <w:rPr>
          <w:rFonts w:hint="eastAsia" w:ascii="Times New Roman" w:hAnsi="Times New Roman" w:eastAsia="宋体" w:cs="Times New Roman"/>
          <w:color w:val="auto"/>
          <w:sz w:val="21"/>
          <w:highlight w:val="none"/>
          <w:u w:val="single"/>
        </w:rPr>
        <w:t>24小时内持续降雨且降水量为200mm以上</w:t>
      </w:r>
      <w:r>
        <w:rPr>
          <w:rFonts w:ascii="Times New Roman" w:hAnsi="Times New Roman" w:eastAsia="宋体" w:cs="Times New Roman"/>
          <w:color w:val="auto"/>
          <w:sz w:val="21"/>
          <w:highlight w:val="none"/>
          <w:u w:val="single"/>
        </w:rPr>
        <w:t>；</w:t>
      </w:r>
    </w:p>
    <w:p w14:paraId="5B8DA3C9">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（3）</w:t>
      </w:r>
      <w:r>
        <w:rPr>
          <w:rFonts w:hint="eastAsia" w:ascii="Times New Roman" w:hAnsi="Times New Roman" w:eastAsia="宋体" w:cs="Times New Roman"/>
          <w:color w:val="auto"/>
          <w:sz w:val="21"/>
          <w:highlight w:val="none"/>
          <w:u w:val="single"/>
        </w:rPr>
        <w:t>40摄氏度及以上且持续2天以上以上的高温天气</w:t>
      </w:r>
      <w:r>
        <w:rPr>
          <w:rFonts w:ascii="Times New Roman" w:hAnsi="Times New Roman" w:eastAsia="宋体" w:cs="Times New Roman"/>
          <w:color w:val="auto"/>
          <w:sz w:val="21"/>
          <w:highlight w:val="none"/>
          <w:u w:val="single"/>
        </w:rPr>
        <w:t>。</w:t>
      </w:r>
    </w:p>
    <w:p w14:paraId="20298848">
      <w:pPr>
        <w:spacing w:line="3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eastAsia="宋体" w:cs="宋体"/>
          <w:b/>
          <w:bCs/>
          <w:color w:val="auto"/>
          <w:sz w:val="21"/>
          <w:szCs w:val="21"/>
          <w:highlight w:val="none"/>
          <w:u w:val="single"/>
        </w:rPr>
        <w:t>款17.3处理。</w:t>
      </w:r>
    </w:p>
    <w:p w14:paraId="46C8E4DC">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 提前竣工的奖励</w:t>
      </w:r>
    </w:p>
    <w:p w14:paraId="4857FCDB">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7.9.2提前竣工的奖励：</w:t>
      </w:r>
    </w:p>
    <w:p w14:paraId="0CDDC3D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（1）每日历天奖励额度:</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69B8BA87">
      <w:pPr>
        <w:spacing w:line="360" w:lineRule="auto"/>
        <w:jc w:val="left"/>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（2）提前竣工奖的最高限额是：</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04F0B18E">
      <w:pPr>
        <w:adjustRightInd w:val="0"/>
        <w:snapToGrid w:val="0"/>
        <w:spacing w:beforeLines="0" w:afterLines="0" w:line="312" w:lineRule="auto"/>
        <w:rPr>
          <w:rFonts w:hint="default" w:ascii="宋体" w:hAnsi="宋体" w:eastAsia="宋体" w:cs="宋体"/>
          <w:sz w:val="21"/>
          <w:szCs w:val="21"/>
        </w:rPr>
      </w:pPr>
      <w:bookmarkStart w:id="56" w:name="_Toc351203640"/>
      <w:r>
        <w:rPr>
          <w:rFonts w:hint="default" w:ascii="宋体" w:hAnsi="宋体" w:eastAsia="宋体" w:cs="宋体"/>
          <w:sz w:val="21"/>
          <w:szCs w:val="21"/>
        </w:rPr>
        <w:t>8. 材料与设备</w:t>
      </w:r>
      <w:bookmarkEnd w:id="56"/>
    </w:p>
    <w:p w14:paraId="25733232">
      <w:pPr>
        <w:adjustRightInd w:val="0"/>
        <w:snapToGrid w:val="0"/>
        <w:spacing w:beforeLines="0" w:afterLines="0" w:line="312" w:lineRule="auto"/>
        <w:ind w:firstLine="420" w:firstLineChars="200"/>
        <w:rPr>
          <w:rFonts w:hint="default" w:ascii="宋体" w:eastAsia="宋体"/>
          <w:sz w:val="21"/>
          <w:szCs w:val="24"/>
        </w:rPr>
      </w:pPr>
      <w:r>
        <w:rPr>
          <w:rFonts w:hint="default" w:ascii="宋体" w:hAnsi="宋体" w:eastAsia="宋体" w:cs="宋体"/>
          <w:sz w:val="21"/>
          <w:szCs w:val="21"/>
        </w:rPr>
        <w:t>8.2 承包人</w:t>
      </w:r>
      <w:r>
        <w:rPr>
          <w:rFonts w:hint="default" w:ascii="宋体" w:eastAsia="宋体"/>
          <w:sz w:val="21"/>
          <w:szCs w:val="24"/>
        </w:rPr>
        <w:t>采购材料与工程设备</w:t>
      </w:r>
    </w:p>
    <w:p w14:paraId="6D30030E">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（1）材料品牌、规格和使用要求：按磋商文件（相应）技术标准和要求执行。</w:t>
      </w:r>
    </w:p>
    <w:p w14:paraId="5A50DCC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（2）本工程已确定承包价的材料均由承包人自行询价、采购、运输和保管。</w:t>
      </w:r>
    </w:p>
    <w:p w14:paraId="7285C9F3">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（3）所有材料必须有质保书或合格证，符合施工图纸和规范要求，且品牌、产地需报发包人备案，否则，因此产生的后果均由承包人负责。</w:t>
      </w:r>
    </w:p>
    <w:p w14:paraId="21A5682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 xml:space="preserve">①本工程所需绿化苗木、种植土等均由承包人自行询价、采购、运输和保管。因施工单位自身原因导致工期延误期间的材料及苗木价格上涨均由施工单位自行负责。 </w:t>
      </w:r>
    </w:p>
    <w:p w14:paraId="56320A91">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②所有绿化苗木等必须符合招标文件、预算、图纸规格及规范要求，否则，因此产生的后果均由承包人负责。</w:t>
      </w:r>
    </w:p>
    <w:p w14:paraId="4EC76B8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③所有绿化苗木到场后，均需经发包人验收合格后，方可种植。</w:t>
      </w:r>
    </w:p>
    <w:p w14:paraId="7190E45C">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④变更后引起的无价苗木等采购前其质量、价格、产地、规格等需事先征得发包人签证同意。</w:t>
      </w:r>
    </w:p>
    <w:p w14:paraId="74F3D4E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⑤用于本工程的苗木等必须按《植物检疫条例》及地方有关规定检疫，并出具植物检疫证书，其费用投标人在投标报价时应综合考虑，否则与之有关的费用不予结算，并承担由此造成的发包人的损失。</w:t>
      </w:r>
    </w:p>
    <w:p w14:paraId="3BB22C1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4）凡是磋商文件注明规格、型号或相当于的厂家（品牌、产地）的材料，承包人必须按照磋商文件要求采购和施工，优先使用相当于的厂家（品牌、产地），如需调整，必须经得发包人认可，否则由此引起的后果由承包人承担。</w:t>
      </w:r>
    </w:p>
    <w:p w14:paraId="01E3888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（5）所有设备、材料和预制构件等符合国家规定的技术标准和设计图纸要求的标准，并且须经发包人及监理单位验收合格后方可使用。</w:t>
      </w:r>
    </w:p>
    <w:p w14:paraId="57CBED1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（6）根据工程需要，发包人有权对承包人投标时确认的品牌进行更换，更换后的材料价格由发包人签证进行结算。</w:t>
      </w:r>
    </w:p>
    <w:p w14:paraId="79BDBB0A">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（7）合同中由工程变更产生的无价材料（按有关规定可不组织招标采购的）由承包人采购时，应由发包人签证确定价格后采购，发包人收到承包人价格确定申请后，7日内审批完毕。</w:t>
      </w:r>
    </w:p>
    <w:p w14:paraId="3DCDAE0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（8）所需材料均由承包人自行询价、采购、运输和保管。因施工单位自身原因导致工期延误期间的材料价格上涨均由施工单位自行负责。</w:t>
      </w:r>
    </w:p>
    <w:p w14:paraId="4EB0BDE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（9）所有材料必须符合预算、图纸规格及规范要求，否则，因此产生的后果均由承包人负责。所有建筑材料必须有质保书或合格证。</w:t>
      </w:r>
    </w:p>
    <w:p w14:paraId="358FED18">
      <w:pPr>
        <w:adjustRightInd w:val="0"/>
        <w:snapToGrid w:val="0"/>
        <w:spacing w:beforeLines="0" w:afterLines="0" w:line="312" w:lineRule="auto"/>
        <w:ind w:firstLine="420" w:firstLineChars="200"/>
        <w:rPr>
          <w:rFonts w:hint="default" w:ascii="宋体" w:hAnsi="宋体" w:eastAsia="宋体" w:cs="宋体"/>
          <w:sz w:val="21"/>
          <w:szCs w:val="21"/>
          <w:u w:val="single"/>
        </w:rPr>
      </w:pPr>
      <w:r>
        <w:rPr>
          <w:rFonts w:hint="default" w:ascii="宋体" w:hAnsi="宋体" w:eastAsia="宋体"/>
          <w:kern w:val="2"/>
          <w:sz w:val="21"/>
          <w:szCs w:val="21"/>
          <w:u w:val="single"/>
        </w:rPr>
        <w:t>（10）变更后引起的材料等采购前其质量、价格、产地、规格等须事先征得发包人签证同意。</w:t>
      </w:r>
    </w:p>
    <w:p w14:paraId="06396386">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8</w:t>
      </w:r>
      <w:bookmarkStart w:id="57" w:name="_Toc296891207"/>
      <w:bookmarkStart w:id="58" w:name="_Toc292559877"/>
      <w:bookmarkStart w:id="59" w:name="_Toc300934979"/>
      <w:bookmarkStart w:id="60" w:name="_Toc296347166"/>
      <w:bookmarkStart w:id="61" w:name="_Toc296944506"/>
      <w:bookmarkStart w:id="62" w:name="_Toc312677493"/>
      <w:bookmarkStart w:id="63" w:name="_Toc296346668"/>
      <w:bookmarkStart w:id="64" w:name="_Toc303539136"/>
      <w:bookmarkStart w:id="65" w:name="_Toc297123527"/>
      <w:bookmarkStart w:id="66" w:name="_Toc312678019"/>
      <w:bookmarkStart w:id="67" w:name="_Toc296503167"/>
      <w:bookmarkStart w:id="68" w:name="_Toc297216186"/>
      <w:bookmarkStart w:id="69" w:name="_Toc297048353"/>
      <w:bookmarkStart w:id="70" w:name="_Toc280868654"/>
      <w:bookmarkStart w:id="71" w:name="_Toc296890995"/>
      <w:bookmarkStart w:id="72" w:name="_Toc292559372"/>
      <w:bookmarkStart w:id="73" w:name="_Toc304295556"/>
      <w:bookmarkStart w:id="74" w:name="_Toc297120467"/>
      <w:r>
        <w:rPr>
          <w:rFonts w:hint="default" w:ascii="宋体" w:hAnsi="宋体" w:eastAsia="宋体" w:cs="宋体"/>
          <w:sz w:val="21"/>
          <w:szCs w:val="21"/>
        </w:rPr>
        <w:t>.4材料与工程设备的保管与使用</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32820975">
      <w:pPr>
        <w:adjustRightInd w:val="0"/>
        <w:snapToGrid w:val="0"/>
        <w:spacing w:line="336"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8</w:t>
      </w:r>
      <w:bookmarkStart w:id="75" w:name="_Toc292559373"/>
      <w:bookmarkStart w:id="76" w:name="_Toc292559878"/>
      <w:r>
        <w:rPr>
          <w:rFonts w:hint="eastAsia" w:ascii="宋体" w:hAnsi="宋体" w:cs="宋体"/>
          <w:bCs/>
          <w:color w:val="auto"/>
          <w:sz w:val="21"/>
          <w:szCs w:val="21"/>
          <w:highlight w:val="none"/>
        </w:rPr>
        <w:t>.4.1发包人供应的材料设备的保管费用的承担：</w:t>
      </w:r>
      <w:r>
        <w:rPr>
          <w:rFonts w:hint="eastAsia" w:ascii="宋体" w:hAnsi="宋体"/>
          <w:color w:val="auto"/>
          <w:sz w:val="21"/>
          <w:szCs w:val="21"/>
          <w:highlight w:val="none"/>
          <w:u w:val="single"/>
        </w:rPr>
        <w:t>由承包人在投标报价时综合考虑，并已包含在合同价内，不再另行计取。</w:t>
      </w:r>
      <w:bookmarkEnd w:id="75"/>
      <w:bookmarkEnd w:id="76"/>
    </w:p>
    <w:p w14:paraId="679846BA">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8.6 样品</w:t>
      </w:r>
    </w:p>
    <w:p w14:paraId="76828CDD">
      <w:pPr>
        <w:autoSpaceDE w:val="0"/>
        <w:autoSpaceDN w:val="0"/>
        <w:adjustRightInd w:val="0"/>
        <w:snapToGrid w:val="0"/>
        <w:spacing w:beforeLines="0" w:afterLines="0" w:line="312" w:lineRule="auto"/>
        <w:ind w:firstLine="420" w:firstLineChars="200"/>
        <w:jc w:val="left"/>
        <w:rPr>
          <w:rFonts w:hint="default" w:ascii="宋体" w:hAnsi="宋体" w:eastAsia="宋体" w:cs="宋体"/>
          <w:kern w:val="0"/>
          <w:sz w:val="21"/>
          <w:szCs w:val="21"/>
        </w:rPr>
      </w:pPr>
      <w:r>
        <w:rPr>
          <w:rFonts w:hint="default" w:ascii="宋体" w:hAnsi="宋体" w:eastAsia="宋体" w:cs="宋体"/>
          <w:kern w:val="0"/>
          <w:sz w:val="21"/>
          <w:szCs w:val="21"/>
        </w:rPr>
        <w:t>8.6.1</w:t>
      </w:r>
      <w:r>
        <w:rPr>
          <w:rFonts w:hint="default" w:ascii="宋体" w:hAnsi="宋体" w:eastAsia="宋体" w:cs="宋体"/>
          <w:kern w:val="0"/>
          <w:sz w:val="21"/>
          <w:szCs w:val="21"/>
        </w:rPr>
        <w:tab/>
      </w:r>
      <w:r>
        <w:rPr>
          <w:rFonts w:hint="default" w:ascii="宋体" w:hAnsi="宋体" w:eastAsia="宋体" w:cs="宋体"/>
          <w:kern w:val="0"/>
          <w:sz w:val="21"/>
          <w:szCs w:val="21"/>
        </w:rPr>
        <w:t>样品的报送与封存</w:t>
      </w:r>
    </w:p>
    <w:p w14:paraId="54BB6577">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kern w:val="0"/>
          <w:sz w:val="21"/>
          <w:szCs w:val="21"/>
        </w:rPr>
        <w:t>需要承包人报送样品的材料或工程设备，样品的种类、名称、规格、数量要求：</w:t>
      </w:r>
      <w:r>
        <w:rPr>
          <w:rFonts w:hint="default"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default" w:ascii="宋体" w:hAnsi="宋体" w:eastAsia="宋体" w:cs="宋体"/>
          <w:kern w:val="0"/>
          <w:sz w:val="21"/>
          <w:szCs w:val="21"/>
          <w:u w:val="single"/>
        </w:rPr>
        <w:t xml:space="preserve">    </w:t>
      </w:r>
      <w:r>
        <w:rPr>
          <w:rFonts w:hint="default" w:ascii="宋体" w:hAnsi="宋体" w:eastAsia="宋体" w:cs="宋体"/>
          <w:sz w:val="21"/>
          <w:szCs w:val="21"/>
        </w:rPr>
        <w:t>。</w:t>
      </w:r>
    </w:p>
    <w:p w14:paraId="133A201D">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8.8 施工设备和临时设施</w:t>
      </w:r>
    </w:p>
    <w:p w14:paraId="16D8EE3E">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8.8.1 承包人提供的施工设备和临时设施</w:t>
      </w:r>
    </w:p>
    <w:p w14:paraId="2441C21D">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关于修建临时设施费用承担的约定：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1E055EBE">
      <w:pPr>
        <w:adjustRightInd w:val="0"/>
        <w:snapToGrid w:val="0"/>
        <w:spacing w:beforeLines="0" w:afterLines="0" w:line="312" w:lineRule="auto"/>
        <w:rPr>
          <w:rFonts w:hint="default" w:ascii="宋体" w:hAnsi="宋体" w:eastAsia="宋体" w:cs="宋体"/>
          <w:sz w:val="21"/>
          <w:szCs w:val="21"/>
        </w:rPr>
      </w:pPr>
      <w:bookmarkStart w:id="77" w:name="_Toc351203641"/>
      <w:r>
        <w:rPr>
          <w:rFonts w:hint="default" w:ascii="宋体" w:hAnsi="宋体" w:eastAsia="宋体" w:cs="宋体"/>
          <w:sz w:val="21"/>
          <w:szCs w:val="21"/>
        </w:rPr>
        <w:t>9</w:t>
      </w:r>
      <w:bookmarkStart w:id="78" w:name="_Toc304295559"/>
      <w:bookmarkStart w:id="79" w:name="_Toc300934982"/>
      <w:bookmarkStart w:id="80" w:name="_Toc303539139"/>
      <w:bookmarkStart w:id="81" w:name="_Toc312678021"/>
      <w:bookmarkStart w:id="82" w:name="_Toc297216192"/>
      <w:bookmarkStart w:id="83" w:name="_Toc312677495"/>
      <w:bookmarkStart w:id="84" w:name="_Toc297123533"/>
      <w:r>
        <w:rPr>
          <w:rFonts w:hint="default" w:ascii="宋体" w:hAnsi="宋体" w:eastAsia="宋体" w:cs="宋体"/>
          <w:sz w:val="21"/>
          <w:szCs w:val="21"/>
        </w:rPr>
        <w:t>. 试验与检验</w:t>
      </w:r>
      <w:bookmarkEnd w:id="77"/>
    </w:p>
    <w:bookmarkEnd w:id="78"/>
    <w:bookmarkEnd w:id="79"/>
    <w:bookmarkEnd w:id="80"/>
    <w:bookmarkEnd w:id="81"/>
    <w:bookmarkEnd w:id="82"/>
    <w:bookmarkEnd w:id="83"/>
    <w:bookmarkEnd w:id="84"/>
    <w:p w14:paraId="2B4546E1">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9</w:t>
      </w:r>
      <w:bookmarkStart w:id="85" w:name="_Toc312678022"/>
      <w:bookmarkStart w:id="86" w:name="_Toc297216193"/>
      <w:bookmarkStart w:id="87" w:name="_Toc300934983"/>
      <w:bookmarkStart w:id="88" w:name="_Toc303539140"/>
      <w:bookmarkStart w:id="89" w:name="_Toc304295560"/>
      <w:bookmarkStart w:id="90" w:name="_Toc297123534"/>
      <w:bookmarkStart w:id="91" w:name="_Toc312677496"/>
      <w:r>
        <w:rPr>
          <w:rFonts w:hint="default" w:ascii="宋体" w:hAnsi="宋体" w:eastAsia="宋体" w:cs="宋体"/>
          <w:sz w:val="21"/>
          <w:szCs w:val="21"/>
        </w:rPr>
        <w:t>.1试验设备与试验人员</w:t>
      </w:r>
    </w:p>
    <w:bookmarkEnd w:id="85"/>
    <w:bookmarkEnd w:id="86"/>
    <w:bookmarkEnd w:id="87"/>
    <w:bookmarkEnd w:id="88"/>
    <w:bookmarkEnd w:id="89"/>
    <w:bookmarkEnd w:id="90"/>
    <w:bookmarkEnd w:id="91"/>
    <w:p w14:paraId="4509020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9</w:t>
      </w:r>
      <w:bookmarkStart w:id="92" w:name="_Toc304295561"/>
      <w:bookmarkStart w:id="93" w:name="_Toc312677497"/>
      <w:bookmarkStart w:id="94" w:name="_Toc303539141"/>
      <w:bookmarkStart w:id="95" w:name="_Toc300934984"/>
      <w:bookmarkStart w:id="96" w:name="_Toc297123535"/>
      <w:bookmarkStart w:id="97" w:name="_Toc312678023"/>
      <w:bookmarkStart w:id="98" w:name="_Toc297216194"/>
      <w:r>
        <w:rPr>
          <w:rFonts w:hint="default" w:ascii="宋体" w:hAnsi="宋体" w:eastAsia="宋体" w:cs="宋体"/>
          <w:sz w:val="21"/>
          <w:szCs w:val="21"/>
        </w:rPr>
        <w:t>.1.2 试验设备</w:t>
      </w:r>
    </w:p>
    <w:p w14:paraId="5B604FCC">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施工现场需要配置的试验场所：</w:t>
      </w:r>
      <w:bookmarkEnd w:id="92"/>
      <w:bookmarkEnd w:id="93"/>
      <w:bookmarkEnd w:id="94"/>
      <w:bookmarkEnd w:id="95"/>
      <w:bookmarkEnd w:id="96"/>
      <w:bookmarkEnd w:id="97"/>
      <w:bookmarkEnd w:id="98"/>
      <w:r>
        <w:rPr>
          <w:rFonts w:hint="default" w:ascii="宋体" w:hAnsi="宋体" w:eastAsia="宋体" w:cs="宋体"/>
          <w:sz w:val="21"/>
          <w:szCs w:val="21"/>
          <w:u w:val="single"/>
        </w:rPr>
        <w:t xml:space="preserve">   </w:t>
      </w:r>
      <w:r>
        <w:rPr>
          <w:rFonts w:hint="eastAsia" w:ascii="宋体" w:eastAsia="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 xml:space="preserve">。 </w:t>
      </w:r>
    </w:p>
    <w:p w14:paraId="08D15B72">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施工现场需要配备的试验设备：</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39308BE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施工现场需要具备的其他试验条件：</w:t>
      </w:r>
      <w:r>
        <w:rPr>
          <w:rFonts w:hint="eastAsia" w:ascii="宋体" w:hAnsi="宋体" w:eastAsia="宋体" w:cs="宋体"/>
          <w:sz w:val="21"/>
          <w:szCs w:val="21"/>
          <w:u w:val="single"/>
          <w:lang w:val="en-US" w:eastAsia="zh-CN"/>
        </w:rPr>
        <w:t>/</w:t>
      </w:r>
      <w:r>
        <w:rPr>
          <w:rFonts w:hint="default" w:ascii="宋体" w:hAnsi="宋体" w:eastAsia="宋体" w:cs="宋体"/>
          <w:sz w:val="21"/>
          <w:szCs w:val="21"/>
        </w:rPr>
        <w:t>。</w:t>
      </w:r>
    </w:p>
    <w:p w14:paraId="5DFEA653">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 xml:space="preserve">9.4 现场工艺试验 </w:t>
      </w:r>
    </w:p>
    <w:p w14:paraId="342293E3">
      <w:pPr>
        <w:spacing w:line="360" w:lineRule="auto"/>
        <w:rPr>
          <w:rFonts w:hint="default" w:ascii="宋体" w:hAnsi="宋体" w:eastAsia="宋体" w:cs="宋体"/>
          <w:sz w:val="21"/>
          <w:szCs w:val="21"/>
        </w:rPr>
      </w:pPr>
      <w:r>
        <w:rPr>
          <w:rFonts w:hint="default" w:ascii="宋体" w:hAnsi="宋体" w:eastAsia="宋体" w:cs="宋体"/>
          <w:sz w:val="21"/>
          <w:szCs w:val="21"/>
        </w:rPr>
        <w:t>现场工艺试验的有关约定：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25710D1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10. 变更</w:t>
      </w:r>
    </w:p>
    <w:p w14:paraId="738FF33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10.1变更的范围</w:t>
      </w:r>
    </w:p>
    <w:p w14:paraId="227FBA27">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关于变更的范围的约定：</w:t>
      </w:r>
      <w:r>
        <w:rPr>
          <w:rFonts w:hint="eastAsia" w:ascii="宋体" w:hAnsi="宋体" w:eastAsia="宋体" w:cs="宋体"/>
          <w:color w:val="auto"/>
          <w:sz w:val="21"/>
          <w:szCs w:val="21"/>
          <w:u w:val="single"/>
          <w:lang w:val="en-US" w:eastAsia="zh-CN"/>
        </w:rPr>
        <w:t>按合同通用条款。工程变更引起工程量的减少或增加，承包人不得因此拒绝施工。</w:t>
      </w:r>
    </w:p>
    <w:p w14:paraId="1DF5C642">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u w:val="single"/>
        </w:rPr>
        <w:t>当事人符合仙居县人民政府《关于印发仙居县政府投资项目工程变更管理办法》（仙政发[2022]8号）的规定，经协商一致后可变更合同，并签订书面补充协议报政府采购监督管理部门备案，方可作为主合同不可分割的一部分。如以上规定如有变化的，按相关部门要求执行。</w:t>
      </w:r>
    </w:p>
    <w:p w14:paraId="150EBD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8E97D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893D3A0">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1E176F4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综合单价异常是指：投标综合单价与按专用合同条款21.2条中计价依据计算的综合单价偏差±30%以上。</w:t>
      </w:r>
    </w:p>
    <w:p w14:paraId="35BBEE4F">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（2）变更后项目与投标人已标价工程量清单中没有适用的综合单价，但有类似的工程项目综合单价，承包人可参照类似工程项目综合单价计算，并报发包人确定。</w:t>
      </w:r>
    </w:p>
    <w:p w14:paraId="068FF2F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a、某种材料（或半成品及成品）等级、标准变化的，清单组合子目不变，仅调整不同的材料市场价格之差；</w:t>
      </w:r>
    </w:p>
    <w:p w14:paraId="0ED020D3">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b、清单项目组合内容中某一个（或多个）定额子目发生变化，不影响其他特征及工程内容价格的，仅调整发生变化的定额子目价格。</w:t>
      </w:r>
    </w:p>
    <w:p w14:paraId="03328B7A">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c、如该类似工程项目的综合单价异常，则不宜参照，按专用条款10.4.1（3）（4）款重新计算综合单价。</w:t>
      </w:r>
    </w:p>
    <w:p w14:paraId="39B24EAE">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4557AAF7">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（4）如按以上编制依据缺项的内容，承包人应通过市场调查等手段提出单价，并报发包人确定后执行。</w:t>
      </w:r>
    </w:p>
    <w:p w14:paraId="4B776766">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sz w:val="21"/>
          <w:szCs w:val="21"/>
          <w:highlight w:val="none"/>
          <w:u w:val="single"/>
          <w:lang w:val="en-US"/>
        </w:rPr>
      </w:pPr>
      <w:r>
        <w:rPr>
          <w:rFonts w:hint="eastAsia" w:ascii="宋体" w:hAnsi="宋体" w:eastAsia="宋体" w:cs="宋体"/>
          <w:bCs/>
          <w:color w:val="auto"/>
          <w:kern w:val="2"/>
          <w:sz w:val="21"/>
          <w:szCs w:val="21"/>
          <w:highlight w:val="none"/>
          <w:u w:val="single"/>
          <w:lang w:val="en-US" w:eastAsia="zh-CN" w:bidi="ar"/>
        </w:rPr>
        <w:t>（5）清单项目组合内容项目特征描述中，局部工程内容对应的工程数量变化，可仅调整计算变化部分的差价。</w:t>
      </w:r>
    </w:p>
    <w:p w14:paraId="66CFEF0E">
      <w:pPr>
        <w:adjustRightInd w:val="0"/>
        <w:snapToGrid w:val="0"/>
        <w:spacing w:line="360" w:lineRule="auto"/>
        <w:rPr>
          <w:rFonts w:hint="eastAsia" w:ascii="Times New Roman" w:hAnsi="Times New Roman" w:eastAsia="宋体"/>
          <w:sz w:val="21"/>
          <w:szCs w:val="20"/>
          <w:highlight w:val="none"/>
        </w:rPr>
      </w:pPr>
      <w:r>
        <w:rPr>
          <w:rFonts w:hint="eastAsia" w:ascii="Times New Roman" w:hAnsi="Times New Roman" w:eastAsia="宋体"/>
          <w:sz w:val="21"/>
          <w:szCs w:val="20"/>
          <w:highlight w:val="none"/>
        </w:rPr>
        <w:t>10.4.2 变更估价程序</w:t>
      </w:r>
    </w:p>
    <w:p w14:paraId="35E5FBA4">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承包人收到发包人、监理人、设计单位的变更指示后14天内向发包人提交变更估价申请。</w:t>
      </w:r>
    </w:p>
    <w:p w14:paraId="68C40230">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承包人提出工程变更、专项施工方案等变更应同时提交变更估价申请。</w:t>
      </w:r>
    </w:p>
    <w:p w14:paraId="3379F2B1">
      <w:pPr>
        <w:spacing w:line="360" w:lineRule="auto"/>
        <w:ind w:firstLine="420" w:firstLineChars="200"/>
        <w:jc w:val="left"/>
        <w:rPr>
          <w:rFonts w:hint="eastAsia" w:ascii="宋体" w:hAnsi="宋体" w:eastAsia="宋体" w:cs="宋体"/>
          <w:color w:val="auto"/>
          <w:sz w:val="21"/>
          <w:szCs w:val="21"/>
        </w:rPr>
      </w:pPr>
      <w:r>
        <w:rPr>
          <w:rFonts w:hint="eastAsia" w:ascii="仿宋_GB2312" w:hAnsi="Times New Roman" w:eastAsia="宋体"/>
          <w:sz w:val="21"/>
          <w:szCs w:val="21"/>
          <w:highlight w:val="none"/>
          <w:u w:val="single"/>
        </w:rPr>
        <w:t>承包人提交的变更估价申请，发包人和监理人应予以签收，并在14天内审批完毕。</w:t>
      </w:r>
    </w:p>
    <w:p w14:paraId="20FDA7BA">
      <w:pPr>
        <w:adjustRightInd w:val="0"/>
        <w:snapToGrid w:val="0"/>
        <w:spacing w:line="360" w:lineRule="auto"/>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10.5承包人的合理化建议</w:t>
      </w:r>
    </w:p>
    <w:p w14:paraId="78F9365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监理人审查承包人合理化建议的期限：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44C8EE9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发包人审批承包人合理化建议的期限：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527D6EEF">
      <w:pPr>
        <w:pStyle w:val="9"/>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承包人提出的合理化建议降低了合同价格或者提高了工程经济效益的奖励的方法和金额为：</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0E3DB7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10.7 暂估价：无</w:t>
      </w:r>
    </w:p>
    <w:p w14:paraId="6A55EBF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14:paraId="18CA074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合同当事人关于暂列金额使用的约定：无</w:t>
      </w:r>
    </w:p>
    <w:p w14:paraId="73F0CA4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11. 价格调整</w:t>
      </w:r>
    </w:p>
    <w:p w14:paraId="674A8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市场价格波动引起的调整</w:t>
      </w:r>
    </w:p>
    <w:p w14:paraId="16FEE13E">
      <w:pPr>
        <w:ind w:firstLine="420" w:firstLineChars="200"/>
        <w:rPr>
          <w:rFonts w:hint="eastAsia" w:ascii="Times New Roman" w:hAnsi="Times New Roman" w:eastAsia="宋体" w:cs="Times New Roman"/>
          <w:color w:val="auto"/>
          <w:sz w:val="21"/>
          <w:highlight w:val="none"/>
          <w:u w:val="single"/>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b/>
          <w:color w:val="auto"/>
          <w:sz w:val="21"/>
          <w:szCs w:val="21"/>
          <w:u w:val="single"/>
        </w:rPr>
        <w:t>不作调整</w:t>
      </w:r>
    </w:p>
    <w:p w14:paraId="37F9683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12. 合同价格、计量与支付</w:t>
      </w:r>
    </w:p>
    <w:p w14:paraId="528574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12.1 合同价格形式</w:t>
      </w:r>
    </w:p>
    <w:p w14:paraId="4EB80AA9">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采用</w:t>
      </w:r>
      <w:r>
        <w:rPr>
          <w:rFonts w:hint="eastAsia" w:ascii="宋体" w:hAnsi="宋体" w:eastAsia="宋体" w:cs="宋体"/>
          <w:b/>
          <w:color w:val="auto"/>
          <w:kern w:val="0"/>
          <w:sz w:val="21"/>
          <w:szCs w:val="21"/>
          <w:u w:val="single"/>
        </w:rPr>
        <w:t>固定</w:t>
      </w:r>
      <w:r>
        <w:rPr>
          <w:rFonts w:hint="eastAsia" w:ascii="宋体" w:hAnsi="宋体" w:eastAsia="宋体" w:cs="宋体"/>
          <w:b/>
          <w:color w:val="auto"/>
          <w:kern w:val="0"/>
          <w:sz w:val="21"/>
          <w:szCs w:val="21"/>
          <w:u w:val="single"/>
          <w:lang w:val="en-US" w:eastAsia="zh-CN"/>
        </w:rPr>
        <w:t>单价</w:t>
      </w:r>
      <w:r>
        <w:rPr>
          <w:rFonts w:hint="eastAsia" w:ascii="宋体" w:hAnsi="宋体" w:eastAsia="宋体" w:cs="宋体"/>
          <w:color w:val="auto"/>
          <w:kern w:val="0"/>
          <w:sz w:val="21"/>
          <w:szCs w:val="21"/>
        </w:rPr>
        <w:t>合同，合同价款中包括的风险范围：</w:t>
      </w:r>
    </w:p>
    <w:p w14:paraId="4F089CC3">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本合同中包括的风险范围为合</w:t>
      </w:r>
      <w:r>
        <w:rPr>
          <w:rFonts w:hint="eastAsia" w:ascii="宋体" w:hAnsi="宋体" w:eastAsia="宋体" w:cs="宋体"/>
          <w:snapToGrid w:val="0"/>
          <w:color w:val="auto"/>
          <w:kern w:val="0"/>
          <w:sz w:val="21"/>
          <w:szCs w:val="21"/>
          <w:u w:val="single"/>
        </w:rPr>
        <w:t>同执行</w:t>
      </w:r>
      <w:r>
        <w:rPr>
          <w:rFonts w:hint="eastAsia" w:ascii="宋体" w:hAnsi="宋体" w:eastAsia="宋体" w:cs="宋体"/>
          <w:color w:val="auto"/>
          <w:kern w:val="0"/>
          <w:sz w:val="21"/>
          <w:szCs w:val="21"/>
          <w:u w:val="single"/>
        </w:rPr>
        <w:t>期内，国家有关工程建设的政策变化；</w:t>
      </w:r>
    </w:p>
    <w:p w14:paraId="0C95B58F">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合同执行期内，工程造价管理部门公布的价格变化；</w:t>
      </w:r>
    </w:p>
    <w:p w14:paraId="14989CEF">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合同执行期内，材料价格、人工及机械价格的市场变化；</w:t>
      </w:r>
    </w:p>
    <w:p w14:paraId="6F602A68">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现行预算定额未描述到,但又是完成分项工程必须有的工作内容,均应包含在报价内；</w:t>
      </w:r>
    </w:p>
    <w:p w14:paraId="1FB2B135">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周边环境影响风险；</w:t>
      </w:r>
    </w:p>
    <w:p w14:paraId="1875B449">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合同执行期内，施工临时停电、停水造成的停工；</w:t>
      </w:r>
    </w:p>
    <w:p w14:paraId="0189852C">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合同执行期内，因客观原因造成承包人停工、窝工；</w:t>
      </w:r>
    </w:p>
    <w:p w14:paraId="7FFB4EEE">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合同执行期内可能发生的其他费用，包括市政、市容、环保、交通、治安等；有经验的承包商应能预计的其他费用。</w:t>
      </w:r>
    </w:p>
    <w:p w14:paraId="32F42E97">
      <w:pPr>
        <w:spacing w:line="360" w:lineRule="auto"/>
        <w:ind w:left="393" w:firstLine="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风险费用的计算方法：</w:t>
      </w:r>
      <w:r>
        <w:rPr>
          <w:rFonts w:hint="eastAsia" w:ascii="宋体" w:hAnsi="宋体" w:eastAsia="宋体" w:cs="宋体"/>
          <w:color w:val="auto"/>
          <w:kern w:val="0"/>
          <w:sz w:val="21"/>
          <w:szCs w:val="21"/>
          <w:u w:val="single"/>
        </w:rPr>
        <w:t>以上风险费用已在</w:t>
      </w:r>
      <w:r>
        <w:rPr>
          <w:rFonts w:hint="eastAsia" w:ascii="宋体" w:hAnsi="宋体" w:eastAsia="宋体" w:cs="宋体"/>
          <w:color w:val="auto"/>
          <w:kern w:val="0"/>
          <w:sz w:val="21"/>
          <w:szCs w:val="21"/>
          <w:u w:val="single"/>
          <w:lang w:val="en-US" w:eastAsia="zh-CN"/>
        </w:rPr>
        <w:t>磋商</w:t>
      </w:r>
      <w:r>
        <w:rPr>
          <w:rFonts w:hint="eastAsia" w:ascii="宋体" w:hAnsi="宋体" w:eastAsia="宋体" w:cs="宋体"/>
          <w:color w:val="auto"/>
          <w:kern w:val="0"/>
          <w:sz w:val="21"/>
          <w:szCs w:val="21"/>
          <w:u w:val="single"/>
        </w:rPr>
        <w:t>报价时考虑，不再另行计取。</w:t>
      </w:r>
    </w:p>
    <w:p w14:paraId="4B44590F">
      <w:pPr>
        <w:pStyle w:val="9"/>
        <w:ind w:firstLine="840" w:firstLineChars="400"/>
        <w:rPr>
          <w:rFonts w:hint="eastAsia" w:ascii="Times New Roman" w:hAnsi="Times New Roman" w:eastAsia="宋体" w:cs="Times New Roman"/>
          <w:color w:val="auto"/>
          <w:sz w:val="21"/>
          <w:highlight w:val="none"/>
          <w:u w:val="single"/>
        </w:rPr>
      </w:pPr>
      <w:r>
        <w:rPr>
          <w:rFonts w:hint="eastAsia" w:ascii="宋体" w:hAnsi="宋体" w:eastAsia="宋体" w:cs="宋体"/>
          <w:color w:val="auto"/>
          <w:kern w:val="0"/>
          <w:sz w:val="21"/>
          <w:szCs w:val="21"/>
        </w:rPr>
        <w:t>风险范围以外合同价款调整方法：</w:t>
      </w:r>
      <w:r>
        <w:rPr>
          <w:rFonts w:hint="eastAsia" w:ascii="宋体" w:hAnsi="宋体" w:eastAsia="宋体" w:cs="宋体"/>
          <w:b/>
          <w:color w:val="auto"/>
          <w:kern w:val="0"/>
          <w:sz w:val="21"/>
          <w:szCs w:val="21"/>
          <w:lang w:val="zh-CN"/>
        </w:rPr>
        <w:t>工程量清单数量有误的，发包人将在结算时按实调整。</w:t>
      </w:r>
    </w:p>
    <w:p w14:paraId="3F08CE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12.2</w:t>
      </w:r>
      <w:r>
        <w:rPr>
          <w:rFonts w:hint="default" w:ascii="宋体" w:hAnsi="宋体" w:eastAsia="宋体" w:cs="宋体"/>
          <w:sz w:val="21"/>
          <w:szCs w:val="21"/>
          <w:highlight w:val="none"/>
        </w:rPr>
        <w:t>合同签订后7个工作日内，项目进场开工后，支付该项目合同金额 40%的作为预付款（具体合同预付资金支付到位时间，根据上级资金到位情况确定）。根据作业设计要求施工单位完成施工后，在施工单位提供自查报告和乡镇验收合格后，付至乡镇验收结算价格的70%（含预付款）。工程竣工验收及结算通过县级部门审核审定后，付至审定金额的 98.5 %，余下1.5%作为工程质量保修金。（余下1.5%若承包人采用银行保函、保险机构保证保险保单和融资担保公司保函等形式向发包人提供与缺陷责任期时间一致的工程保函后（保函或保单的费用由承包人自行承担），可付至审定金额的100%。）资金具体来源，按照市局街道乡镇根据相关要求拨发。</w:t>
      </w:r>
    </w:p>
    <w:p w14:paraId="6FEFDDCB">
      <w:pPr>
        <w:adjustRightInd w:val="0"/>
        <w:snapToGrid w:val="0"/>
        <w:spacing w:line="360" w:lineRule="auto"/>
        <w:ind w:firstLine="420" w:firstLineChars="200"/>
        <w:rPr>
          <w:rFonts w:hint="eastAsia" w:ascii="Times New Roman" w:hAnsi="Times New Roman" w:eastAsia="宋体"/>
          <w:color w:val="auto"/>
          <w:sz w:val="21"/>
          <w:szCs w:val="20"/>
          <w:highlight w:val="none"/>
        </w:rPr>
      </w:pPr>
      <w:r>
        <w:rPr>
          <w:rFonts w:hint="eastAsia" w:ascii="宋体" w:hAnsi="宋体" w:eastAsia="宋体" w:cs="宋体"/>
          <w:sz w:val="21"/>
          <w:szCs w:val="21"/>
          <w:highlight w:val="none"/>
          <w:lang w:val="en-US" w:eastAsia="zh-CN"/>
        </w:rPr>
        <w:t>12.3</w:t>
      </w:r>
      <w:r>
        <w:rPr>
          <w:rFonts w:hint="eastAsia" w:ascii="宋体" w:hAnsi="宋体" w:eastAsia="宋体" w:cs="宋体"/>
          <w:sz w:val="21"/>
          <w:szCs w:val="21"/>
          <w:highlight w:val="none"/>
        </w:rPr>
        <w:t>计量</w:t>
      </w:r>
    </w:p>
    <w:p w14:paraId="4F5DA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12.3.1 计量原则</w:t>
      </w:r>
    </w:p>
    <w:p w14:paraId="72EAA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工程量计算按照实际完成施工图纸范围内和经发包人同意增加的施工内容按实计算，工程量计算规则按照：</w:t>
      </w:r>
      <w:r>
        <w:rPr>
          <w:rFonts w:hint="eastAsia" w:ascii="宋体" w:hAnsi="宋体" w:eastAsia="宋体" w:cs="宋体"/>
          <w:sz w:val="21"/>
          <w:szCs w:val="21"/>
          <w:highlight w:val="none"/>
          <w:u w:val="single"/>
        </w:rPr>
        <w:t>《浙江省营造林工程预算定额 》(2019 试行版)；《主要造林树种苗木质量等级》（DB 33/T  177—2014）；《台州造价》2024年11月</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电子文件和其它原始资料</w:t>
      </w:r>
      <w:r>
        <w:rPr>
          <w:rFonts w:hint="eastAsia" w:ascii="宋体" w:hAnsi="宋体" w:eastAsia="宋体" w:cs="宋体"/>
          <w:i w:val="0"/>
          <w:iCs w:val="0"/>
          <w:color w:val="auto"/>
          <w:sz w:val="21"/>
          <w:szCs w:val="21"/>
          <w:highlight w:val="none"/>
          <w:u w:val="single"/>
        </w:rPr>
        <w:t>，若材料信息价上无相关材料，则参考市场价为审计标准及依据</w:t>
      </w:r>
      <w:r>
        <w:rPr>
          <w:rFonts w:hint="eastAsia" w:ascii="宋体" w:hAnsi="宋体" w:eastAsia="宋体" w:cs="宋体"/>
          <w:i w:val="0"/>
          <w:iCs w:val="0"/>
          <w:color w:val="auto"/>
          <w:kern w:val="0"/>
          <w:sz w:val="21"/>
          <w:szCs w:val="21"/>
          <w:highlight w:val="none"/>
          <w:u w:val="single"/>
          <w:lang w:val="en-US" w:eastAsia="zh-CN"/>
        </w:rPr>
        <w:t>。</w:t>
      </w:r>
    </w:p>
    <w:p w14:paraId="1B26BC92">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 验收和工程试车</w:t>
      </w:r>
    </w:p>
    <w:p w14:paraId="79B3344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分部分项工程验收：承包人提前3日历天，书面通知发包人进行验收。</w:t>
      </w:r>
    </w:p>
    <w:p w14:paraId="57812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 竣工验收</w:t>
      </w:r>
    </w:p>
    <w:p w14:paraId="42339B5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13.2.2竣工验收程序</w:t>
      </w:r>
    </w:p>
    <w:p w14:paraId="3DFC3920">
      <w:pPr>
        <w:spacing w:line="360" w:lineRule="auto"/>
        <w:ind w:left="4200" w:hanging="4200" w:hangingChars="20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关于竣工验收程序的约定：</w:t>
      </w:r>
      <w:r>
        <w:rPr>
          <w:rFonts w:hint="eastAsia" w:ascii="宋体" w:hAnsi="宋体" w:eastAsia="宋体" w:cs="宋体"/>
          <w:color w:val="auto"/>
          <w:sz w:val="21"/>
          <w:szCs w:val="21"/>
        </w:rPr>
        <w:t>承包人提前3日历天，书面通知发包人进行验收。</w:t>
      </w:r>
    </w:p>
    <w:p w14:paraId="042EF985">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发包人不按照本项约定组织竣工验收、颁发工程接收证书的违约金的计算方法：</w:t>
      </w:r>
      <w:r>
        <w:rPr>
          <w:rFonts w:hint="eastAsia" w:ascii="宋体" w:hAnsi="宋体" w:eastAsia="宋体" w:cs="宋体"/>
          <w:color w:val="auto"/>
          <w:sz w:val="21"/>
          <w:szCs w:val="21"/>
          <w:u w:val="single"/>
        </w:rPr>
        <w:t>无</w:t>
      </w:r>
    </w:p>
    <w:p w14:paraId="6937895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p w14:paraId="0B81F08B">
      <w:pPr>
        <w:adjustRightInd w:val="0"/>
        <w:snapToGrid w:val="0"/>
        <w:spacing w:beforeLines="0" w:afterLines="0" w:line="360" w:lineRule="auto"/>
        <w:ind w:firstLine="420" w:firstLineChars="200"/>
        <w:rPr>
          <w:rFonts w:hint="default" w:ascii="宋体" w:hAnsi="Times New Roman" w:eastAsia="宋体"/>
          <w:color w:val="auto"/>
          <w:sz w:val="21"/>
          <w:szCs w:val="24"/>
        </w:rPr>
      </w:pPr>
      <w:r>
        <w:rPr>
          <w:rFonts w:hint="default" w:ascii="宋体" w:hAnsi="Times New Roman" w:eastAsia="宋体"/>
          <w:color w:val="auto"/>
          <w:sz w:val="21"/>
          <w:szCs w:val="24"/>
        </w:rPr>
        <w:t>承包人向发包人移交工程的期限：</w:t>
      </w:r>
      <w:r>
        <w:rPr>
          <w:rFonts w:hint="default" w:ascii="宋体" w:hAnsi="Times New Roman" w:eastAsia="宋体"/>
          <w:color w:val="auto"/>
          <w:sz w:val="21"/>
          <w:szCs w:val="24"/>
          <w:u w:val="single"/>
        </w:rPr>
        <w:t>按通用条款执行</w:t>
      </w:r>
      <w:r>
        <w:rPr>
          <w:rFonts w:hint="default" w:ascii="宋体" w:hAnsi="Times New Roman" w:eastAsia="宋体"/>
          <w:color w:val="auto"/>
          <w:sz w:val="21"/>
          <w:szCs w:val="24"/>
        </w:rPr>
        <w:t>。</w:t>
      </w:r>
    </w:p>
    <w:p w14:paraId="76D4A4DA">
      <w:pPr>
        <w:adjustRightInd w:val="0"/>
        <w:snapToGrid w:val="0"/>
        <w:spacing w:beforeLines="0" w:afterLines="0" w:line="360" w:lineRule="auto"/>
        <w:ind w:firstLine="420" w:firstLineChars="200"/>
        <w:rPr>
          <w:rFonts w:hint="eastAsia" w:ascii="Times New Roman" w:hAnsi="Times New Roman" w:eastAsia="Times New Roman"/>
          <w:color w:val="auto"/>
          <w:sz w:val="21"/>
          <w:szCs w:val="24"/>
        </w:rPr>
      </w:pPr>
      <w:r>
        <w:rPr>
          <w:rFonts w:hint="default" w:ascii="宋体" w:hAnsi="Times New Roman" w:eastAsia="宋体"/>
          <w:color w:val="auto"/>
          <w:sz w:val="21"/>
          <w:szCs w:val="24"/>
        </w:rPr>
        <w:t>发包人未按本合同约定接收全部或部分工程的，违约金的计算方法为：</w:t>
      </w:r>
      <w:r>
        <w:rPr>
          <w:rFonts w:hint="eastAsia" w:ascii="Times New Roman" w:hAnsi="Times New Roman" w:eastAsia="Times New Roman"/>
          <w:color w:val="auto"/>
          <w:sz w:val="21"/>
          <w:szCs w:val="24"/>
          <w:u w:val="single"/>
        </w:rPr>
        <w:t xml:space="preserve">        </w:t>
      </w:r>
      <w:r>
        <w:rPr>
          <w:rFonts w:hint="eastAsia" w:ascii="Times New Roman"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47257409">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lang w:eastAsia="zh-CN"/>
        </w:rPr>
      </w:pPr>
      <w:r>
        <w:rPr>
          <w:rFonts w:hint="default" w:ascii="宋体" w:hAnsi="Times New Roman" w:eastAsia="宋体"/>
          <w:color w:val="auto"/>
          <w:sz w:val="21"/>
          <w:szCs w:val="24"/>
        </w:rPr>
        <w:t>承包人未按时移交工程的，违约金的计算方法为：</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1A1EEA6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p w14:paraId="2A1E368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14:paraId="07ACF8E7">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工程试车内容：</w:t>
      </w:r>
      <w:r>
        <w:rPr>
          <w:rFonts w:hint="eastAsia" w:ascii="宋体" w:hAnsi="宋体" w:eastAsia="宋体" w:cs="宋体"/>
          <w:color w:val="auto"/>
          <w:sz w:val="21"/>
          <w:szCs w:val="21"/>
          <w:u w:val="single"/>
        </w:rPr>
        <w:t>无</w:t>
      </w:r>
    </w:p>
    <w:p w14:paraId="540E3B4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2DE19E7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778BA64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14:paraId="3C6F78D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关于投料试车相关事项的约定：</w:t>
      </w:r>
      <w:r>
        <w:rPr>
          <w:rFonts w:hint="eastAsia" w:ascii="宋体" w:hAnsi="宋体" w:eastAsia="宋体" w:cs="宋体"/>
          <w:color w:val="auto"/>
          <w:sz w:val="21"/>
          <w:szCs w:val="21"/>
        </w:rPr>
        <w:t>无</w:t>
      </w:r>
    </w:p>
    <w:p w14:paraId="5BCAFA7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14:paraId="09891F9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14:paraId="7132F97C">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经发包人竣工验收合格后3日内。</w:t>
      </w:r>
    </w:p>
    <w:p w14:paraId="02C7BB3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14. 竣工结算</w:t>
      </w:r>
    </w:p>
    <w:p w14:paraId="3431599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14:paraId="291B768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经发包人竣工验收合格后15日内。</w:t>
      </w:r>
    </w:p>
    <w:p w14:paraId="3EC9D43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本项目施工涵盖的全部工程内容。</w:t>
      </w:r>
    </w:p>
    <w:p w14:paraId="585BC2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14:paraId="555288E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p w14:paraId="33630E5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按合同款支付约定执行。</w:t>
      </w:r>
    </w:p>
    <w:p w14:paraId="57151B3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关于竣工付款证书异议部分复核的方式和程序：</w:t>
      </w:r>
      <w:r>
        <w:rPr>
          <w:rFonts w:hint="eastAsia" w:ascii="宋体" w:hAnsi="宋体" w:eastAsia="宋体" w:cs="宋体"/>
          <w:color w:val="auto"/>
          <w:sz w:val="21"/>
          <w:szCs w:val="21"/>
          <w:u w:val="single"/>
        </w:rPr>
        <w:t xml:space="preserve">  /   </w:t>
      </w:r>
    </w:p>
    <w:p w14:paraId="3BB985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14:paraId="5A30C05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14:paraId="57BE12B5">
      <w:pPr>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承包人提交最终结清申请单的份数：</w:t>
      </w:r>
      <w:r>
        <w:rPr>
          <w:rFonts w:hint="eastAsia" w:ascii="Times New Roman" w:hAnsi="Times New Roman" w:eastAsia="宋体" w:cs="Times New Roman"/>
          <w:color w:val="auto"/>
          <w:sz w:val="21"/>
          <w:highlight w:val="none"/>
          <w:u w:val="single"/>
        </w:rPr>
        <w:t>满足发包人及相关部门审查要求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eastAsia="zh-CN"/>
        </w:rPr>
        <w:t>。</w:t>
      </w:r>
    </w:p>
    <w:p w14:paraId="7D3B0AC2">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承包人提交最终结算申请单的期限：</w:t>
      </w:r>
      <w:r>
        <w:rPr>
          <w:rFonts w:hint="eastAsia" w:ascii="Times New Roman" w:hAnsi="Times New Roman" w:eastAsia="宋体" w:cs="Times New Roman"/>
          <w:color w:val="auto"/>
          <w:sz w:val="21"/>
          <w:highlight w:val="none"/>
          <w:u w:val="single"/>
        </w:rPr>
        <w:t>由发包人另行通知</w:t>
      </w:r>
      <w:r>
        <w:rPr>
          <w:rFonts w:hint="eastAsia" w:ascii="Times New Roman" w:hAnsi="Times New Roman" w:eastAsia="宋体" w:cs="Times New Roman"/>
          <w:color w:val="auto"/>
          <w:sz w:val="21"/>
          <w:highlight w:val="none"/>
          <w:u w:val="single"/>
          <w:lang w:eastAsia="zh-CN"/>
        </w:rPr>
        <w:t>。</w:t>
      </w:r>
    </w:p>
    <w:p w14:paraId="4713AE0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AAF025">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（1）发包人完成最终结清申请单的审批并颁发最终结清证书的期限：</w:t>
      </w:r>
      <w:r>
        <w:rPr>
          <w:rFonts w:hint="eastAsia" w:ascii="Times New Roman" w:hAnsi="Times New Roman" w:eastAsia="宋体" w:cs="Times New Roman"/>
          <w:color w:val="auto"/>
          <w:sz w:val="21"/>
          <w:highlight w:val="none"/>
          <w:u w:val="single"/>
        </w:rPr>
        <w:t>按通用条款</w:t>
      </w:r>
      <w:r>
        <w:rPr>
          <w:rFonts w:hint="eastAsia" w:ascii="Times New Roman" w:hAnsi="Times New Roman" w:eastAsia="宋体" w:cs="Times New Roman"/>
          <w:color w:val="auto"/>
          <w:sz w:val="21"/>
          <w:highlight w:val="none"/>
          <w:u w:val="single"/>
          <w:lang w:eastAsia="zh-CN"/>
        </w:rPr>
        <w:t>。</w:t>
      </w:r>
    </w:p>
    <w:p w14:paraId="431A2AB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按合同款支付约定执行。</w:t>
      </w:r>
    </w:p>
    <w:p w14:paraId="49DA5D3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15. 缺陷责任期与保修</w:t>
      </w:r>
    </w:p>
    <w:p w14:paraId="7815239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p>
    <w:p w14:paraId="1F744E97">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kern w:val="2"/>
          <w:sz w:val="21"/>
          <w:szCs w:val="21"/>
          <w:u w:val="single"/>
        </w:rPr>
        <w:t>个月，其余按通用条款执行</w:t>
      </w:r>
      <w:r>
        <w:rPr>
          <w:rFonts w:hint="eastAsia" w:ascii="宋体" w:hAnsi="宋体" w:eastAsia="宋体" w:cs="宋体"/>
          <w:color w:val="auto"/>
          <w:sz w:val="21"/>
          <w:szCs w:val="21"/>
          <w:highlight w:val="none"/>
          <w:u w:val="single"/>
          <w:lang w:eastAsia="zh-CN"/>
        </w:rPr>
        <w:t>。</w:t>
      </w:r>
    </w:p>
    <w:p w14:paraId="029A2CE9">
      <w:pPr>
        <w:adjustRightInd w:val="0"/>
        <w:snapToGrid w:val="0"/>
        <w:spacing w:beforeLines="0" w:afterLines="0" w:line="336" w:lineRule="auto"/>
        <w:outlineLvl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15.3 质量保证金</w:t>
      </w:r>
    </w:p>
    <w:p w14:paraId="7DCA19EF">
      <w:pPr>
        <w:adjustRightInd w:val="0"/>
        <w:snapToGrid w:val="0"/>
        <w:spacing w:beforeLines="0" w:afterLines="0" w:line="336" w:lineRule="auto"/>
        <w:ind w:firstLine="420" w:firstLineChars="200"/>
        <w:jc w:val="left"/>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关于是否扣留质量保证金的约定：</w:t>
      </w:r>
      <w:r>
        <w:rPr>
          <w:rFonts w:hint="default" w:ascii="宋体" w:hAnsi="宋体" w:eastAsia="宋体" w:cs="宋体"/>
          <w:color w:val="auto"/>
          <w:sz w:val="21"/>
          <w:szCs w:val="21"/>
          <w:highlight w:val="none"/>
          <w:u w:val="single"/>
        </w:rPr>
        <w:t xml:space="preserve">  留置质量保证金</w:t>
      </w:r>
      <w:r>
        <w:rPr>
          <w:rFonts w:hint="eastAsia" w:ascii="宋体" w:hAnsi="宋体" w:eastAsia="宋体" w:cs="宋体"/>
          <w:color w:val="auto"/>
          <w:sz w:val="21"/>
          <w:szCs w:val="21"/>
          <w:highlight w:val="none"/>
          <w:u w:val="single"/>
          <w:lang w:eastAsia="zh-CN"/>
        </w:rPr>
        <w:t>。</w:t>
      </w:r>
    </w:p>
    <w:p w14:paraId="3C1631B8">
      <w:pPr>
        <w:adjustRightInd w:val="0"/>
        <w:snapToGrid w:val="0"/>
        <w:spacing w:beforeLines="0" w:afterLines="0" w:line="336" w:lineRule="auto"/>
        <w:jc w:val="left"/>
        <w:outlineLvl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15.3.1 承包人提供质量保证金的方式</w:t>
      </w:r>
    </w:p>
    <w:p w14:paraId="30EA5D9E">
      <w:pPr>
        <w:adjustRightInd w:val="0"/>
        <w:snapToGrid w:val="0"/>
        <w:spacing w:beforeLines="0" w:afterLines="0" w:line="336" w:lineRule="auto"/>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质量保证金采用以下第</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种方式：</w:t>
      </w:r>
    </w:p>
    <w:p w14:paraId="30B847F7">
      <w:pPr>
        <w:autoSpaceDE w:val="0"/>
        <w:autoSpaceDN w:val="0"/>
        <w:adjustRightInd w:val="0"/>
        <w:snapToGrid w:val="0"/>
        <w:spacing w:beforeLines="0" w:afterLines="0" w:line="336"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 xml:space="preserve">（1）质量保证金保函，保函形式为银行保函〔保险机构保证保险保单或融资担保公司保函〕，金额为1.5 %的工程结算价款； </w:t>
      </w:r>
    </w:p>
    <w:p w14:paraId="2368AC2F">
      <w:pPr>
        <w:autoSpaceDE w:val="0"/>
        <w:autoSpaceDN w:val="0"/>
        <w:adjustRightInd w:val="0"/>
        <w:snapToGrid w:val="0"/>
        <w:spacing w:beforeLines="0" w:afterLines="0" w:line="336"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w:t>
      </w:r>
      <w:r>
        <w:rPr>
          <w:rFonts w:hint="default" w:ascii="宋体" w:hAnsi="宋体" w:eastAsia="宋体" w:cs="宋体"/>
          <w:color w:val="auto"/>
          <w:kern w:val="0"/>
          <w:sz w:val="21"/>
          <w:szCs w:val="21"/>
          <w:highlight w:val="none"/>
          <w:u w:val="single"/>
        </w:rPr>
        <w:t xml:space="preserve">  1.5 </w:t>
      </w:r>
      <w:r>
        <w:rPr>
          <w:rFonts w:hint="default" w:ascii="宋体" w:hAnsi="宋体" w:eastAsia="宋体" w:cs="宋体"/>
          <w:color w:val="auto"/>
          <w:kern w:val="0"/>
          <w:sz w:val="21"/>
          <w:szCs w:val="21"/>
          <w:highlight w:val="none"/>
        </w:rPr>
        <w:t>%的工程款；</w:t>
      </w:r>
    </w:p>
    <w:p w14:paraId="248A6D30">
      <w:pPr>
        <w:autoSpaceDE w:val="0"/>
        <w:autoSpaceDN w:val="0"/>
        <w:adjustRightInd w:val="0"/>
        <w:snapToGrid w:val="0"/>
        <w:spacing w:beforeLines="0" w:afterLines="0" w:line="336"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（3）其他方式:</w:t>
      </w:r>
      <w:r>
        <w:rPr>
          <w:rFonts w:hint="default" w:ascii="宋体" w:hAnsi="宋体" w:eastAsia="宋体" w:cs="宋体"/>
          <w:color w:val="auto"/>
          <w:kern w:val="0"/>
          <w:sz w:val="21"/>
          <w:szCs w:val="21"/>
          <w:highlight w:val="none"/>
          <w:u w:val="single"/>
        </w:rPr>
        <w:t xml:space="preserve">      /     </w:t>
      </w:r>
      <w:r>
        <w:rPr>
          <w:rFonts w:hint="default" w:ascii="宋体" w:hAnsi="宋体" w:eastAsia="宋体" w:cs="宋体"/>
          <w:color w:val="auto"/>
          <w:kern w:val="0"/>
          <w:sz w:val="21"/>
          <w:szCs w:val="21"/>
          <w:highlight w:val="none"/>
        </w:rPr>
        <w:t>。</w:t>
      </w:r>
    </w:p>
    <w:p w14:paraId="09E8CA85">
      <w:pPr>
        <w:adjustRightInd w:val="0"/>
        <w:snapToGrid w:val="0"/>
        <w:spacing w:beforeLines="0" w:afterLines="0" w:line="336" w:lineRule="auto"/>
        <w:jc w:val="left"/>
        <w:outlineLvl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 xml:space="preserve">15.3.2 质量保证金的扣留 </w:t>
      </w:r>
    </w:p>
    <w:p w14:paraId="0046293C">
      <w:pPr>
        <w:adjustRightInd w:val="0"/>
        <w:snapToGrid w:val="0"/>
        <w:spacing w:beforeLines="0" w:afterLines="0" w:line="336" w:lineRule="auto"/>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质量保证金的扣留采取以下第</w:t>
      </w: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rPr>
        <w:t>种方式：</w:t>
      </w:r>
    </w:p>
    <w:p w14:paraId="350CACBD">
      <w:pPr>
        <w:autoSpaceDE w:val="0"/>
        <w:autoSpaceDN w:val="0"/>
        <w:adjustRightInd w:val="0"/>
        <w:snapToGrid w:val="0"/>
        <w:spacing w:beforeLines="0" w:afterLines="0" w:line="336"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3D718650">
      <w:pPr>
        <w:autoSpaceDE w:val="0"/>
        <w:autoSpaceDN w:val="0"/>
        <w:adjustRightInd w:val="0"/>
        <w:snapToGrid w:val="0"/>
        <w:spacing w:beforeLines="0" w:afterLines="0" w:line="336" w:lineRule="auto"/>
        <w:ind w:firstLine="420" w:firstLineChars="200"/>
        <w:jc w:val="left"/>
        <w:outlineLvl w:val="0"/>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（2）工程竣工结算时一次性扣留质量保证金；</w:t>
      </w:r>
    </w:p>
    <w:p w14:paraId="5A9632B2">
      <w:pPr>
        <w:autoSpaceDE w:val="0"/>
        <w:autoSpaceDN w:val="0"/>
        <w:adjustRightInd w:val="0"/>
        <w:snapToGrid w:val="0"/>
        <w:spacing w:beforeLines="0" w:afterLines="0" w:line="336" w:lineRule="auto"/>
        <w:ind w:firstLine="420" w:firstLineChars="200"/>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（3）其他扣留方式:</w:t>
      </w:r>
      <w:r>
        <w:rPr>
          <w:rFonts w:hint="default" w:ascii="宋体" w:hAnsi="宋体" w:eastAsia="宋体" w:cs="宋体"/>
          <w:color w:val="auto"/>
          <w:kern w:val="0"/>
          <w:sz w:val="21"/>
          <w:szCs w:val="21"/>
          <w:highlight w:val="none"/>
          <w:u w:val="single"/>
        </w:rPr>
        <w:t>发包人支付完成最后工程结算付款前，承包人提供质量保证金保函，保函形式为银行保函〔保险机构保证保险保单或融资担保公司保函〕。</w:t>
      </w:r>
    </w:p>
    <w:p w14:paraId="3057A6AA">
      <w:pPr>
        <w:adjustRightInd w:val="0"/>
        <w:snapToGrid w:val="0"/>
        <w:spacing w:beforeLines="0" w:afterLines="0" w:line="312" w:lineRule="auto"/>
        <w:ind w:firstLine="420" w:firstLineChars="200"/>
        <w:jc w:val="left"/>
        <w:rPr>
          <w:rFonts w:hint="default" w:ascii="宋体" w:hAnsi="宋体" w:eastAsia="宋体" w:cs="宋体"/>
          <w:color w:val="auto"/>
          <w:kern w:val="0"/>
          <w:sz w:val="21"/>
          <w:szCs w:val="21"/>
          <w:highlight w:val="none"/>
          <w:u w:val="single"/>
        </w:rPr>
      </w:pPr>
      <w:r>
        <w:rPr>
          <w:rFonts w:hint="default" w:ascii="宋体" w:hAnsi="宋体" w:eastAsia="宋体" w:cs="宋体"/>
          <w:color w:val="auto"/>
          <w:kern w:val="0"/>
          <w:sz w:val="21"/>
          <w:szCs w:val="21"/>
          <w:highlight w:val="none"/>
        </w:rPr>
        <w:t>关于质量保证金的补充约定：</w:t>
      </w:r>
      <w:r>
        <w:rPr>
          <w:rFonts w:hint="default" w:ascii="宋体" w:hAnsi="宋体" w:eastAsia="宋体" w:cs="宋体"/>
          <w:color w:val="auto"/>
          <w:kern w:val="0"/>
          <w:sz w:val="21"/>
          <w:szCs w:val="21"/>
          <w:highlight w:val="none"/>
          <w:u w:val="single"/>
        </w:rPr>
        <w:t>承包人提供质量保证金保函后,发包人付清工程结算价款。工程实际竣工验收合格后，工程质量保修期满后，质量保证金保函自动失效（质量保证金保函期限与工程质量保修书保修期限一致）；承包人如以现金的方式提供质量保证金，发包人退还质量保证金。</w:t>
      </w:r>
    </w:p>
    <w:p w14:paraId="0AE27023">
      <w:pPr>
        <w:adjustRightInd w:val="0"/>
        <w:snapToGrid w:val="0"/>
        <w:spacing w:beforeLines="0" w:afterLines="0" w:line="312" w:lineRule="auto"/>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15.3.3 质量保证金按以下第</w:t>
      </w:r>
      <w:r>
        <w:rPr>
          <w:rFonts w:hint="default" w:ascii="宋体" w:hAnsi="宋体" w:eastAsia="宋体" w:cs="宋体"/>
          <w:color w:val="auto"/>
          <w:sz w:val="21"/>
          <w:szCs w:val="21"/>
          <w:highlight w:val="none"/>
          <w:u w:val="single"/>
        </w:rPr>
        <w:t xml:space="preserve">  （4） </w:t>
      </w:r>
      <w:r>
        <w:rPr>
          <w:rFonts w:hint="default" w:ascii="宋体" w:hAnsi="宋体" w:eastAsia="宋体" w:cs="宋体"/>
          <w:color w:val="auto"/>
          <w:sz w:val="21"/>
          <w:szCs w:val="21"/>
          <w:highlight w:val="none"/>
        </w:rPr>
        <w:t>方式退回：</w:t>
      </w:r>
    </w:p>
    <w:p w14:paraId="27FFEE03">
      <w:pPr>
        <w:adjustRightInd w:val="0"/>
        <w:snapToGrid w:val="0"/>
        <w:spacing w:beforeLines="0" w:afterLines="0" w:line="312" w:lineRule="auto"/>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（1）缺陷责任期终止后，发包人退还剩余的质量保证金（是否计息）。</w:t>
      </w:r>
    </w:p>
    <w:p w14:paraId="5B02CC44">
      <w:pPr>
        <w:adjustRightInd w:val="0"/>
        <w:snapToGrid w:val="0"/>
        <w:spacing w:beforeLines="0" w:afterLines="0" w:line="312" w:lineRule="auto"/>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（2）建筑工程：工程实际竣工验收合格后满一年返还质量保证金的30%，质量缺陷保修期后返还全部预留的质量保证金。</w:t>
      </w:r>
    </w:p>
    <w:p w14:paraId="3F551398">
      <w:pPr>
        <w:adjustRightInd w:val="0"/>
        <w:snapToGrid w:val="0"/>
        <w:spacing w:beforeLines="0" w:afterLines="0" w:line="312" w:lineRule="auto"/>
        <w:ind w:firstLine="420" w:firstLineChars="20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（3）市政工程：工程实际竣工验收合格后满一年可返还全部质量保证金。</w:t>
      </w:r>
    </w:p>
    <w:p w14:paraId="37D215FB">
      <w:pPr>
        <w:adjustRightInd w:val="0"/>
        <w:snapToGrid w:val="0"/>
        <w:spacing w:beforeLines="0" w:afterLines="0" w:line="312"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rPr>
        <w:t>（4）其它：</w:t>
      </w:r>
      <w:r>
        <w:rPr>
          <w:rFonts w:hint="default" w:ascii="宋体" w:hAnsi="宋体" w:eastAsia="宋体" w:cs="宋体"/>
          <w:color w:val="auto"/>
          <w:sz w:val="21"/>
          <w:szCs w:val="21"/>
          <w:highlight w:val="none"/>
          <w:u w:val="single"/>
        </w:rPr>
        <w:t xml:space="preserve"> 工程实际竣工验收合格后满</w:t>
      </w:r>
      <w:r>
        <w:rPr>
          <w:rFonts w:hint="eastAsia" w:ascii="宋体" w:hAnsi="宋体" w:eastAsia="宋体" w:cs="宋体"/>
          <w:color w:val="auto"/>
          <w:sz w:val="21"/>
          <w:szCs w:val="21"/>
          <w:highlight w:val="none"/>
          <w:u w:val="single"/>
          <w:lang w:val="en-US" w:eastAsia="zh-CN"/>
        </w:rPr>
        <w:t>一</w:t>
      </w:r>
      <w:r>
        <w:rPr>
          <w:rFonts w:hint="default" w:ascii="宋体" w:hAnsi="宋体" w:eastAsia="宋体" w:cs="宋体"/>
          <w:color w:val="auto"/>
          <w:sz w:val="21"/>
          <w:szCs w:val="21"/>
          <w:highlight w:val="none"/>
          <w:u w:val="single"/>
        </w:rPr>
        <w:t>年可申请返还全部质量保证金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质保期</w:t>
      </w:r>
      <w:r>
        <w:rPr>
          <w:rFonts w:hint="default" w:ascii="宋体" w:hAnsi="宋体" w:eastAsia="宋体" w:cs="宋体"/>
          <w:color w:val="auto"/>
          <w:sz w:val="21"/>
          <w:szCs w:val="21"/>
          <w:highlight w:val="none"/>
          <w:u w:val="single"/>
        </w:rPr>
        <w:t>内死亡的苗木由承包方及时免费补种</w:t>
      </w:r>
      <w:r>
        <w:rPr>
          <w:rFonts w:hint="default" w:ascii="宋体" w:hAnsi="宋体" w:eastAsia="宋体" w:cs="宋体"/>
          <w:color w:val="auto"/>
          <w:sz w:val="21"/>
          <w:szCs w:val="21"/>
          <w:highlight w:val="none"/>
        </w:rPr>
        <w:t>。</w:t>
      </w:r>
    </w:p>
    <w:p w14:paraId="7C9E5EE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15.4保修</w:t>
      </w:r>
    </w:p>
    <w:p w14:paraId="618B460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462D7CFF">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工程保修期为：</w:t>
      </w:r>
      <w:r>
        <w:rPr>
          <w:rFonts w:hint="eastAsia" w:ascii="宋体" w:hAnsi="宋体" w:eastAsia="宋体" w:cs="宋体"/>
          <w:color w:val="auto"/>
          <w:kern w:val="0"/>
          <w:sz w:val="21"/>
          <w:szCs w:val="21"/>
          <w:u w:val="single"/>
        </w:rPr>
        <w:t>详见工程质量保修书</w:t>
      </w:r>
    </w:p>
    <w:p w14:paraId="5F1192B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4E721B20">
      <w:pPr>
        <w:spacing w:line="360" w:lineRule="auto"/>
        <w:jc w:val="left"/>
        <w:rPr>
          <w:rFonts w:hint="eastAsia" w:ascii="宋体" w:hAnsi="宋体" w:eastAsia="宋体" w:cs="宋体"/>
          <w:color w:val="auto"/>
          <w:kern w:val="0"/>
          <w:sz w:val="21"/>
          <w:szCs w:val="21"/>
          <w:shd w:val="pct10" w:color="auto" w:fill="FFFFFF"/>
        </w:rPr>
      </w:pPr>
      <w:r>
        <w:rPr>
          <w:rFonts w:hint="eastAsia" w:ascii="宋体" w:hAnsi="宋体" w:eastAsia="宋体" w:cs="宋体"/>
          <w:color w:val="auto"/>
          <w:kern w:val="0"/>
          <w:sz w:val="21"/>
          <w:szCs w:val="21"/>
        </w:rPr>
        <w:t xml:space="preserve">    承包人收到保修通知后到达工程现场并完成保修的合理时间：</w:t>
      </w:r>
      <w:r>
        <w:rPr>
          <w:rFonts w:hint="eastAsia" w:ascii="宋体" w:hAnsi="宋体" w:eastAsia="宋体" w:cs="宋体"/>
          <w:color w:val="auto"/>
          <w:kern w:val="0"/>
          <w:sz w:val="21"/>
          <w:szCs w:val="21"/>
          <w:u w:val="single"/>
        </w:rPr>
        <w:t>2日历天内</w:t>
      </w:r>
    </w:p>
    <w:p w14:paraId="240BEA9E">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16. 违约</w:t>
      </w:r>
    </w:p>
    <w:p w14:paraId="2FDF1FC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14:paraId="04B1407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25C41CCB">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发包人违约的其他情形：</w:t>
      </w:r>
      <w:r>
        <w:rPr>
          <w:rFonts w:hint="eastAsia" w:ascii="宋体" w:hAnsi="宋体" w:eastAsia="宋体" w:cs="宋体"/>
          <w:color w:val="auto"/>
          <w:kern w:val="0"/>
          <w:sz w:val="21"/>
          <w:szCs w:val="21"/>
          <w:u w:val="single"/>
        </w:rPr>
        <w:t>无</w:t>
      </w:r>
    </w:p>
    <w:p w14:paraId="3763B362">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14:paraId="1F4665C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2932EB64">
      <w:pPr>
        <w:spacing w:line="36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Times New Roman" w:hAnsi="Times New Roman" w:eastAsia="宋体" w:cs="Times New Roman"/>
          <w:color w:val="auto"/>
          <w:sz w:val="21"/>
          <w:highlight w:val="none"/>
          <w:u w:val="single"/>
          <w:lang w:val="en-US" w:eastAsia="zh-CN"/>
        </w:rPr>
        <w:t xml:space="preserve"> / </w:t>
      </w:r>
    </w:p>
    <w:p w14:paraId="18C8C6D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w:t>
      </w:r>
    </w:p>
    <w:p w14:paraId="1680052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w:t>
      </w:r>
    </w:p>
    <w:p w14:paraId="6A61219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u w:val="single"/>
        </w:rPr>
        <w:t>/</w:t>
      </w:r>
    </w:p>
    <w:p w14:paraId="7EC31C3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w:t>
      </w:r>
    </w:p>
    <w:p w14:paraId="630A375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kern w:val="0"/>
          <w:sz w:val="21"/>
          <w:szCs w:val="21"/>
          <w:u w:val="single"/>
        </w:rPr>
        <w:t>/</w:t>
      </w:r>
    </w:p>
    <w:p w14:paraId="3674391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w:t>
      </w:r>
    </w:p>
    <w:p w14:paraId="6D4EBE22">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4596FFB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10 </w:t>
      </w:r>
      <w:r>
        <w:rPr>
          <w:rFonts w:hint="eastAsia" w:ascii="宋体" w:hAnsi="宋体" w:eastAsia="宋体" w:cs="宋体"/>
          <w:color w:val="auto"/>
          <w:kern w:val="0"/>
          <w:sz w:val="21"/>
          <w:szCs w:val="21"/>
        </w:rPr>
        <w:t>天后发包人仍不纠正其违约行为并致使合同目的不能实现的，承包人有权解除合同。</w:t>
      </w:r>
    </w:p>
    <w:p w14:paraId="2DE358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14:paraId="4E1A7B9D">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14:paraId="66B5A874">
      <w:pPr>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p>
    <w:p w14:paraId="54334D65">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1、机械设备、施工项目班子未按投标承诺及时到位；</w:t>
      </w:r>
    </w:p>
    <w:p w14:paraId="4991E0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2、本工程在实施过程中，如承包人的施工队伍素质、力量、现场管理班子、现场安全文明施工不符合投标书的承诺，造成现场管理混乱、工程质量和进度达不到投标所承诺的要求；</w:t>
      </w:r>
    </w:p>
    <w:p w14:paraId="07E9AEA3">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3、承包人允许其他人挂靠经营、私自转包；</w:t>
      </w:r>
    </w:p>
    <w:p w14:paraId="148FC3B9">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4、承包人未达到投标时所承诺的诚信与技术标准。</w:t>
      </w:r>
    </w:p>
    <w:p w14:paraId="5729FB9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6FAE79FC">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1FFA402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1、机械设备未按投标承诺到位，每项扣除履约担保金2%；</w:t>
      </w:r>
    </w:p>
    <w:p w14:paraId="4812E65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4B2B8A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3、发现承包人允许其他人挂靠经营、私自转包，所有履约担保归发包人，同时赔偿发包人损失，并责令退出工地。</w:t>
      </w:r>
    </w:p>
    <w:p w14:paraId="12C43E4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4、未达到投标所承诺的诚信与技术标准，按每一项扣减履约担保金的10%。</w:t>
      </w:r>
    </w:p>
    <w:p w14:paraId="73F4C2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并赔偿发包人损失。</w:t>
      </w:r>
    </w:p>
    <w:p w14:paraId="6FB9170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6、承包人无法继续履行、明确表示不履行或实质上已停止履行合同，发包人可通知承包人全部解除合同，所有履约担保归发包人，同时赔偿发包人损失。</w:t>
      </w:r>
    </w:p>
    <w:p w14:paraId="6E651B5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12808F5A">
      <w:pPr>
        <w:spacing w:line="360" w:lineRule="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 xml:space="preserve">    关于承包人违约解除合同的特别约定：</w:t>
      </w:r>
      <w:r>
        <w:rPr>
          <w:rFonts w:hint="eastAsia" w:ascii="宋体" w:hAnsi="宋体" w:eastAsia="宋体" w:cs="宋体"/>
          <w:color w:val="auto"/>
          <w:kern w:val="0"/>
          <w:sz w:val="21"/>
          <w:szCs w:val="21"/>
          <w:u w:val="single"/>
        </w:rPr>
        <w:t xml:space="preserve">因承包人违约而解除合同的，承包人除退还已收工程款外，还应赔偿由此给发包人造成的一切直接和间接损失，且不少于合同价的30%。 </w:t>
      </w:r>
    </w:p>
    <w:p w14:paraId="056AF286">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发包人不承担任何费用。</w:t>
      </w:r>
    </w:p>
    <w:p w14:paraId="5A5F842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17. 不可抗力</w:t>
      </w:r>
    </w:p>
    <w:p w14:paraId="79BACBE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14:paraId="4333596E">
      <w:pPr>
        <w:spacing w:line="360" w:lineRule="auto"/>
        <w:ind w:firstLine="420" w:firstLineChars="200"/>
        <w:jc w:val="left"/>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kern w:val="0"/>
          <w:sz w:val="21"/>
          <w:szCs w:val="21"/>
          <w:u w:val="single"/>
        </w:rPr>
        <w:t>按合同法相关不可抗力的解释执行。</w:t>
      </w:r>
    </w:p>
    <w:p w14:paraId="3E806F6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62EE487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60 </w:t>
      </w:r>
      <w:r>
        <w:rPr>
          <w:rFonts w:hint="eastAsia" w:ascii="宋体" w:hAnsi="宋体" w:eastAsia="宋体" w:cs="宋体"/>
          <w:color w:val="auto"/>
          <w:sz w:val="21"/>
          <w:szCs w:val="21"/>
        </w:rPr>
        <w:t>天内完成款项的支付。</w:t>
      </w:r>
    </w:p>
    <w:p w14:paraId="13F5E649">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18. 保险</w:t>
      </w:r>
    </w:p>
    <w:p w14:paraId="0D0C47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14:paraId="403D197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由承包人按工程所在地相关工程保险的法律法规承担保险费用。</w:t>
      </w:r>
    </w:p>
    <w:p w14:paraId="4E85A1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14:paraId="74855BA1">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w:t>
      </w:r>
    </w:p>
    <w:p w14:paraId="71057EE0">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承包人是否应为其施工设备等办理财产保险：</w:t>
      </w:r>
      <w:r>
        <w:rPr>
          <w:rFonts w:hint="eastAsia" w:ascii="宋体" w:hAnsi="宋体" w:eastAsia="宋体" w:cs="宋体"/>
          <w:color w:val="auto"/>
          <w:sz w:val="21"/>
          <w:szCs w:val="21"/>
          <w:u w:val="single"/>
        </w:rPr>
        <w:t>是</w:t>
      </w:r>
    </w:p>
    <w:p w14:paraId="2C5565E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14:paraId="560ED6E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关于变更保险合同时的通知义务的约定：</w:t>
      </w:r>
      <w:r>
        <w:rPr>
          <w:rFonts w:hint="eastAsia" w:ascii="宋体" w:hAnsi="宋体" w:eastAsia="宋体" w:cs="宋体"/>
          <w:color w:val="auto"/>
          <w:sz w:val="21"/>
          <w:szCs w:val="21"/>
          <w:u w:val="single"/>
        </w:rPr>
        <w:t>提前7日历天书面通知发包人。</w:t>
      </w:r>
    </w:p>
    <w:p w14:paraId="6357CF31">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20. 争议解决</w:t>
      </w:r>
    </w:p>
    <w:p w14:paraId="25BA0E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20.3 争议评审</w:t>
      </w:r>
    </w:p>
    <w:p w14:paraId="4FEF5B6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合同当事人是否同意将工程争议提交争议评审小组决定：</w:t>
      </w:r>
      <w:r>
        <w:rPr>
          <w:rFonts w:hint="eastAsia" w:ascii="宋体" w:hAnsi="宋体" w:eastAsia="宋体" w:cs="宋体"/>
          <w:color w:val="auto"/>
          <w:sz w:val="21"/>
          <w:szCs w:val="21"/>
          <w:u w:val="single"/>
        </w:rPr>
        <w:t>否</w:t>
      </w:r>
    </w:p>
    <w:p w14:paraId="348A7E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20.4仲裁或诉讼</w:t>
      </w:r>
    </w:p>
    <w:p w14:paraId="0593A6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种方式解决：</w:t>
      </w:r>
    </w:p>
    <w:p w14:paraId="798EB09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台州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6B4270E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工程</w:t>
      </w:r>
      <w:r>
        <w:rPr>
          <w:rFonts w:hint="eastAsia" w:ascii="宋体" w:hAnsi="宋体" w:eastAsia="宋体" w:cs="宋体"/>
          <w:color w:val="auto"/>
          <w:sz w:val="21"/>
          <w:szCs w:val="21"/>
          <w:u w:val="single"/>
          <w:lang w:val="en-US" w:eastAsia="zh-CN"/>
        </w:rPr>
        <w:t>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p>
    <w:p w14:paraId="351105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highlight w:val="none"/>
          <w:lang w:val="en-US"/>
        </w:rPr>
      </w:pPr>
      <w:r>
        <w:rPr>
          <w:rFonts w:hint="eastAsia" w:ascii="宋体" w:hAnsi="宋体" w:eastAsia="宋体" w:cs="宋体"/>
          <w:color w:val="auto"/>
          <w:sz w:val="21"/>
          <w:szCs w:val="21"/>
        </w:rPr>
        <w:t>21.其他约定：</w:t>
      </w:r>
      <w:r>
        <w:rPr>
          <w:rFonts w:hint="eastAsia" w:ascii="宋体" w:hAnsi="宋体" w:eastAsia="宋体" w:cs="宋体"/>
          <w:color w:val="auto"/>
          <w:sz w:val="21"/>
          <w:szCs w:val="21"/>
          <w:u w:val="single"/>
          <w:lang w:val="en-US" w:eastAsia="zh-CN"/>
        </w:rPr>
        <w:t xml:space="preserve">           </w:t>
      </w:r>
    </w:p>
    <w:p w14:paraId="677CF4CD">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承包人(公章)：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63257639">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70089165">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1067D25F">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947C37C">
      <w:pPr>
        <w:adjustRightInd w:val="0"/>
        <w:snapToGrid w:val="0"/>
        <w:spacing w:line="30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A10960F">
      <w:pPr>
        <w:adjustRightInd w:val="0"/>
        <w:snapToGrid w:val="0"/>
        <w:spacing w:line="30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68BB362F">
      <w:pPr>
        <w:adjustRightInd w:val="0"/>
        <w:snapToGrid w:val="0"/>
        <w:spacing w:line="300" w:lineRule="exact"/>
        <w:ind w:firstLine="422" w:firstLineChars="200"/>
        <w:rPr>
          <w:rFonts w:ascii="Times New Roman" w:hAnsi="Times New Roman" w:eastAsia="宋体" w:cs="Times New Roman"/>
          <w:b/>
          <w:color w:val="auto"/>
          <w:sz w:val="21"/>
          <w:highlight w:val="none"/>
        </w:rPr>
      </w:pPr>
    </w:p>
    <w:p w14:paraId="13ED05C1">
      <w:pPr>
        <w:spacing w:line="360" w:lineRule="auto"/>
        <w:jc w:val="left"/>
        <w:rPr>
          <w:rFonts w:hint="eastAsia" w:ascii="宋体" w:hAnsi="宋体" w:eastAsia="宋体" w:cs="宋体"/>
          <w:color w:val="auto"/>
          <w:sz w:val="21"/>
          <w:szCs w:val="21"/>
        </w:rPr>
      </w:pPr>
    </w:p>
    <w:p w14:paraId="46C525DF">
      <w:pPr>
        <w:spacing w:line="360" w:lineRule="auto"/>
        <w:jc w:val="left"/>
        <w:rPr>
          <w:rFonts w:hint="eastAsia" w:ascii="宋体" w:hAnsi="宋体" w:eastAsia="宋体" w:cs="宋体"/>
          <w:color w:val="auto"/>
          <w:sz w:val="21"/>
          <w:szCs w:val="21"/>
        </w:rPr>
      </w:pPr>
    </w:p>
    <w:p w14:paraId="4038AFDB">
      <w:pPr>
        <w:spacing w:line="360" w:lineRule="auto"/>
        <w:jc w:val="left"/>
        <w:rPr>
          <w:rFonts w:hint="eastAsia" w:ascii="宋体" w:hAnsi="宋体" w:eastAsia="宋体" w:cs="宋体"/>
          <w:color w:val="auto"/>
          <w:sz w:val="21"/>
          <w:szCs w:val="21"/>
        </w:rPr>
      </w:pPr>
    </w:p>
    <w:p w14:paraId="1D100306">
      <w:pPr>
        <w:spacing w:line="360" w:lineRule="auto"/>
        <w:jc w:val="left"/>
        <w:rPr>
          <w:rFonts w:hint="eastAsia" w:ascii="宋体" w:hAnsi="宋体" w:eastAsia="宋体" w:cs="宋体"/>
          <w:color w:val="auto"/>
          <w:sz w:val="21"/>
          <w:szCs w:val="21"/>
        </w:rPr>
        <w:sectPr>
          <w:pgSz w:w="11906" w:h="16838"/>
          <w:pgMar w:top="1440" w:right="1440" w:bottom="1440" w:left="1440" w:header="851" w:footer="992" w:gutter="0"/>
          <w:pgNumType w:fmt="decimal"/>
          <w:cols w:space="720" w:num="1"/>
          <w:docGrid w:linePitch="312" w:charSpace="0"/>
        </w:sectPr>
      </w:pPr>
    </w:p>
    <w:p w14:paraId="0E0777D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5BD289A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工程质量保修书</w:t>
      </w:r>
    </w:p>
    <w:p w14:paraId="52B74DAF">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lang w:val="en-US" w:eastAsia="zh-CN"/>
        </w:rPr>
        <w:t xml:space="preserve">                   </w:t>
      </w:r>
    </w:p>
    <w:p w14:paraId="1F6EA94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承包人（全称）：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4CA12C7D">
      <w:pPr>
        <w:spacing w:line="360" w:lineRule="auto"/>
        <w:ind w:firstLine="41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》和《建设工程质量管理条例》，经协商一致，</w:t>
      </w:r>
    </w:p>
    <w:p w14:paraId="5B7F8B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就</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工程签订工程质量保修书。</w:t>
      </w:r>
    </w:p>
    <w:p w14:paraId="581C34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74EF403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14:paraId="75B28847">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具体保修的内容，双方约定如下：</w:t>
      </w:r>
      <w:r>
        <w:rPr>
          <w:rFonts w:hint="eastAsia" w:ascii="宋体" w:hAnsi="宋体" w:eastAsia="宋体" w:cs="宋体"/>
          <w:color w:val="auto"/>
          <w:sz w:val="21"/>
          <w:szCs w:val="21"/>
          <w:u w:val="single"/>
        </w:rPr>
        <w:t>施工范围内的全部内容</w:t>
      </w:r>
      <w:r>
        <w:rPr>
          <w:rFonts w:hint="eastAsia" w:ascii="宋体" w:hAnsi="宋体" w:eastAsia="宋体" w:cs="宋体"/>
          <w:color w:val="auto"/>
          <w:sz w:val="21"/>
          <w:szCs w:val="21"/>
          <w:u w:val="single"/>
          <w:lang w:eastAsia="zh-CN"/>
        </w:rPr>
        <w:t>。</w:t>
      </w:r>
    </w:p>
    <w:p w14:paraId="4C0B91DD">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二、质量保修期</w:t>
      </w:r>
    </w:p>
    <w:p w14:paraId="4410CB4A">
      <w:pPr>
        <w:spacing w:beforeLines="0" w:afterLines="0" w:line="360" w:lineRule="auto"/>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根据《建设工程质量管理条例》及有关规定，工程的质量保修期如下：</w:t>
      </w:r>
    </w:p>
    <w:p w14:paraId="4597AEF8">
      <w:pPr>
        <w:autoSpaceDE w:val="0"/>
        <w:autoSpaceDN w:val="0"/>
        <w:spacing w:line="360" w:lineRule="auto"/>
        <w:ind w:firstLine="420" w:firstLineChars="200"/>
        <w:rPr>
          <w:rFonts w:hint="eastAsia" w:ascii="宋体" w:hAnsi="宋体" w:eastAsia="宋体" w:cs="宋体"/>
          <w:color w:val="auto"/>
          <w:sz w:val="21"/>
          <w:szCs w:val="21"/>
          <w:u w:val="single"/>
          <w:lang w:eastAsia="zh-CN"/>
        </w:rPr>
      </w:pPr>
      <w:r>
        <w:rPr>
          <w:rFonts w:hint="default" w:ascii="宋体" w:hAnsi="宋体" w:eastAsia="宋体" w:cs="宋体"/>
          <w:color w:val="auto"/>
          <w:sz w:val="21"/>
          <w:szCs w:val="21"/>
          <w:u w:val="single"/>
        </w:rPr>
        <w:t>质量保修期自工程</w:t>
      </w:r>
      <w:r>
        <w:rPr>
          <w:rFonts w:hint="eastAsia" w:ascii="宋体" w:hAnsi="宋体" w:eastAsia="宋体" w:cs="宋体"/>
          <w:color w:val="auto"/>
          <w:sz w:val="21"/>
          <w:szCs w:val="21"/>
          <w:u w:val="single"/>
          <w:lang w:val="en-US" w:eastAsia="zh-CN"/>
        </w:rPr>
        <w:t>竣工</w:t>
      </w:r>
      <w:r>
        <w:rPr>
          <w:rFonts w:hint="default" w:ascii="宋体" w:hAnsi="宋体" w:eastAsia="宋体" w:cs="宋体"/>
          <w:color w:val="auto"/>
          <w:sz w:val="21"/>
          <w:szCs w:val="21"/>
          <w:u w:val="single"/>
        </w:rPr>
        <w:t>验收合格之日起计算</w:t>
      </w:r>
      <w:r>
        <w:rPr>
          <w:rFonts w:hint="eastAsia" w:ascii="宋体" w:hAnsi="宋体" w:eastAsia="宋体" w:cs="宋体"/>
          <w:color w:val="auto"/>
          <w:sz w:val="21"/>
          <w:szCs w:val="21"/>
          <w:u w:val="single"/>
          <w:lang w:eastAsia="zh-CN"/>
        </w:rPr>
        <w:t>，质保期内死亡的苗木由承包方及时免费补种。</w:t>
      </w:r>
    </w:p>
    <w:p w14:paraId="61C51A7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66B76B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个月，缺陷责任期自工程竣工验收合格交付发包人使用之日起计算。单位工程先于全部工程进行验收，单位工程缺陷责任期自单位工程验收合格之日起算。缺陷责任期终止后，发包人应退还剩余的履约保证金。</w:t>
      </w:r>
    </w:p>
    <w:p w14:paraId="15385E2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92CF3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1．属于保修范围、内容的项目，承包人应当在接到保修通知之日起3天内派人保修。承包人不在约定期限内派人保修的，发包人可以委托他人修理。</w:t>
      </w:r>
    </w:p>
    <w:p w14:paraId="5EBD802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0FFA9C5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．质量保修完成后，由发包人组织验收。</w:t>
      </w:r>
    </w:p>
    <w:p w14:paraId="58D8E3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五、保修费用：保修费用由造成质量缺陷的责任方承担。</w:t>
      </w:r>
    </w:p>
    <w:p w14:paraId="54769C4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p>
    <w:p w14:paraId="6BD84538">
      <w:pPr>
        <w:spacing w:line="360" w:lineRule="auto"/>
        <w:ind w:firstLine="399" w:firstLineChars="190"/>
        <w:rPr>
          <w:rFonts w:ascii="宋体" w:hAnsi="宋体" w:eastAsia="宋体" w:cs="Times New Roman"/>
          <w:bCs/>
          <w:color w:val="auto"/>
          <w:sz w:val="21"/>
          <w:highlight w:val="none"/>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0599CFC1">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发包人(公章)：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承包人(公章)：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15FAD96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36F7EE4D">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0E2D8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8928DF">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956E15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B247ECE">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D095F7C">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账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账</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 xml:space="preserve">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1D1C8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30"/>
          <w:szCs w:val="30"/>
        </w:rPr>
      </w:pP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lang w:val="en-US" w:eastAsia="zh-CN"/>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0DCDC900">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71020C86">
      <w:pPr>
        <w:spacing w:line="400" w:lineRule="exact"/>
        <w:ind w:firstLine="3373" w:firstLineChars="1600"/>
        <w:jc w:val="both"/>
        <w:rPr>
          <w:rFonts w:hint="eastAsia" w:ascii="宋体" w:hAnsi="宋体" w:eastAsia="宋体" w:cs="宋体"/>
          <w:b/>
          <w:bCs/>
          <w:color w:val="auto"/>
          <w:sz w:val="30"/>
          <w:szCs w:val="30"/>
        </w:rPr>
      </w:pPr>
      <w:r>
        <w:rPr>
          <w:rFonts w:hint="eastAsia" w:ascii="宋体" w:hAnsi="宋体" w:eastAsia="宋体" w:cs="宋体"/>
          <w:b/>
          <w:bCs/>
          <w:color w:val="auto"/>
          <w:sz w:val="21"/>
          <w:szCs w:val="21"/>
        </w:rPr>
        <w:t>工程建设项目廉政责任书</w:t>
      </w:r>
    </w:p>
    <w:p w14:paraId="2225D73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工程项目名称：</w:t>
      </w:r>
      <w:r>
        <w:rPr>
          <w:rFonts w:hint="eastAsia" w:ascii="宋体" w:hAnsi="宋体" w:eastAsia="宋体" w:cs="宋体"/>
          <w:b w:val="0"/>
          <w:bCs w:val="0"/>
          <w:color w:val="auto"/>
          <w:sz w:val="21"/>
          <w:szCs w:val="21"/>
          <w:u w:val="single"/>
          <w:lang w:val="en-US" w:eastAsia="zh-CN"/>
        </w:rPr>
        <w:t xml:space="preserve">                          </w:t>
      </w:r>
    </w:p>
    <w:p w14:paraId="23C39B5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工程项目地址：</w:t>
      </w:r>
      <w:r>
        <w:rPr>
          <w:rFonts w:hint="eastAsia" w:ascii="宋体" w:hAnsi="宋体" w:eastAsia="宋体" w:cs="宋体"/>
          <w:b w:val="0"/>
          <w:bCs w:val="0"/>
          <w:color w:val="auto"/>
          <w:sz w:val="21"/>
          <w:szCs w:val="21"/>
          <w:u w:val="single"/>
          <w:lang w:val="en-US" w:eastAsia="zh-CN"/>
        </w:rPr>
        <w:t xml:space="preserve">                          </w:t>
      </w:r>
    </w:p>
    <w:p w14:paraId="1855A20E">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建设单位（甲方）：</w:t>
      </w:r>
      <w:r>
        <w:rPr>
          <w:rFonts w:hint="eastAsia" w:ascii="宋体" w:hAnsi="宋体" w:eastAsia="宋体" w:cs="宋体"/>
          <w:b w:val="0"/>
          <w:bCs w:val="0"/>
          <w:color w:val="auto"/>
          <w:sz w:val="21"/>
          <w:szCs w:val="21"/>
          <w:u w:val="single"/>
          <w:lang w:val="en-US" w:eastAsia="zh-CN"/>
        </w:rPr>
        <w:t xml:space="preserve">                      </w:t>
      </w:r>
    </w:p>
    <w:p w14:paraId="29616885">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施工单位（乙方）：</w:t>
      </w:r>
      <w:r>
        <w:rPr>
          <w:rFonts w:hint="eastAsia" w:ascii="宋体" w:hAnsi="宋体" w:eastAsia="宋体" w:cs="宋体"/>
          <w:b w:val="0"/>
          <w:bCs w:val="0"/>
          <w:color w:val="auto"/>
          <w:sz w:val="21"/>
          <w:szCs w:val="21"/>
          <w:u w:val="single"/>
        </w:rPr>
        <w:t xml:space="preserve">                      </w:t>
      </w:r>
    </w:p>
    <w:p w14:paraId="4407003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E16313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第一条 甲乙双方的责任</w:t>
      </w:r>
    </w:p>
    <w:p w14:paraId="299FC29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（一）应严格遵守国家关于市场准入、项目招标投标、工程建设、施工安装和市场活动等有关法律、法规，相关政策，以及廉政建设的各项规定。</w:t>
      </w:r>
    </w:p>
    <w:p w14:paraId="237044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（二）严格执行建设工程项目承发包合同文件，自觉按合同办事。</w:t>
      </w:r>
    </w:p>
    <w:p w14:paraId="6E9AD725">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（三）业务活动必须坚持公开、公平、公正、诚信、透明的原则（除法律法规另有规定者外），不得为获取不正当的利益，损害国家、集体和对方利益，不得违反工程建设管理、施工安装的规章制度。</w:t>
      </w:r>
    </w:p>
    <w:p w14:paraId="262A1A3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（四）发现对方在业务活动中有违规、违纪、违法行为的，应及时提醒对方，情节严重的，应向其上级主管部门或纪检监察、司法等有关机关举报。</w:t>
      </w:r>
    </w:p>
    <w:p w14:paraId="27762A9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第二条 甲方的责任</w:t>
      </w:r>
    </w:p>
    <w:p w14:paraId="74830381">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甲方的领导和从事该建设工程项目的工作人员，在工程建设的事前、事中、事后应遵守以下规定：</w:t>
      </w:r>
    </w:p>
    <w:p w14:paraId="6906784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（一）不准向乙方和相关单位索要或接受回扣、礼金、有价证券、贵重物品和好处费、感谢费等。</w:t>
      </w:r>
    </w:p>
    <w:p w14:paraId="6F6CD390">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（二）不准在乙方和相关单位报销任何应由甲方或个人支付的费用。</w:t>
      </w:r>
    </w:p>
    <w:p w14:paraId="4B778C9B">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（三）不准要求、暗示和接受乙方和相关单位为个人装修住房、婚丧嫁娶、配偶子女的工作安排以及出国（境）、旅游等提供方便。</w:t>
      </w:r>
    </w:p>
    <w:p w14:paraId="38DC91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（四）不准参加有可能影响公正执行公务的乙方和相关单位的宴请和健身、娱乐等活动。</w:t>
      </w:r>
    </w:p>
    <w:p w14:paraId="4835521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5973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第三条 乙方的责任</w:t>
      </w:r>
    </w:p>
    <w:p w14:paraId="3C1B4C3E">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应与甲方保持正常的业务交往，按照有关法律法规和程序开展业务工作，严格执行工程建设的有关方针、政策，尤其是有关建筑施工安装的强制性标准和规范，并遵守以下规定：</w:t>
      </w:r>
    </w:p>
    <w:p w14:paraId="43E4AD9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（一）不准以任何理由向甲方、相关单位及其工作人员索要、接受或赠送礼金、有价证券、贵重物品和回扣、好处费、感谢费等。</w:t>
      </w:r>
    </w:p>
    <w:p w14:paraId="2478E0C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（二）不准以任何理由为甲方和相关单位报销应由对方或个人支付的费用。</w:t>
      </w:r>
    </w:p>
    <w:p w14:paraId="6B533ED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（三）不准接受或暗示为甲方、相关单位或个人装修住房、婚丧嫁娶、配偶子女的工作安排以及出国（境）、旅游等提供方便。</w:t>
      </w:r>
    </w:p>
    <w:p w14:paraId="1B6C368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（四）不准以任何理由为甲方、相关单位或个人组织有可能影响公正执行公务的宴请、健身、娱乐等活动。</w:t>
      </w:r>
    </w:p>
    <w:p w14:paraId="7E97891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第四条 违约责任</w:t>
      </w:r>
    </w:p>
    <w:p w14:paraId="4D2D4C8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FAFDCF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825DC7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第五条 本责任书作为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施工合同的附件，与工程施工合同具有同等法律效力。经双方签署后立即生效。</w:t>
      </w:r>
    </w:p>
    <w:p w14:paraId="2959C47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第六条 本责任书的有效期为双方签署之日起至该工程项目竣工验收合格时止。</w:t>
      </w:r>
    </w:p>
    <w:p w14:paraId="198457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第七条 本责任书一式四份，由甲乙双方各执一份，送交甲乙双方的监督单位各一份。</w:t>
      </w:r>
    </w:p>
    <w:p w14:paraId="0901793B">
      <w:pPr>
        <w:spacing w:line="360" w:lineRule="auto"/>
        <w:jc w:val="left"/>
        <w:rPr>
          <w:rFonts w:hint="eastAsia" w:ascii="宋体" w:hAnsi="宋体" w:eastAsia="宋体" w:cs="宋体"/>
          <w:b w:val="0"/>
          <w:bCs w:val="0"/>
          <w:color w:val="auto"/>
          <w:sz w:val="21"/>
          <w:szCs w:val="21"/>
        </w:rPr>
      </w:pPr>
    </w:p>
    <w:p w14:paraId="4C347822">
      <w:pPr>
        <w:spacing w:line="360" w:lineRule="auto"/>
        <w:jc w:val="left"/>
        <w:rPr>
          <w:rFonts w:hint="eastAsia" w:ascii="宋体" w:hAnsi="宋体" w:eastAsia="宋体" w:cs="宋体"/>
          <w:b w:val="0"/>
          <w:bCs w:val="0"/>
          <w:color w:val="auto"/>
          <w:sz w:val="21"/>
          <w:szCs w:val="21"/>
        </w:rPr>
      </w:pPr>
    </w:p>
    <w:p w14:paraId="2FBB347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甲方单位：（盖章）　　　　　　　　                　　　乙方单位：（盖章）</w:t>
      </w:r>
    </w:p>
    <w:p w14:paraId="5E5D7B8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　　　　　　　　　               　　　　　法定代表人：</w:t>
      </w:r>
    </w:p>
    <w:p w14:paraId="70902F1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地址：　　　　　　　　　　　　　               　　　　地址：</w:t>
      </w:r>
    </w:p>
    <w:p w14:paraId="1570B9F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电话：　　　　　　　　　　　　　　　               　　电话：</w:t>
      </w:r>
    </w:p>
    <w:p w14:paraId="10C3B76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　　　　　　　　　　　　　               　　年　月　日</w:t>
      </w:r>
    </w:p>
    <w:p w14:paraId="39597ABC">
      <w:pPr>
        <w:spacing w:line="400" w:lineRule="exact"/>
        <w:ind w:firstLine="2711" w:firstLineChars="900"/>
        <w:jc w:val="both"/>
        <w:rPr>
          <w:rFonts w:hint="eastAsia" w:ascii="宋体" w:hAnsi="宋体" w:eastAsia="宋体" w:cs="宋体"/>
          <w:b/>
          <w:bCs/>
          <w:color w:val="auto"/>
          <w:sz w:val="30"/>
          <w:szCs w:val="30"/>
        </w:rPr>
      </w:pPr>
    </w:p>
    <w:p w14:paraId="2108447F">
      <w:pPr>
        <w:spacing w:line="400" w:lineRule="exact"/>
        <w:ind w:firstLine="2711" w:firstLineChars="900"/>
        <w:jc w:val="both"/>
        <w:rPr>
          <w:rFonts w:hint="eastAsia" w:ascii="宋体" w:hAnsi="宋体" w:eastAsia="宋体" w:cs="宋体"/>
          <w:b/>
          <w:bCs/>
          <w:color w:val="auto"/>
          <w:sz w:val="30"/>
          <w:szCs w:val="30"/>
        </w:rPr>
      </w:pPr>
    </w:p>
    <w:p w14:paraId="52CB8A80">
      <w:pPr>
        <w:spacing w:line="400" w:lineRule="exact"/>
        <w:ind w:firstLine="2711" w:firstLineChars="900"/>
        <w:jc w:val="both"/>
        <w:rPr>
          <w:rFonts w:hint="eastAsia" w:ascii="宋体" w:hAnsi="宋体" w:eastAsia="宋体" w:cs="宋体"/>
          <w:b/>
          <w:bCs/>
          <w:color w:val="auto"/>
          <w:sz w:val="30"/>
          <w:szCs w:val="30"/>
        </w:rPr>
      </w:pPr>
    </w:p>
    <w:p w14:paraId="632B4C5E">
      <w:pPr>
        <w:spacing w:line="240" w:lineRule="auto"/>
        <w:jc w:val="left"/>
        <w:rPr>
          <w:rFonts w:hint="eastAsia" w:ascii="宋体" w:hAnsi="宋体" w:eastAsia="宋体" w:cs="宋体"/>
          <w:b/>
          <w:bCs/>
          <w:color w:val="auto"/>
          <w:sz w:val="21"/>
          <w:szCs w:val="21"/>
        </w:rPr>
      </w:pPr>
    </w:p>
    <w:p w14:paraId="73636165">
      <w:pPr>
        <w:spacing w:line="240" w:lineRule="auto"/>
        <w:jc w:val="left"/>
        <w:rPr>
          <w:rFonts w:hint="eastAsia" w:ascii="宋体" w:hAnsi="宋体" w:eastAsia="宋体" w:cs="宋体"/>
          <w:b/>
          <w:bCs/>
          <w:color w:val="auto"/>
          <w:sz w:val="21"/>
          <w:szCs w:val="21"/>
        </w:rPr>
      </w:pPr>
    </w:p>
    <w:p w14:paraId="07647FC4">
      <w:pPr>
        <w:spacing w:line="240" w:lineRule="auto"/>
        <w:jc w:val="left"/>
        <w:rPr>
          <w:rFonts w:hint="eastAsia" w:ascii="宋体" w:hAnsi="宋体" w:eastAsia="宋体" w:cs="宋体"/>
          <w:b/>
          <w:bCs/>
          <w:color w:val="auto"/>
          <w:sz w:val="21"/>
          <w:szCs w:val="21"/>
        </w:rPr>
      </w:pPr>
    </w:p>
    <w:p w14:paraId="0720274C">
      <w:pPr>
        <w:spacing w:line="400" w:lineRule="exact"/>
        <w:ind w:firstLine="2711" w:firstLineChars="900"/>
        <w:jc w:val="both"/>
        <w:rPr>
          <w:rFonts w:hint="eastAsia" w:ascii="宋体" w:hAnsi="宋体" w:eastAsia="宋体" w:cs="宋体"/>
          <w:b/>
          <w:bCs/>
          <w:color w:val="auto"/>
          <w:sz w:val="30"/>
          <w:szCs w:val="30"/>
        </w:rPr>
      </w:pPr>
    </w:p>
    <w:p w14:paraId="12647362">
      <w:pPr>
        <w:pStyle w:val="35"/>
        <w:rPr>
          <w:rFonts w:hint="eastAsia" w:ascii="宋体" w:hAnsi="宋体" w:eastAsia="宋体" w:cs="宋体"/>
          <w:b/>
          <w:bCs/>
          <w:color w:val="auto"/>
          <w:sz w:val="30"/>
          <w:szCs w:val="30"/>
        </w:rPr>
      </w:pPr>
    </w:p>
    <w:p w14:paraId="51F88984">
      <w:pPr>
        <w:rPr>
          <w:rFonts w:hint="eastAsia"/>
        </w:rPr>
      </w:pPr>
    </w:p>
    <w:p w14:paraId="4CACF67E">
      <w:pPr>
        <w:pStyle w:val="35"/>
        <w:rPr>
          <w:rFonts w:hint="eastAsia"/>
        </w:rPr>
      </w:pPr>
    </w:p>
    <w:p w14:paraId="24C1E868">
      <w:pPr>
        <w:spacing w:line="400" w:lineRule="exact"/>
        <w:ind w:firstLine="2711" w:firstLineChars="900"/>
        <w:jc w:val="both"/>
        <w:rPr>
          <w:rFonts w:hint="eastAsia" w:ascii="宋体" w:hAnsi="宋体" w:eastAsia="宋体" w:cs="宋体"/>
          <w:b/>
          <w:bCs/>
          <w:color w:val="auto"/>
          <w:sz w:val="30"/>
          <w:szCs w:val="30"/>
        </w:rPr>
      </w:pPr>
    </w:p>
    <w:p w14:paraId="52CD359B">
      <w:pPr>
        <w:spacing w:line="400" w:lineRule="exact"/>
        <w:ind w:firstLine="2711" w:firstLineChars="900"/>
        <w:jc w:val="both"/>
        <w:rPr>
          <w:rFonts w:hint="eastAsia" w:ascii="宋体" w:hAnsi="宋体" w:eastAsia="宋体" w:cs="宋体"/>
          <w:b/>
          <w:bCs/>
          <w:color w:val="auto"/>
          <w:sz w:val="30"/>
          <w:szCs w:val="30"/>
        </w:rPr>
      </w:pPr>
    </w:p>
    <w:p w14:paraId="2AA20839">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6"/>
      <w:bookmarkEnd w:id="47"/>
      <w:bookmarkStart w:id="99" w:name="_Toc205087913"/>
      <w:bookmarkStart w:id="100" w:name="_Toc295986635"/>
      <w:bookmarkStart w:id="101" w:name="_Toc240724400"/>
      <w:bookmarkStart w:id="102" w:name="_Toc205087903"/>
      <w:bookmarkStart w:id="103" w:name="_Toc199314545"/>
      <w:bookmarkStart w:id="104" w:name="_Toc194223719"/>
      <w:bookmarkStart w:id="105" w:name="_Toc199314553"/>
    </w:p>
    <w:p w14:paraId="243F608A">
      <w:pPr>
        <w:pStyle w:val="12"/>
        <w:adjustRightInd w:val="0"/>
        <w:snapToGrid w:val="0"/>
        <w:spacing w:before="120" w:after="120"/>
        <w:rPr>
          <w:rFonts w:hint="eastAsia" w:ascii="宋体" w:hAnsi="宋体" w:eastAsia="宋体" w:cs="宋体"/>
          <w:b/>
          <w:bCs/>
          <w:color w:val="auto"/>
          <w:sz w:val="24"/>
          <w:szCs w:val="24"/>
        </w:rPr>
      </w:pPr>
    </w:p>
    <w:p w14:paraId="4CDEEABD">
      <w:pPr>
        <w:pStyle w:val="12"/>
        <w:adjustRightInd w:val="0"/>
        <w:snapToGrid w:val="0"/>
        <w:spacing w:before="120" w:after="120"/>
        <w:rPr>
          <w:rFonts w:hint="eastAsia" w:ascii="宋体" w:hAnsi="宋体" w:eastAsia="宋体" w:cs="宋体"/>
          <w:b/>
          <w:bCs/>
          <w:color w:val="auto"/>
          <w:sz w:val="24"/>
          <w:szCs w:val="24"/>
        </w:rPr>
      </w:pPr>
    </w:p>
    <w:p w14:paraId="2DAB42EE">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106" w:name="_Toc528578413"/>
      <w:bookmarkStart w:id="107" w:name="_Toc528927455"/>
      <w:r>
        <w:rPr>
          <w:rFonts w:hint="eastAsia" w:ascii="宋体" w:hAnsi="宋体" w:eastAsia="宋体"/>
          <w:bCs w:val="0"/>
          <w:color w:val="auto"/>
          <w:lang w:val="zh-CN"/>
        </w:rPr>
        <w:t>1、资格证明文件格式</w:t>
      </w:r>
      <w:bookmarkEnd w:id="106"/>
      <w:bookmarkEnd w:id="107"/>
    </w:p>
    <w:p w14:paraId="4C07497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080E806C">
      <w:pPr>
        <w:pStyle w:val="12"/>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2C7FEC77">
      <w:pPr>
        <w:pStyle w:val="12"/>
        <w:adjustRightInd w:val="0"/>
        <w:snapToGrid w:val="0"/>
        <w:spacing w:before="120" w:after="120"/>
        <w:rPr>
          <w:rFonts w:hint="eastAsia" w:ascii="宋体" w:hAnsi="宋体" w:eastAsia="宋体" w:cs="宋体"/>
          <w:b/>
          <w:bCs/>
          <w:color w:val="auto"/>
          <w:sz w:val="24"/>
          <w:szCs w:val="24"/>
        </w:rPr>
      </w:pPr>
    </w:p>
    <w:p w14:paraId="4B99F86E">
      <w:pPr>
        <w:pStyle w:val="12"/>
        <w:adjustRightInd w:val="0"/>
        <w:snapToGrid w:val="0"/>
        <w:spacing w:before="120" w:after="120"/>
        <w:rPr>
          <w:rFonts w:hint="eastAsia" w:ascii="宋体" w:hAnsi="宋体" w:eastAsia="宋体" w:cs="宋体"/>
          <w:b/>
          <w:bCs/>
          <w:color w:val="auto"/>
          <w:sz w:val="24"/>
          <w:szCs w:val="24"/>
        </w:rPr>
      </w:pPr>
    </w:p>
    <w:p w14:paraId="743E3C4F">
      <w:pPr>
        <w:pStyle w:val="14"/>
        <w:rPr>
          <w:rFonts w:hint="eastAsia" w:ascii="宋体" w:hAnsi="宋体" w:eastAsia="宋体" w:cs="宋体"/>
          <w:b/>
          <w:bCs/>
          <w:color w:val="auto"/>
          <w:sz w:val="24"/>
          <w:szCs w:val="24"/>
        </w:rPr>
      </w:pPr>
    </w:p>
    <w:p w14:paraId="63840153">
      <w:pPr>
        <w:rPr>
          <w:rFonts w:hint="eastAsia" w:ascii="宋体" w:hAnsi="宋体" w:eastAsia="宋体" w:cs="宋体"/>
          <w:b/>
          <w:bCs/>
          <w:color w:val="auto"/>
          <w:sz w:val="24"/>
          <w:szCs w:val="24"/>
        </w:rPr>
      </w:pPr>
    </w:p>
    <w:p w14:paraId="6541A994">
      <w:pPr>
        <w:pStyle w:val="9"/>
        <w:rPr>
          <w:rFonts w:hint="eastAsia" w:ascii="宋体" w:hAnsi="宋体" w:eastAsia="宋体" w:cs="宋体"/>
          <w:b/>
          <w:bCs/>
          <w:color w:val="auto"/>
          <w:sz w:val="24"/>
          <w:szCs w:val="24"/>
        </w:rPr>
      </w:pPr>
    </w:p>
    <w:p w14:paraId="736F846E">
      <w:pPr>
        <w:pStyle w:val="9"/>
        <w:rPr>
          <w:rFonts w:hint="eastAsia" w:ascii="宋体" w:hAnsi="宋体" w:eastAsia="宋体" w:cs="宋体"/>
          <w:b/>
          <w:bCs/>
          <w:color w:val="auto"/>
          <w:sz w:val="24"/>
          <w:szCs w:val="24"/>
        </w:rPr>
      </w:pPr>
    </w:p>
    <w:p w14:paraId="5DF6C648">
      <w:pPr>
        <w:pStyle w:val="9"/>
        <w:rPr>
          <w:rFonts w:hint="eastAsia" w:ascii="宋体" w:hAnsi="宋体" w:eastAsia="宋体" w:cs="宋体"/>
          <w:b/>
          <w:bCs/>
          <w:color w:val="auto"/>
          <w:sz w:val="24"/>
          <w:szCs w:val="24"/>
        </w:rPr>
      </w:pPr>
    </w:p>
    <w:p w14:paraId="27E57EB6">
      <w:pPr>
        <w:pStyle w:val="9"/>
        <w:rPr>
          <w:rFonts w:hint="eastAsia" w:ascii="宋体" w:hAnsi="宋体" w:eastAsia="宋体" w:cs="宋体"/>
          <w:b/>
          <w:bCs/>
          <w:color w:val="auto"/>
          <w:sz w:val="24"/>
          <w:szCs w:val="24"/>
        </w:rPr>
      </w:pPr>
    </w:p>
    <w:p w14:paraId="74F2EE23">
      <w:pPr>
        <w:pStyle w:val="9"/>
        <w:rPr>
          <w:rFonts w:hint="eastAsia" w:ascii="宋体" w:hAnsi="宋体" w:eastAsia="宋体" w:cs="宋体"/>
          <w:b/>
          <w:bCs/>
          <w:color w:val="auto"/>
          <w:sz w:val="24"/>
          <w:szCs w:val="24"/>
        </w:rPr>
      </w:pPr>
    </w:p>
    <w:p w14:paraId="5F273E0D">
      <w:pPr>
        <w:pStyle w:val="9"/>
        <w:rPr>
          <w:rFonts w:hint="eastAsia" w:ascii="宋体" w:hAnsi="宋体" w:eastAsia="宋体" w:cs="宋体"/>
          <w:b/>
          <w:bCs/>
          <w:color w:val="auto"/>
          <w:sz w:val="24"/>
          <w:szCs w:val="24"/>
        </w:rPr>
      </w:pPr>
    </w:p>
    <w:p w14:paraId="33615A0D">
      <w:pPr>
        <w:pStyle w:val="9"/>
        <w:rPr>
          <w:rFonts w:hint="eastAsia" w:ascii="宋体" w:hAnsi="宋体" w:eastAsia="宋体" w:cs="宋体"/>
          <w:b/>
          <w:bCs/>
          <w:color w:val="auto"/>
          <w:sz w:val="24"/>
          <w:szCs w:val="24"/>
        </w:rPr>
      </w:pPr>
    </w:p>
    <w:p w14:paraId="305941ED">
      <w:pPr>
        <w:pStyle w:val="12"/>
        <w:adjustRightInd w:val="0"/>
        <w:snapToGrid w:val="0"/>
        <w:spacing w:before="120" w:after="120"/>
        <w:rPr>
          <w:rFonts w:hint="eastAsia" w:ascii="宋体" w:hAnsi="宋体" w:eastAsia="宋体" w:cs="宋体"/>
          <w:b/>
          <w:bCs/>
          <w:color w:val="auto"/>
          <w:sz w:val="24"/>
          <w:szCs w:val="24"/>
        </w:rPr>
      </w:pPr>
    </w:p>
    <w:p w14:paraId="3C2A1138">
      <w:pPr>
        <w:pStyle w:val="14"/>
        <w:rPr>
          <w:rFonts w:hint="eastAsia"/>
          <w:color w:val="auto"/>
        </w:rPr>
      </w:pPr>
    </w:p>
    <w:p w14:paraId="72AB1E0A">
      <w:pPr>
        <w:pStyle w:val="12"/>
        <w:adjustRightInd w:val="0"/>
        <w:snapToGrid w:val="0"/>
        <w:spacing w:before="120" w:after="120"/>
        <w:rPr>
          <w:rFonts w:hint="eastAsia" w:ascii="宋体" w:hAnsi="宋体" w:eastAsia="宋体" w:cs="宋体"/>
          <w:b/>
          <w:bCs/>
          <w:color w:val="auto"/>
          <w:sz w:val="24"/>
          <w:szCs w:val="24"/>
        </w:rPr>
      </w:pPr>
    </w:p>
    <w:p w14:paraId="26497E2F">
      <w:pPr>
        <w:pStyle w:val="14"/>
        <w:rPr>
          <w:rFonts w:hint="eastAsia" w:ascii="宋体" w:hAnsi="宋体" w:eastAsia="宋体" w:cs="宋体"/>
          <w:b/>
          <w:bCs/>
          <w:color w:val="auto"/>
          <w:sz w:val="24"/>
          <w:szCs w:val="24"/>
        </w:rPr>
      </w:pPr>
    </w:p>
    <w:p w14:paraId="3D5501E6">
      <w:pPr>
        <w:rPr>
          <w:rFonts w:hint="eastAsia" w:ascii="宋体" w:hAnsi="宋体" w:eastAsia="宋体" w:cs="宋体"/>
          <w:b/>
          <w:bCs/>
          <w:color w:val="auto"/>
          <w:sz w:val="24"/>
          <w:szCs w:val="24"/>
        </w:rPr>
      </w:pPr>
    </w:p>
    <w:p w14:paraId="4B1381C6">
      <w:pPr>
        <w:pStyle w:val="2"/>
        <w:rPr>
          <w:rFonts w:hint="eastAsia" w:ascii="宋体" w:hAnsi="宋体" w:eastAsia="宋体" w:cs="宋体"/>
          <w:b/>
          <w:bCs/>
          <w:color w:val="auto"/>
          <w:sz w:val="24"/>
          <w:szCs w:val="24"/>
        </w:rPr>
      </w:pPr>
    </w:p>
    <w:p w14:paraId="5115DDB2">
      <w:pPr>
        <w:rPr>
          <w:rFonts w:hint="eastAsia" w:ascii="宋体" w:hAnsi="宋体" w:eastAsia="宋体" w:cs="宋体"/>
          <w:b/>
          <w:bCs/>
          <w:color w:val="auto"/>
          <w:sz w:val="24"/>
          <w:szCs w:val="24"/>
        </w:rPr>
      </w:pPr>
    </w:p>
    <w:p w14:paraId="41BC2ED1">
      <w:pPr>
        <w:pStyle w:val="2"/>
        <w:rPr>
          <w:rFonts w:hint="eastAsia" w:ascii="宋体" w:hAnsi="宋体" w:eastAsia="宋体" w:cs="宋体"/>
          <w:b/>
          <w:bCs/>
          <w:color w:val="auto"/>
          <w:sz w:val="24"/>
          <w:szCs w:val="24"/>
        </w:rPr>
      </w:pPr>
    </w:p>
    <w:p w14:paraId="38D0102C">
      <w:pPr>
        <w:rPr>
          <w:rFonts w:hint="eastAsia" w:ascii="宋体" w:hAnsi="宋体" w:eastAsia="宋体" w:cs="宋体"/>
          <w:b/>
          <w:bCs/>
          <w:color w:val="auto"/>
          <w:sz w:val="24"/>
          <w:szCs w:val="24"/>
        </w:rPr>
      </w:pPr>
    </w:p>
    <w:p w14:paraId="6C608480">
      <w:pPr>
        <w:pStyle w:val="2"/>
        <w:rPr>
          <w:rFonts w:hint="eastAsia" w:ascii="宋体" w:hAnsi="宋体" w:eastAsia="宋体" w:cs="宋体"/>
          <w:b/>
          <w:bCs/>
          <w:color w:val="auto"/>
          <w:sz w:val="24"/>
          <w:szCs w:val="24"/>
        </w:rPr>
      </w:pPr>
    </w:p>
    <w:p w14:paraId="5CBE9683">
      <w:pPr>
        <w:rPr>
          <w:rFonts w:hint="eastAsia"/>
        </w:rPr>
      </w:pPr>
    </w:p>
    <w:p w14:paraId="51086F16">
      <w:pPr>
        <w:pStyle w:val="2"/>
        <w:rPr>
          <w:rFonts w:hint="eastAsia" w:ascii="宋体" w:hAnsi="宋体" w:eastAsia="宋体" w:cs="宋体"/>
          <w:b/>
          <w:bCs/>
          <w:color w:val="auto"/>
          <w:sz w:val="24"/>
          <w:szCs w:val="24"/>
        </w:rPr>
      </w:pPr>
    </w:p>
    <w:p w14:paraId="6B7CAC2D">
      <w:pPr>
        <w:rPr>
          <w:rFonts w:hint="eastAsia"/>
        </w:rPr>
      </w:pPr>
    </w:p>
    <w:p w14:paraId="199CC76F">
      <w:pPr>
        <w:pStyle w:val="12"/>
        <w:adjustRightInd w:val="0"/>
        <w:snapToGrid w:val="0"/>
        <w:spacing w:before="120" w:after="120"/>
        <w:rPr>
          <w:rFonts w:hint="eastAsia" w:ascii="宋体" w:hAnsi="宋体" w:eastAsia="宋体" w:cs="宋体"/>
          <w:b/>
          <w:bCs/>
          <w:color w:val="auto"/>
          <w:sz w:val="24"/>
          <w:szCs w:val="24"/>
        </w:rPr>
      </w:pPr>
    </w:p>
    <w:p w14:paraId="5D376A1B">
      <w:pPr>
        <w:pStyle w:val="12"/>
        <w:adjustRightInd w:val="0"/>
        <w:snapToGrid w:val="0"/>
        <w:spacing w:before="120" w:after="120"/>
        <w:rPr>
          <w:rFonts w:hint="eastAsia" w:ascii="宋体" w:hAnsi="宋体" w:eastAsia="宋体" w:cs="宋体"/>
          <w:b/>
          <w:bCs/>
          <w:color w:val="auto"/>
          <w:sz w:val="24"/>
          <w:szCs w:val="24"/>
        </w:rPr>
      </w:pPr>
    </w:p>
    <w:p w14:paraId="337DD065">
      <w:pPr>
        <w:pStyle w:val="12"/>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67E7C427">
      <w:pPr>
        <w:pStyle w:val="12"/>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4ECEBD7A">
      <w:pPr>
        <w:snapToGrid w:val="0"/>
        <w:spacing w:before="156" w:beforeLines="50" w:after="50" w:line="288" w:lineRule="auto"/>
        <w:ind w:firstLine="480" w:firstLineChars="200"/>
        <w:rPr>
          <w:rFonts w:ascii="宋体" w:hAnsi="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cs="宋体"/>
          <w:kern w:val="0"/>
          <w:sz w:val="24"/>
        </w:rPr>
        <w:t>：</w:t>
      </w:r>
    </w:p>
    <w:p w14:paraId="7ADEF3F1">
      <w:pPr>
        <w:pStyle w:val="12"/>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__________________________(磋商人全称)授权____________________ (全权代表姓名)____________________(职务、职称)为全权代表，参加贵方组织的</w:t>
      </w:r>
      <w:r>
        <w:rPr>
          <w:rFonts w:hint="default" w:eastAsia="宋体" w:cs="宋体" w:asciiTheme="minorAscii" w:hAnsiTheme="minorAscii"/>
          <w:color w:val="auto"/>
          <w:sz w:val="24"/>
          <w:szCs w:val="24"/>
          <w:highlight w:val="none"/>
          <w:u w:val="single"/>
        </w:rPr>
        <w:t>_</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kern w:val="0"/>
          <w:sz w:val="24"/>
          <w:u w:val="single"/>
          <w:lang w:val="en-US" w:eastAsia="zh-CN"/>
        </w:rPr>
        <w:t xml:space="preserve">                             </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（编号为</w:t>
      </w:r>
      <w:r>
        <w:rPr>
          <w:rFonts w:hint="default" w:eastAsia="宋体" w:cs="宋体" w:asciiTheme="minorAscii" w:hAnsiTheme="minorAscii"/>
          <w:kern w:val="0"/>
          <w:sz w:val="24"/>
          <w:u w:val="single"/>
          <w:lang w:val="en-US" w:eastAsia="zh-CN"/>
        </w:rPr>
        <w:t xml:space="preserve"> </w:t>
      </w:r>
      <w:r>
        <w:rPr>
          <w:rFonts w:hint="eastAsia" w:eastAsia="宋体" w:cs="宋体" w:asciiTheme="minorAscii" w:hAnsiTheme="minorAscii"/>
          <w:kern w:val="0"/>
          <w:sz w:val="24"/>
          <w:u w:val="single"/>
          <w:lang w:val="en-US" w:eastAsia="zh-CN"/>
        </w:rPr>
        <w:t>CTZB-2025020149</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w:t>
      </w:r>
      <w:r>
        <w:rPr>
          <w:rFonts w:hint="default" w:eastAsia="宋体" w:cs="宋体" w:asciiTheme="minorAscii" w:hAnsiTheme="minorAscii"/>
          <w:color w:val="auto"/>
          <w:sz w:val="24"/>
          <w:szCs w:val="24"/>
          <w:highlight w:val="none"/>
        </w:rPr>
        <w:t>采购磋商的有关活动，并对此项目进行响应。为此：我方同意在磋商须知前列表规定的</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日期起遵守本采购承诺函中的承诺且在</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有效期满之前均具有约束力。</w:t>
      </w:r>
    </w:p>
    <w:p w14:paraId="18922C0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1、我方承诺已经具备《中华人民共和国政府采购法》参加政府采购活动的</w:t>
      </w:r>
      <w:r>
        <w:rPr>
          <w:rFonts w:hint="default" w:eastAsia="宋体" w:cs="宋体" w:asciiTheme="minorAscii" w:hAnsiTheme="minorAscii"/>
          <w:color w:val="auto"/>
          <w:sz w:val="24"/>
          <w:szCs w:val="24"/>
          <w:highlight w:val="none"/>
          <w:lang w:eastAsia="zh-CN"/>
        </w:rPr>
        <w:t>供应商</w:t>
      </w:r>
      <w:r>
        <w:rPr>
          <w:rFonts w:hint="default" w:eastAsia="宋体" w:cs="宋体" w:asciiTheme="minorAscii" w:hAnsiTheme="minorAscii"/>
          <w:color w:val="auto"/>
          <w:sz w:val="24"/>
          <w:szCs w:val="24"/>
          <w:highlight w:val="none"/>
        </w:rPr>
        <w:t>应当具备的条件：</w:t>
      </w:r>
    </w:p>
    <w:p w14:paraId="6309A43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（1）具有独立承担民事责任的能力；</w:t>
      </w:r>
    </w:p>
    <w:p w14:paraId="60061BE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（2）具有良好的商业信誉和健全的财务会计制度；</w:t>
      </w:r>
    </w:p>
    <w:p w14:paraId="3D0CC89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（3）具有履行合同所必需的设备和专业技术能力；</w:t>
      </w:r>
    </w:p>
    <w:p w14:paraId="2245443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（4）有依法缴纳税收和社会保障资金的良好记录；</w:t>
      </w:r>
    </w:p>
    <w:p w14:paraId="14B1A12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（5）参加政府采购活动前三年内，在经营活动中没有重大违法记录；</w:t>
      </w:r>
    </w:p>
    <w:p w14:paraId="443D96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（6）法律、行政法规规定的其他条件。</w:t>
      </w:r>
    </w:p>
    <w:p w14:paraId="6D1FDA4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2、提供磋商须知规定的全部磋商响应文件，包括：</w:t>
      </w:r>
    </w:p>
    <w:p w14:paraId="5505EF6F">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default" w:eastAsia="宋体" w:asciiTheme="minorAscii" w:hAnsiTheme="minorAscii"/>
          <w:color w:val="auto"/>
          <w:highlight w:val="none"/>
          <w:lang w:val="en-US" w:eastAsia="zh-CN"/>
        </w:rPr>
      </w:pPr>
      <w:r>
        <w:rPr>
          <w:rFonts w:hint="default" w:eastAsia="宋体" w:cs="宋体" w:asciiTheme="minorAscii" w:hAnsiTheme="minorAscii"/>
          <w:color w:val="auto"/>
          <w:sz w:val="24"/>
          <w:szCs w:val="24"/>
          <w:highlight w:val="none"/>
          <w:lang w:val="en-US" w:eastAsia="zh-CN"/>
        </w:rPr>
        <w:t>资格证明文件；</w:t>
      </w:r>
    </w:p>
    <w:p w14:paraId="2D185115">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商务与技术文件；</w:t>
      </w:r>
    </w:p>
    <w:p w14:paraId="0D640E6C">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报价文件；</w:t>
      </w:r>
    </w:p>
    <w:p w14:paraId="69D61E18">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磋商须知前列表要求的磋商人提交的全部文件；</w:t>
      </w:r>
    </w:p>
    <w:p w14:paraId="0A22667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3、按竞争性磋商文件要求提供的服务报价详见磋商报价一览表。</w:t>
      </w:r>
    </w:p>
    <w:p w14:paraId="0B2F7D9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4、保证忠实地执行双方所签订的合同，并承担合同规定的责任和义务。</w:t>
      </w:r>
    </w:p>
    <w:p w14:paraId="4DC861D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5、保证遵守竞争性磋商文件中的其他有关条款。</w:t>
      </w:r>
    </w:p>
    <w:p w14:paraId="6C71161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6、我们完全理解贵方不一定要接受最低报价。</w:t>
      </w:r>
    </w:p>
    <w:p w14:paraId="644CD3A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7、我方愿意向贵方提供真实完整的任何与该项目有关的数据、情况和技术资料。若贵方需要，我方愿意提供我方作出的一切承诺的证明材料。</w:t>
      </w:r>
    </w:p>
    <w:p w14:paraId="0D1CDB52">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8、我方已详细审核全部竞争性磋商文件，包括竞争性磋商的修改文件（如有的话）、参考资料及有关附件，确认无误。</w:t>
      </w:r>
    </w:p>
    <w:p w14:paraId="2D44F1D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9、</w:t>
      </w:r>
      <w:r>
        <w:rPr>
          <w:rFonts w:hint="default" w:eastAsia="宋体" w:cs="宋体" w:asciiTheme="minorAscii" w:hAnsiTheme="minorAscii"/>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1D230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（一）提供虚假材料谋取中标、成交的；</w:t>
      </w:r>
    </w:p>
    <w:p w14:paraId="4C5C1D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（二）采取不正当手段诋毁、排挤其他供应商的；</w:t>
      </w:r>
    </w:p>
    <w:p w14:paraId="60595EE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（三）与采购人、其他供应商或者采购代理机构恶意串通的；</w:t>
      </w:r>
    </w:p>
    <w:p w14:paraId="196D3BA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（四）向采购人、采购代理机构行贿或者提供其他不正当利益的；</w:t>
      </w:r>
    </w:p>
    <w:p w14:paraId="65745F9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（五）拒绝有关部门监督检查或者提供虚假情况的。</w:t>
      </w:r>
    </w:p>
    <w:p w14:paraId="2ED97BF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供应商有前款第（一）至（五）项情形之一的，中标、成交无效。</w:t>
      </w:r>
    </w:p>
    <w:p w14:paraId="1A70A7F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10</w:t>
      </w:r>
      <w:r>
        <w:rPr>
          <w:rFonts w:hint="default" w:eastAsia="宋体" w:cs="宋体" w:asciiTheme="minorAscii" w:hAnsiTheme="minorAscii"/>
          <w:color w:val="auto"/>
          <w:sz w:val="24"/>
          <w:szCs w:val="24"/>
          <w:highlight w:val="none"/>
        </w:rPr>
        <w:t>、我方的磋商响应文件</w:t>
      </w:r>
      <w:r>
        <w:rPr>
          <w:rFonts w:hint="default" w:cs="Arial" w:asciiTheme="minorAscii" w:hAnsiTheme="minorAscii"/>
          <w:color w:val="auto"/>
          <w:kern w:val="0"/>
          <w:sz w:val="24"/>
          <w:highlight w:val="none"/>
        </w:rPr>
        <w:t>在</w:t>
      </w:r>
      <w:r>
        <w:rPr>
          <w:rFonts w:hint="default" w:asciiTheme="minorAscii" w:hAnsiTheme="minorAscii"/>
          <w:color w:val="auto"/>
          <w:sz w:val="24"/>
          <w:highlight w:val="none"/>
        </w:rPr>
        <w:t>递交截止日起</w:t>
      </w:r>
      <w:r>
        <w:rPr>
          <w:rFonts w:hint="default" w:eastAsia="宋体" w:cs="宋体" w:asciiTheme="minorAscii" w:hAnsiTheme="minorAscii"/>
          <w:color w:val="auto"/>
          <w:sz w:val="24"/>
          <w:szCs w:val="24"/>
          <w:highlight w:val="none"/>
          <w:u w:val="single"/>
          <w:lang w:val="en-US" w:eastAsia="zh-CN"/>
        </w:rPr>
        <w:t xml:space="preserve">  90  </w:t>
      </w:r>
      <w:r>
        <w:rPr>
          <w:rFonts w:hint="default" w:eastAsia="宋体" w:cs="宋体" w:asciiTheme="minorAscii" w:hAnsiTheme="minorAscii"/>
          <w:color w:val="auto"/>
          <w:sz w:val="24"/>
          <w:szCs w:val="24"/>
          <w:highlight w:val="none"/>
        </w:rPr>
        <w:t>天内有效。</w:t>
      </w:r>
    </w:p>
    <w:p w14:paraId="05B5DC3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与本次采购有关的一切往来通讯请寄：</w:t>
      </w:r>
    </w:p>
    <w:p w14:paraId="1912EE8C">
      <w:pPr>
        <w:pStyle w:val="12"/>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地址：__________________     邮编：____________　</w:t>
      </w:r>
    </w:p>
    <w:p w14:paraId="1A598192">
      <w:pPr>
        <w:snapToGrid w:val="0"/>
        <w:spacing w:before="156" w:beforeLines="50" w:after="50" w:line="288" w:lineRule="auto"/>
        <w:ind w:firstLine="480" w:firstLineChars="200"/>
        <w:rPr>
          <w:rFonts w:hint="default" w:asciiTheme="minorAscii" w:hAnsiTheme="minorAscii"/>
          <w:sz w:val="24"/>
        </w:rPr>
      </w:pPr>
      <w:r>
        <w:rPr>
          <w:rFonts w:hint="default" w:eastAsia="宋体" w:cs="宋体" w:asciiTheme="minorAscii" w:hAnsiTheme="minorAscii"/>
          <w:color w:val="auto"/>
          <w:sz w:val="24"/>
          <w:szCs w:val="24"/>
          <w:highlight w:val="none"/>
        </w:rPr>
        <w:t>电话：__________________</w:t>
      </w:r>
      <w:r>
        <w:rPr>
          <w:rFonts w:hint="default" w:eastAsia="宋体" w:cs="宋体" w:asciiTheme="minorAscii" w:hAnsiTheme="minorAscii"/>
          <w:color w:val="auto"/>
          <w:sz w:val="24"/>
          <w:szCs w:val="24"/>
          <w:highlight w:val="none"/>
          <w:lang w:val="en-US" w:eastAsia="zh-CN"/>
        </w:rPr>
        <w:t xml:space="preserve">     </w:t>
      </w:r>
      <w:r>
        <w:rPr>
          <w:rFonts w:hint="default" w:eastAsia="宋体" w:cs="宋体" w:asciiTheme="minorAscii" w:hAnsiTheme="minorAscii"/>
          <w:color w:val="auto"/>
          <w:sz w:val="24"/>
          <w:szCs w:val="24"/>
          <w:highlight w:val="none"/>
        </w:rPr>
        <w:t>传真：____________</w:t>
      </w:r>
    </w:p>
    <w:p w14:paraId="2A87DF55">
      <w:pPr>
        <w:adjustRightInd w:val="0"/>
        <w:snapToGrid w:val="0"/>
        <w:spacing w:line="360" w:lineRule="auto"/>
        <w:ind w:firstLine="480"/>
        <w:rPr>
          <w:rFonts w:ascii="宋体" w:hAnsi="宋体" w:cs="仿宋_GB2312"/>
          <w:kern w:val="0"/>
          <w:sz w:val="24"/>
        </w:rPr>
      </w:pPr>
    </w:p>
    <w:p w14:paraId="2C8DB17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1A3BBC2D">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1CF44D5F">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11556950">
      <w:pPr>
        <w:tabs>
          <w:tab w:val="left" w:pos="3111"/>
        </w:tabs>
        <w:autoSpaceDE w:val="0"/>
        <w:autoSpaceDN w:val="0"/>
        <w:adjustRightInd w:val="0"/>
        <w:rPr>
          <w:rFonts w:hint="eastAsia" w:ascii="宋体" w:hAnsi="宋体" w:eastAsia="宋体" w:cs="宋体"/>
          <w:color w:val="auto"/>
          <w:kern w:val="0"/>
          <w:sz w:val="24"/>
          <w:szCs w:val="24"/>
        </w:rPr>
      </w:pPr>
    </w:p>
    <w:p w14:paraId="52ACF02A">
      <w:pPr>
        <w:tabs>
          <w:tab w:val="left" w:pos="3111"/>
        </w:tabs>
        <w:autoSpaceDE w:val="0"/>
        <w:autoSpaceDN w:val="0"/>
        <w:adjustRightInd w:val="0"/>
        <w:rPr>
          <w:rFonts w:hint="eastAsia" w:ascii="宋体" w:hAnsi="宋体" w:eastAsia="宋体" w:cs="宋体"/>
          <w:color w:val="auto"/>
          <w:kern w:val="0"/>
          <w:sz w:val="24"/>
          <w:szCs w:val="24"/>
        </w:rPr>
      </w:pPr>
    </w:p>
    <w:p w14:paraId="7F4DC8BF">
      <w:pPr>
        <w:tabs>
          <w:tab w:val="left" w:pos="3111"/>
        </w:tabs>
        <w:autoSpaceDE w:val="0"/>
        <w:autoSpaceDN w:val="0"/>
        <w:adjustRightInd w:val="0"/>
        <w:rPr>
          <w:rFonts w:hint="eastAsia" w:ascii="宋体" w:hAnsi="宋体" w:eastAsia="宋体" w:cs="宋体"/>
          <w:color w:val="auto"/>
          <w:kern w:val="0"/>
          <w:sz w:val="24"/>
          <w:szCs w:val="24"/>
        </w:rPr>
      </w:pPr>
    </w:p>
    <w:p w14:paraId="45B0760C">
      <w:pPr>
        <w:pStyle w:val="12"/>
        <w:adjustRightInd w:val="0"/>
        <w:snapToGrid w:val="0"/>
        <w:spacing w:before="120" w:after="120"/>
        <w:jc w:val="center"/>
        <w:rPr>
          <w:rFonts w:hint="eastAsia" w:ascii="宋体" w:hAnsi="宋体" w:eastAsia="宋体" w:cs="宋体"/>
          <w:b/>
          <w:bCs/>
          <w:color w:val="auto"/>
          <w:sz w:val="24"/>
          <w:szCs w:val="24"/>
          <w:lang w:val="zh-CN"/>
        </w:rPr>
      </w:pPr>
    </w:p>
    <w:p w14:paraId="2E87763E">
      <w:pPr>
        <w:pStyle w:val="12"/>
        <w:adjustRightInd w:val="0"/>
        <w:snapToGrid w:val="0"/>
        <w:spacing w:before="120" w:after="120"/>
        <w:jc w:val="center"/>
        <w:rPr>
          <w:rFonts w:hint="eastAsia" w:ascii="宋体" w:hAnsi="宋体" w:eastAsia="宋体" w:cs="宋体"/>
          <w:b/>
          <w:bCs/>
          <w:color w:val="auto"/>
          <w:sz w:val="24"/>
          <w:szCs w:val="24"/>
          <w:lang w:val="zh-CN"/>
        </w:rPr>
      </w:pPr>
    </w:p>
    <w:p w14:paraId="2E384CAA">
      <w:pPr>
        <w:pStyle w:val="14"/>
        <w:rPr>
          <w:rFonts w:hint="eastAsia"/>
          <w:lang w:val="zh-CN"/>
        </w:rPr>
      </w:pPr>
    </w:p>
    <w:p w14:paraId="396956A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0EB14E5F">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30036D6A">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3578FCF2">
      <w:pPr>
        <w:pStyle w:val="12"/>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43B7FEEE">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sz w:val="24"/>
          <w:u w:val="single"/>
        </w:rPr>
        <w:t xml:space="preserve"> </w:t>
      </w:r>
      <w:r>
        <w:rPr>
          <w:rFonts w:hAnsi="宋体"/>
          <w:sz w:val="24"/>
        </w:rPr>
        <w:t>的采购活动，并代表我方全权办理针对上述项目的磋商、签约等具体事务和签署相关文件。</w:t>
      </w:r>
      <w:r>
        <w:rPr>
          <w:rFonts w:hint="eastAsia" w:hAnsi="宋体"/>
          <w:sz w:val="24"/>
        </w:rPr>
        <w:t>我方对全权代表的签字事项负全部责任。</w:t>
      </w:r>
    </w:p>
    <w:p w14:paraId="7E0FDE03">
      <w:pPr>
        <w:pStyle w:val="12"/>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A1C90B8">
      <w:pPr>
        <w:pStyle w:val="12"/>
        <w:spacing w:line="500" w:lineRule="exact"/>
        <w:ind w:left="238" w:leftChars="66" w:firstLine="480" w:firstLineChars="200"/>
        <w:rPr>
          <w:rFonts w:hAnsi="宋体"/>
          <w:sz w:val="24"/>
        </w:rPr>
      </w:pPr>
      <w:r>
        <w:rPr>
          <w:rFonts w:hint="eastAsia" w:hAnsi="宋体"/>
          <w:sz w:val="24"/>
        </w:rPr>
        <w:t>全权代表无转委托权，特此委托。</w:t>
      </w:r>
    </w:p>
    <w:p w14:paraId="0D01DF0E">
      <w:pPr>
        <w:spacing w:line="360" w:lineRule="auto"/>
        <w:rPr>
          <w:sz w:val="24"/>
        </w:rPr>
      </w:pPr>
    </w:p>
    <w:p w14:paraId="28B5F9C1">
      <w:pPr>
        <w:spacing w:line="360" w:lineRule="auto"/>
        <w:rPr>
          <w:sz w:val="24"/>
        </w:rPr>
      </w:pPr>
      <w:r>
        <w:rPr>
          <w:rFonts w:hint="eastAsia" w:ascii="宋体"/>
          <w:sz w:val="24"/>
        </w:rPr>
        <w:t>法定代表人签字或盖章：</w:t>
      </w:r>
    </w:p>
    <w:p w14:paraId="6A273DAB">
      <w:pPr>
        <w:spacing w:line="360" w:lineRule="auto"/>
        <w:rPr>
          <w:sz w:val="24"/>
        </w:rPr>
      </w:pPr>
    </w:p>
    <w:p w14:paraId="2E73276D">
      <w:pPr>
        <w:spacing w:line="360" w:lineRule="auto"/>
        <w:rPr>
          <w:sz w:val="24"/>
        </w:rPr>
      </w:pPr>
      <w:r>
        <w:rPr>
          <w:rFonts w:hint="eastAsia" w:ascii="宋体"/>
          <w:sz w:val="24"/>
        </w:rPr>
        <w:t>供应商全称（公章）：                              日期：</w:t>
      </w:r>
    </w:p>
    <w:p w14:paraId="5910D1DB">
      <w:pPr>
        <w:spacing w:line="360" w:lineRule="auto"/>
        <w:rPr>
          <w:sz w:val="24"/>
        </w:rPr>
      </w:pPr>
    </w:p>
    <w:p w14:paraId="6B975751">
      <w:pPr>
        <w:spacing w:line="360" w:lineRule="auto"/>
        <w:rPr>
          <w:b/>
          <w:sz w:val="24"/>
        </w:rPr>
      </w:pPr>
      <w:r>
        <w:rPr>
          <w:rFonts w:hint="eastAsia" w:ascii="宋体"/>
          <w:b/>
          <w:sz w:val="24"/>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05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6DDE0C4">
            <w:pPr>
              <w:spacing w:line="360" w:lineRule="auto"/>
              <w:rPr>
                <w:rFonts w:ascii="宋体"/>
                <w:b/>
                <w:sz w:val="24"/>
              </w:rPr>
            </w:pPr>
          </w:p>
          <w:p w14:paraId="74712110">
            <w:pPr>
              <w:spacing w:line="360" w:lineRule="auto"/>
              <w:ind w:firstLine="360" w:firstLineChars="150"/>
              <w:rPr>
                <w:rFonts w:ascii="宋体"/>
                <w:b/>
                <w:sz w:val="24"/>
              </w:rPr>
            </w:pPr>
            <w:r>
              <w:rPr>
                <w:rFonts w:hint="eastAsia" w:ascii="宋体"/>
                <w:b/>
                <w:sz w:val="24"/>
              </w:rPr>
              <w:t>法定代表身份证</w:t>
            </w:r>
            <w:r>
              <w:rPr>
                <w:rFonts w:hint="eastAsia" w:ascii="宋体" w:eastAsia="宋体"/>
                <w:b/>
                <w:color w:val="0000FF"/>
                <w:sz w:val="24"/>
                <w:lang w:eastAsia="zh-CN"/>
              </w:rPr>
              <w:t>（</w:t>
            </w:r>
            <w:r>
              <w:rPr>
                <w:rFonts w:hint="eastAsia" w:ascii="宋体" w:eastAsia="宋体"/>
                <w:b/>
                <w:color w:val="0000FF"/>
                <w:sz w:val="24"/>
                <w:lang w:val="en-US" w:eastAsia="zh-CN"/>
              </w:rPr>
              <w:t>正反面</w:t>
            </w:r>
            <w:r>
              <w:rPr>
                <w:rFonts w:hint="eastAsia" w:ascii="宋体" w:eastAsia="宋体"/>
                <w:b/>
                <w:color w:val="0000FF"/>
                <w:sz w:val="24"/>
                <w:lang w:eastAsia="zh-CN"/>
              </w:rPr>
              <w:t>）</w:t>
            </w:r>
            <w:r>
              <w:rPr>
                <w:rFonts w:hint="eastAsia" w:ascii="宋体"/>
                <w:b/>
                <w:sz w:val="24"/>
              </w:rPr>
              <w:t>复印件粘帖处</w:t>
            </w:r>
          </w:p>
        </w:tc>
      </w:tr>
    </w:tbl>
    <w:p w14:paraId="4C5A6204">
      <w:pPr>
        <w:spacing w:line="360" w:lineRule="auto"/>
        <w:rPr>
          <w:sz w:val="24"/>
        </w:rPr>
      </w:pPr>
      <w:r>
        <w:rPr>
          <w:rFonts w:hint="eastAsia" w:ascii="宋体"/>
          <w:sz w:val="24"/>
        </w:rPr>
        <w:t xml:space="preserve">法定代表人姓名：                                 </w:t>
      </w:r>
    </w:p>
    <w:p w14:paraId="49478D60">
      <w:pPr>
        <w:spacing w:line="360" w:lineRule="auto"/>
        <w:rPr>
          <w:sz w:val="24"/>
        </w:rPr>
      </w:pPr>
      <w:r>
        <w:rPr>
          <w:rFonts w:hint="eastAsia" w:ascii="宋体"/>
          <w:sz w:val="24"/>
        </w:rPr>
        <w:t>传真：</w:t>
      </w:r>
    </w:p>
    <w:p w14:paraId="31468C58">
      <w:pPr>
        <w:spacing w:line="360" w:lineRule="auto"/>
        <w:rPr>
          <w:rFonts w:ascii="宋体"/>
          <w:sz w:val="24"/>
        </w:rPr>
      </w:pPr>
      <w:r>
        <w:rPr>
          <w:rFonts w:hint="eastAsia" w:ascii="宋体"/>
          <w:sz w:val="24"/>
        </w:rPr>
        <w:t>电话：</w:t>
      </w:r>
    </w:p>
    <w:p w14:paraId="667DFE78">
      <w:pPr>
        <w:spacing w:line="360" w:lineRule="auto"/>
        <w:rPr>
          <w:sz w:val="24"/>
        </w:rPr>
      </w:pPr>
      <w:r>
        <w:rPr>
          <w:rFonts w:hint="eastAsia" w:ascii="宋体"/>
          <w:sz w:val="24"/>
        </w:rPr>
        <w:t>详细通讯地址：</w:t>
      </w:r>
    </w:p>
    <w:p w14:paraId="183AD5BE">
      <w:pPr>
        <w:spacing w:line="360" w:lineRule="auto"/>
        <w:rPr>
          <w:rFonts w:ascii="宋体"/>
          <w:sz w:val="24"/>
        </w:rPr>
      </w:pPr>
      <w:r>
        <w:rPr>
          <w:rFonts w:hint="eastAsia" w:ascii="宋体"/>
          <w:sz w:val="24"/>
        </w:rPr>
        <w:t>邮政编码：</w:t>
      </w:r>
    </w:p>
    <w:p w14:paraId="540FFC7D">
      <w:pPr>
        <w:spacing w:line="360" w:lineRule="auto"/>
        <w:rPr>
          <w:b/>
          <w:sz w:val="24"/>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E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7EA5585">
            <w:pPr>
              <w:spacing w:line="360" w:lineRule="auto"/>
              <w:rPr>
                <w:rFonts w:ascii="宋体"/>
                <w:b/>
                <w:sz w:val="24"/>
              </w:rPr>
            </w:pPr>
          </w:p>
          <w:p w14:paraId="405268A8">
            <w:pPr>
              <w:spacing w:line="360" w:lineRule="auto"/>
              <w:ind w:firstLine="360" w:firstLineChars="150"/>
              <w:rPr>
                <w:rFonts w:ascii="宋体"/>
                <w:b/>
                <w:sz w:val="24"/>
              </w:rPr>
            </w:pPr>
            <w:r>
              <w:rPr>
                <w:rFonts w:hint="eastAsia" w:ascii="宋体"/>
                <w:b/>
                <w:sz w:val="24"/>
              </w:rPr>
              <w:t>全权代表身份证</w:t>
            </w:r>
            <w:r>
              <w:rPr>
                <w:rFonts w:hint="eastAsia" w:ascii="宋体" w:eastAsia="宋体"/>
                <w:b/>
                <w:color w:val="0000FF"/>
                <w:sz w:val="24"/>
                <w:lang w:eastAsia="zh-CN"/>
              </w:rPr>
              <w:t>（</w:t>
            </w:r>
            <w:r>
              <w:rPr>
                <w:rFonts w:hint="eastAsia" w:ascii="宋体" w:eastAsia="宋体"/>
                <w:b/>
                <w:color w:val="0000FF"/>
                <w:sz w:val="24"/>
                <w:lang w:val="en-US" w:eastAsia="zh-CN"/>
              </w:rPr>
              <w:t>正反面</w:t>
            </w:r>
            <w:r>
              <w:rPr>
                <w:rFonts w:hint="eastAsia" w:ascii="宋体" w:eastAsia="宋体"/>
                <w:b/>
                <w:color w:val="0000FF"/>
                <w:sz w:val="24"/>
                <w:lang w:eastAsia="zh-CN"/>
              </w:rPr>
              <w:t>）</w:t>
            </w:r>
            <w:r>
              <w:rPr>
                <w:rFonts w:hint="eastAsia" w:ascii="宋体"/>
                <w:b/>
                <w:sz w:val="24"/>
              </w:rPr>
              <w:t>复印件粘帖处</w:t>
            </w:r>
          </w:p>
        </w:tc>
      </w:tr>
    </w:tbl>
    <w:p w14:paraId="5EA28FC1">
      <w:pPr>
        <w:spacing w:line="360" w:lineRule="auto"/>
        <w:rPr>
          <w:rFonts w:ascii="宋体"/>
          <w:sz w:val="24"/>
        </w:rPr>
      </w:pPr>
      <w:r>
        <w:rPr>
          <w:rFonts w:hint="eastAsia" w:ascii="宋体"/>
          <w:sz w:val="24"/>
        </w:rPr>
        <w:t xml:space="preserve">全权代表姓名：       </w:t>
      </w:r>
    </w:p>
    <w:p w14:paraId="66A75AD7">
      <w:pPr>
        <w:spacing w:line="360" w:lineRule="auto"/>
        <w:rPr>
          <w:sz w:val="24"/>
        </w:rPr>
      </w:pPr>
      <w:r>
        <w:rPr>
          <w:rFonts w:hint="eastAsia" w:ascii="宋体"/>
          <w:sz w:val="24"/>
        </w:rPr>
        <w:t xml:space="preserve">职务：                           </w:t>
      </w:r>
    </w:p>
    <w:p w14:paraId="384A1047">
      <w:pPr>
        <w:spacing w:line="360" w:lineRule="auto"/>
        <w:rPr>
          <w:sz w:val="24"/>
        </w:rPr>
      </w:pPr>
      <w:r>
        <w:rPr>
          <w:rFonts w:hint="eastAsia" w:ascii="宋体"/>
          <w:sz w:val="24"/>
        </w:rPr>
        <w:t>传真：</w:t>
      </w:r>
    </w:p>
    <w:p w14:paraId="64259210">
      <w:pPr>
        <w:spacing w:line="360" w:lineRule="auto"/>
        <w:rPr>
          <w:rFonts w:ascii="宋体"/>
          <w:sz w:val="24"/>
        </w:rPr>
      </w:pPr>
      <w:r>
        <w:rPr>
          <w:rFonts w:hint="eastAsia" w:ascii="宋体"/>
          <w:sz w:val="24"/>
        </w:rPr>
        <w:t>电话：</w:t>
      </w:r>
    </w:p>
    <w:p w14:paraId="69E060A5">
      <w:pPr>
        <w:spacing w:line="360" w:lineRule="auto"/>
        <w:rPr>
          <w:sz w:val="24"/>
        </w:rPr>
      </w:pPr>
      <w:r>
        <w:rPr>
          <w:rFonts w:hint="eastAsia" w:ascii="宋体"/>
          <w:sz w:val="24"/>
        </w:rPr>
        <w:t>详细通讯地址：</w:t>
      </w:r>
    </w:p>
    <w:p w14:paraId="57F66631">
      <w:pPr>
        <w:pStyle w:val="6"/>
        <w:spacing w:line="360" w:lineRule="auto"/>
        <w:ind w:firstLine="0"/>
        <w:jc w:val="left"/>
        <w:rPr>
          <w:rFonts w:hint="eastAsia" w:ascii="宋体" w:hAnsi="宋体" w:eastAsia="宋体" w:cs="宋体"/>
          <w:b/>
          <w:bCs/>
          <w:sz w:val="24"/>
          <w:szCs w:val="24"/>
          <w:lang w:eastAsia="zh-CN"/>
        </w:rPr>
      </w:pPr>
    </w:p>
    <w:p w14:paraId="70655710">
      <w:pPr>
        <w:pStyle w:val="6"/>
        <w:spacing w:line="360" w:lineRule="auto"/>
        <w:ind w:firstLine="0"/>
        <w:jc w:val="left"/>
        <w:rPr>
          <w:rFonts w:hint="eastAsia" w:ascii="宋体" w:hAnsi="宋体" w:eastAsia="宋体" w:cs="宋体"/>
          <w:b/>
          <w:bCs/>
          <w:sz w:val="24"/>
          <w:szCs w:val="24"/>
          <w:lang w:eastAsia="zh-CN"/>
        </w:rPr>
      </w:pPr>
    </w:p>
    <w:p w14:paraId="5F94EFC0">
      <w:pPr>
        <w:pStyle w:val="6"/>
        <w:spacing w:line="360" w:lineRule="auto"/>
        <w:ind w:firstLine="0"/>
        <w:jc w:val="left"/>
        <w:rPr>
          <w:rFonts w:hint="eastAsia" w:ascii="宋体" w:hAnsi="宋体" w:eastAsia="宋体" w:cs="宋体"/>
          <w:b/>
          <w:bCs/>
          <w:sz w:val="24"/>
          <w:szCs w:val="24"/>
          <w:lang w:eastAsia="zh-CN"/>
        </w:rPr>
      </w:pPr>
    </w:p>
    <w:p w14:paraId="4F647F20">
      <w:pPr>
        <w:pStyle w:val="6"/>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4B18390B">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50E0AFE2">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15EB43D6">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CTZB-2025020149</w:t>
      </w:r>
      <w:r>
        <w:rPr>
          <w:rFonts w:hint="eastAsia" w:hAnsi="宋体" w:cs="宋体"/>
          <w:color w:val="auto"/>
          <w:sz w:val="24"/>
          <w:highlight w:val="none"/>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投标</w:t>
      </w:r>
      <w:r>
        <w:rPr>
          <w:rFonts w:hint="eastAsia" w:hAnsi="宋体" w:cs="宋体"/>
          <w:color w:val="auto"/>
          <w:sz w:val="24"/>
        </w:rPr>
        <w:t>活动，现郑重承诺：</w:t>
      </w:r>
    </w:p>
    <w:p w14:paraId="61D7A12F">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70D85B7D">
      <w:pPr>
        <w:pStyle w:val="6"/>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5D5735A3">
      <w:pPr>
        <w:pStyle w:val="6"/>
        <w:spacing w:line="360" w:lineRule="auto"/>
        <w:ind w:firstLine="0"/>
        <w:jc w:val="center"/>
        <w:rPr>
          <w:rFonts w:hint="eastAsia" w:hAnsi="宋体" w:cs="宋体"/>
          <w:color w:val="auto"/>
          <w:sz w:val="24"/>
        </w:rPr>
      </w:pPr>
    </w:p>
    <w:p w14:paraId="34725172">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A5909D2">
      <w:pPr>
        <w:spacing w:line="380" w:lineRule="exact"/>
        <w:ind w:firstLine="2640" w:firstLineChars="1100"/>
        <w:jc w:val="right"/>
        <w:rPr>
          <w:rFonts w:hint="eastAsia" w:ascii="宋体" w:hAnsi="宋体" w:cs="宋体"/>
          <w:color w:val="auto"/>
          <w:sz w:val="24"/>
        </w:rPr>
      </w:pPr>
    </w:p>
    <w:p w14:paraId="4094EC4E">
      <w:pPr>
        <w:spacing w:line="380" w:lineRule="exact"/>
        <w:jc w:val="right"/>
        <w:rPr>
          <w:rFonts w:hint="eastAsia" w:ascii="宋体" w:hAnsi="宋体" w:cs="宋体"/>
          <w:color w:val="auto"/>
        </w:rPr>
      </w:pPr>
      <w:r>
        <w:rPr>
          <w:rFonts w:hint="eastAsia" w:ascii="宋体" w:hAnsi="宋体" w:cs="宋体"/>
          <w:color w:val="auto"/>
        </w:rPr>
        <w:t xml:space="preserve">                          </w:t>
      </w:r>
    </w:p>
    <w:p w14:paraId="2D742C11">
      <w:pPr>
        <w:pStyle w:val="6"/>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3051D687">
      <w:pPr>
        <w:pStyle w:val="6"/>
        <w:spacing w:line="360" w:lineRule="auto"/>
        <w:ind w:firstLine="0"/>
        <w:jc w:val="right"/>
        <w:rPr>
          <w:rFonts w:hint="eastAsia" w:ascii="宋体" w:hAnsi="宋体" w:eastAsia="宋体" w:cs="宋体"/>
          <w:sz w:val="24"/>
          <w:szCs w:val="24"/>
        </w:rPr>
      </w:pPr>
    </w:p>
    <w:p w14:paraId="776631A1">
      <w:pPr>
        <w:pStyle w:val="6"/>
        <w:spacing w:line="360" w:lineRule="auto"/>
        <w:ind w:firstLine="0"/>
        <w:jc w:val="center"/>
        <w:rPr>
          <w:rFonts w:hint="eastAsia" w:ascii="宋体" w:hAnsi="宋体" w:eastAsia="宋体" w:cs="宋体"/>
          <w:sz w:val="24"/>
          <w:szCs w:val="24"/>
        </w:rPr>
      </w:pPr>
    </w:p>
    <w:p w14:paraId="1EB9E273">
      <w:pPr>
        <w:pStyle w:val="6"/>
        <w:spacing w:line="360" w:lineRule="auto"/>
        <w:ind w:firstLine="0"/>
        <w:jc w:val="center"/>
        <w:rPr>
          <w:rFonts w:hint="eastAsia" w:ascii="宋体" w:hAnsi="宋体" w:eastAsia="宋体" w:cs="宋体"/>
          <w:sz w:val="24"/>
          <w:szCs w:val="24"/>
        </w:rPr>
      </w:pPr>
    </w:p>
    <w:p w14:paraId="63F8ECA2">
      <w:pPr>
        <w:pStyle w:val="6"/>
        <w:spacing w:line="360" w:lineRule="auto"/>
        <w:ind w:firstLine="0"/>
        <w:jc w:val="center"/>
        <w:rPr>
          <w:rFonts w:hint="eastAsia" w:ascii="宋体" w:hAnsi="宋体" w:eastAsia="宋体" w:cs="宋体"/>
          <w:sz w:val="24"/>
          <w:szCs w:val="24"/>
        </w:rPr>
      </w:pPr>
    </w:p>
    <w:p w14:paraId="6C699041">
      <w:pPr>
        <w:pStyle w:val="6"/>
        <w:spacing w:line="360" w:lineRule="auto"/>
        <w:ind w:firstLine="0"/>
        <w:jc w:val="center"/>
        <w:rPr>
          <w:rFonts w:hint="eastAsia" w:ascii="宋体" w:hAnsi="宋体" w:eastAsia="宋体" w:cs="宋体"/>
          <w:sz w:val="24"/>
          <w:szCs w:val="24"/>
        </w:rPr>
      </w:pPr>
    </w:p>
    <w:p w14:paraId="737EEB74">
      <w:pPr>
        <w:pStyle w:val="6"/>
        <w:spacing w:line="360" w:lineRule="auto"/>
        <w:ind w:firstLine="0"/>
        <w:jc w:val="center"/>
        <w:rPr>
          <w:rFonts w:hint="eastAsia" w:ascii="宋体" w:hAnsi="宋体" w:eastAsia="宋体" w:cs="宋体"/>
          <w:sz w:val="24"/>
          <w:szCs w:val="24"/>
        </w:rPr>
      </w:pPr>
    </w:p>
    <w:p w14:paraId="159D949E">
      <w:pPr>
        <w:pStyle w:val="6"/>
        <w:spacing w:line="360" w:lineRule="auto"/>
        <w:ind w:firstLine="0"/>
        <w:jc w:val="center"/>
        <w:rPr>
          <w:rFonts w:hint="eastAsia" w:ascii="宋体" w:hAnsi="宋体" w:eastAsia="宋体" w:cs="宋体"/>
          <w:sz w:val="24"/>
          <w:szCs w:val="24"/>
        </w:rPr>
      </w:pPr>
    </w:p>
    <w:p w14:paraId="1B8C0F89">
      <w:pPr>
        <w:pStyle w:val="6"/>
        <w:spacing w:line="360" w:lineRule="auto"/>
        <w:ind w:firstLine="0"/>
        <w:jc w:val="center"/>
        <w:rPr>
          <w:rFonts w:hint="eastAsia" w:ascii="宋体" w:hAnsi="宋体" w:eastAsia="宋体" w:cs="宋体"/>
          <w:sz w:val="24"/>
          <w:szCs w:val="24"/>
        </w:rPr>
      </w:pPr>
    </w:p>
    <w:p w14:paraId="4B311C56">
      <w:pPr>
        <w:pStyle w:val="6"/>
        <w:spacing w:line="360" w:lineRule="auto"/>
        <w:ind w:firstLine="0"/>
        <w:jc w:val="center"/>
        <w:rPr>
          <w:rFonts w:hint="eastAsia" w:ascii="宋体" w:hAnsi="宋体" w:eastAsia="宋体" w:cs="宋体"/>
          <w:sz w:val="24"/>
          <w:szCs w:val="24"/>
        </w:rPr>
      </w:pPr>
    </w:p>
    <w:p w14:paraId="046B0113">
      <w:pPr>
        <w:pStyle w:val="6"/>
        <w:spacing w:line="360" w:lineRule="auto"/>
        <w:ind w:firstLine="0"/>
        <w:jc w:val="center"/>
        <w:rPr>
          <w:rFonts w:hint="eastAsia" w:ascii="宋体" w:hAnsi="宋体" w:eastAsia="宋体" w:cs="宋体"/>
          <w:sz w:val="24"/>
          <w:szCs w:val="24"/>
        </w:rPr>
      </w:pPr>
    </w:p>
    <w:p w14:paraId="7E0150D8">
      <w:pPr>
        <w:pStyle w:val="6"/>
        <w:spacing w:line="360" w:lineRule="auto"/>
        <w:ind w:firstLine="0"/>
        <w:jc w:val="center"/>
        <w:rPr>
          <w:rFonts w:hint="eastAsia" w:ascii="宋体" w:hAnsi="宋体" w:eastAsia="宋体" w:cs="宋体"/>
          <w:sz w:val="24"/>
          <w:szCs w:val="24"/>
        </w:rPr>
      </w:pPr>
    </w:p>
    <w:p w14:paraId="7381A546">
      <w:pPr>
        <w:pStyle w:val="6"/>
        <w:spacing w:line="360" w:lineRule="auto"/>
        <w:ind w:firstLine="0"/>
        <w:jc w:val="center"/>
        <w:rPr>
          <w:rFonts w:hint="eastAsia" w:ascii="宋体" w:hAnsi="宋体" w:eastAsia="宋体" w:cs="宋体"/>
          <w:sz w:val="24"/>
          <w:szCs w:val="24"/>
        </w:rPr>
      </w:pPr>
    </w:p>
    <w:p w14:paraId="5ECDAACD">
      <w:pPr>
        <w:pStyle w:val="6"/>
        <w:spacing w:line="360" w:lineRule="auto"/>
        <w:ind w:firstLine="0"/>
        <w:jc w:val="center"/>
        <w:rPr>
          <w:rFonts w:hint="eastAsia" w:ascii="宋体" w:hAnsi="宋体" w:eastAsia="宋体" w:cs="宋体"/>
          <w:sz w:val="24"/>
          <w:szCs w:val="24"/>
        </w:rPr>
      </w:pPr>
    </w:p>
    <w:p w14:paraId="6780301B">
      <w:pPr>
        <w:pStyle w:val="6"/>
        <w:spacing w:line="360" w:lineRule="auto"/>
        <w:ind w:firstLine="0"/>
        <w:jc w:val="center"/>
        <w:rPr>
          <w:rFonts w:hint="eastAsia" w:ascii="宋体" w:hAnsi="宋体" w:eastAsia="宋体" w:cs="宋体"/>
          <w:sz w:val="24"/>
          <w:szCs w:val="24"/>
        </w:rPr>
      </w:pPr>
    </w:p>
    <w:p w14:paraId="443F2A88">
      <w:pPr>
        <w:pStyle w:val="6"/>
        <w:spacing w:line="360" w:lineRule="auto"/>
        <w:ind w:firstLine="0"/>
        <w:jc w:val="center"/>
        <w:rPr>
          <w:rFonts w:hint="eastAsia" w:ascii="宋体" w:hAnsi="宋体" w:eastAsia="宋体" w:cs="宋体"/>
          <w:sz w:val="24"/>
          <w:szCs w:val="24"/>
        </w:rPr>
      </w:pPr>
    </w:p>
    <w:p w14:paraId="27F1D0E0">
      <w:pPr>
        <w:pStyle w:val="6"/>
        <w:spacing w:line="360" w:lineRule="auto"/>
        <w:ind w:firstLine="0"/>
        <w:jc w:val="both"/>
        <w:rPr>
          <w:rFonts w:hint="eastAsia" w:ascii="宋体" w:hAnsi="宋体" w:eastAsia="宋体" w:cs="宋体"/>
          <w:sz w:val="24"/>
          <w:szCs w:val="24"/>
        </w:rPr>
      </w:pPr>
    </w:p>
    <w:p w14:paraId="3697E328">
      <w:pPr>
        <w:pStyle w:val="6"/>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47C72E25">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576A98E9">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6703A5BB">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CTZB-2025020149</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活动，现承诺我公司在参加本项目政府采购活动前，没有处于被责令停产、财产被接管、冻结或破产状态，具有足够的流动资金，有能力履行合同；我公司具有良好的商业信誉和健全的财务会计制度。</w:t>
      </w:r>
    </w:p>
    <w:p w14:paraId="00D59D15">
      <w:pPr>
        <w:pStyle w:val="12"/>
        <w:spacing w:before="60" w:after="60" w:line="500" w:lineRule="exact"/>
        <w:ind w:firstLine="480" w:firstLineChars="200"/>
        <w:rPr>
          <w:rFonts w:hint="eastAsia" w:hAnsi="宋体" w:cs="宋体"/>
          <w:color w:val="auto"/>
          <w:sz w:val="24"/>
        </w:rPr>
      </w:pPr>
    </w:p>
    <w:p w14:paraId="4B297276">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4307A389">
      <w:pPr>
        <w:pStyle w:val="12"/>
        <w:spacing w:before="60" w:after="60" w:line="500" w:lineRule="exact"/>
        <w:ind w:firstLine="480" w:firstLineChars="200"/>
        <w:rPr>
          <w:rFonts w:hint="eastAsia" w:hAnsi="宋体" w:cs="宋体"/>
          <w:color w:val="auto"/>
          <w:sz w:val="24"/>
        </w:rPr>
      </w:pPr>
    </w:p>
    <w:p w14:paraId="37D92244">
      <w:pPr>
        <w:pStyle w:val="14"/>
        <w:rPr>
          <w:rFonts w:hint="eastAsia" w:hAnsi="宋体" w:cs="宋体"/>
          <w:color w:val="auto"/>
          <w:sz w:val="24"/>
        </w:rPr>
      </w:pPr>
    </w:p>
    <w:p w14:paraId="22E01CEE">
      <w:pPr>
        <w:rPr>
          <w:rFonts w:hint="eastAsia"/>
        </w:rPr>
      </w:pPr>
    </w:p>
    <w:p w14:paraId="1712F4E6">
      <w:pPr>
        <w:pStyle w:val="12"/>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61559DE0">
      <w:pPr>
        <w:pStyle w:val="6"/>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日  期：        年    月    日</w:t>
      </w:r>
    </w:p>
    <w:p w14:paraId="54F865FE">
      <w:pPr>
        <w:pStyle w:val="6"/>
        <w:spacing w:line="360" w:lineRule="auto"/>
        <w:ind w:firstLine="0"/>
        <w:jc w:val="center"/>
        <w:rPr>
          <w:rFonts w:hint="eastAsia" w:ascii="宋体" w:hAnsi="宋体" w:cs="宋体"/>
          <w:color w:val="auto"/>
          <w:sz w:val="23"/>
          <w:szCs w:val="23"/>
          <w:lang w:val="en-US" w:eastAsia="zh-CN"/>
        </w:rPr>
      </w:pPr>
    </w:p>
    <w:p w14:paraId="27FF0323">
      <w:pPr>
        <w:pStyle w:val="6"/>
        <w:spacing w:line="360" w:lineRule="auto"/>
        <w:ind w:firstLine="0"/>
        <w:jc w:val="center"/>
        <w:rPr>
          <w:rFonts w:hint="eastAsia" w:ascii="宋体" w:hAnsi="宋体" w:cs="宋体"/>
          <w:color w:val="auto"/>
          <w:sz w:val="23"/>
          <w:szCs w:val="23"/>
          <w:lang w:val="en-US" w:eastAsia="zh-CN"/>
        </w:rPr>
      </w:pPr>
    </w:p>
    <w:p w14:paraId="106CE1A4">
      <w:pPr>
        <w:pStyle w:val="6"/>
        <w:spacing w:line="360" w:lineRule="auto"/>
        <w:ind w:firstLine="0"/>
        <w:jc w:val="center"/>
        <w:rPr>
          <w:rFonts w:hint="eastAsia" w:ascii="宋体" w:hAnsi="宋体" w:cs="宋体"/>
          <w:color w:val="auto"/>
          <w:sz w:val="23"/>
          <w:szCs w:val="23"/>
          <w:lang w:val="en-US" w:eastAsia="zh-CN"/>
        </w:rPr>
      </w:pPr>
    </w:p>
    <w:p w14:paraId="28CB7603">
      <w:pPr>
        <w:pStyle w:val="6"/>
        <w:spacing w:line="360" w:lineRule="auto"/>
        <w:ind w:firstLine="0"/>
        <w:jc w:val="center"/>
        <w:rPr>
          <w:rFonts w:hint="eastAsia" w:ascii="宋体" w:hAnsi="宋体" w:cs="宋体"/>
          <w:color w:val="auto"/>
          <w:sz w:val="23"/>
          <w:szCs w:val="23"/>
          <w:lang w:val="en-US" w:eastAsia="zh-CN"/>
        </w:rPr>
      </w:pPr>
    </w:p>
    <w:p w14:paraId="6B08CF93">
      <w:pPr>
        <w:pStyle w:val="6"/>
        <w:spacing w:line="360" w:lineRule="auto"/>
        <w:ind w:firstLine="0"/>
        <w:jc w:val="center"/>
        <w:rPr>
          <w:rFonts w:hint="eastAsia" w:ascii="宋体" w:hAnsi="宋体" w:cs="宋体"/>
          <w:color w:val="auto"/>
          <w:sz w:val="23"/>
          <w:szCs w:val="23"/>
          <w:lang w:val="en-US" w:eastAsia="zh-CN"/>
        </w:rPr>
      </w:pPr>
    </w:p>
    <w:p w14:paraId="763BD23C">
      <w:pPr>
        <w:pStyle w:val="6"/>
        <w:spacing w:line="360" w:lineRule="auto"/>
        <w:ind w:firstLine="0"/>
        <w:jc w:val="center"/>
        <w:rPr>
          <w:rFonts w:hint="eastAsia" w:ascii="宋体" w:hAnsi="宋体" w:cs="宋体"/>
          <w:color w:val="auto"/>
          <w:sz w:val="23"/>
          <w:szCs w:val="23"/>
          <w:lang w:val="en-US" w:eastAsia="zh-CN"/>
        </w:rPr>
      </w:pPr>
    </w:p>
    <w:p w14:paraId="1A25F702">
      <w:pPr>
        <w:pStyle w:val="6"/>
        <w:spacing w:line="360" w:lineRule="auto"/>
        <w:ind w:firstLine="0"/>
        <w:jc w:val="center"/>
        <w:rPr>
          <w:rFonts w:hint="eastAsia" w:ascii="宋体" w:hAnsi="宋体" w:cs="宋体"/>
          <w:color w:val="auto"/>
          <w:sz w:val="23"/>
          <w:szCs w:val="23"/>
          <w:lang w:val="en-US" w:eastAsia="zh-CN"/>
        </w:rPr>
      </w:pPr>
    </w:p>
    <w:p w14:paraId="32C5D689">
      <w:pPr>
        <w:pStyle w:val="6"/>
        <w:spacing w:line="360" w:lineRule="auto"/>
        <w:ind w:firstLine="0"/>
        <w:jc w:val="center"/>
        <w:rPr>
          <w:rFonts w:hint="eastAsia" w:ascii="宋体" w:hAnsi="宋体" w:cs="宋体"/>
          <w:color w:val="auto"/>
          <w:sz w:val="23"/>
          <w:szCs w:val="23"/>
          <w:lang w:val="en-US" w:eastAsia="zh-CN"/>
        </w:rPr>
      </w:pPr>
    </w:p>
    <w:p w14:paraId="28A6DFCD">
      <w:pPr>
        <w:pStyle w:val="6"/>
        <w:spacing w:line="360" w:lineRule="auto"/>
        <w:ind w:firstLine="0"/>
        <w:jc w:val="center"/>
        <w:rPr>
          <w:rFonts w:hint="eastAsia" w:ascii="宋体" w:hAnsi="宋体" w:cs="宋体"/>
          <w:color w:val="auto"/>
          <w:sz w:val="23"/>
          <w:szCs w:val="23"/>
          <w:lang w:val="en-US" w:eastAsia="zh-CN"/>
        </w:rPr>
      </w:pPr>
    </w:p>
    <w:p w14:paraId="4C1C8CB0">
      <w:pPr>
        <w:pStyle w:val="6"/>
        <w:spacing w:line="360" w:lineRule="auto"/>
        <w:ind w:firstLine="0"/>
        <w:jc w:val="center"/>
        <w:rPr>
          <w:rFonts w:hint="eastAsia" w:ascii="宋体" w:hAnsi="宋体" w:cs="宋体"/>
          <w:color w:val="auto"/>
          <w:sz w:val="23"/>
          <w:szCs w:val="23"/>
          <w:lang w:val="en-US" w:eastAsia="zh-CN"/>
        </w:rPr>
      </w:pPr>
    </w:p>
    <w:p w14:paraId="486E2A92">
      <w:pPr>
        <w:pStyle w:val="6"/>
        <w:spacing w:line="360" w:lineRule="auto"/>
        <w:ind w:firstLine="0"/>
        <w:jc w:val="center"/>
        <w:rPr>
          <w:rFonts w:hint="eastAsia" w:ascii="宋体" w:hAnsi="宋体" w:cs="宋体"/>
          <w:color w:val="auto"/>
          <w:sz w:val="23"/>
          <w:szCs w:val="23"/>
          <w:lang w:val="en-US" w:eastAsia="zh-CN"/>
        </w:rPr>
      </w:pPr>
    </w:p>
    <w:p w14:paraId="5CF784A2">
      <w:pPr>
        <w:pStyle w:val="6"/>
        <w:spacing w:line="360" w:lineRule="auto"/>
        <w:ind w:firstLine="0"/>
        <w:jc w:val="center"/>
        <w:rPr>
          <w:rFonts w:hint="eastAsia" w:ascii="宋体" w:hAnsi="宋体" w:cs="宋体"/>
          <w:color w:val="auto"/>
          <w:sz w:val="23"/>
          <w:szCs w:val="23"/>
          <w:lang w:val="en-US" w:eastAsia="zh-CN"/>
        </w:rPr>
      </w:pPr>
    </w:p>
    <w:p w14:paraId="0F41EA06">
      <w:pPr>
        <w:pStyle w:val="6"/>
        <w:spacing w:line="360" w:lineRule="auto"/>
        <w:ind w:firstLine="0"/>
        <w:jc w:val="center"/>
        <w:rPr>
          <w:rFonts w:hint="eastAsia" w:ascii="宋体" w:hAnsi="宋体" w:cs="宋体"/>
          <w:color w:val="auto"/>
          <w:sz w:val="23"/>
          <w:szCs w:val="23"/>
          <w:lang w:val="en-US" w:eastAsia="zh-CN"/>
        </w:rPr>
      </w:pPr>
    </w:p>
    <w:p w14:paraId="11C84301">
      <w:pPr>
        <w:pStyle w:val="6"/>
        <w:spacing w:line="360" w:lineRule="auto"/>
        <w:ind w:firstLine="0"/>
        <w:jc w:val="center"/>
        <w:rPr>
          <w:rFonts w:hint="eastAsia" w:ascii="宋体" w:hAnsi="宋体" w:cs="宋体"/>
          <w:color w:val="auto"/>
          <w:sz w:val="23"/>
          <w:szCs w:val="23"/>
          <w:lang w:val="en-US" w:eastAsia="zh-CN"/>
        </w:rPr>
      </w:pPr>
    </w:p>
    <w:p w14:paraId="198B6E9D">
      <w:pPr>
        <w:pStyle w:val="6"/>
        <w:spacing w:line="360" w:lineRule="auto"/>
        <w:ind w:firstLine="0"/>
        <w:jc w:val="center"/>
        <w:rPr>
          <w:rFonts w:hint="eastAsia" w:ascii="宋体" w:hAnsi="宋体" w:cs="宋体"/>
          <w:color w:val="auto"/>
          <w:sz w:val="23"/>
          <w:szCs w:val="23"/>
          <w:lang w:val="en-US" w:eastAsia="zh-CN"/>
        </w:rPr>
      </w:pPr>
    </w:p>
    <w:p w14:paraId="59961B3A">
      <w:pPr>
        <w:pStyle w:val="6"/>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2E595D66">
      <w:pPr>
        <w:pStyle w:val="6"/>
        <w:spacing w:line="360" w:lineRule="auto"/>
        <w:ind w:firstLine="0"/>
        <w:jc w:val="center"/>
        <w:rPr>
          <w:rFonts w:hint="eastAsia" w:ascii="宋体" w:hAnsi="宋体" w:cs="宋体"/>
          <w:color w:val="auto"/>
          <w:sz w:val="23"/>
          <w:szCs w:val="23"/>
          <w:lang w:val="en-US" w:eastAsia="zh-CN"/>
        </w:rPr>
      </w:pPr>
    </w:p>
    <w:p w14:paraId="5D6EA6D4">
      <w:pPr>
        <w:pStyle w:val="6"/>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440020EA">
      <w:pPr>
        <w:pStyle w:val="12"/>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6CB6622B">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CTZB-2025020149</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55495A65">
      <w:pPr>
        <w:pStyle w:val="12"/>
        <w:spacing w:before="60" w:after="60" w:line="500" w:lineRule="exact"/>
        <w:ind w:firstLine="480" w:firstLineChars="200"/>
        <w:rPr>
          <w:rFonts w:hint="eastAsia" w:hAnsi="宋体" w:cs="宋体"/>
          <w:color w:val="auto"/>
          <w:sz w:val="24"/>
        </w:rPr>
      </w:pPr>
    </w:p>
    <w:p w14:paraId="289C538C">
      <w:pPr>
        <w:pStyle w:val="12"/>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3BA21EE6">
      <w:pPr>
        <w:pStyle w:val="12"/>
        <w:spacing w:before="60" w:after="60" w:line="500" w:lineRule="exact"/>
        <w:ind w:firstLine="480" w:firstLineChars="200"/>
        <w:rPr>
          <w:rFonts w:hint="eastAsia" w:hAnsi="宋体" w:cs="宋体"/>
          <w:color w:val="auto"/>
          <w:sz w:val="24"/>
        </w:rPr>
      </w:pPr>
    </w:p>
    <w:p w14:paraId="1FA478E7">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B4E3134">
      <w:pPr>
        <w:pStyle w:val="12"/>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F74D632">
      <w:pPr>
        <w:pStyle w:val="12"/>
        <w:spacing w:line="360" w:lineRule="auto"/>
        <w:outlineLvl w:val="1"/>
        <w:rPr>
          <w:rFonts w:hint="eastAsia" w:ascii="宋体" w:hAnsi="宋体" w:eastAsia="宋体" w:cs="宋体"/>
          <w:b/>
          <w:color w:val="auto"/>
          <w:sz w:val="21"/>
          <w:szCs w:val="21"/>
        </w:rPr>
      </w:pPr>
    </w:p>
    <w:p w14:paraId="219463A7">
      <w:pPr>
        <w:pStyle w:val="12"/>
        <w:spacing w:line="360" w:lineRule="auto"/>
        <w:outlineLvl w:val="1"/>
        <w:rPr>
          <w:rFonts w:hint="eastAsia" w:ascii="宋体" w:hAnsi="宋体" w:eastAsia="宋体" w:cs="宋体"/>
          <w:b/>
          <w:color w:val="auto"/>
          <w:sz w:val="21"/>
          <w:szCs w:val="21"/>
        </w:rPr>
      </w:pPr>
    </w:p>
    <w:p w14:paraId="3C754B68">
      <w:pPr>
        <w:pStyle w:val="12"/>
        <w:spacing w:line="360" w:lineRule="auto"/>
        <w:outlineLvl w:val="1"/>
        <w:rPr>
          <w:rFonts w:hint="eastAsia" w:ascii="宋体" w:hAnsi="宋体" w:eastAsia="宋体" w:cs="宋体"/>
          <w:b/>
          <w:color w:val="auto"/>
          <w:sz w:val="21"/>
          <w:szCs w:val="21"/>
        </w:rPr>
      </w:pPr>
    </w:p>
    <w:p w14:paraId="6D7EDEA2">
      <w:pPr>
        <w:pStyle w:val="12"/>
        <w:spacing w:line="360" w:lineRule="auto"/>
        <w:outlineLvl w:val="1"/>
        <w:rPr>
          <w:rFonts w:hint="eastAsia" w:ascii="宋体" w:hAnsi="宋体" w:eastAsia="宋体" w:cs="宋体"/>
          <w:b/>
          <w:color w:val="auto"/>
          <w:sz w:val="21"/>
          <w:szCs w:val="21"/>
        </w:rPr>
      </w:pPr>
    </w:p>
    <w:p w14:paraId="4A142094">
      <w:pPr>
        <w:pStyle w:val="12"/>
        <w:spacing w:line="360" w:lineRule="auto"/>
        <w:outlineLvl w:val="1"/>
        <w:rPr>
          <w:rFonts w:hint="eastAsia" w:ascii="宋体" w:hAnsi="宋体" w:eastAsia="宋体" w:cs="宋体"/>
          <w:b/>
          <w:color w:val="auto"/>
          <w:sz w:val="21"/>
          <w:szCs w:val="21"/>
        </w:rPr>
      </w:pPr>
    </w:p>
    <w:p w14:paraId="2124C82B">
      <w:pPr>
        <w:pStyle w:val="12"/>
        <w:spacing w:line="360" w:lineRule="auto"/>
        <w:outlineLvl w:val="1"/>
        <w:rPr>
          <w:rFonts w:hint="eastAsia" w:ascii="宋体" w:hAnsi="宋体" w:eastAsia="宋体" w:cs="宋体"/>
          <w:b/>
          <w:color w:val="auto"/>
          <w:sz w:val="21"/>
          <w:szCs w:val="21"/>
        </w:rPr>
      </w:pPr>
    </w:p>
    <w:p w14:paraId="5B387891">
      <w:pPr>
        <w:pStyle w:val="12"/>
        <w:spacing w:line="360" w:lineRule="auto"/>
        <w:outlineLvl w:val="1"/>
        <w:rPr>
          <w:rFonts w:hint="eastAsia" w:ascii="宋体" w:hAnsi="宋体" w:eastAsia="宋体" w:cs="宋体"/>
          <w:b/>
          <w:color w:val="auto"/>
          <w:sz w:val="21"/>
          <w:szCs w:val="21"/>
        </w:rPr>
      </w:pPr>
    </w:p>
    <w:p w14:paraId="4687FF09">
      <w:pPr>
        <w:pStyle w:val="12"/>
        <w:spacing w:line="360" w:lineRule="auto"/>
        <w:outlineLvl w:val="1"/>
        <w:rPr>
          <w:rFonts w:hint="eastAsia" w:ascii="宋体" w:hAnsi="宋体" w:eastAsia="宋体" w:cs="宋体"/>
          <w:b/>
          <w:color w:val="auto"/>
          <w:sz w:val="21"/>
          <w:szCs w:val="21"/>
        </w:rPr>
      </w:pPr>
    </w:p>
    <w:p w14:paraId="0099D057">
      <w:pPr>
        <w:pStyle w:val="12"/>
        <w:spacing w:line="360" w:lineRule="auto"/>
        <w:outlineLvl w:val="1"/>
        <w:rPr>
          <w:rFonts w:hint="eastAsia" w:ascii="宋体" w:hAnsi="宋体" w:eastAsia="宋体" w:cs="宋体"/>
          <w:b/>
          <w:color w:val="auto"/>
          <w:sz w:val="21"/>
          <w:szCs w:val="21"/>
        </w:rPr>
      </w:pPr>
    </w:p>
    <w:p w14:paraId="48EF365D">
      <w:pPr>
        <w:pStyle w:val="12"/>
        <w:spacing w:line="360" w:lineRule="auto"/>
        <w:outlineLvl w:val="1"/>
        <w:rPr>
          <w:rFonts w:hint="eastAsia" w:ascii="宋体" w:hAnsi="宋体" w:eastAsia="宋体" w:cs="宋体"/>
          <w:b/>
          <w:color w:val="auto"/>
          <w:sz w:val="21"/>
          <w:szCs w:val="21"/>
        </w:rPr>
      </w:pPr>
    </w:p>
    <w:p w14:paraId="71E0E708">
      <w:pPr>
        <w:pStyle w:val="12"/>
        <w:spacing w:line="360" w:lineRule="auto"/>
        <w:outlineLvl w:val="1"/>
        <w:rPr>
          <w:rFonts w:hint="eastAsia" w:ascii="宋体" w:hAnsi="宋体" w:eastAsia="宋体" w:cs="宋体"/>
          <w:b/>
          <w:color w:val="auto"/>
          <w:sz w:val="21"/>
          <w:szCs w:val="21"/>
        </w:rPr>
      </w:pPr>
    </w:p>
    <w:p w14:paraId="4B1300F8">
      <w:pPr>
        <w:pStyle w:val="12"/>
        <w:spacing w:line="360" w:lineRule="auto"/>
        <w:outlineLvl w:val="1"/>
        <w:rPr>
          <w:rFonts w:hint="eastAsia" w:ascii="宋体" w:hAnsi="宋体" w:eastAsia="宋体" w:cs="宋体"/>
          <w:b/>
          <w:color w:val="auto"/>
          <w:sz w:val="21"/>
          <w:szCs w:val="21"/>
        </w:rPr>
      </w:pPr>
    </w:p>
    <w:p w14:paraId="12555844">
      <w:pPr>
        <w:pStyle w:val="12"/>
        <w:spacing w:line="360" w:lineRule="auto"/>
        <w:outlineLvl w:val="1"/>
        <w:rPr>
          <w:rFonts w:hint="eastAsia" w:ascii="宋体" w:hAnsi="宋体" w:eastAsia="宋体" w:cs="宋体"/>
          <w:b/>
          <w:color w:val="auto"/>
          <w:sz w:val="21"/>
          <w:szCs w:val="21"/>
        </w:rPr>
      </w:pPr>
    </w:p>
    <w:p w14:paraId="07662341">
      <w:pPr>
        <w:pStyle w:val="12"/>
        <w:adjustRightInd w:val="0"/>
        <w:snapToGrid w:val="0"/>
        <w:spacing w:before="120" w:after="120"/>
        <w:rPr>
          <w:rFonts w:hint="eastAsia" w:ascii="宋体" w:hAnsi="宋体" w:eastAsia="宋体" w:cs="宋体"/>
          <w:b/>
          <w:bCs/>
          <w:color w:val="auto"/>
          <w:sz w:val="21"/>
          <w:szCs w:val="21"/>
          <w:lang w:eastAsia="zh-CN"/>
        </w:rPr>
      </w:pPr>
    </w:p>
    <w:p w14:paraId="493D16A4">
      <w:pPr>
        <w:pStyle w:val="12"/>
        <w:adjustRightInd w:val="0"/>
        <w:snapToGrid w:val="0"/>
        <w:spacing w:before="120" w:after="120"/>
        <w:rPr>
          <w:rFonts w:hint="eastAsia" w:ascii="宋体" w:hAnsi="宋体" w:eastAsia="宋体" w:cs="宋体"/>
          <w:b/>
          <w:bCs/>
          <w:color w:val="auto"/>
          <w:sz w:val="21"/>
          <w:szCs w:val="21"/>
          <w:lang w:eastAsia="zh-CN"/>
        </w:rPr>
      </w:pPr>
    </w:p>
    <w:p w14:paraId="29714883">
      <w:pPr>
        <w:pStyle w:val="12"/>
        <w:adjustRightInd w:val="0"/>
        <w:snapToGrid w:val="0"/>
        <w:spacing w:before="120" w:after="120"/>
        <w:rPr>
          <w:rFonts w:hint="eastAsia" w:ascii="宋体" w:hAnsi="宋体" w:eastAsia="宋体" w:cs="宋体"/>
          <w:b/>
          <w:bCs/>
          <w:color w:val="auto"/>
          <w:sz w:val="21"/>
          <w:szCs w:val="21"/>
          <w:lang w:eastAsia="zh-CN"/>
        </w:rPr>
      </w:pPr>
    </w:p>
    <w:p w14:paraId="78307C47">
      <w:pPr>
        <w:pStyle w:val="14"/>
        <w:rPr>
          <w:rFonts w:hint="eastAsia"/>
          <w:lang w:eastAsia="zh-CN"/>
        </w:rPr>
      </w:pPr>
    </w:p>
    <w:p w14:paraId="492F0FB6">
      <w:pPr>
        <w:widowControl/>
        <w:spacing w:beforeLines="0" w:afterLines="0" w:line="360" w:lineRule="auto"/>
        <w:jc w:val="left"/>
        <w:rPr>
          <w:rFonts w:hint="eastAsia" w:ascii="宋体" w:hAnsi="宋体" w:cs="宋体"/>
          <w:b/>
          <w:color w:val="auto"/>
          <w:kern w:val="2"/>
          <w:sz w:val="24"/>
          <w:szCs w:val="24"/>
          <w:lang w:val="en-US" w:eastAsia="zh-CN" w:bidi="ar-SA"/>
        </w:rPr>
      </w:pPr>
    </w:p>
    <w:p w14:paraId="0D33719D">
      <w:pPr>
        <w:widowControl/>
        <w:spacing w:beforeLines="0" w:afterLines="0" w:line="360" w:lineRule="auto"/>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附件六：                   </w:t>
      </w:r>
    </w:p>
    <w:p w14:paraId="4AC61A31">
      <w:pPr>
        <w:widowControl/>
        <w:spacing w:beforeLines="0" w:afterLines="0" w:line="360" w:lineRule="auto"/>
        <w:jc w:val="center"/>
        <w:rPr>
          <w:rFonts w:hint="eastAsia" w:ascii="宋体" w:hAnsi="宋体" w:eastAsia="宋体"/>
          <w:color w:val="auto"/>
          <w:sz w:val="30"/>
          <w:lang w:eastAsia="zh-CN"/>
        </w:rPr>
      </w:pPr>
      <w:r>
        <w:rPr>
          <w:rFonts w:hint="default" w:ascii="宋体" w:hAnsi="宋体" w:eastAsia="宋体"/>
          <w:b/>
          <w:color w:val="auto"/>
          <w:kern w:val="0"/>
          <w:sz w:val="30"/>
        </w:rPr>
        <w:t>中小企业声明函</w:t>
      </w:r>
      <w:r>
        <w:rPr>
          <w:rFonts w:hint="eastAsia" w:ascii="宋体" w:hAnsi="宋体" w:eastAsia="宋体"/>
          <w:b/>
          <w:color w:val="auto"/>
          <w:kern w:val="0"/>
          <w:sz w:val="30"/>
          <w:lang w:eastAsia="zh-CN"/>
        </w:rPr>
        <w:t>（工程）</w:t>
      </w:r>
    </w:p>
    <w:p w14:paraId="182EF39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本公司（联合体）郑重声明，根据《政府采购促进中小企业发展管理办法》（财库﹝2020﹞46号）的规定，本公司（联合体）参加</w:t>
      </w:r>
      <w:r>
        <w:rPr>
          <w:rFonts w:hint="default" w:ascii="宋体" w:hAnsi="宋体" w:eastAsia="宋体"/>
          <w:i/>
          <w:color w:val="auto"/>
          <w:kern w:val="0"/>
          <w:sz w:val="24"/>
          <w:u w:val="single"/>
        </w:rPr>
        <w:t xml:space="preserve">   </w:t>
      </w:r>
      <w:r>
        <w:rPr>
          <w:rFonts w:hint="eastAsia" w:ascii="宋体" w:hAnsi="宋体" w:eastAsia="宋体"/>
          <w:i/>
          <w:color w:val="auto"/>
          <w:kern w:val="0"/>
          <w:sz w:val="24"/>
          <w:u w:val="single"/>
          <w:lang w:val="en-US" w:eastAsia="zh-CN"/>
        </w:rPr>
        <w:t>仙居县埠头镇人民政府</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的</w:t>
      </w:r>
      <w:r>
        <w:rPr>
          <w:rFonts w:hint="default" w:ascii="宋体" w:hAnsi="宋体" w:eastAsia="宋体"/>
          <w:color w:val="auto"/>
          <w:kern w:val="0"/>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CTZB-2025020149</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采购活动，工程的施工单位全部为符合政策要求的中小企业。相关企业（含联合体中的中小企业、签订分包意向协议的中小企业）的具体情况如下：</w:t>
      </w:r>
    </w:p>
    <w:p w14:paraId="413607A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1.</w:t>
      </w:r>
      <w:r>
        <w:rPr>
          <w:rFonts w:hint="default" w:ascii="宋体" w:hAnsi="宋体" w:eastAsia="宋体"/>
          <w:color w:val="auto"/>
          <w:kern w:val="0"/>
          <w:sz w:val="24"/>
          <w:u w:val="single"/>
        </w:rPr>
        <w:t xml:space="preserve"> </w:t>
      </w:r>
      <w:r>
        <w:rPr>
          <w:rFonts w:hint="default" w:ascii="宋体" w:hAnsi="宋体" w:eastAsia="宋体"/>
          <w:i/>
          <w:color w:val="auto"/>
          <w:kern w:val="0"/>
          <w:sz w:val="24"/>
          <w:u w:val="single"/>
        </w:rPr>
        <w:t xml:space="preserve">（标的名称） </w:t>
      </w:r>
      <w:r>
        <w:rPr>
          <w:rFonts w:hint="default" w:ascii="宋体" w:hAnsi="宋体" w:eastAsia="宋体"/>
          <w:color w:val="auto"/>
          <w:kern w:val="0"/>
          <w:sz w:val="24"/>
        </w:rPr>
        <w:t>，属于</w:t>
      </w:r>
      <w:r>
        <w:rPr>
          <w:rFonts w:hint="eastAsia" w:ascii="宋体" w:hAnsi="宋体" w:eastAsia="宋体"/>
          <w:color w:val="auto"/>
          <w:kern w:val="0"/>
          <w:sz w:val="24"/>
          <w:u w:val="single"/>
          <w:lang w:val="en-US" w:eastAsia="zh-CN"/>
        </w:rPr>
        <w:t xml:space="preserve">  农、林、牧、渔业  </w:t>
      </w:r>
      <w:r>
        <w:rPr>
          <w:rFonts w:hint="default" w:ascii="宋体" w:hAnsi="宋体" w:eastAsia="宋体"/>
          <w:color w:val="auto"/>
          <w:kern w:val="0"/>
          <w:sz w:val="24"/>
        </w:rPr>
        <w:t>；承建企业为</w:t>
      </w:r>
      <w:r>
        <w:rPr>
          <w:rFonts w:hint="default" w:ascii="宋体" w:hAnsi="宋体" w:eastAsia="宋体"/>
          <w:i/>
          <w:color w:val="auto"/>
          <w:kern w:val="0"/>
          <w:sz w:val="24"/>
          <w:u w:val="single"/>
        </w:rPr>
        <w:t>（企业名称）</w:t>
      </w:r>
      <w:r>
        <w:rPr>
          <w:rFonts w:hint="default" w:ascii="宋体" w:hAnsi="宋体" w:eastAsia="宋体"/>
          <w:color w:val="auto"/>
          <w:kern w:val="0"/>
          <w:sz w:val="24"/>
        </w:rPr>
        <w:t>，从业人员</w:t>
      </w:r>
      <w:r>
        <w:rPr>
          <w:rFonts w:hint="default" w:ascii="宋体" w:hAnsi="宋体" w:eastAsia="宋体"/>
          <w:color w:val="auto"/>
          <w:kern w:val="0"/>
          <w:sz w:val="24"/>
          <w:u w:val="single"/>
        </w:rPr>
        <w:t xml:space="preserve">    </w:t>
      </w:r>
      <w:r>
        <w:rPr>
          <w:rFonts w:hint="default" w:ascii="宋体" w:hAnsi="宋体" w:eastAsia="宋体"/>
          <w:color w:val="auto"/>
          <w:kern w:val="0"/>
          <w:sz w:val="24"/>
        </w:rPr>
        <w:t>人，营业收入为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万元，资产总额为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万元，属于</w:t>
      </w:r>
      <w:r>
        <w:rPr>
          <w:rFonts w:hint="default" w:ascii="宋体" w:hAnsi="宋体" w:eastAsia="宋体"/>
          <w:i/>
          <w:color w:val="auto"/>
          <w:kern w:val="0"/>
          <w:sz w:val="24"/>
        </w:rPr>
        <w:t>（</w:t>
      </w:r>
      <w:r>
        <w:rPr>
          <w:rFonts w:hint="default" w:ascii="宋体" w:hAnsi="宋体" w:eastAsia="宋体"/>
          <w:i/>
          <w:color w:val="auto"/>
          <w:kern w:val="0"/>
          <w:sz w:val="24"/>
          <w:u w:val="single"/>
        </w:rPr>
        <w:t>中型企业、小型企业、微型企业）</w:t>
      </w:r>
      <w:r>
        <w:rPr>
          <w:rFonts w:hint="default" w:ascii="宋体" w:hAnsi="宋体" w:eastAsia="宋体"/>
          <w:color w:val="auto"/>
          <w:kern w:val="0"/>
          <w:sz w:val="24"/>
        </w:rPr>
        <w:t xml:space="preserve">； </w:t>
      </w:r>
    </w:p>
    <w:p w14:paraId="156DC82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w:t>
      </w:r>
    </w:p>
    <w:p w14:paraId="19AB451A">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以上企业，不属于大企业的分支机构，不存在控股股东为大企业的情形，也不存在与大企业的负责人为同一人的情形。</w:t>
      </w:r>
    </w:p>
    <w:p w14:paraId="6904D1B3">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 xml:space="preserve">本企业对上述声明内容的真实性负责。如有虚假，将依法承担相应责任。 </w:t>
      </w:r>
    </w:p>
    <w:p w14:paraId="362D845C">
      <w:pPr>
        <w:widowControl/>
        <w:spacing w:beforeLines="0" w:afterLines="0" w:line="500" w:lineRule="exact"/>
        <w:jc w:val="center"/>
        <w:rPr>
          <w:rFonts w:hint="default" w:ascii="宋体" w:hAnsi="宋体" w:eastAsia="宋体"/>
          <w:color w:val="auto"/>
          <w:kern w:val="0"/>
          <w:sz w:val="24"/>
        </w:rPr>
      </w:pPr>
    </w:p>
    <w:p w14:paraId="5CC8A330">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企业名称（盖章）：</w:t>
      </w:r>
    </w:p>
    <w:p w14:paraId="27C2276A">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 xml:space="preserve">          日 期：</w:t>
      </w:r>
    </w:p>
    <w:p w14:paraId="2A6EFD5D">
      <w:pPr>
        <w:pStyle w:val="46"/>
        <w:spacing w:beforeLines="0" w:afterLines="0" w:line="360" w:lineRule="auto"/>
        <w:jc w:val="left"/>
        <w:rPr>
          <w:rFonts w:hint="default" w:ascii="宋体" w:hAnsi="宋体"/>
          <w:b/>
          <w:color w:val="auto"/>
          <w:sz w:val="21"/>
        </w:rPr>
      </w:pPr>
    </w:p>
    <w:p w14:paraId="0D8DD4F5">
      <w:pPr>
        <w:widowControl/>
        <w:spacing w:beforeLines="0" w:afterLines="0"/>
        <w:jc w:val="left"/>
        <w:rPr>
          <w:rFonts w:hint="default" w:ascii="宋体" w:hAnsi="宋体" w:eastAsia="宋体"/>
          <w:color w:val="auto"/>
          <w:kern w:val="0"/>
          <w:sz w:val="21"/>
        </w:rPr>
      </w:pPr>
    </w:p>
    <w:p w14:paraId="29203894">
      <w:pPr>
        <w:widowControl/>
        <w:spacing w:beforeLines="0" w:afterLines="0"/>
        <w:jc w:val="left"/>
        <w:rPr>
          <w:rFonts w:hint="default" w:ascii="宋体" w:hAnsi="宋体" w:eastAsia="宋体"/>
          <w:color w:val="auto"/>
          <w:kern w:val="0"/>
          <w:sz w:val="21"/>
        </w:rPr>
      </w:pPr>
    </w:p>
    <w:p w14:paraId="3CF0BD71">
      <w:pPr>
        <w:widowControl/>
        <w:spacing w:beforeLines="0" w:afterLines="0" w:line="240" w:lineRule="auto"/>
        <w:jc w:val="left"/>
        <w:rPr>
          <w:rFonts w:hint="default" w:ascii="宋体" w:hAnsi="宋体" w:eastAsia="宋体"/>
          <w:color w:val="auto"/>
          <w:kern w:val="0"/>
          <w:sz w:val="21"/>
        </w:rPr>
      </w:pPr>
      <w:r>
        <w:rPr>
          <w:rFonts w:hint="default" w:ascii="宋体" w:hAnsi="宋体" w:eastAsia="宋体"/>
          <w:color w:val="auto"/>
          <w:kern w:val="0"/>
          <w:sz w:val="21"/>
        </w:rPr>
        <w:t>注：</w:t>
      </w:r>
      <w:r>
        <w:rPr>
          <w:rFonts w:hint="eastAsia" w:ascii="宋体" w:hAnsi="宋体"/>
          <w:color w:val="auto"/>
          <w:kern w:val="0"/>
          <w:sz w:val="21"/>
          <w:lang w:val="en-US" w:eastAsia="zh-CN"/>
        </w:rPr>
        <w:t>1</w:t>
      </w:r>
      <w:r>
        <w:rPr>
          <w:rFonts w:hint="default" w:ascii="宋体" w:hAnsi="宋体" w:eastAsia="宋体"/>
          <w:color w:val="auto"/>
          <w:kern w:val="0"/>
          <w:sz w:val="21"/>
        </w:rPr>
        <w:t>.从业人员、营业收入、资产总额填报上一年度数据，无上一年度数据的新成立企业可不填报。</w:t>
      </w:r>
    </w:p>
    <w:p w14:paraId="2B7C0BC3">
      <w:pPr>
        <w:widowControl/>
        <w:spacing w:beforeLines="0" w:afterLines="0" w:line="24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2.标的物、所属行业</w:t>
      </w:r>
      <w:r>
        <w:rPr>
          <w:rFonts w:hint="eastAsia" w:ascii="宋体" w:hAnsi="宋体" w:eastAsia="宋体"/>
          <w:color w:val="auto"/>
          <w:kern w:val="0"/>
          <w:sz w:val="21"/>
          <w:lang w:val="en-US" w:eastAsia="zh-CN"/>
        </w:rPr>
        <w:t xml:space="preserve">为 </w:t>
      </w:r>
      <w:r>
        <w:rPr>
          <w:rFonts w:hint="default" w:ascii="宋体" w:hAnsi="宋体" w:eastAsia="宋体" w:cs="宋体"/>
          <w:color w:val="auto"/>
          <w:sz w:val="21"/>
          <w:szCs w:val="21"/>
          <w:highlight w:val="none"/>
          <w:u w:val="single"/>
          <w:lang w:val="en-US" w:eastAsia="zh-CN"/>
        </w:rPr>
        <w:t>农、林、牧、渔业</w:t>
      </w:r>
      <w:r>
        <w:rPr>
          <w:rFonts w:hint="eastAsia" w:ascii="宋体" w:hAnsi="宋体" w:eastAsia="宋体"/>
          <w:color w:val="auto"/>
          <w:kern w:val="0"/>
          <w:sz w:val="21"/>
          <w:lang w:val="en-US" w:eastAsia="zh-CN"/>
        </w:rPr>
        <w:t xml:space="preserve"> </w:t>
      </w:r>
      <w:r>
        <w:rPr>
          <w:rFonts w:hint="default" w:ascii="宋体" w:hAnsi="宋体" w:eastAsia="宋体"/>
          <w:color w:val="auto"/>
          <w:kern w:val="0"/>
          <w:sz w:val="21"/>
        </w:rPr>
        <w:t>，可扩行。</w:t>
      </w:r>
    </w:p>
    <w:p w14:paraId="23088C98">
      <w:pPr>
        <w:widowControl/>
        <w:spacing w:beforeLines="0" w:afterLines="0" w:line="240" w:lineRule="auto"/>
        <w:ind w:firstLine="420" w:firstLineChars="200"/>
        <w:jc w:val="left"/>
        <w:rPr>
          <w:rFonts w:hint="default"/>
          <w:color w:val="auto"/>
          <w:sz w:val="32"/>
          <w:szCs w:val="32"/>
        </w:rPr>
      </w:pPr>
      <w:r>
        <w:rPr>
          <w:rFonts w:hint="default" w:ascii="宋体" w:hAnsi="宋体" w:eastAsia="宋体"/>
          <w:color w:val="auto"/>
          <w:kern w:val="0"/>
          <w:sz w:val="21"/>
        </w:rPr>
        <w:t>3.中型企业、小型企业、微型企业请根据《关于印发中小企业划型标准规定的通知》工信部联企业〔2011〕300号文件标准填写。</w:t>
      </w:r>
    </w:p>
    <w:p w14:paraId="40F70EC0">
      <w:pPr>
        <w:pStyle w:val="3"/>
      </w:pPr>
    </w:p>
    <w:p w14:paraId="23E88524">
      <w:pPr>
        <w:pStyle w:val="19"/>
        <w:rPr>
          <w:rFonts w:hint="eastAsia" w:ascii="宋体" w:hAnsi="宋体" w:eastAsia="宋体" w:cs="宋体"/>
          <w:b/>
          <w:bCs/>
          <w:color w:val="auto"/>
          <w:sz w:val="24"/>
          <w:szCs w:val="24"/>
        </w:rPr>
      </w:pPr>
    </w:p>
    <w:p w14:paraId="4C0E4B2B">
      <w:pPr>
        <w:rPr>
          <w:rFonts w:hint="eastAsia" w:ascii="宋体" w:hAnsi="宋体" w:eastAsia="宋体" w:cs="宋体"/>
          <w:b/>
          <w:bCs/>
          <w:color w:val="auto"/>
          <w:sz w:val="24"/>
          <w:szCs w:val="24"/>
        </w:rPr>
      </w:pPr>
    </w:p>
    <w:p w14:paraId="0CC2C3B3">
      <w:pPr>
        <w:pStyle w:val="2"/>
        <w:rPr>
          <w:rFonts w:hint="eastAsia" w:ascii="宋体" w:hAnsi="宋体" w:eastAsia="宋体" w:cs="宋体"/>
          <w:b/>
          <w:bCs/>
          <w:color w:val="auto"/>
          <w:sz w:val="24"/>
          <w:szCs w:val="24"/>
        </w:rPr>
      </w:pPr>
    </w:p>
    <w:p w14:paraId="12C5E084">
      <w:pPr>
        <w:rPr>
          <w:rFonts w:hint="eastAsia"/>
        </w:rPr>
      </w:pPr>
    </w:p>
    <w:p w14:paraId="3A242088">
      <w:pPr>
        <w:rPr>
          <w:rFonts w:hint="eastAsia"/>
        </w:rPr>
      </w:pPr>
    </w:p>
    <w:p w14:paraId="74A573EF">
      <w:pPr>
        <w:jc w:val="center"/>
        <w:rPr>
          <w:rFonts w:hint="eastAsia" w:ascii="宋体" w:hAnsi="宋体" w:eastAsia="宋体" w:cs="宋体"/>
          <w:b/>
          <w:bCs/>
          <w:color w:val="auto"/>
          <w:sz w:val="24"/>
          <w:szCs w:val="24"/>
        </w:rPr>
      </w:pPr>
    </w:p>
    <w:p w14:paraId="6127E499">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残疾人福利性单位声明函</w:t>
      </w:r>
      <w:r>
        <w:rPr>
          <w:rFonts w:hint="eastAsia" w:ascii="宋体" w:hAnsi="宋体" w:eastAsia="宋体" w:cs="宋体"/>
          <w:b/>
          <w:bCs/>
          <w:color w:val="auto"/>
          <w:sz w:val="24"/>
          <w:szCs w:val="24"/>
          <w:lang w:eastAsia="zh-CN"/>
        </w:rPr>
        <w:t>（如有）</w:t>
      </w:r>
    </w:p>
    <w:p w14:paraId="15B8D35E">
      <w:pPr>
        <w:jc w:val="center"/>
        <w:rPr>
          <w:rFonts w:hint="eastAsia" w:ascii="宋体" w:hAnsi="宋体" w:eastAsia="宋体" w:cs="宋体"/>
          <w:b/>
          <w:bCs/>
          <w:color w:val="auto"/>
          <w:sz w:val="24"/>
          <w:szCs w:val="24"/>
        </w:rPr>
      </w:pPr>
    </w:p>
    <w:p w14:paraId="786D4A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pacing w:val="6"/>
          <w:sz w:val="24"/>
        </w:rPr>
      </w:pPr>
      <w:r>
        <w:rPr>
          <w:rFonts w:hint="eastAsia" w:ascii="宋体" w:hAnsi="宋体" w:eastAsia="宋体" w:cs="宋体"/>
          <w:color w:val="auto"/>
          <w:sz w:val="24"/>
          <w:szCs w:val="24"/>
        </w:rPr>
        <w:t>本</w:t>
      </w:r>
      <w:r>
        <w:rPr>
          <w:rFonts w:hint="eastAsia" w:ascii="宋体" w:hAnsi="宋体" w:cs="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lang w:val="en-US" w:eastAsia="zh-CN"/>
        </w:rPr>
        <w:t xml:space="preserve"> 仙居县埠头镇人民政府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CTZB-2025020149</w:t>
      </w:r>
      <w:r>
        <w:rPr>
          <w:rFonts w:hint="default" w:ascii="宋体" w:hAnsi="宋体" w:eastAsia="宋体"/>
          <w:i/>
          <w:color w:val="auto"/>
          <w:kern w:val="0"/>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38675B44">
      <w:pPr>
        <w:keepNext w:val="0"/>
        <w:keepLines w:val="0"/>
        <w:pageBreakBefore w:val="0"/>
        <w:widowControl w:val="0"/>
        <w:kinsoku/>
        <w:wordWrap/>
        <w:overflowPunct/>
        <w:topLinePunct w:val="0"/>
        <w:autoSpaceDE/>
        <w:autoSpaceDN/>
        <w:bidi w:val="0"/>
        <w:adjustRightInd/>
        <w:snapToGrid/>
        <w:spacing w:line="500" w:lineRule="exact"/>
        <w:ind w:firstLine="378" w:firstLineChars="150"/>
        <w:textAlignment w:val="auto"/>
        <w:rPr>
          <w:rFonts w:hint="eastAsia" w:ascii="宋体" w:hAnsi="宋体" w:eastAsia="宋体" w:cs="宋体"/>
          <w:color w:val="auto"/>
          <w:sz w:val="24"/>
          <w:szCs w:val="24"/>
        </w:rPr>
      </w:pPr>
      <w:r>
        <w:rPr>
          <w:rFonts w:hint="eastAsia" w:ascii="宋体" w:hAnsi="宋体" w:cs="宋体"/>
          <w:color w:val="auto"/>
          <w:spacing w:val="6"/>
          <w:sz w:val="24"/>
        </w:rPr>
        <w:t>本单位对上述声明的真实性负责。如有虚假，将依法承担相应责任</w:t>
      </w:r>
      <w:r>
        <w:rPr>
          <w:rFonts w:hint="eastAsia" w:ascii="宋体" w:hAnsi="宋体" w:eastAsia="宋体" w:cs="宋体"/>
          <w:color w:val="auto"/>
          <w:sz w:val="24"/>
          <w:szCs w:val="24"/>
        </w:rPr>
        <w:t>。</w:t>
      </w:r>
    </w:p>
    <w:p w14:paraId="7E3733EA">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732D690">
      <w:pPr>
        <w:spacing w:line="360" w:lineRule="auto"/>
        <w:ind w:right="480"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（盖</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章）：</w:t>
      </w:r>
    </w:p>
    <w:p w14:paraId="2C7F46B3">
      <w:pPr>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DB2448F">
      <w:pPr>
        <w:pStyle w:val="25"/>
        <w:widowControl w:val="0"/>
        <w:spacing w:before="0" w:beforeAutospacing="0" w:after="0" w:afterAutospacing="0" w:line="360" w:lineRule="auto"/>
        <w:ind w:right="360" w:firstLine="6000" w:firstLineChars="2500"/>
        <w:jc w:val="both"/>
        <w:rPr>
          <w:rFonts w:hint="eastAsia" w:ascii="宋体" w:hAnsi="宋体" w:eastAsia="宋体" w:cs="宋体"/>
          <w:color w:val="auto"/>
          <w:kern w:val="2"/>
          <w:sz w:val="24"/>
          <w:szCs w:val="24"/>
          <w:lang w:bidi="ar"/>
        </w:rPr>
      </w:pPr>
    </w:p>
    <w:p w14:paraId="2A36113D">
      <w:pPr>
        <w:pStyle w:val="47"/>
        <w:spacing w:after="120" w:line="360" w:lineRule="auto"/>
        <w:rPr>
          <w:rFonts w:hint="eastAsia" w:ascii="宋体" w:hAnsi="宋体" w:eastAsia="宋体" w:cs="宋体"/>
          <w:b/>
          <w:color w:val="auto"/>
          <w:sz w:val="24"/>
          <w:szCs w:val="24"/>
        </w:rPr>
      </w:pPr>
      <w:r>
        <w:rPr>
          <w:rFonts w:hint="eastAsia" w:ascii="宋体" w:hAnsi="宋体"/>
          <w:color w:val="auto"/>
          <w:sz w:val="24"/>
        </w:rPr>
        <w:t>－－－－－－－－－－－－－－－－－－－－－－－－－－－－－－－－－－－－－</w:t>
      </w:r>
    </w:p>
    <w:p w14:paraId="3635E906">
      <w:pPr>
        <w:pStyle w:val="12"/>
        <w:spacing w:line="360" w:lineRule="auto"/>
        <w:outlineLvl w:val="1"/>
        <w:rPr>
          <w:rFonts w:hint="eastAsia" w:ascii="宋体" w:hAnsi="宋体" w:eastAsia="宋体" w:cs="宋体"/>
          <w:b/>
          <w:color w:val="auto"/>
          <w:sz w:val="24"/>
          <w:szCs w:val="24"/>
        </w:rPr>
      </w:pPr>
    </w:p>
    <w:p w14:paraId="30B72014">
      <w:pPr>
        <w:pStyle w:val="12"/>
        <w:spacing w:line="360" w:lineRule="auto"/>
        <w:outlineLvl w:val="1"/>
        <w:rPr>
          <w:rFonts w:hint="eastAsia" w:ascii="宋体" w:hAnsi="宋体" w:eastAsia="宋体" w:cs="宋体"/>
          <w:b/>
          <w:color w:val="auto"/>
          <w:sz w:val="24"/>
          <w:szCs w:val="24"/>
        </w:rPr>
      </w:pPr>
    </w:p>
    <w:p w14:paraId="528A3748">
      <w:pPr>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监狱企业</w:t>
      </w:r>
      <w:r>
        <w:rPr>
          <w:rFonts w:hint="eastAsia" w:ascii="宋体" w:hAnsi="宋体" w:eastAsia="宋体" w:cs="宋体"/>
          <w:b/>
          <w:bCs/>
          <w:color w:val="auto"/>
          <w:sz w:val="24"/>
          <w:szCs w:val="24"/>
        </w:rPr>
        <w:t>（如有）</w:t>
      </w:r>
    </w:p>
    <w:p w14:paraId="305F3A30">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color w:val="auto"/>
          <w:spacing w:val="6"/>
          <w:sz w:val="24"/>
          <w:u w:val="single"/>
          <w:lang w:val="zh-CN"/>
        </w:rPr>
        <w:t>视同小型、微型企业。</w:t>
      </w:r>
    </w:p>
    <w:p w14:paraId="5F26EB31">
      <w:pPr>
        <w:pStyle w:val="12"/>
        <w:spacing w:line="360" w:lineRule="auto"/>
        <w:outlineLvl w:val="1"/>
        <w:rPr>
          <w:rFonts w:hint="eastAsia" w:ascii="宋体" w:hAnsi="宋体" w:eastAsia="宋体" w:cs="宋体"/>
          <w:b/>
          <w:color w:val="auto"/>
          <w:sz w:val="24"/>
          <w:szCs w:val="24"/>
        </w:rPr>
      </w:pPr>
    </w:p>
    <w:p w14:paraId="5C60D5C2">
      <w:pPr>
        <w:pStyle w:val="25"/>
        <w:widowControl w:val="0"/>
        <w:spacing w:before="0" w:beforeAutospacing="0" w:after="0" w:afterAutospacing="0" w:line="360" w:lineRule="auto"/>
        <w:ind w:right="360" w:firstLine="6300" w:firstLineChars="2500"/>
        <w:jc w:val="both"/>
        <w:rPr>
          <w:rFonts w:hint="eastAsia" w:ascii="宋体" w:hAnsi="宋体" w:eastAsia="宋体" w:cs="宋体"/>
          <w:color w:val="auto"/>
          <w:spacing w:val="6"/>
          <w:sz w:val="24"/>
          <w:szCs w:val="24"/>
        </w:rPr>
      </w:pPr>
    </w:p>
    <w:p w14:paraId="49E3CD44">
      <w:pPr>
        <w:pStyle w:val="12"/>
        <w:spacing w:line="360" w:lineRule="auto"/>
        <w:outlineLvl w:val="1"/>
        <w:rPr>
          <w:rFonts w:hint="eastAsia" w:ascii="宋体" w:hAnsi="宋体" w:eastAsia="宋体" w:cs="宋体"/>
          <w:b/>
          <w:color w:val="auto"/>
          <w:sz w:val="24"/>
          <w:szCs w:val="24"/>
        </w:rPr>
      </w:pPr>
    </w:p>
    <w:p w14:paraId="0995CA4D">
      <w:pPr>
        <w:pStyle w:val="12"/>
        <w:spacing w:line="360" w:lineRule="auto"/>
        <w:outlineLvl w:val="1"/>
        <w:rPr>
          <w:rFonts w:hint="eastAsia" w:ascii="宋体" w:hAnsi="宋体" w:eastAsia="宋体" w:cs="宋体"/>
          <w:b/>
          <w:color w:val="auto"/>
          <w:sz w:val="24"/>
          <w:szCs w:val="24"/>
        </w:rPr>
      </w:pPr>
    </w:p>
    <w:p w14:paraId="69E1FE7F">
      <w:pPr>
        <w:pStyle w:val="12"/>
        <w:spacing w:line="360" w:lineRule="auto"/>
        <w:outlineLvl w:val="1"/>
        <w:rPr>
          <w:rFonts w:hint="eastAsia" w:ascii="宋体" w:hAnsi="宋体" w:eastAsia="宋体" w:cs="宋体"/>
          <w:b/>
          <w:color w:val="auto"/>
          <w:sz w:val="24"/>
          <w:szCs w:val="24"/>
        </w:rPr>
      </w:pPr>
    </w:p>
    <w:p w14:paraId="6624D399">
      <w:pPr>
        <w:pStyle w:val="12"/>
        <w:spacing w:line="360" w:lineRule="auto"/>
        <w:outlineLvl w:val="1"/>
        <w:rPr>
          <w:rFonts w:hint="eastAsia" w:ascii="宋体" w:hAnsi="宋体" w:eastAsia="宋体" w:cs="宋体"/>
          <w:b/>
          <w:color w:val="auto"/>
          <w:sz w:val="24"/>
          <w:szCs w:val="24"/>
        </w:rPr>
      </w:pPr>
    </w:p>
    <w:p w14:paraId="29E2C3B6">
      <w:pPr>
        <w:pStyle w:val="12"/>
        <w:spacing w:line="360" w:lineRule="auto"/>
        <w:outlineLvl w:val="1"/>
        <w:rPr>
          <w:rFonts w:hint="eastAsia" w:ascii="宋体" w:hAnsi="宋体" w:eastAsia="宋体" w:cs="宋体"/>
          <w:b/>
          <w:color w:val="auto"/>
          <w:sz w:val="24"/>
          <w:szCs w:val="24"/>
        </w:rPr>
      </w:pPr>
    </w:p>
    <w:p w14:paraId="7774568C">
      <w:pPr>
        <w:rPr>
          <w:rFonts w:hint="eastAsia" w:ascii="宋体" w:hAnsi="宋体" w:eastAsia="宋体" w:cs="宋体"/>
          <w:b/>
          <w:color w:val="auto"/>
          <w:sz w:val="24"/>
          <w:szCs w:val="24"/>
        </w:rPr>
      </w:pPr>
    </w:p>
    <w:p w14:paraId="31A93964">
      <w:pPr>
        <w:rPr>
          <w:rFonts w:hint="eastAsia" w:ascii="宋体" w:hAnsi="宋体" w:eastAsia="宋体" w:cs="宋体"/>
          <w:b/>
          <w:color w:val="auto"/>
          <w:sz w:val="24"/>
          <w:szCs w:val="24"/>
        </w:rPr>
      </w:pPr>
    </w:p>
    <w:p w14:paraId="328ECE3B">
      <w:pPr>
        <w:rPr>
          <w:rFonts w:hint="eastAsia" w:ascii="宋体" w:hAnsi="宋体" w:eastAsia="宋体" w:cs="宋体"/>
          <w:b/>
          <w:color w:val="auto"/>
          <w:sz w:val="24"/>
          <w:szCs w:val="24"/>
        </w:rPr>
      </w:pPr>
    </w:p>
    <w:p w14:paraId="34A75AE2">
      <w:pPr>
        <w:rPr>
          <w:rFonts w:hint="eastAsia" w:ascii="宋体" w:hAnsi="宋体" w:eastAsia="宋体" w:cs="宋体"/>
          <w:b/>
          <w:color w:val="auto"/>
          <w:sz w:val="24"/>
          <w:szCs w:val="24"/>
        </w:rPr>
      </w:pPr>
    </w:p>
    <w:p w14:paraId="0B4A946C">
      <w:pPr>
        <w:pStyle w:val="6"/>
        <w:spacing w:line="360" w:lineRule="auto"/>
        <w:ind w:firstLine="0"/>
        <w:jc w:val="left"/>
        <w:rPr>
          <w:rFonts w:hint="eastAsia" w:ascii="宋体" w:hAnsi="宋体" w:eastAsia="宋体" w:cs="宋体"/>
          <w:b/>
          <w:bCs/>
          <w:color w:val="auto"/>
          <w:sz w:val="24"/>
          <w:szCs w:val="24"/>
          <w:lang w:eastAsia="zh-CN"/>
        </w:rPr>
      </w:pPr>
    </w:p>
    <w:p w14:paraId="14884DB0">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8A19F15">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6380F2A2">
      <w:pPr>
        <w:pStyle w:val="6"/>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66885590">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785849A2">
      <w:pPr>
        <w:pStyle w:val="12"/>
        <w:adjustRightInd w:val="0"/>
        <w:snapToGrid w:val="0"/>
        <w:spacing w:before="120" w:after="120"/>
        <w:rPr>
          <w:rFonts w:hint="eastAsia" w:ascii="宋体" w:hAnsi="宋体" w:eastAsia="宋体" w:cs="宋体"/>
          <w:b/>
          <w:bCs/>
          <w:color w:val="auto"/>
          <w:sz w:val="24"/>
          <w:szCs w:val="24"/>
          <w:lang w:eastAsia="zh-CN"/>
        </w:rPr>
      </w:pPr>
    </w:p>
    <w:p w14:paraId="28643E8F">
      <w:pPr>
        <w:pStyle w:val="12"/>
        <w:adjustRightInd w:val="0"/>
        <w:snapToGrid w:val="0"/>
        <w:spacing w:before="120" w:after="120"/>
        <w:jc w:val="center"/>
        <w:rPr>
          <w:rFonts w:hint="eastAsia" w:ascii="宋体" w:hAnsi="宋体" w:eastAsia="宋体" w:cs="宋体"/>
          <w:b/>
          <w:bCs/>
          <w:color w:val="auto"/>
          <w:sz w:val="24"/>
          <w:szCs w:val="24"/>
        </w:rPr>
      </w:pPr>
    </w:p>
    <w:p w14:paraId="35406064">
      <w:pPr>
        <w:pStyle w:val="12"/>
        <w:adjustRightInd w:val="0"/>
        <w:snapToGrid w:val="0"/>
        <w:spacing w:before="120" w:after="120"/>
        <w:jc w:val="center"/>
        <w:rPr>
          <w:rFonts w:hint="eastAsia" w:ascii="宋体" w:hAnsi="宋体" w:eastAsia="宋体" w:cs="宋体"/>
          <w:b/>
          <w:bCs/>
          <w:color w:val="auto"/>
          <w:sz w:val="24"/>
          <w:szCs w:val="24"/>
        </w:rPr>
      </w:pPr>
    </w:p>
    <w:p w14:paraId="46231F45">
      <w:pPr>
        <w:pStyle w:val="12"/>
        <w:adjustRightInd w:val="0"/>
        <w:snapToGrid w:val="0"/>
        <w:spacing w:before="120" w:after="120"/>
        <w:jc w:val="center"/>
        <w:rPr>
          <w:rFonts w:hint="eastAsia" w:ascii="宋体" w:hAnsi="宋体" w:eastAsia="宋体" w:cs="宋体"/>
          <w:b/>
          <w:bCs/>
          <w:color w:val="auto"/>
          <w:sz w:val="24"/>
          <w:szCs w:val="24"/>
        </w:rPr>
      </w:pPr>
    </w:p>
    <w:p w14:paraId="6E726854">
      <w:pPr>
        <w:pStyle w:val="12"/>
        <w:adjustRightInd w:val="0"/>
        <w:snapToGrid w:val="0"/>
        <w:spacing w:before="120" w:after="120"/>
        <w:jc w:val="center"/>
        <w:rPr>
          <w:rFonts w:hint="eastAsia" w:ascii="宋体" w:hAnsi="宋体" w:eastAsia="宋体" w:cs="宋体"/>
          <w:b/>
          <w:bCs/>
          <w:color w:val="auto"/>
          <w:sz w:val="24"/>
          <w:szCs w:val="24"/>
        </w:rPr>
      </w:pPr>
    </w:p>
    <w:p w14:paraId="565FA7B8">
      <w:pPr>
        <w:pStyle w:val="12"/>
        <w:adjustRightInd w:val="0"/>
        <w:snapToGrid w:val="0"/>
        <w:spacing w:before="120" w:after="120"/>
        <w:jc w:val="center"/>
        <w:rPr>
          <w:rFonts w:hint="eastAsia" w:ascii="宋体" w:hAnsi="宋体" w:eastAsia="宋体" w:cs="宋体"/>
          <w:b/>
          <w:bCs/>
          <w:color w:val="auto"/>
          <w:sz w:val="24"/>
          <w:szCs w:val="24"/>
        </w:rPr>
      </w:pPr>
    </w:p>
    <w:p w14:paraId="5EAB863F">
      <w:pPr>
        <w:pStyle w:val="12"/>
        <w:adjustRightInd w:val="0"/>
        <w:snapToGrid w:val="0"/>
        <w:spacing w:before="120" w:after="120"/>
        <w:jc w:val="center"/>
        <w:rPr>
          <w:rFonts w:hint="eastAsia" w:ascii="宋体" w:hAnsi="宋体" w:eastAsia="宋体" w:cs="宋体"/>
          <w:b/>
          <w:bCs/>
          <w:color w:val="auto"/>
          <w:sz w:val="24"/>
          <w:szCs w:val="24"/>
        </w:rPr>
      </w:pPr>
    </w:p>
    <w:p w14:paraId="029156D5">
      <w:pPr>
        <w:pStyle w:val="12"/>
        <w:adjustRightInd w:val="0"/>
        <w:snapToGrid w:val="0"/>
        <w:spacing w:before="120" w:after="120"/>
        <w:jc w:val="center"/>
        <w:rPr>
          <w:rFonts w:hint="eastAsia" w:ascii="宋体" w:hAnsi="宋体" w:eastAsia="宋体" w:cs="宋体"/>
          <w:b/>
          <w:bCs/>
          <w:color w:val="auto"/>
          <w:sz w:val="24"/>
          <w:szCs w:val="24"/>
        </w:rPr>
      </w:pPr>
    </w:p>
    <w:p w14:paraId="023A90D1">
      <w:pPr>
        <w:pStyle w:val="12"/>
        <w:adjustRightInd w:val="0"/>
        <w:snapToGrid w:val="0"/>
        <w:spacing w:before="120" w:after="120"/>
        <w:jc w:val="center"/>
        <w:rPr>
          <w:rFonts w:hint="eastAsia" w:ascii="宋体" w:hAnsi="宋体" w:eastAsia="宋体" w:cs="宋体"/>
          <w:b/>
          <w:bCs/>
          <w:color w:val="auto"/>
          <w:sz w:val="24"/>
          <w:szCs w:val="24"/>
        </w:rPr>
      </w:pPr>
    </w:p>
    <w:p w14:paraId="5EF5B88A">
      <w:pPr>
        <w:pStyle w:val="12"/>
        <w:adjustRightInd w:val="0"/>
        <w:snapToGrid w:val="0"/>
        <w:spacing w:before="120" w:after="120"/>
        <w:jc w:val="center"/>
        <w:rPr>
          <w:rFonts w:hint="eastAsia" w:ascii="宋体" w:hAnsi="宋体" w:eastAsia="宋体" w:cs="宋体"/>
          <w:b/>
          <w:bCs/>
          <w:color w:val="auto"/>
          <w:sz w:val="24"/>
          <w:szCs w:val="24"/>
        </w:rPr>
      </w:pPr>
    </w:p>
    <w:p w14:paraId="1FDDB27B">
      <w:pPr>
        <w:pStyle w:val="12"/>
        <w:adjustRightInd w:val="0"/>
        <w:snapToGrid w:val="0"/>
        <w:spacing w:before="120" w:after="120"/>
        <w:jc w:val="center"/>
        <w:rPr>
          <w:rFonts w:hint="eastAsia" w:ascii="宋体" w:hAnsi="宋体" w:eastAsia="宋体" w:cs="宋体"/>
          <w:b/>
          <w:bCs/>
          <w:color w:val="auto"/>
          <w:sz w:val="24"/>
          <w:szCs w:val="24"/>
        </w:rPr>
      </w:pPr>
    </w:p>
    <w:p w14:paraId="58A9DB3A">
      <w:pPr>
        <w:pStyle w:val="12"/>
        <w:adjustRightInd w:val="0"/>
        <w:snapToGrid w:val="0"/>
        <w:spacing w:before="120" w:after="120"/>
        <w:jc w:val="center"/>
        <w:rPr>
          <w:rFonts w:hint="eastAsia" w:ascii="宋体" w:hAnsi="宋体" w:eastAsia="宋体" w:cs="宋体"/>
          <w:b/>
          <w:bCs/>
          <w:color w:val="auto"/>
          <w:sz w:val="24"/>
          <w:szCs w:val="24"/>
        </w:rPr>
      </w:pPr>
    </w:p>
    <w:p w14:paraId="0FFE8EEC">
      <w:pPr>
        <w:pStyle w:val="12"/>
        <w:adjustRightInd w:val="0"/>
        <w:snapToGrid w:val="0"/>
        <w:spacing w:before="120" w:after="120"/>
        <w:jc w:val="center"/>
        <w:rPr>
          <w:rFonts w:hint="eastAsia" w:ascii="宋体" w:hAnsi="宋体" w:eastAsia="宋体" w:cs="宋体"/>
          <w:b/>
          <w:bCs/>
          <w:color w:val="auto"/>
          <w:sz w:val="24"/>
          <w:szCs w:val="24"/>
        </w:rPr>
      </w:pPr>
    </w:p>
    <w:p w14:paraId="7B8AE1B8">
      <w:pPr>
        <w:pStyle w:val="12"/>
        <w:adjustRightInd w:val="0"/>
        <w:snapToGrid w:val="0"/>
        <w:spacing w:before="120" w:after="120"/>
        <w:jc w:val="center"/>
        <w:rPr>
          <w:rFonts w:hint="eastAsia" w:ascii="宋体" w:hAnsi="宋体" w:eastAsia="宋体" w:cs="宋体"/>
          <w:b/>
          <w:bCs/>
          <w:color w:val="auto"/>
          <w:sz w:val="24"/>
          <w:szCs w:val="24"/>
        </w:rPr>
      </w:pPr>
    </w:p>
    <w:p w14:paraId="2F9BA1A6">
      <w:pPr>
        <w:pStyle w:val="12"/>
        <w:adjustRightInd w:val="0"/>
        <w:snapToGrid w:val="0"/>
        <w:spacing w:before="120" w:after="120"/>
        <w:jc w:val="center"/>
        <w:rPr>
          <w:rFonts w:hint="eastAsia" w:ascii="宋体" w:hAnsi="宋体" w:eastAsia="宋体" w:cs="宋体"/>
          <w:b/>
          <w:bCs/>
          <w:color w:val="auto"/>
          <w:sz w:val="24"/>
          <w:szCs w:val="24"/>
        </w:rPr>
      </w:pPr>
    </w:p>
    <w:p w14:paraId="6CEF5D08">
      <w:pPr>
        <w:pStyle w:val="12"/>
        <w:adjustRightInd w:val="0"/>
        <w:snapToGrid w:val="0"/>
        <w:spacing w:before="120" w:after="120"/>
        <w:jc w:val="center"/>
        <w:rPr>
          <w:rFonts w:hint="eastAsia" w:ascii="宋体" w:hAnsi="宋体" w:eastAsia="宋体" w:cs="宋体"/>
          <w:b/>
          <w:bCs/>
          <w:color w:val="auto"/>
          <w:sz w:val="24"/>
          <w:szCs w:val="24"/>
        </w:rPr>
      </w:pPr>
    </w:p>
    <w:p w14:paraId="09E756D4">
      <w:pPr>
        <w:pStyle w:val="12"/>
        <w:adjustRightInd w:val="0"/>
        <w:snapToGrid w:val="0"/>
        <w:spacing w:before="120" w:after="120"/>
        <w:jc w:val="left"/>
        <w:rPr>
          <w:rFonts w:hint="eastAsia" w:hAnsi="宋体" w:eastAsia="宋体" w:cs="宋体"/>
          <w:b/>
          <w:bCs/>
          <w:color w:val="auto"/>
          <w:sz w:val="24"/>
          <w:szCs w:val="24"/>
          <w:lang w:eastAsia="zh-CN"/>
        </w:rPr>
      </w:pPr>
    </w:p>
    <w:p w14:paraId="3452E923">
      <w:pPr>
        <w:snapToGrid w:val="0"/>
        <w:jc w:val="left"/>
        <w:rPr>
          <w:rFonts w:hint="eastAsia" w:ascii="宋体" w:hAnsi="宋体" w:eastAsia="宋体" w:cs="宋体"/>
          <w:color w:val="auto"/>
          <w:sz w:val="24"/>
          <w:szCs w:val="24"/>
        </w:rPr>
      </w:pPr>
    </w:p>
    <w:p w14:paraId="67F61721">
      <w:pPr>
        <w:pStyle w:val="12"/>
        <w:spacing w:line="360" w:lineRule="auto"/>
        <w:outlineLvl w:val="1"/>
        <w:rPr>
          <w:rFonts w:hint="eastAsia" w:ascii="宋体" w:hAnsi="宋体" w:eastAsia="宋体" w:cs="宋体"/>
          <w:b/>
          <w:color w:val="auto"/>
          <w:sz w:val="24"/>
          <w:szCs w:val="24"/>
        </w:rPr>
      </w:pPr>
    </w:p>
    <w:p w14:paraId="5A3BFFAD">
      <w:pPr>
        <w:pStyle w:val="12"/>
        <w:spacing w:line="360" w:lineRule="auto"/>
        <w:outlineLvl w:val="1"/>
        <w:rPr>
          <w:rFonts w:hint="eastAsia" w:ascii="宋体" w:hAnsi="宋体" w:eastAsia="宋体" w:cs="宋体"/>
          <w:b/>
          <w:color w:val="auto"/>
          <w:sz w:val="21"/>
          <w:szCs w:val="21"/>
        </w:rPr>
      </w:pPr>
    </w:p>
    <w:p w14:paraId="13642B72">
      <w:pPr>
        <w:pStyle w:val="12"/>
        <w:spacing w:line="360" w:lineRule="auto"/>
        <w:outlineLvl w:val="1"/>
        <w:rPr>
          <w:rFonts w:hint="eastAsia" w:ascii="宋体" w:hAnsi="宋体" w:eastAsia="宋体" w:cs="宋体"/>
          <w:b/>
          <w:color w:val="auto"/>
          <w:sz w:val="21"/>
          <w:szCs w:val="21"/>
        </w:rPr>
      </w:pPr>
    </w:p>
    <w:p w14:paraId="360BC25A">
      <w:pPr>
        <w:pStyle w:val="14"/>
        <w:rPr>
          <w:rFonts w:hint="eastAsia"/>
          <w:color w:val="auto"/>
        </w:rPr>
      </w:pPr>
    </w:p>
    <w:p w14:paraId="7D95C07B">
      <w:pPr>
        <w:rPr>
          <w:rFonts w:hint="eastAsia"/>
        </w:rPr>
      </w:pPr>
    </w:p>
    <w:p w14:paraId="1E430B00">
      <w:pPr>
        <w:pStyle w:val="46"/>
        <w:spacing w:line="360" w:lineRule="auto"/>
        <w:jc w:val="both"/>
        <w:rPr>
          <w:rFonts w:hint="eastAsia" w:ascii="宋体" w:hAnsi="宋体" w:eastAsia="宋体" w:cs="宋体"/>
          <w:b/>
          <w:bCs/>
          <w:color w:val="auto"/>
          <w:sz w:val="24"/>
          <w:szCs w:val="24"/>
        </w:rPr>
      </w:pPr>
    </w:p>
    <w:p w14:paraId="6B4FDE9E">
      <w:pPr>
        <w:pStyle w:val="46"/>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3C81A540">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07C5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24ECECB">
            <w:pPr>
              <w:pStyle w:val="56"/>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1D6A62B9">
            <w:pPr>
              <w:pStyle w:val="56"/>
              <w:shd w:val="clear" w:color="auto" w:fill="auto"/>
              <w:spacing w:line="240" w:lineRule="auto"/>
              <w:rPr>
                <w:bCs/>
                <w:color w:val="000000"/>
                <w:sz w:val="21"/>
                <w:szCs w:val="21"/>
              </w:rPr>
            </w:pPr>
          </w:p>
        </w:tc>
        <w:tc>
          <w:tcPr>
            <w:tcW w:w="2218" w:type="dxa"/>
            <w:noWrap w:val="0"/>
            <w:vAlign w:val="top"/>
          </w:tcPr>
          <w:p w14:paraId="1467EA6B">
            <w:pPr>
              <w:pStyle w:val="56"/>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20BEF8BE">
            <w:pPr>
              <w:pStyle w:val="56"/>
              <w:shd w:val="clear" w:color="auto" w:fill="auto"/>
              <w:spacing w:line="240" w:lineRule="auto"/>
              <w:rPr>
                <w:bCs/>
                <w:color w:val="000000"/>
                <w:sz w:val="21"/>
                <w:szCs w:val="21"/>
              </w:rPr>
            </w:pPr>
          </w:p>
        </w:tc>
      </w:tr>
      <w:tr w14:paraId="172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336C49A">
            <w:pPr>
              <w:pStyle w:val="56"/>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59BF4C02">
            <w:pPr>
              <w:pStyle w:val="56"/>
              <w:shd w:val="clear" w:color="auto" w:fill="auto"/>
              <w:spacing w:line="240" w:lineRule="auto"/>
              <w:rPr>
                <w:bCs/>
                <w:color w:val="000000"/>
                <w:spacing w:val="16"/>
                <w:sz w:val="21"/>
                <w:szCs w:val="21"/>
              </w:rPr>
            </w:pPr>
          </w:p>
        </w:tc>
        <w:tc>
          <w:tcPr>
            <w:tcW w:w="2218" w:type="dxa"/>
            <w:noWrap w:val="0"/>
            <w:vAlign w:val="top"/>
          </w:tcPr>
          <w:p w14:paraId="6BD6DC6D">
            <w:pPr>
              <w:pStyle w:val="56"/>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65D95D26">
            <w:pPr>
              <w:pStyle w:val="56"/>
              <w:shd w:val="clear" w:color="auto" w:fill="auto"/>
              <w:spacing w:line="240" w:lineRule="auto"/>
              <w:rPr>
                <w:bCs/>
                <w:color w:val="000000"/>
                <w:spacing w:val="16"/>
                <w:sz w:val="21"/>
                <w:szCs w:val="21"/>
              </w:rPr>
            </w:pPr>
          </w:p>
        </w:tc>
      </w:tr>
      <w:tr w14:paraId="31EA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56532A78">
            <w:pPr>
              <w:pStyle w:val="56"/>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739FA10C">
            <w:pPr>
              <w:pStyle w:val="56"/>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22522B92">
            <w:pPr>
              <w:pStyle w:val="56"/>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7B3F5A01">
            <w:pPr>
              <w:pStyle w:val="56"/>
              <w:shd w:val="clear" w:color="auto" w:fill="auto"/>
              <w:spacing w:line="240" w:lineRule="auto"/>
              <w:rPr>
                <w:bCs/>
                <w:color w:val="000000"/>
                <w:spacing w:val="16"/>
                <w:sz w:val="21"/>
                <w:szCs w:val="21"/>
              </w:rPr>
            </w:pPr>
          </w:p>
        </w:tc>
        <w:tc>
          <w:tcPr>
            <w:tcW w:w="2218" w:type="dxa"/>
            <w:noWrap w:val="0"/>
            <w:vAlign w:val="top"/>
          </w:tcPr>
          <w:p w14:paraId="690981D7">
            <w:pPr>
              <w:pStyle w:val="56"/>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021A695E">
            <w:pPr>
              <w:pStyle w:val="56"/>
              <w:shd w:val="clear" w:color="auto" w:fill="auto"/>
              <w:spacing w:line="240" w:lineRule="auto"/>
              <w:ind w:left="107"/>
              <w:rPr>
                <w:bCs/>
                <w:color w:val="000000"/>
                <w:spacing w:val="16"/>
                <w:sz w:val="21"/>
                <w:szCs w:val="21"/>
              </w:rPr>
            </w:pPr>
          </w:p>
        </w:tc>
      </w:tr>
      <w:tr w14:paraId="56FE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151FFF4B">
            <w:pPr>
              <w:pStyle w:val="56"/>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33827F4C">
            <w:pPr>
              <w:pStyle w:val="56"/>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6690CA7F">
            <w:pPr>
              <w:pStyle w:val="56"/>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61B1F87D">
            <w:pPr>
              <w:pStyle w:val="56"/>
              <w:shd w:val="clear" w:color="auto" w:fill="auto"/>
              <w:spacing w:line="240" w:lineRule="auto"/>
              <w:rPr>
                <w:bCs/>
                <w:color w:val="000000"/>
                <w:spacing w:val="16"/>
                <w:sz w:val="21"/>
                <w:szCs w:val="21"/>
              </w:rPr>
            </w:pPr>
          </w:p>
        </w:tc>
        <w:tc>
          <w:tcPr>
            <w:tcW w:w="2218" w:type="dxa"/>
            <w:vMerge w:val="restart"/>
            <w:noWrap w:val="0"/>
            <w:vAlign w:val="top"/>
          </w:tcPr>
          <w:p w14:paraId="668BE1D1">
            <w:pPr>
              <w:pStyle w:val="56"/>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09DABDED">
            <w:pPr>
              <w:pStyle w:val="56"/>
              <w:shd w:val="clear" w:color="auto" w:fill="auto"/>
              <w:spacing w:line="240" w:lineRule="auto"/>
              <w:rPr>
                <w:bCs/>
                <w:color w:val="000000"/>
                <w:spacing w:val="16"/>
                <w:sz w:val="21"/>
                <w:szCs w:val="21"/>
              </w:rPr>
            </w:pPr>
          </w:p>
        </w:tc>
      </w:tr>
      <w:tr w14:paraId="010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18E92831">
            <w:pPr>
              <w:pStyle w:val="56"/>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08E44EB1">
            <w:pPr>
              <w:pStyle w:val="56"/>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14C7BE49">
            <w:pPr>
              <w:pStyle w:val="56"/>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3A970ADC">
            <w:pPr>
              <w:pStyle w:val="56"/>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6252C8C7">
            <w:pPr>
              <w:pStyle w:val="56"/>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10BE765C">
            <w:pPr>
              <w:pStyle w:val="56"/>
              <w:shd w:val="clear" w:color="auto" w:fill="auto"/>
              <w:spacing w:line="240" w:lineRule="auto"/>
              <w:rPr>
                <w:bCs/>
                <w:color w:val="000000"/>
                <w:spacing w:val="16"/>
                <w:sz w:val="21"/>
                <w:szCs w:val="21"/>
              </w:rPr>
            </w:pPr>
          </w:p>
        </w:tc>
      </w:tr>
      <w:tr w14:paraId="09AF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5C62C1AC">
            <w:pPr>
              <w:pStyle w:val="56"/>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742BD6F4">
            <w:pPr>
              <w:pStyle w:val="56"/>
              <w:shd w:val="clear" w:color="auto" w:fill="auto"/>
              <w:spacing w:line="240" w:lineRule="auto"/>
              <w:ind w:left="107"/>
              <w:rPr>
                <w:bCs/>
                <w:color w:val="000000"/>
                <w:sz w:val="21"/>
                <w:szCs w:val="21"/>
              </w:rPr>
            </w:pPr>
            <w:r>
              <w:rPr>
                <w:rFonts w:hint="eastAsia"/>
                <w:bCs/>
                <w:color w:val="000000"/>
                <w:sz w:val="21"/>
                <w:szCs w:val="21"/>
              </w:rPr>
              <w:t>企</w:t>
            </w:r>
          </w:p>
          <w:p w14:paraId="64078021">
            <w:pPr>
              <w:pStyle w:val="56"/>
              <w:shd w:val="clear" w:color="auto" w:fill="auto"/>
              <w:spacing w:line="240" w:lineRule="auto"/>
              <w:ind w:left="107"/>
              <w:rPr>
                <w:bCs/>
                <w:color w:val="000000"/>
                <w:sz w:val="21"/>
                <w:szCs w:val="21"/>
              </w:rPr>
            </w:pPr>
            <w:r>
              <w:rPr>
                <w:rFonts w:hint="eastAsia"/>
                <w:bCs/>
                <w:color w:val="000000"/>
                <w:sz w:val="21"/>
                <w:szCs w:val="21"/>
              </w:rPr>
              <w:t>业</w:t>
            </w:r>
          </w:p>
          <w:p w14:paraId="6944AB59">
            <w:pPr>
              <w:pStyle w:val="56"/>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7FC84F">
            <w:pPr>
              <w:pStyle w:val="56"/>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7950AF49">
            <w:pPr>
              <w:pStyle w:val="56"/>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358B3DFC">
            <w:pPr>
              <w:pStyle w:val="56"/>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4E88D3F7">
            <w:pPr>
              <w:pStyle w:val="56"/>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532B6C46">
            <w:pPr>
              <w:pStyle w:val="56"/>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2BF0E8E9">
            <w:pPr>
              <w:pStyle w:val="56"/>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1A7C4E76">
            <w:pPr>
              <w:widowControl/>
              <w:shd w:val="clear" w:color="auto" w:fill="auto"/>
              <w:spacing w:line="240" w:lineRule="auto"/>
              <w:jc w:val="left"/>
              <w:rPr>
                <w:rFonts w:ascii="宋体" w:hAnsi="宋体" w:cs="宋体"/>
                <w:bCs/>
                <w:color w:val="000000"/>
                <w:spacing w:val="16"/>
                <w:kern w:val="0"/>
                <w:szCs w:val="21"/>
              </w:rPr>
            </w:pPr>
          </w:p>
          <w:p w14:paraId="35E5144B">
            <w:pPr>
              <w:pStyle w:val="56"/>
              <w:shd w:val="clear" w:color="auto" w:fill="auto"/>
              <w:spacing w:line="240" w:lineRule="auto"/>
              <w:rPr>
                <w:bCs/>
                <w:color w:val="000000"/>
                <w:spacing w:val="16"/>
                <w:sz w:val="21"/>
                <w:szCs w:val="21"/>
              </w:rPr>
            </w:pPr>
          </w:p>
        </w:tc>
      </w:tr>
      <w:tr w14:paraId="6658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1C50A772">
            <w:pPr>
              <w:pStyle w:val="56"/>
              <w:shd w:val="clear" w:color="auto" w:fill="auto"/>
              <w:spacing w:line="240" w:lineRule="auto"/>
              <w:ind w:left="107"/>
              <w:rPr>
                <w:bCs/>
                <w:color w:val="000000"/>
                <w:sz w:val="21"/>
                <w:szCs w:val="21"/>
              </w:rPr>
            </w:pPr>
          </w:p>
        </w:tc>
        <w:tc>
          <w:tcPr>
            <w:tcW w:w="777" w:type="dxa"/>
            <w:noWrap w:val="0"/>
            <w:vAlign w:val="top"/>
          </w:tcPr>
          <w:p w14:paraId="7AF9144E">
            <w:pPr>
              <w:pStyle w:val="56"/>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1D3ABA2E">
            <w:pPr>
              <w:pStyle w:val="56"/>
              <w:shd w:val="clear" w:color="auto" w:fill="auto"/>
              <w:spacing w:line="240" w:lineRule="auto"/>
              <w:rPr>
                <w:bCs/>
                <w:color w:val="000000"/>
                <w:sz w:val="21"/>
                <w:szCs w:val="21"/>
              </w:rPr>
            </w:pPr>
          </w:p>
        </w:tc>
        <w:tc>
          <w:tcPr>
            <w:tcW w:w="1043" w:type="dxa"/>
            <w:noWrap w:val="0"/>
            <w:vAlign w:val="top"/>
          </w:tcPr>
          <w:p w14:paraId="44E60A2E">
            <w:pPr>
              <w:pStyle w:val="56"/>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746A0739">
            <w:pPr>
              <w:pStyle w:val="56"/>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5A89133C">
            <w:pPr>
              <w:pStyle w:val="56"/>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4A130EEC">
            <w:pPr>
              <w:pStyle w:val="56"/>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04382ED7">
            <w:pPr>
              <w:pStyle w:val="56"/>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40C3AEF0">
            <w:pPr>
              <w:pStyle w:val="56"/>
              <w:shd w:val="clear" w:color="auto" w:fill="auto"/>
              <w:spacing w:before="0" w:beforeAutospacing="0" w:after="0" w:afterAutospacing="0" w:line="240" w:lineRule="auto"/>
              <w:rPr>
                <w:bCs/>
                <w:color w:val="000000"/>
                <w:spacing w:val="16"/>
                <w:sz w:val="21"/>
                <w:szCs w:val="21"/>
              </w:rPr>
            </w:pPr>
          </w:p>
        </w:tc>
      </w:tr>
      <w:tr w14:paraId="286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7AF8D113">
            <w:pPr>
              <w:pStyle w:val="56"/>
              <w:shd w:val="clear" w:color="auto" w:fill="auto"/>
              <w:spacing w:line="240" w:lineRule="auto"/>
              <w:ind w:left="107"/>
              <w:rPr>
                <w:bCs/>
                <w:color w:val="000000"/>
                <w:sz w:val="21"/>
                <w:szCs w:val="21"/>
              </w:rPr>
            </w:pPr>
          </w:p>
        </w:tc>
        <w:tc>
          <w:tcPr>
            <w:tcW w:w="777" w:type="dxa"/>
            <w:noWrap w:val="0"/>
            <w:vAlign w:val="top"/>
          </w:tcPr>
          <w:p w14:paraId="71EC3822">
            <w:pPr>
              <w:pStyle w:val="56"/>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34839588">
            <w:pPr>
              <w:pStyle w:val="56"/>
              <w:shd w:val="clear" w:color="auto" w:fill="auto"/>
              <w:spacing w:line="240" w:lineRule="auto"/>
              <w:ind w:left="2"/>
              <w:rPr>
                <w:bCs/>
                <w:color w:val="000000"/>
                <w:sz w:val="21"/>
                <w:szCs w:val="21"/>
              </w:rPr>
            </w:pPr>
          </w:p>
        </w:tc>
        <w:tc>
          <w:tcPr>
            <w:tcW w:w="1043" w:type="dxa"/>
            <w:noWrap w:val="0"/>
            <w:vAlign w:val="top"/>
          </w:tcPr>
          <w:p w14:paraId="487BF8B6">
            <w:pPr>
              <w:pStyle w:val="56"/>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0E1268F5">
            <w:pPr>
              <w:pStyle w:val="56"/>
              <w:shd w:val="clear" w:color="auto" w:fill="auto"/>
              <w:spacing w:line="240" w:lineRule="auto"/>
              <w:rPr>
                <w:bCs/>
                <w:color w:val="000000"/>
                <w:sz w:val="21"/>
                <w:szCs w:val="21"/>
              </w:rPr>
            </w:pPr>
          </w:p>
        </w:tc>
        <w:tc>
          <w:tcPr>
            <w:tcW w:w="782" w:type="dxa"/>
            <w:noWrap w:val="0"/>
            <w:vAlign w:val="top"/>
          </w:tcPr>
          <w:p w14:paraId="3134F355">
            <w:pPr>
              <w:pStyle w:val="56"/>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2495DFE3">
            <w:pPr>
              <w:pStyle w:val="56"/>
              <w:shd w:val="clear" w:color="auto" w:fill="auto"/>
              <w:spacing w:line="240" w:lineRule="auto"/>
              <w:ind w:left="107"/>
              <w:rPr>
                <w:bCs/>
                <w:color w:val="000000"/>
                <w:sz w:val="21"/>
                <w:szCs w:val="21"/>
              </w:rPr>
            </w:pPr>
          </w:p>
        </w:tc>
      </w:tr>
      <w:tr w14:paraId="082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48770E73">
            <w:pPr>
              <w:pStyle w:val="56"/>
              <w:shd w:val="clear" w:color="auto" w:fill="auto"/>
              <w:spacing w:line="240" w:lineRule="auto"/>
              <w:ind w:left="107"/>
              <w:rPr>
                <w:bCs/>
                <w:color w:val="000000"/>
                <w:sz w:val="21"/>
                <w:szCs w:val="21"/>
              </w:rPr>
            </w:pPr>
          </w:p>
        </w:tc>
        <w:tc>
          <w:tcPr>
            <w:tcW w:w="777" w:type="dxa"/>
            <w:noWrap w:val="0"/>
            <w:vAlign w:val="top"/>
          </w:tcPr>
          <w:p w14:paraId="75ABBE3F">
            <w:pPr>
              <w:pStyle w:val="56"/>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5FA804D0">
            <w:pPr>
              <w:pStyle w:val="56"/>
              <w:shd w:val="clear" w:color="auto" w:fill="auto"/>
              <w:spacing w:line="240" w:lineRule="auto"/>
              <w:ind w:left="107"/>
              <w:rPr>
                <w:bCs/>
                <w:color w:val="000000"/>
                <w:sz w:val="21"/>
                <w:szCs w:val="21"/>
              </w:rPr>
            </w:pPr>
          </w:p>
        </w:tc>
      </w:tr>
      <w:tr w14:paraId="06E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0EE0A249">
            <w:pPr>
              <w:pStyle w:val="56"/>
              <w:shd w:val="clear" w:color="auto" w:fill="auto"/>
              <w:spacing w:line="240" w:lineRule="auto"/>
              <w:ind w:left="107"/>
              <w:rPr>
                <w:bCs/>
                <w:color w:val="000000"/>
                <w:sz w:val="21"/>
                <w:szCs w:val="21"/>
              </w:rPr>
            </w:pPr>
          </w:p>
        </w:tc>
        <w:tc>
          <w:tcPr>
            <w:tcW w:w="8219" w:type="dxa"/>
            <w:gridSpan w:val="7"/>
            <w:noWrap w:val="0"/>
            <w:vAlign w:val="top"/>
          </w:tcPr>
          <w:p w14:paraId="27D8ED52">
            <w:pPr>
              <w:pStyle w:val="56"/>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1BFC8BBA">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71CB9E1E">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71DD016D">
      <w:pPr>
        <w:pStyle w:val="46"/>
        <w:spacing w:line="360" w:lineRule="auto"/>
        <w:jc w:val="both"/>
        <w:rPr>
          <w:rFonts w:hint="eastAsia" w:ascii="宋体" w:hAnsi="宋体" w:eastAsia="宋体" w:cs="宋体"/>
          <w:b/>
          <w:bCs/>
          <w:color w:val="auto"/>
          <w:sz w:val="24"/>
          <w:szCs w:val="24"/>
        </w:rPr>
      </w:pPr>
    </w:p>
    <w:p w14:paraId="624055B0">
      <w:pPr>
        <w:pStyle w:val="46"/>
        <w:spacing w:line="360" w:lineRule="auto"/>
        <w:jc w:val="both"/>
        <w:rPr>
          <w:rFonts w:hint="eastAsia" w:ascii="宋体" w:hAnsi="宋体" w:eastAsia="宋体" w:cs="宋体"/>
          <w:b/>
          <w:bCs/>
          <w:color w:val="auto"/>
          <w:sz w:val="24"/>
          <w:szCs w:val="24"/>
        </w:rPr>
      </w:pPr>
    </w:p>
    <w:p w14:paraId="292077AB">
      <w:pPr>
        <w:pStyle w:val="46"/>
        <w:spacing w:line="360" w:lineRule="auto"/>
        <w:jc w:val="both"/>
        <w:rPr>
          <w:rFonts w:hint="eastAsia" w:ascii="宋体" w:hAnsi="宋体" w:eastAsia="宋体" w:cs="宋体"/>
          <w:b/>
          <w:bCs/>
          <w:color w:val="auto"/>
          <w:sz w:val="24"/>
          <w:szCs w:val="24"/>
        </w:rPr>
      </w:pPr>
    </w:p>
    <w:p w14:paraId="15FAC2FF">
      <w:pPr>
        <w:pStyle w:val="46"/>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w:t>
      </w:r>
    </w:p>
    <w:p w14:paraId="4F2F3EB0">
      <w:pPr>
        <w:pStyle w:val="3"/>
        <w:spacing w:before="0" w:after="0" w:line="360" w:lineRule="auto"/>
        <w:jc w:val="center"/>
        <w:rPr>
          <w:rFonts w:hint="eastAsia" w:ascii="宋体" w:hAnsi="宋体" w:eastAsia="宋体" w:cs="宋体"/>
          <w:sz w:val="32"/>
          <w:szCs w:val="32"/>
          <w:lang w:eastAsia="zh-CN"/>
        </w:rPr>
      </w:pPr>
    </w:p>
    <w:p w14:paraId="1A435258">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3257A3DB">
      <w:pPr>
        <w:pStyle w:val="12"/>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仙居县埠头镇人民政府</w:t>
      </w:r>
      <w:r>
        <w:rPr>
          <w:rFonts w:hint="eastAsia" w:hAnsi="宋体" w:cs="宋体"/>
          <w:b w:val="0"/>
          <w:bCs w:val="0"/>
          <w:color w:val="auto"/>
          <w:sz w:val="24"/>
          <w:u w:val="single"/>
        </w:rPr>
        <w:t>：</w:t>
      </w:r>
    </w:p>
    <w:p w14:paraId="33807F81">
      <w:pPr>
        <w:pStyle w:val="12"/>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w:t>
      </w:r>
      <w:r>
        <w:rPr>
          <w:rFonts w:hint="eastAsia" w:hAnsi="宋体" w:eastAsia="宋体" w:cs="宋体"/>
          <w:color w:val="auto"/>
          <w:sz w:val="24"/>
          <w:lang w:eastAsia="zh-CN"/>
        </w:rPr>
        <w:t>对磋商文件中的商务要求完全响应。</w:t>
      </w:r>
    </w:p>
    <w:p w14:paraId="01A63E3E">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49E197B7">
      <w:pPr>
        <w:spacing w:line="360" w:lineRule="auto"/>
        <w:ind w:firstLine="3780" w:firstLineChars="1800"/>
        <w:rPr>
          <w:rFonts w:ascii="宋体" w:hAnsi="宋体" w:eastAsia="宋体" w:cs="宋体"/>
          <w:sz w:val="21"/>
          <w:szCs w:val="21"/>
        </w:rPr>
      </w:pPr>
    </w:p>
    <w:p w14:paraId="49B6AAF1">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B1B79BE">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1E13E755">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1691C3A">
      <w:pPr>
        <w:spacing w:line="450" w:lineRule="atLeast"/>
        <w:rPr>
          <w:rFonts w:ascii="宋体" w:hAnsi="宋体" w:eastAsia="宋体" w:cs="宋体"/>
          <w:b/>
          <w:sz w:val="21"/>
          <w:szCs w:val="21"/>
        </w:rPr>
      </w:pPr>
    </w:p>
    <w:p w14:paraId="3C38F965">
      <w:pPr>
        <w:pStyle w:val="39"/>
        <w:rPr>
          <w:rFonts w:ascii="宋体" w:hAnsi="宋体" w:eastAsia="宋体" w:cs="宋体"/>
          <w:b/>
          <w:sz w:val="21"/>
          <w:szCs w:val="21"/>
        </w:rPr>
      </w:pPr>
    </w:p>
    <w:p w14:paraId="6419D6F3">
      <w:pPr>
        <w:pStyle w:val="39"/>
        <w:rPr>
          <w:rFonts w:ascii="宋体" w:hAnsi="宋体" w:eastAsia="宋体" w:cs="宋体"/>
          <w:b/>
          <w:sz w:val="21"/>
          <w:szCs w:val="21"/>
        </w:rPr>
      </w:pPr>
    </w:p>
    <w:p w14:paraId="25A0DEE2">
      <w:pPr>
        <w:pStyle w:val="39"/>
        <w:rPr>
          <w:rFonts w:ascii="宋体" w:hAnsi="宋体" w:eastAsia="宋体" w:cs="宋体"/>
          <w:b/>
          <w:sz w:val="21"/>
          <w:szCs w:val="21"/>
        </w:rPr>
      </w:pPr>
    </w:p>
    <w:p w14:paraId="71084EE3">
      <w:pPr>
        <w:pStyle w:val="39"/>
        <w:rPr>
          <w:rFonts w:ascii="宋体" w:hAnsi="宋体" w:eastAsia="宋体" w:cs="宋体"/>
          <w:b/>
          <w:sz w:val="21"/>
          <w:szCs w:val="21"/>
        </w:rPr>
      </w:pPr>
    </w:p>
    <w:p w14:paraId="46C33FBC">
      <w:pPr>
        <w:pStyle w:val="39"/>
        <w:rPr>
          <w:rFonts w:ascii="宋体" w:hAnsi="宋体" w:eastAsia="宋体" w:cs="宋体"/>
          <w:b/>
          <w:sz w:val="21"/>
          <w:szCs w:val="21"/>
        </w:rPr>
      </w:pPr>
    </w:p>
    <w:p w14:paraId="48842B63">
      <w:pPr>
        <w:pStyle w:val="39"/>
        <w:rPr>
          <w:rFonts w:ascii="宋体" w:hAnsi="宋体" w:eastAsia="宋体" w:cs="宋体"/>
          <w:b/>
          <w:sz w:val="21"/>
          <w:szCs w:val="21"/>
        </w:rPr>
      </w:pPr>
    </w:p>
    <w:p w14:paraId="48925EB3">
      <w:pPr>
        <w:pStyle w:val="39"/>
        <w:rPr>
          <w:rFonts w:ascii="宋体" w:hAnsi="宋体" w:eastAsia="宋体" w:cs="宋体"/>
          <w:b/>
          <w:sz w:val="21"/>
          <w:szCs w:val="21"/>
        </w:rPr>
      </w:pPr>
    </w:p>
    <w:p w14:paraId="60A52C8E">
      <w:pPr>
        <w:pStyle w:val="39"/>
        <w:rPr>
          <w:rFonts w:ascii="宋体" w:hAnsi="宋体" w:eastAsia="宋体" w:cs="宋体"/>
          <w:b/>
          <w:sz w:val="21"/>
          <w:szCs w:val="21"/>
        </w:rPr>
      </w:pPr>
    </w:p>
    <w:p w14:paraId="2F3E0308">
      <w:pPr>
        <w:pStyle w:val="39"/>
        <w:rPr>
          <w:rFonts w:ascii="宋体" w:hAnsi="宋体" w:eastAsia="宋体" w:cs="宋体"/>
          <w:b/>
          <w:sz w:val="21"/>
          <w:szCs w:val="21"/>
        </w:rPr>
      </w:pPr>
    </w:p>
    <w:p w14:paraId="0EC48541">
      <w:pPr>
        <w:pStyle w:val="39"/>
        <w:rPr>
          <w:rFonts w:ascii="宋体" w:hAnsi="宋体" w:eastAsia="宋体" w:cs="宋体"/>
          <w:b/>
          <w:sz w:val="21"/>
          <w:szCs w:val="21"/>
        </w:rPr>
      </w:pPr>
    </w:p>
    <w:p w14:paraId="491989AD">
      <w:pPr>
        <w:pStyle w:val="39"/>
        <w:rPr>
          <w:rFonts w:ascii="宋体" w:hAnsi="宋体" w:eastAsia="宋体" w:cs="宋体"/>
          <w:b/>
          <w:sz w:val="21"/>
          <w:szCs w:val="21"/>
        </w:rPr>
      </w:pPr>
    </w:p>
    <w:p w14:paraId="046F3A18">
      <w:pPr>
        <w:pStyle w:val="39"/>
        <w:rPr>
          <w:rFonts w:ascii="宋体" w:hAnsi="宋体" w:eastAsia="宋体" w:cs="宋体"/>
          <w:b/>
          <w:sz w:val="21"/>
          <w:szCs w:val="21"/>
        </w:rPr>
      </w:pPr>
    </w:p>
    <w:p w14:paraId="1BC5B736">
      <w:pPr>
        <w:pStyle w:val="39"/>
        <w:rPr>
          <w:rFonts w:ascii="宋体" w:hAnsi="宋体" w:eastAsia="宋体" w:cs="宋体"/>
          <w:b/>
          <w:sz w:val="21"/>
          <w:szCs w:val="21"/>
        </w:rPr>
      </w:pPr>
    </w:p>
    <w:p w14:paraId="37E55428">
      <w:pPr>
        <w:pStyle w:val="39"/>
        <w:rPr>
          <w:rFonts w:ascii="宋体" w:hAnsi="宋体" w:eastAsia="宋体" w:cs="宋体"/>
          <w:b/>
          <w:sz w:val="21"/>
          <w:szCs w:val="21"/>
        </w:rPr>
      </w:pPr>
    </w:p>
    <w:p w14:paraId="000DA600">
      <w:pPr>
        <w:pStyle w:val="39"/>
        <w:rPr>
          <w:rFonts w:ascii="宋体" w:hAnsi="宋体" w:eastAsia="宋体" w:cs="宋体"/>
          <w:b/>
          <w:sz w:val="21"/>
          <w:szCs w:val="21"/>
        </w:rPr>
      </w:pPr>
    </w:p>
    <w:p w14:paraId="7DBE87A4">
      <w:pPr>
        <w:pStyle w:val="39"/>
        <w:rPr>
          <w:rFonts w:ascii="宋体" w:hAnsi="宋体" w:eastAsia="宋体" w:cs="宋体"/>
          <w:b/>
          <w:sz w:val="21"/>
          <w:szCs w:val="21"/>
        </w:rPr>
      </w:pPr>
    </w:p>
    <w:p w14:paraId="356C1952">
      <w:pPr>
        <w:pStyle w:val="39"/>
        <w:rPr>
          <w:rFonts w:ascii="宋体" w:hAnsi="宋体" w:eastAsia="宋体" w:cs="宋体"/>
          <w:b/>
          <w:sz w:val="21"/>
          <w:szCs w:val="21"/>
        </w:rPr>
      </w:pPr>
    </w:p>
    <w:p w14:paraId="04107330">
      <w:pPr>
        <w:pStyle w:val="39"/>
        <w:rPr>
          <w:rFonts w:ascii="宋体" w:hAnsi="宋体" w:eastAsia="宋体" w:cs="宋体"/>
          <w:b/>
          <w:sz w:val="21"/>
          <w:szCs w:val="21"/>
        </w:rPr>
      </w:pPr>
    </w:p>
    <w:p w14:paraId="60C530B7">
      <w:pPr>
        <w:pStyle w:val="39"/>
        <w:rPr>
          <w:rFonts w:ascii="宋体" w:hAnsi="宋体" w:eastAsia="宋体" w:cs="宋体"/>
          <w:b/>
          <w:sz w:val="21"/>
          <w:szCs w:val="21"/>
        </w:rPr>
      </w:pPr>
    </w:p>
    <w:p w14:paraId="055988AA">
      <w:pPr>
        <w:pStyle w:val="39"/>
        <w:rPr>
          <w:rFonts w:ascii="宋体" w:hAnsi="宋体" w:eastAsia="宋体" w:cs="宋体"/>
          <w:b/>
          <w:sz w:val="21"/>
          <w:szCs w:val="21"/>
        </w:rPr>
      </w:pPr>
    </w:p>
    <w:p w14:paraId="38EDFDF4">
      <w:pPr>
        <w:pStyle w:val="39"/>
        <w:rPr>
          <w:rFonts w:ascii="宋体" w:hAnsi="宋体" w:eastAsia="宋体" w:cs="宋体"/>
          <w:b/>
          <w:sz w:val="21"/>
          <w:szCs w:val="21"/>
        </w:rPr>
      </w:pPr>
    </w:p>
    <w:p w14:paraId="58F63FBE">
      <w:pPr>
        <w:pStyle w:val="39"/>
        <w:rPr>
          <w:rFonts w:ascii="宋体" w:hAnsi="宋体" w:eastAsia="宋体" w:cs="宋体"/>
          <w:b/>
          <w:sz w:val="21"/>
          <w:szCs w:val="21"/>
        </w:rPr>
      </w:pPr>
    </w:p>
    <w:p w14:paraId="35CEFFF2">
      <w:pPr>
        <w:pStyle w:val="39"/>
        <w:rPr>
          <w:rFonts w:ascii="宋体" w:hAnsi="宋体" w:eastAsia="宋体" w:cs="宋体"/>
          <w:b/>
          <w:sz w:val="21"/>
          <w:szCs w:val="21"/>
        </w:rPr>
      </w:pPr>
    </w:p>
    <w:p w14:paraId="1D60F9C2">
      <w:pPr>
        <w:pStyle w:val="39"/>
        <w:rPr>
          <w:rFonts w:ascii="宋体" w:hAnsi="宋体" w:eastAsia="宋体" w:cs="宋体"/>
          <w:b/>
          <w:sz w:val="21"/>
          <w:szCs w:val="21"/>
        </w:rPr>
      </w:pPr>
    </w:p>
    <w:p w14:paraId="5BB05EF1">
      <w:pPr>
        <w:pStyle w:val="39"/>
        <w:rPr>
          <w:rFonts w:ascii="宋体" w:hAnsi="宋体" w:eastAsia="宋体" w:cs="宋体"/>
          <w:b/>
          <w:sz w:val="21"/>
          <w:szCs w:val="21"/>
        </w:rPr>
      </w:pPr>
    </w:p>
    <w:p w14:paraId="55F04D23">
      <w:pPr>
        <w:pStyle w:val="39"/>
        <w:rPr>
          <w:rFonts w:ascii="宋体" w:hAnsi="宋体" w:eastAsia="宋体" w:cs="宋体"/>
          <w:b/>
          <w:sz w:val="21"/>
          <w:szCs w:val="21"/>
        </w:rPr>
      </w:pPr>
    </w:p>
    <w:p w14:paraId="32980696">
      <w:pPr>
        <w:pStyle w:val="39"/>
        <w:rPr>
          <w:rFonts w:ascii="宋体" w:hAnsi="宋体" w:eastAsia="宋体" w:cs="宋体"/>
          <w:b/>
          <w:sz w:val="21"/>
          <w:szCs w:val="21"/>
        </w:rPr>
      </w:pPr>
    </w:p>
    <w:p w14:paraId="62C7DB57">
      <w:pPr>
        <w:pStyle w:val="46"/>
        <w:spacing w:line="360" w:lineRule="auto"/>
        <w:jc w:val="both"/>
        <w:rPr>
          <w:rFonts w:hint="eastAsia" w:hAnsi="宋体" w:eastAsia="宋体" w:cs="宋体"/>
          <w:b/>
          <w:bCs/>
          <w:sz w:val="24"/>
          <w:szCs w:val="24"/>
        </w:rPr>
      </w:pPr>
    </w:p>
    <w:p w14:paraId="1DB08149">
      <w:pPr>
        <w:pStyle w:val="46"/>
        <w:spacing w:line="360" w:lineRule="auto"/>
        <w:jc w:val="both"/>
        <w:rPr>
          <w:rFonts w:hint="eastAsia" w:hAnsi="宋体" w:eastAsia="宋体" w:cs="宋体"/>
          <w:b/>
          <w:bCs/>
          <w:sz w:val="24"/>
          <w:szCs w:val="24"/>
        </w:rPr>
      </w:pPr>
      <w:r>
        <w:rPr>
          <w:rFonts w:hint="eastAsia" w:hAnsi="宋体" w:eastAsia="宋体" w:cs="宋体"/>
          <w:b/>
          <w:bCs/>
          <w:sz w:val="24"/>
          <w:szCs w:val="24"/>
        </w:rPr>
        <w:t>附件</w:t>
      </w:r>
      <w:r>
        <w:rPr>
          <w:rFonts w:hint="eastAsia" w:hAnsi="宋体" w:cs="宋体"/>
          <w:b/>
          <w:bCs/>
          <w:sz w:val="24"/>
          <w:szCs w:val="24"/>
          <w:lang w:val="en-US" w:eastAsia="zh-CN"/>
        </w:rPr>
        <w:t>九</w:t>
      </w:r>
      <w:r>
        <w:rPr>
          <w:rFonts w:hint="eastAsia" w:hAnsi="宋体" w:eastAsia="宋体" w:cs="宋体"/>
          <w:b/>
          <w:bCs/>
          <w:sz w:val="24"/>
          <w:szCs w:val="24"/>
        </w:rPr>
        <w:t>：</w:t>
      </w:r>
    </w:p>
    <w:p w14:paraId="1931E43A">
      <w:pPr>
        <w:pStyle w:val="46"/>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01FE8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7777A746">
            <w:pPr>
              <w:pStyle w:val="46"/>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30645C1D">
            <w:pPr>
              <w:pStyle w:val="46"/>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620AA91">
            <w:pPr>
              <w:pStyle w:val="46"/>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B92901A">
            <w:pPr>
              <w:pStyle w:val="46"/>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CCE162D">
            <w:pPr>
              <w:pStyle w:val="46"/>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4F3AA06">
            <w:pPr>
              <w:pStyle w:val="46"/>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276C2A9">
            <w:pPr>
              <w:pStyle w:val="46"/>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58DE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0900D9EA">
            <w:pPr>
              <w:pStyle w:val="46"/>
              <w:spacing w:line="360" w:lineRule="auto"/>
              <w:jc w:val="center"/>
              <w:rPr>
                <w:rFonts w:ascii="宋体" w:hAnsi="宋体" w:cs="Arial"/>
                <w:color w:val="auto"/>
                <w:sz w:val="24"/>
              </w:rPr>
            </w:pPr>
            <w:r>
              <w:rPr>
                <w:rFonts w:hint="eastAsia" w:ascii="宋体" w:hAnsi="宋体" w:cs="Arial"/>
                <w:color w:val="auto"/>
                <w:sz w:val="24"/>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71F0D3BA">
            <w:pPr>
              <w:pStyle w:val="46"/>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6FA3A14B">
            <w:pPr>
              <w:pStyle w:val="46"/>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80CFB1F">
            <w:pPr>
              <w:pStyle w:val="46"/>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E61B714">
            <w:pPr>
              <w:pStyle w:val="46"/>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09EB3E7">
            <w:pPr>
              <w:pStyle w:val="46"/>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7507A73">
            <w:pPr>
              <w:pStyle w:val="46"/>
              <w:spacing w:line="360" w:lineRule="auto"/>
              <w:rPr>
                <w:rFonts w:ascii="宋体" w:hAnsi="宋体" w:cs="Arial"/>
                <w:color w:val="auto"/>
                <w:sz w:val="24"/>
              </w:rPr>
            </w:pPr>
          </w:p>
        </w:tc>
      </w:tr>
      <w:tr w14:paraId="11EC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E32BA42">
            <w:pPr>
              <w:pStyle w:val="46"/>
              <w:spacing w:line="360" w:lineRule="auto"/>
              <w:jc w:val="center"/>
              <w:rPr>
                <w:rFonts w:ascii="宋体" w:hAnsi="宋体" w:cs="Arial"/>
                <w:color w:val="auto"/>
                <w:sz w:val="24"/>
              </w:rPr>
            </w:pPr>
            <w:r>
              <w:rPr>
                <w:rFonts w:hint="eastAsia" w:ascii="宋体" w:hAnsi="宋体" w:cs="Arial"/>
                <w:color w:val="auto"/>
                <w:sz w:val="24"/>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21F307B9">
            <w:pPr>
              <w:pStyle w:val="46"/>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7766A952">
            <w:pPr>
              <w:pStyle w:val="46"/>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AC8EF9">
            <w:pPr>
              <w:pStyle w:val="46"/>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AFC62A1">
            <w:pPr>
              <w:pStyle w:val="46"/>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1404E75">
            <w:pPr>
              <w:pStyle w:val="46"/>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8F84CA3">
            <w:pPr>
              <w:pStyle w:val="46"/>
              <w:spacing w:line="360" w:lineRule="auto"/>
              <w:rPr>
                <w:rFonts w:ascii="宋体" w:hAnsi="宋体" w:cs="Arial"/>
                <w:color w:val="auto"/>
                <w:sz w:val="24"/>
              </w:rPr>
            </w:pPr>
          </w:p>
        </w:tc>
      </w:tr>
      <w:tr w14:paraId="219A6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15D8A4B">
            <w:pPr>
              <w:pStyle w:val="46"/>
              <w:spacing w:line="360" w:lineRule="auto"/>
              <w:jc w:val="center"/>
              <w:rPr>
                <w:rFonts w:ascii="宋体" w:hAnsi="宋体" w:cs="Arial"/>
                <w:color w:val="auto"/>
                <w:sz w:val="24"/>
              </w:rPr>
            </w:pPr>
            <w:r>
              <w:rPr>
                <w:rFonts w:hint="eastAsia" w:ascii="宋体" w:hAnsi="宋体" w:cs="Arial"/>
                <w:color w:val="auto"/>
                <w:sz w:val="24"/>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1E6FC89">
            <w:pPr>
              <w:pStyle w:val="46"/>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59355C72">
            <w:pPr>
              <w:pStyle w:val="46"/>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E3C6742">
            <w:pPr>
              <w:pStyle w:val="46"/>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E7CFEA">
            <w:pPr>
              <w:pStyle w:val="46"/>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AC24A95">
            <w:pPr>
              <w:pStyle w:val="46"/>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E03C3A">
            <w:pPr>
              <w:pStyle w:val="46"/>
              <w:spacing w:line="360" w:lineRule="auto"/>
              <w:rPr>
                <w:rFonts w:ascii="宋体" w:hAnsi="宋体" w:cs="Arial"/>
                <w:color w:val="auto"/>
                <w:sz w:val="24"/>
              </w:rPr>
            </w:pPr>
          </w:p>
        </w:tc>
      </w:tr>
      <w:tr w14:paraId="0AC11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F643B06">
            <w:pPr>
              <w:pStyle w:val="46"/>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F7EA23D">
            <w:pPr>
              <w:pStyle w:val="46"/>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1000FCB8">
            <w:pPr>
              <w:pStyle w:val="46"/>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1EFE404">
            <w:pPr>
              <w:pStyle w:val="46"/>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F8C0965">
            <w:pPr>
              <w:pStyle w:val="46"/>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DF0A8F1">
            <w:pPr>
              <w:pStyle w:val="46"/>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77BF05E">
            <w:pPr>
              <w:pStyle w:val="46"/>
              <w:spacing w:line="360" w:lineRule="auto"/>
              <w:rPr>
                <w:rFonts w:ascii="宋体" w:hAnsi="宋体" w:cs="Arial"/>
                <w:color w:val="auto"/>
                <w:sz w:val="24"/>
              </w:rPr>
            </w:pPr>
          </w:p>
        </w:tc>
      </w:tr>
    </w:tbl>
    <w:p w14:paraId="257A8347">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3279F5A8">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2.供应商承诺提供的上述业绩相关材料真实不假，否则作为磋商响应文件提供虚假材料，按照采购文件相关条款处理，承担一切责任。</w:t>
      </w:r>
    </w:p>
    <w:p w14:paraId="73CCBB8D">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6B01F79">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DE0EA44">
      <w:pPr>
        <w:spacing w:line="450" w:lineRule="atLeast"/>
        <w:rPr>
          <w:rFonts w:hint="eastAsia" w:ascii="宋体" w:hAnsi="宋体" w:eastAsia="宋体" w:cs="宋体"/>
          <w:b/>
          <w:color w:val="auto"/>
          <w:sz w:val="21"/>
          <w:szCs w:val="21"/>
        </w:rPr>
      </w:pPr>
    </w:p>
    <w:p w14:paraId="33669DB1">
      <w:pPr>
        <w:rPr>
          <w:rFonts w:hint="eastAsia" w:ascii="宋体" w:hAnsi="宋体" w:eastAsia="宋体" w:cs="宋体"/>
          <w:b/>
          <w:color w:val="auto"/>
          <w:sz w:val="24"/>
          <w:szCs w:val="24"/>
        </w:rPr>
      </w:pPr>
    </w:p>
    <w:p w14:paraId="014CDD80">
      <w:pPr>
        <w:pStyle w:val="12"/>
        <w:adjustRightInd w:val="0"/>
        <w:snapToGrid w:val="0"/>
        <w:spacing w:before="156" w:after="156"/>
        <w:rPr>
          <w:rFonts w:hint="eastAsia" w:ascii="宋体" w:hAnsi="宋体" w:eastAsia="宋体" w:cs="宋体"/>
          <w:b/>
          <w:bCs/>
          <w:color w:val="auto"/>
          <w:sz w:val="24"/>
          <w:szCs w:val="24"/>
          <w:lang w:val="en-US" w:eastAsia="zh-CN"/>
        </w:rPr>
      </w:pPr>
      <w:bookmarkStart w:id="108" w:name="_Toc528927457"/>
      <w:bookmarkStart w:id="109" w:name="_Toc528578415"/>
    </w:p>
    <w:p w14:paraId="5EB9B835">
      <w:pPr>
        <w:pStyle w:val="12"/>
        <w:adjustRightInd w:val="0"/>
        <w:snapToGrid w:val="0"/>
        <w:spacing w:before="156" w:after="156"/>
        <w:rPr>
          <w:rFonts w:hint="eastAsia" w:ascii="宋体" w:hAnsi="宋体" w:eastAsia="宋体" w:cs="宋体"/>
          <w:b/>
          <w:bCs/>
          <w:color w:val="auto"/>
          <w:sz w:val="24"/>
          <w:szCs w:val="24"/>
          <w:lang w:val="en-US" w:eastAsia="zh-CN"/>
        </w:rPr>
      </w:pPr>
    </w:p>
    <w:p w14:paraId="778A73FC">
      <w:pPr>
        <w:pStyle w:val="12"/>
        <w:adjustRightInd w:val="0"/>
        <w:snapToGrid w:val="0"/>
        <w:spacing w:before="156" w:after="156"/>
        <w:rPr>
          <w:rFonts w:hint="eastAsia" w:ascii="宋体" w:hAnsi="宋体" w:eastAsia="宋体" w:cs="宋体"/>
          <w:b/>
          <w:bCs/>
          <w:color w:val="auto"/>
          <w:sz w:val="24"/>
          <w:szCs w:val="24"/>
          <w:lang w:val="en-US" w:eastAsia="zh-CN"/>
        </w:rPr>
      </w:pPr>
    </w:p>
    <w:p w14:paraId="2B2A1052">
      <w:pPr>
        <w:pStyle w:val="12"/>
        <w:adjustRightInd w:val="0"/>
        <w:snapToGrid w:val="0"/>
        <w:spacing w:before="156" w:after="156"/>
        <w:rPr>
          <w:rFonts w:hint="eastAsia" w:ascii="宋体" w:hAnsi="宋体" w:eastAsia="宋体" w:cs="宋体"/>
          <w:b/>
          <w:bCs/>
          <w:color w:val="auto"/>
          <w:sz w:val="24"/>
          <w:szCs w:val="24"/>
          <w:lang w:val="en-US" w:eastAsia="zh-CN"/>
        </w:rPr>
      </w:pPr>
    </w:p>
    <w:p w14:paraId="57704693">
      <w:pPr>
        <w:pStyle w:val="12"/>
        <w:adjustRightInd w:val="0"/>
        <w:snapToGrid w:val="0"/>
        <w:spacing w:before="156" w:after="156"/>
        <w:rPr>
          <w:rFonts w:hint="eastAsia" w:ascii="宋体" w:hAnsi="宋体" w:eastAsia="宋体" w:cs="宋体"/>
          <w:b/>
          <w:bCs/>
          <w:color w:val="auto"/>
          <w:sz w:val="24"/>
          <w:szCs w:val="24"/>
          <w:lang w:val="en-US" w:eastAsia="zh-CN"/>
        </w:rPr>
      </w:pPr>
    </w:p>
    <w:p w14:paraId="607DE8D6">
      <w:pPr>
        <w:pStyle w:val="12"/>
        <w:adjustRightInd w:val="0"/>
        <w:snapToGrid w:val="0"/>
        <w:spacing w:before="156" w:after="156"/>
        <w:rPr>
          <w:rFonts w:hint="eastAsia" w:ascii="宋体" w:hAnsi="宋体" w:eastAsia="宋体" w:cs="宋体"/>
          <w:b/>
          <w:bCs/>
          <w:color w:val="auto"/>
          <w:sz w:val="24"/>
          <w:szCs w:val="24"/>
          <w:lang w:val="en-US" w:eastAsia="zh-CN"/>
        </w:rPr>
      </w:pPr>
    </w:p>
    <w:p w14:paraId="4743FDC8">
      <w:pPr>
        <w:pStyle w:val="12"/>
        <w:adjustRightInd w:val="0"/>
        <w:snapToGrid w:val="0"/>
        <w:spacing w:before="156" w:after="156"/>
        <w:rPr>
          <w:rFonts w:hint="eastAsia" w:ascii="宋体" w:hAnsi="宋体" w:eastAsia="宋体" w:cs="宋体"/>
          <w:b/>
          <w:bCs/>
          <w:color w:val="auto"/>
          <w:sz w:val="24"/>
          <w:szCs w:val="24"/>
          <w:lang w:val="en-US" w:eastAsia="zh-CN"/>
        </w:rPr>
      </w:pPr>
    </w:p>
    <w:p w14:paraId="6FF773BE">
      <w:pPr>
        <w:pStyle w:val="12"/>
        <w:adjustRightInd w:val="0"/>
        <w:snapToGrid w:val="0"/>
        <w:spacing w:before="156" w:after="156"/>
        <w:rPr>
          <w:rFonts w:hint="eastAsia" w:ascii="宋体" w:hAnsi="宋体" w:eastAsia="宋体" w:cs="宋体"/>
          <w:b/>
          <w:bCs/>
          <w:color w:val="auto"/>
          <w:sz w:val="24"/>
          <w:szCs w:val="24"/>
          <w:lang w:val="en-US" w:eastAsia="zh-CN"/>
        </w:rPr>
      </w:pPr>
    </w:p>
    <w:p w14:paraId="4FE25A51">
      <w:pPr>
        <w:pStyle w:val="12"/>
        <w:adjustRightInd w:val="0"/>
        <w:snapToGrid w:val="0"/>
        <w:spacing w:before="156" w:after="156"/>
        <w:rPr>
          <w:rFonts w:hint="eastAsia" w:ascii="宋体" w:hAnsi="宋体" w:eastAsia="宋体" w:cs="宋体"/>
          <w:b/>
          <w:bCs/>
          <w:color w:val="auto"/>
          <w:sz w:val="24"/>
          <w:szCs w:val="24"/>
          <w:lang w:val="en-US" w:eastAsia="zh-CN"/>
        </w:rPr>
      </w:pPr>
    </w:p>
    <w:p w14:paraId="41EF4FFA">
      <w:pPr>
        <w:pStyle w:val="12"/>
        <w:adjustRightInd w:val="0"/>
        <w:snapToGrid w:val="0"/>
        <w:spacing w:before="156" w:after="156"/>
        <w:rPr>
          <w:rFonts w:hint="eastAsia" w:ascii="宋体" w:hAnsi="宋体" w:eastAsia="宋体" w:cs="宋体"/>
          <w:b/>
          <w:bCs/>
          <w:color w:val="auto"/>
          <w:sz w:val="24"/>
          <w:szCs w:val="24"/>
          <w:lang w:val="en-US" w:eastAsia="zh-CN"/>
        </w:rPr>
      </w:pPr>
    </w:p>
    <w:p w14:paraId="3B2D4165">
      <w:pPr>
        <w:pStyle w:val="12"/>
        <w:adjustRightInd w:val="0"/>
        <w:snapToGrid w:val="0"/>
        <w:spacing w:before="156" w:after="156"/>
        <w:rPr>
          <w:rFonts w:hint="eastAsia" w:ascii="宋体" w:hAnsi="宋体" w:eastAsia="宋体" w:cs="宋体"/>
          <w:b/>
          <w:bCs/>
          <w:color w:val="auto"/>
          <w:sz w:val="24"/>
          <w:szCs w:val="24"/>
          <w:lang w:val="en-US" w:eastAsia="zh-CN"/>
        </w:rPr>
      </w:pPr>
    </w:p>
    <w:p w14:paraId="693F99AC">
      <w:pPr>
        <w:pStyle w:val="12"/>
        <w:spacing w:line="360" w:lineRule="auto"/>
        <w:jc w:val="left"/>
        <w:rPr>
          <w:rFonts w:hint="eastAsia" w:ascii="宋体" w:hAnsi="宋体" w:eastAsia="宋体" w:cs="宋体"/>
          <w:b/>
          <w:bCs/>
          <w:color w:val="auto"/>
          <w:sz w:val="24"/>
          <w:szCs w:val="24"/>
          <w:lang w:val="en-US" w:eastAsia="zh-CN"/>
        </w:rPr>
      </w:pPr>
    </w:p>
    <w:p w14:paraId="74878499">
      <w:pPr>
        <w:pStyle w:val="12"/>
        <w:spacing w:line="360" w:lineRule="auto"/>
        <w:jc w:val="left"/>
        <w:rPr>
          <w:rFonts w:hint="eastAsia" w:ascii="宋体" w:hAnsi="宋体" w:eastAsia="宋体" w:cs="宋体"/>
          <w:b/>
          <w:bCs/>
          <w:color w:val="auto"/>
          <w:sz w:val="24"/>
          <w:szCs w:val="24"/>
          <w:lang w:val="en-US" w:eastAsia="zh-CN"/>
        </w:rPr>
      </w:pPr>
    </w:p>
    <w:p w14:paraId="1A5DC2C8">
      <w:pPr>
        <w:pStyle w:val="12"/>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十：             </w:t>
      </w:r>
      <w:r>
        <w:rPr>
          <w:rFonts w:hint="eastAsia" w:hAnsi="宋体" w:eastAsia="宋体" w:cs="宋体"/>
          <w:b/>
          <w:color w:val="auto"/>
          <w:sz w:val="24"/>
          <w:szCs w:val="24"/>
          <w:lang w:val="en-US" w:eastAsia="zh-CN"/>
        </w:rPr>
        <w:t xml:space="preserve">  </w:t>
      </w:r>
    </w:p>
    <w:p w14:paraId="597D9D88">
      <w:pPr>
        <w:pStyle w:val="12"/>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项目负责人简历表</w:t>
      </w:r>
    </w:p>
    <w:tbl>
      <w:tblPr>
        <w:tblStyle w:val="27"/>
        <w:tblW w:w="0" w:type="auto"/>
        <w:jc w:val="center"/>
        <w:tblLayout w:type="fixed"/>
        <w:tblCellMar>
          <w:top w:w="0" w:type="dxa"/>
          <w:left w:w="108" w:type="dxa"/>
          <w:bottom w:w="0" w:type="dxa"/>
          <w:right w:w="108" w:type="dxa"/>
        </w:tblCellMar>
      </w:tblPr>
      <w:tblGrid>
        <w:gridCol w:w="1083"/>
        <w:gridCol w:w="278"/>
        <w:gridCol w:w="660"/>
        <w:gridCol w:w="889"/>
        <w:gridCol w:w="1083"/>
        <w:gridCol w:w="1110"/>
        <w:gridCol w:w="928"/>
        <w:gridCol w:w="967"/>
        <w:gridCol w:w="1858"/>
      </w:tblGrid>
      <w:tr w14:paraId="25949D86">
        <w:tblPrEx>
          <w:tblCellMar>
            <w:top w:w="0" w:type="dxa"/>
            <w:left w:w="108" w:type="dxa"/>
            <w:bottom w:w="0" w:type="dxa"/>
            <w:right w:w="108" w:type="dxa"/>
          </w:tblCellMar>
        </w:tblPrEx>
        <w:trPr>
          <w:trHeight w:val="459" w:hRule="atLeast"/>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E8A63">
            <w:pPr>
              <w:widowControl/>
              <w:jc w:val="center"/>
              <w:rPr>
                <w:rFonts w:cs="宋体"/>
                <w:color w:val="000000"/>
                <w:kern w:val="0"/>
                <w:sz w:val="21"/>
                <w:szCs w:val="21"/>
              </w:rPr>
            </w:pPr>
            <w:r>
              <w:rPr>
                <w:rFonts w:hint="eastAsia" w:cs="宋体"/>
                <w:color w:val="000000"/>
                <w:kern w:val="0"/>
                <w:sz w:val="21"/>
                <w:szCs w:val="21"/>
              </w:rPr>
              <w:t>姓名</w:t>
            </w:r>
          </w:p>
        </w:tc>
        <w:tc>
          <w:tcPr>
            <w:tcW w:w="93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8857B1">
            <w:pPr>
              <w:widowControl/>
              <w:jc w:val="center"/>
              <w:rPr>
                <w:rFonts w:cs="宋体"/>
                <w:color w:val="000000"/>
                <w:kern w:val="0"/>
                <w:sz w:val="21"/>
                <w:szCs w:val="21"/>
              </w:rPr>
            </w:pPr>
            <w:r>
              <w:rPr>
                <w:rFonts w:hint="eastAsia" w:cs="宋体"/>
                <w:color w:val="000000"/>
                <w:kern w:val="0"/>
                <w:sz w:val="21"/>
                <w:szCs w:val="21"/>
              </w:rPr>
              <w:t>　</w:t>
            </w:r>
          </w:p>
        </w:tc>
        <w:tc>
          <w:tcPr>
            <w:tcW w:w="889" w:type="dxa"/>
            <w:tcBorders>
              <w:top w:val="single" w:color="000000" w:sz="4" w:space="0"/>
              <w:left w:val="nil"/>
              <w:bottom w:val="single" w:color="000000" w:sz="4" w:space="0"/>
              <w:right w:val="single" w:color="000000" w:sz="4" w:space="0"/>
            </w:tcBorders>
            <w:shd w:val="clear" w:color="auto" w:fill="FFFFFF"/>
            <w:noWrap w:val="0"/>
            <w:vAlign w:val="center"/>
          </w:tcPr>
          <w:p w14:paraId="1AE7CF6B">
            <w:pPr>
              <w:widowControl/>
              <w:jc w:val="center"/>
              <w:rPr>
                <w:rFonts w:cs="宋体"/>
                <w:color w:val="000000"/>
                <w:kern w:val="0"/>
                <w:sz w:val="21"/>
                <w:szCs w:val="21"/>
              </w:rPr>
            </w:pPr>
            <w:r>
              <w:rPr>
                <w:rFonts w:hint="eastAsia" w:cs="宋体"/>
                <w:color w:val="000000"/>
                <w:kern w:val="0"/>
                <w:sz w:val="21"/>
                <w:szCs w:val="21"/>
              </w:rPr>
              <w:t>性别</w:t>
            </w:r>
          </w:p>
        </w:tc>
        <w:tc>
          <w:tcPr>
            <w:tcW w:w="1083" w:type="dxa"/>
            <w:tcBorders>
              <w:top w:val="single" w:color="000000" w:sz="4" w:space="0"/>
              <w:left w:val="nil"/>
              <w:bottom w:val="single" w:color="000000" w:sz="4" w:space="0"/>
              <w:right w:val="single" w:color="000000" w:sz="4" w:space="0"/>
            </w:tcBorders>
            <w:shd w:val="clear" w:color="auto" w:fill="FFFFFF"/>
            <w:noWrap w:val="0"/>
            <w:vAlign w:val="center"/>
          </w:tcPr>
          <w:p w14:paraId="15B0F5C9">
            <w:pPr>
              <w:widowControl/>
              <w:jc w:val="center"/>
              <w:rPr>
                <w:rFonts w:cs="宋体"/>
                <w:color w:val="000000"/>
                <w:kern w:val="0"/>
                <w:sz w:val="21"/>
                <w:szCs w:val="21"/>
              </w:rPr>
            </w:pPr>
            <w:r>
              <w:rPr>
                <w:rFonts w:hint="eastAsia" w:cs="宋体"/>
                <w:color w:val="000000"/>
                <w:kern w:val="0"/>
                <w:sz w:val="21"/>
                <w:szCs w:val="21"/>
              </w:rPr>
              <w:t>　</w:t>
            </w:r>
          </w:p>
        </w:tc>
        <w:tc>
          <w:tcPr>
            <w:tcW w:w="1110" w:type="dxa"/>
            <w:tcBorders>
              <w:top w:val="single" w:color="000000" w:sz="4" w:space="0"/>
              <w:left w:val="nil"/>
              <w:bottom w:val="single" w:color="000000" w:sz="4" w:space="0"/>
              <w:right w:val="single" w:color="000000" w:sz="4" w:space="0"/>
            </w:tcBorders>
            <w:shd w:val="clear" w:color="auto" w:fill="FFFFFF"/>
            <w:noWrap w:val="0"/>
            <w:vAlign w:val="center"/>
          </w:tcPr>
          <w:p w14:paraId="6D77727E">
            <w:pPr>
              <w:widowControl/>
              <w:jc w:val="center"/>
              <w:rPr>
                <w:rFonts w:cs="宋体"/>
                <w:color w:val="000000"/>
                <w:kern w:val="0"/>
                <w:sz w:val="21"/>
                <w:szCs w:val="21"/>
              </w:rPr>
            </w:pPr>
            <w:r>
              <w:rPr>
                <w:rFonts w:hint="eastAsia" w:cs="宋体"/>
                <w:color w:val="000000"/>
                <w:kern w:val="0"/>
                <w:sz w:val="21"/>
                <w:szCs w:val="21"/>
              </w:rPr>
              <w:t>年龄</w:t>
            </w:r>
          </w:p>
        </w:tc>
        <w:tc>
          <w:tcPr>
            <w:tcW w:w="928" w:type="dxa"/>
            <w:tcBorders>
              <w:top w:val="single" w:color="000000" w:sz="4" w:space="0"/>
              <w:left w:val="nil"/>
              <w:bottom w:val="single" w:color="000000" w:sz="4" w:space="0"/>
              <w:right w:val="single" w:color="000000" w:sz="4" w:space="0"/>
            </w:tcBorders>
            <w:shd w:val="clear" w:color="auto" w:fill="FFFFFF"/>
            <w:noWrap w:val="0"/>
            <w:vAlign w:val="center"/>
          </w:tcPr>
          <w:p w14:paraId="292F57D2">
            <w:pPr>
              <w:widowControl/>
              <w:jc w:val="center"/>
              <w:rPr>
                <w:rFonts w:cs="宋体"/>
                <w:color w:val="000000"/>
                <w:kern w:val="0"/>
                <w:sz w:val="21"/>
                <w:szCs w:val="21"/>
              </w:rPr>
            </w:pPr>
            <w:r>
              <w:rPr>
                <w:rFonts w:hint="eastAsia" w:cs="宋体"/>
                <w:color w:val="000000"/>
                <w:kern w:val="0"/>
                <w:sz w:val="21"/>
                <w:szCs w:val="21"/>
              </w:rPr>
              <w:t>　</w:t>
            </w:r>
          </w:p>
        </w:tc>
        <w:tc>
          <w:tcPr>
            <w:tcW w:w="967" w:type="dxa"/>
            <w:tcBorders>
              <w:top w:val="single" w:color="000000" w:sz="4" w:space="0"/>
              <w:left w:val="nil"/>
              <w:bottom w:val="single" w:color="000000" w:sz="4" w:space="0"/>
              <w:right w:val="single" w:color="000000" w:sz="4" w:space="0"/>
            </w:tcBorders>
            <w:shd w:val="clear" w:color="auto" w:fill="FFFFFF"/>
            <w:noWrap w:val="0"/>
            <w:vAlign w:val="center"/>
          </w:tcPr>
          <w:p w14:paraId="379540BB">
            <w:pPr>
              <w:widowControl/>
              <w:jc w:val="center"/>
              <w:rPr>
                <w:rFonts w:cs="宋体"/>
                <w:color w:val="000000"/>
                <w:kern w:val="0"/>
                <w:sz w:val="21"/>
                <w:szCs w:val="21"/>
              </w:rPr>
            </w:pPr>
            <w:r>
              <w:rPr>
                <w:rFonts w:hint="eastAsia" w:cs="宋体"/>
                <w:color w:val="000000"/>
                <w:kern w:val="0"/>
                <w:sz w:val="21"/>
                <w:szCs w:val="21"/>
              </w:rPr>
              <w:t>专业</w:t>
            </w:r>
          </w:p>
        </w:tc>
        <w:tc>
          <w:tcPr>
            <w:tcW w:w="1858" w:type="dxa"/>
            <w:tcBorders>
              <w:top w:val="single" w:color="000000" w:sz="4" w:space="0"/>
              <w:left w:val="nil"/>
              <w:bottom w:val="single" w:color="000000" w:sz="4" w:space="0"/>
              <w:right w:val="single" w:color="000000" w:sz="4" w:space="0"/>
            </w:tcBorders>
            <w:shd w:val="clear" w:color="auto" w:fill="FFFFFF"/>
            <w:noWrap w:val="0"/>
            <w:vAlign w:val="center"/>
          </w:tcPr>
          <w:p w14:paraId="43ED5A93">
            <w:pPr>
              <w:widowControl/>
              <w:jc w:val="center"/>
              <w:rPr>
                <w:rFonts w:cs="宋体"/>
                <w:color w:val="000000"/>
                <w:kern w:val="0"/>
                <w:sz w:val="21"/>
                <w:szCs w:val="21"/>
              </w:rPr>
            </w:pPr>
            <w:r>
              <w:rPr>
                <w:rFonts w:hint="eastAsia" w:cs="宋体"/>
                <w:color w:val="000000"/>
                <w:kern w:val="0"/>
                <w:sz w:val="21"/>
                <w:szCs w:val="21"/>
              </w:rPr>
              <w:t>　</w:t>
            </w:r>
          </w:p>
        </w:tc>
      </w:tr>
      <w:tr w14:paraId="6597400E">
        <w:tblPrEx>
          <w:tblCellMar>
            <w:top w:w="0" w:type="dxa"/>
            <w:left w:w="108" w:type="dxa"/>
            <w:bottom w:w="0" w:type="dxa"/>
            <w:right w:w="108" w:type="dxa"/>
          </w:tblCellMar>
        </w:tblPrEx>
        <w:trPr>
          <w:trHeight w:val="47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18926">
            <w:pPr>
              <w:widowControl/>
              <w:jc w:val="center"/>
              <w:rPr>
                <w:rFonts w:cs="宋体"/>
                <w:color w:val="000000"/>
                <w:kern w:val="0"/>
                <w:sz w:val="21"/>
                <w:szCs w:val="21"/>
              </w:rPr>
            </w:pPr>
            <w:r>
              <w:rPr>
                <w:rFonts w:hint="eastAsia" w:cs="宋体"/>
                <w:color w:val="000000"/>
                <w:kern w:val="0"/>
                <w:sz w:val="21"/>
                <w:szCs w:val="21"/>
              </w:rPr>
              <w:t>资质等级</w:t>
            </w:r>
          </w:p>
        </w:tc>
        <w:tc>
          <w:tcPr>
            <w:tcW w:w="15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F31AE3C">
            <w:pPr>
              <w:widowControl/>
              <w:jc w:val="center"/>
              <w:rPr>
                <w:rFonts w:cs="宋体"/>
                <w:color w:val="000000"/>
                <w:kern w:val="0"/>
                <w:sz w:val="21"/>
                <w:szCs w:val="21"/>
              </w:rPr>
            </w:pPr>
            <w:r>
              <w:rPr>
                <w:rFonts w:hint="eastAsia" w:cs="宋体"/>
                <w:color w:val="000000"/>
                <w:kern w:val="0"/>
                <w:sz w:val="21"/>
                <w:szCs w:val="21"/>
              </w:rPr>
              <w:t>　</w:t>
            </w:r>
          </w:p>
        </w:tc>
        <w:tc>
          <w:tcPr>
            <w:tcW w:w="1083" w:type="dxa"/>
            <w:tcBorders>
              <w:top w:val="nil"/>
              <w:left w:val="nil"/>
              <w:bottom w:val="single" w:color="000000" w:sz="4" w:space="0"/>
              <w:right w:val="single" w:color="000000" w:sz="4" w:space="0"/>
            </w:tcBorders>
            <w:shd w:val="clear" w:color="auto" w:fill="FFFFFF"/>
            <w:noWrap w:val="0"/>
            <w:vAlign w:val="center"/>
          </w:tcPr>
          <w:p w14:paraId="6C101615">
            <w:pPr>
              <w:widowControl/>
              <w:jc w:val="center"/>
              <w:rPr>
                <w:rFonts w:cs="宋体"/>
                <w:color w:val="000000"/>
                <w:kern w:val="0"/>
                <w:sz w:val="21"/>
                <w:szCs w:val="21"/>
              </w:rPr>
            </w:pPr>
            <w:r>
              <w:rPr>
                <w:rFonts w:hint="eastAsia" w:cs="宋体"/>
                <w:color w:val="000000"/>
                <w:kern w:val="0"/>
                <w:sz w:val="21"/>
                <w:szCs w:val="21"/>
              </w:rPr>
              <w:t>职称</w:t>
            </w:r>
          </w:p>
        </w:tc>
        <w:tc>
          <w:tcPr>
            <w:tcW w:w="203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7774AE">
            <w:pPr>
              <w:widowControl/>
              <w:jc w:val="center"/>
              <w:rPr>
                <w:rFonts w:cs="宋体"/>
                <w:color w:val="000000"/>
                <w:kern w:val="0"/>
                <w:sz w:val="21"/>
                <w:szCs w:val="21"/>
              </w:rPr>
            </w:pPr>
            <w:r>
              <w:rPr>
                <w:rFonts w:hint="eastAsia" w:cs="宋体"/>
                <w:color w:val="000000"/>
                <w:kern w:val="0"/>
                <w:sz w:val="21"/>
                <w:szCs w:val="21"/>
              </w:rPr>
              <w:t>　</w:t>
            </w:r>
          </w:p>
        </w:tc>
        <w:tc>
          <w:tcPr>
            <w:tcW w:w="967" w:type="dxa"/>
            <w:tcBorders>
              <w:top w:val="nil"/>
              <w:left w:val="nil"/>
              <w:bottom w:val="single" w:color="000000" w:sz="4" w:space="0"/>
              <w:right w:val="single" w:color="000000" w:sz="4" w:space="0"/>
            </w:tcBorders>
            <w:shd w:val="clear" w:color="auto" w:fill="FFFFFF"/>
            <w:noWrap w:val="0"/>
            <w:vAlign w:val="center"/>
          </w:tcPr>
          <w:p w14:paraId="5F9B4EFA">
            <w:pPr>
              <w:widowControl/>
              <w:jc w:val="center"/>
              <w:rPr>
                <w:rFonts w:cs="宋体"/>
                <w:color w:val="000000"/>
                <w:kern w:val="0"/>
                <w:sz w:val="21"/>
                <w:szCs w:val="21"/>
              </w:rPr>
            </w:pPr>
            <w:r>
              <w:rPr>
                <w:rFonts w:hint="eastAsia" w:cs="宋体"/>
                <w:color w:val="000000"/>
                <w:kern w:val="0"/>
                <w:sz w:val="21"/>
                <w:szCs w:val="21"/>
              </w:rPr>
              <w:t>学历</w:t>
            </w:r>
          </w:p>
        </w:tc>
        <w:tc>
          <w:tcPr>
            <w:tcW w:w="1858" w:type="dxa"/>
            <w:tcBorders>
              <w:top w:val="nil"/>
              <w:left w:val="nil"/>
              <w:bottom w:val="single" w:color="000000" w:sz="4" w:space="0"/>
              <w:right w:val="single" w:color="000000" w:sz="4" w:space="0"/>
            </w:tcBorders>
            <w:shd w:val="clear" w:color="auto" w:fill="FFFFFF"/>
            <w:noWrap w:val="0"/>
            <w:vAlign w:val="center"/>
          </w:tcPr>
          <w:p w14:paraId="6DD35BB1">
            <w:pPr>
              <w:widowControl/>
              <w:jc w:val="center"/>
              <w:rPr>
                <w:rFonts w:cs="宋体"/>
                <w:color w:val="000000"/>
                <w:kern w:val="0"/>
                <w:sz w:val="21"/>
                <w:szCs w:val="21"/>
              </w:rPr>
            </w:pPr>
            <w:r>
              <w:rPr>
                <w:rFonts w:hint="eastAsia" w:cs="宋体"/>
                <w:color w:val="000000"/>
                <w:kern w:val="0"/>
                <w:sz w:val="21"/>
                <w:szCs w:val="21"/>
              </w:rPr>
              <w:t>　</w:t>
            </w:r>
          </w:p>
        </w:tc>
      </w:tr>
      <w:tr w14:paraId="40E4951F">
        <w:tblPrEx>
          <w:tblCellMar>
            <w:top w:w="0" w:type="dxa"/>
            <w:left w:w="108" w:type="dxa"/>
            <w:bottom w:w="0" w:type="dxa"/>
            <w:right w:w="108" w:type="dxa"/>
          </w:tblCellMar>
        </w:tblPrEx>
        <w:trPr>
          <w:trHeight w:val="482" w:hRule="atLeast"/>
          <w:jc w:val="center"/>
        </w:trPr>
        <w:tc>
          <w:tcPr>
            <w:tcW w:w="20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C57F">
            <w:pPr>
              <w:widowControl/>
              <w:jc w:val="center"/>
              <w:rPr>
                <w:rFonts w:cs="宋体"/>
                <w:color w:val="000000"/>
                <w:kern w:val="0"/>
                <w:sz w:val="21"/>
                <w:szCs w:val="21"/>
              </w:rPr>
            </w:pPr>
            <w:r>
              <w:rPr>
                <w:rFonts w:hint="eastAsia" w:cs="宋体"/>
                <w:color w:val="000000"/>
                <w:kern w:val="0"/>
                <w:sz w:val="21"/>
                <w:szCs w:val="21"/>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ABF39D7">
            <w:pPr>
              <w:widowControl/>
              <w:ind w:leftChars="-137" w:hanging="252" w:hangingChars="120"/>
              <w:jc w:val="left"/>
              <w:rPr>
                <w:rFonts w:cs="宋体"/>
                <w:color w:val="000000"/>
                <w:kern w:val="0"/>
                <w:sz w:val="21"/>
                <w:szCs w:val="21"/>
              </w:rPr>
            </w:pPr>
          </w:p>
        </w:tc>
        <w:tc>
          <w:tcPr>
            <w:tcW w:w="3005"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52448B1F">
            <w:pPr>
              <w:widowControl/>
              <w:jc w:val="center"/>
              <w:rPr>
                <w:rFonts w:cs="宋体"/>
                <w:color w:val="000000"/>
                <w:kern w:val="0"/>
                <w:sz w:val="21"/>
                <w:szCs w:val="21"/>
              </w:rPr>
            </w:pPr>
            <w:r>
              <w:rPr>
                <w:rFonts w:hint="eastAsia" w:cs="宋体"/>
                <w:color w:val="000000"/>
                <w:kern w:val="0"/>
                <w:sz w:val="21"/>
                <w:szCs w:val="21"/>
              </w:rPr>
              <w:t>从事项目负责人年限</w:t>
            </w:r>
          </w:p>
        </w:tc>
        <w:tc>
          <w:tcPr>
            <w:tcW w:w="1858" w:type="dxa"/>
            <w:tcBorders>
              <w:top w:val="nil"/>
              <w:left w:val="nil"/>
              <w:bottom w:val="single" w:color="000000" w:sz="4" w:space="0"/>
              <w:right w:val="single" w:color="000000" w:sz="4" w:space="0"/>
            </w:tcBorders>
            <w:shd w:val="clear" w:color="auto" w:fill="FFFFFF"/>
            <w:noWrap w:val="0"/>
            <w:vAlign w:val="center"/>
          </w:tcPr>
          <w:p w14:paraId="1509BAC5">
            <w:pPr>
              <w:widowControl/>
              <w:jc w:val="left"/>
              <w:rPr>
                <w:rFonts w:cs="宋体"/>
                <w:color w:val="000000"/>
                <w:kern w:val="0"/>
                <w:sz w:val="21"/>
                <w:szCs w:val="21"/>
              </w:rPr>
            </w:pPr>
            <w:r>
              <w:rPr>
                <w:rFonts w:hint="eastAsia" w:cs="宋体"/>
                <w:color w:val="000000"/>
                <w:kern w:val="0"/>
                <w:sz w:val="21"/>
                <w:szCs w:val="21"/>
              </w:rPr>
              <w:t>　</w:t>
            </w:r>
          </w:p>
        </w:tc>
      </w:tr>
      <w:tr w14:paraId="2C99101C">
        <w:tblPrEx>
          <w:tblCellMar>
            <w:top w:w="0" w:type="dxa"/>
            <w:left w:w="108" w:type="dxa"/>
            <w:bottom w:w="0" w:type="dxa"/>
            <w:right w:w="108" w:type="dxa"/>
          </w:tblCellMar>
        </w:tblPrEx>
        <w:trPr>
          <w:trHeight w:val="494"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11E56">
            <w:pPr>
              <w:widowControl/>
              <w:jc w:val="center"/>
              <w:rPr>
                <w:rFonts w:cs="宋体"/>
                <w:color w:val="000000"/>
                <w:kern w:val="0"/>
                <w:sz w:val="21"/>
                <w:szCs w:val="21"/>
              </w:rPr>
            </w:pPr>
            <w:r>
              <w:rPr>
                <w:rFonts w:hint="eastAsia" w:cs="宋体"/>
                <w:color w:val="000000"/>
                <w:kern w:val="0"/>
                <w:sz w:val="21"/>
                <w:szCs w:val="21"/>
              </w:rPr>
              <w:t>证书号</w:t>
            </w:r>
          </w:p>
        </w:tc>
        <w:tc>
          <w:tcPr>
            <w:tcW w:w="263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503C497">
            <w:pPr>
              <w:widowControl/>
              <w:jc w:val="center"/>
              <w:rPr>
                <w:rFonts w:cs="宋体"/>
                <w:color w:val="000000"/>
                <w:kern w:val="0"/>
                <w:sz w:val="21"/>
                <w:szCs w:val="21"/>
              </w:rPr>
            </w:pPr>
            <w:r>
              <w:rPr>
                <w:rFonts w:hint="eastAsia" w:cs="宋体"/>
                <w:color w:val="000000"/>
                <w:kern w:val="0"/>
                <w:sz w:val="21"/>
                <w:szCs w:val="21"/>
              </w:rPr>
              <w:t>　</w:t>
            </w:r>
          </w:p>
        </w:tc>
        <w:tc>
          <w:tcPr>
            <w:tcW w:w="1110" w:type="dxa"/>
            <w:tcBorders>
              <w:top w:val="nil"/>
              <w:left w:val="nil"/>
              <w:bottom w:val="single" w:color="000000" w:sz="4" w:space="0"/>
              <w:right w:val="single" w:color="000000" w:sz="4" w:space="0"/>
            </w:tcBorders>
            <w:shd w:val="clear" w:color="auto" w:fill="FFFFFF"/>
            <w:noWrap w:val="0"/>
            <w:vAlign w:val="center"/>
          </w:tcPr>
          <w:p w14:paraId="030B3B24">
            <w:pPr>
              <w:widowControl/>
              <w:jc w:val="center"/>
              <w:rPr>
                <w:rFonts w:cs="宋体"/>
                <w:color w:val="000000"/>
                <w:kern w:val="0"/>
                <w:sz w:val="21"/>
                <w:szCs w:val="21"/>
              </w:rPr>
            </w:pPr>
            <w:r>
              <w:rPr>
                <w:rFonts w:hint="eastAsia" w:cs="宋体"/>
                <w:color w:val="000000"/>
                <w:kern w:val="0"/>
                <w:sz w:val="21"/>
                <w:szCs w:val="21"/>
              </w:rPr>
              <w:t>身份证</w:t>
            </w:r>
          </w:p>
        </w:tc>
        <w:tc>
          <w:tcPr>
            <w:tcW w:w="3753"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4B0320E">
            <w:pPr>
              <w:widowControl/>
              <w:jc w:val="center"/>
              <w:rPr>
                <w:rFonts w:cs="宋体"/>
                <w:color w:val="000000"/>
                <w:kern w:val="0"/>
                <w:sz w:val="21"/>
                <w:szCs w:val="21"/>
              </w:rPr>
            </w:pPr>
            <w:r>
              <w:rPr>
                <w:rFonts w:hint="eastAsia" w:cs="宋体"/>
                <w:color w:val="000000"/>
                <w:kern w:val="0"/>
                <w:sz w:val="21"/>
                <w:szCs w:val="21"/>
              </w:rPr>
              <w:t>　</w:t>
            </w:r>
          </w:p>
        </w:tc>
      </w:tr>
      <w:tr w14:paraId="2DC4B3D9">
        <w:tblPrEx>
          <w:tblCellMar>
            <w:top w:w="0" w:type="dxa"/>
            <w:left w:w="108" w:type="dxa"/>
            <w:bottom w:w="0" w:type="dxa"/>
            <w:right w:w="108" w:type="dxa"/>
          </w:tblCellMar>
        </w:tblPrEx>
        <w:trPr>
          <w:trHeight w:val="6874" w:hRule="atLeast"/>
          <w:jc w:val="center"/>
        </w:trPr>
        <w:tc>
          <w:tcPr>
            <w:tcW w:w="1083"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17AFF9D">
            <w:pPr>
              <w:widowControl/>
              <w:jc w:val="center"/>
              <w:rPr>
                <w:rFonts w:cs="宋体"/>
                <w:color w:val="000000"/>
                <w:kern w:val="0"/>
                <w:sz w:val="21"/>
                <w:szCs w:val="21"/>
              </w:rPr>
            </w:pPr>
            <w:r>
              <w:rPr>
                <w:rFonts w:hint="eastAsia" w:cs="宋体"/>
                <w:color w:val="000000"/>
                <w:kern w:val="0"/>
                <w:sz w:val="21"/>
                <w:szCs w:val="21"/>
              </w:rPr>
              <w:t>简</w:t>
            </w:r>
          </w:p>
          <w:p w14:paraId="68649C6B">
            <w:pPr>
              <w:widowControl/>
              <w:jc w:val="center"/>
              <w:rPr>
                <w:rFonts w:cs="宋体"/>
                <w:color w:val="000000"/>
                <w:kern w:val="0"/>
                <w:sz w:val="21"/>
                <w:szCs w:val="21"/>
              </w:rPr>
            </w:pPr>
          </w:p>
          <w:p w14:paraId="7715462C">
            <w:pPr>
              <w:widowControl/>
              <w:jc w:val="center"/>
              <w:rPr>
                <w:rFonts w:cs="宋体"/>
                <w:color w:val="000000"/>
                <w:kern w:val="0"/>
                <w:sz w:val="21"/>
                <w:szCs w:val="21"/>
              </w:rPr>
            </w:pPr>
          </w:p>
          <w:p w14:paraId="1A2EE0F3">
            <w:pPr>
              <w:widowControl/>
              <w:jc w:val="center"/>
              <w:rPr>
                <w:rFonts w:cs="宋体"/>
                <w:color w:val="000000"/>
                <w:kern w:val="0"/>
                <w:sz w:val="21"/>
                <w:szCs w:val="21"/>
              </w:rPr>
            </w:pPr>
          </w:p>
          <w:p w14:paraId="23C443B8">
            <w:pPr>
              <w:widowControl/>
              <w:jc w:val="center"/>
              <w:rPr>
                <w:rFonts w:cs="宋体"/>
                <w:color w:val="000000"/>
                <w:kern w:val="0"/>
                <w:sz w:val="21"/>
                <w:szCs w:val="21"/>
              </w:rPr>
            </w:pPr>
          </w:p>
          <w:p w14:paraId="64EEA96D">
            <w:pPr>
              <w:widowControl/>
              <w:jc w:val="center"/>
              <w:rPr>
                <w:rFonts w:cs="宋体"/>
                <w:color w:val="000000"/>
                <w:kern w:val="0"/>
                <w:sz w:val="21"/>
                <w:szCs w:val="21"/>
              </w:rPr>
            </w:pPr>
          </w:p>
          <w:p w14:paraId="7B2D2F6F">
            <w:pPr>
              <w:widowControl/>
              <w:jc w:val="center"/>
              <w:rPr>
                <w:rFonts w:cs="宋体"/>
                <w:color w:val="000000"/>
                <w:kern w:val="0"/>
                <w:sz w:val="21"/>
                <w:szCs w:val="21"/>
              </w:rPr>
            </w:pPr>
            <w:r>
              <w:rPr>
                <w:rFonts w:hint="eastAsia" w:cs="宋体"/>
                <w:color w:val="000000"/>
                <w:kern w:val="0"/>
                <w:sz w:val="21"/>
                <w:szCs w:val="21"/>
              </w:rPr>
              <w:t>历</w:t>
            </w:r>
          </w:p>
        </w:tc>
        <w:tc>
          <w:tcPr>
            <w:tcW w:w="7773"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9481DF6">
            <w:pPr>
              <w:widowControl/>
              <w:jc w:val="left"/>
              <w:rPr>
                <w:rFonts w:cs="宋体"/>
                <w:color w:val="000000"/>
                <w:kern w:val="0"/>
                <w:sz w:val="21"/>
                <w:szCs w:val="21"/>
              </w:rPr>
            </w:pPr>
          </w:p>
        </w:tc>
      </w:tr>
      <w:tr w14:paraId="09CEDE7F">
        <w:tblPrEx>
          <w:tblCellMar>
            <w:top w:w="0" w:type="dxa"/>
            <w:left w:w="108" w:type="dxa"/>
            <w:bottom w:w="0" w:type="dxa"/>
            <w:right w:w="108" w:type="dxa"/>
          </w:tblCellMar>
        </w:tblPrEx>
        <w:trPr>
          <w:trHeight w:val="332" w:hRule="atLeast"/>
          <w:jc w:val="center"/>
        </w:trPr>
        <w:tc>
          <w:tcPr>
            <w:tcW w:w="1083" w:type="dxa"/>
            <w:vMerge w:val="continue"/>
            <w:tcBorders>
              <w:top w:val="nil"/>
              <w:left w:val="single" w:color="000000" w:sz="4" w:space="0"/>
              <w:bottom w:val="single" w:color="000000" w:sz="4" w:space="0"/>
              <w:right w:val="single" w:color="000000" w:sz="4" w:space="0"/>
            </w:tcBorders>
            <w:noWrap w:val="0"/>
            <w:vAlign w:val="center"/>
          </w:tcPr>
          <w:p w14:paraId="0587964B">
            <w:pPr>
              <w:widowControl/>
              <w:jc w:val="left"/>
              <w:rPr>
                <w:rFonts w:cs="宋体"/>
                <w:color w:val="000000"/>
                <w:kern w:val="0"/>
                <w:sz w:val="22"/>
                <w:szCs w:val="22"/>
              </w:rPr>
            </w:pPr>
          </w:p>
        </w:tc>
        <w:tc>
          <w:tcPr>
            <w:tcW w:w="7773"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1B19CFD">
            <w:pPr>
              <w:widowControl/>
              <w:jc w:val="left"/>
              <w:rPr>
                <w:rFonts w:cs="宋体"/>
                <w:color w:val="000000"/>
                <w:kern w:val="0"/>
                <w:sz w:val="22"/>
                <w:szCs w:val="22"/>
              </w:rPr>
            </w:pPr>
          </w:p>
        </w:tc>
      </w:tr>
    </w:tbl>
    <w:p w14:paraId="40A8E8B6">
      <w:pPr>
        <w:pStyle w:val="12"/>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b w:val="0"/>
          <w:bCs/>
          <w:szCs w:val="21"/>
          <w:lang w:eastAsia="zh-CN"/>
        </w:rPr>
      </w:pPr>
      <w:r>
        <w:rPr>
          <w:rFonts w:hint="eastAsia" w:ascii="宋体" w:hAnsi="宋体" w:eastAsia="宋体" w:cs="宋体"/>
          <w:sz w:val="21"/>
          <w:szCs w:val="21"/>
        </w:rPr>
        <w:t>备注：</w:t>
      </w:r>
      <w:r>
        <w:rPr>
          <w:rFonts w:hint="eastAsia" w:hAnsi="宋体" w:eastAsia="宋体" w:cs="宋体"/>
          <w:b w:val="0"/>
          <w:bCs/>
          <w:szCs w:val="21"/>
          <w:lang w:val="en-US" w:eastAsia="zh-CN"/>
        </w:rPr>
        <w:t>须提供项目负责人职称证书复印件</w:t>
      </w:r>
      <w:r>
        <w:rPr>
          <w:rFonts w:hint="eastAsia" w:hAnsi="宋体" w:eastAsia="宋体" w:cs="宋体"/>
          <w:b w:val="0"/>
          <w:bCs/>
          <w:szCs w:val="21"/>
          <w:lang w:eastAsia="zh-CN"/>
        </w:rPr>
        <w:t>。</w:t>
      </w:r>
    </w:p>
    <w:p w14:paraId="6F3C7D03">
      <w:pPr>
        <w:spacing w:line="360" w:lineRule="auto"/>
        <w:rPr>
          <w:rFonts w:hint="eastAsia" w:ascii="宋体" w:hAnsi="宋体"/>
          <w:bCs/>
          <w:color w:val="FF0000"/>
          <w:kern w:val="0"/>
          <w:sz w:val="21"/>
          <w:szCs w:val="21"/>
          <w:lang w:val="en-US" w:eastAsia="zh-CN" w:bidi="ar-SA"/>
        </w:rPr>
      </w:pPr>
    </w:p>
    <w:p w14:paraId="6A143919">
      <w:pPr>
        <w:spacing w:line="360" w:lineRule="auto"/>
        <w:rPr>
          <w:rFonts w:hint="eastAsia" w:ascii="宋体" w:hAnsi="宋体" w:eastAsia="宋体" w:cs="宋体"/>
          <w:color w:val="auto"/>
          <w:sz w:val="21"/>
          <w:szCs w:val="21"/>
          <w:lang w:eastAsia="zh-CN"/>
        </w:rPr>
      </w:pPr>
    </w:p>
    <w:p w14:paraId="4A744B6A">
      <w:pPr>
        <w:spacing w:line="360" w:lineRule="auto"/>
        <w:rPr>
          <w:rFonts w:hint="eastAsia" w:ascii="宋体" w:hAnsi="宋体" w:eastAsia="宋体" w:cs="宋体"/>
          <w:color w:val="auto"/>
          <w:sz w:val="21"/>
          <w:szCs w:val="21"/>
          <w:lang w:eastAsia="zh-CN"/>
        </w:rPr>
      </w:pPr>
    </w:p>
    <w:p w14:paraId="49C552C0">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C2C1368">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2797FD33">
      <w:pPr>
        <w:spacing w:line="450" w:lineRule="atLeast"/>
        <w:rPr>
          <w:rFonts w:hint="eastAsia" w:ascii="宋体" w:hAnsi="宋体" w:eastAsia="宋体" w:cs="宋体"/>
          <w:b/>
          <w:color w:val="auto"/>
          <w:sz w:val="21"/>
          <w:szCs w:val="21"/>
        </w:rPr>
      </w:pPr>
    </w:p>
    <w:p w14:paraId="3A60D97C">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110" w:name="_Toc8165"/>
      <w:bookmarkStart w:id="111" w:name="_Toc10701_WPSOffice_Level2"/>
      <w:bookmarkStart w:id="112" w:name="_Toc10163_WPSOffice_Level2"/>
      <w:bookmarkStart w:id="113" w:name="_Toc28261_WPSOffice_Level2"/>
    </w:p>
    <w:p w14:paraId="493B2B7C">
      <w:pPr>
        <w:tabs>
          <w:tab w:val="left" w:pos="720"/>
        </w:tabs>
        <w:spacing w:line="360" w:lineRule="auto"/>
        <w:outlineLvl w:val="0"/>
        <w:rPr>
          <w:rFonts w:hint="eastAsia" w:ascii="宋体" w:hAnsi="宋体" w:cs="宋体"/>
          <w:b/>
          <w:color w:val="auto"/>
          <w:sz w:val="24"/>
          <w:szCs w:val="24"/>
        </w:rPr>
      </w:pPr>
      <w:r>
        <w:rPr>
          <w:rFonts w:hint="eastAsia" w:ascii="宋体" w:hAnsi="宋体" w:eastAsia="宋体" w:cs="宋体"/>
          <w:b/>
          <w:color w:val="000000"/>
          <w:kern w:val="2"/>
          <w:sz w:val="24"/>
          <w:szCs w:val="24"/>
          <w:lang w:val="en-US" w:eastAsia="zh-CN" w:bidi="ar-SA"/>
        </w:rPr>
        <w:t>附件十一：                项目实施人员名单一览表</w:t>
      </w:r>
    </w:p>
    <w:tbl>
      <w:tblPr>
        <w:tblStyle w:val="27"/>
        <w:tblpPr w:leftFromText="180" w:rightFromText="180" w:vertAnchor="text" w:horzAnchor="page" w:tblpXSpec="center" w:tblpY="132"/>
        <w:tblOverlap w:val="never"/>
        <w:tblW w:w="91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597"/>
        <w:gridCol w:w="1131"/>
        <w:gridCol w:w="983"/>
        <w:gridCol w:w="1020"/>
        <w:gridCol w:w="1057"/>
        <w:gridCol w:w="1155"/>
        <w:gridCol w:w="1454"/>
      </w:tblGrid>
      <w:tr w14:paraId="2EC0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39" w:type="dxa"/>
            <w:tcBorders>
              <w:top w:val="single" w:color="auto" w:sz="4" w:space="0"/>
              <w:bottom w:val="single" w:color="auto" w:sz="4" w:space="0"/>
              <w:right w:val="single" w:color="auto" w:sz="4" w:space="0"/>
            </w:tcBorders>
            <w:noWrap w:val="0"/>
            <w:vAlign w:val="center"/>
          </w:tcPr>
          <w:p w14:paraId="6067D424">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2D25F60">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拟任岗位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652D1A1">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姓名</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A371CCC">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年龄</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C2CB46">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性别</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9797C07">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劳动合同编号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8A13B7">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从事本工作时间</w:t>
            </w:r>
          </w:p>
        </w:tc>
        <w:tc>
          <w:tcPr>
            <w:tcW w:w="1454" w:type="dxa"/>
            <w:tcBorders>
              <w:top w:val="single" w:color="auto" w:sz="4" w:space="0"/>
              <w:left w:val="single" w:color="auto" w:sz="4" w:space="0"/>
              <w:bottom w:val="single" w:color="auto" w:sz="4" w:space="0"/>
            </w:tcBorders>
            <w:noWrap w:val="0"/>
            <w:vAlign w:val="center"/>
          </w:tcPr>
          <w:p w14:paraId="1291D109">
            <w:pPr>
              <w:pStyle w:val="15"/>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评审材料</w:t>
            </w:r>
          </w:p>
          <w:p w14:paraId="390A888B">
            <w:pPr>
              <w:pStyle w:val="15"/>
              <w:spacing w:line="276" w:lineRule="auto"/>
              <w:jc w:val="center"/>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rPr>
              <w:t>（页码）</w:t>
            </w:r>
          </w:p>
        </w:tc>
      </w:tr>
      <w:tr w14:paraId="4812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3513AA56">
            <w:pPr>
              <w:pStyle w:val="1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2B26B31">
            <w:pPr>
              <w:pStyle w:val="15"/>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9FDBF9D">
            <w:pPr>
              <w:pStyle w:val="15"/>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44000CFF">
            <w:pPr>
              <w:pStyle w:val="15"/>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5669EC">
            <w:pPr>
              <w:pStyle w:val="15"/>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B6422CD">
            <w:pPr>
              <w:pStyle w:val="15"/>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48A4F26">
            <w:pPr>
              <w:pStyle w:val="15"/>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2DA409B3">
            <w:pPr>
              <w:pStyle w:val="15"/>
              <w:jc w:val="center"/>
              <w:rPr>
                <w:rFonts w:hint="eastAsia" w:ascii="宋体" w:hAnsi="宋体" w:eastAsia="宋体" w:cs="宋体"/>
                <w:color w:val="000000"/>
                <w:sz w:val="21"/>
                <w:szCs w:val="21"/>
                <w:highlight w:val="none"/>
              </w:rPr>
            </w:pPr>
          </w:p>
        </w:tc>
      </w:tr>
      <w:tr w14:paraId="0DC72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C04153B">
            <w:pPr>
              <w:pStyle w:val="1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3872DFE">
            <w:pPr>
              <w:pStyle w:val="15"/>
              <w:jc w:val="center"/>
              <w:rPr>
                <w:rFonts w:hint="default" w:ascii="宋体" w:hAnsi="宋体" w:eastAsia="宋体" w:cs="宋体"/>
                <w:color w:val="000000"/>
                <w:sz w:val="21"/>
                <w:szCs w:val="21"/>
                <w:highlight w:val="none"/>
                <w:lang w:val="en-US" w:eastAsia="zh-CN"/>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427CAB">
            <w:pPr>
              <w:pStyle w:val="15"/>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8C613A5">
            <w:pPr>
              <w:pStyle w:val="15"/>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C374A4">
            <w:pPr>
              <w:pStyle w:val="15"/>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AB2026D">
            <w:pPr>
              <w:pStyle w:val="15"/>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06CE13D">
            <w:pPr>
              <w:pStyle w:val="15"/>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110821AF">
            <w:pPr>
              <w:pStyle w:val="15"/>
              <w:jc w:val="center"/>
              <w:rPr>
                <w:rFonts w:hint="eastAsia" w:ascii="宋体" w:hAnsi="宋体" w:eastAsia="宋体" w:cs="宋体"/>
                <w:color w:val="000000"/>
                <w:sz w:val="21"/>
                <w:szCs w:val="21"/>
                <w:highlight w:val="none"/>
              </w:rPr>
            </w:pPr>
          </w:p>
        </w:tc>
      </w:tr>
      <w:tr w14:paraId="6D82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631BF945">
            <w:pPr>
              <w:pStyle w:val="1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E55018E">
            <w:pPr>
              <w:pStyle w:val="15"/>
              <w:jc w:val="center"/>
              <w:rPr>
                <w:rFonts w:hint="default" w:ascii="宋体" w:hAnsi="宋体" w:eastAsia="宋体" w:cs="宋体"/>
                <w:color w:val="000000"/>
                <w:sz w:val="21"/>
                <w:szCs w:val="21"/>
                <w:highlight w:val="none"/>
                <w:lang w:val="en-US" w:eastAsia="zh-CN"/>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B4962AB">
            <w:pPr>
              <w:pStyle w:val="15"/>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DB4BD7B">
            <w:pPr>
              <w:pStyle w:val="15"/>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AE830C4">
            <w:pPr>
              <w:pStyle w:val="15"/>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5076020">
            <w:pPr>
              <w:pStyle w:val="15"/>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104DAD4">
            <w:pPr>
              <w:pStyle w:val="15"/>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66C4527">
            <w:pPr>
              <w:pStyle w:val="15"/>
              <w:jc w:val="center"/>
              <w:rPr>
                <w:rFonts w:hint="eastAsia" w:ascii="宋体" w:hAnsi="宋体" w:eastAsia="宋体" w:cs="宋体"/>
                <w:color w:val="000000"/>
                <w:sz w:val="21"/>
                <w:szCs w:val="21"/>
                <w:highlight w:val="none"/>
              </w:rPr>
            </w:pPr>
          </w:p>
        </w:tc>
      </w:tr>
      <w:tr w14:paraId="613F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1B916AB3">
            <w:pPr>
              <w:pStyle w:val="1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2C7EE93">
            <w:pPr>
              <w:pStyle w:val="15"/>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AC940C9">
            <w:pPr>
              <w:pStyle w:val="15"/>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5FE7638B">
            <w:pPr>
              <w:pStyle w:val="15"/>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961095">
            <w:pPr>
              <w:pStyle w:val="15"/>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ED17D99">
            <w:pPr>
              <w:pStyle w:val="15"/>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AD2C149">
            <w:pPr>
              <w:pStyle w:val="15"/>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2ADFA90F">
            <w:pPr>
              <w:pStyle w:val="15"/>
              <w:jc w:val="center"/>
              <w:rPr>
                <w:rFonts w:hint="eastAsia" w:ascii="宋体" w:hAnsi="宋体" w:eastAsia="宋体" w:cs="宋体"/>
                <w:color w:val="000000"/>
                <w:sz w:val="21"/>
                <w:szCs w:val="21"/>
                <w:highlight w:val="none"/>
              </w:rPr>
            </w:pPr>
          </w:p>
        </w:tc>
      </w:tr>
      <w:tr w14:paraId="4F22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4E28FD8">
            <w:pPr>
              <w:pStyle w:val="15"/>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12B1D384">
            <w:pPr>
              <w:pStyle w:val="15"/>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A6806B">
            <w:pPr>
              <w:pStyle w:val="15"/>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0CE23367">
            <w:pPr>
              <w:pStyle w:val="15"/>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7B050A2">
            <w:pPr>
              <w:pStyle w:val="15"/>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79E1A01">
            <w:pPr>
              <w:pStyle w:val="15"/>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EFA3159">
            <w:pPr>
              <w:pStyle w:val="15"/>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CE9F5BF">
            <w:pPr>
              <w:pStyle w:val="15"/>
              <w:jc w:val="center"/>
              <w:rPr>
                <w:rFonts w:hint="eastAsia" w:ascii="宋体" w:hAnsi="宋体" w:eastAsia="宋体" w:cs="宋体"/>
                <w:color w:val="000000"/>
                <w:sz w:val="21"/>
                <w:szCs w:val="21"/>
                <w:highlight w:val="none"/>
              </w:rPr>
            </w:pPr>
          </w:p>
        </w:tc>
      </w:tr>
      <w:tr w14:paraId="33FA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203F031">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41E0C14">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20172BF">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73D04B77">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A35BD28">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7B9894E">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5643AB0">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48DB88BB">
            <w:pPr>
              <w:rPr>
                <w:rFonts w:hint="eastAsia" w:ascii="宋体" w:hAnsi="宋体" w:eastAsia="宋体" w:cs="宋体"/>
                <w:color w:val="000000"/>
                <w:szCs w:val="21"/>
                <w:highlight w:val="none"/>
              </w:rPr>
            </w:pPr>
          </w:p>
        </w:tc>
      </w:tr>
      <w:tr w14:paraId="43C4A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5F45FFA2">
            <w:pPr>
              <w:jc w:val="center"/>
              <w:rPr>
                <w:rFonts w:hint="eastAsia" w:ascii="宋体" w:hAnsi="宋体" w:eastAsia="宋体" w:cs="宋体"/>
                <w:color w:val="00000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50974A2">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E5DC03">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3B901A6C">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2F3BBA">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3DE3CD1">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00884E">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7934BC7">
            <w:pPr>
              <w:rPr>
                <w:rFonts w:hint="eastAsia" w:ascii="宋体" w:hAnsi="宋体" w:eastAsia="宋体" w:cs="宋体"/>
                <w:color w:val="000000"/>
                <w:szCs w:val="21"/>
                <w:highlight w:val="none"/>
              </w:rPr>
            </w:pPr>
          </w:p>
        </w:tc>
      </w:tr>
      <w:tr w14:paraId="5A582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39" w:type="dxa"/>
            <w:tcBorders>
              <w:top w:val="single" w:color="auto" w:sz="4" w:space="0"/>
              <w:bottom w:val="single" w:color="auto" w:sz="4" w:space="0"/>
              <w:right w:val="single" w:color="auto" w:sz="4" w:space="0"/>
            </w:tcBorders>
            <w:noWrap w:val="0"/>
            <w:vAlign w:val="center"/>
          </w:tcPr>
          <w:p w14:paraId="2EBF7018">
            <w:pPr>
              <w:jc w:val="center"/>
              <w:rPr>
                <w:rFonts w:hint="eastAsia" w:ascii="宋体" w:hAnsi="宋体" w:eastAsia="宋体" w:cs="宋体"/>
                <w:color w:val="00000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7348506">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D8890E8">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D3E9A39">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3583E57">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994BF96">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F2FDA20">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65B888A4">
            <w:pPr>
              <w:rPr>
                <w:rFonts w:hint="eastAsia" w:ascii="宋体" w:hAnsi="宋体" w:eastAsia="宋体" w:cs="宋体"/>
                <w:color w:val="000000"/>
                <w:szCs w:val="21"/>
                <w:highlight w:val="none"/>
              </w:rPr>
            </w:pPr>
          </w:p>
        </w:tc>
      </w:tr>
    </w:tbl>
    <w:p w14:paraId="46537AC9">
      <w:pPr>
        <w:spacing w:line="360" w:lineRule="auto"/>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注：</w:t>
      </w:r>
      <w:r>
        <w:rPr>
          <w:rFonts w:hint="eastAsia" w:ascii="宋体" w:hAnsi="宋体" w:eastAsia="宋体" w:cs="宋体"/>
          <w:bCs/>
          <w:color w:val="auto"/>
          <w:kern w:val="0"/>
          <w:sz w:val="21"/>
          <w:szCs w:val="21"/>
        </w:rPr>
        <w:t>1.表中拟派岗位人员请参照“第四部分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评标办法及评分标准”中拟派人员要求填写，并附上影响资格评审或评分的材料。</w:t>
      </w:r>
    </w:p>
    <w:p w14:paraId="2DB12774">
      <w:pPr>
        <w:pStyle w:val="12"/>
        <w:spacing w:beforeLines="0" w:afterLines="0" w:line="360" w:lineRule="auto"/>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 xml:space="preserve">    2.</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4F85EC54">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44B87381">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4082369D">
      <w:pPr>
        <w:spacing w:line="450" w:lineRule="atLeast"/>
        <w:rPr>
          <w:rFonts w:hint="eastAsia" w:ascii="宋体" w:hAnsi="宋体" w:eastAsia="宋体" w:cs="宋体"/>
          <w:b/>
          <w:color w:val="auto"/>
          <w:sz w:val="21"/>
          <w:szCs w:val="21"/>
        </w:rPr>
      </w:pPr>
    </w:p>
    <w:p w14:paraId="1A9D87B3">
      <w:pPr>
        <w:tabs>
          <w:tab w:val="left" w:pos="720"/>
        </w:tabs>
        <w:spacing w:line="360" w:lineRule="auto"/>
        <w:outlineLvl w:val="0"/>
        <w:rPr>
          <w:rFonts w:hint="eastAsia" w:ascii="宋体" w:hAnsi="宋体" w:cs="宋体"/>
          <w:b/>
          <w:color w:val="auto"/>
          <w:sz w:val="24"/>
          <w:szCs w:val="24"/>
        </w:rPr>
      </w:pPr>
    </w:p>
    <w:p w14:paraId="67A45981">
      <w:pPr>
        <w:pStyle w:val="12"/>
        <w:spacing w:line="360" w:lineRule="auto"/>
        <w:ind w:firstLine="118" w:firstLineChars="49"/>
        <w:jc w:val="left"/>
        <w:rPr>
          <w:rFonts w:hint="eastAsia" w:ascii="宋体" w:hAnsi="宋体" w:cs="宋体"/>
          <w:b/>
          <w:color w:val="auto"/>
          <w:sz w:val="24"/>
          <w:szCs w:val="24"/>
        </w:rPr>
      </w:pPr>
    </w:p>
    <w:p w14:paraId="595C336D">
      <w:pPr>
        <w:pStyle w:val="12"/>
        <w:spacing w:line="360" w:lineRule="auto"/>
        <w:ind w:firstLine="118" w:firstLineChars="49"/>
        <w:jc w:val="left"/>
        <w:rPr>
          <w:rFonts w:hint="eastAsia" w:ascii="宋体" w:hAnsi="宋体" w:cs="宋体"/>
          <w:b/>
          <w:color w:val="auto"/>
          <w:sz w:val="24"/>
          <w:szCs w:val="24"/>
        </w:rPr>
      </w:pPr>
    </w:p>
    <w:p w14:paraId="6A87E237">
      <w:pPr>
        <w:pStyle w:val="12"/>
        <w:spacing w:line="360" w:lineRule="auto"/>
        <w:ind w:firstLine="118" w:firstLineChars="49"/>
        <w:jc w:val="left"/>
        <w:rPr>
          <w:rFonts w:hint="eastAsia" w:ascii="宋体" w:hAnsi="宋体" w:cs="宋体"/>
          <w:b/>
          <w:color w:val="auto"/>
          <w:sz w:val="24"/>
          <w:szCs w:val="24"/>
        </w:rPr>
      </w:pPr>
    </w:p>
    <w:p w14:paraId="7B984CE2">
      <w:pPr>
        <w:pStyle w:val="12"/>
        <w:spacing w:line="360" w:lineRule="auto"/>
        <w:ind w:firstLine="118" w:firstLineChars="49"/>
        <w:jc w:val="left"/>
        <w:rPr>
          <w:rFonts w:hint="eastAsia" w:ascii="宋体" w:hAnsi="宋体" w:cs="宋体"/>
          <w:b/>
          <w:color w:val="auto"/>
          <w:sz w:val="24"/>
          <w:szCs w:val="24"/>
        </w:rPr>
      </w:pPr>
    </w:p>
    <w:p w14:paraId="60A6A50C">
      <w:pPr>
        <w:rPr>
          <w:rFonts w:hint="eastAsia"/>
        </w:rPr>
      </w:pPr>
    </w:p>
    <w:p w14:paraId="2082B678">
      <w:pPr>
        <w:pStyle w:val="8"/>
        <w:jc w:val="left"/>
        <w:rPr>
          <w:rFonts w:hint="eastAsia" w:ascii="宋体" w:hAnsi="宋体" w:eastAsia="宋体" w:cs="宋体"/>
          <w:b/>
          <w:color w:val="auto"/>
          <w:sz w:val="24"/>
          <w:szCs w:val="24"/>
          <w:lang w:val="en-US" w:eastAsia="zh-CN"/>
        </w:rPr>
      </w:pPr>
      <w:r>
        <w:rPr>
          <w:rFonts w:hint="eastAsia" w:ascii="宋体" w:hAnsi="宋体" w:cs="宋体"/>
          <w:b/>
          <w:color w:val="auto"/>
          <w:sz w:val="24"/>
          <w:szCs w:val="24"/>
        </w:rPr>
        <w:t>附表</w:t>
      </w:r>
      <w:r>
        <w:rPr>
          <w:rFonts w:hint="eastAsia" w:ascii="宋体" w:hAnsi="宋体" w:eastAsia="宋体" w:cs="宋体"/>
          <w:b/>
          <w:color w:val="auto"/>
          <w:sz w:val="24"/>
          <w:szCs w:val="24"/>
          <w:lang w:val="en-US" w:eastAsia="zh-CN"/>
        </w:rPr>
        <w:t>十二</w:t>
      </w:r>
      <w:r>
        <w:rPr>
          <w:rFonts w:hint="eastAsia" w:ascii="宋体" w:hAnsi="宋体" w:cs="宋体"/>
          <w:b/>
          <w:color w:val="auto"/>
          <w:sz w:val="24"/>
          <w:szCs w:val="24"/>
        </w:rPr>
        <w:t>：</w:t>
      </w:r>
      <w:bookmarkEnd w:id="110"/>
      <w:bookmarkEnd w:id="111"/>
      <w:bookmarkEnd w:id="112"/>
      <w:bookmarkEnd w:id="113"/>
      <w:r>
        <w:rPr>
          <w:rFonts w:hint="eastAsia" w:ascii="宋体" w:hAnsi="宋体" w:eastAsia="宋体" w:cs="宋体"/>
          <w:b/>
          <w:color w:val="auto"/>
          <w:sz w:val="24"/>
          <w:szCs w:val="24"/>
          <w:lang w:val="en-US" w:eastAsia="zh-CN"/>
        </w:rPr>
        <w:t xml:space="preserve">               </w:t>
      </w:r>
    </w:p>
    <w:p w14:paraId="278ED56B">
      <w:pPr>
        <w:pStyle w:val="8"/>
        <w:jc w:val="center"/>
        <w:rPr>
          <w:rFonts w:hint="eastAsia" w:ascii="宋体" w:hAnsi="宋体" w:eastAsia="宋体" w:cs="宋体"/>
          <w:b/>
          <w:color w:val="auto"/>
          <w:sz w:val="32"/>
          <w:szCs w:val="32"/>
          <w:lang w:val="en-US" w:eastAsia="zh-CN"/>
        </w:rPr>
      </w:pPr>
      <w:r>
        <w:rPr>
          <w:rFonts w:hint="eastAsia" w:ascii="宋体" w:hAnsi="宋体" w:eastAsia="宋体" w:cs="宋体"/>
          <w:b/>
          <w:sz w:val="32"/>
          <w:szCs w:val="32"/>
        </w:rPr>
        <w:t>主要施工机械设备表</w:t>
      </w:r>
    </w:p>
    <w:p w14:paraId="1E6E57EE">
      <w:pPr>
        <w:pStyle w:val="19"/>
        <w:rPr>
          <w:rFonts w:hint="eastAsia"/>
          <w:lang w:val="en-US" w:eastAsia="zh-CN"/>
        </w:rPr>
      </w:pPr>
    </w:p>
    <w:tbl>
      <w:tblPr>
        <w:tblStyle w:val="27"/>
        <w:tblW w:w="9558" w:type="dxa"/>
        <w:tblInd w:w="0" w:type="dxa"/>
        <w:tblLayout w:type="fixed"/>
        <w:tblCellMar>
          <w:top w:w="0" w:type="dxa"/>
          <w:left w:w="108" w:type="dxa"/>
          <w:bottom w:w="0" w:type="dxa"/>
          <w:right w:w="108" w:type="dxa"/>
        </w:tblCellMar>
      </w:tblPr>
      <w:tblGrid>
        <w:gridCol w:w="824"/>
        <w:gridCol w:w="1433"/>
        <w:gridCol w:w="1433"/>
        <w:gridCol w:w="1054"/>
        <w:gridCol w:w="1413"/>
        <w:gridCol w:w="2262"/>
        <w:gridCol w:w="1139"/>
      </w:tblGrid>
      <w:tr w14:paraId="48BDD2CB">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94F9">
            <w:pPr>
              <w:widowControl/>
              <w:jc w:val="center"/>
              <w:rPr>
                <w:rFonts w:cs="宋体"/>
                <w:kern w:val="0"/>
                <w:sz w:val="22"/>
                <w:szCs w:val="22"/>
              </w:rPr>
            </w:pPr>
            <w:r>
              <w:rPr>
                <w:rFonts w:hint="eastAsia" w:cs="宋体"/>
                <w:kern w:val="0"/>
                <w:sz w:val="22"/>
                <w:szCs w:val="22"/>
              </w:rPr>
              <w:t>序号</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0F87D64">
            <w:pPr>
              <w:widowControl/>
              <w:jc w:val="center"/>
              <w:rPr>
                <w:rFonts w:cs="宋体"/>
                <w:kern w:val="0"/>
                <w:sz w:val="22"/>
                <w:szCs w:val="22"/>
              </w:rPr>
            </w:pPr>
            <w:r>
              <w:rPr>
                <w:rFonts w:hint="eastAsia" w:cs="宋体"/>
                <w:kern w:val="0"/>
                <w:sz w:val="22"/>
                <w:szCs w:val="22"/>
              </w:rPr>
              <w:t>设备名称</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2037787">
            <w:pPr>
              <w:widowControl/>
              <w:jc w:val="center"/>
              <w:rPr>
                <w:rFonts w:cs="宋体"/>
                <w:kern w:val="0"/>
                <w:sz w:val="22"/>
                <w:szCs w:val="22"/>
              </w:rPr>
            </w:pPr>
            <w:r>
              <w:rPr>
                <w:rFonts w:hint="eastAsia" w:cs="宋体"/>
                <w:kern w:val="0"/>
                <w:sz w:val="22"/>
                <w:szCs w:val="22"/>
              </w:rPr>
              <w:t>规格型号</w:t>
            </w: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601E3A6">
            <w:pPr>
              <w:widowControl/>
              <w:jc w:val="center"/>
              <w:rPr>
                <w:rFonts w:cs="宋体"/>
                <w:kern w:val="0"/>
                <w:sz w:val="22"/>
                <w:szCs w:val="22"/>
              </w:rPr>
            </w:pPr>
            <w:r>
              <w:rPr>
                <w:rFonts w:hint="eastAsia" w:cs="宋体"/>
                <w:kern w:val="0"/>
                <w:sz w:val="22"/>
                <w:szCs w:val="22"/>
              </w:rPr>
              <w:t>数量</w:t>
            </w: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23C63E2">
            <w:pPr>
              <w:widowControl/>
              <w:jc w:val="center"/>
              <w:rPr>
                <w:rFonts w:cs="宋体"/>
                <w:kern w:val="0"/>
                <w:sz w:val="22"/>
                <w:szCs w:val="22"/>
              </w:rPr>
            </w:pPr>
            <w:r>
              <w:rPr>
                <w:rFonts w:hint="eastAsia" w:cs="宋体"/>
                <w:kern w:val="0"/>
                <w:sz w:val="22"/>
                <w:szCs w:val="22"/>
              </w:rPr>
              <w:t>设备能力</w:t>
            </w: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1BBB2FDB">
            <w:pPr>
              <w:widowControl/>
              <w:jc w:val="center"/>
              <w:rPr>
                <w:rFonts w:cs="宋体"/>
                <w:kern w:val="0"/>
                <w:sz w:val="22"/>
                <w:szCs w:val="22"/>
              </w:rPr>
            </w:pPr>
            <w:r>
              <w:rPr>
                <w:rFonts w:hint="eastAsia" w:cs="宋体"/>
                <w:kern w:val="0"/>
                <w:sz w:val="22"/>
                <w:szCs w:val="22"/>
              </w:rPr>
              <w:t>进场时间</w:t>
            </w: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D405757">
            <w:pPr>
              <w:widowControl/>
              <w:jc w:val="center"/>
              <w:rPr>
                <w:rFonts w:cs="宋体"/>
                <w:kern w:val="0"/>
                <w:sz w:val="22"/>
                <w:szCs w:val="22"/>
              </w:rPr>
            </w:pPr>
            <w:r>
              <w:rPr>
                <w:rFonts w:hint="eastAsia" w:cs="宋体"/>
                <w:kern w:val="0"/>
                <w:sz w:val="22"/>
                <w:szCs w:val="22"/>
              </w:rPr>
              <w:t>备注</w:t>
            </w:r>
          </w:p>
        </w:tc>
      </w:tr>
      <w:tr w14:paraId="0D37DA5F">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E2B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021AB0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AE37AF8">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FB979D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040939C">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E7EFA7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60575FB">
            <w:pPr>
              <w:widowControl/>
              <w:jc w:val="center"/>
              <w:rPr>
                <w:rFonts w:hint="eastAsia" w:cs="宋体"/>
                <w:kern w:val="0"/>
                <w:sz w:val="22"/>
                <w:szCs w:val="22"/>
              </w:rPr>
            </w:pPr>
          </w:p>
        </w:tc>
      </w:tr>
      <w:tr w14:paraId="78B89928">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C0A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E9BCEA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EF2B89C">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E20745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8B645D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1085DD57">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4277572">
            <w:pPr>
              <w:widowControl/>
              <w:jc w:val="center"/>
              <w:rPr>
                <w:rFonts w:hint="eastAsia" w:cs="宋体"/>
                <w:kern w:val="0"/>
                <w:sz w:val="22"/>
                <w:szCs w:val="22"/>
              </w:rPr>
            </w:pPr>
          </w:p>
        </w:tc>
      </w:tr>
      <w:tr w14:paraId="663BF6F1">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417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15BF4D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77401B9">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6DC6828A">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617938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551CB8AC">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05AB371">
            <w:pPr>
              <w:widowControl/>
              <w:jc w:val="center"/>
              <w:rPr>
                <w:rFonts w:hint="eastAsia" w:cs="宋体"/>
                <w:kern w:val="0"/>
                <w:sz w:val="22"/>
                <w:szCs w:val="22"/>
              </w:rPr>
            </w:pPr>
          </w:p>
        </w:tc>
      </w:tr>
      <w:tr w14:paraId="371B940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CCEF">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7EF4AF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421ECC5">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5870892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9C2F85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2FEB756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7656F0B">
            <w:pPr>
              <w:widowControl/>
              <w:jc w:val="center"/>
              <w:rPr>
                <w:rFonts w:hint="eastAsia" w:cs="宋体"/>
                <w:kern w:val="0"/>
                <w:sz w:val="22"/>
                <w:szCs w:val="22"/>
              </w:rPr>
            </w:pPr>
          </w:p>
        </w:tc>
      </w:tr>
      <w:tr w14:paraId="491501BE">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554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5FB94C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F584AA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3873A0C">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018C852C">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7DBD5DC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C638709">
            <w:pPr>
              <w:widowControl/>
              <w:jc w:val="center"/>
              <w:rPr>
                <w:rFonts w:hint="eastAsia" w:cs="宋体"/>
                <w:kern w:val="0"/>
                <w:sz w:val="22"/>
                <w:szCs w:val="22"/>
              </w:rPr>
            </w:pPr>
          </w:p>
        </w:tc>
      </w:tr>
      <w:tr w14:paraId="3B64EEEB">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CAA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70A5D6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9AE7BCE">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5C2939FD">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FE5ACD5">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7DE253A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5D98124">
            <w:pPr>
              <w:widowControl/>
              <w:jc w:val="center"/>
              <w:rPr>
                <w:rFonts w:hint="eastAsia" w:cs="宋体"/>
                <w:kern w:val="0"/>
                <w:sz w:val="22"/>
                <w:szCs w:val="22"/>
              </w:rPr>
            </w:pPr>
          </w:p>
        </w:tc>
      </w:tr>
      <w:tr w14:paraId="08A10FC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109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6117D9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E584192">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14AD8086">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5C7CFE5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57C83B63">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9982B83">
            <w:pPr>
              <w:widowControl/>
              <w:jc w:val="center"/>
              <w:rPr>
                <w:rFonts w:hint="eastAsia" w:cs="宋体"/>
                <w:kern w:val="0"/>
                <w:sz w:val="22"/>
                <w:szCs w:val="22"/>
              </w:rPr>
            </w:pPr>
          </w:p>
        </w:tc>
      </w:tr>
      <w:tr w14:paraId="3650BD4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97C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15193A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481F94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957793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56DE807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5CC68C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4C8C672A">
            <w:pPr>
              <w:widowControl/>
              <w:jc w:val="center"/>
              <w:rPr>
                <w:rFonts w:hint="eastAsia" w:cs="宋体"/>
                <w:kern w:val="0"/>
                <w:sz w:val="22"/>
                <w:szCs w:val="22"/>
              </w:rPr>
            </w:pPr>
          </w:p>
        </w:tc>
      </w:tr>
      <w:tr w14:paraId="1ADC64AF">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B98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7B6050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8F72AFB">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A4E4DA6">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7084C10">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3751E5F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051C1A7">
            <w:pPr>
              <w:widowControl/>
              <w:jc w:val="center"/>
              <w:rPr>
                <w:rFonts w:hint="eastAsia" w:cs="宋体"/>
                <w:kern w:val="0"/>
                <w:sz w:val="22"/>
                <w:szCs w:val="22"/>
              </w:rPr>
            </w:pPr>
          </w:p>
        </w:tc>
      </w:tr>
      <w:tr w14:paraId="68FF04EA">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21E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4606A01">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72D212A">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FEFE5D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4271E0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C0B343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CE82AAB">
            <w:pPr>
              <w:widowControl/>
              <w:jc w:val="center"/>
              <w:rPr>
                <w:rFonts w:hint="eastAsia" w:cs="宋体"/>
                <w:kern w:val="0"/>
                <w:sz w:val="22"/>
                <w:szCs w:val="22"/>
              </w:rPr>
            </w:pPr>
          </w:p>
        </w:tc>
      </w:tr>
      <w:tr w14:paraId="69359920">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0E0C">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9698F1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5B901F3">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49469F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C934686">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67E10FB">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82E8F00">
            <w:pPr>
              <w:widowControl/>
              <w:jc w:val="center"/>
              <w:rPr>
                <w:rFonts w:hint="eastAsia" w:cs="宋体"/>
                <w:kern w:val="0"/>
                <w:sz w:val="22"/>
                <w:szCs w:val="22"/>
              </w:rPr>
            </w:pPr>
          </w:p>
        </w:tc>
      </w:tr>
      <w:tr w14:paraId="7AA24745">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35FF">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CF0C8F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E0AEFE2">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6C4FC1F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4B6A819">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490B08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733E314">
            <w:pPr>
              <w:widowControl/>
              <w:jc w:val="center"/>
              <w:rPr>
                <w:rFonts w:hint="eastAsia" w:cs="宋体"/>
                <w:kern w:val="0"/>
                <w:sz w:val="22"/>
                <w:szCs w:val="22"/>
              </w:rPr>
            </w:pPr>
          </w:p>
        </w:tc>
      </w:tr>
      <w:tr w14:paraId="5D92CB4D">
        <w:tblPrEx>
          <w:tblCellMar>
            <w:top w:w="0" w:type="dxa"/>
            <w:left w:w="108" w:type="dxa"/>
            <w:bottom w:w="0" w:type="dxa"/>
            <w:right w:w="108" w:type="dxa"/>
          </w:tblCellMar>
        </w:tblPrEx>
        <w:trPr>
          <w:trHeight w:val="6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0F4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9ADA27E">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532668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2F064F3F">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BAF364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487C7C7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7A0A7D2D">
            <w:pPr>
              <w:widowControl/>
              <w:jc w:val="center"/>
              <w:rPr>
                <w:rFonts w:hint="eastAsia" w:cs="宋体"/>
                <w:kern w:val="0"/>
                <w:sz w:val="22"/>
                <w:szCs w:val="22"/>
              </w:rPr>
            </w:pPr>
          </w:p>
        </w:tc>
      </w:tr>
    </w:tbl>
    <w:p w14:paraId="3E06318F">
      <w:pPr>
        <w:pStyle w:val="12"/>
        <w:spacing w:before="60" w:after="60" w:line="500" w:lineRule="exact"/>
        <w:ind w:firstLine="480" w:firstLineChars="200"/>
        <w:rPr>
          <w:rFonts w:hint="eastAsia" w:hAnsi="宋体" w:cs="宋体"/>
          <w:color w:val="auto"/>
          <w:sz w:val="24"/>
          <w:highlight w:val="none"/>
        </w:rPr>
      </w:pPr>
    </w:p>
    <w:p w14:paraId="6DE59A03">
      <w:pPr>
        <w:spacing w:line="360" w:lineRule="auto"/>
        <w:rPr>
          <w:rFonts w:hint="eastAsia" w:ascii="宋体" w:hAnsi="宋体" w:eastAsia="宋体" w:cs="宋体"/>
          <w:sz w:val="21"/>
          <w:szCs w:val="21"/>
          <w:lang w:val="en-US" w:eastAsia="zh-CN"/>
        </w:rPr>
      </w:pPr>
    </w:p>
    <w:p w14:paraId="275ADB56">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C1176A8">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EC2E342">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p>
    <w:p w14:paraId="0307322E">
      <w:pPr>
        <w:rPr>
          <w:rFonts w:hint="eastAsia" w:ascii="宋体" w:hAnsi="宋体" w:eastAsia="宋体"/>
          <w:bCs w:val="0"/>
          <w:color w:val="auto"/>
          <w:lang w:val="zh-CN"/>
        </w:rPr>
      </w:pPr>
    </w:p>
    <w:p w14:paraId="12259642">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108"/>
      <w:bookmarkEnd w:id="109"/>
    </w:p>
    <w:p w14:paraId="312A856E">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1AE97CFB">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4A8F8F83">
      <w:pPr>
        <w:snapToGrid w:val="0"/>
        <w:spacing w:before="50" w:after="50"/>
        <w:jc w:val="center"/>
        <w:rPr>
          <w:rFonts w:hint="eastAsia" w:ascii="宋体" w:hAnsi="宋体" w:eastAsia="宋体" w:cs="宋体"/>
          <w:b/>
          <w:color w:val="auto"/>
          <w:sz w:val="24"/>
          <w:szCs w:val="24"/>
        </w:rPr>
      </w:pPr>
    </w:p>
    <w:p w14:paraId="3A3A03CE">
      <w:pPr>
        <w:pStyle w:val="9"/>
        <w:rPr>
          <w:rFonts w:hint="eastAsia" w:ascii="宋体" w:hAnsi="宋体" w:eastAsia="宋体" w:cs="宋体"/>
          <w:b/>
          <w:color w:val="auto"/>
          <w:sz w:val="24"/>
          <w:szCs w:val="24"/>
        </w:rPr>
      </w:pPr>
    </w:p>
    <w:p w14:paraId="220988AD">
      <w:pPr>
        <w:pStyle w:val="9"/>
        <w:rPr>
          <w:rFonts w:hint="eastAsia" w:ascii="宋体" w:hAnsi="宋体" w:eastAsia="宋体" w:cs="宋体"/>
          <w:b/>
          <w:color w:val="auto"/>
          <w:sz w:val="24"/>
          <w:szCs w:val="24"/>
        </w:rPr>
      </w:pPr>
    </w:p>
    <w:p w14:paraId="4740BB46">
      <w:pPr>
        <w:pStyle w:val="9"/>
        <w:rPr>
          <w:rFonts w:hint="eastAsia" w:ascii="宋体" w:hAnsi="宋体" w:eastAsia="宋体" w:cs="宋体"/>
          <w:b/>
          <w:color w:val="auto"/>
          <w:sz w:val="24"/>
          <w:szCs w:val="24"/>
        </w:rPr>
      </w:pPr>
    </w:p>
    <w:p w14:paraId="30DBB9FC">
      <w:pPr>
        <w:pStyle w:val="9"/>
        <w:rPr>
          <w:rFonts w:hint="eastAsia" w:ascii="宋体" w:hAnsi="宋体" w:eastAsia="宋体" w:cs="宋体"/>
          <w:b/>
          <w:color w:val="auto"/>
          <w:sz w:val="24"/>
          <w:szCs w:val="24"/>
        </w:rPr>
      </w:pPr>
    </w:p>
    <w:p w14:paraId="30281DFC">
      <w:pPr>
        <w:pStyle w:val="9"/>
        <w:rPr>
          <w:rFonts w:hint="eastAsia" w:ascii="宋体" w:hAnsi="宋体" w:eastAsia="宋体" w:cs="宋体"/>
          <w:b/>
          <w:color w:val="auto"/>
          <w:sz w:val="24"/>
          <w:szCs w:val="24"/>
        </w:rPr>
      </w:pPr>
    </w:p>
    <w:p w14:paraId="719F1248">
      <w:pPr>
        <w:pStyle w:val="9"/>
        <w:rPr>
          <w:rFonts w:hint="eastAsia" w:ascii="宋体" w:hAnsi="宋体" w:eastAsia="宋体" w:cs="宋体"/>
          <w:b/>
          <w:color w:val="auto"/>
          <w:sz w:val="24"/>
          <w:szCs w:val="24"/>
        </w:rPr>
      </w:pPr>
    </w:p>
    <w:p w14:paraId="0806D881">
      <w:pPr>
        <w:pStyle w:val="9"/>
        <w:rPr>
          <w:rFonts w:hint="eastAsia" w:ascii="宋体" w:hAnsi="宋体" w:eastAsia="宋体" w:cs="宋体"/>
          <w:b/>
          <w:color w:val="auto"/>
          <w:sz w:val="24"/>
          <w:szCs w:val="24"/>
        </w:rPr>
      </w:pPr>
    </w:p>
    <w:p w14:paraId="2D005625">
      <w:pPr>
        <w:pStyle w:val="9"/>
        <w:rPr>
          <w:rFonts w:hint="eastAsia" w:ascii="宋体" w:hAnsi="宋体" w:eastAsia="宋体" w:cs="宋体"/>
          <w:b/>
          <w:color w:val="auto"/>
          <w:sz w:val="24"/>
          <w:szCs w:val="24"/>
        </w:rPr>
      </w:pPr>
    </w:p>
    <w:p w14:paraId="27ACE34C">
      <w:pPr>
        <w:pStyle w:val="9"/>
        <w:rPr>
          <w:rFonts w:hint="eastAsia" w:ascii="宋体" w:hAnsi="宋体" w:eastAsia="宋体" w:cs="宋体"/>
          <w:b/>
          <w:color w:val="auto"/>
          <w:sz w:val="24"/>
          <w:szCs w:val="24"/>
        </w:rPr>
      </w:pPr>
    </w:p>
    <w:p w14:paraId="790782AC">
      <w:pPr>
        <w:pStyle w:val="9"/>
        <w:rPr>
          <w:rFonts w:hint="eastAsia" w:ascii="宋体" w:hAnsi="宋体" w:eastAsia="宋体" w:cs="宋体"/>
          <w:b/>
          <w:color w:val="auto"/>
          <w:sz w:val="24"/>
          <w:szCs w:val="24"/>
        </w:rPr>
      </w:pPr>
    </w:p>
    <w:p w14:paraId="35AAB626">
      <w:pPr>
        <w:pStyle w:val="9"/>
        <w:rPr>
          <w:rFonts w:hint="eastAsia" w:ascii="宋体" w:hAnsi="宋体" w:eastAsia="宋体" w:cs="宋体"/>
          <w:b/>
          <w:color w:val="auto"/>
          <w:sz w:val="24"/>
          <w:szCs w:val="24"/>
        </w:rPr>
      </w:pPr>
    </w:p>
    <w:p w14:paraId="6E3F128E">
      <w:pPr>
        <w:pStyle w:val="9"/>
        <w:rPr>
          <w:rFonts w:hint="eastAsia" w:ascii="宋体" w:hAnsi="宋体" w:eastAsia="宋体" w:cs="宋体"/>
          <w:b/>
          <w:color w:val="auto"/>
          <w:sz w:val="24"/>
          <w:szCs w:val="24"/>
        </w:rPr>
      </w:pPr>
    </w:p>
    <w:p w14:paraId="23717A14">
      <w:pPr>
        <w:pStyle w:val="9"/>
        <w:rPr>
          <w:rFonts w:hint="eastAsia" w:ascii="宋体" w:hAnsi="宋体" w:eastAsia="宋体" w:cs="宋体"/>
          <w:b/>
          <w:color w:val="auto"/>
          <w:sz w:val="24"/>
          <w:szCs w:val="24"/>
        </w:rPr>
      </w:pPr>
    </w:p>
    <w:p w14:paraId="3E4A0616">
      <w:pPr>
        <w:pStyle w:val="9"/>
        <w:rPr>
          <w:rFonts w:hint="eastAsia" w:ascii="宋体" w:hAnsi="宋体" w:eastAsia="宋体" w:cs="宋体"/>
          <w:b/>
          <w:color w:val="auto"/>
          <w:sz w:val="24"/>
          <w:szCs w:val="24"/>
        </w:rPr>
      </w:pPr>
    </w:p>
    <w:p w14:paraId="198E1624">
      <w:pPr>
        <w:pStyle w:val="9"/>
        <w:rPr>
          <w:rFonts w:hint="eastAsia" w:ascii="宋体" w:hAnsi="宋体" w:eastAsia="宋体" w:cs="宋体"/>
          <w:b/>
          <w:color w:val="auto"/>
          <w:sz w:val="24"/>
          <w:szCs w:val="24"/>
        </w:rPr>
      </w:pPr>
    </w:p>
    <w:p w14:paraId="1FB4891C">
      <w:pPr>
        <w:pStyle w:val="9"/>
        <w:rPr>
          <w:rFonts w:hint="eastAsia" w:ascii="宋体" w:hAnsi="宋体" w:eastAsia="宋体" w:cs="宋体"/>
          <w:b/>
          <w:color w:val="auto"/>
          <w:sz w:val="24"/>
          <w:szCs w:val="24"/>
        </w:rPr>
      </w:pPr>
    </w:p>
    <w:p w14:paraId="1F70F12F">
      <w:pPr>
        <w:pStyle w:val="9"/>
        <w:rPr>
          <w:rFonts w:hint="eastAsia" w:ascii="宋体" w:hAnsi="宋体" w:eastAsia="宋体" w:cs="宋体"/>
          <w:b/>
          <w:color w:val="auto"/>
          <w:sz w:val="24"/>
          <w:szCs w:val="24"/>
        </w:rPr>
      </w:pPr>
    </w:p>
    <w:p w14:paraId="3434BE44">
      <w:pPr>
        <w:pStyle w:val="9"/>
        <w:rPr>
          <w:rFonts w:hint="eastAsia" w:ascii="宋体" w:hAnsi="宋体" w:eastAsia="宋体" w:cs="宋体"/>
          <w:b/>
          <w:color w:val="auto"/>
          <w:sz w:val="24"/>
          <w:szCs w:val="24"/>
        </w:rPr>
      </w:pPr>
    </w:p>
    <w:p w14:paraId="5FF8208D">
      <w:pPr>
        <w:pStyle w:val="9"/>
        <w:rPr>
          <w:rFonts w:hint="eastAsia" w:ascii="宋体" w:hAnsi="宋体" w:eastAsia="宋体" w:cs="宋体"/>
          <w:b/>
          <w:color w:val="auto"/>
          <w:sz w:val="24"/>
          <w:szCs w:val="24"/>
        </w:rPr>
      </w:pPr>
    </w:p>
    <w:p w14:paraId="1C5A711E">
      <w:pPr>
        <w:pStyle w:val="9"/>
        <w:rPr>
          <w:rFonts w:hint="eastAsia" w:ascii="宋体" w:hAnsi="宋体" w:eastAsia="宋体" w:cs="宋体"/>
          <w:b/>
          <w:color w:val="auto"/>
          <w:sz w:val="24"/>
          <w:szCs w:val="24"/>
        </w:rPr>
      </w:pPr>
    </w:p>
    <w:p w14:paraId="2CA8BB1B">
      <w:pPr>
        <w:pStyle w:val="9"/>
        <w:rPr>
          <w:rFonts w:hint="eastAsia" w:ascii="宋体" w:hAnsi="宋体" w:eastAsia="宋体" w:cs="宋体"/>
          <w:b/>
          <w:color w:val="auto"/>
          <w:sz w:val="24"/>
          <w:szCs w:val="24"/>
        </w:rPr>
      </w:pPr>
    </w:p>
    <w:p w14:paraId="39BFF69B">
      <w:pPr>
        <w:pStyle w:val="9"/>
        <w:rPr>
          <w:rFonts w:hint="eastAsia" w:ascii="宋体" w:hAnsi="宋体" w:eastAsia="宋体" w:cs="宋体"/>
          <w:b/>
          <w:color w:val="auto"/>
          <w:sz w:val="24"/>
          <w:szCs w:val="24"/>
        </w:rPr>
      </w:pPr>
    </w:p>
    <w:p w14:paraId="22448FB2">
      <w:pPr>
        <w:pStyle w:val="9"/>
        <w:rPr>
          <w:rFonts w:hint="eastAsia" w:ascii="宋体" w:hAnsi="宋体" w:eastAsia="宋体" w:cs="宋体"/>
          <w:b/>
          <w:color w:val="auto"/>
          <w:sz w:val="24"/>
          <w:szCs w:val="24"/>
        </w:rPr>
      </w:pPr>
    </w:p>
    <w:p w14:paraId="16268EB4">
      <w:pPr>
        <w:pStyle w:val="9"/>
        <w:ind w:left="0" w:leftChars="0" w:firstLine="0" w:firstLineChars="0"/>
        <w:rPr>
          <w:rFonts w:hint="eastAsia" w:ascii="宋体" w:hAnsi="宋体" w:eastAsia="宋体" w:cs="宋体"/>
          <w:b/>
          <w:color w:val="auto"/>
          <w:sz w:val="24"/>
          <w:szCs w:val="24"/>
        </w:rPr>
      </w:pPr>
    </w:p>
    <w:p w14:paraId="241A3F3D">
      <w:pPr>
        <w:rPr>
          <w:rFonts w:hint="eastAsia"/>
        </w:rPr>
      </w:pPr>
    </w:p>
    <w:p w14:paraId="517F5097">
      <w:pPr>
        <w:rPr>
          <w:rFonts w:hint="eastAsia" w:ascii="宋体" w:hAnsi="宋体" w:eastAsia="宋体" w:cs="宋体"/>
          <w:b/>
          <w:color w:val="auto"/>
          <w:sz w:val="24"/>
          <w:szCs w:val="24"/>
        </w:rPr>
      </w:pPr>
    </w:p>
    <w:p w14:paraId="04E6EE0E">
      <w:pPr>
        <w:rPr>
          <w:rFonts w:hint="eastAsia" w:ascii="宋体" w:hAnsi="宋体" w:eastAsia="宋体" w:cs="宋体"/>
          <w:b/>
          <w:color w:val="auto"/>
          <w:sz w:val="24"/>
          <w:szCs w:val="24"/>
        </w:rPr>
      </w:pPr>
    </w:p>
    <w:p w14:paraId="439364E8">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十三 </w:t>
      </w:r>
      <w:r>
        <w:rPr>
          <w:rFonts w:hint="eastAsia" w:ascii="宋体" w:hAnsi="宋体" w:eastAsia="宋体" w:cs="宋体"/>
          <w:b/>
          <w:color w:val="auto"/>
          <w:sz w:val="24"/>
          <w:szCs w:val="24"/>
        </w:rPr>
        <w:t>：</w:t>
      </w:r>
    </w:p>
    <w:p w14:paraId="09B9F9F4">
      <w:pPr>
        <w:snapToGrid w:val="0"/>
        <w:spacing w:before="50" w:after="50"/>
        <w:jc w:val="center"/>
        <w:rPr>
          <w:rFonts w:hint="eastAsia" w:ascii="宋体" w:hAnsi="宋体" w:eastAsia="宋体" w:cs="宋体"/>
          <w:b/>
          <w:color w:val="auto"/>
          <w:sz w:val="24"/>
          <w:szCs w:val="24"/>
        </w:rPr>
      </w:pPr>
    </w:p>
    <w:p w14:paraId="7E627310">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29F96655">
      <w:pPr>
        <w:snapToGrid w:val="0"/>
        <w:spacing w:before="50" w:after="50" w:line="360" w:lineRule="auto"/>
        <w:ind w:right="-1058" w:rightChars="-294"/>
        <w:jc w:val="left"/>
        <w:rPr>
          <w:rFonts w:hint="eastAsia" w:ascii="宋体" w:hAnsi="宋体" w:eastAsia="宋体" w:cs="宋体"/>
          <w:color w:val="auto"/>
          <w:sz w:val="24"/>
          <w:szCs w:val="24"/>
        </w:rPr>
      </w:pPr>
    </w:p>
    <w:p w14:paraId="2895C02F">
      <w:pPr>
        <w:shd w:val="clear"/>
        <w:snapToGrid w:val="0"/>
        <w:spacing w:before="50" w:after="50" w:line="360" w:lineRule="auto"/>
        <w:ind w:right="-1058" w:rightChars="-294"/>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1"/>
          <w:szCs w:val="21"/>
          <w:shd w:val="clear"/>
        </w:rPr>
        <w:t>项目名称：</w:t>
      </w:r>
      <w:r>
        <w:rPr>
          <w:rFonts w:hint="eastAsia" w:ascii="宋体" w:hAnsi="宋体" w:eastAsia="宋体" w:cs="宋体"/>
          <w:b/>
          <w:bCs/>
          <w:color w:val="auto"/>
          <w:sz w:val="21"/>
          <w:szCs w:val="21"/>
          <w:shd w:val="clear"/>
          <w:lang w:eastAsia="zh-CN"/>
        </w:rPr>
        <w:t>台州市仙居县浙南山地生态系统综合治理及生物多样性保护项目（2025年埠头镇）-重新招标</w:t>
      </w:r>
      <w:r>
        <w:rPr>
          <w:rFonts w:hint="eastAsia" w:ascii="宋体" w:hAnsi="宋体" w:eastAsia="宋体" w:cs="宋体"/>
          <w:b/>
          <w:bCs/>
          <w:color w:val="FF0000"/>
          <w:sz w:val="24"/>
          <w:szCs w:val="24"/>
          <w:shd w:val="clear"/>
          <w:lang w:val="en-US" w:eastAsia="zh-CN"/>
        </w:rPr>
        <w:t xml:space="preserve">  </w:t>
      </w:r>
      <w:r>
        <w:rPr>
          <w:rFonts w:hint="eastAsia" w:ascii="宋体" w:hAnsi="宋体" w:eastAsia="宋体" w:cs="宋体"/>
          <w:b/>
          <w:bCs/>
          <w:color w:val="auto"/>
          <w:sz w:val="24"/>
          <w:szCs w:val="24"/>
          <w:shd w:val="clear"/>
          <w:lang w:val="en-US" w:eastAsia="zh-CN"/>
        </w:rPr>
        <w:t xml:space="preserve">                                                 </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3173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51F5B2FD">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6E7FFDBB">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CAADDF4">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6A9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223459EA">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43CCC3CF">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772ED70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01532235">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3F8F3808">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53341F52">
      <w:pPr>
        <w:snapToGrid w:val="0"/>
        <w:spacing w:before="50" w:after="50"/>
        <w:ind w:right="-1400" w:rightChars="-389"/>
        <w:rPr>
          <w:rFonts w:hint="eastAsia" w:ascii="宋体" w:hAnsi="宋体" w:eastAsia="宋体" w:cs="宋体"/>
          <w:color w:val="auto"/>
          <w:sz w:val="24"/>
          <w:szCs w:val="24"/>
        </w:rPr>
      </w:pPr>
    </w:p>
    <w:p w14:paraId="52526BF1">
      <w:pPr>
        <w:snapToGrid w:val="0"/>
        <w:spacing w:before="50" w:after="50"/>
        <w:ind w:right="-1400" w:rightChars="-389"/>
        <w:rPr>
          <w:rFonts w:hint="eastAsia" w:ascii="宋体" w:hAnsi="宋体" w:eastAsia="宋体" w:cs="宋体"/>
          <w:color w:val="auto"/>
          <w:sz w:val="24"/>
          <w:szCs w:val="24"/>
        </w:rPr>
      </w:pPr>
    </w:p>
    <w:p w14:paraId="590ADBDA">
      <w:pPr>
        <w:snapToGrid w:val="0"/>
        <w:spacing w:before="50" w:after="50"/>
        <w:ind w:left="-111" w:leftChars="-72" w:right="-1400" w:rightChars="-389" w:hanging="148" w:hangingChars="62"/>
        <w:rPr>
          <w:rFonts w:hint="eastAsia" w:ascii="宋体" w:hAnsi="宋体" w:eastAsia="宋体" w:cs="宋体"/>
          <w:color w:val="auto"/>
          <w:sz w:val="24"/>
          <w:szCs w:val="24"/>
        </w:rPr>
      </w:pPr>
    </w:p>
    <w:p w14:paraId="028ADDC0">
      <w:pPr>
        <w:snapToGrid w:val="0"/>
        <w:spacing w:before="50" w:after="50"/>
        <w:ind w:left="-111" w:leftChars="-72" w:right="-1400" w:rightChars="-389" w:hanging="148" w:hangingChars="62"/>
        <w:rPr>
          <w:rFonts w:hint="eastAsia" w:ascii="宋体" w:hAnsi="宋体" w:eastAsia="宋体" w:cs="宋体"/>
          <w:color w:val="auto"/>
          <w:sz w:val="24"/>
          <w:szCs w:val="24"/>
        </w:rPr>
      </w:pPr>
    </w:p>
    <w:p w14:paraId="32411E5F">
      <w:pPr>
        <w:snapToGrid w:val="0"/>
        <w:spacing w:before="50" w:after="50"/>
        <w:ind w:right="-1400" w:rightChars="-389"/>
        <w:rPr>
          <w:rFonts w:hint="eastAsia" w:ascii="宋体" w:hAnsi="宋体" w:eastAsia="宋体" w:cs="宋体"/>
          <w:color w:val="auto"/>
          <w:sz w:val="24"/>
          <w:szCs w:val="24"/>
        </w:rPr>
      </w:pPr>
    </w:p>
    <w:p w14:paraId="4E53C4EB">
      <w:pPr>
        <w:pStyle w:val="12"/>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6C861300">
      <w:pPr>
        <w:snapToGrid w:val="0"/>
        <w:spacing w:before="50" w:after="50"/>
        <w:jc w:val="right"/>
        <w:rPr>
          <w:rFonts w:ascii="宋体" w:hAnsi="宋体"/>
          <w:color w:val="auto"/>
          <w:sz w:val="24"/>
        </w:rPr>
      </w:pPr>
    </w:p>
    <w:p w14:paraId="333D043F">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1F9BBF42">
      <w:pPr>
        <w:snapToGrid w:val="0"/>
        <w:spacing w:before="156" w:beforeLines="50"/>
        <w:rPr>
          <w:rFonts w:hint="eastAsia" w:ascii="宋体" w:hAnsi="宋体" w:eastAsia="宋体" w:cs="宋体"/>
          <w:color w:val="auto"/>
          <w:sz w:val="21"/>
          <w:szCs w:val="21"/>
        </w:rPr>
      </w:pPr>
    </w:p>
    <w:p w14:paraId="4D89710A">
      <w:pPr>
        <w:snapToGrid w:val="0"/>
        <w:spacing w:before="50" w:after="50"/>
        <w:jc w:val="both"/>
        <w:rPr>
          <w:rFonts w:hint="eastAsia" w:ascii="宋体" w:hAnsi="宋体" w:eastAsia="宋体" w:cs="宋体"/>
          <w:b/>
          <w:color w:val="auto"/>
          <w:sz w:val="21"/>
          <w:szCs w:val="21"/>
        </w:rPr>
      </w:pPr>
    </w:p>
    <w:p w14:paraId="596AB587">
      <w:pPr>
        <w:snapToGrid w:val="0"/>
        <w:spacing w:before="50" w:after="50"/>
        <w:jc w:val="both"/>
        <w:rPr>
          <w:rFonts w:hint="eastAsia" w:ascii="宋体" w:hAnsi="宋体" w:eastAsia="宋体" w:cs="宋体"/>
          <w:b/>
          <w:color w:val="auto"/>
          <w:sz w:val="21"/>
          <w:szCs w:val="21"/>
        </w:rPr>
      </w:pPr>
    </w:p>
    <w:p w14:paraId="1213CE73">
      <w:pPr>
        <w:snapToGrid w:val="0"/>
        <w:spacing w:before="50" w:after="50"/>
        <w:jc w:val="both"/>
        <w:rPr>
          <w:rFonts w:hint="eastAsia" w:ascii="宋体" w:hAnsi="宋体" w:eastAsia="宋体" w:cs="宋体"/>
          <w:b/>
          <w:color w:val="auto"/>
          <w:sz w:val="21"/>
          <w:szCs w:val="21"/>
        </w:rPr>
      </w:pPr>
    </w:p>
    <w:p w14:paraId="0DB115BF">
      <w:pPr>
        <w:pStyle w:val="8"/>
        <w:rPr>
          <w:rFonts w:hint="eastAsia" w:ascii="宋体" w:hAnsi="宋体" w:eastAsia="宋体" w:cs="宋体"/>
          <w:b/>
          <w:color w:val="auto"/>
          <w:sz w:val="21"/>
          <w:szCs w:val="21"/>
        </w:rPr>
      </w:pPr>
    </w:p>
    <w:p w14:paraId="76E24526">
      <w:pPr>
        <w:pStyle w:val="19"/>
        <w:rPr>
          <w:rFonts w:hint="eastAsia"/>
          <w:color w:val="auto"/>
        </w:rPr>
      </w:pPr>
    </w:p>
    <w:p w14:paraId="7AD509AD">
      <w:pPr>
        <w:snapToGrid w:val="0"/>
        <w:spacing w:before="50" w:after="50"/>
        <w:jc w:val="both"/>
        <w:rPr>
          <w:rFonts w:hint="eastAsia" w:ascii="宋体" w:hAnsi="宋体" w:eastAsia="宋体" w:cs="宋体"/>
          <w:b/>
          <w:color w:val="auto"/>
          <w:sz w:val="21"/>
          <w:szCs w:val="21"/>
        </w:rPr>
      </w:pPr>
    </w:p>
    <w:p w14:paraId="02B3814A">
      <w:pPr>
        <w:snapToGrid w:val="0"/>
        <w:spacing w:before="50" w:after="50"/>
        <w:jc w:val="left"/>
        <w:rPr>
          <w:rFonts w:hint="eastAsia" w:ascii="宋体" w:hAnsi="宋体" w:eastAsia="宋体" w:cs="宋体"/>
          <w:b/>
          <w:color w:val="auto"/>
          <w:sz w:val="24"/>
          <w:szCs w:val="24"/>
        </w:rPr>
      </w:pPr>
    </w:p>
    <w:p w14:paraId="6E1ECA92">
      <w:pPr>
        <w:pStyle w:val="2"/>
        <w:rPr>
          <w:rFonts w:hint="eastAsia"/>
        </w:rPr>
      </w:pPr>
    </w:p>
    <w:p w14:paraId="7D3718E0">
      <w:pPr>
        <w:snapToGrid w:val="0"/>
        <w:spacing w:before="50" w:after="50"/>
        <w:jc w:val="left"/>
        <w:rPr>
          <w:rFonts w:hint="eastAsia" w:ascii="宋体" w:hAnsi="宋体" w:eastAsia="宋体" w:cs="宋体"/>
          <w:b/>
          <w:color w:val="auto"/>
          <w:sz w:val="24"/>
          <w:szCs w:val="24"/>
        </w:rPr>
      </w:pPr>
    </w:p>
    <w:p w14:paraId="3FC3C828">
      <w:pPr>
        <w:snapToGrid w:val="0"/>
        <w:spacing w:before="50" w:after="50"/>
        <w:jc w:val="left"/>
        <w:rPr>
          <w:rFonts w:hint="eastAsia" w:ascii="宋体" w:hAnsi="宋体" w:eastAsia="宋体" w:cs="宋体"/>
          <w:b/>
          <w:color w:val="auto"/>
          <w:sz w:val="24"/>
          <w:szCs w:val="24"/>
        </w:rPr>
      </w:pPr>
    </w:p>
    <w:p w14:paraId="0E8A161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FF0000"/>
          <w:sz w:val="21"/>
          <w:szCs w:val="21"/>
          <w:lang w:val="en-US" w:eastAsia="zh-CN"/>
        </w:rPr>
        <w:t>本项目报价分二次进行，首次报价在响应文件中体现</w:t>
      </w:r>
      <w:r>
        <w:rPr>
          <w:rFonts w:hint="eastAsia" w:ascii="宋体" w:hAnsi="宋体" w:eastAsia="宋体" w:cs="宋体"/>
          <w:b/>
          <w:color w:val="0000FF"/>
          <w:sz w:val="21"/>
          <w:szCs w:val="21"/>
          <w:lang w:val="en-US" w:eastAsia="zh-CN"/>
        </w:rPr>
        <w:t>（含首次报价一览表、工程量清单）</w:t>
      </w:r>
      <w:r>
        <w:rPr>
          <w:rFonts w:hint="eastAsia" w:ascii="宋体" w:hAnsi="宋体" w:eastAsia="宋体" w:cs="宋体"/>
          <w:b/>
          <w:color w:val="FF0000"/>
          <w:sz w:val="21"/>
          <w:szCs w:val="21"/>
          <w:lang w:val="en-US" w:eastAsia="zh-CN"/>
        </w:rPr>
        <w:t>；最终报价在本项目磋商结束后由所有有效的磋商供应商在规定的时间时限内，在平台上进行最终报价</w:t>
      </w:r>
      <w:r>
        <w:rPr>
          <w:rFonts w:hint="eastAsia" w:ascii="宋体" w:hAnsi="宋体" w:eastAsia="宋体" w:cs="宋体"/>
          <w:b/>
          <w:color w:val="0000FF"/>
          <w:sz w:val="21"/>
          <w:szCs w:val="21"/>
          <w:lang w:val="en-US" w:eastAsia="zh-CN"/>
        </w:rPr>
        <w:t>（含最终报价一览表、工程量清单）</w:t>
      </w:r>
      <w:r>
        <w:rPr>
          <w:rFonts w:hint="eastAsia" w:ascii="宋体" w:hAnsi="宋体" w:eastAsia="宋体" w:cs="宋体"/>
          <w:b/>
          <w:color w:val="FF0000"/>
          <w:sz w:val="21"/>
          <w:szCs w:val="21"/>
          <w:lang w:val="en-US" w:eastAsia="zh-CN"/>
        </w:rPr>
        <w:t xml:space="preserve">。      </w:t>
      </w:r>
      <w:r>
        <w:rPr>
          <w:rFonts w:hint="eastAsia" w:ascii="宋体" w:hAnsi="宋体" w:eastAsia="宋体" w:cs="宋体"/>
          <w:b/>
          <w:color w:val="auto"/>
          <w:sz w:val="21"/>
          <w:szCs w:val="21"/>
          <w:lang w:val="en-US" w:eastAsia="zh-CN"/>
        </w:rPr>
        <w:t xml:space="preserve">            </w:t>
      </w:r>
    </w:p>
    <w:p w14:paraId="0C69B8F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21"/>
          <w:szCs w:val="21"/>
          <w:lang w:val="en-US" w:eastAsia="zh-CN"/>
        </w:rPr>
      </w:pPr>
    </w:p>
    <w:p w14:paraId="7E88C0E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color w:val="000000"/>
          <w:sz w:val="32"/>
          <w:szCs w:val="32"/>
        </w:rPr>
      </w:pPr>
      <w:r>
        <w:rPr>
          <w:rFonts w:hint="eastAsia" w:ascii="宋体" w:hAnsi="宋体" w:eastAsia="宋体"/>
          <w:b/>
          <w:sz w:val="32"/>
          <w:szCs w:val="32"/>
          <w:lang w:val="en-US" w:eastAsia="zh-CN"/>
        </w:rPr>
        <w:t>工程量清单（另册提供，见公告附件）</w:t>
      </w:r>
    </w:p>
    <w:p w14:paraId="492BFACA">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b/>
          <w:sz w:val="32"/>
          <w:szCs w:val="32"/>
        </w:rPr>
      </w:pPr>
      <w:r>
        <w:rPr>
          <w:rFonts w:hint="eastAsia" w:hAnsi="宋体"/>
          <w:b/>
          <w:sz w:val="32"/>
          <w:szCs w:val="32"/>
        </w:rPr>
        <w:t>已标价工程量清单报价</w:t>
      </w:r>
      <w:r>
        <w:rPr>
          <w:rFonts w:hAnsi="宋体"/>
          <w:b/>
          <w:sz w:val="32"/>
          <w:szCs w:val="32"/>
        </w:rPr>
        <w:t>表格式</w:t>
      </w:r>
      <w:r>
        <w:rPr>
          <w:rFonts w:hint="eastAsia" w:hAnsi="宋体" w:eastAsia="宋体"/>
          <w:b/>
          <w:sz w:val="32"/>
          <w:szCs w:val="32"/>
          <w:lang w:val="en-US" w:eastAsia="zh-CN"/>
        </w:rPr>
        <w:t>要求</w:t>
      </w:r>
      <w:r>
        <w:rPr>
          <w:rFonts w:hAnsi="宋体"/>
          <w:b/>
          <w:sz w:val="32"/>
          <w:szCs w:val="32"/>
        </w:rPr>
        <w:t xml:space="preserve"> </w:t>
      </w:r>
    </w:p>
    <w:p w14:paraId="24938AB4">
      <w:pPr>
        <w:pStyle w:val="9"/>
        <w:rPr>
          <w:rFonts w:hint="eastAsia"/>
        </w:rPr>
      </w:pPr>
      <w:r>
        <w:rPr>
          <w:rFonts w:hint="eastAsia" w:hAnsi="宋体"/>
          <w:b/>
          <w:color w:val="FF0000"/>
          <w:sz w:val="32"/>
          <w:szCs w:val="32"/>
        </w:rPr>
        <w:t>（</w:t>
      </w:r>
      <w:r>
        <w:rPr>
          <w:rFonts w:hint="eastAsia" w:hAnsi="宋体"/>
          <w:b/>
          <w:color w:val="FF0000"/>
          <w:sz w:val="32"/>
          <w:szCs w:val="32"/>
          <w:lang w:val="en-US" w:eastAsia="zh-CN"/>
        </w:rPr>
        <w:t>表</w:t>
      </w:r>
      <w:r>
        <w:rPr>
          <w:rFonts w:hint="eastAsia" w:hAnsi="宋体"/>
          <w:b/>
          <w:color w:val="FF0000"/>
          <w:sz w:val="32"/>
          <w:szCs w:val="32"/>
          <w:lang w:eastAsia="zh-CN"/>
        </w:rPr>
        <w:t>每页</w:t>
      </w:r>
      <w:r>
        <w:rPr>
          <w:rFonts w:hint="eastAsia" w:hAnsi="宋体"/>
          <w:b/>
          <w:color w:val="FF0000"/>
          <w:sz w:val="32"/>
          <w:szCs w:val="32"/>
          <w:lang w:val="zh-CN"/>
        </w:rPr>
        <w:t>必须加盖</w:t>
      </w:r>
      <w:r>
        <w:rPr>
          <w:rFonts w:hint="eastAsia" w:hAnsi="宋体"/>
          <w:b/>
          <w:color w:val="FF0000"/>
          <w:sz w:val="32"/>
          <w:szCs w:val="32"/>
        </w:rPr>
        <w:t>磋商供应商</w:t>
      </w:r>
      <w:r>
        <w:rPr>
          <w:rFonts w:hint="eastAsia" w:hAnsi="宋体"/>
          <w:b/>
          <w:color w:val="FF0000"/>
          <w:sz w:val="32"/>
          <w:szCs w:val="32"/>
          <w:lang w:val="zh-CN"/>
        </w:rPr>
        <w:t>的公章</w:t>
      </w:r>
      <w:r>
        <w:rPr>
          <w:rFonts w:hint="eastAsia" w:hAnsi="宋体"/>
          <w:b/>
          <w:color w:val="FF0000"/>
          <w:sz w:val="32"/>
          <w:szCs w:val="32"/>
          <w:lang w:val="zh-CN" w:eastAsia="zh-CN"/>
        </w:rPr>
        <w:t>（或</w:t>
      </w:r>
      <w:r>
        <w:rPr>
          <w:rFonts w:hint="eastAsia" w:hAnsi="宋体"/>
          <w:b/>
          <w:color w:val="FF0000"/>
          <w:sz w:val="32"/>
          <w:szCs w:val="32"/>
          <w:lang w:val="zh-CN"/>
        </w:rPr>
        <w:t>CA电子公章</w:t>
      </w:r>
      <w:r>
        <w:rPr>
          <w:rFonts w:hint="eastAsia" w:hAnsi="宋体"/>
          <w:b/>
          <w:color w:val="FF0000"/>
          <w:sz w:val="32"/>
          <w:szCs w:val="32"/>
          <w:lang w:val="zh-CN" w:eastAsia="zh-CN"/>
        </w:rPr>
        <w:t>）</w:t>
      </w:r>
      <w:r>
        <w:rPr>
          <w:rFonts w:hint="eastAsia" w:hAnsi="宋体"/>
          <w:b/>
          <w:color w:val="FF0000"/>
          <w:sz w:val="32"/>
          <w:szCs w:val="32"/>
        </w:rPr>
        <w:t>）</w:t>
      </w:r>
    </w:p>
    <w:p w14:paraId="77EA001B">
      <w:pPr>
        <w:snapToGrid w:val="0"/>
        <w:spacing w:before="50" w:after="50"/>
        <w:jc w:val="left"/>
        <w:rPr>
          <w:rFonts w:hint="eastAsia" w:ascii="宋体" w:hAnsi="宋体" w:eastAsia="宋体" w:cs="宋体"/>
          <w:b/>
          <w:color w:val="auto"/>
          <w:sz w:val="24"/>
          <w:szCs w:val="24"/>
        </w:rPr>
      </w:pPr>
    </w:p>
    <w:p w14:paraId="42521483">
      <w:pPr>
        <w:snapToGrid w:val="0"/>
        <w:spacing w:before="50" w:after="50"/>
        <w:jc w:val="left"/>
        <w:rPr>
          <w:rFonts w:hint="eastAsia" w:ascii="宋体" w:hAnsi="宋体" w:eastAsia="宋体" w:cs="宋体"/>
          <w:b/>
          <w:color w:val="auto"/>
          <w:sz w:val="24"/>
          <w:szCs w:val="24"/>
        </w:rPr>
      </w:pPr>
    </w:p>
    <w:p w14:paraId="2064CCE2">
      <w:pPr>
        <w:snapToGrid w:val="0"/>
        <w:spacing w:before="50" w:after="50"/>
        <w:jc w:val="left"/>
        <w:rPr>
          <w:rFonts w:hint="eastAsia" w:ascii="宋体" w:hAnsi="宋体" w:eastAsia="宋体" w:cs="宋体"/>
          <w:b/>
          <w:color w:val="auto"/>
          <w:sz w:val="24"/>
          <w:szCs w:val="24"/>
        </w:rPr>
      </w:pPr>
    </w:p>
    <w:p w14:paraId="50E2D5BD">
      <w:pPr>
        <w:snapToGrid w:val="0"/>
        <w:spacing w:before="50" w:after="50"/>
        <w:jc w:val="left"/>
        <w:rPr>
          <w:rFonts w:hint="eastAsia" w:ascii="宋体" w:hAnsi="宋体" w:eastAsia="宋体" w:cs="宋体"/>
          <w:b/>
          <w:color w:val="auto"/>
          <w:sz w:val="24"/>
          <w:szCs w:val="24"/>
        </w:rPr>
      </w:pPr>
    </w:p>
    <w:p w14:paraId="132D80A7">
      <w:pPr>
        <w:snapToGrid w:val="0"/>
        <w:spacing w:before="50" w:after="50"/>
        <w:jc w:val="left"/>
        <w:rPr>
          <w:rFonts w:hint="eastAsia" w:ascii="宋体" w:hAnsi="宋体" w:eastAsia="宋体" w:cs="宋体"/>
          <w:b/>
          <w:color w:val="auto"/>
          <w:sz w:val="24"/>
          <w:szCs w:val="24"/>
        </w:rPr>
      </w:pPr>
    </w:p>
    <w:p w14:paraId="76039EFA">
      <w:pPr>
        <w:snapToGrid w:val="0"/>
        <w:spacing w:before="50" w:after="50"/>
        <w:jc w:val="left"/>
        <w:rPr>
          <w:rFonts w:hint="eastAsia" w:ascii="宋体" w:hAnsi="宋体" w:eastAsia="宋体" w:cs="宋体"/>
          <w:b/>
          <w:color w:val="auto"/>
          <w:sz w:val="24"/>
          <w:szCs w:val="24"/>
        </w:rPr>
      </w:pPr>
    </w:p>
    <w:p w14:paraId="6EE304FE">
      <w:pPr>
        <w:snapToGrid w:val="0"/>
        <w:spacing w:before="50" w:after="50"/>
        <w:jc w:val="left"/>
        <w:rPr>
          <w:rFonts w:hint="eastAsia" w:ascii="宋体" w:hAnsi="宋体" w:eastAsia="宋体" w:cs="宋体"/>
          <w:b/>
          <w:color w:val="auto"/>
          <w:sz w:val="24"/>
          <w:szCs w:val="24"/>
        </w:rPr>
      </w:pPr>
    </w:p>
    <w:p w14:paraId="1EFBD514">
      <w:pPr>
        <w:snapToGrid w:val="0"/>
        <w:spacing w:before="50" w:after="50"/>
        <w:jc w:val="left"/>
        <w:rPr>
          <w:rFonts w:hint="eastAsia" w:ascii="宋体" w:hAnsi="宋体" w:eastAsia="宋体" w:cs="宋体"/>
          <w:b/>
          <w:color w:val="auto"/>
          <w:sz w:val="24"/>
          <w:szCs w:val="24"/>
        </w:rPr>
      </w:pPr>
    </w:p>
    <w:p w14:paraId="036229BB">
      <w:pPr>
        <w:snapToGrid w:val="0"/>
        <w:spacing w:before="50" w:after="50"/>
        <w:jc w:val="left"/>
        <w:rPr>
          <w:rFonts w:hint="eastAsia" w:ascii="宋体" w:hAnsi="宋体" w:eastAsia="宋体" w:cs="宋体"/>
          <w:b/>
          <w:color w:val="auto"/>
          <w:sz w:val="24"/>
          <w:szCs w:val="24"/>
        </w:rPr>
      </w:pPr>
    </w:p>
    <w:p w14:paraId="1362FCF3">
      <w:pPr>
        <w:snapToGrid w:val="0"/>
        <w:spacing w:before="50" w:after="50"/>
        <w:jc w:val="left"/>
        <w:rPr>
          <w:rFonts w:hint="eastAsia" w:ascii="宋体" w:hAnsi="宋体" w:eastAsia="宋体" w:cs="宋体"/>
          <w:b/>
          <w:color w:val="auto"/>
          <w:sz w:val="24"/>
          <w:szCs w:val="24"/>
        </w:rPr>
      </w:pPr>
    </w:p>
    <w:p w14:paraId="04A38F7D">
      <w:pPr>
        <w:snapToGrid w:val="0"/>
        <w:spacing w:before="50" w:after="50"/>
        <w:jc w:val="left"/>
        <w:rPr>
          <w:rFonts w:hint="eastAsia" w:ascii="宋体" w:hAnsi="宋体" w:eastAsia="宋体" w:cs="宋体"/>
          <w:b/>
          <w:color w:val="auto"/>
          <w:sz w:val="24"/>
          <w:szCs w:val="24"/>
        </w:rPr>
      </w:pPr>
    </w:p>
    <w:p w14:paraId="7CE72289">
      <w:pPr>
        <w:snapToGrid w:val="0"/>
        <w:spacing w:before="50" w:after="50"/>
        <w:jc w:val="left"/>
        <w:rPr>
          <w:rFonts w:hint="eastAsia" w:ascii="宋体" w:hAnsi="宋体" w:eastAsia="宋体" w:cs="宋体"/>
          <w:b/>
          <w:color w:val="auto"/>
          <w:sz w:val="24"/>
          <w:szCs w:val="24"/>
        </w:rPr>
      </w:pPr>
    </w:p>
    <w:p w14:paraId="7F49AE34">
      <w:pPr>
        <w:snapToGrid w:val="0"/>
        <w:spacing w:before="50" w:after="50"/>
        <w:jc w:val="left"/>
        <w:rPr>
          <w:rFonts w:hint="eastAsia" w:ascii="宋体" w:hAnsi="宋体" w:eastAsia="宋体" w:cs="宋体"/>
          <w:b/>
          <w:color w:val="auto"/>
          <w:sz w:val="24"/>
          <w:szCs w:val="24"/>
        </w:rPr>
      </w:pPr>
    </w:p>
    <w:p w14:paraId="06FFE850">
      <w:pPr>
        <w:snapToGrid w:val="0"/>
        <w:spacing w:before="50" w:after="50"/>
        <w:jc w:val="left"/>
        <w:rPr>
          <w:rFonts w:hint="eastAsia" w:ascii="宋体" w:hAnsi="宋体" w:eastAsia="宋体" w:cs="宋体"/>
          <w:b/>
          <w:color w:val="auto"/>
          <w:sz w:val="24"/>
          <w:szCs w:val="24"/>
        </w:rPr>
      </w:pPr>
    </w:p>
    <w:p w14:paraId="13B36E67">
      <w:pPr>
        <w:snapToGrid w:val="0"/>
        <w:spacing w:before="50" w:after="50"/>
        <w:jc w:val="left"/>
        <w:rPr>
          <w:rFonts w:hint="eastAsia" w:ascii="宋体" w:hAnsi="宋体" w:eastAsia="宋体" w:cs="宋体"/>
          <w:b/>
          <w:color w:val="auto"/>
          <w:sz w:val="24"/>
          <w:szCs w:val="24"/>
        </w:rPr>
      </w:pPr>
    </w:p>
    <w:p w14:paraId="352D8F71">
      <w:pPr>
        <w:snapToGrid w:val="0"/>
        <w:spacing w:before="50" w:after="50"/>
        <w:jc w:val="left"/>
        <w:rPr>
          <w:rFonts w:hint="eastAsia" w:ascii="宋体" w:hAnsi="宋体" w:eastAsia="宋体" w:cs="宋体"/>
          <w:b/>
          <w:color w:val="auto"/>
          <w:sz w:val="24"/>
          <w:szCs w:val="24"/>
        </w:rPr>
      </w:pPr>
    </w:p>
    <w:p w14:paraId="4581DB35">
      <w:pPr>
        <w:snapToGrid w:val="0"/>
        <w:spacing w:before="50" w:after="50"/>
        <w:jc w:val="left"/>
        <w:rPr>
          <w:rFonts w:hint="eastAsia" w:ascii="宋体" w:hAnsi="宋体" w:eastAsia="宋体" w:cs="宋体"/>
          <w:b/>
          <w:color w:val="auto"/>
          <w:sz w:val="24"/>
          <w:szCs w:val="24"/>
        </w:rPr>
      </w:pPr>
    </w:p>
    <w:p w14:paraId="30EA2D9A">
      <w:pPr>
        <w:snapToGrid w:val="0"/>
        <w:spacing w:before="50" w:after="50"/>
        <w:jc w:val="left"/>
        <w:rPr>
          <w:rFonts w:hint="eastAsia" w:ascii="宋体" w:hAnsi="宋体" w:eastAsia="宋体" w:cs="宋体"/>
          <w:b/>
          <w:color w:val="auto"/>
          <w:sz w:val="24"/>
          <w:szCs w:val="24"/>
        </w:rPr>
      </w:pPr>
    </w:p>
    <w:p w14:paraId="412EF031">
      <w:pPr>
        <w:snapToGrid w:val="0"/>
        <w:spacing w:before="50" w:after="50"/>
        <w:jc w:val="left"/>
        <w:rPr>
          <w:rFonts w:hint="eastAsia" w:ascii="宋体" w:hAnsi="宋体" w:eastAsia="宋体" w:cs="宋体"/>
          <w:b/>
          <w:color w:val="auto"/>
          <w:sz w:val="24"/>
          <w:szCs w:val="24"/>
        </w:rPr>
      </w:pPr>
    </w:p>
    <w:p w14:paraId="2E4AC89C">
      <w:pPr>
        <w:snapToGrid w:val="0"/>
        <w:spacing w:before="50" w:after="50"/>
        <w:jc w:val="left"/>
        <w:rPr>
          <w:rFonts w:hint="eastAsia" w:ascii="宋体" w:hAnsi="宋体" w:eastAsia="宋体" w:cs="宋体"/>
          <w:b/>
          <w:color w:val="auto"/>
          <w:sz w:val="24"/>
          <w:szCs w:val="24"/>
        </w:rPr>
      </w:pPr>
    </w:p>
    <w:p w14:paraId="01830246">
      <w:pPr>
        <w:snapToGrid w:val="0"/>
        <w:spacing w:before="50" w:after="50"/>
        <w:jc w:val="left"/>
        <w:rPr>
          <w:rFonts w:hint="eastAsia" w:ascii="宋体" w:hAnsi="宋体" w:eastAsia="宋体" w:cs="宋体"/>
          <w:b/>
          <w:color w:val="auto"/>
          <w:sz w:val="24"/>
          <w:szCs w:val="24"/>
        </w:rPr>
      </w:pPr>
    </w:p>
    <w:p w14:paraId="595AB454">
      <w:pPr>
        <w:snapToGrid w:val="0"/>
        <w:spacing w:before="50" w:after="50"/>
        <w:jc w:val="left"/>
        <w:rPr>
          <w:rFonts w:hint="eastAsia" w:ascii="宋体" w:hAnsi="宋体" w:eastAsia="宋体" w:cs="宋体"/>
          <w:b/>
          <w:color w:val="auto"/>
          <w:sz w:val="24"/>
          <w:szCs w:val="24"/>
        </w:rPr>
      </w:pPr>
    </w:p>
    <w:p w14:paraId="029D8F69">
      <w:pPr>
        <w:snapToGrid w:val="0"/>
        <w:spacing w:before="50" w:after="50"/>
        <w:jc w:val="left"/>
        <w:rPr>
          <w:rFonts w:hint="eastAsia" w:ascii="宋体" w:hAnsi="宋体" w:eastAsia="宋体" w:cs="宋体"/>
          <w:b/>
          <w:color w:val="auto"/>
          <w:sz w:val="24"/>
          <w:szCs w:val="24"/>
        </w:rPr>
      </w:pPr>
    </w:p>
    <w:p w14:paraId="44DDE101">
      <w:pPr>
        <w:snapToGrid w:val="0"/>
        <w:spacing w:before="50" w:after="50"/>
        <w:jc w:val="left"/>
        <w:rPr>
          <w:rFonts w:hint="eastAsia" w:ascii="宋体" w:hAnsi="宋体" w:eastAsia="宋体" w:cs="宋体"/>
          <w:b/>
          <w:color w:val="auto"/>
          <w:sz w:val="24"/>
          <w:szCs w:val="24"/>
        </w:rPr>
      </w:pPr>
    </w:p>
    <w:p w14:paraId="6AFF0573">
      <w:pPr>
        <w:snapToGrid w:val="0"/>
        <w:spacing w:before="50" w:after="50"/>
        <w:jc w:val="left"/>
        <w:rPr>
          <w:rFonts w:hint="eastAsia" w:ascii="宋体" w:hAnsi="宋体" w:eastAsia="宋体" w:cs="宋体"/>
          <w:b/>
          <w:color w:val="auto"/>
          <w:sz w:val="24"/>
          <w:szCs w:val="24"/>
        </w:rPr>
      </w:pPr>
    </w:p>
    <w:p w14:paraId="79F50823">
      <w:pPr>
        <w:snapToGrid w:val="0"/>
        <w:spacing w:before="50" w:after="50"/>
        <w:jc w:val="left"/>
        <w:rPr>
          <w:rFonts w:hint="eastAsia" w:ascii="宋体" w:hAnsi="宋体" w:eastAsia="宋体" w:cs="宋体"/>
          <w:b/>
          <w:color w:val="auto"/>
          <w:sz w:val="24"/>
          <w:szCs w:val="24"/>
        </w:rPr>
      </w:pPr>
    </w:p>
    <w:p w14:paraId="30249801">
      <w:pPr>
        <w:snapToGrid w:val="0"/>
        <w:spacing w:before="50" w:after="50"/>
        <w:jc w:val="left"/>
        <w:rPr>
          <w:rFonts w:hint="eastAsia" w:ascii="宋体" w:hAnsi="宋体" w:eastAsia="宋体" w:cs="宋体"/>
          <w:b/>
          <w:color w:val="auto"/>
          <w:sz w:val="24"/>
          <w:szCs w:val="24"/>
        </w:rPr>
      </w:pPr>
    </w:p>
    <w:p w14:paraId="4D5CFD33">
      <w:pPr>
        <w:snapToGrid w:val="0"/>
        <w:spacing w:before="50" w:after="50"/>
        <w:jc w:val="left"/>
        <w:rPr>
          <w:rFonts w:hint="eastAsia" w:ascii="宋体" w:hAnsi="宋体" w:eastAsia="宋体" w:cs="宋体"/>
          <w:b/>
          <w:color w:val="auto"/>
          <w:sz w:val="24"/>
          <w:szCs w:val="24"/>
        </w:rPr>
      </w:pPr>
    </w:p>
    <w:p w14:paraId="74E2E52A">
      <w:pPr>
        <w:snapToGrid w:val="0"/>
        <w:spacing w:before="50" w:after="50"/>
        <w:jc w:val="left"/>
        <w:rPr>
          <w:rFonts w:hint="eastAsia" w:ascii="宋体" w:hAnsi="宋体" w:eastAsia="宋体" w:cs="宋体"/>
          <w:b/>
          <w:color w:val="auto"/>
          <w:sz w:val="24"/>
          <w:szCs w:val="24"/>
        </w:rPr>
      </w:pPr>
    </w:p>
    <w:p w14:paraId="30BA3B93">
      <w:pPr>
        <w:snapToGrid w:val="0"/>
        <w:spacing w:before="50" w:after="5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十四</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 xml:space="preserve">                </w:t>
      </w:r>
    </w:p>
    <w:p w14:paraId="586B2EEF">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最终</w:t>
      </w:r>
      <w:r>
        <w:rPr>
          <w:rFonts w:hint="eastAsia" w:ascii="宋体" w:hAnsi="宋体" w:eastAsia="宋体" w:cs="宋体"/>
          <w:b/>
          <w:bCs/>
          <w:color w:val="auto"/>
          <w:sz w:val="24"/>
          <w:szCs w:val="24"/>
        </w:rPr>
        <w:t>报价）</w:t>
      </w:r>
    </w:p>
    <w:p w14:paraId="0D2DC014">
      <w:pPr>
        <w:shd w:val="clear"/>
        <w:snapToGrid w:val="0"/>
        <w:spacing w:before="50" w:after="50" w:line="360" w:lineRule="auto"/>
        <w:ind w:right="-1058" w:rightChars="-294"/>
        <w:jc w:val="left"/>
        <w:rPr>
          <w:rFonts w:hint="eastAsia" w:ascii="宋体" w:hAnsi="宋体" w:eastAsia="宋体" w:cs="宋体"/>
          <w:b/>
          <w:bCs/>
          <w:color w:val="auto"/>
          <w:sz w:val="21"/>
          <w:szCs w:val="21"/>
          <w:shd w:val="clear"/>
          <w:lang w:eastAsia="zh-CN"/>
        </w:rPr>
      </w:pPr>
      <w:r>
        <w:rPr>
          <w:rFonts w:hint="eastAsia" w:ascii="宋体" w:hAnsi="宋体" w:eastAsia="宋体" w:cs="宋体"/>
          <w:b/>
          <w:bCs/>
          <w:color w:val="auto"/>
          <w:sz w:val="21"/>
          <w:szCs w:val="21"/>
          <w:shd w:val="clear"/>
        </w:rPr>
        <w:t>项目名称：</w:t>
      </w:r>
      <w:r>
        <w:rPr>
          <w:rFonts w:hint="eastAsia" w:ascii="宋体" w:hAnsi="宋体" w:eastAsia="宋体" w:cs="宋体"/>
          <w:b/>
          <w:bCs/>
          <w:color w:val="auto"/>
          <w:sz w:val="21"/>
          <w:szCs w:val="21"/>
          <w:shd w:val="clear"/>
          <w:lang w:eastAsia="zh-CN"/>
        </w:rPr>
        <w:t>台州市仙居县浙南山地生态系统综合治理及生物多样性保护项目（2025年埠头镇）-重新招标</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5E7E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33864A03">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619F8CB6">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3FBFC4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046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7D78659D">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492B5B89">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56C852E7">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0720BD53">
      <w:pPr>
        <w:snapToGrid w:val="0"/>
        <w:spacing w:before="50" w:after="50"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5CDAF2F5">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6DEBA2F6">
      <w:pPr>
        <w:numPr>
          <w:ilvl w:val="0"/>
          <w:numId w:val="0"/>
        </w:numPr>
        <w:snapToGrid w:val="0"/>
        <w:spacing w:before="50" w:after="5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0E4FDD66">
      <w:pPr>
        <w:pStyle w:val="39"/>
        <w:rPr>
          <w:rFonts w:hint="eastAsia" w:eastAsia="宋体"/>
          <w:sz w:val="21"/>
          <w:szCs w:val="21"/>
          <w:lang w:val="en-US" w:eastAsia="zh-CN"/>
        </w:rPr>
      </w:pPr>
    </w:p>
    <w:p w14:paraId="64D62A5B">
      <w:pPr>
        <w:snapToGrid w:val="0"/>
        <w:spacing w:before="50" w:after="50"/>
        <w:ind w:right="-1400" w:rightChars="-389"/>
        <w:rPr>
          <w:rFonts w:hint="eastAsia" w:ascii="宋体" w:hAnsi="宋体" w:eastAsia="宋体" w:cs="宋体"/>
          <w:color w:val="auto"/>
          <w:sz w:val="24"/>
          <w:szCs w:val="24"/>
        </w:rPr>
      </w:pPr>
    </w:p>
    <w:p w14:paraId="178C623D">
      <w:pPr>
        <w:snapToGrid w:val="0"/>
        <w:spacing w:before="50" w:after="50"/>
        <w:ind w:right="-1400" w:rightChars="-389"/>
        <w:rPr>
          <w:rFonts w:hint="eastAsia" w:ascii="宋体" w:hAnsi="宋体" w:eastAsia="宋体" w:cs="宋体"/>
          <w:color w:val="auto"/>
          <w:sz w:val="24"/>
          <w:szCs w:val="24"/>
        </w:rPr>
      </w:pPr>
    </w:p>
    <w:p w14:paraId="07C1BFC4">
      <w:pPr>
        <w:snapToGrid w:val="0"/>
        <w:spacing w:before="50" w:after="50"/>
        <w:ind w:left="-111" w:leftChars="-72" w:right="-1400" w:rightChars="-389" w:hanging="148" w:hangingChars="62"/>
        <w:rPr>
          <w:rFonts w:hint="eastAsia" w:ascii="宋体" w:hAnsi="宋体" w:eastAsia="宋体" w:cs="宋体"/>
          <w:color w:val="auto"/>
          <w:sz w:val="24"/>
          <w:szCs w:val="24"/>
        </w:rPr>
      </w:pPr>
    </w:p>
    <w:p w14:paraId="31E4A8ED">
      <w:pPr>
        <w:snapToGrid w:val="0"/>
        <w:spacing w:before="50" w:after="50"/>
        <w:ind w:left="-111" w:leftChars="-72" w:right="-1400" w:rightChars="-389" w:hanging="148" w:hangingChars="62"/>
        <w:rPr>
          <w:rFonts w:hint="eastAsia" w:ascii="宋体" w:hAnsi="宋体" w:eastAsia="宋体" w:cs="宋体"/>
          <w:color w:val="auto"/>
          <w:sz w:val="24"/>
          <w:szCs w:val="24"/>
        </w:rPr>
      </w:pPr>
    </w:p>
    <w:p w14:paraId="6734FD90">
      <w:pPr>
        <w:snapToGrid w:val="0"/>
        <w:spacing w:before="50" w:after="50"/>
        <w:ind w:right="-1400" w:rightChars="-389"/>
        <w:rPr>
          <w:rFonts w:hint="eastAsia" w:ascii="宋体" w:hAnsi="宋体" w:eastAsia="宋体" w:cs="宋体"/>
          <w:color w:val="auto"/>
          <w:sz w:val="24"/>
          <w:szCs w:val="24"/>
        </w:rPr>
      </w:pPr>
    </w:p>
    <w:p w14:paraId="734DF581">
      <w:pPr>
        <w:pStyle w:val="12"/>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5E2DC684">
      <w:pPr>
        <w:snapToGrid w:val="0"/>
        <w:spacing w:before="50" w:after="50"/>
        <w:jc w:val="right"/>
        <w:rPr>
          <w:rFonts w:ascii="宋体" w:hAnsi="宋体"/>
          <w:color w:val="auto"/>
          <w:sz w:val="24"/>
        </w:rPr>
      </w:pPr>
    </w:p>
    <w:p w14:paraId="5E4CB04A">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6E7FC732">
      <w:pPr>
        <w:spacing w:line="450" w:lineRule="atLeast"/>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59F51C68">
      <w:pPr>
        <w:spacing w:line="450" w:lineRule="atLeast"/>
        <w:jc w:val="both"/>
        <w:rPr>
          <w:rFonts w:hint="eastAsia" w:ascii="宋体" w:hAnsi="宋体" w:eastAsia="宋体" w:cs="宋体"/>
          <w:b/>
          <w:color w:val="auto"/>
          <w:sz w:val="24"/>
          <w:szCs w:val="24"/>
          <w:lang w:val="en-US" w:eastAsia="zh-CN"/>
        </w:rPr>
      </w:pPr>
    </w:p>
    <w:p w14:paraId="76233F25">
      <w:pPr>
        <w:spacing w:line="450" w:lineRule="atLeast"/>
        <w:jc w:val="both"/>
        <w:rPr>
          <w:rFonts w:hint="eastAsia" w:ascii="宋体" w:hAnsi="宋体" w:eastAsia="宋体" w:cs="宋体"/>
          <w:b/>
          <w:color w:val="auto"/>
          <w:sz w:val="24"/>
          <w:szCs w:val="24"/>
          <w:lang w:val="en-US" w:eastAsia="zh-CN"/>
        </w:rPr>
      </w:pPr>
    </w:p>
    <w:p w14:paraId="73D04FB1">
      <w:pPr>
        <w:spacing w:line="450" w:lineRule="atLeast"/>
        <w:jc w:val="both"/>
        <w:rPr>
          <w:rFonts w:hint="eastAsia" w:ascii="宋体" w:hAnsi="宋体" w:eastAsia="宋体" w:cs="宋体"/>
          <w:b/>
          <w:color w:val="auto"/>
          <w:sz w:val="24"/>
          <w:szCs w:val="24"/>
          <w:lang w:val="en-US" w:eastAsia="zh-CN"/>
        </w:rPr>
      </w:pPr>
    </w:p>
    <w:p w14:paraId="22489DB6">
      <w:pPr>
        <w:pStyle w:val="9"/>
        <w:rPr>
          <w:rFonts w:hint="eastAsia" w:ascii="宋体" w:hAnsi="宋体" w:eastAsia="宋体" w:cs="宋体"/>
          <w:b/>
          <w:color w:val="auto"/>
          <w:sz w:val="24"/>
          <w:szCs w:val="24"/>
          <w:lang w:val="en-US" w:eastAsia="zh-CN"/>
        </w:rPr>
      </w:pPr>
    </w:p>
    <w:p w14:paraId="51149EFB">
      <w:pPr>
        <w:rPr>
          <w:rFonts w:hint="eastAsia" w:ascii="宋体" w:hAnsi="宋体" w:eastAsia="宋体" w:cs="宋体"/>
          <w:b/>
          <w:color w:val="auto"/>
          <w:sz w:val="24"/>
          <w:szCs w:val="24"/>
          <w:lang w:val="en-US" w:eastAsia="zh-CN"/>
        </w:rPr>
      </w:pPr>
    </w:p>
    <w:p w14:paraId="5FD967B0">
      <w:pPr>
        <w:pStyle w:val="9"/>
        <w:rPr>
          <w:rFonts w:hint="eastAsia" w:ascii="宋体" w:hAnsi="宋体" w:eastAsia="宋体" w:cs="宋体"/>
          <w:b/>
          <w:color w:val="auto"/>
          <w:sz w:val="24"/>
          <w:szCs w:val="24"/>
          <w:lang w:val="en-US" w:eastAsia="zh-CN"/>
        </w:rPr>
      </w:pPr>
    </w:p>
    <w:p w14:paraId="10667D26">
      <w:pPr>
        <w:rPr>
          <w:rFonts w:hint="eastAsia"/>
          <w:lang w:val="en-US" w:eastAsia="zh-CN"/>
        </w:rPr>
      </w:pPr>
    </w:p>
    <w:p w14:paraId="306A8077">
      <w:pPr>
        <w:pStyle w:val="2"/>
        <w:rPr>
          <w:rFonts w:hint="eastAsia"/>
          <w:lang w:val="en-US" w:eastAsia="zh-CN"/>
        </w:rPr>
      </w:pPr>
    </w:p>
    <w:p w14:paraId="2351A25A">
      <w:pPr>
        <w:pStyle w:val="25"/>
        <w:widowControl w:val="0"/>
        <w:spacing w:before="0" w:beforeAutospacing="0" w:after="0" w:afterAutospacing="0" w:line="360" w:lineRule="auto"/>
        <w:jc w:val="both"/>
        <w:outlineLvl w:val="1"/>
        <w:rPr>
          <w:b/>
          <w:color w:val="000000"/>
          <w:kern w:val="2"/>
          <w:szCs w:val="20"/>
          <w:lang w:bidi="ar"/>
        </w:rPr>
      </w:pPr>
    </w:p>
    <w:p w14:paraId="346E6F2A">
      <w:pPr>
        <w:pStyle w:val="25"/>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r>
        <w:rPr>
          <w:rFonts w:hint="eastAsia"/>
          <w:b/>
          <w:color w:val="000000"/>
          <w:kern w:val="2"/>
          <w:szCs w:val="20"/>
          <w:lang w:val="en-US" w:eastAsia="zh-CN" w:bidi="ar"/>
        </w:rPr>
        <w:t>五（</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79871B7D">
      <w:pPr>
        <w:pStyle w:val="25"/>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05A285F">
      <w:pPr>
        <w:pStyle w:val="48"/>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52702E28">
      <w:pPr>
        <w:pStyle w:val="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u w:val="single"/>
          <w:lang w:eastAsia="zh-CN"/>
        </w:rPr>
        <w:t>（</w:t>
      </w:r>
      <w:r>
        <w:rPr>
          <w:rFonts w:hint="eastAsia" w:hAnsi="宋体" w:cs="宋体"/>
          <w:color w:val="auto"/>
          <w:spacing w:val="6"/>
          <w:sz w:val="21"/>
          <w:szCs w:val="21"/>
          <w:u w:val="single"/>
          <w:lang w:val="en-US" w:eastAsia="zh-CN"/>
        </w:rPr>
        <w:t>项目</w:t>
      </w:r>
      <w:r>
        <w:rPr>
          <w:rFonts w:hint="eastAsia" w:ascii="宋体" w:hAnsi="宋体" w:eastAsia="宋体" w:cs="宋体"/>
          <w:color w:val="auto"/>
          <w:spacing w:val="6"/>
          <w:sz w:val="21"/>
          <w:szCs w:val="21"/>
          <w:u w:val="single"/>
          <w:lang w:eastAsia="zh-CN"/>
        </w:rPr>
        <w:t>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CTZB-2025020149</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14:paraId="72B170EF">
      <w:pPr>
        <w:pStyle w:val="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E69769F">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1B1548FC">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4722EED1">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9FB5588">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001ECF77">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4679EA93">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483627A">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0080F1B">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4F64C585">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09A6DF00">
      <w:pPr>
        <w:pStyle w:val="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0BD7875">
      <w:pPr>
        <w:pStyle w:val="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365C3A3">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CD42C6">
      <w:pPr>
        <w:pStyle w:val="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48FBDE7">
      <w:pPr>
        <w:pStyle w:val="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BD3A01B">
      <w:pPr>
        <w:pStyle w:val="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17044A8">
      <w:pPr>
        <w:spacing w:after="240" w:afterLines="100"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2025年  月  日</w:t>
      </w:r>
    </w:p>
    <w:p w14:paraId="48F2C6A6">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E3F37F7">
      <w:pPr>
        <w:pStyle w:val="8"/>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4F10F235">
      <w:pPr>
        <w:pStyle w:val="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7CBC8A31">
      <w:pPr>
        <w:pStyle w:val="48"/>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7B16E36A">
      <w:pPr>
        <w:pStyle w:val="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ascii="宋体" w:hAnsi="宋体" w:eastAsia="宋体" w:cs="宋体"/>
          <w:color w:val="auto"/>
          <w:spacing w:val="6"/>
          <w:sz w:val="21"/>
          <w:szCs w:val="21"/>
          <w:u w:val="single"/>
          <w:lang w:eastAsia="zh-CN"/>
        </w:rPr>
        <w:t>（</w:t>
      </w:r>
      <w:r>
        <w:rPr>
          <w:rFonts w:hint="eastAsia" w:hAnsi="宋体" w:cs="宋体"/>
          <w:color w:val="auto"/>
          <w:spacing w:val="6"/>
          <w:sz w:val="21"/>
          <w:szCs w:val="21"/>
          <w:u w:val="single"/>
          <w:lang w:val="en-US" w:eastAsia="zh-CN"/>
        </w:rPr>
        <w:t>项目</w:t>
      </w:r>
      <w:r>
        <w:rPr>
          <w:rFonts w:hint="eastAsia" w:ascii="宋体" w:hAnsi="宋体" w:eastAsia="宋体" w:cs="宋体"/>
          <w:color w:val="auto"/>
          <w:spacing w:val="6"/>
          <w:sz w:val="21"/>
          <w:szCs w:val="21"/>
          <w:u w:val="single"/>
          <w:lang w:eastAsia="zh-CN"/>
        </w:rPr>
        <w:t>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CTZB-2025020149</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政府采购活动，现就有关公平竞争事项郑重声明如下： </w:t>
      </w:r>
    </w:p>
    <w:p w14:paraId="50CEE904">
      <w:pPr>
        <w:pStyle w:val="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15E438B">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7D60C377">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5825B724">
      <w:pPr>
        <w:pStyle w:val="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B64807D">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38373C8E">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09D3ECE">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8D89858">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7A475642">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985D537">
      <w:pPr>
        <w:pStyle w:val="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78AD307D">
      <w:pPr>
        <w:pStyle w:val="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CD1C563">
      <w:pPr>
        <w:pStyle w:val="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4AEB643">
      <w:pPr>
        <w:pStyle w:val="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C189011">
      <w:pPr>
        <w:pStyle w:val="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8793FF1">
      <w:pPr>
        <w:pStyle w:val="49"/>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661A484">
      <w:pPr>
        <w:pStyle w:val="48"/>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40348CF">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2025年  月  日</w:t>
      </w:r>
    </w:p>
    <w:p w14:paraId="695C067C">
      <w:pPr>
        <w:pStyle w:val="6"/>
        <w:ind w:firstLine="0"/>
        <w:jc w:val="left"/>
        <w:rPr>
          <w:rFonts w:hint="eastAsia" w:ascii="宋体" w:hAnsi="宋体" w:eastAsia="宋体" w:cs="宋体"/>
          <w:b/>
          <w:color w:val="0000FF"/>
          <w:sz w:val="24"/>
          <w:szCs w:val="24"/>
          <w:lang w:val="zh-CN"/>
        </w:rPr>
      </w:pPr>
    </w:p>
    <w:bookmarkEnd w:id="99"/>
    <w:bookmarkEnd w:id="100"/>
    <w:bookmarkEnd w:id="101"/>
    <w:bookmarkEnd w:id="102"/>
    <w:bookmarkEnd w:id="103"/>
    <w:bookmarkEnd w:id="104"/>
    <w:bookmarkEnd w:id="105"/>
    <w:p w14:paraId="2F8DFEA5">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6E2C7DD2">
      <w:pPr>
        <w:pStyle w:val="8"/>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7239D511">
      <w:pPr>
        <w:pStyle w:val="6"/>
        <w:ind w:firstLine="0"/>
        <w:jc w:val="left"/>
        <w:rPr>
          <w:rFonts w:hint="eastAsia" w:ascii="宋体" w:hAnsi="宋体" w:eastAsia="宋体" w:cs="宋体"/>
          <w:b/>
          <w:color w:val="auto"/>
          <w:sz w:val="24"/>
          <w:szCs w:val="24"/>
          <w:lang w:val="zh-CN"/>
        </w:rPr>
      </w:pPr>
    </w:p>
    <w:sectPr>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936B">
    <w:pPr>
      <w:pStyle w:val="16"/>
      <w:jc w:val="center"/>
      <w:rPr>
        <w:rFonts w:hint="eastAsia"/>
        <w:u w:val="single"/>
      </w:rPr>
    </w:pPr>
    <w:r>
      <w:rPr>
        <w:rFonts w:hint="eastAsia"/>
        <w:u w:val="single"/>
      </w:rPr>
      <w:t>浙江省成套招标代理有限公司</w:t>
    </w:r>
  </w:p>
  <w:p w14:paraId="2F0F0F95">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A655">
    <w:pPr>
      <w:pStyle w:val="16"/>
      <w:tabs>
        <w:tab w:val="center" w:pos="4513"/>
        <w:tab w:val="clear" w:pos="4153"/>
      </w:tabs>
      <w:spacing w:beforeLines="0" w:afterLines="0"/>
      <w:rPr>
        <w:rFonts w:hint="default"/>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E70A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6E70A5">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2163">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DWKwAAZHJzL21lZGlhL2ltYWdlMS5wbmdQSwECFAAUAAAA&#10;CACHTuJAjCeUyp0nAACYJwAAFAAAAAAAAAABACAAAAAHBA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台州市仙居县浙南山地生态系统综合治理及生物多样性保护项目（2025年埠头镇）-重新招标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78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6A1C"/>
    <w:multiLevelType w:val="singleLevel"/>
    <w:tmpl w:val="84DF6A1C"/>
    <w:lvl w:ilvl="0" w:tentative="0">
      <w:start w:val="5"/>
      <w:numFmt w:val="chineseCounting"/>
      <w:suff w:val="nothing"/>
      <w:lvlText w:val="（%1）"/>
      <w:lvlJc w:val="left"/>
      <w:rPr>
        <w:rFonts w:hint="eastAsia"/>
      </w:rPr>
    </w:lvl>
  </w:abstractNum>
  <w:abstractNum w:abstractNumId="1">
    <w:nsid w:val="9EF1FBD9"/>
    <w:multiLevelType w:val="singleLevel"/>
    <w:tmpl w:val="9EF1FBD9"/>
    <w:lvl w:ilvl="0" w:tentative="0">
      <w:start w:val="1"/>
      <w:numFmt w:val="decimal"/>
      <w:suff w:val="nothing"/>
      <w:lvlText w:val="（%1）"/>
      <w:lvlJc w:val="left"/>
    </w:lvl>
  </w:abstractNum>
  <w:abstractNum w:abstractNumId="2">
    <w:nsid w:val="C4A81FBE"/>
    <w:multiLevelType w:val="singleLevel"/>
    <w:tmpl w:val="C4A81FBE"/>
    <w:lvl w:ilvl="0" w:tentative="0">
      <w:start w:val="1"/>
      <w:numFmt w:val="chineseCounting"/>
      <w:suff w:val="space"/>
      <w:lvlText w:val="第%1部分"/>
      <w:lvlJc w:val="left"/>
      <w:rPr>
        <w:rFonts w:hint="eastAsia"/>
      </w:rPr>
    </w:lvl>
  </w:abstractNum>
  <w:abstractNum w:abstractNumId="3">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EF789804"/>
    <w:multiLevelType w:val="singleLevel"/>
    <w:tmpl w:val="EF789804"/>
    <w:lvl w:ilvl="0" w:tentative="0">
      <w:start w:val="3"/>
      <w:numFmt w:val="decimal"/>
      <w:suff w:val="nothing"/>
      <w:lvlText w:val="%1、"/>
      <w:lvlJc w:val="left"/>
    </w:lvl>
  </w:abstractNum>
  <w:abstractNum w:abstractNumId="5">
    <w:nsid w:val="1C7B43CE"/>
    <w:multiLevelType w:val="singleLevel"/>
    <w:tmpl w:val="1C7B43CE"/>
    <w:lvl w:ilvl="0" w:tentative="0">
      <w:start w:val="3"/>
      <w:numFmt w:val="decimal"/>
      <w:suff w:val="nothing"/>
      <w:lvlText w:val="（%1）"/>
      <w:lvlJc w:val="left"/>
    </w:lvl>
  </w:abstractNum>
  <w:abstractNum w:abstractNumId="6">
    <w:nsid w:val="2A2387B5"/>
    <w:multiLevelType w:val="singleLevel"/>
    <w:tmpl w:val="2A2387B5"/>
    <w:lvl w:ilvl="0" w:tentative="0">
      <w:start w:val="4"/>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6014FEA9"/>
    <w:multiLevelType w:val="singleLevel"/>
    <w:tmpl w:val="6014FEA9"/>
    <w:lvl w:ilvl="0" w:tentative="0">
      <w:start w:val="10"/>
      <w:numFmt w:val="decimal"/>
      <w:suff w:val="nothing"/>
      <w:lvlText w:val="（%1）"/>
      <w:lvlJc w:val="left"/>
    </w:lvl>
  </w:abstractNum>
  <w:abstractNum w:abstractNumId="10">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60A241E"/>
    <w:multiLevelType w:val="multilevel"/>
    <w:tmpl w:val="760A241E"/>
    <w:lvl w:ilvl="0" w:tentative="0">
      <w:start w:val="1"/>
      <w:numFmt w:val="bullet"/>
      <w:lvlText w:val=""/>
      <w:lvlJc w:val="left"/>
      <w:pPr>
        <w:tabs>
          <w:tab w:val="left" w:pos="813"/>
        </w:tabs>
        <w:ind w:left="813" w:hanging="420"/>
      </w:pPr>
      <w:rPr>
        <w:rFonts w:hint="default" w:ascii="Wingdings" w:hAnsi="Wingdings" w:eastAsia="宋体"/>
        <w:u w:val="none" w:color="auto"/>
      </w:rPr>
    </w:lvl>
    <w:lvl w:ilvl="1" w:tentative="0">
      <w:start w:val="1"/>
      <w:numFmt w:val="bullet"/>
      <w:lvlText w:val=""/>
      <w:lvlJc w:val="left"/>
      <w:pPr>
        <w:tabs>
          <w:tab w:val="left" w:pos="1233"/>
        </w:tabs>
        <w:ind w:left="1233" w:hanging="420"/>
      </w:pPr>
      <w:rPr>
        <w:rFonts w:hint="default" w:ascii="Wingdings" w:hAnsi="Wingdings" w:eastAsia="宋体"/>
        <w:u w:val="none" w:color="auto"/>
      </w:rPr>
    </w:lvl>
    <w:lvl w:ilvl="2" w:tentative="0">
      <w:start w:val="1"/>
      <w:numFmt w:val="bullet"/>
      <w:lvlText w:val=""/>
      <w:lvlJc w:val="left"/>
      <w:pPr>
        <w:tabs>
          <w:tab w:val="left" w:pos="1653"/>
        </w:tabs>
        <w:ind w:left="1653" w:hanging="420"/>
      </w:pPr>
      <w:rPr>
        <w:rFonts w:hint="default" w:ascii="Wingdings" w:hAnsi="Wingdings" w:eastAsia="宋体"/>
        <w:u w:val="none" w:color="auto"/>
      </w:rPr>
    </w:lvl>
    <w:lvl w:ilvl="3" w:tentative="0">
      <w:start w:val="1"/>
      <w:numFmt w:val="bullet"/>
      <w:lvlText w:val=""/>
      <w:lvlJc w:val="left"/>
      <w:pPr>
        <w:tabs>
          <w:tab w:val="left" w:pos="2073"/>
        </w:tabs>
        <w:ind w:left="2073" w:hanging="420"/>
      </w:pPr>
      <w:rPr>
        <w:rFonts w:hint="default" w:ascii="Wingdings" w:hAnsi="Wingdings" w:eastAsia="宋体"/>
        <w:u w:val="none" w:color="auto"/>
      </w:rPr>
    </w:lvl>
    <w:lvl w:ilvl="4" w:tentative="0">
      <w:start w:val="1"/>
      <w:numFmt w:val="bullet"/>
      <w:lvlText w:val=""/>
      <w:lvlJc w:val="left"/>
      <w:pPr>
        <w:tabs>
          <w:tab w:val="left" w:pos="2493"/>
        </w:tabs>
        <w:ind w:left="2493" w:hanging="420"/>
      </w:pPr>
      <w:rPr>
        <w:rFonts w:hint="default" w:ascii="Wingdings" w:hAnsi="Wingdings" w:eastAsia="宋体"/>
        <w:u w:val="none" w:color="auto"/>
      </w:rPr>
    </w:lvl>
    <w:lvl w:ilvl="5" w:tentative="0">
      <w:start w:val="1"/>
      <w:numFmt w:val="bullet"/>
      <w:lvlText w:val=""/>
      <w:lvlJc w:val="left"/>
      <w:pPr>
        <w:tabs>
          <w:tab w:val="left" w:pos="2913"/>
        </w:tabs>
        <w:ind w:left="2913" w:hanging="420"/>
      </w:pPr>
      <w:rPr>
        <w:rFonts w:hint="default" w:ascii="Wingdings" w:hAnsi="Wingdings" w:eastAsia="宋体"/>
        <w:u w:val="none" w:color="auto"/>
      </w:rPr>
    </w:lvl>
    <w:lvl w:ilvl="6" w:tentative="0">
      <w:start w:val="1"/>
      <w:numFmt w:val="bullet"/>
      <w:lvlText w:val=""/>
      <w:lvlJc w:val="left"/>
      <w:pPr>
        <w:tabs>
          <w:tab w:val="left" w:pos="3333"/>
        </w:tabs>
        <w:ind w:left="3333" w:hanging="420"/>
      </w:pPr>
      <w:rPr>
        <w:rFonts w:hint="default" w:ascii="Wingdings" w:hAnsi="Wingdings" w:eastAsia="宋体"/>
        <w:u w:val="none" w:color="auto"/>
      </w:rPr>
    </w:lvl>
    <w:lvl w:ilvl="7" w:tentative="0">
      <w:start w:val="1"/>
      <w:numFmt w:val="bullet"/>
      <w:lvlText w:val=""/>
      <w:lvlJc w:val="left"/>
      <w:pPr>
        <w:tabs>
          <w:tab w:val="left" w:pos="3753"/>
        </w:tabs>
        <w:ind w:left="3753" w:hanging="420"/>
      </w:pPr>
      <w:rPr>
        <w:rFonts w:hint="default" w:ascii="Wingdings" w:hAnsi="Wingdings" w:eastAsia="宋体"/>
        <w:u w:val="none" w:color="auto"/>
      </w:rPr>
    </w:lvl>
    <w:lvl w:ilvl="8" w:tentative="0">
      <w:start w:val="1"/>
      <w:numFmt w:val="bullet"/>
      <w:lvlText w:val=""/>
      <w:lvlJc w:val="left"/>
      <w:pPr>
        <w:tabs>
          <w:tab w:val="left" w:pos="4173"/>
        </w:tabs>
        <w:ind w:left="4173" w:hanging="420"/>
      </w:pPr>
      <w:rPr>
        <w:rFonts w:hint="default" w:ascii="Wingdings" w:hAnsi="Wingdings" w:eastAsia="宋体"/>
        <w:u w:val="none" w:color="auto"/>
      </w:rPr>
    </w:lvl>
  </w:abstractNum>
  <w:num w:numId="1">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4"/>
  </w:num>
  <w:num w:numId="4">
    <w:abstractNumId w:val="6"/>
  </w:num>
  <w:num w:numId="5">
    <w:abstractNumId w:val="0"/>
  </w:num>
  <w:num w:numId="6">
    <w:abstractNumId w:val="10"/>
    <w:lvlOverride w:ilvl="0">
      <w:startOverride w:val="1"/>
    </w:lvlOverride>
  </w:num>
  <w:num w:numId="7">
    <w:abstractNumId w:val="5"/>
  </w:num>
  <w:num w:numId="8">
    <w:abstractNumId w:val="1"/>
  </w:num>
  <w:num w:numId="9">
    <w:abstractNumId w:val="2"/>
  </w:num>
  <w:num w:numId="10">
    <w:abstractNumId w:val="9"/>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TQzMWU5OGZmZTVkMGJjMjM4MTZhODYyYWM5NDYifQ=="/>
  </w:docVars>
  <w:rsids>
    <w:rsidRoot w:val="00172A27"/>
    <w:rsid w:val="0003479D"/>
    <w:rsid w:val="00733E26"/>
    <w:rsid w:val="007944E6"/>
    <w:rsid w:val="00DD5525"/>
    <w:rsid w:val="012D66CB"/>
    <w:rsid w:val="014E2B12"/>
    <w:rsid w:val="01631721"/>
    <w:rsid w:val="017C6D0A"/>
    <w:rsid w:val="019307F8"/>
    <w:rsid w:val="01974B71"/>
    <w:rsid w:val="01B37510"/>
    <w:rsid w:val="01CB4271"/>
    <w:rsid w:val="01E1627D"/>
    <w:rsid w:val="01F10F4B"/>
    <w:rsid w:val="02071C2B"/>
    <w:rsid w:val="020F7B7E"/>
    <w:rsid w:val="02182ED7"/>
    <w:rsid w:val="025F5353"/>
    <w:rsid w:val="02704AC1"/>
    <w:rsid w:val="02714395"/>
    <w:rsid w:val="02A12ECC"/>
    <w:rsid w:val="02AB2CA5"/>
    <w:rsid w:val="030A45AF"/>
    <w:rsid w:val="030C7139"/>
    <w:rsid w:val="03100F08"/>
    <w:rsid w:val="034003D5"/>
    <w:rsid w:val="03597340"/>
    <w:rsid w:val="03667C72"/>
    <w:rsid w:val="03EC0177"/>
    <w:rsid w:val="04681FB9"/>
    <w:rsid w:val="047955DF"/>
    <w:rsid w:val="047F5600"/>
    <w:rsid w:val="04A86794"/>
    <w:rsid w:val="04CE20AC"/>
    <w:rsid w:val="05113C74"/>
    <w:rsid w:val="0519283C"/>
    <w:rsid w:val="05662134"/>
    <w:rsid w:val="05834B0B"/>
    <w:rsid w:val="05C1186D"/>
    <w:rsid w:val="05EB4360"/>
    <w:rsid w:val="0604671C"/>
    <w:rsid w:val="06047D48"/>
    <w:rsid w:val="06753A59"/>
    <w:rsid w:val="068B011B"/>
    <w:rsid w:val="06C33202"/>
    <w:rsid w:val="075E4C2B"/>
    <w:rsid w:val="07854B6B"/>
    <w:rsid w:val="079E5501"/>
    <w:rsid w:val="07AD1777"/>
    <w:rsid w:val="07B45E98"/>
    <w:rsid w:val="07B54E4F"/>
    <w:rsid w:val="07ED44BE"/>
    <w:rsid w:val="07FE2B6F"/>
    <w:rsid w:val="08326375"/>
    <w:rsid w:val="08455DB5"/>
    <w:rsid w:val="08534425"/>
    <w:rsid w:val="08601134"/>
    <w:rsid w:val="08A3464E"/>
    <w:rsid w:val="08A47272"/>
    <w:rsid w:val="08DB2EDC"/>
    <w:rsid w:val="08E21F8A"/>
    <w:rsid w:val="08F744CD"/>
    <w:rsid w:val="092F3E02"/>
    <w:rsid w:val="0935611C"/>
    <w:rsid w:val="09772C97"/>
    <w:rsid w:val="09886B94"/>
    <w:rsid w:val="098A290C"/>
    <w:rsid w:val="099435E2"/>
    <w:rsid w:val="099472E7"/>
    <w:rsid w:val="09BA43E2"/>
    <w:rsid w:val="09C31987"/>
    <w:rsid w:val="09E43353"/>
    <w:rsid w:val="0A8C39DA"/>
    <w:rsid w:val="0ABB4D47"/>
    <w:rsid w:val="0ACE4A7B"/>
    <w:rsid w:val="0B304245"/>
    <w:rsid w:val="0B57681E"/>
    <w:rsid w:val="0B583635"/>
    <w:rsid w:val="0BFC505D"/>
    <w:rsid w:val="0C9C4A94"/>
    <w:rsid w:val="0CD81BE1"/>
    <w:rsid w:val="0CEF5FF2"/>
    <w:rsid w:val="0D8B0A01"/>
    <w:rsid w:val="0E461019"/>
    <w:rsid w:val="0E492053"/>
    <w:rsid w:val="0EC0292C"/>
    <w:rsid w:val="0F88614D"/>
    <w:rsid w:val="0FCE087C"/>
    <w:rsid w:val="0FCE1079"/>
    <w:rsid w:val="0FD3668F"/>
    <w:rsid w:val="0FFB5583"/>
    <w:rsid w:val="10036F74"/>
    <w:rsid w:val="100D715A"/>
    <w:rsid w:val="105070ED"/>
    <w:rsid w:val="116457F1"/>
    <w:rsid w:val="11E2683B"/>
    <w:rsid w:val="11F4113A"/>
    <w:rsid w:val="11F4478F"/>
    <w:rsid w:val="122F55A5"/>
    <w:rsid w:val="123815EE"/>
    <w:rsid w:val="12794AAC"/>
    <w:rsid w:val="128860FD"/>
    <w:rsid w:val="12AF593C"/>
    <w:rsid w:val="12D23E0C"/>
    <w:rsid w:val="131A3B73"/>
    <w:rsid w:val="132E5F05"/>
    <w:rsid w:val="134347E7"/>
    <w:rsid w:val="137460A4"/>
    <w:rsid w:val="137B32C6"/>
    <w:rsid w:val="139148C8"/>
    <w:rsid w:val="13954387"/>
    <w:rsid w:val="13AB567E"/>
    <w:rsid w:val="1401131B"/>
    <w:rsid w:val="14172FEE"/>
    <w:rsid w:val="142E4A09"/>
    <w:rsid w:val="143E77CB"/>
    <w:rsid w:val="144027CD"/>
    <w:rsid w:val="14CA2F5A"/>
    <w:rsid w:val="15346F7A"/>
    <w:rsid w:val="155B65CD"/>
    <w:rsid w:val="156F1EFC"/>
    <w:rsid w:val="1591471D"/>
    <w:rsid w:val="159B19FD"/>
    <w:rsid w:val="15AE7FD9"/>
    <w:rsid w:val="15E433A4"/>
    <w:rsid w:val="15EB20BF"/>
    <w:rsid w:val="162214C3"/>
    <w:rsid w:val="163767FA"/>
    <w:rsid w:val="163B4A6C"/>
    <w:rsid w:val="16A448E1"/>
    <w:rsid w:val="16C04CC9"/>
    <w:rsid w:val="16E80C72"/>
    <w:rsid w:val="16F47617"/>
    <w:rsid w:val="171F5C5B"/>
    <w:rsid w:val="174723BE"/>
    <w:rsid w:val="176D70D9"/>
    <w:rsid w:val="17811BA4"/>
    <w:rsid w:val="17832749"/>
    <w:rsid w:val="17EB6C6C"/>
    <w:rsid w:val="18B42823"/>
    <w:rsid w:val="18EF014F"/>
    <w:rsid w:val="19031D93"/>
    <w:rsid w:val="190B50EC"/>
    <w:rsid w:val="191F46F3"/>
    <w:rsid w:val="19401195"/>
    <w:rsid w:val="195E6FCA"/>
    <w:rsid w:val="19712658"/>
    <w:rsid w:val="1A3A17E5"/>
    <w:rsid w:val="1A497C7A"/>
    <w:rsid w:val="1A9B379E"/>
    <w:rsid w:val="1AC44158"/>
    <w:rsid w:val="1ADB4120"/>
    <w:rsid w:val="1B4810A6"/>
    <w:rsid w:val="1B862808"/>
    <w:rsid w:val="1B8F0EFF"/>
    <w:rsid w:val="1BB748E9"/>
    <w:rsid w:val="1BC31CAE"/>
    <w:rsid w:val="1C4C1CA3"/>
    <w:rsid w:val="1C645E4B"/>
    <w:rsid w:val="1C8E7457"/>
    <w:rsid w:val="1CB02232"/>
    <w:rsid w:val="1CE0113E"/>
    <w:rsid w:val="1CFA16FF"/>
    <w:rsid w:val="1D047CC2"/>
    <w:rsid w:val="1D1207F7"/>
    <w:rsid w:val="1D2C084C"/>
    <w:rsid w:val="1D6F1AEC"/>
    <w:rsid w:val="1D7356D8"/>
    <w:rsid w:val="1D850ACF"/>
    <w:rsid w:val="1DC51D0D"/>
    <w:rsid w:val="1DCF78BB"/>
    <w:rsid w:val="1DDF4451"/>
    <w:rsid w:val="1E116D00"/>
    <w:rsid w:val="1E127DF8"/>
    <w:rsid w:val="1E2E76AC"/>
    <w:rsid w:val="1EC65D3D"/>
    <w:rsid w:val="1ECC40A2"/>
    <w:rsid w:val="1ECF5AA7"/>
    <w:rsid w:val="1F6C5F0D"/>
    <w:rsid w:val="1F881408"/>
    <w:rsid w:val="1F9279CD"/>
    <w:rsid w:val="1FA12306"/>
    <w:rsid w:val="1FC802F1"/>
    <w:rsid w:val="1FC80FBA"/>
    <w:rsid w:val="1FD245EA"/>
    <w:rsid w:val="202820DF"/>
    <w:rsid w:val="206D71B2"/>
    <w:rsid w:val="20CA3197"/>
    <w:rsid w:val="214C2DAB"/>
    <w:rsid w:val="21582E98"/>
    <w:rsid w:val="21FF70E4"/>
    <w:rsid w:val="220D77DF"/>
    <w:rsid w:val="221C27E9"/>
    <w:rsid w:val="224C6559"/>
    <w:rsid w:val="225C61C8"/>
    <w:rsid w:val="227B0906"/>
    <w:rsid w:val="227F1D93"/>
    <w:rsid w:val="22BD30C6"/>
    <w:rsid w:val="23317765"/>
    <w:rsid w:val="23E206DE"/>
    <w:rsid w:val="23E3514C"/>
    <w:rsid w:val="23FB0C02"/>
    <w:rsid w:val="241E038C"/>
    <w:rsid w:val="24590C19"/>
    <w:rsid w:val="24672932"/>
    <w:rsid w:val="249917FE"/>
    <w:rsid w:val="25433BD1"/>
    <w:rsid w:val="256C0530"/>
    <w:rsid w:val="258E2EBC"/>
    <w:rsid w:val="25B451DA"/>
    <w:rsid w:val="25D02FFD"/>
    <w:rsid w:val="264A07E2"/>
    <w:rsid w:val="26672A31"/>
    <w:rsid w:val="26812F3F"/>
    <w:rsid w:val="26942F62"/>
    <w:rsid w:val="26C2328E"/>
    <w:rsid w:val="26DB3502"/>
    <w:rsid w:val="26F16A89"/>
    <w:rsid w:val="2705317A"/>
    <w:rsid w:val="27732456"/>
    <w:rsid w:val="2774085F"/>
    <w:rsid w:val="279B0575"/>
    <w:rsid w:val="279D3598"/>
    <w:rsid w:val="27B83CFA"/>
    <w:rsid w:val="282E3E11"/>
    <w:rsid w:val="287D7F87"/>
    <w:rsid w:val="29226266"/>
    <w:rsid w:val="29251C60"/>
    <w:rsid w:val="293A48C5"/>
    <w:rsid w:val="294747FF"/>
    <w:rsid w:val="29580844"/>
    <w:rsid w:val="295F3FBA"/>
    <w:rsid w:val="29A23F11"/>
    <w:rsid w:val="29B66195"/>
    <w:rsid w:val="29F44D7C"/>
    <w:rsid w:val="2A023B41"/>
    <w:rsid w:val="2A036237"/>
    <w:rsid w:val="2AA026CA"/>
    <w:rsid w:val="2B28344D"/>
    <w:rsid w:val="2B493EEB"/>
    <w:rsid w:val="2B757EB2"/>
    <w:rsid w:val="2B831EC5"/>
    <w:rsid w:val="2BDC3649"/>
    <w:rsid w:val="2C027583"/>
    <w:rsid w:val="2C651043"/>
    <w:rsid w:val="2C683D92"/>
    <w:rsid w:val="2C7147E5"/>
    <w:rsid w:val="2C9A6113"/>
    <w:rsid w:val="2CA376BD"/>
    <w:rsid w:val="2CB4112A"/>
    <w:rsid w:val="2CB70A4F"/>
    <w:rsid w:val="2CBB48E3"/>
    <w:rsid w:val="2CDC0671"/>
    <w:rsid w:val="2DAD1E76"/>
    <w:rsid w:val="2DC01A0A"/>
    <w:rsid w:val="2DED3EDA"/>
    <w:rsid w:val="2DF21472"/>
    <w:rsid w:val="2E37782D"/>
    <w:rsid w:val="2E3A783F"/>
    <w:rsid w:val="2E474078"/>
    <w:rsid w:val="2E4C207C"/>
    <w:rsid w:val="2E5A4EE1"/>
    <w:rsid w:val="2E7C0C98"/>
    <w:rsid w:val="2E813A2E"/>
    <w:rsid w:val="2F2A48B6"/>
    <w:rsid w:val="2F5E78CC"/>
    <w:rsid w:val="2FA70B97"/>
    <w:rsid w:val="2FBC0CDA"/>
    <w:rsid w:val="2FF879CE"/>
    <w:rsid w:val="300317B5"/>
    <w:rsid w:val="302C5C1C"/>
    <w:rsid w:val="30556F21"/>
    <w:rsid w:val="31050ACB"/>
    <w:rsid w:val="31422566"/>
    <w:rsid w:val="314A61B8"/>
    <w:rsid w:val="314E2ED5"/>
    <w:rsid w:val="31582A8E"/>
    <w:rsid w:val="317447E5"/>
    <w:rsid w:val="3200779C"/>
    <w:rsid w:val="32324DF0"/>
    <w:rsid w:val="32713375"/>
    <w:rsid w:val="327E0BE7"/>
    <w:rsid w:val="32A36C20"/>
    <w:rsid w:val="32DB2990"/>
    <w:rsid w:val="335B41DB"/>
    <w:rsid w:val="33744042"/>
    <w:rsid w:val="338B7ECF"/>
    <w:rsid w:val="33A92202"/>
    <w:rsid w:val="33CA19D4"/>
    <w:rsid w:val="33F54E5A"/>
    <w:rsid w:val="34657462"/>
    <w:rsid w:val="34C14C6E"/>
    <w:rsid w:val="34F0546A"/>
    <w:rsid w:val="34FF38FF"/>
    <w:rsid w:val="35002630"/>
    <w:rsid w:val="350E01C9"/>
    <w:rsid w:val="35362D56"/>
    <w:rsid w:val="357419C0"/>
    <w:rsid w:val="35815FDC"/>
    <w:rsid w:val="35847960"/>
    <w:rsid w:val="35DE3514"/>
    <w:rsid w:val="35F5085E"/>
    <w:rsid w:val="36056AAB"/>
    <w:rsid w:val="36122CF7"/>
    <w:rsid w:val="362D7AA7"/>
    <w:rsid w:val="366A0CBE"/>
    <w:rsid w:val="366F0610"/>
    <w:rsid w:val="367C2ED9"/>
    <w:rsid w:val="369029E5"/>
    <w:rsid w:val="36CC15BF"/>
    <w:rsid w:val="36F90F52"/>
    <w:rsid w:val="37031BBD"/>
    <w:rsid w:val="3716694A"/>
    <w:rsid w:val="371F767A"/>
    <w:rsid w:val="37385818"/>
    <w:rsid w:val="37571297"/>
    <w:rsid w:val="37590935"/>
    <w:rsid w:val="38034D5C"/>
    <w:rsid w:val="380506E3"/>
    <w:rsid w:val="3813788B"/>
    <w:rsid w:val="382F421B"/>
    <w:rsid w:val="386761EB"/>
    <w:rsid w:val="39033E4D"/>
    <w:rsid w:val="3911775D"/>
    <w:rsid w:val="391A04E2"/>
    <w:rsid w:val="391A78E1"/>
    <w:rsid w:val="39553BA9"/>
    <w:rsid w:val="398805DD"/>
    <w:rsid w:val="39A9504D"/>
    <w:rsid w:val="39C2243E"/>
    <w:rsid w:val="39ED0A25"/>
    <w:rsid w:val="3A2C0A5F"/>
    <w:rsid w:val="3AD40DCC"/>
    <w:rsid w:val="3ADF3E50"/>
    <w:rsid w:val="3B223EA3"/>
    <w:rsid w:val="3B762441"/>
    <w:rsid w:val="3B7F4E52"/>
    <w:rsid w:val="3B8E29C1"/>
    <w:rsid w:val="3B9D29A9"/>
    <w:rsid w:val="3C2C24F3"/>
    <w:rsid w:val="3CEB19F3"/>
    <w:rsid w:val="3D4F6AA6"/>
    <w:rsid w:val="3D5F318D"/>
    <w:rsid w:val="3DBA03C3"/>
    <w:rsid w:val="3DC2102F"/>
    <w:rsid w:val="3DD11929"/>
    <w:rsid w:val="3DE26608"/>
    <w:rsid w:val="3E0E4BB3"/>
    <w:rsid w:val="3E1E3F4F"/>
    <w:rsid w:val="3E56348B"/>
    <w:rsid w:val="3E693B97"/>
    <w:rsid w:val="3E79182A"/>
    <w:rsid w:val="3ECD3420"/>
    <w:rsid w:val="3ECF60F0"/>
    <w:rsid w:val="3F6B653E"/>
    <w:rsid w:val="3F8A496B"/>
    <w:rsid w:val="3FFB2F15"/>
    <w:rsid w:val="401D07D4"/>
    <w:rsid w:val="40387CC5"/>
    <w:rsid w:val="40464190"/>
    <w:rsid w:val="40974243"/>
    <w:rsid w:val="40A16C21"/>
    <w:rsid w:val="40E02836"/>
    <w:rsid w:val="411E510D"/>
    <w:rsid w:val="413468FB"/>
    <w:rsid w:val="41432DC5"/>
    <w:rsid w:val="41831C27"/>
    <w:rsid w:val="41A00A5C"/>
    <w:rsid w:val="41DE664A"/>
    <w:rsid w:val="42180A70"/>
    <w:rsid w:val="426B3B02"/>
    <w:rsid w:val="42B31885"/>
    <w:rsid w:val="43217136"/>
    <w:rsid w:val="432405C3"/>
    <w:rsid w:val="446E6091"/>
    <w:rsid w:val="44D53400"/>
    <w:rsid w:val="44ED3F8B"/>
    <w:rsid w:val="451220D5"/>
    <w:rsid w:val="45334044"/>
    <w:rsid w:val="4561381A"/>
    <w:rsid w:val="45A46568"/>
    <w:rsid w:val="45B253F4"/>
    <w:rsid w:val="45C3727B"/>
    <w:rsid w:val="45D0782E"/>
    <w:rsid w:val="460E2192"/>
    <w:rsid w:val="46336F9C"/>
    <w:rsid w:val="468E35AC"/>
    <w:rsid w:val="46A22098"/>
    <w:rsid w:val="46C3483E"/>
    <w:rsid w:val="46F50D1F"/>
    <w:rsid w:val="46FC543C"/>
    <w:rsid w:val="4735354C"/>
    <w:rsid w:val="47475975"/>
    <w:rsid w:val="48010421"/>
    <w:rsid w:val="480908C5"/>
    <w:rsid w:val="480C568B"/>
    <w:rsid w:val="481D4AC2"/>
    <w:rsid w:val="482A1636"/>
    <w:rsid w:val="48E21116"/>
    <w:rsid w:val="48EA3B26"/>
    <w:rsid w:val="49221512"/>
    <w:rsid w:val="494260A8"/>
    <w:rsid w:val="496B110B"/>
    <w:rsid w:val="49746212"/>
    <w:rsid w:val="498875C7"/>
    <w:rsid w:val="49A14300"/>
    <w:rsid w:val="4A1A0C7A"/>
    <w:rsid w:val="4A1C3938"/>
    <w:rsid w:val="4A295307"/>
    <w:rsid w:val="4A562F7B"/>
    <w:rsid w:val="4A6D04CB"/>
    <w:rsid w:val="4A895CED"/>
    <w:rsid w:val="4ADE1912"/>
    <w:rsid w:val="4AEC1DD8"/>
    <w:rsid w:val="4AF61082"/>
    <w:rsid w:val="4B413ED2"/>
    <w:rsid w:val="4B4340EE"/>
    <w:rsid w:val="4B4B2FA2"/>
    <w:rsid w:val="4C0F2222"/>
    <w:rsid w:val="4C484A70"/>
    <w:rsid w:val="4C9439F9"/>
    <w:rsid w:val="4C964D4C"/>
    <w:rsid w:val="4CAC2C25"/>
    <w:rsid w:val="4CD21630"/>
    <w:rsid w:val="4CD51B36"/>
    <w:rsid w:val="4CE55C2F"/>
    <w:rsid w:val="4CFD207A"/>
    <w:rsid w:val="4DB72B71"/>
    <w:rsid w:val="4DEE715F"/>
    <w:rsid w:val="4DEF7664"/>
    <w:rsid w:val="4E19336F"/>
    <w:rsid w:val="4E2052B7"/>
    <w:rsid w:val="4E221BB7"/>
    <w:rsid w:val="4E6C6A45"/>
    <w:rsid w:val="4E7945CC"/>
    <w:rsid w:val="4E7E71EB"/>
    <w:rsid w:val="4EC62D39"/>
    <w:rsid w:val="4EE417ED"/>
    <w:rsid w:val="4F360812"/>
    <w:rsid w:val="4F587A3C"/>
    <w:rsid w:val="4FA7451F"/>
    <w:rsid w:val="500A342C"/>
    <w:rsid w:val="509D0C89"/>
    <w:rsid w:val="50B613B1"/>
    <w:rsid w:val="50EC651A"/>
    <w:rsid w:val="50F33A6E"/>
    <w:rsid w:val="50FA5A3C"/>
    <w:rsid w:val="5155776B"/>
    <w:rsid w:val="51A027FD"/>
    <w:rsid w:val="51B5748E"/>
    <w:rsid w:val="51EC6467"/>
    <w:rsid w:val="52437418"/>
    <w:rsid w:val="527B179C"/>
    <w:rsid w:val="52AC598B"/>
    <w:rsid w:val="52AD2A15"/>
    <w:rsid w:val="52B36E8D"/>
    <w:rsid w:val="52E066A2"/>
    <w:rsid w:val="530A729F"/>
    <w:rsid w:val="530B0116"/>
    <w:rsid w:val="532760A3"/>
    <w:rsid w:val="532C190B"/>
    <w:rsid w:val="534327B1"/>
    <w:rsid w:val="53884282"/>
    <w:rsid w:val="539D280D"/>
    <w:rsid w:val="53B45BDE"/>
    <w:rsid w:val="53FF2A29"/>
    <w:rsid w:val="5429053C"/>
    <w:rsid w:val="54482775"/>
    <w:rsid w:val="54556FA0"/>
    <w:rsid w:val="546C6344"/>
    <w:rsid w:val="549E0B9F"/>
    <w:rsid w:val="54A30BDB"/>
    <w:rsid w:val="54C31DFB"/>
    <w:rsid w:val="54E96D80"/>
    <w:rsid w:val="55250B98"/>
    <w:rsid w:val="55374AFD"/>
    <w:rsid w:val="555301CE"/>
    <w:rsid w:val="55552A76"/>
    <w:rsid w:val="55850194"/>
    <w:rsid w:val="55D54B09"/>
    <w:rsid w:val="56371C22"/>
    <w:rsid w:val="5639439B"/>
    <w:rsid w:val="564B654C"/>
    <w:rsid w:val="56965119"/>
    <w:rsid w:val="56C41DA6"/>
    <w:rsid w:val="56F546FF"/>
    <w:rsid w:val="5753390A"/>
    <w:rsid w:val="57961A49"/>
    <w:rsid w:val="57B156E5"/>
    <w:rsid w:val="57D367F9"/>
    <w:rsid w:val="57DB3900"/>
    <w:rsid w:val="57E131DD"/>
    <w:rsid w:val="583849DE"/>
    <w:rsid w:val="58940E34"/>
    <w:rsid w:val="58A43CF2"/>
    <w:rsid w:val="58D97E3F"/>
    <w:rsid w:val="59021179"/>
    <w:rsid w:val="59044B06"/>
    <w:rsid w:val="59291924"/>
    <w:rsid w:val="5963251C"/>
    <w:rsid w:val="59F1329E"/>
    <w:rsid w:val="5A057B46"/>
    <w:rsid w:val="5A0D7EFE"/>
    <w:rsid w:val="5A19426B"/>
    <w:rsid w:val="5A33532D"/>
    <w:rsid w:val="5ABB5F98"/>
    <w:rsid w:val="5AD53D45"/>
    <w:rsid w:val="5AD563E4"/>
    <w:rsid w:val="5AF3365C"/>
    <w:rsid w:val="5B074E2B"/>
    <w:rsid w:val="5B4C11A1"/>
    <w:rsid w:val="5B527A35"/>
    <w:rsid w:val="5B7D2D1C"/>
    <w:rsid w:val="5B8210F8"/>
    <w:rsid w:val="5B8F1E8D"/>
    <w:rsid w:val="5C130339"/>
    <w:rsid w:val="5C3D6937"/>
    <w:rsid w:val="5CAA1D8C"/>
    <w:rsid w:val="5CC62510"/>
    <w:rsid w:val="5D0A5B8C"/>
    <w:rsid w:val="5D4402BF"/>
    <w:rsid w:val="5DDA2782"/>
    <w:rsid w:val="5DF20170"/>
    <w:rsid w:val="5E1E2982"/>
    <w:rsid w:val="5E6019ED"/>
    <w:rsid w:val="5E93343E"/>
    <w:rsid w:val="5EB73190"/>
    <w:rsid w:val="5F317755"/>
    <w:rsid w:val="5F926A29"/>
    <w:rsid w:val="5FA8056B"/>
    <w:rsid w:val="600339F4"/>
    <w:rsid w:val="602006BF"/>
    <w:rsid w:val="603D5158"/>
    <w:rsid w:val="606C1599"/>
    <w:rsid w:val="60C43183"/>
    <w:rsid w:val="60D263B9"/>
    <w:rsid w:val="6146003C"/>
    <w:rsid w:val="61555778"/>
    <w:rsid w:val="61F42E90"/>
    <w:rsid w:val="62513D75"/>
    <w:rsid w:val="627860AA"/>
    <w:rsid w:val="627A6CB0"/>
    <w:rsid w:val="62A80882"/>
    <w:rsid w:val="62D4752D"/>
    <w:rsid w:val="630632F6"/>
    <w:rsid w:val="63132977"/>
    <w:rsid w:val="632C0485"/>
    <w:rsid w:val="63D00B3E"/>
    <w:rsid w:val="63F3076B"/>
    <w:rsid w:val="64077F3F"/>
    <w:rsid w:val="641B13C6"/>
    <w:rsid w:val="641F13B8"/>
    <w:rsid w:val="642377E2"/>
    <w:rsid w:val="643705A9"/>
    <w:rsid w:val="649522CA"/>
    <w:rsid w:val="64D94D23"/>
    <w:rsid w:val="65003694"/>
    <w:rsid w:val="655A58A0"/>
    <w:rsid w:val="6567317D"/>
    <w:rsid w:val="659D0E9B"/>
    <w:rsid w:val="65DE3B6B"/>
    <w:rsid w:val="65E01AD1"/>
    <w:rsid w:val="65E73470"/>
    <w:rsid w:val="663C7C5F"/>
    <w:rsid w:val="66914E24"/>
    <w:rsid w:val="66A90A17"/>
    <w:rsid w:val="66AD7EA6"/>
    <w:rsid w:val="6731630F"/>
    <w:rsid w:val="67397F49"/>
    <w:rsid w:val="674566A0"/>
    <w:rsid w:val="67825B46"/>
    <w:rsid w:val="6796514D"/>
    <w:rsid w:val="67D6379C"/>
    <w:rsid w:val="68295169"/>
    <w:rsid w:val="683C1A5E"/>
    <w:rsid w:val="68EA27AA"/>
    <w:rsid w:val="69300F1D"/>
    <w:rsid w:val="693C4753"/>
    <w:rsid w:val="695C22B9"/>
    <w:rsid w:val="695E7EED"/>
    <w:rsid w:val="69A9560C"/>
    <w:rsid w:val="69E9153A"/>
    <w:rsid w:val="69E974C0"/>
    <w:rsid w:val="69F43372"/>
    <w:rsid w:val="69F87E54"/>
    <w:rsid w:val="6A513F0E"/>
    <w:rsid w:val="6A634CC5"/>
    <w:rsid w:val="6A657BAB"/>
    <w:rsid w:val="6A812CE1"/>
    <w:rsid w:val="6AAD6A36"/>
    <w:rsid w:val="6ABB0202"/>
    <w:rsid w:val="6AE37DCC"/>
    <w:rsid w:val="6B2F7D93"/>
    <w:rsid w:val="6B601BD5"/>
    <w:rsid w:val="6B6C68F1"/>
    <w:rsid w:val="6B6E41E6"/>
    <w:rsid w:val="6B973655"/>
    <w:rsid w:val="6BD463A8"/>
    <w:rsid w:val="6BE40B7D"/>
    <w:rsid w:val="6C295B28"/>
    <w:rsid w:val="6C3B62C3"/>
    <w:rsid w:val="6C81461E"/>
    <w:rsid w:val="6CCB3D71"/>
    <w:rsid w:val="6CDB4F5F"/>
    <w:rsid w:val="6CE93F71"/>
    <w:rsid w:val="6CEF7F24"/>
    <w:rsid w:val="6D0A1917"/>
    <w:rsid w:val="6D5C0F8F"/>
    <w:rsid w:val="6DD86E11"/>
    <w:rsid w:val="6DE33ED9"/>
    <w:rsid w:val="6DF606F4"/>
    <w:rsid w:val="6DFA6436"/>
    <w:rsid w:val="6E094833"/>
    <w:rsid w:val="6E0E2D85"/>
    <w:rsid w:val="6E4C47B8"/>
    <w:rsid w:val="6E6B74F4"/>
    <w:rsid w:val="6E775CD9"/>
    <w:rsid w:val="6E810905"/>
    <w:rsid w:val="6E8C0157"/>
    <w:rsid w:val="6F0D03EB"/>
    <w:rsid w:val="6F135B17"/>
    <w:rsid w:val="6F1E7738"/>
    <w:rsid w:val="6F481423"/>
    <w:rsid w:val="6F5C285E"/>
    <w:rsid w:val="6FBD7AD9"/>
    <w:rsid w:val="6FC7059A"/>
    <w:rsid w:val="6FE2478A"/>
    <w:rsid w:val="701B08E6"/>
    <w:rsid w:val="70506D0C"/>
    <w:rsid w:val="70A74C89"/>
    <w:rsid w:val="70AC235E"/>
    <w:rsid w:val="70BC1ED0"/>
    <w:rsid w:val="70D0428E"/>
    <w:rsid w:val="71076F57"/>
    <w:rsid w:val="710B582B"/>
    <w:rsid w:val="71320F23"/>
    <w:rsid w:val="71B63CB0"/>
    <w:rsid w:val="71D654B6"/>
    <w:rsid w:val="720F6228"/>
    <w:rsid w:val="72A36844"/>
    <w:rsid w:val="72B52388"/>
    <w:rsid w:val="72BF1536"/>
    <w:rsid w:val="73134B97"/>
    <w:rsid w:val="732D6CD9"/>
    <w:rsid w:val="735E144A"/>
    <w:rsid w:val="7368497B"/>
    <w:rsid w:val="738826D9"/>
    <w:rsid w:val="738844E4"/>
    <w:rsid w:val="73AC78C7"/>
    <w:rsid w:val="73D6436E"/>
    <w:rsid w:val="73E61E94"/>
    <w:rsid w:val="743C5116"/>
    <w:rsid w:val="746D20A8"/>
    <w:rsid w:val="74A958E0"/>
    <w:rsid w:val="74B14D5A"/>
    <w:rsid w:val="74DF2758"/>
    <w:rsid w:val="74FF07D6"/>
    <w:rsid w:val="75A538D4"/>
    <w:rsid w:val="764010A6"/>
    <w:rsid w:val="76592168"/>
    <w:rsid w:val="76AB0072"/>
    <w:rsid w:val="76DE4C32"/>
    <w:rsid w:val="770001C0"/>
    <w:rsid w:val="771C10D4"/>
    <w:rsid w:val="77234719"/>
    <w:rsid w:val="77534E09"/>
    <w:rsid w:val="775F730A"/>
    <w:rsid w:val="77614BCA"/>
    <w:rsid w:val="77A94A29"/>
    <w:rsid w:val="77AB6C5B"/>
    <w:rsid w:val="77DC3D43"/>
    <w:rsid w:val="77E96525"/>
    <w:rsid w:val="781520BE"/>
    <w:rsid w:val="78267E28"/>
    <w:rsid w:val="783C3AEF"/>
    <w:rsid w:val="78544995"/>
    <w:rsid w:val="786646C8"/>
    <w:rsid w:val="787E60A1"/>
    <w:rsid w:val="79130305"/>
    <w:rsid w:val="79AC4C43"/>
    <w:rsid w:val="7A6025EA"/>
    <w:rsid w:val="7A6849BE"/>
    <w:rsid w:val="7AA03EC1"/>
    <w:rsid w:val="7AEB19DA"/>
    <w:rsid w:val="7BCB6F90"/>
    <w:rsid w:val="7C0F2203"/>
    <w:rsid w:val="7C2D09C7"/>
    <w:rsid w:val="7C6931EA"/>
    <w:rsid w:val="7C694412"/>
    <w:rsid w:val="7CA00A65"/>
    <w:rsid w:val="7CB400F8"/>
    <w:rsid w:val="7D1C352D"/>
    <w:rsid w:val="7D1E5C80"/>
    <w:rsid w:val="7D2232B3"/>
    <w:rsid w:val="7D6815B2"/>
    <w:rsid w:val="7DA168CE"/>
    <w:rsid w:val="7DD6561D"/>
    <w:rsid w:val="7E6D5B2C"/>
    <w:rsid w:val="7E757901"/>
    <w:rsid w:val="7ECD47E1"/>
    <w:rsid w:val="7F032C71"/>
    <w:rsid w:val="7F1C5161"/>
    <w:rsid w:val="7F2D2B0A"/>
    <w:rsid w:val="7F996430"/>
    <w:rsid w:val="7FCA378E"/>
    <w:rsid w:val="7FCE327F"/>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9">
    <w:name w:val="Default Paragraph Font"/>
    <w:link w:val="30"/>
    <w:autoRedefine/>
    <w:semiHidden/>
    <w:qFormat/>
    <w:uiPriority w:val="0"/>
    <w:rPr>
      <w:rFonts w:ascii="Verdana" w:hAnsi="Verdana" w:eastAsia="楷体_GB2312"/>
      <w:b/>
      <w:i/>
      <w:iCs/>
      <w:color w:val="000000"/>
      <w:kern w:val="0"/>
      <w:sz w:val="20"/>
      <w:szCs w:val="20"/>
      <w:lang w:eastAsia="en-US"/>
    </w:rPr>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6">
    <w:name w:val="Normal Indent"/>
    <w:basedOn w:val="1"/>
    <w:next w:val="1"/>
    <w:autoRedefine/>
    <w:qFormat/>
    <w:uiPriority w:val="0"/>
    <w:pPr>
      <w:ind w:firstLine="420"/>
    </w:pPr>
    <w:rPr>
      <w:sz w:val="21"/>
      <w:szCs w:val="20"/>
    </w:rPr>
  </w:style>
  <w:style w:type="paragraph" w:styleId="7">
    <w:name w:val="Body Text 3"/>
    <w:basedOn w:val="1"/>
    <w:autoRedefine/>
    <w:qFormat/>
    <w:uiPriority w:val="0"/>
    <w:pPr>
      <w:spacing w:after="120"/>
    </w:pPr>
    <w:rPr>
      <w:sz w:val="16"/>
      <w:szCs w:val="16"/>
    </w:rPr>
  </w:style>
  <w:style w:type="paragraph" w:styleId="8">
    <w:name w:val="Body Text"/>
    <w:basedOn w:val="1"/>
    <w:next w:val="9"/>
    <w:autoRedefine/>
    <w:qFormat/>
    <w:uiPriority w:val="0"/>
    <w:pPr>
      <w:spacing w:after="120" w:afterLines="0"/>
    </w:pPr>
    <w:rPr>
      <w:rFonts w:ascii="Calibri" w:hAnsi="Calibri"/>
      <w:sz w:val="21"/>
      <w:szCs w:val="22"/>
    </w:r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envelope return"/>
    <w:basedOn w:val="1"/>
    <w:qFormat/>
    <w:uiPriority w:val="99"/>
    <w:pPr>
      <w:snapToGrid w:val="0"/>
    </w:pPr>
    <w:rPr>
      <w:rFonts w:ascii="Arial" w:hAnsi="Arial"/>
    </w:rPr>
  </w:style>
  <w:style w:type="paragraph" w:styleId="12">
    <w:name w:val="Plain Text"/>
    <w:basedOn w:val="1"/>
    <w:autoRedefine/>
    <w:qFormat/>
    <w:uiPriority w:val="0"/>
    <w:rPr>
      <w:rFonts w:ascii="宋体" w:hAnsi="Courier New"/>
      <w:sz w:val="21"/>
      <w:szCs w:val="20"/>
    </w:rPr>
  </w:style>
  <w:style w:type="paragraph" w:styleId="13">
    <w:name w:val="toc 8"/>
    <w:basedOn w:val="1"/>
    <w:next w:val="1"/>
    <w:autoRedefine/>
    <w:unhideWhenUsed/>
    <w:qFormat/>
    <w:uiPriority w:val="39"/>
    <w:pPr>
      <w:ind w:left="2940" w:leftChars="1400"/>
    </w:pPr>
    <w:rPr>
      <w:rFonts w:ascii="Calibri" w:hAnsi="Calibri"/>
      <w:szCs w:val="22"/>
    </w:rPr>
  </w:style>
  <w:style w:type="paragraph" w:styleId="14">
    <w:name w:val="Date"/>
    <w:basedOn w:val="1"/>
    <w:next w:val="1"/>
    <w:autoRedefine/>
    <w:qFormat/>
    <w:uiPriority w:val="0"/>
    <w:pPr>
      <w:ind w:left="100" w:leftChars="2500"/>
    </w:pPr>
  </w:style>
  <w:style w:type="paragraph" w:styleId="15">
    <w:name w:val="Balloon Text"/>
    <w:basedOn w:val="1"/>
    <w:semiHidden/>
    <w:qFormat/>
    <w:uiPriority w:val="0"/>
    <w:rPr>
      <w:rFonts w:ascii="Tahoma" w:hAnsi="Tahoma"/>
      <w:kern w:val="0"/>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tabs>
        <w:tab w:val="right" w:leader="dot" w:pos="9628"/>
      </w:tabs>
      <w:jc w:val="center"/>
    </w:pPr>
    <w:rPr>
      <w:b/>
      <w:sz w:val="52"/>
      <w:szCs w:val="52"/>
    </w:rPr>
  </w:style>
  <w:style w:type="paragraph" w:styleId="19">
    <w:name w:val="toc 4"/>
    <w:basedOn w:val="1"/>
    <w:next w:val="1"/>
    <w:autoRedefine/>
    <w:qFormat/>
    <w:uiPriority w:val="0"/>
    <w:pPr>
      <w:ind w:left="630"/>
      <w:jc w:val="left"/>
    </w:pPr>
    <w:rPr>
      <w:sz w:val="18"/>
      <w:szCs w:val="18"/>
    </w:rPr>
  </w:style>
  <w:style w:type="paragraph" w:styleId="20">
    <w:name w:val="footnote text"/>
    <w:basedOn w:val="1"/>
    <w:autoRedefine/>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1">
    <w:name w:val="toc 6"/>
    <w:basedOn w:val="1"/>
    <w:next w:val="1"/>
    <w:autoRedefine/>
    <w:qFormat/>
    <w:uiPriority w:val="0"/>
    <w:pPr>
      <w:ind w:left="1000" w:leftChars="1000"/>
    </w:pPr>
  </w:style>
  <w:style w:type="paragraph" w:styleId="22">
    <w:name w:val="Body Text Indent 3"/>
    <w:basedOn w:val="1"/>
    <w:autoRedefine/>
    <w:qFormat/>
    <w:uiPriority w:val="0"/>
    <w:pPr>
      <w:spacing w:after="120" w:afterLines="0"/>
      <w:ind w:left="420" w:leftChars="200"/>
    </w:pPr>
    <w:rPr>
      <w:sz w:val="16"/>
      <w:szCs w:val="16"/>
    </w:rPr>
  </w:style>
  <w:style w:type="paragraph" w:styleId="23">
    <w:name w:val="table of figures"/>
    <w:basedOn w:val="1"/>
    <w:next w:val="1"/>
    <w:unhideWhenUsed/>
    <w:qFormat/>
    <w:uiPriority w:val="99"/>
    <w:pPr>
      <w:ind w:left="200" w:leftChars="200" w:hanging="200" w:hangingChars="200"/>
    </w:pPr>
    <w:rPr>
      <w:szCs w:val="32"/>
    </w:rPr>
  </w:style>
  <w:style w:type="paragraph" w:styleId="24">
    <w:name w:val="toc 2"/>
    <w:basedOn w:val="1"/>
    <w:next w:val="1"/>
    <w:autoRedefine/>
    <w:qFormat/>
    <w:uiPriority w:val="0"/>
    <w:pPr>
      <w:ind w:left="420" w:leftChars="200"/>
    </w:pPr>
  </w:style>
  <w:style w:type="paragraph" w:styleId="25">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6">
    <w:name w:val="Body Text First Indent 2"/>
    <w:basedOn w:val="10"/>
    <w:next w:val="9"/>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w:basedOn w:val="1"/>
    <w:link w:val="29"/>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1">
    <w:name w:val="Strong"/>
    <w:basedOn w:val="29"/>
    <w:qFormat/>
    <w:uiPriority w:val="0"/>
  </w:style>
  <w:style w:type="character" w:styleId="32">
    <w:name w:val="page number"/>
    <w:basedOn w:val="29"/>
    <w:qFormat/>
    <w:uiPriority w:val="0"/>
  </w:style>
  <w:style w:type="character" w:styleId="33">
    <w:name w:val="Hyperlink"/>
    <w:basedOn w:val="29"/>
    <w:autoRedefine/>
    <w:qFormat/>
    <w:uiPriority w:val="0"/>
    <w:rPr>
      <w:color w:val="0000FF"/>
      <w:u w:val="single"/>
    </w:rPr>
  </w:style>
  <w:style w:type="character" w:styleId="34">
    <w:name w:val="footnote reference"/>
    <w:autoRedefine/>
    <w:unhideWhenUsed/>
    <w:qFormat/>
    <w:uiPriority w:val="0"/>
    <w:rPr>
      <w:rFonts w:hint="default"/>
      <w:sz w:val="24"/>
      <w:szCs w:val="24"/>
      <w:vertAlign w:val="superscript"/>
    </w:rPr>
  </w:style>
  <w:style w:type="paragraph" w:customStyle="1" w:styleId="35">
    <w:name w:val="索引 41"/>
    <w:basedOn w:val="1"/>
    <w:next w:val="1"/>
    <w:unhideWhenUsed/>
    <w:qFormat/>
    <w:uiPriority w:val="99"/>
    <w:pPr>
      <w:ind w:left="600"/>
    </w:pPr>
  </w:style>
  <w:style w:type="paragraph" w:customStyle="1" w:styleId="36">
    <w:name w:val="Default"/>
    <w:next w:val="37"/>
    <w:autoRedefine/>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7">
    <w:name w:val="目录 71"/>
    <w:next w:val="1"/>
    <w:autoRedefine/>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8">
    <w:name w:val="[Normal]"/>
    <w:qFormat/>
    <w:uiPriority w:val="0"/>
    <w:rPr>
      <w:rFonts w:ascii="宋体" w:hAnsi="宋体" w:eastAsia="宋体" w:cs="Times New Roman"/>
      <w:sz w:val="24"/>
      <w:szCs w:val="22"/>
      <w:lang w:val="en-US" w:eastAsia="en-US" w:bidi="ar-SA"/>
    </w:rPr>
  </w:style>
  <w:style w:type="paragraph" w:customStyle="1" w:styleId="39">
    <w:name w:val="首行缩进"/>
    <w:basedOn w:val="1"/>
    <w:qFormat/>
    <w:uiPriority w:val="0"/>
    <w:rPr>
      <w:lang w:val="zh-CN"/>
    </w:rPr>
  </w:style>
  <w:style w:type="paragraph" w:customStyle="1" w:styleId="40">
    <w:name w:val="TOC Heading"/>
    <w:next w:val="1"/>
    <w:qFormat/>
    <w:uiPriority w:val="0"/>
    <w:pPr>
      <w:wordWrap w:val="0"/>
    </w:pPr>
    <w:rPr>
      <w:rFonts w:ascii="Calibri" w:hAnsi="Calibri" w:eastAsia="宋体" w:cs="Times New Roman"/>
      <w:sz w:val="32"/>
      <w:lang w:val="en-US" w:eastAsia="zh-CN" w:bidi="ar-SA"/>
    </w:rPr>
  </w:style>
  <w:style w:type="paragraph" w:customStyle="1" w:styleId="41">
    <w:name w:val="表格文字"/>
    <w:basedOn w:val="1"/>
    <w:next w:val="8"/>
    <w:autoRedefine/>
    <w:qFormat/>
    <w:uiPriority w:val="0"/>
    <w:pPr>
      <w:spacing w:before="25" w:after="25"/>
      <w:jc w:val="left"/>
    </w:pPr>
    <w:rPr>
      <w:bCs/>
      <w:spacing w:val="10"/>
      <w:kern w:val="0"/>
      <w:sz w:val="24"/>
      <w:szCs w:val="20"/>
    </w:r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3">
    <w:name w:val="正文1"/>
    <w:basedOn w:val="8"/>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4">
    <w:name w:val="列出段落"/>
    <w:basedOn w:val="1"/>
    <w:autoRedefine/>
    <w:qFormat/>
    <w:uiPriority w:val="0"/>
    <w:pPr>
      <w:ind w:firstLine="420" w:firstLineChars="200"/>
    </w:pPr>
    <w:rPr>
      <w:rFonts w:ascii="Calibri" w:hAnsi="Calibri"/>
      <w:sz w:val="21"/>
      <w:szCs w:val="22"/>
    </w:rPr>
  </w:style>
  <w:style w:type="paragraph" w:customStyle="1" w:styleId="45">
    <w:name w:val="表格内容"/>
    <w:basedOn w:val="1"/>
    <w:autoRedefine/>
    <w:qFormat/>
    <w:uiPriority w:val="2"/>
    <w:pPr>
      <w:widowControl/>
      <w:jc w:val="center"/>
    </w:pPr>
    <w:rPr>
      <w:kern w:val="0"/>
      <w:sz w:val="24"/>
      <w:szCs w:val="28"/>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8">
    <w:name w:val="Plain Text1"/>
    <w:basedOn w:val="49"/>
    <w:autoRedefine/>
    <w:qFormat/>
    <w:uiPriority w:val="99"/>
    <w:pPr>
      <w:widowControl/>
      <w:jc w:val="left"/>
    </w:pPr>
    <w:rPr>
      <w:rFonts w:ascii="宋体" w:hAnsi="Courier New"/>
    </w:rPr>
  </w:style>
  <w:style w:type="paragraph" w:customStyle="1" w:styleId="4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1">
    <w:name w:val="font51"/>
    <w:basedOn w:val="29"/>
    <w:autoRedefine/>
    <w:qFormat/>
    <w:uiPriority w:val="0"/>
    <w:rPr>
      <w:rFonts w:hint="eastAsia" w:ascii="宋体" w:hAnsi="宋体" w:eastAsia="宋体" w:cs="宋体"/>
      <w:color w:val="000000"/>
      <w:sz w:val="18"/>
      <w:szCs w:val="18"/>
      <w:u w:val="none"/>
    </w:rPr>
  </w:style>
  <w:style w:type="paragraph" w:customStyle="1" w:styleId="52">
    <w:name w:val="内文正文"/>
    <w:basedOn w:val="12"/>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3">
    <w:name w:val="Normal Indent1"/>
    <w:basedOn w:val="1"/>
    <w:autoRedefine/>
    <w:qFormat/>
    <w:uiPriority w:val="0"/>
    <w:pPr>
      <w:ind w:firstLine="420" w:firstLineChars="200"/>
    </w:pPr>
  </w:style>
  <w:style w:type="paragraph" w:customStyle="1" w:styleId="54">
    <w:name w:val="批注框文本1"/>
    <w:basedOn w:val="1"/>
    <w:qFormat/>
    <w:uiPriority w:val="99"/>
    <w:rPr>
      <w:rFonts w:ascii="Calibri" w:hAnsi="Calibri"/>
      <w:sz w:val="18"/>
      <w:szCs w:val="18"/>
    </w:rPr>
  </w:style>
  <w:style w:type="paragraph" w:styleId="55">
    <w:name w:val="List Paragraph"/>
    <w:basedOn w:val="1"/>
    <w:autoRedefine/>
    <w:qFormat/>
    <w:uiPriority w:val="34"/>
    <w:pPr>
      <w:ind w:firstLine="420" w:firstLineChars="200"/>
    </w:pPr>
    <w:rPr>
      <w:szCs w:val="22"/>
    </w:r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5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59">
    <w:name w:val="样式 标题 3 + Arial"/>
    <w:basedOn w:val="5"/>
    <w:autoRedefine/>
    <w:qFormat/>
    <w:uiPriority w:val="0"/>
    <w:pPr>
      <w:spacing w:beforeLines="100" w:after="0" w:line="360" w:lineRule="auto"/>
    </w:pPr>
    <w:rPr>
      <w:rFonts w:ascii="Arial" w:hAnsi="Arial"/>
      <w:sz w:val="24"/>
    </w:rPr>
  </w:style>
  <w:style w:type="paragraph" w:customStyle="1" w:styleId="6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1">
    <w:name w:val="样式1"/>
    <w:basedOn w:val="1"/>
    <w:autoRedefine/>
    <w:qFormat/>
    <w:uiPriority w:val="0"/>
    <w:pPr>
      <w:spacing w:line="360" w:lineRule="exact"/>
      <w:ind w:firstLine="200" w:firstLineChars="200"/>
    </w:pPr>
    <w:rPr>
      <w:rFonts w:ascii="Arial" w:hAnsi="Arial"/>
    </w:rPr>
  </w:style>
  <w:style w:type="paragraph" w:customStyle="1" w:styleId="62">
    <w:name w:val="Table Paragraph"/>
    <w:basedOn w:val="1"/>
    <w:autoRedefine/>
    <w:qFormat/>
    <w:uiPriority w:val="1"/>
    <w:pPr>
      <w:jc w:val="left"/>
    </w:pPr>
    <w:rPr>
      <w:rFonts w:ascii="Calibri" w:hAnsi="Calibri"/>
      <w:kern w:val="0"/>
      <w:sz w:val="22"/>
      <w:szCs w:val="22"/>
      <w:lang w:eastAsia="en-US"/>
    </w:rPr>
  </w:style>
  <w:style w:type="paragraph" w:customStyle="1" w:styleId="63">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4">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_Style 3"/>
    <w:basedOn w:val="1"/>
    <w:qFormat/>
    <w:uiPriority w:val="34"/>
    <w:pPr>
      <w:ind w:firstLine="420" w:firstLineChars="200"/>
    </w:pPr>
    <w:rPr>
      <w:rFonts w:ascii="Calibri" w:hAnsi="Calibri" w:eastAsia="宋体" w:cs="Times New Roman"/>
      <w:szCs w:val="22"/>
    </w:rPr>
  </w:style>
  <w:style w:type="paragraph" w:customStyle="1" w:styleId="67">
    <w:name w:val="纯文本1"/>
    <w:basedOn w:val="43"/>
    <w:qFormat/>
    <w:uiPriority w:val="0"/>
    <w:pPr>
      <w:widowControl/>
      <w:jc w:val="left"/>
    </w:pPr>
    <w:rPr>
      <w:rFonts w:ascii="宋体" w:hAnsi="Courier New"/>
    </w:rPr>
  </w:style>
  <w:style w:type="paragraph" w:customStyle="1" w:styleId="68">
    <w:name w:val="TOC 标题2"/>
    <w:basedOn w:val="3"/>
    <w:next w:val="1"/>
    <w:unhideWhenUsed/>
    <w:qFormat/>
    <w:uiPriority w:val="0"/>
    <w:pPr>
      <w:outlineLvl w:val="9"/>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2629</Words>
  <Characters>3193</Characters>
  <Lines>0</Lines>
  <Paragraphs>0</Paragraphs>
  <TotalTime>0</TotalTime>
  <ScaleCrop>false</ScaleCrop>
  <LinksUpToDate>false</LinksUpToDate>
  <CharactersWithSpaces>3248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娄聪聪</cp:lastModifiedBy>
  <cp:lastPrinted>2025-02-19T02:25:00Z</cp:lastPrinted>
  <dcterms:modified xsi:type="dcterms:W3CDTF">2025-02-19T06:18:19Z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0DC79C6DB099456D801DE8C7A41C206C_13</vt:lpwstr>
  </property>
  <property fmtid="{D5CDD505-2E9C-101B-9397-08002B2CF9AE}" pid="4" name="KSOTemplateDocerSaveRecord">
    <vt:lpwstr>eyJoZGlkIjoiZDFiOTU3YjczZTNmYWIxZjNmM2JkZGY5NWJhN2UwNWYiLCJ1c2VySWQiOiIyMzkxMTU3MTcifQ==</vt:lpwstr>
  </property>
</Properties>
</file>