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A96AE">
      <w:pPr>
        <w:adjustRightInd/>
        <w:spacing w:line="360" w:lineRule="auto"/>
        <w:rPr>
          <w:rFonts w:ascii="宋体" w:hAnsi="宋体" w:cs="宋体"/>
          <w:b/>
          <w:sz w:val="48"/>
          <w:szCs w:val="48"/>
        </w:rPr>
      </w:pPr>
    </w:p>
    <w:p w14:paraId="53B356FC">
      <w:pPr>
        <w:pStyle w:val="62"/>
      </w:pPr>
    </w:p>
    <w:p w14:paraId="3E96BDFC">
      <w:pPr>
        <w:adjustRightInd/>
        <w:spacing w:line="360" w:lineRule="auto"/>
        <w:jc w:val="center"/>
        <w:rPr>
          <w:rFonts w:ascii="宋体" w:hAnsi="宋体" w:cs="宋体"/>
          <w:sz w:val="48"/>
          <w:szCs w:val="48"/>
        </w:rPr>
      </w:pPr>
      <w:r>
        <w:rPr>
          <w:rFonts w:hint="eastAsia" w:ascii="宋体" w:hAnsi="宋体" w:cs="宋体"/>
          <w:sz w:val="48"/>
          <w:szCs w:val="48"/>
          <w:lang w:eastAsia="zh-CN"/>
        </w:rPr>
        <w:t>杭州市余杭区鸬鸟镇人民政府鸬鸟镇未来乡村示范带建设项目（二期）民生等配套设施采购项目</w:t>
      </w:r>
      <w:r>
        <w:rPr>
          <w:rFonts w:hint="eastAsia" w:ascii="宋体" w:hAnsi="宋体" w:cs="宋体"/>
          <w:sz w:val="48"/>
          <w:szCs w:val="48"/>
        </w:rPr>
        <w:t xml:space="preserve"> </w:t>
      </w:r>
    </w:p>
    <w:p w14:paraId="76F64836">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6DB913E">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2039CDA">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ascii="宋体" w:hAnsi="宋体" w:cs="宋体"/>
          <w:sz w:val="24"/>
        </w:rPr>
        <w:t xml:space="preserve"> </w:t>
      </w:r>
      <w:r>
        <w:rPr>
          <w:rFonts w:hint="eastAsia" w:ascii="宋体" w:hAnsi="宋体" w:cs="宋体"/>
          <w:sz w:val="32"/>
          <w:szCs w:val="32"/>
          <w:lang w:eastAsia="zh-CN"/>
        </w:rPr>
        <w:t>ZJZDCGYH-2025-004</w:t>
      </w:r>
    </w:p>
    <w:p w14:paraId="17E5B681">
      <w:pPr>
        <w:adjustRightInd/>
        <w:spacing w:line="360" w:lineRule="auto"/>
        <w:rPr>
          <w:rFonts w:ascii="宋体" w:hAnsi="宋体" w:cs="宋体"/>
          <w:sz w:val="28"/>
          <w:szCs w:val="20"/>
        </w:rPr>
      </w:pPr>
    </w:p>
    <w:p w14:paraId="6D4EAC56">
      <w:pPr>
        <w:spacing w:line="360" w:lineRule="auto"/>
        <w:jc w:val="center"/>
        <w:rPr>
          <w:rFonts w:ascii="宋体" w:hAnsi="宋体" w:cs="宋体"/>
          <w:b/>
          <w:sz w:val="44"/>
          <w:szCs w:val="44"/>
        </w:rPr>
      </w:pPr>
      <w:r>
        <w:rPr>
          <w:rFonts w:hint="eastAsia" w:ascii="宋体" w:hAnsi="宋体" w:cs="宋体"/>
          <w:b/>
          <w:sz w:val="44"/>
          <w:szCs w:val="44"/>
        </w:rPr>
        <w:t xml:space="preserve">    </w:t>
      </w:r>
    </w:p>
    <w:p w14:paraId="48E6947E">
      <w:pPr>
        <w:pStyle w:val="62"/>
        <w:rPr>
          <w:rFonts w:hAnsi="宋体" w:cs="宋体"/>
          <w:b/>
          <w:sz w:val="44"/>
          <w:szCs w:val="44"/>
          <w:lang w:val="en-US"/>
        </w:rPr>
      </w:pPr>
    </w:p>
    <w:p w14:paraId="669970B7">
      <w:pPr>
        <w:rPr>
          <w:rFonts w:ascii="宋体" w:hAnsi="宋体" w:cs="宋体"/>
          <w:b/>
          <w:sz w:val="44"/>
          <w:szCs w:val="44"/>
        </w:rPr>
      </w:pPr>
    </w:p>
    <w:p w14:paraId="1718A42A">
      <w:pPr>
        <w:pStyle w:val="62"/>
        <w:ind w:left="0" w:leftChars="0" w:firstLine="0" w:firstLineChars="0"/>
        <w:rPr>
          <w:lang w:val="en-US"/>
        </w:rPr>
      </w:pPr>
    </w:p>
    <w:p w14:paraId="51947EAD">
      <w:pPr>
        <w:spacing w:line="360" w:lineRule="auto"/>
        <w:jc w:val="center"/>
        <w:rPr>
          <w:rFonts w:ascii="宋体" w:hAnsi="宋体" w:cs="宋体"/>
          <w:sz w:val="24"/>
        </w:rPr>
      </w:pPr>
    </w:p>
    <w:p w14:paraId="5FD6B029">
      <w:pPr>
        <w:spacing w:line="360" w:lineRule="auto"/>
        <w:rPr>
          <w:rFonts w:ascii="宋体" w:hAnsi="宋体" w:cs="宋体"/>
          <w:sz w:val="32"/>
          <w:szCs w:val="32"/>
        </w:rPr>
      </w:pPr>
    </w:p>
    <w:p w14:paraId="160181B2">
      <w:pPr>
        <w:snapToGrid w:val="0"/>
        <w:spacing w:line="360" w:lineRule="auto"/>
        <w:jc w:val="center"/>
        <w:rPr>
          <w:rFonts w:ascii="宋体" w:hAnsi="宋体" w:cs="宋体"/>
          <w:sz w:val="32"/>
          <w:szCs w:val="32"/>
        </w:rPr>
      </w:pPr>
      <w:r>
        <w:rPr>
          <w:rFonts w:hint="eastAsia" w:ascii="宋体" w:hAnsi="宋体" w:cs="宋体"/>
          <w:sz w:val="32"/>
          <w:szCs w:val="32"/>
        </w:rPr>
        <w:t>杭州市余杭区鸬鸟镇人民政府</w:t>
      </w:r>
    </w:p>
    <w:p w14:paraId="4349CE94">
      <w:pPr>
        <w:spacing w:line="360" w:lineRule="auto"/>
        <w:jc w:val="center"/>
        <w:rPr>
          <w:rFonts w:ascii="宋体" w:hAnsi="宋体" w:cs="宋体"/>
          <w:bCs/>
          <w:sz w:val="32"/>
          <w:szCs w:val="32"/>
        </w:rPr>
      </w:pPr>
      <w:r>
        <w:rPr>
          <w:rFonts w:hint="eastAsia" w:ascii="宋体" w:hAnsi="宋体" w:cs="宋体"/>
          <w:bCs/>
          <w:sz w:val="32"/>
          <w:szCs w:val="32"/>
        </w:rPr>
        <w:t>浙江中达工程造价事务所有限公司</w:t>
      </w:r>
    </w:p>
    <w:p w14:paraId="32D542CB">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年二月</w:t>
      </w:r>
    </w:p>
    <w:p w14:paraId="3ABD240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F5E7FBB">
      <w:pPr>
        <w:spacing w:line="360" w:lineRule="auto"/>
        <w:jc w:val="center"/>
        <w:rPr>
          <w:rFonts w:ascii="宋体" w:hAnsi="宋体" w:cs="宋体"/>
          <w:sz w:val="24"/>
        </w:rPr>
      </w:pPr>
    </w:p>
    <w:p w14:paraId="1E2EFC62">
      <w:pPr>
        <w:spacing w:line="360" w:lineRule="auto"/>
        <w:jc w:val="center"/>
        <w:rPr>
          <w:rFonts w:ascii="宋体" w:hAnsi="宋体" w:cs="宋体"/>
          <w:b/>
          <w:sz w:val="48"/>
          <w:szCs w:val="48"/>
        </w:rPr>
      </w:pPr>
      <w:r>
        <w:rPr>
          <w:rFonts w:hint="eastAsia" w:ascii="宋体" w:hAnsi="宋体" w:cs="宋体"/>
          <w:b/>
          <w:sz w:val="48"/>
          <w:szCs w:val="48"/>
        </w:rPr>
        <w:t>目  录</w:t>
      </w:r>
    </w:p>
    <w:p w14:paraId="11F19836">
      <w:pPr>
        <w:spacing w:line="360" w:lineRule="auto"/>
        <w:rPr>
          <w:rFonts w:ascii="宋体" w:hAnsi="宋体" w:cs="宋体"/>
          <w:sz w:val="32"/>
          <w:szCs w:val="32"/>
        </w:rPr>
      </w:pPr>
    </w:p>
    <w:p w14:paraId="0FD918DC">
      <w:pPr>
        <w:spacing w:line="360" w:lineRule="auto"/>
        <w:rPr>
          <w:rFonts w:ascii="宋体" w:hAnsi="宋体" w:cs="宋体"/>
          <w:sz w:val="32"/>
          <w:szCs w:val="32"/>
        </w:rPr>
      </w:pPr>
    </w:p>
    <w:p w14:paraId="5DBAEDB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CFE0EA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79CA37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50A3D9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1937B06">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EFAC98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E5F1E3B">
      <w:pPr>
        <w:spacing w:line="360" w:lineRule="auto"/>
        <w:ind w:firstLine="549" w:firstLineChars="229"/>
        <w:rPr>
          <w:rFonts w:ascii="宋体" w:hAnsi="宋体" w:cs="宋体"/>
          <w:sz w:val="24"/>
        </w:rPr>
      </w:pPr>
      <w:bookmarkStart w:id="1" w:name="_Hlt91233176"/>
      <w:bookmarkEnd w:id="1"/>
      <w:bookmarkStart w:id="2" w:name="_Toc91899869"/>
    </w:p>
    <w:p w14:paraId="34A3B830">
      <w:pPr>
        <w:spacing w:line="360" w:lineRule="auto"/>
        <w:ind w:firstLine="549" w:firstLineChars="229"/>
        <w:rPr>
          <w:rFonts w:ascii="宋体" w:hAnsi="宋体" w:cs="宋体"/>
          <w:sz w:val="24"/>
        </w:rPr>
      </w:pPr>
    </w:p>
    <w:p w14:paraId="728CD284">
      <w:pPr>
        <w:spacing w:line="360" w:lineRule="auto"/>
        <w:ind w:firstLine="549" w:firstLineChars="229"/>
        <w:rPr>
          <w:rFonts w:ascii="宋体" w:hAnsi="宋体" w:cs="宋体"/>
          <w:sz w:val="24"/>
        </w:rPr>
      </w:pPr>
    </w:p>
    <w:p w14:paraId="22B37E2F">
      <w:pPr>
        <w:spacing w:line="360" w:lineRule="auto"/>
        <w:ind w:firstLine="549" w:firstLineChars="229"/>
        <w:rPr>
          <w:rFonts w:ascii="宋体" w:hAnsi="宋体" w:cs="宋体"/>
          <w:sz w:val="24"/>
        </w:rPr>
      </w:pPr>
    </w:p>
    <w:p w14:paraId="3C4DDB98">
      <w:pPr>
        <w:spacing w:line="360" w:lineRule="auto"/>
        <w:ind w:firstLine="549" w:firstLineChars="229"/>
        <w:rPr>
          <w:rFonts w:ascii="宋体" w:hAnsi="宋体" w:cs="宋体"/>
          <w:sz w:val="24"/>
        </w:rPr>
      </w:pPr>
    </w:p>
    <w:p w14:paraId="4ABABA08">
      <w:pPr>
        <w:spacing w:line="360" w:lineRule="auto"/>
        <w:ind w:firstLine="549" w:firstLineChars="229"/>
        <w:rPr>
          <w:rFonts w:ascii="宋体" w:hAnsi="宋体" w:cs="宋体"/>
          <w:sz w:val="24"/>
        </w:rPr>
      </w:pPr>
    </w:p>
    <w:p w14:paraId="43D06933">
      <w:pPr>
        <w:spacing w:line="360" w:lineRule="auto"/>
        <w:ind w:firstLine="549" w:firstLineChars="229"/>
        <w:rPr>
          <w:rFonts w:ascii="宋体" w:hAnsi="宋体" w:cs="宋体"/>
          <w:sz w:val="24"/>
        </w:rPr>
      </w:pPr>
    </w:p>
    <w:p w14:paraId="6086976F">
      <w:pPr>
        <w:spacing w:line="360" w:lineRule="auto"/>
        <w:ind w:firstLine="549" w:firstLineChars="229"/>
        <w:rPr>
          <w:rFonts w:ascii="宋体" w:hAnsi="宋体" w:cs="宋体"/>
          <w:sz w:val="24"/>
        </w:rPr>
      </w:pPr>
    </w:p>
    <w:p w14:paraId="564D02BC">
      <w:pPr>
        <w:spacing w:line="360" w:lineRule="auto"/>
        <w:ind w:firstLine="549" w:firstLineChars="229"/>
        <w:rPr>
          <w:rFonts w:ascii="宋体" w:hAnsi="宋体" w:cs="宋体"/>
          <w:sz w:val="24"/>
        </w:rPr>
      </w:pPr>
    </w:p>
    <w:p w14:paraId="3D7EEBB8">
      <w:pPr>
        <w:spacing w:line="360" w:lineRule="auto"/>
        <w:ind w:firstLine="549" w:firstLineChars="229"/>
        <w:rPr>
          <w:rFonts w:ascii="宋体" w:hAnsi="宋体" w:cs="宋体"/>
          <w:sz w:val="24"/>
        </w:rPr>
      </w:pPr>
    </w:p>
    <w:p w14:paraId="5D322F08">
      <w:pPr>
        <w:spacing w:line="360" w:lineRule="auto"/>
        <w:ind w:firstLine="549" w:firstLineChars="229"/>
        <w:rPr>
          <w:rFonts w:ascii="宋体" w:hAnsi="宋体" w:cs="宋体"/>
          <w:sz w:val="24"/>
        </w:rPr>
      </w:pPr>
    </w:p>
    <w:p w14:paraId="6D6A8FED">
      <w:pPr>
        <w:spacing w:line="360" w:lineRule="auto"/>
        <w:ind w:firstLine="549" w:firstLineChars="229"/>
        <w:rPr>
          <w:rFonts w:ascii="宋体" w:hAnsi="宋体" w:cs="宋体"/>
          <w:sz w:val="24"/>
        </w:rPr>
      </w:pPr>
    </w:p>
    <w:p w14:paraId="776BCB06">
      <w:pPr>
        <w:spacing w:line="360" w:lineRule="auto"/>
        <w:ind w:firstLine="549" w:firstLineChars="229"/>
        <w:rPr>
          <w:rFonts w:ascii="宋体" w:hAnsi="宋体" w:cs="宋体"/>
          <w:sz w:val="24"/>
        </w:rPr>
      </w:pPr>
    </w:p>
    <w:p w14:paraId="10A3F7BB">
      <w:pPr>
        <w:spacing w:line="360" w:lineRule="auto"/>
        <w:rPr>
          <w:rFonts w:ascii="宋体" w:hAnsi="宋体" w:cs="宋体"/>
          <w:sz w:val="24"/>
        </w:rPr>
      </w:pPr>
    </w:p>
    <w:p w14:paraId="0BEC2AF0">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26FC0D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61BE2A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宋体" w:hAnsi="宋体" w:cs="宋体" w:eastAsiaTheme="minorEastAsia"/>
          <w:sz w:val="24"/>
          <w:lang w:eastAsia="zh-CN"/>
        </w:rPr>
        <w:t>杭州市余杭区鸬鸟镇人民政府鸬鸟镇未来乡村示范带建设项目（二期）民生等配套设施采购项目</w:t>
      </w:r>
      <w:r>
        <w:rPr>
          <w:rFonts w:hint="eastAsia" w:ascii="宋体" w:hAnsi="宋体" w:cs="宋体" w:eastAsiaTheme="minorEastAsia"/>
          <w:sz w:val="24"/>
        </w:rPr>
        <w:t xml:space="preserve"> </w:t>
      </w:r>
      <w:r>
        <w:rPr>
          <w:rFonts w:hint="eastAsia" w:asciiTheme="minorEastAsia" w:hAnsiTheme="minorEastAsia" w:eastAsiaTheme="minorEastAsia"/>
          <w:sz w:val="24"/>
        </w:rPr>
        <w:t>招标项目的潜在投标人应在政采云平台（</w:t>
      </w:r>
      <w:r>
        <w:rPr>
          <w:highlight w:val="none"/>
        </w:rPr>
        <w:fldChar w:fldCharType="begin"/>
      </w:r>
      <w:r>
        <w:rPr>
          <w:highlight w:val="none"/>
        </w:rPr>
        <w:instrText xml:space="preserve"> HYPERLINK "https://www.zcygov.cn/）获取（下载）招标文件，并于2024年5月6日13点30分00秒" </w:instrText>
      </w:r>
      <w:r>
        <w:rPr>
          <w:highlight w:val="none"/>
        </w:rPr>
        <w:fldChar w:fldCharType="separate"/>
      </w:r>
      <w:r>
        <w:rPr>
          <w:rStyle w:val="79"/>
          <w:rFonts w:cs="Times New Roman" w:asciiTheme="minorEastAsia" w:hAnsiTheme="minorEastAsia" w:eastAsiaTheme="minorEastAsia"/>
          <w:snapToGrid/>
          <w:kern w:val="2"/>
          <w:sz w:val="24"/>
          <w:szCs w:val="24"/>
          <w:highlight w:val="none"/>
        </w:rPr>
        <w:t>https://www.zcygov.cn/）获取（下载）招标文件，并于</w:t>
      </w:r>
      <w:r>
        <w:rPr>
          <w:rStyle w:val="79"/>
          <w:rFonts w:hint="eastAsia" w:cs="Times New Roman" w:asciiTheme="minorEastAsia" w:hAnsiTheme="minorEastAsia" w:eastAsiaTheme="minorEastAsia"/>
          <w:snapToGrid/>
          <w:kern w:val="2"/>
          <w:sz w:val="24"/>
          <w:szCs w:val="24"/>
          <w:highlight w:val="none"/>
        </w:rPr>
        <w:t>202</w:t>
      </w:r>
      <w:r>
        <w:rPr>
          <w:rStyle w:val="79"/>
          <w:rFonts w:hint="eastAsia" w:cs="Times New Roman" w:asciiTheme="minorEastAsia" w:hAnsiTheme="minorEastAsia" w:eastAsiaTheme="minorEastAsia"/>
          <w:snapToGrid/>
          <w:kern w:val="2"/>
          <w:sz w:val="24"/>
          <w:szCs w:val="24"/>
          <w:highlight w:val="none"/>
          <w:lang w:val="en-US" w:eastAsia="zh-CN"/>
        </w:rPr>
        <w:t>5</w:t>
      </w:r>
      <w:r>
        <w:rPr>
          <w:rStyle w:val="79"/>
          <w:rFonts w:hint="eastAsia" w:cs="Times New Roman" w:asciiTheme="minorEastAsia" w:hAnsiTheme="minorEastAsia" w:eastAsiaTheme="minorEastAsia"/>
          <w:snapToGrid/>
          <w:kern w:val="2"/>
          <w:sz w:val="24"/>
          <w:szCs w:val="24"/>
          <w:highlight w:val="none"/>
        </w:rPr>
        <w:t>年</w:t>
      </w:r>
      <w:bookmarkStart w:id="50" w:name="_GoBack"/>
      <w:r>
        <w:rPr>
          <w:rStyle w:val="79"/>
          <w:rFonts w:hint="eastAsia" w:cs="Times New Roman" w:asciiTheme="minorEastAsia" w:hAnsiTheme="minorEastAsia" w:eastAsiaTheme="minorEastAsia"/>
          <w:snapToGrid/>
          <w:kern w:val="2"/>
          <w:sz w:val="24"/>
          <w:szCs w:val="24"/>
          <w:highlight w:val="none"/>
          <w:lang w:val="en-US" w:eastAsia="zh-CN"/>
        </w:rPr>
        <w:t>3</w:t>
      </w:r>
      <w:r>
        <w:rPr>
          <w:rStyle w:val="79"/>
          <w:rFonts w:hint="eastAsia" w:cs="Times New Roman" w:asciiTheme="minorEastAsia" w:hAnsiTheme="minorEastAsia" w:eastAsiaTheme="minorEastAsia"/>
          <w:snapToGrid/>
          <w:kern w:val="2"/>
          <w:sz w:val="24"/>
          <w:szCs w:val="24"/>
          <w:highlight w:val="none"/>
        </w:rPr>
        <w:t>月3日</w:t>
      </w:r>
      <w:bookmarkEnd w:id="50"/>
      <w:r>
        <w:rPr>
          <w:rStyle w:val="79"/>
          <w:rFonts w:cs="Times New Roman" w:asciiTheme="minorEastAsia" w:hAnsiTheme="minorEastAsia" w:eastAsiaTheme="minorEastAsia"/>
          <w:snapToGrid/>
          <w:kern w:val="2"/>
          <w:sz w:val="24"/>
          <w:szCs w:val="24"/>
          <w:highlight w:val="none"/>
        </w:rPr>
        <w:t>13</w:t>
      </w:r>
      <w:r>
        <w:rPr>
          <w:rStyle w:val="79"/>
          <w:rFonts w:hint="eastAsia" w:cs="Times New Roman" w:asciiTheme="minorEastAsia" w:hAnsiTheme="minorEastAsia" w:eastAsiaTheme="minorEastAsia"/>
          <w:snapToGrid/>
          <w:kern w:val="2"/>
          <w:sz w:val="24"/>
          <w:szCs w:val="24"/>
          <w:highlight w:val="none"/>
        </w:rPr>
        <w:t>点30分00秒</w:t>
      </w:r>
      <w:r>
        <w:rPr>
          <w:rStyle w:val="79"/>
          <w:rFonts w:hint="eastAsia" w:cs="Times New Roman" w:asciiTheme="minorEastAsia" w:hAnsiTheme="minorEastAsia" w:eastAsiaTheme="minorEastAsia"/>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096619B5">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14843F7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ascii="宋体" w:hAnsi="宋体" w:cs="宋体"/>
          <w:sz w:val="24"/>
          <w:highlight w:val="none"/>
        </w:rPr>
        <w:t xml:space="preserve"> </w:t>
      </w:r>
      <w:r>
        <w:rPr>
          <w:rFonts w:hint="eastAsia" w:ascii="宋体" w:hAnsi="宋体" w:cs="宋体"/>
          <w:sz w:val="24"/>
          <w:highlight w:val="none"/>
          <w:lang w:eastAsia="zh-CN"/>
        </w:rPr>
        <w:t>ZJZDCGYH-2025-004</w:t>
      </w:r>
    </w:p>
    <w:p w14:paraId="0748A321">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杭州市余杭区鸬鸟镇人民政府鸬鸟镇未来乡村示范带建设项目（二期）民生等配套设施采购项目</w:t>
      </w:r>
      <w:r>
        <w:rPr>
          <w:rFonts w:hint="eastAsia" w:ascii="宋体" w:hAnsi="宋体" w:cs="宋体"/>
          <w:sz w:val="24"/>
          <w:highlight w:val="none"/>
        </w:rPr>
        <w:t xml:space="preserve"> </w:t>
      </w:r>
    </w:p>
    <w:p w14:paraId="156BD5AC">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预算金额（元）：1403000</w:t>
      </w:r>
      <w:r>
        <w:rPr>
          <w:rFonts w:hint="eastAsia" w:ascii="宋体" w:hAnsi="宋体" w:cs="宋体"/>
          <w:sz w:val="24"/>
          <w:highlight w:val="none"/>
        </w:rPr>
        <w:t>元</w:t>
      </w:r>
    </w:p>
    <w:p w14:paraId="4EC984F6">
      <w:pPr>
        <w:spacing w:line="360" w:lineRule="auto"/>
        <w:ind w:firstLine="480"/>
        <w:rPr>
          <w:rFonts w:ascii="宋体" w:hAnsi="宋体" w:cs="宋体"/>
          <w:sz w:val="24"/>
          <w:highlight w:val="none"/>
        </w:rPr>
      </w:pPr>
      <w:r>
        <w:rPr>
          <w:rFonts w:hint="eastAsia" w:ascii="宋体" w:hAnsi="宋体" w:cs="宋体"/>
          <w:b/>
          <w:sz w:val="24"/>
          <w:highlight w:val="none"/>
        </w:rPr>
        <w:t>最高限价（元）：1403000</w:t>
      </w:r>
      <w:r>
        <w:rPr>
          <w:rFonts w:hint="eastAsia" w:ascii="宋体" w:hAnsi="宋体" w:cs="宋体"/>
          <w:sz w:val="24"/>
          <w:highlight w:val="none"/>
        </w:rPr>
        <w:t xml:space="preserve"> 元</w:t>
      </w:r>
    </w:p>
    <w:p w14:paraId="6B24769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lang w:eastAsia="zh-CN"/>
        </w:rPr>
        <w:t>杭州市余杭区鸬鸟镇人民政府鸬鸟镇未来乡村示范带建设项目（二期）民生等配套设施采购项目</w:t>
      </w:r>
      <w:r>
        <w:rPr>
          <w:rFonts w:hint="eastAsia" w:hAnsi="宋体" w:cs="宋体"/>
          <w:color w:val="auto"/>
          <w:sz w:val="24"/>
          <w:highlight w:val="none"/>
        </w:rPr>
        <w:t xml:space="preserve"> 。</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杭州市余杭区鸬鸟镇人民政府鸬鸟镇未来乡村示范带建设项目（二期）民生等配套设施采购项目</w:t>
      </w:r>
      <w:r>
        <w:rPr>
          <w:rFonts w:hint="eastAsia" w:hAnsi="宋体" w:cs="宋体"/>
          <w:color w:val="auto"/>
          <w:sz w:val="24"/>
          <w:highlight w:val="none"/>
        </w:rPr>
        <w:t xml:space="preserve"> </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3D76B24">
      <w:pPr>
        <w:pStyle w:val="163"/>
        <w:ind w:firstLine="482"/>
        <w:outlineLvl w:val="2"/>
        <w:rPr>
          <w:rFonts w:ascii="宋体" w:hAnsi="宋体" w:cs="宋体"/>
          <w:highlight w:val="none"/>
        </w:rPr>
      </w:pPr>
      <w:r>
        <w:rPr>
          <w:rFonts w:hint="eastAsia" w:ascii="宋体" w:hAnsi="宋体" w:cs="宋体"/>
          <w:b/>
          <w:highlight w:val="none"/>
        </w:rPr>
        <w:t>合同履约期限： 签订合同后 90 天内完成所有设备的供货、安装、调试等所有工作内容。</w:t>
      </w:r>
    </w:p>
    <w:p w14:paraId="189B8412">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A4A1832">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1366396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1182DC7">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19773BB0">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3D3B75D1">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44EC5F48">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E4CC471">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货物全部由符合政策要求的中小企业制造，提供中小企业声明函；</w:t>
      </w:r>
    </w:p>
    <w:p w14:paraId="433B6AE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15260493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货物全部由符合政策要求的小微企业制造，提供中小企业声明函；</w:t>
      </w:r>
    </w:p>
    <w:p w14:paraId="1CC9209D">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2"/>
    <w:p w14:paraId="5D21832F">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33F304E2">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191A1A23">
      <w:pPr>
        <w:snapToGrid w:val="0"/>
        <w:spacing w:line="360" w:lineRule="auto"/>
        <w:ind w:firstLine="480" w:firstLineChars="200"/>
        <w:rPr>
          <w:rFonts w:ascii="宋体" w:hAnsi="宋体" w:cs="宋体"/>
          <w:sz w:val="24"/>
          <w:highlight w:val="none"/>
        </w:rPr>
      </w:pPr>
      <w:sdt>
        <w:sdtPr>
          <w:rPr>
            <w:rFonts w:hint="eastAsia" w:ascii="宋体" w:hAnsi="宋体" w:cs="宋体"/>
            <w:sz w:val="24"/>
            <w:highlight w:val="none"/>
          </w:rPr>
          <w:id w:val="147483365"/>
          <w14:checkbox>
            <w14:checked w14:val="0"/>
            <w14:checkedState w14:val="00FE" w14:font="Wingdings"/>
            <w14:uncheckedState w14:val="2610" w14:font="MS Gothic"/>
          </w14:checkbox>
        </w:sdtPr>
        <w:sdtEndPr>
          <w:rPr>
            <w:rFonts w:hint="eastAsia" w:ascii="宋体" w:hAnsi="宋体" w:cs="宋体"/>
            <w:sz w:val="24"/>
            <w:highlight w:val="none"/>
          </w:rPr>
        </w:sdtEndPr>
        <w:sdtContent>
          <w:r>
            <w:rPr>
              <w:rFonts w:hint="eastAsia" w:ascii="MS Gothic" w:hAnsi="MS Gothic" w:cs="宋体"/>
              <w:sz w:val="24"/>
              <w:highlight w:val="none"/>
            </w:rPr>
            <w:t>☐</w:t>
          </w:r>
        </w:sdtContent>
      </w:sdt>
      <w:r>
        <w:rPr>
          <w:rFonts w:hint="eastAsia" w:ascii="宋体" w:hAnsi="宋体" w:cs="宋体"/>
          <w:sz w:val="24"/>
          <w:highlight w:val="none"/>
        </w:rPr>
        <w:t>无。</w:t>
      </w:r>
    </w:p>
    <w:p w14:paraId="357FB196">
      <w:pPr>
        <w:snapToGrid w:val="0"/>
        <w:spacing w:line="360" w:lineRule="auto"/>
        <w:ind w:firstLine="480" w:firstLineChars="200"/>
        <w:rPr>
          <w:rFonts w:ascii="宋体" w:hAnsi="宋体" w:cs="宋体"/>
          <w:sz w:val="24"/>
          <w:highlight w:val="none"/>
        </w:rPr>
      </w:pPr>
      <w:sdt>
        <w:sdtPr>
          <w:rPr>
            <w:rFonts w:hint="eastAsia" w:ascii="宋体" w:hAnsi="宋体" w:cs="宋体"/>
            <w:sz w:val="24"/>
            <w:highlight w:val="none"/>
          </w:rPr>
          <w:id w:val="147458642"/>
          <w14:checkbox>
            <w14:checked w14:val="0"/>
            <w14:checkedState w14:val="00FE" w14:font="Wingdings"/>
            <w14:uncheckedState w14:val="2610" w14:font="MS Gothic"/>
          </w14:checkbox>
        </w:sdtPr>
        <w:sdtEndPr>
          <w:rPr>
            <w:rFonts w:hint="eastAsia" w:ascii="宋体" w:hAnsi="宋体" w:cs="宋体"/>
            <w:sz w:val="24"/>
            <w:highlight w:val="none"/>
          </w:rPr>
        </w:sdtEndPr>
        <w:sdtContent>
          <w:r>
            <w:rPr>
              <w:rFonts w:hint="eastAsia" w:ascii="宋体" w:hAnsi="宋体" w:cs="宋体"/>
              <w:sz w:val="24"/>
              <w:highlight w:val="none"/>
            </w:rPr>
            <w:t>☐</w:t>
          </w:r>
        </w:sdtContent>
      </w:sdt>
      <w:r>
        <w:rPr>
          <w:rFonts w:hint="eastAsia" w:ascii="宋体" w:hAnsi="宋体" w:cs="宋体"/>
          <w:sz w:val="24"/>
          <w:highlight w:val="none"/>
        </w:rPr>
        <w:t>有特定资格要求：        ，该特定条件的法律法规依据：        。</w:t>
      </w:r>
    </w:p>
    <w:p w14:paraId="5D245078">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1A3B6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4F6EC2E">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月3日</w:t>
      </w:r>
      <w:r>
        <w:rPr>
          <w:rFonts w:hint="eastAsia" w:ascii="宋体" w:hAnsi="宋体" w:cs="宋体"/>
          <w:sz w:val="24"/>
          <w:highlight w:val="none"/>
        </w:rPr>
        <w:t>，每天上午00:00至12:00 ，下午12:00至23:59（北京时间，线上获取法定节假日均可，线下获取文件法定节假日除外）</w:t>
      </w:r>
    </w:p>
    <w:p w14:paraId="4E549952">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C949A00">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7CAE9C96">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575C033">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86A90AD">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月3日</w:t>
      </w:r>
      <w:r>
        <w:rPr>
          <w:rFonts w:hint="eastAsia" w:ascii="宋体" w:hAnsi="宋体" w:cs="宋体"/>
          <w:sz w:val="24"/>
          <w:highlight w:val="none"/>
          <w:u w:val="single"/>
          <w:lang w:val="en-US" w:eastAsia="zh-CN"/>
        </w:rPr>
        <w:t>1</w:t>
      </w:r>
      <w:r>
        <w:rPr>
          <w:rFonts w:ascii="宋体" w:hAnsi="宋体" w:cs="宋体"/>
          <w:sz w:val="24"/>
          <w:highlight w:val="none"/>
          <w:u w:val="single"/>
        </w:rPr>
        <w:t>3</w:t>
      </w:r>
      <w:r>
        <w:rPr>
          <w:rFonts w:hint="eastAsia" w:ascii="宋体" w:hAnsi="宋体" w:cs="宋体"/>
          <w:sz w:val="24"/>
          <w:highlight w:val="none"/>
          <w:u w:val="single"/>
        </w:rPr>
        <w:t>点30分00秒</w:t>
      </w:r>
      <w:r>
        <w:rPr>
          <w:rFonts w:hint="eastAsia" w:ascii="宋体" w:hAnsi="宋体" w:cs="宋体"/>
          <w:sz w:val="24"/>
          <w:highlight w:val="none"/>
        </w:rPr>
        <w:t>（北京时间）</w:t>
      </w:r>
    </w:p>
    <w:p w14:paraId="1795FAF8">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17B7481D">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月3日</w:t>
      </w:r>
      <w:r>
        <w:rPr>
          <w:rFonts w:ascii="宋体" w:hAnsi="宋体" w:cs="宋体"/>
          <w:sz w:val="24"/>
          <w:highlight w:val="none"/>
          <w:u w:val="single"/>
        </w:rPr>
        <w:t>13</w:t>
      </w:r>
      <w:r>
        <w:rPr>
          <w:rFonts w:hint="eastAsia" w:ascii="宋体" w:hAnsi="宋体" w:cs="宋体"/>
          <w:sz w:val="24"/>
          <w:highlight w:val="none"/>
          <w:u w:val="single"/>
        </w:rPr>
        <w:t>点30分00秒</w:t>
      </w:r>
    </w:p>
    <w:p w14:paraId="7D30B91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ab/>
      </w:r>
    </w:p>
    <w:p w14:paraId="138D9487">
      <w:pPr>
        <w:spacing w:line="360" w:lineRule="auto"/>
        <w:rPr>
          <w:rFonts w:ascii="宋体" w:hAnsi="宋体" w:cs="宋体"/>
          <w:sz w:val="24"/>
        </w:rPr>
      </w:pPr>
      <w:r>
        <w:rPr>
          <w:rFonts w:hint="eastAsia" w:ascii="宋体" w:hAnsi="宋体" w:cs="宋体"/>
          <w:b/>
          <w:sz w:val="24"/>
        </w:rPr>
        <w:t xml:space="preserve">五、公告期限 </w:t>
      </w:r>
    </w:p>
    <w:p w14:paraId="4D6485E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8648FE6">
      <w:pPr>
        <w:spacing w:line="360" w:lineRule="auto"/>
        <w:rPr>
          <w:rFonts w:ascii="宋体" w:hAnsi="宋体" w:cs="宋体"/>
          <w:b/>
          <w:sz w:val="24"/>
        </w:rPr>
      </w:pPr>
      <w:r>
        <w:rPr>
          <w:rFonts w:hint="eastAsia" w:ascii="宋体" w:hAnsi="宋体" w:cs="宋体"/>
          <w:b/>
          <w:sz w:val="24"/>
        </w:rPr>
        <w:t>六、其他补充事宜</w:t>
      </w:r>
    </w:p>
    <w:p w14:paraId="1055F371">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ADB00F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0CE38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9326B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A6CF9A8">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583383F">
      <w:pPr>
        <w:spacing w:line="360" w:lineRule="auto"/>
        <w:ind w:firstLine="480" w:firstLineChars="200"/>
        <w:rPr>
          <w:rFonts w:ascii="宋体" w:hAnsi="宋体" w:cs="宋体"/>
          <w:sz w:val="24"/>
        </w:rPr>
      </w:pPr>
      <w:r>
        <w:rPr>
          <w:rFonts w:hint="eastAsia" w:ascii="宋体" w:hAnsi="宋体" w:cs="宋体"/>
          <w:sz w:val="24"/>
        </w:rPr>
        <w:t>1.采购人信息</w:t>
      </w:r>
    </w:p>
    <w:p w14:paraId="0932B9F6">
      <w:pPr>
        <w:spacing w:line="360" w:lineRule="auto"/>
        <w:rPr>
          <w:rFonts w:ascii="宋体" w:hAnsi="宋体" w:cs="宋体"/>
          <w:sz w:val="24"/>
        </w:rPr>
      </w:pPr>
      <w:r>
        <w:rPr>
          <w:rFonts w:hint="eastAsia" w:ascii="宋体" w:hAnsi="宋体" w:cs="宋体"/>
          <w:sz w:val="24"/>
        </w:rPr>
        <w:t xml:space="preserve">    名    称：杭州市余杭区鸬鸟镇人民政府 </w:t>
      </w:r>
    </w:p>
    <w:p w14:paraId="6672C014">
      <w:pPr>
        <w:spacing w:line="360" w:lineRule="auto"/>
        <w:rPr>
          <w:rFonts w:ascii="宋体" w:hAnsi="宋体" w:cs="宋体"/>
          <w:sz w:val="24"/>
        </w:rPr>
      </w:pPr>
      <w:r>
        <w:rPr>
          <w:rFonts w:hint="eastAsia" w:ascii="宋体" w:hAnsi="宋体" w:cs="宋体"/>
          <w:sz w:val="24"/>
        </w:rPr>
        <w:t xml:space="preserve">    地    址：浙江省杭州市余杭区鸬鸟镇鸬鸟大道1-1号</w:t>
      </w:r>
    </w:p>
    <w:p w14:paraId="092715E3">
      <w:pPr>
        <w:spacing w:line="360" w:lineRule="auto"/>
        <w:ind w:firstLine="480"/>
        <w:rPr>
          <w:rFonts w:ascii="宋体" w:hAnsi="宋体" w:cs="宋体"/>
          <w:sz w:val="24"/>
        </w:rPr>
      </w:pPr>
      <w:r>
        <w:rPr>
          <w:rFonts w:hint="eastAsia" w:ascii="宋体" w:hAnsi="宋体" w:cs="宋体"/>
          <w:sz w:val="24"/>
        </w:rPr>
        <w:t>传    真： /</w:t>
      </w:r>
    </w:p>
    <w:p w14:paraId="6D048A84">
      <w:pPr>
        <w:spacing w:line="360" w:lineRule="auto"/>
        <w:ind w:firstLine="48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郭嘉扬</w:t>
      </w:r>
      <w:r>
        <w:rPr>
          <w:rFonts w:ascii="宋体" w:hAnsi="宋体" w:cs="宋体"/>
          <w:sz w:val="24"/>
        </w:rPr>
        <w:t xml:space="preserve">  </w:t>
      </w:r>
      <w:r>
        <w:rPr>
          <w:rFonts w:hint="eastAsia" w:ascii="宋体" w:hAnsi="宋体" w:cs="宋体"/>
          <w:sz w:val="24"/>
        </w:rPr>
        <w:t xml:space="preserve"> </w:t>
      </w:r>
    </w:p>
    <w:p w14:paraId="00FFDD9F">
      <w:pPr>
        <w:spacing w:line="360" w:lineRule="auto"/>
        <w:ind w:firstLine="480"/>
        <w:rPr>
          <w:rFonts w:ascii="宋体" w:hAnsi="宋体" w:cs="宋体"/>
          <w:sz w:val="24"/>
        </w:rPr>
      </w:pPr>
      <w:r>
        <w:rPr>
          <w:rFonts w:ascii="宋体" w:hAnsi="宋体" w:cs="宋体"/>
          <w:sz w:val="24"/>
        </w:rPr>
        <w:t>项目联系方式（询问）：</w:t>
      </w:r>
      <w:r>
        <w:rPr>
          <w:rFonts w:hint="eastAsia" w:ascii="宋体" w:hAnsi="宋体" w:cs="宋体"/>
          <w:sz w:val="24"/>
          <w:lang w:val="en-US" w:eastAsia="zh-CN"/>
        </w:rPr>
        <w:t>13588781928</w:t>
      </w:r>
      <w:r>
        <w:rPr>
          <w:rFonts w:ascii="宋体" w:hAnsi="宋体" w:cs="宋体"/>
          <w:sz w:val="24"/>
        </w:rPr>
        <w:t xml:space="preserve">    </w:t>
      </w:r>
    </w:p>
    <w:p w14:paraId="36DC021F">
      <w:pPr>
        <w:spacing w:line="360" w:lineRule="auto"/>
        <w:ind w:firstLine="480"/>
        <w:rPr>
          <w:rFonts w:ascii="宋体" w:hAnsi="宋体" w:cs="宋体"/>
          <w:sz w:val="24"/>
          <w:highlight w:val="none"/>
        </w:rPr>
      </w:pPr>
      <w:r>
        <w:rPr>
          <w:rFonts w:ascii="宋体" w:hAnsi="宋体" w:cs="宋体"/>
          <w:sz w:val="24"/>
          <w:highlight w:val="none"/>
        </w:rPr>
        <w:t>质疑联系人：</w:t>
      </w:r>
      <w:r>
        <w:rPr>
          <w:rFonts w:hint="eastAsia" w:ascii="宋体" w:hAnsi="宋体" w:cs="宋体"/>
          <w:sz w:val="24"/>
          <w:highlight w:val="none"/>
          <w:lang w:val="en-US" w:eastAsia="zh-CN"/>
        </w:rPr>
        <w:t>沈适存</w:t>
      </w:r>
      <w:r>
        <w:rPr>
          <w:rFonts w:ascii="宋体" w:hAnsi="宋体" w:cs="宋体"/>
          <w:sz w:val="24"/>
          <w:highlight w:val="none"/>
        </w:rPr>
        <w:t xml:space="preserve">  </w:t>
      </w:r>
      <w:r>
        <w:rPr>
          <w:rFonts w:hint="eastAsia" w:ascii="宋体" w:hAnsi="宋体" w:cs="宋体"/>
          <w:sz w:val="24"/>
          <w:highlight w:val="none"/>
        </w:rPr>
        <w:t xml:space="preserve"> </w:t>
      </w:r>
    </w:p>
    <w:p w14:paraId="60BD84F2">
      <w:pPr>
        <w:spacing w:line="360" w:lineRule="auto"/>
        <w:ind w:firstLine="480"/>
        <w:rPr>
          <w:rFonts w:ascii="宋体" w:hAnsi="宋体" w:cs="宋体"/>
          <w:sz w:val="24"/>
        </w:rPr>
      </w:pPr>
      <w:r>
        <w:rPr>
          <w:rFonts w:ascii="宋体" w:hAnsi="宋体" w:cs="宋体"/>
          <w:sz w:val="24"/>
          <w:highlight w:val="none"/>
        </w:rPr>
        <w:t>质疑联系方式：</w:t>
      </w:r>
      <w:r>
        <w:rPr>
          <w:rFonts w:hint="eastAsia" w:ascii="宋体" w:hAnsi="宋体" w:cs="宋体"/>
          <w:sz w:val="24"/>
          <w:highlight w:val="none"/>
          <w:lang w:val="en-US" w:eastAsia="zh-CN"/>
        </w:rPr>
        <w:t>18806510213</w:t>
      </w:r>
      <w:r>
        <w:rPr>
          <w:rFonts w:ascii="宋体" w:hAnsi="宋体" w:cs="宋体"/>
          <w:sz w:val="24"/>
        </w:rPr>
        <w:t xml:space="preserve"> </w:t>
      </w:r>
    </w:p>
    <w:p w14:paraId="5FEA35D1">
      <w:pPr>
        <w:spacing w:line="360" w:lineRule="auto"/>
        <w:ind w:firstLine="480"/>
        <w:rPr>
          <w:rFonts w:ascii="宋体" w:hAnsi="宋体" w:cs="宋体"/>
          <w:sz w:val="24"/>
        </w:rPr>
      </w:pPr>
      <w:r>
        <w:rPr>
          <w:rFonts w:hint="eastAsia" w:ascii="宋体" w:hAnsi="宋体" w:cs="宋体"/>
          <w:sz w:val="24"/>
        </w:rPr>
        <w:t xml:space="preserve">    2.</w:t>
      </w:r>
      <w:r>
        <w:rPr>
          <w:rFonts w:hint="eastAsia"/>
        </w:rPr>
        <w:t xml:space="preserve"> </w:t>
      </w:r>
      <w:r>
        <w:rPr>
          <w:rFonts w:hint="eastAsia" w:ascii="宋体" w:hAnsi="宋体" w:cs="宋体"/>
          <w:sz w:val="24"/>
        </w:rPr>
        <w:t xml:space="preserve">采购代理机构信息            </w:t>
      </w:r>
    </w:p>
    <w:p w14:paraId="56AE5714">
      <w:pPr>
        <w:spacing w:line="360" w:lineRule="auto"/>
        <w:ind w:firstLine="424" w:firstLineChars="177"/>
        <w:rPr>
          <w:rFonts w:ascii="宋体" w:hAnsi="宋体" w:cs="宋体"/>
          <w:sz w:val="24"/>
        </w:rPr>
      </w:pPr>
      <w:r>
        <w:rPr>
          <w:rFonts w:hint="eastAsia" w:ascii="宋体" w:hAnsi="宋体" w:cs="宋体"/>
          <w:sz w:val="24"/>
        </w:rPr>
        <w:t>名    称：浙江中达工程造价事务所有限公司</w:t>
      </w:r>
    </w:p>
    <w:p w14:paraId="545562FE">
      <w:pPr>
        <w:spacing w:line="360" w:lineRule="auto"/>
        <w:ind w:firstLine="424" w:firstLineChars="177"/>
        <w:rPr>
          <w:rFonts w:ascii="宋体" w:hAnsi="宋体" w:cs="宋体"/>
          <w:sz w:val="24"/>
        </w:rPr>
      </w:pPr>
      <w:r>
        <w:rPr>
          <w:rFonts w:hint="eastAsia" w:ascii="宋体" w:hAnsi="宋体" w:cs="宋体"/>
          <w:sz w:val="24"/>
        </w:rPr>
        <w:t xml:space="preserve">地    址：余杭区瓶窑镇瓶仓大道966号2号楼8层801号 </w:t>
      </w:r>
    </w:p>
    <w:p w14:paraId="0B46DD9B">
      <w:pPr>
        <w:spacing w:line="360" w:lineRule="auto"/>
        <w:ind w:firstLine="424" w:firstLineChars="177"/>
        <w:rPr>
          <w:rFonts w:ascii="宋体" w:hAnsi="宋体" w:cs="宋体"/>
          <w:sz w:val="24"/>
        </w:rPr>
      </w:pPr>
      <w:r>
        <w:rPr>
          <w:rFonts w:hint="eastAsia" w:ascii="宋体" w:hAnsi="宋体" w:cs="宋体"/>
          <w:sz w:val="24"/>
        </w:rPr>
        <w:t xml:space="preserve">传    真：/             </w:t>
      </w:r>
    </w:p>
    <w:p w14:paraId="00483E9C">
      <w:pPr>
        <w:spacing w:line="360" w:lineRule="auto"/>
        <w:ind w:firstLine="424" w:firstLineChars="177"/>
        <w:rPr>
          <w:rFonts w:ascii="宋体" w:hAnsi="宋体" w:cs="宋体"/>
          <w:sz w:val="24"/>
        </w:rPr>
      </w:pPr>
      <w:r>
        <w:rPr>
          <w:rFonts w:hint="eastAsia" w:ascii="宋体" w:hAnsi="宋体" w:cs="宋体"/>
          <w:sz w:val="24"/>
        </w:rPr>
        <w:t xml:space="preserve">项目联系人（询问）： 吴凯磊      </w:t>
      </w:r>
    </w:p>
    <w:p w14:paraId="767BFED3">
      <w:pPr>
        <w:spacing w:line="360" w:lineRule="auto"/>
        <w:ind w:firstLine="424" w:firstLineChars="177"/>
        <w:rPr>
          <w:rFonts w:ascii="宋体" w:hAnsi="宋体" w:cs="宋体"/>
          <w:sz w:val="24"/>
        </w:rPr>
      </w:pPr>
      <w:r>
        <w:rPr>
          <w:rFonts w:hint="eastAsia" w:ascii="宋体" w:hAnsi="宋体" w:cs="宋体"/>
          <w:sz w:val="24"/>
        </w:rPr>
        <w:t>项目联系方式（询问）：</w:t>
      </w:r>
      <w:r>
        <w:rPr>
          <w:rFonts w:ascii="宋体" w:hAnsi="宋体" w:cs="宋体"/>
          <w:sz w:val="24"/>
        </w:rPr>
        <w:t>13067818579</w:t>
      </w:r>
    </w:p>
    <w:p w14:paraId="7BE06D8B">
      <w:pPr>
        <w:spacing w:line="360" w:lineRule="auto"/>
        <w:ind w:firstLine="424" w:firstLineChars="177"/>
        <w:rPr>
          <w:rFonts w:ascii="宋体" w:hAnsi="宋体" w:cs="宋体"/>
          <w:sz w:val="24"/>
        </w:rPr>
      </w:pPr>
      <w:r>
        <w:rPr>
          <w:rFonts w:hint="eastAsia" w:ascii="宋体" w:hAnsi="宋体" w:cs="宋体"/>
          <w:sz w:val="24"/>
        </w:rPr>
        <w:t>质疑联系人：徐</w:t>
      </w:r>
      <w:r>
        <w:rPr>
          <w:rFonts w:hint="eastAsia" w:ascii="宋体" w:hAnsi="宋体" w:cs="宋体"/>
          <w:sz w:val="24"/>
          <w:lang w:val="en-US" w:eastAsia="zh-CN"/>
        </w:rPr>
        <w:t>工</w:t>
      </w:r>
      <w:r>
        <w:rPr>
          <w:rFonts w:hint="eastAsia" w:ascii="宋体" w:hAnsi="宋体" w:cs="宋体"/>
          <w:sz w:val="24"/>
        </w:rPr>
        <w:t xml:space="preserve">             </w:t>
      </w:r>
    </w:p>
    <w:p w14:paraId="3EE5A93E">
      <w:pPr>
        <w:spacing w:line="360" w:lineRule="auto"/>
        <w:ind w:firstLine="424" w:firstLineChars="177"/>
        <w:rPr>
          <w:rFonts w:ascii="宋体" w:hAnsi="宋体" w:cs="宋体"/>
          <w:sz w:val="24"/>
        </w:rPr>
      </w:pPr>
      <w:r>
        <w:rPr>
          <w:rFonts w:hint="eastAsia" w:ascii="宋体" w:hAnsi="宋体" w:cs="宋体"/>
          <w:sz w:val="24"/>
        </w:rPr>
        <w:t>质疑联系方式：</w:t>
      </w:r>
      <w:r>
        <w:rPr>
          <w:rFonts w:ascii="宋体" w:hAnsi="宋体" w:cs="宋体"/>
          <w:sz w:val="24"/>
        </w:rPr>
        <w:t>18668070608</w:t>
      </w:r>
      <w:r>
        <w:rPr>
          <w:rFonts w:hint="eastAsia" w:ascii="宋体" w:hAnsi="宋体" w:cs="宋体"/>
          <w:sz w:val="24"/>
        </w:rPr>
        <w:t xml:space="preserve">     </w:t>
      </w:r>
    </w:p>
    <w:p w14:paraId="02B28A98">
      <w:pPr>
        <w:spacing w:line="360" w:lineRule="auto"/>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490629FF">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杭州市余杭区财政局、浙江省政府采购行政裁决服务中心（杭州）</w:t>
      </w:r>
    </w:p>
    <w:p w14:paraId="59992C7B">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传    真： /</w:t>
      </w:r>
    </w:p>
    <w:p w14:paraId="1653B3FF">
      <w:pPr>
        <w:spacing w:line="360" w:lineRule="auto"/>
        <w:rPr>
          <w:rFonts w:ascii="宋体" w:hAnsi="宋体" w:cs="宋体"/>
          <w:sz w:val="24"/>
        </w:rPr>
      </w:pPr>
      <w:r>
        <w:rPr>
          <w:rFonts w:hint="eastAsia" w:ascii="宋体" w:hAnsi="宋体" w:cs="宋体"/>
          <w:sz w:val="24"/>
        </w:rPr>
        <w:t xml:space="preserve">    联系人 ：朱女士、王女士</w:t>
      </w:r>
    </w:p>
    <w:p w14:paraId="7CFD0E41">
      <w:pPr>
        <w:spacing w:line="360" w:lineRule="auto"/>
        <w:ind w:firstLine="480"/>
        <w:rPr>
          <w:rFonts w:ascii="宋体" w:hAnsi="宋体" w:cs="宋体"/>
          <w:sz w:val="24"/>
        </w:rPr>
      </w:pPr>
      <w:r>
        <w:rPr>
          <w:rFonts w:hint="eastAsia" w:ascii="宋体" w:hAnsi="宋体" w:cs="宋体"/>
          <w:sz w:val="24"/>
        </w:rPr>
        <w:t>监督投诉电话：0571-87227671,0571-87800218</w:t>
      </w:r>
    </w:p>
    <w:p w14:paraId="4E545AE2">
      <w:pPr>
        <w:spacing w:line="360" w:lineRule="auto"/>
        <w:ind w:firstLine="480"/>
        <w:rPr>
          <w:rFonts w:ascii="宋体" w:hAnsi="宋体" w:cs="宋体"/>
          <w:sz w:val="24"/>
        </w:rPr>
      </w:pPr>
      <w:r>
        <w:rPr>
          <w:rFonts w:hint="eastAsia" w:ascii="宋体" w:hAnsi="宋体" w:cs="宋体"/>
          <w:sz w:val="24"/>
        </w:rPr>
        <w:t xml:space="preserve">    </w:t>
      </w:r>
    </w:p>
    <w:p w14:paraId="4CC35869">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98408B2">
      <w:pPr>
        <w:pStyle w:val="32"/>
        <w:spacing w:line="360" w:lineRule="auto"/>
        <w:ind w:firstLine="480" w:firstLineChars="200"/>
        <w:rPr>
          <w:rFonts w:hAnsi="宋体" w:cs="宋体"/>
          <w:b/>
          <w:sz w:val="36"/>
          <w:szCs w:val="20"/>
        </w:rPr>
      </w:pPr>
      <w:r>
        <w:rPr>
          <w:rFonts w:hint="eastAsia" w:hAnsi="宋体" w:cs="宋体"/>
          <w:sz w:val="24"/>
        </w:rPr>
        <w:t xml:space="preserve">CA问题联系电话（人工）：汇信CA 400-888-4636；天谷CA 400-087-8198。                        </w:t>
      </w:r>
      <w:r>
        <w:rPr>
          <w:rFonts w:hAnsi="宋体" w:cs="宋体"/>
          <w:b/>
          <w:sz w:val="36"/>
          <w:szCs w:val="20"/>
        </w:rPr>
        <w:t xml:space="preserve"> </w:t>
      </w:r>
    </w:p>
    <w:p w14:paraId="1E923F87">
      <w:pPr>
        <w:bidi w:val="0"/>
      </w:pPr>
      <w:r>
        <w:br w:type="page"/>
      </w:r>
    </w:p>
    <w:p w14:paraId="14A7C98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2CBBFE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51"/>
        <w:gridCol w:w="5887"/>
      </w:tblGrid>
      <w:tr w14:paraId="3667D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044971A4">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051" w:type="dxa"/>
            <w:tcBorders>
              <w:top w:val="single" w:color="000000" w:sz="8" w:space="0"/>
              <w:left w:val="single" w:color="auto" w:sz="4" w:space="0"/>
              <w:bottom w:val="single" w:color="000000" w:sz="8" w:space="0"/>
              <w:right w:val="single" w:color="000000" w:sz="8" w:space="0"/>
            </w:tcBorders>
            <w:vAlign w:val="center"/>
          </w:tcPr>
          <w:p w14:paraId="6866B643">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事项</w:t>
            </w:r>
          </w:p>
        </w:tc>
        <w:tc>
          <w:tcPr>
            <w:tcW w:w="5887" w:type="dxa"/>
            <w:tcBorders>
              <w:top w:val="single" w:color="000000" w:sz="8" w:space="0"/>
              <w:left w:val="single" w:color="000000" w:sz="2" w:space="0"/>
              <w:bottom w:val="single" w:color="000000" w:sz="8" w:space="0"/>
              <w:right w:val="single" w:color="000000" w:sz="8" w:space="0"/>
            </w:tcBorders>
            <w:vAlign w:val="center"/>
          </w:tcPr>
          <w:p w14:paraId="11BBA9BD">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本项目的特别规定</w:t>
            </w:r>
          </w:p>
        </w:tc>
      </w:tr>
      <w:tr w14:paraId="12A04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3C6A921D">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56803624">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051" w:type="dxa"/>
            <w:tcBorders>
              <w:top w:val="single" w:color="000000" w:sz="8" w:space="0"/>
              <w:left w:val="single" w:color="auto" w:sz="4" w:space="0"/>
              <w:bottom w:val="single" w:color="000000" w:sz="8" w:space="0"/>
              <w:right w:val="single" w:color="000000" w:sz="8" w:space="0"/>
            </w:tcBorders>
            <w:vAlign w:val="center"/>
          </w:tcPr>
          <w:p w14:paraId="7321790E">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项目属性与核心产品</w:t>
            </w:r>
          </w:p>
        </w:tc>
        <w:tc>
          <w:tcPr>
            <w:tcW w:w="5887" w:type="dxa"/>
            <w:tcBorders>
              <w:top w:val="single" w:color="000000" w:sz="8" w:space="0"/>
              <w:left w:val="single" w:color="000000" w:sz="2" w:space="0"/>
              <w:bottom w:val="single" w:color="000000" w:sz="8" w:space="0"/>
              <w:right w:val="single" w:color="000000" w:sz="8" w:space="0"/>
            </w:tcBorders>
            <w:vAlign w:val="center"/>
          </w:tcPr>
          <w:p w14:paraId="666C0B54">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货物类。</w:t>
            </w:r>
          </w:p>
        </w:tc>
      </w:tr>
      <w:tr w14:paraId="12F00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6C366BAC">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57B4619A">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051" w:type="dxa"/>
            <w:tcBorders>
              <w:top w:val="single" w:color="000000" w:sz="8" w:space="0"/>
              <w:left w:val="single" w:color="auto" w:sz="4" w:space="0"/>
              <w:bottom w:val="single" w:color="000000" w:sz="8" w:space="0"/>
              <w:right w:val="single" w:color="000000" w:sz="8" w:space="0"/>
            </w:tcBorders>
            <w:vAlign w:val="center"/>
          </w:tcPr>
          <w:p w14:paraId="30F15282">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采购标的及其对应的中小企业划分标准所属行业</w:t>
            </w:r>
          </w:p>
        </w:tc>
        <w:tc>
          <w:tcPr>
            <w:tcW w:w="5887" w:type="dxa"/>
            <w:tcBorders>
              <w:top w:val="single" w:color="000000" w:sz="8" w:space="0"/>
              <w:left w:val="single" w:color="000000" w:sz="2" w:space="0"/>
              <w:bottom w:val="single" w:color="000000" w:sz="8" w:space="0"/>
              <w:right w:val="single" w:color="000000" w:sz="8" w:space="0"/>
            </w:tcBorders>
            <w:vAlign w:val="center"/>
          </w:tcPr>
          <w:p w14:paraId="234137D0">
            <w:pPr>
              <w:pageBreakBefore w:val="0"/>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（1）标的：</w:t>
            </w:r>
            <w:r>
              <w:rPr>
                <w:rFonts w:hint="eastAsia" w:ascii="宋体" w:hAnsi="宋体" w:cs="宋体"/>
                <w:sz w:val="24"/>
                <w:szCs w:val="24"/>
                <w:u w:val="single"/>
                <w:lang w:eastAsia="zh-CN"/>
              </w:rPr>
              <w:t>杭州市余杭区鸬鸟镇人民政府鸬鸟镇未来乡村示范带建设项目（二期）民生等配套设施采购项目</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，属于</w:t>
            </w:r>
            <w:r>
              <w:rPr>
                <w:rFonts w:hint="eastAsia" w:ascii="宋体" w:hAnsi="宋体" w:eastAsia="宋体" w:cs="宋体"/>
                <w:kern w:val="0"/>
                <w:sz w:val="24"/>
                <w:szCs w:val="24"/>
                <w:highlight w:val="none"/>
                <w:u w:val="single"/>
              </w:rPr>
              <w:t>工业</w:t>
            </w:r>
            <w:r>
              <w:rPr>
                <w:rFonts w:hint="eastAsia" w:ascii="宋体" w:hAnsi="宋体" w:eastAsia="宋体" w:cs="宋体"/>
                <w:kern w:val="0"/>
                <w:sz w:val="24"/>
                <w:szCs w:val="24"/>
                <w:highlight w:val="none"/>
                <w:u w:val="none"/>
              </w:rPr>
              <w:t>行业</w:t>
            </w:r>
            <w:r>
              <w:rPr>
                <w:rFonts w:hint="eastAsia" w:ascii="宋体" w:hAnsi="宋体" w:eastAsia="宋体" w:cs="宋体"/>
                <w:kern w:val="0"/>
                <w:sz w:val="24"/>
                <w:szCs w:val="24"/>
              </w:rPr>
              <w:t>。根据《关于印发中小企业划型标准规定的通知》（工信部联企业〔2011〕300）第四条第（二）项规定：</w:t>
            </w:r>
            <w:r>
              <w:rPr>
                <w:rFonts w:hint="eastAsia" w:ascii="宋体" w:hAnsi="宋体" w:eastAsia="宋体" w:cs="宋体"/>
                <w:kern w:val="0"/>
                <w:sz w:val="24"/>
                <w:szCs w:val="24"/>
                <w:u w:val="single"/>
              </w:rPr>
              <w:t>工业</w:t>
            </w:r>
            <w:r>
              <w:rPr>
                <w:rFonts w:hint="eastAsia" w:ascii="宋体" w:hAnsi="宋体" w:eastAsia="宋体" w:cs="宋体"/>
                <w:kern w:val="0"/>
                <w:sz w:val="24"/>
                <w:szCs w:val="24"/>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2861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53DF07EB">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DF94C65">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2A44E96">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051" w:type="dxa"/>
            <w:tcBorders>
              <w:top w:val="single" w:color="000000" w:sz="8" w:space="0"/>
              <w:left w:val="single" w:color="auto" w:sz="4" w:space="0"/>
              <w:bottom w:val="single" w:color="000000" w:sz="8" w:space="0"/>
              <w:right w:val="single" w:color="000000" w:sz="8" w:space="0"/>
            </w:tcBorders>
            <w:vAlign w:val="center"/>
          </w:tcPr>
          <w:p w14:paraId="57D01E5E">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是否允许采购进口产品</w:t>
            </w:r>
          </w:p>
        </w:tc>
        <w:tc>
          <w:tcPr>
            <w:tcW w:w="5887" w:type="dxa"/>
            <w:tcBorders>
              <w:top w:val="single" w:color="000000" w:sz="8" w:space="0"/>
              <w:left w:val="single" w:color="000000" w:sz="2" w:space="0"/>
              <w:bottom w:val="single" w:color="000000" w:sz="8" w:space="0"/>
              <w:right w:val="single" w:color="000000" w:sz="8" w:space="0"/>
            </w:tcBorders>
            <w:vAlign w:val="center"/>
          </w:tcPr>
          <w:p w14:paraId="7735F023">
            <w:pPr>
              <w:pageBreakBefore w:val="0"/>
              <w:kinsoku/>
              <w:wordWrap/>
              <w:overflowPunct/>
              <w:topLinePunct w:val="0"/>
              <w:bidi w:val="0"/>
              <w:spacing w:line="360" w:lineRule="auto"/>
              <w:textAlignment w:val="auto"/>
              <w:rPr>
                <w:rFonts w:hint="eastAsia" w:ascii="宋体" w:hAnsi="宋体" w:eastAsia="宋体" w:cs="宋体"/>
                <w:kern w:val="0"/>
                <w:sz w:val="24"/>
                <w:szCs w:val="24"/>
              </w:rPr>
            </w:pPr>
            <w:sdt>
              <w:sdtPr>
                <w:rPr>
                  <w:rFonts w:hint="eastAsia" w:ascii="宋体" w:hAnsi="宋体" w:eastAsia="宋体" w:cs="宋体"/>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p w14:paraId="1644A028">
            <w:pPr>
              <w:pageBreakBefore w:val="0"/>
              <w:kinsoku/>
              <w:wordWrap/>
              <w:overflowPunct/>
              <w:topLinePunct w:val="0"/>
              <w:bidi w:val="0"/>
              <w:spacing w:line="360" w:lineRule="auto"/>
              <w:textAlignment w:val="auto"/>
              <w:rPr>
                <w:rFonts w:hint="eastAsia" w:ascii="宋体" w:hAnsi="宋体" w:eastAsia="宋体" w:cs="宋体"/>
                <w:sz w:val="24"/>
                <w:szCs w:val="24"/>
              </w:rPr>
            </w:pPr>
            <w:sdt>
              <w:sdtPr>
                <w:rPr>
                  <w:rFonts w:hint="eastAsia" w:ascii="宋体" w:hAnsi="宋体" w:eastAsia="宋体" w:cs="宋体"/>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采购产品。</w:t>
            </w:r>
          </w:p>
        </w:tc>
      </w:tr>
      <w:tr w14:paraId="7317D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465D59">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051" w:type="dxa"/>
            <w:tcBorders>
              <w:top w:val="single" w:color="000000" w:sz="8" w:space="0"/>
              <w:left w:val="single" w:color="auto" w:sz="4" w:space="0"/>
              <w:bottom w:val="single" w:color="000000" w:sz="8" w:space="0"/>
              <w:right w:val="single" w:color="000000" w:sz="8" w:space="0"/>
            </w:tcBorders>
            <w:vAlign w:val="center"/>
          </w:tcPr>
          <w:p w14:paraId="4AF08275">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分包</w:t>
            </w:r>
          </w:p>
        </w:tc>
        <w:tc>
          <w:tcPr>
            <w:tcW w:w="5887" w:type="dxa"/>
            <w:tcBorders>
              <w:top w:val="single" w:color="000000" w:sz="8" w:space="0"/>
              <w:left w:val="single" w:color="000000" w:sz="2" w:space="0"/>
              <w:bottom w:val="single" w:color="000000" w:sz="8" w:space="0"/>
              <w:right w:val="single" w:color="000000" w:sz="8" w:space="0"/>
            </w:tcBorders>
            <w:vAlign w:val="center"/>
          </w:tcPr>
          <w:p w14:paraId="7B0AE32F">
            <w:pPr>
              <w:pageBreakBefore w:val="0"/>
              <w:kinsoku/>
              <w:wordWrap/>
              <w:overflowPunct/>
              <w:topLinePunct w:val="0"/>
              <w:bidi w:val="0"/>
              <w:spacing w:line="360" w:lineRule="auto"/>
              <w:textAlignment w:val="auto"/>
              <w:rPr>
                <w:rFonts w:hint="eastAsia" w:ascii="宋体" w:hAnsi="宋体" w:eastAsia="宋体" w:cs="宋体"/>
                <w:sz w:val="24"/>
                <w:szCs w:val="24"/>
              </w:rPr>
            </w:pPr>
            <w:sdt>
              <w:sdtPr>
                <w:rPr>
                  <w:rFonts w:hint="eastAsia" w:ascii="宋体" w:hAnsi="宋体" w:eastAsia="宋体" w:cs="宋体"/>
                  <w:kern w:val="0"/>
                  <w:sz w:val="24"/>
                  <w:szCs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 xml:space="preserve"> A</w:t>
            </w:r>
            <w:r>
              <w:rPr>
                <w:rFonts w:hint="eastAsia" w:ascii="宋体" w:hAnsi="宋体" w:eastAsia="宋体" w:cs="宋体"/>
                <w:sz w:val="24"/>
                <w:szCs w:val="24"/>
              </w:rPr>
              <w:t>同意将非主体、非关键性的</w:t>
            </w:r>
            <w:r>
              <w:rPr>
                <w:rFonts w:hint="eastAsia" w:ascii="宋体" w:hAnsi="宋体" w:eastAsia="宋体" w:cs="宋体"/>
                <w:sz w:val="24"/>
                <w:szCs w:val="24"/>
                <w:u w:val="single"/>
              </w:rPr>
              <w:t xml:space="preserve">             </w:t>
            </w:r>
            <w:r>
              <w:rPr>
                <w:rFonts w:hint="eastAsia" w:ascii="宋体" w:hAnsi="宋体" w:eastAsia="宋体" w:cs="宋体"/>
                <w:sz w:val="24"/>
                <w:szCs w:val="24"/>
              </w:rPr>
              <w:t>工作分包。</w:t>
            </w:r>
            <w:sdt>
              <w:sdtPr>
                <w:rPr>
                  <w:rFonts w:hint="eastAsia" w:ascii="宋体" w:hAnsi="宋体" w:eastAsia="宋体" w:cs="宋体"/>
                  <w:kern w:val="0"/>
                  <w:sz w:val="24"/>
                  <w:szCs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 xml:space="preserve"> B</w:t>
            </w:r>
            <w:r>
              <w:rPr>
                <w:rFonts w:hint="eastAsia" w:ascii="宋体" w:hAnsi="宋体" w:eastAsia="宋体" w:cs="宋体"/>
                <w:sz w:val="24"/>
                <w:szCs w:val="24"/>
              </w:rPr>
              <w:t>不同意分包。</w:t>
            </w:r>
          </w:p>
          <w:p w14:paraId="24B7E104">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注：不得限制大中型企业向小微企业合理分包。</w:t>
            </w:r>
          </w:p>
        </w:tc>
      </w:tr>
      <w:tr w14:paraId="270D4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6F7D6764">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AA97C01">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632094A6">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051" w:type="dxa"/>
            <w:tcBorders>
              <w:top w:val="single" w:color="000000" w:sz="8" w:space="0"/>
              <w:left w:val="single" w:color="auto" w:sz="4" w:space="0"/>
              <w:bottom w:val="single" w:color="000000" w:sz="8" w:space="0"/>
              <w:right w:val="single" w:color="000000" w:sz="8" w:space="0"/>
            </w:tcBorders>
            <w:vAlign w:val="center"/>
          </w:tcPr>
          <w:p w14:paraId="424532C7">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tc>
        <w:tc>
          <w:tcPr>
            <w:tcW w:w="5887" w:type="dxa"/>
            <w:tcBorders>
              <w:top w:val="single" w:color="000000" w:sz="8" w:space="0"/>
              <w:left w:val="single" w:color="000000" w:sz="2" w:space="0"/>
              <w:bottom w:val="single" w:color="000000" w:sz="8" w:space="0"/>
              <w:right w:val="single" w:color="000000" w:sz="8" w:space="0"/>
            </w:tcBorders>
            <w:vAlign w:val="center"/>
          </w:tcPr>
          <w:p w14:paraId="385D3789">
            <w:pPr>
              <w:pageBreakBefore w:val="0"/>
              <w:kinsoku/>
              <w:wordWrap/>
              <w:overflowPunct/>
              <w:topLinePunct w:val="0"/>
              <w:bidi w:val="0"/>
              <w:spacing w:line="360" w:lineRule="auto"/>
              <w:textAlignment w:val="auto"/>
              <w:rPr>
                <w:rFonts w:hint="eastAsia" w:ascii="宋体" w:hAnsi="宋体" w:eastAsia="宋体" w:cs="宋体"/>
                <w:sz w:val="24"/>
                <w:szCs w:val="24"/>
              </w:rPr>
            </w:pPr>
            <w:sdt>
              <w:sdtPr>
                <w:rPr>
                  <w:rFonts w:hint="eastAsia" w:ascii="宋体" w:hAnsi="宋体" w:eastAsia="宋体" w:cs="宋体"/>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3918CF02">
            <w:pPr>
              <w:pageBreakBefore w:val="0"/>
              <w:kinsoku/>
              <w:wordWrap/>
              <w:overflowPunct/>
              <w:topLinePunct w:val="0"/>
              <w:bidi w:val="0"/>
              <w:spacing w:line="360" w:lineRule="auto"/>
              <w:textAlignment w:val="auto"/>
              <w:rPr>
                <w:rFonts w:hint="eastAsia" w:ascii="宋体" w:hAnsi="宋体" w:eastAsia="宋体" w:cs="宋体"/>
                <w:sz w:val="24"/>
                <w:szCs w:val="24"/>
              </w:rPr>
            </w:pPr>
            <w:sdt>
              <w:sdtPr>
                <w:rPr>
                  <w:rFonts w:hint="eastAsia" w:ascii="宋体" w:hAnsi="宋体" w:eastAsia="宋体" w:cs="宋体"/>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0AEB621">
            <w:pPr>
              <w:pStyle w:val="987"/>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☐C不统一组织，供应商在获取采购文件后，自行至项目现场考察。地点： ，联系人： ，联系方式： 。</w:t>
            </w:r>
          </w:p>
        </w:tc>
      </w:tr>
      <w:tr w14:paraId="2924B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613E6C32">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0D7DC540">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0955BC0E">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350EB2ED">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0A156B97">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2093759">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2B26382C">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6584720">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3C62FC0">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A56349A">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051" w:type="dxa"/>
            <w:tcBorders>
              <w:top w:val="single" w:color="000000" w:sz="8" w:space="0"/>
              <w:left w:val="single" w:color="auto" w:sz="4" w:space="0"/>
              <w:bottom w:val="single" w:color="000000" w:sz="8" w:space="0"/>
              <w:right w:val="single" w:color="000000" w:sz="8" w:space="0"/>
            </w:tcBorders>
            <w:vAlign w:val="center"/>
          </w:tcPr>
          <w:p w14:paraId="228D92A0">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样品提供</w:t>
            </w:r>
          </w:p>
        </w:tc>
        <w:tc>
          <w:tcPr>
            <w:tcW w:w="5887" w:type="dxa"/>
            <w:tcBorders>
              <w:top w:val="single" w:color="000000" w:sz="8" w:space="0"/>
              <w:left w:val="single" w:color="000000" w:sz="2" w:space="0"/>
              <w:bottom w:val="single" w:color="000000" w:sz="8" w:space="0"/>
              <w:right w:val="single" w:color="000000" w:sz="8" w:space="0"/>
            </w:tcBorders>
            <w:vAlign w:val="center"/>
          </w:tcPr>
          <w:p w14:paraId="673897EB">
            <w:pPr>
              <w:pageBreakBefore w:val="0"/>
              <w:kinsoku/>
              <w:wordWrap/>
              <w:overflowPunct/>
              <w:topLinePunct w:val="0"/>
              <w:bidi w:val="0"/>
              <w:spacing w:line="360" w:lineRule="auto"/>
              <w:textAlignment w:val="auto"/>
              <w:rPr>
                <w:rFonts w:hint="eastAsia" w:ascii="宋体" w:hAnsi="宋体" w:eastAsia="宋体" w:cs="宋体"/>
                <w:sz w:val="24"/>
                <w:szCs w:val="24"/>
              </w:rPr>
            </w:pPr>
            <w:sdt>
              <w:sdtPr>
                <w:rPr>
                  <w:rFonts w:hint="eastAsia" w:ascii="宋体" w:hAnsi="宋体" w:eastAsia="宋体" w:cs="宋体"/>
                  <w:kern w:val="0"/>
                  <w:sz w:val="24"/>
                  <w:szCs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不要求提供。</w:t>
            </w:r>
          </w:p>
          <w:p w14:paraId="7E1467CE">
            <w:pPr>
              <w:pageBreakBefore w:val="0"/>
              <w:kinsoku/>
              <w:wordWrap/>
              <w:overflowPunct/>
              <w:topLinePunct w:val="0"/>
              <w:bidi w:val="0"/>
              <w:spacing w:line="360" w:lineRule="auto"/>
              <w:textAlignment w:val="auto"/>
              <w:rPr>
                <w:rFonts w:hint="eastAsia" w:ascii="宋体" w:hAnsi="宋体" w:eastAsia="宋体" w:cs="宋体"/>
                <w:kern w:val="0"/>
                <w:sz w:val="24"/>
                <w:szCs w:val="24"/>
              </w:rPr>
            </w:pPr>
            <w:sdt>
              <w:sdtPr>
                <w:rPr>
                  <w:rFonts w:hint="eastAsia" w:ascii="宋体" w:hAnsi="宋体" w:eastAsia="宋体" w:cs="宋体"/>
                  <w:kern w:val="0"/>
                  <w:sz w:val="24"/>
                  <w:szCs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B要求提供，</w:t>
            </w:r>
          </w:p>
          <w:p w14:paraId="511A95CE">
            <w:pPr>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napToGrid w:val="0"/>
                <w:kern w:val="28"/>
                <w:sz w:val="24"/>
                <w:szCs w:val="24"/>
              </w:rPr>
              <w:t>样品：/</w:t>
            </w:r>
            <w:r>
              <w:rPr>
                <w:rFonts w:hint="eastAsia" w:ascii="宋体" w:hAnsi="宋体" w:eastAsia="宋体" w:cs="宋体"/>
                <w:kern w:val="0"/>
                <w:sz w:val="24"/>
                <w:szCs w:val="24"/>
              </w:rPr>
              <w:t>（2）</w:t>
            </w:r>
            <w:r>
              <w:rPr>
                <w:rFonts w:hint="eastAsia" w:ascii="宋体" w:hAnsi="宋体" w:eastAsia="宋体" w:cs="宋体"/>
                <w:snapToGrid w:val="0"/>
                <w:kern w:val="28"/>
                <w:sz w:val="24"/>
                <w:szCs w:val="24"/>
              </w:rPr>
              <w:t>样品制作的标准和要求：</w:t>
            </w:r>
            <w:r>
              <w:rPr>
                <w:rFonts w:hint="eastAsia" w:ascii="宋体" w:hAnsi="宋体" w:eastAsia="宋体" w:cs="宋体"/>
                <w:sz w:val="24"/>
                <w:szCs w:val="24"/>
                <w:u w:val="single"/>
              </w:rPr>
              <w:t>详见采购需求</w:t>
            </w:r>
            <w:r>
              <w:rPr>
                <w:rFonts w:hint="eastAsia" w:ascii="宋体" w:hAnsi="宋体" w:eastAsia="宋体" w:cs="宋体"/>
                <w:kern w:val="0"/>
                <w:sz w:val="24"/>
                <w:szCs w:val="24"/>
              </w:rPr>
              <w:t>；</w:t>
            </w:r>
          </w:p>
          <w:p w14:paraId="7E2D88DA">
            <w:pPr>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（3）样品的评审方法以及评审标准</w:t>
            </w:r>
            <w:r>
              <w:rPr>
                <w:rFonts w:hint="eastAsia" w:ascii="宋体" w:hAnsi="宋体" w:eastAsia="宋体" w:cs="宋体"/>
                <w:snapToGrid w:val="0"/>
                <w:kern w:val="28"/>
                <w:sz w:val="24"/>
                <w:szCs w:val="24"/>
              </w:rPr>
              <w:t>：详见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14:paraId="4AA27D21">
            <w:pPr>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（4）是否需要随样品提交检测报告：</w:t>
            </w:r>
            <w:sdt>
              <w:sdtPr>
                <w:rPr>
                  <w:rFonts w:hint="eastAsia" w:ascii="宋体" w:hAnsi="宋体" w:eastAsia="宋体" w:cs="宋体"/>
                  <w:kern w:val="0"/>
                  <w:sz w:val="24"/>
                  <w:szCs w:val="24"/>
                </w:rPr>
                <w:id w:val="1303421454"/>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否；</w:t>
            </w:r>
            <w:sdt>
              <w:sdtPr>
                <w:rPr>
                  <w:rFonts w:hint="eastAsia" w:ascii="宋体" w:hAnsi="宋体" w:eastAsia="宋体" w:cs="宋体"/>
                  <w:kern w:val="0"/>
                  <w:sz w:val="24"/>
                  <w:szCs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是，检测机构的要求</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；检测内容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60B611B4">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（5）提供样品的时间：</w:t>
            </w:r>
            <w:r>
              <w:rPr>
                <w:rFonts w:hint="eastAsia" w:ascii="宋体" w:hAnsi="宋体" w:eastAsia="宋体" w:cs="宋体"/>
                <w:sz w:val="24"/>
                <w:szCs w:val="24"/>
                <w:u w:val="single"/>
              </w:rPr>
              <w:t xml:space="preserve"> 同开标截止时间</w:t>
            </w:r>
            <w:r>
              <w:rPr>
                <w:rFonts w:hint="eastAsia" w:ascii="宋体" w:hAnsi="宋体" w:eastAsia="宋体" w:cs="宋体"/>
                <w:kern w:val="0"/>
                <w:sz w:val="24"/>
                <w:szCs w:val="24"/>
              </w:rPr>
              <w:t>；地点：</w:t>
            </w:r>
            <w:r>
              <w:rPr>
                <w:rFonts w:hint="eastAsia" w:ascii="宋体" w:hAnsi="宋体" w:eastAsia="宋体" w:cs="宋体"/>
                <w:sz w:val="24"/>
                <w:szCs w:val="24"/>
                <w:u w:val="single"/>
              </w:rPr>
              <w:t>/</w:t>
            </w:r>
            <w:r>
              <w:rPr>
                <w:rFonts w:hint="eastAsia" w:ascii="宋体" w:hAnsi="宋体" w:eastAsia="宋体" w:cs="宋体"/>
                <w:kern w:val="0"/>
                <w:sz w:val="24"/>
                <w:szCs w:val="24"/>
              </w:rPr>
              <w:t>；联系人</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w:t>
            </w:r>
            <w:r>
              <w:rPr>
                <w:rFonts w:hint="eastAsia" w:ascii="宋体" w:hAnsi="宋体" w:eastAsia="宋体" w:cs="宋体"/>
                <w:kern w:val="28"/>
                <w:sz w:val="24"/>
                <w:szCs w:val="24"/>
              </w:rPr>
              <w:t>联系电话：</w:t>
            </w:r>
            <w:r>
              <w:rPr>
                <w:rFonts w:hint="eastAsia" w:ascii="宋体" w:hAnsi="宋体" w:eastAsia="宋体" w:cs="宋体"/>
                <w:sz w:val="24"/>
                <w:szCs w:val="24"/>
                <w:u w:val="single"/>
              </w:rPr>
              <w:t>/</w:t>
            </w:r>
            <w:r>
              <w:rPr>
                <w:rFonts w:hint="eastAsia" w:ascii="宋体" w:hAnsi="宋体" w:eastAsia="宋体" w:cs="宋体"/>
                <w:sz w:val="24"/>
                <w:szCs w:val="24"/>
              </w:rPr>
              <w:t>。请投标人在上述时间内提供样品并按规定位置安装完毕。超过截止时间的，采购人或采购代理机构将不予接收，并将清场并封闭样品现场。</w:t>
            </w:r>
          </w:p>
          <w:p w14:paraId="40654B84">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D770DFE">
            <w:pPr>
              <w:pageBreakBefore w:val="0"/>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（7）制作、运输、安装和保管样品所发生的一切费用由投标人自理。</w:t>
            </w:r>
          </w:p>
        </w:tc>
      </w:tr>
      <w:tr w14:paraId="43FFC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1E9221E0">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13E061CC">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0C79A08C">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37114FE">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7B2DDB7">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8EC0FB1">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51038788">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AA65457">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34253777">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051" w:type="dxa"/>
            <w:tcBorders>
              <w:top w:val="single" w:color="000000" w:sz="8" w:space="0"/>
              <w:left w:val="single" w:color="auto" w:sz="4" w:space="0"/>
              <w:bottom w:val="single" w:color="000000" w:sz="8" w:space="0"/>
              <w:right w:val="single" w:color="000000" w:sz="8" w:space="0"/>
            </w:tcBorders>
            <w:vAlign w:val="center"/>
          </w:tcPr>
          <w:p w14:paraId="4EB7F206">
            <w:pPr>
              <w:pageBreakBefore w:val="0"/>
              <w:kinsoku/>
              <w:wordWrap/>
              <w:overflowPunct/>
              <w:topLinePunct w:val="0"/>
              <w:bidi w:val="0"/>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sz w:val="24"/>
                <w:szCs w:val="24"/>
              </w:rPr>
              <w:t>方案讲解演示</w:t>
            </w:r>
          </w:p>
        </w:tc>
        <w:tc>
          <w:tcPr>
            <w:tcW w:w="5887" w:type="dxa"/>
            <w:tcBorders>
              <w:top w:val="single" w:color="000000" w:sz="8" w:space="0"/>
              <w:left w:val="single" w:color="000000" w:sz="2" w:space="0"/>
              <w:bottom w:val="single" w:color="000000" w:sz="8" w:space="0"/>
              <w:right w:val="single" w:color="000000" w:sz="8" w:space="0"/>
            </w:tcBorders>
            <w:vAlign w:val="center"/>
          </w:tcPr>
          <w:p w14:paraId="23356849">
            <w:pPr>
              <w:pageBreakBefore w:val="0"/>
              <w:kinsoku/>
              <w:wordWrap/>
              <w:overflowPunct/>
              <w:topLinePunct w:val="0"/>
              <w:bidi w:val="0"/>
              <w:spacing w:line="360" w:lineRule="auto"/>
              <w:textAlignment w:val="auto"/>
              <w:rPr>
                <w:rFonts w:hint="eastAsia" w:ascii="宋体" w:hAnsi="宋体" w:eastAsia="宋体" w:cs="宋体"/>
                <w:sz w:val="24"/>
                <w:szCs w:val="24"/>
              </w:rPr>
            </w:pPr>
            <w:sdt>
              <w:sdtPr>
                <w:rPr>
                  <w:rFonts w:hint="eastAsia" w:ascii="宋体" w:hAnsi="宋体" w:eastAsia="宋体" w:cs="宋体"/>
                  <w:kern w:val="0"/>
                  <w:sz w:val="24"/>
                  <w:szCs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232C7AB6">
            <w:pPr>
              <w:pageBreakBefore w:val="0"/>
              <w:kinsoku/>
              <w:wordWrap/>
              <w:overflowPunct/>
              <w:topLinePunct w:val="0"/>
              <w:bidi w:val="0"/>
              <w:spacing w:line="360" w:lineRule="auto"/>
              <w:textAlignment w:val="auto"/>
              <w:rPr>
                <w:rFonts w:hint="eastAsia" w:ascii="宋体" w:hAnsi="宋体" w:eastAsia="宋体" w:cs="宋体"/>
                <w:kern w:val="0"/>
                <w:sz w:val="24"/>
                <w:szCs w:val="24"/>
              </w:rPr>
            </w:pPr>
            <w:sdt>
              <w:sdtPr>
                <w:rPr>
                  <w:rFonts w:hint="eastAsia" w:ascii="宋体" w:hAnsi="宋体" w:eastAsia="宋体" w:cs="宋体"/>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p>
          <w:p w14:paraId="22C96C19">
            <w:pPr>
              <w:pageBreakBefore w:val="0"/>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（1）在评标时安排每个投标人进行方案讲解演示。每个投标人时间不超过</w:t>
            </w:r>
            <w:r>
              <w:rPr>
                <w:rFonts w:hint="eastAsia" w:ascii="宋体" w:hAnsi="宋体" w:eastAsia="宋体" w:cs="宋体"/>
                <w:kern w:val="0"/>
                <w:sz w:val="24"/>
                <w:szCs w:val="24"/>
                <w:u w:val="single"/>
              </w:rPr>
              <w:t>15</w:t>
            </w:r>
            <w:r>
              <w:rPr>
                <w:rFonts w:hint="eastAsia" w:ascii="宋体" w:hAnsi="宋体" w:eastAsia="宋体" w:cs="宋体"/>
                <w:kern w:val="0"/>
                <w:sz w:val="24"/>
                <w:szCs w:val="24"/>
              </w:rPr>
              <w:t>分钟，讲解次序以投标文件解密时间先后次序为准，讲解演示人员不超过</w:t>
            </w:r>
            <w:r>
              <w:rPr>
                <w:rFonts w:hint="eastAsia" w:ascii="宋体" w:hAnsi="宋体" w:eastAsia="宋体" w:cs="宋体"/>
                <w:kern w:val="0"/>
                <w:sz w:val="24"/>
                <w:szCs w:val="24"/>
                <w:u w:val="single"/>
              </w:rPr>
              <w:t>3</w:t>
            </w:r>
            <w:r>
              <w:rPr>
                <w:rFonts w:hint="eastAsia" w:ascii="宋体" w:hAnsi="宋体" w:eastAsia="宋体" w:cs="宋体"/>
                <w:kern w:val="0"/>
                <w:sz w:val="24"/>
                <w:szCs w:val="24"/>
              </w:rPr>
              <w:t>人（仅进行PPT等固定图片演示的不得分）。讲解演示结束后按要求解答评标委员会提问。</w:t>
            </w:r>
          </w:p>
          <w:p w14:paraId="7B7A107A">
            <w:pPr>
              <w:pageBreakBefore w:val="0"/>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（2）方案讲解演示：</w:t>
            </w:r>
          </w:p>
          <w:p w14:paraId="34346878">
            <w:pPr>
              <w:pageBreakBefore w:val="0"/>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现场讲解演示。现场讲解地点为</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，讲解演示所用电脑等设备由投标人自备。现场讲解演示人员进场时提供讲解人员名单（加盖公章或授权代表签名）及身份证明，否则不得讲解演示。</w:t>
            </w:r>
          </w:p>
          <w:p w14:paraId="6F1CD406">
            <w:pPr>
              <w:pageBreakBefore w:val="0"/>
              <w:kinsoku/>
              <w:wordWrap/>
              <w:overflowPunct/>
              <w:topLinePunct w:val="0"/>
              <w:bidi w:val="0"/>
              <w:snapToGrid w:val="0"/>
              <w:spacing w:line="360" w:lineRule="auto"/>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15EE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auto" w:sz="4" w:space="0"/>
              <w:right w:val="single" w:color="auto" w:sz="4" w:space="0"/>
            </w:tcBorders>
          </w:tcPr>
          <w:p w14:paraId="1FE8F96F">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656FB37A">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128471C7">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051" w:type="dxa"/>
            <w:vMerge w:val="restart"/>
            <w:tcBorders>
              <w:top w:val="single" w:color="000000" w:sz="8" w:space="0"/>
              <w:left w:val="single" w:color="auto" w:sz="4" w:space="0"/>
              <w:right w:val="single" w:color="000000" w:sz="8" w:space="0"/>
            </w:tcBorders>
            <w:vAlign w:val="center"/>
          </w:tcPr>
          <w:p w14:paraId="1B96CBF3">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投标人应当提供的资格、资信证明文件</w:t>
            </w:r>
          </w:p>
        </w:tc>
        <w:tc>
          <w:tcPr>
            <w:tcW w:w="5887" w:type="dxa"/>
            <w:tcBorders>
              <w:top w:val="single" w:color="000000" w:sz="8" w:space="0"/>
              <w:left w:val="single" w:color="000000" w:sz="2" w:space="0"/>
              <w:bottom w:val="single" w:color="auto" w:sz="4" w:space="0"/>
              <w:right w:val="single" w:color="000000" w:sz="8" w:space="0"/>
            </w:tcBorders>
            <w:vAlign w:val="center"/>
          </w:tcPr>
          <w:p w14:paraId="4A026C11">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14:paraId="4AFA2141">
            <w:pPr>
              <w:pageBreakBefore w:val="0"/>
              <w:kinsoku/>
              <w:wordWrap/>
              <w:overflowPunct/>
              <w:topLinePunct w:val="0"/>
              <w:bidi w:val="0"/>
              <w:spacing w:line="360" w:lineRule="auto"/>
              <w:textAlignment w:val="auto"/>
              <w:rPr>
                <w:rFonts w:hint="eastAsia" w:ascii="宋体" w:hAnsi="宋体" w:eastAsia="宋体" w:cs="宋体"/>
                <w:snapToGrid w:val="0"/>
                <w:kern w:val="0"/>
                <w:sz w:val="24"/>
                <w:szCs w:val="24"/>
              </w:rPr>
            </w:pPr>
            <w:r>
              <w:rPr>
                <w:rFonts w:hint="eastAsia" w:ascii="宋体" w:hAnsi="宋体" w:eastAsia="宋体" w:cs="宋体"/>
                <w:kern w:val="0"/>
                <w:sz w:val="24"/>
                <w:szCs w:val="24"/>
                <w:lang w:val="zh-CN"/>
              </w:rPr>
              <w:t>投标人未提供有效的资格证明文件的，视为投标人不具备招标文件中规定的资格要求，投标无效。</w:t>
            </w:r>
          </w:p>
        </w:tc>
      </w:tr>
      <w:tr w14:paraId="2849D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auto" w:sz="4" w:space="0"/>
              <w:bottom w:val="single" w:color="auto" w:sz="4" w:space="0"/>
              <w:right w:val="single" w:color="auto" w:sz="4" w:space="0"/>
            </w:tcBorders>
          </w:tcPr>
          <w:p w14:paraId="2BA6F0B9">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tc>
        <w:tc>
          <w:tcPr>
            <w:tcW w:w="2051" w:type="dxa"/>
            <w:vMerge w:val="continue"/>
            <w:tcBorders>
              <w:left w:val="single" w:color="auto" w:sz="4" w:space="0"/>
              <w:bottom w:val="single" w:color="000000" w:sz="8" w:space="0"/>
              <w:right w:val="single" w:color="000000" w:sz="8" w:space="0"/>
            </w:tcBorders>
            <w:vAlign w:val="center"/>
          </w:tcPr>
          <w:p w14:paraId="0EF2F20D">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p>
        </w:tc>
        <w:tc>
          <w:tcPr>
            <w:tcW w:w="5887" w:type="dxa"/>
            <w:tcBorders>
              <w:top w:val="single" w:color="auto" w:sz="4" w:space="0"/>
              <w:left w:val="single" w:color="000000" w:sz="2" w:space="0"/>
              <w:bottom w:val="single" w:color="000000" w:sz="8" w:space="0"/>
              <w:right w:val="single" w:color="000000" w:sz="8" w:space="0"/>
            </w:tcBorders>
            <w:vAlign w:val="center"/>
          </w:tcPr>
          <w:p w14:paraId="521F5FCC">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14:paraId="33B88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122EB60D">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506317BA">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083FA458">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051" w:type="dxa"/>
            <w:tcBorders>
              <w:top w:val="single" w:color="000000" w:sz="8" w:space="0"/>
              <w:left w:val="single" w:color="000000" w:sz="2" w:space="0"/>
              <w:bottom w:val="single" w:color="000000" w:sz="8" w:space="0"/>
              <w:right w:val="single" w:color="000000" w:sz="8" w:space="0"/>
            </w:tcBorders>
            <w:vAlign w:val="center"/>
          </w:tcPr>
          <w:p w14:paraId="33959AC7">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节能产品、环境标志产品</w:t>
            </w:r>
          </w:p>
        </w:tc>
        <w:tc>
          <w:tcPr>
            <w:tcW w:w="5887" w:type="dxa"/>
            <w:tcBorders>
              <w:top w:val="single" w:color="000000" w:sz="8" w:space="0"/>
              <w:left w:val="single" w:color="000000" w:sz="2" w:space="0"/>
              <w:bottom w:val="single" w:color="000000" w:sz="8" w:space="0"/>
              <w:right w:val="single" w:color="000000" w:sz="8" w:space="0"/>
            </w:tcBorders>
            <w:vAlign w:val="center"/>
          </w:tcPr>
          <w:p w14:paraId="0815B6C6">
            <w:pPr>
              <w:pageBreakBefore w:val="0"/>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05F1557">
            <w:pPr>
              <w:pStyle w:val="987"/>
              <w:pageBreakBefore w:val="0"/>
              <w:kinsoku/>
              <w:wordWrap/>
              <w:overflowPunct/>
              <w:topLinePunct w:val="0"/>
              <w:bidi w:val="0"/>
              <w:spacing w:line="360" w:lineRule="auto"/>
              <w:ind w:firstLine="480"/>
              <w:textAlignment w:val="auto"/>
              <w:rPr>
                <w:rFonts w:hint="eastAsia" w:ascii="宋体" w:hAnsi="宋体" w:eastAsia="宋体" w:cs="宋体"/>
                <w:sz w:val="24"/>
                <w:szCs w:val="24"/>
              </w:rPr>
            </w:pPr>
            <w:sdt>
              <w:sdtPr>
                <w:rPr>
                  <w:rFonts w:hint="eastAsia" w:ascii="宋体" w:hAnsi="宋体" w:eastAsia="宋体" w:cs="宋体"/>
                  <w:sz w:val="24"/>
                  <w:szCs w:val="24"/>
                </w:rPr>
                <w:id w:val="147461840"/>
                <w14:checkbox>
                  <w14:checked w14:val="1"/>
                  <w14:checkedState w14:val="00FE" w14:font="Wingdings"/>
                  <w14:uncheckedState w14:val="2610" w14:font="MS Gothic"/>
                </w14:checkbox>
              </w:sdtPr>
              <w:sdtEndPr>
                <w:rPr>
                  <w:rFonts w:hint="eastAsia" w:ascii="宋体" w:hAnsi="宋体" w:eastAsia="宋体" w:cs="宋体"/>
                  <w:sz w:val="24"/>
                  <w:szCs w:val="24"/>
                </w:rPr>
              </w:sdtEndPr>
              <w:sdtContent>
                <w:r>
                  <w:rPr>
                    <w:rFonts w:hint="eastAsia" w:ascii="Wingdings" w:hAnsi="Wingdings" w:eastAsia="宋体" w:cs="宋体"/>
                    <w:sz w:val="24"/>
                    <w:szCs w:val="24"/>
                    <w:lang w:val="en-US" w:eastAsia="zh-CN" w:bidi="ar-SA"/>
                  </w:rPr>
                  <w:t>þ</w:t>
                </w:r>
              </w:sdtContent>
            </w:sdt>
            <w:r>
              <w:rPr>
                <w:rFonts w:hint="eastAsia" w:ascii="宋体" w:hAnsi="宋体" w:eastAsia="宋体" w:cs="宋体"/>
                <w:sz w:val="24"/>
                <w:szCs w:val="24"/>
              </w:rPr>
              <w:t xml:space="preserve">强制采购。产品：    </w:t>
            </w:r>
          </w:p>
          <w:p w14:paraId="5D13BA59">
            <w:pPr>
              <w:pStyle w:val="987"/>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□优先采购节能产品。产品：   </w:t>
            </w:r>
          </w:p>
          <w:p w14:paraId="3B9BB188">
            <w:pPr>
              <w:pStyle w:val="987"/>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□优先采购环保产品。产品：    </w:t>
            </w:r>
          </w:p>
          <w:p w14:paraId="13BCC75C">
            <w:pPr>
              <w:pStyle w:val="987"/>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无</w:t>
            </w:r>
          </w:p>
        </w:tc>
      </w:tr>
      <w:tr w14:paraId="5C0E5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62E95103">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53D62A2F">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610DCE7F">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4B4C55ED">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50AAA539">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p w14:paraId="1BDCE694">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051" w:type="dxa"/>
            <w:tcBorders>
              <w:top w:val="single" w:color="000000" w:sz="8" w:space="0"/>
              <w:left w:val="single" w:color="000000" w:sz="2" w:space="0"/>
              <w:bottom w:val="single" w:color="000000" w:sz="8" w:space="0"/>
              <w:right w:val="single" w:color="000000" w:sz="8" w:space="0"/>
            </w:tcBorders>
            <w:vAlign w:val="center"/>
          </w:tcPr>
          <w:p w14:paraId="6677A773">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报价要求</w:t>
            </w:r>
          </w:p>
        </w:tc>
        <w:tc>
          <w:tcPr>
            <w:tcW w:w="5887" w:type="dxa"/>
            <w:tcBorders>
              <w:top w:val="single" w:color="000000" w:sz="8" w:space="0"/>
              <w:left w:val="single" w:color="000000" w:sz="2" w:space="0"/>
              <w:bottom w:val="single" w:color="000000" w:sz="8" w:space="0"/>
              <w:right w:val="single" w:color="000000" w:sz="8" w:space="0"/>
            </w:tcBorders>
            <w:vAlign w:val="center"/>
          </w:tcPr>
          <w:p w14:paraId="0CECDE23">
            <w:pPr>
              <w:pageBreakBefore w:val="0"/>
              <w:kinsoku/>
              <w:wordWrap/>
              <w:overflowPunct/>
              <w:topLinePunct w:val="0"/>
              <w:bidi w:val="0"/>
              <w:snapToGrid w:val="0"/>
              <w:spacing w:line="360" w:lineRule="auto"/>
              <w:jc w:val="left"/>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有关本项目实施所需的所有费用（含税费）均计入报价。</w:t>
            </w:r>
            <w:r>
              <w:rPr>
                <w:rFonts w:hint="eastAsia" w:ascii="宋体" w:hAnsi="宋体" w:eastAsia="宋体" w:cs="宋体"/>
                <w:b/>
                <w:bCs/>
                <w:kern w:val="0"/>
                <w:sz w:val="24"/>
                <w:szCs w:val="24"/>
                <w:lang w:val="zh-CN"/>
              </w:rPr>
              <w:t>投标文件</w:t>
            </w:r>
            <w:r>
              <w:rPr>
                <w:rFonts w:hint="eastAsia" w:ascii="宋体" w:hAnsi="宋体" w:eastAsia="宋体" w:cs="宋体"/>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szCs w:val="24"/>
                <w:lang w:val="zh-CN"/>
              </w:rPr>
              <w:t>投标文件中价格全部采用人民币报价。招标文件未列明，而投标人认为必需的费用也需列入报价。</w:t>
            </w:r>
            <w:r>
              <w:rPr>
                <w:rFonts w:hint="eastAsia" w:ascii="宋体" w:hAnsi="宋体" w:eastAsia="宋体" w:cs="宋体"/>
                <w:b/>
                <w:kern w:val="0"/>
                <w:sz w:val="24"/>
                <w:szCs w:val="24"/>
                <w:lang w:val="zh-CN"/>
              </w:rPr>
              <w:t>提醒：验收时检测费用由采购人承担，不包含在投标总价中。</w:t>
            </w:r>
          </w:p>
          <w:p w14:paraId="25BBA931">
            <w:pPr>
              <w:pageBreakBefore w:val="0"/>
              <w:kinsoku/>
              <w:wordWrap/>
              <w:overflowPunct/>
              <w:topLinePunct w:val="0"/>
              <w:bidi w:val="0"/>
              <w:snapToGrid w:val="0"/>
              <w:spacing w:line="360" w:lineRule="auto"/>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投标报价出现下列情形的，投标无效：</w:t>
            </w:r>
          </w:p>
          <w:p w14:paraId="2A0C91D8">
            <w:pPr>
              <w:pageBreakBefore w:val="0"/>
              <w:kinsoku/>
              <w:wordWrap/>
              <w:overflowPunct/>
              <w:topLinePunct w:val="0"/>
              <w:bidi w:val="0"/>
              <w:snapToGrid w:val="0"/>
              <w:spacing w:line="360" w:lineRule="auto"/>
              <w:ind w:firstLine="241" w:firstLineChars="100"/>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投标文件出现不是唯一的、有选择性投标报价的；</w:t>
            </w:r>
          </w:p>
          <w:p w14:paraId="6E2433D1">
            <w:pPr>
              <w:pageBreakBefore w:val="0"/>
              <w:kinsoku/>
              <w:wordWrap/>
              <w:overflowPunct/>
              <w:topLinePunct w:val="0"/>
              <w:bidi w:val="0"/>
              <w:snapToGrid w:val="0"/>
              <w:spacing w:line="360" w:lineRule="auto"/>
              <w:ind w:firstLine="241" w:firstLineChars="100"/>
              <w:jc w:val="left"/>
              <w:textAlignment w:val="auto"/>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投标报价超过招标文件中规定的预算金额或者最高限价的;</w:t>
            </w:r>
          </w:p>
          <w:p w14:paraId="488A6713">
            <w:pPr>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rPr>
              <w:t>;</w:t>
            </w:r>
          </w:p>
          <w:p w14:paraId="4FB63407">
            <w:pPr>
              <w:pageBreakBefore w:val="0"/>
              <w:kinsoku/>
              <w:wordWrap/>
              <w:overflowPunct/>
              <w:topLinePunct w:val="0"/>
              <w:bidi w:val="0"/>
              <w:spacing w:line="360" w:lineRule="auto"/>
              <w:ind w:firstLine="241" w:firstLineChars="100"/>
              <w:textAlignment w:val="auto"/>
              <w:rPr>
                <w:rFonts w:hint="eastAsia" w:ascii="宋体" w:hAnsi="宋体" w:eastAsia="宋体" w:cs="宋体"/>
                <w:sz w:val="24"/>
                <w:szCs w:val="24"/>
              </w:rPr>
            </w:pPr>
            <w:r>
              <w:rPr>
                <w:rFonts w:hint="eastAsia" w:ascii="宋体" w:hAnsi="宋体" w:eastAsia="宋体" w:cs="宋体"/>
                <w:b/>
                <w:kern w:val="0"/>
                <w:sz w:val="24"/>
                <w:szCs w:val="24"/>
              </w:rPr>
              <w:t>投标人对根据修正原则修正后的报价不确认的</w:t>
            </w:r>
            <w:r>
              <w:rPr>
                <w:rFonts w:hint="eastAsia" w:ascii="宋体" w:hAnsi="宋体" w:eastAsia="宋体" w:cs="宋体"/>
                <w:b/>
                <w:sz w:val="24"/>
                <w:szCs w:val="24"/>
              </w:rPr>
              <w:t>。</w:t>
            </w:r>
          </w:p>
        </w:tc>
      </w:tr>
      <w:tr w14:paraId="5EF2B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right w:val="single" w:color="000000" w:sz="2" w:space="0"/>
            </w:tcBorders>
          </w:tcPr>
          <w:p w14:paraId="5ECA445F">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051" w:type="dxa"/>
            <w:tcBorders>
              <w:top w:val="single" w:color="000000" w:sz="8" w:space="0"/>
              <w:left w:val="single" w:color="000000" w:sz="2" w:space="0"/>
              <w:right w:val="single" w:color="000000" w:sz="8" w:space="0"/>
            </w:tcBorders>
            <w:vAlign w:val="center"/>
          </w:tcPr>
          <w:p w14:paraId="59291A09">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中小企业信用融资</w:t>
            </w:r>
          </w:p>
        </w:tc>
        <w:tc>
          <w:tcPr>
            <w:tcW w:w="5887" w:type="dxa"/>
            <w:tcBorders>
              <w:top w:val="single" w:color="000000" w:sz="8" w:space="0"/>
              <w:left w:val="single" w:color="000000" w:sz="2" w:space="0"/>
              <w:right w:val="single" w:color="000000" w:sz="8" w:space="0"/>
            </w:tcBorders>
            <w:vAlign w:val="center"/>
          </w:tcPr>
          <w:p w14:paraId="7A6BF503">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EA4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23E469B0">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051" w:type="dxa"/>
            <w:tcBorders>
              <w:top w:val="single" w:color="000000" w:sz="8" w:space="0"/>
              <w:left w:val="single" w:color="000000" w:sz="2" w:space="0"/>
              <w:bottom w:val="single" w:color="000000" w:sz="8" w:space="0"/>
              <w:right w:val="single" w:color="000000" w:sz="8" w:space="0"/>
            </w:tcBorders>
            <w:vAlign w:val="center"/>
          </w:tcPr>
          <w:p w14:paraId="36563A96">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 xml:space="preserve">备份投标文件送达地点和签收人员 </w:t>
            </w:r>
          </w:p>
        </w:tc>
        <w:tc>
          <w:tcPr>
            <w:tcW w:w="5887" w:type="dxa"/>
            <w:tcBorders>
              <w:top w:val="single" w:color="000000" w:sz="8" w:space="0"/>
              <w:left w:val="single" w:color="000000" w:sz="2" w:space="0"/>
              <w:bottom w:val="single" w:color="000000" w:sz="8" w:space="0"/>
              <w:right w:val="single" w:color="000000" w:sz="8" w:space="0"/>
            </w:tcBorders>
            <w:vAlign w:val="center"/>
          </w:tcPr>
          <w:p w14:paraId="1CF0DFFD">
            <w:pPr>
              <w:pStyle w:val="32"/>
              <w:pageBreakBefore w:val="0"/>
              <w:kinsoku/>
              <w:wordWrap/>
              <w:overflowPunct/>
              <w:topLinePunct w:val="0"/>
              <w:bidi w:val="0"/>
              <w:spacing w:line="360" w:lineRule="auto"/>
              <w:textAlignment w:val="auto"/>
              <w:rPr>
                <w:rFonts w:hint="eastAsia" w:ascii="宋体" w:hAnsi="宋体" w:eastAsia="宋体" w:cs="宋体"/>
                <w:kern w:val="28"/>
                <w:sz w:val="24"/>
                <w:szCs w:val="24"/>
              </w:rPr>
            </w:pPr>
            <w:r>
              <w:rPr>
                <w:rFonts w:hint="eastAsia" w:ascii="宋体" w:hAnsi="宋体" w:eastAsia="宋体" w:cs="宋体"/>
                <w:kern w:val="28"/>
                <w:sz w:val="24"/>
                <w:szCs w:val="24"/>
              </w:rPr>
              <w:t>备份投标文件送达地点：</w:t>
            </w:r>
            <w:r>
              <w:rPr>
                <w:rFonts w:hint="eastAsia" w:ascii="宋体" w:hAnsi="宋体" w:eastAsia="宋体" w:cs="宋体"/>
                <w:sz w:val="24"/>
                <w:szCs w:val="24"/>
                <w:u w:val="single"/>
              </w:rPr>
              <w:t>杭州市临平区星桥街道星桥北路64号1幢1102-2室</w:t>
            </w:r>
            <w:r>
              <w:rPr>
                <w:rFonts w:hint="eastAsia" w:ascii="宋体" w:hAnsi="宋体" w:eastAsia="宋体" w:cs="宋体"/>
                <w:kern w:val="28"/>
                <w:sz w:val="24"/>
                <w:szCs w:val="24"/>
              </w:rPr>
              <w:t>；备份投标文件签收人员联系电话：</w:t>
            </w:r>
            <w:r>
              <w:rPr>
                <w:rFonts w:hint="eastAsia" w:ascii="宋体" w:hAnsi="宋体" w:eastAsia="宋体" w:cs="宋体"/>
                <w:sz w:val="24"/>
                <w:szCs w:val="24"/>
                <w:u w:val="single"/>
              </w:rPr>
              <w:t xml:space="preserve">吴凯磊13067818579 </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采购人、采购代理机构不强制或变相强制投标人提交备份投标文件。</w:t>
            </w:r>
          </w:p>
        </w:tc>
      </w:tr>
      <w:tr w14:paraId="4A126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000000" w:sz="8" w:space="0"/>
              <w:right w:val="single" w:color="000000" w:sz="2" w:space="0"/>
            </w:tcBorders>
          </w:tcPr>
          <w:p w14:paraId="3921BC79">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2051" w:type="dxa"/>
            <w:vMerge w:val="restart"/>
            <w:tcBorders>
              <w:top w:val="single" w:color="000000" w:sz="8" w:space="0"/>
              <w:left w:val="single" w:color="000000" w:sz="2" w:space="0"/>
              <w:right w:val="single" w:color="000000" w:sz="8" w:space="0"/>
            </w:tcBorders>
            <w:vAlign w:val="center"/>
          </w:tcPr>
          <w:p w14:paraId="762BC8C0">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特别说明</w:t>
            </w:r>
          </w:p>
        </w:tc>
        <w:tc>
          <w:tcPr>
            <w:tcW w:w="5887" w:type="dxa"/>
            <w:tcBorders>
              <w:top w:val="single" w:color="000000" w:sz="8" w:space="0"/>
              <w:left w:val="single" w:color="000000" w:sz="2" w:space="0"/>
              <w:bottom w:val="single" w:color="000000" w:sz="8" w:space="0"/>
              <w:right w:val="single" w:color="000000" w:sz="8" w:space="0"/>
            </w:tcBorders>
            <w:vAlign w:val="center"/>
          </w:tcPr>
          <w:p w14:paraId="0D30DD46">
            <w:pPr>
              <w:pageBreakBefore w:val="0"/>
              <w:kinsoku/>
              <w:wordWrap/>
              <w:overflowPunct/>
              <w:topLinePunct w:val="0"/>
              <w:bidi w:val="0"/>
              <w:spacing w:line="360" w:lineRule="auto"/>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联合体投标的，联合体各方分别提供与联合体协议中规定的分工内容相应的业绩证明材料，业绩数量以提供材料较少的一方为准。</w:t>
            </w:r>
          </w:p>
        </w:tc>
      </w:tr>
      <w:tr w14:paraId="78298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000000" w:sz="8" w:space="0"/>
              <w:right w:val="single" w:color="000000" w:sz="2" w:space="0"/>
            </w:tcBorders>
          </w:tcPr>
          <w:p w14:paraId="603E5F59">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tc>
        <w:tc>
          <w:tcPr>
            <w:tcW w:w="2051" w:type="dxa"/>
            <w:vMerge w:val="continue"/>
            <w:tcBorders>
              <w:left w:val="single" w:color="000000" w:sz="2" w:space="0"/>
              <w:right w:val="single" w:color="000000" w:sz="8" w:space="0"/>
            </w:tcBorders>
            <w:vAlign w:val="center"/>
          </w:tcPr>
          <w:p w14:paraId="6DBEF4D2">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p>
        </w:tc>
        <w:tc>
          <w:tcPr>
            <w:tcW w:w="5887" w:type="dxa"/>
            <w:tcBorders>
              <w:top w:val="single" w:color="000000" w:sz="8" w:space="0"/>
              <w:left w:val="single" w:color="000000" w:sz="2" w:space="0"/>
              <w:bottom w:val="single" w:color="auto" w:sz="4" w:space="0"/>
              <w:right w:val="single" w:color="000000" w:sz="8" w:space="0"/>
            </w:tcBorders>
            <w:vAlign w:val="center"/>
          </w:tcPr>
          <w:p w14:paraId="7E517C6D">
            <w:pPr>
              <w:pageBreakBefore w:val="0"/>
              <w:kinsoku/>
              <w:wordWrap/>
              <w:overflowPunct/>
              <w:topLinePunct w:val="0"/>
              <w:bidi w:val="0"/>
              <w:spacing w:line="360" w:lineRule="auto"/>
              <w:textAlignment w:val="auto"/>
              <w:rPr>
                <w:rFonts w:hint="eastAsia" w:ascii="宋体" w:hAnsi="宋体" w:eastAsia="宋体" w:cs="宋体"/>
                <w:snapToGrid w:val="0"/>
                <w:kern w:val="28"/>
                <w:sz w:val="24"/>
                <w:szCs w:val="24"/>
              </w:rPr>
            </w:pPr>
            <w:sdt>
              <w:sdtPr>
                <w:rPr>
                  <w:rFonts w:hint="eastAsia" w:ascii="宋体" w:hAnsi="宋体" w:eastAsia="宋体" w:cs="宋体"/>
                  <w:kern w:val="0"/>
                  <w:sz w:val="24"/>
                  <w:szCs w:val="24"/>
                </w:rPr>
                <w:id w:val="-369766551"/>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snapToGrid w:val="0"/>
                <w:kern w:val="28"/>
                <w:sz w:val="24"/>
                <w:szCs w:val="24"/>
              </w:rPr>
              <w:t>联合体投标的，联合体各方均需按招标文件第四部分评标标准要求提供资信证明文件，否则视为不符合相关要求。</w:t>
            </w:r>
          </w:p>
          <w:p w14:paraId="482D0639">
            <w:pPr>
              <w:pageBreakBefore w:val="0"/>
              <w:kinsoku/>
              <w:wordWrap/>
              <w:overflowPunct/>
              <w:topLinePunct w:val="0"/>
              <w:bidi w:val="0"/>
              <w:spacing w:line="360" w:lineRule="auto"/>
              <w:textAlignment w:val="auto"/>
              <w:rPr>
                <w:rFonts w:hint="eastAsia" w:ascii="宋体" w:hAnsi="宋体" w:eastAsia="宋体" w:cs="宋体"/>
                <w:snapToGrid w:val="0"/>
                <w:kern w:val="28"/>
                <w:sz w:val="24"/>
                <w:szCs w:val="24"/>
              </w:rPr>
            </w:pPr>
            <w:sdt>
              <w:sdtPr>
                <w:rPr>
                  <w:rFonts w:hint="eastAsia" w:ascii="宋体" w:hAnsi="宋体" w:eastAsia="宋体" w:cs="宋体"/>
                  <w:kern w:val="0"/>
                  <w:sz w:val="24"/>
                  <w:szCs w:val="24"/>
                </w:rPr>
                <w:id w:val="1052570136"/>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napToGrid w:val="0"/>
                <w:kern w:val="28"/>
                <w:sz w:val="24"/>
                <w:szCs w:val="24"/>
              </w:rPr>
              <w:t>联合体投标的，联合体中有一方或者联合体成员根据分工按招标文件第四部分评标标准要求提供资信证明文件的，视为符合了相关要求。</w:t>
            </w:r>
          </w:p>
        </w:tc>
      </w:tr>
      <w:tr w14:paraId="36405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000000" w:sz="8" w:space="0"/>
              <w:bottom w:val="single" w:color="auto" w:sz="4" w:space="0"/>
              <w:right w:val="single" w:color="000000" w:sz="2" w:space="0"/>
            </w:tcBorders>
          </w:tcPr>
          <w:p w14:paraId="4D460364">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tc>
        <w:tc>
          <w:tcPr>
            <w:tcW w:w="2051" w:type="dxa"/>
            <w:vMerge w:val="continue"/>
            <w:tcBorders>
              <w:left w:val="single" w:color="000000" w:sz="2" w:space="0"/>
              <w:bottom w:val="single" w:color="auto" w:sz="4" w:space="0"/>
              <w:right w:val="single" w:color="000000" w:sz="8" w:space="0"/>
            </w:tcBorders>
            <w:vAlign w:val="center"/>
          </w:tcPr>
          <w:p w14:paraId="589F5F4C">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p>
        </w:tc>
        <w:tc>
          <w:tcPr>
            <w:tcW w:w="5887" w:type="dxa"/>
            <w:tcBorders>
              <w:top w:val="single" w:color="auto" w:sz="4" w:space="0"/>
              <w:left w:val="single" w:color="000000" w:sz="8" w:space="0"/>
              <w:bottom w:val="single" w:color="auto" w:sz="4" w:space="0"/>
              <w:right w:val="single" w:color="auto" w:sz="4" w:space="0"/>
            </w:tcBorders>
            <w:vAlign w:val="center"/>
          </w:tcPr>
          <w:p w14:paraId="51182CF3">
            <w:pPr>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▲供应商以联合体形式投标的：在按招标文件要求提供联合协议，联合体投标的联合体各方承担连带责任。</w:t>
            </w:r>
          </w:p>
          <w:p w14:paraId="218AE662">
            <w:pPr>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▲以联合体形式参加政府采购活动的，联合体各方不得再单独参加或者与其他供应商另外组成联合体参加同一合同项下的政府采购活动，否则相关投标均无效。</w:t>
            </w:r>
          </w:p>
          <w:p w14:paraId="4F45EF1D">
            <w:pPr>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21C24C8E">
            <w:pPr>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▲联合体中有同类资质的供应商按照联合体分工承担相同工作的，应当按照资质等级较低的供应商确定资质等级。</w:t>
            </w:r>
          </w:p>
        </w:tc>
      </w:tr>
      <w:tr w14:paraId="64273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02E149">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2051" w:type="dxa"/>
            <w:tcBorders>
              <w:top w:val="single" w:color="auto" w:sz="4" w:space="0"/>
              <w:left w:val="single" w:color="auto" w:sz="4" w:space="0"/>
              <w:bottom w:val="single" w:color="auto" w:sz="4" w:space="0"/>
              <w:right w:val="single" w:color="auto" w:sz="4" w:space="0"/>
            </w:tcBorders>
            <w:vAlign w:val="center"/>
          </w:tcPr>
          <w:p w14:paraId="10283C76">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中标服务费</w:t>
            </w:r>
          </w:p>
        </w:tc>
        <w:tc>
          <w:tcPr>
            <w:tcW w:w="5887" w:type="dxa"/>
            <w:tcBorders>
              <w:top w:val="single" w:color="auto" w:sz="4" w:space="0"/>
              <w:left w:val="single" w:color="auto" w:sz="4" w:space="0"/>
              <w:bottom w:val="single" w:color="auto" w:sz="4" w:space="0"/>
              <w:right w:val="single" w:color="auto" w:sz="4" w:space="0"/>
            </w:tcBorders>
            <w:vAlign w:val="center"/>
          </w:tcPr>
          <w:p w14:paraId="128D8646">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本次招标代理服务费由中标人支付，招标代理服务费按照国家计委印发的《招标代理服务收费管理暂行办法》计价格[2002]1980号文件，以中标金额为收费基数进行计取。</w:t>
            </w:r>
          </w:p>
          <w:p w14:paraId="2E741641">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由中标人在领取中标通知书前支付给招标代理机构，各投标人应在投标报价中予以考虑，不单独列项报价。</w:t>
            </w:r>
          </w:p>
          <w:p w14:paraId="6B7CDA8C">
            <w:pPr>
              <w:pStyle w:val="3"/>
              <w:pageBreakBefore w:val="0"/>
              <w:kinsoku/>
              <w:wordWrap/>
              <w:overflowPunct/>
              <w:topLinePunct w:val="0"/>
              <w:bidi w:val="0"/>
              <w:spacing w:line="360" w:lineRule="auto"/>
              <w:ind w:left="433" w:leftChars="202" w:hanging="9" w:hangingChars="4"/>
              <w:jc w:val="both"/>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中标服务费的交纳方式：以转帐的形式支付；</w:t>
            </w:r>
          </w:p>
          <w:p w14:paraId="5DBD4A82">
            <w:pPr>
              <w:pStyle w:val="3"/>
              <w:pageBreakBefore w:val="0"/>
              <w:kinsoku/>
              <w:wordWrap/>
              <w:overflowPunct/>
              <w:topLinePunct w:val="0"/>
              <w:bidi w:val="0"/>
              <w:spacing w:line="360" w:lineRule="auto"/>
              <w:ind w:left="433" w:leftChars="202" w:hanging="9" w:hangingChars="4"/>
              <w:jc w:val="both"/>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开户行名称：余杭农商行星桥支行；</w:t>
            </w:r>
          </w:p>
          <w:p w14:paraId="1874687A">
            <w:pPr>
              <w:pStyle w:val="3"/>
              <w:pageBreakBefore w:val="0"/>
              <w:kinsoku/>
              <w:wordWrap/>
              <w:overflowPunct/>
              <w:topLinePunct w:val="0"/>
              <w:bidi w:val="0"/>
              <w:spacing w:line="360" w:lineRule="auto"/>
              <w:ind w:left="433" w:leftChars="202" w:hanging="9" w:hangingChars="4"/>
              <w:jc w:val="both"/>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帐号：201000303307113；</w:t>
            </w:r>
          </w:p>
          <w:p w14:paraId="680E73F8">
            <w:pPr>
              <w:pStyle w:val="3"/>
              <w:pageBreakBefore w:val="0"/>
              <w:kinsoku/>
              <w:wordWrap/>
              <w:overflowPunct/>
              <w:topLinePunct w:val="0"/>
              <w:bidi w:val="0"/>
              <w:spacing w:line="360" w:lineRule="auto"/>
              <w:ind w:left="433" w:leftChars="202" w:hanging="9" w:hangingChars="4"/>
              <w:jc w:val="both"/>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收款单位（账户名称）：浙江中达工程造价事务所有限公司临平分公司；</w:t>
            </w:r>
          </w:p>
          <w:p w14:paraId="66282CF2">
            <w:pPr>
              <w:pStyle w:val="3"/>
              <w:pageBreakBefore w:val="0"/>
              <w:kinsoku/>
              <w:wordWrap/>
              <w:overflowPunct/>
              <w:topLinePunct w:val="0"/>
              <w:bidi w:val="0"/>
              <w:spacing w:line="360" w:lineRule="auto"/>
              <w:ind w:left="433" w:leftChars="202" w:hanging="9" w:hangingChars="4"/>
              <w:jc w:val="both"/>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中标单位需在领取中标通知书时缴纳中标服务费，缴</w:t>
            </w:r>
          </w:p>
          <w:p w14:paraId="6432580D">
            <w:pPr>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纳时注明招标编号。</w:t>
            </w:r>
          </w:p>
          <w:p w14:paraId="2182853C">
            <w:pPr>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drawing>
                <wp:inline distT="0" distB="0" distL="0" distR="0">
                  <wp:extent cx="3604260" cy="2195830"/>
                  <wp:effectExtent l="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33">
                            <a:lum/>
                            <a:extLst>
                              <a:ext uri="{28A0092B-C50C-407E-A947-70E740481C1C}">
                                <a14:useLocalDpi xmlns:a14="http://schemas.microsoft.com/office/drawing/2010/main" val="0"/>
                              </a:ext>
                            </a:extLst>
                          </a:blip>
                          <a:stretch>
                            <a:fillRect/>
                          </a:stretch>
                        </pic:blipFill>
                        <pic:spPr>
                          <a:xfrm>
                            <a:off x="0" y="0"/>
                            <a:ext cx="3604260" cy="2195830"/>
                          </a:xfrm>
                          <a:prstGeom prst="rect">
                            <a:avLst/>
                          </a:prstGeom>
                          <a:noFill/>
                          <a:ln>
                            <a:noFill/>
                          </a:ln>
                        </pic:spPr>
                      </pic:pic>
                    </a:graphicData>
                  </a:graphic>
                </wp:inline>
              </w:drawing>
            </w:r>
          </w:p>
        </w:tc>
      </w:tr>
      <w:tr w14:paraId="5C5DB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1D5042">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15</w:t>
            </w:r>
          </w:p>
        </w:tc>
        <w:tc>
          <w:tcPr>
            <w:tcW w:w="2051" w:type="dxa"/>
            <w:tcBorders>
              <w:top w:val="single" w:color="auto" w:sz="4" w:space="0"/>
              <w:left w:val="single" w:color="auto" w:sz="4" w:space="0"/>
              <w:bottom w:val="single" w:color="auto" w:sz="4" w:space="0"/>
              <w:right w:val="single" w:color="auto" w:sz="4" w:space="0"/>
            </w:tcBorders>
            <w:vAlign w:val="center"/>
          </w:tcPr>
          <w:p w14:paraId="52ED751B">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napToGrid w:val="0"/>
                <w:kern w:val="28"/>
                <w:sz w:val="24"/>
                <w:szCs w:val="24"/>
              </w:rPr>
              <w:t>纸质投标文件</w:t>
            </w:r>
          </w:p>
        </w:tc>
        <w:tc>
          <w:tcPr>
            <w:tcW w:w="5887" w:type="dxa"/>
            <w:tcBorders>
              <w:top w:val="single" w:color="auto" w:sz="4" w:space="0"/>
              <w:left w:val="single" w:color="auto" w:sz="4" w:space="0"/>
              <w:bottom w:val="single" w:color="auto" w:sz="4" w:space="0"/>
              <w:right w:val="single" w:color="auto" w:sz="4" w:space="0"/>
            </w:tcBorders>
            <w:vAlign w:val="center"/>
          </w:tcPr>
          <w:p w14:paraId="498CBECA">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napToGrid w:val="0"/>
                <w:kern w:val="28"/>
                <w:sz w:val="24"/>
                <w:szCs w:val="24"/>
              </w:rPr>
              <w:t>中标单位需在领取中标通知书时，提供本项目纸质投标文件（“资格文件”、“报价文件”和“商务技术文件”）三份（正本一份，副本二份）并提供电子投标文件与纸质投标文件内容一致承诺书（附件9）三份。</w:t>
            </w:r>
          </w:p>
        </w:tc>
      </w:tr>
      <w:tr w14:paraId="6D519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AE928A">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16</w:t>
            </w:r>
          </w:p>
        </w:tc>
        <w:tc>
          <w:tcPr>
            <w:tcW w:w="2051" w:type="dxa"/>
            <w:tcBorders>
              <w:top w:val="single" w:color="auto" w:sz="4" w:space="0"/>
              <w:left w:val="single" w:color="auto" w:sz="4" w:space="0"/>
              <w:bottom w:val="single" w:color="auto" w:sz="4" w:space="0"/>
              <w:right w:val="single" w:color="auto" w:sz="4" w:space="0"/>
            </w:tcBorders>
            <w:vAlign w:val="center"/>
          </w:tcPr>
          <w:p w14:paraId="052ADBA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napToGrid w:val="0"/>
                <w:kern w:val="28"/>
                <w:sz w:val="24"/>
                <w:szCs w:val="24"/>
              </w:rPr>
              <w:t>评标委员会推荐中标候选人的个数</w:t>
            </w:r>
          </w:p>
        </w:tc>
        <w:tc>
          <w:tcPr>
            <w:tcW w:w="5887" w:type="dxa"/>
            <w:tcBorders>
              <w:top w:val="single" w:color="auto" w:sz="4" w:space="0"/>
              <w:left w:val="single" w:color="auto" w:sz="4" w:space="0"/>
              <w:bottom w:val="single" w:color="auto" w:sz="4" w:space="0"/>
              <w:right w:val="single" w:color="auto" w:sz="4" w:space="0"/>
            </w:tcBorders>
            <w:vAlign w:val="center"/>
          </w:tcPr>
          <w:p w14:paraId="108F46E0">
            <w:pPr>
              <w:pageBreakBefore w:val="0"/>
              <w:kinsoku/>
              <w:wordWrap/>
              <w:overflowPunct/>
              <w:topLinePunct w:val="0"/>
              <w:bidi w:val="0"/>
              <w:spacing w:line="360" w:lineRule="auto"/>
              <w:ind w:firstLine="482" w:firstLineChars="200"/>
              <w:textAlignment w:val="auto"/>
              <w:rPr>
                <w:rFonts w:hint="eastAsia" w:ascii="宋体" w:hAnsi="宋体" w:eastAsia="宋体" w:cs="宋体"/>
                <w:kern w:val="0"/>
                <w:sz w:val="24"/>
                <w:szCs w:val="24"/>
              </w:rPr>
            </w:pPr>
            <w:r>
              <w:rPr>
                <w:rFonts w:hint="eastAsia" w:ascii="宋体" w:hAnsi="宋体" w:eastAsia="宋体" w:cs="宋体"/>
                <w:b/>
                <w:sz w:val="24"/>
                <w:szCs w:val="24"/>
              </w:rPr>
              <w:t>1个。</w:t>
            </w:r>
          </w:p>
        </w:tc>
      </w:tr>
      <w:tr w14:paraId="733DF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78A98F">
            <w:pPr>
              <w:pageBreakBefore w:val="0"/>
              <w:kinsoku/>
              <w:wordWrap/>
              <w:overflowPunct/>
              <w:topLinePunct w:val="0"/>
              <w:bidi w:val="0"/>
              <w:snapToGrid w:val="0"/>
              <w:spacing w:line="360" w:lineRule="auto"/>
              <w:jc w:val="center"/>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17</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22A35E7A">
            <w:pPr>
              <w:pageBreakBefore w:val="0"/>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snapToGrid w:val="0"/>
                <w:kern w:val="28"/>
                <w:sz w:val="24"/>
                <w:szCs w:val="24"/>
              </w:rPr>
              <w:t>各投标人请注意，如果开标、评标过程中发现IP地址或者MAC地址一致的情况，本次投标做无效响应。</w:t>
            </w:r>
          </w:p>
        </w:tc>
      </w:tr>
      <w:bookmarkEnd w:id="10"/>
    </w:tbl>
    <w:p w14:paraId="36C0C666">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6F51926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36EF4F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076A88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3D8B34B">
      <w:pPr>
        <w:adjustRightInd/>
        <w:spacing w:line="360" w:lineRule="auto"/>
        <w:outlineLvl w:val="0"/>
        <w:rPr>
          <w:rFonts w:ascii="宋体" w:hAnsi="宋体" w:cs="宋体"/>
          <w:b/>
          <w:sz w:val="24"/>
        </w:rPr>
      </w:pPr>
      <w:r>
        <w:rPr>
          <w:rFonts w:hint="eastAsia" w:ascii="宋体" w:hAnsi="宋体" w:cs="宋体"/>
          <w:b/>
          <w:sz w:val="24"/>
        </w:rPr>
        <w:t xml:space="preserve">   2.定义</w:t>
      </w:r>
    </w:p>
    <w:p w14:paraId="72AA4A7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0D705B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A382EB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E0ABF1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91A6B6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C5A327E">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6A7A76B">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 系指不适用本项目的要求。</w:t>
      </w:r>
    </w:p>
    <w:p w14:paraId="77BEAFA2">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59F9FC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产品。除非采购人采购产品，已经在采购活动开始前向财政部门提出申请并获得财政部门审核同意，且在采购需求中明确规定可以采购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优先采购向我国企业转让技术、与我国企业签订消化吸收再创新方案的供应商的产品</w:t>
      </w:r>
      <w:r>
        <w:rPr>
          <w:rFonts w:hint="eastAsia" w:ascii="宋体" w:hAnsi="宋体" w:cs="宋体"/>
          <w:sz w:val="24"/>
        </w:rPr>
        <w:t>。</w:t>
      </w:r>
    </w:p>
    <w:p w14:paraId="7A731974">
      <w:pPr>
        <w:spacing w:line="360" w:lineRule="auto"/>
        <w:ind w:firstLine="240" w:firstLineChars="100"/>
        <w:rPr>
          <w:rFonts w:ascii="宋体" w:hAnsi="宋体" w:cs="宋体"/>
          <w:sz w:val="24"/>
        </w:rPr>
      </w:pPr>
      <w:r>
        <w:rPr>
          <w:rFonts w:hint="eastAsia" w:ascii="宋体" w:hAnsi="宋体" w:cs="宋体"/>
          <w:sz w:val="24"/>
        </w:rPr>
        <w:t>3.2 支持绿色发展</w:t>
      </w:r>
    </w:p>
    <w:p w14:paraId="65E78688">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0BB5AEE">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9F28A9C">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1799CC02">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DDE61BE">
      <w:pPr>
        <w:spacing w:line="360" w:lineRule="auto"/>
        <w:ind w:firstLine="240" w:firstLineChars="100"/>
        <w:rPr>
          <w:rFonts w:ascii="宋体" w:hAnsi="宋体" w:cs="宋体"/>
          <w:sz w:val="24"/>
        </w:rPr>
      </w:pPr>
      <w:r>
        <w:rPr>
          <w:rFonts w:hint="eastAsia" w:ascii="宋体" w:hAnsi="宋体" w:cs="宋体"/>
          <w:sz w:val="24"/>
        </w:rPr>
        <w:t>3.3支持中小企业发展</w:t>
      </w:r>
    </w:p>
    <w:p w14:paraId="766FEA1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22139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3E213A5">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7B44E5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FC999E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10-20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4-6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AE3975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E4465F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B1402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D9E979">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709667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AF6312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26B91C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659B25C">
      <w:pPr>
        <w:spacing w:line="360" w:lineRule="auto"/>
        <w:ind w:firstLine="480" w:firstLineChars="200"/>
        <w:rPr>
          <w:rFonts w:ascii="宋体" w:hAnsi="宋体" w:cs="宋体"/>
          <w:sz w:val="24"/>
        </w:rPr>
      </w:pPr>
      <w:r>
        <w:rPr>
          <w:rFonts w:hint="eastAsia" w:ascii="宋体" w:hAnsi="宋体" w:cs="宋体"/>
          <w:sz w:val="24"/>
        </w:rPr>
        <w:t>3.4.3 采购人应当贯彻落实知识产权保护相关法律法规，应当采购使用正版软件。</w:t>
      </w:r>
    </w:p>
    <w:p w14:paraId="4C11EEB4">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08937F25">
      <w:pPr>
        <w:spacing w:line="360" w:lineRule="auto"/>
        <w:ind w:firstLine="480" w:firstLineChars="200"/>
        <w:rPr>
          <w:rFonts w:ascii="宋体" w:hAnsi="宋体"/>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b/>
        </w:rPr>
        <w:t>4. 询问、质疑、投诉、补偿救济</w:t>
      </w:r>
    </w:p>
    <w:p w14:paraId="43A0FC85">
      <w:pPr>
        <w:pStyle w:val="89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4.1在线询问、质疑、投诉</w:t>
      </w:r>
    </w:p>
    <w:p w14:paraId="0A480B44">
      <w:pPr>
        <w:pStyle w:val="893"/>
        <w:shd w:val="clear" w:color="auto" w:fill="FFFFFF"/>
        <w:snapToGrid w:val="0"/>
        <w:spacing w:after="240" w:afterAutospacing="0" w:line="360" w:lineRule="auto"/>
        <w:ind w:firstLine="400"/>
        <w:contextualSpacing/>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DF52BF">
      <w:pPr>
        <w:pStyle w:val="89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4.2供应商询问</w:t>
      </w:r>
    </w:p>
    <w:p w14:paraId="2CCF7A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9BCA07">
      <w:pPr>
        <w:pStyle w:val="89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4.3供应商质疑</w:t>
      </w:r>
    </w:p>
    <w:p w14:paraId="1F5285D8">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6E84EFD">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E92238">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4095863">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82BB486">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4E8AD41">
      <w:pPr>
        <w:pStyle w:val="32"/>
        <w:spacing w:line="360" w:lineRule="auto"/>
        <w:ind w:left="479" w:leftChars="228"/>
        <w:rPr>
          <w:rFonts w:hint="eastAsia" w:hAnsi="宋体" w:cs="宋体"/>
          <w:sz w:val="24"/>
          <w:lang w:val="zh-CN"/>
        </w:rPr>
      </w:pPr>
      <w:r>
        <w:rPr>
          <w:rFonts w:hint="eastAsia" w:hAnsi="宋体" w:cs="宋体"/>
          <w:sz w:val="24"/>
          <w:lang w:val="zh-CN"/>
        </w:rPr>
        <w:t>　　4.3.3.1供应商的姓名或者名称、地址、邮编、联系人及联系电话；</w:t>
      </w:r>
    </w:p>
    <w:p w14:paraId="033E7F9B">
      <w:pPr>
        <w:pStyle w:val="32"/>
        <w:spacing w:line="360" w:lineRule="auto"/>
        <w:ind w:left="479" w:leftChars="228"/>
        <w:rPr>
          <w:rFonts w:hint="eastAsia" w:hAnsi="宋体" w:cs="宋体"/>
          <w:sz w:val="24"/>
          <w:lang w:val="zh-CN"/>
        </w:rPr>
      </w:pPr>
      <w:r>
        <w:rPr>
          <w:rFonts w:hint="eastAsia" w:hAnsi="宋体" w:cs="宋体"/>
          <w:sz w:val="24"/>
          <w:lang w:val="zh-CN"/>
        </w:rPr>
        <w:t>　　4.3.3.2质疑项目的名称、编号；</w:t>
      </w:r>
    </w:p>
    <w:p w14:paraId="2091387F">
      <w:pPr>
        <w:pStyle w:val="32"/>
        <w:spacing w:line="360" w:lineRule="auto"/>
        <w:ind w:left="479" w:leftChars="228"/>
        <w:rPr>
          <w:rFonts w:hint="eastAsia" w:hAnsi="宋体" w:cs="宋体"/>
          <w:sz w:val="24"/>
          <w:lang w:val="zh-CN"/>
        </w:rPr>
      </w:pPr>
      <w:r>
        <w:rPr>
          <w:rFonts w:hint="eastAsia" w:hAnsi="宋体" w:cs="宋体"/>
          <w:sz w:val="24"/>
          <w:lang w:val="zh-CN"/>
        </w:rPr>
        <w:t>　　4.3.3.3具体、明确的质疑事项和与质疑事项相关的请求；</w:t>
      </w:r>
    </w:p>
    <w:p w14:paraId="08D8F4A7">
      <w:pPr>
        <w:pStyle w:val="32"/>
        <w:spacing w:line="360" w:lineRule="auto"/>
        <w:ind w:left="479" w:leftChars="228"/>
        <w:rPr>
          <w:rFonts w:hint="eastAsia" w:hAnsi="宋体" w:cs="宋体"/>
          <w:sz w:val="24"/>
          <w:lang w:val="zh-CN"/>
        </w:rPr>
      </w:pPr>
      <w:r>
        <w:rPr>
          <w:rFonts w:hint="eastAsia" w:hAnsi="宋体" w:cs="宋体"/>
          <w:sz w:val="24"/>
          <w:lang w:val="zh-CN"/>
        </w:rPr>
        <w:t>　　4.3.3.4事实依据；</w:t>
      </w:r>
    </w:p>
    <w:p w14:paraId="78B06A42">
      <w:pPr>
        <w:pStyle w:val="32"/>
        <w:spacing w:line="360" w:lineRule="auto"/>
        <w:ind w:left="479" w:leftChars="228"/>
        <w:rPr>
          <w:rFonts w:hint="eastAsia" w:hAnsi="宋体" w:cs="宋体"/>
          <w:sz w:val="24"/>
          <w:lang w:val="zh-CN"/>
        </w:rPr>
      </w:pPr>
      <w:r>
        <w:rPr>
          <w:rFonts w:hint="eastAsia" w:hAnsi="宋体" w:cs="宋体"/>
          <w:sz w:val="24"/>
          <w:lang w:val="zh-CN"/>
        </w:rPr>
        <w:t>　　4.3.3.5必要的法律依据；</w:t>
      </w:r>
    </w:p>
    <w:p w14:paraId="5BA4E10E">
      <w:pPr>
        <w:pStyle w:val="32"/>
        <w:spacing w:line="360" w:lineRule="auto"/>
        <w:ind w:left="479" w:leftChars="228" w:firstLine="480" w:firstLineChars="200"/>
        <w:rPr>
          <w:rFonts w:hint="eastAsia" w:hAnsi="宋体" w:cs="宋体"/>
          <w:sz w:val="24"/>
          <w:lang w:val="zh-CN"/>
        </w:rPr>
      </w:pPr>
      <w:r>
        <w:rPr>
          <w:rFonts w:hint="eastAsia" w:hAnsi="宋体" w:cs="宋体"/>
          <w:sz w:val="24"/>
          <w:lang w:val="zh-CN"/>
        </w:rPr>
        <w:t>4.3.3.6提出质疑的日期。</w:t>
      </w:r>
    </w:p>
    <w:p w14:paraId="211D2519">
      <w:pPr>
        <w:pStyle w:val="89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A7833C7">
      <w:pPr>
        <w:pStyle w:val="893"/>
        <w:shd w:val="clear" w:color="auto" w:fill="FFFFFF"/>
        <w:snapToGrid w:val="0"/>
        <w:spacing w:after="240" w:afterAutospacing="0" w:line="360" w:lineRule="auto"/>
        <w:ind w:firstLine="400"/>
        <w:contextualSpacing/>
      </w:pPr>
      <w:r>
        <w:rPr>
          <w:rFonts w:hint="eastAsia"/>
        </w:rPr>
        <w:t>质疑函范本及制作说明详见附件2。</w:t>
      </w:r>
    </w:p>
    <w:p w14:paraId="77F10885">
      <w:pPr>
        <w:pStyle w:val="89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CEA9629">
      <w:pPr>
        <w:pStyle w:val="893"/>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F41686E">
      <w:pPr>
        <w:pStyle w:val="89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45F8AF7">
      <w:pPr>
        <w:pStyle w:val="89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1306434D">
      <w:pPr>
        <w:pStyle w:val="893"/>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88F1753">
      <w:pPr>
        <w:pStyle w:val="89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0A3529E">
      <w:pPr>
        <w:pStyle w:val="893"/>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64E31FB">
      <w:pPr>
        <w:pStyle w:val="893"/>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5758549A">
      <w:pPr>
        <w:pStyle w:val="893"/>
        <w:shd w:val="clear" w:color="auto" w:fill="FFFFFF"/>
        <w:snapToGrid w:val="0"/>
        <w:spacing w:after="240" w:afterAutospacing="0" w:line="360" w:lineRule="auto"/>
        <w:ind w:firstLine="400"/>
        <w:contextualSpacing/>
      </w:pPr>
      <w:r>
        <w:rPr>
          <w:rFonts w:hint="eastAsia"/>
        </w:rPr>
        <w:t>4.4.5根据政府采购行政裁决省市区三级联动试点工作安排，杭州市</w:t>
      </w:r>
      <w:r>
        <w:rPr>
          <w:rFonts w:hint="eastAsia"/>
          <w:lang w:val="en-US" w:eastAsia="zh-CN"/>
        </w:rPr>
        <w:t>余杭</w:t>
      </w:r>
      <w:r>
        <w:rPr>
          <w:rFonts w:hint="eastAsia"/>
        </w:rPr>
        <w:t>区财政局、浙江省政府采购行政裁决服务中心（杭州），地址：杭州市上城区清泰街549号城建综合大楼11楼（快递仅限ems或顺丰），收件人：朱女士、王女士，电话：0571-87227671,0571-87800218</w:t>
      </w:r>
    </w:p>
    <w:p w14:paraId="1BB79001">
      <w:pPr>
        <w:pStyle w:val="893"/>
        <w:shd w:val="clear" w:color="auto" w:fill="FFFFFF"/>
        <w:snapToGrid w:val="0"/>
        <w:spacing w:after="240" w:afterAutospacing="0" w:line="360" w:lineRule="auto"/>
        <w:ind w:firstLine="400"/>
        <w:contextualSpacing/>
      </w:pPr>
      <w:r>
        <w:rPr>
          <w:rFonts w:hint="eastAsia"/>
        </w:rPr>
        <w:t>4.5 补偿救济</w:t>
      </w:r>
    </w:p>
    <w:p w14:paraId="22EAA4A4">
      <w:pPr>
        <w:pStyle w:val="893"/>
        <w:shd w:val="clear" w:color="auto" w:fill="FFFFFF"/>
        <w:snapToGrid w:val="0"/>
        <w:spacing w:after="240" w:afterAutospacing="0" w:line="360" w:lineRule="auto"/>
        <w:ind w:firstLine="400"/>
        <w:contextualSpacing/>
      </w:pPr>
      <w:r>
        <w:rPr>
          <w:rFonts w:hint="eastAsia"/>
        </w:rPr>
        <w:t>采购人（行政机关）因政策变化、规划调整而不履行政府采购合同的，供应商可依据《杭州市涉企补偿救济实施办法（试行）》向采购人（行政机关）提起补偿申请。</w:t>
      </w:r>
    </w:p>
    <w:p w14:paraId="125E82FE">
      <w:pPr>
        <w:pStyle w:val="893"/>
        <w:shd w:val="clear" w:color="auto" w:fill="FFFFFF"/>
        <w:snapToGrid w:val="0"/>
        <w:spacing w:after="240" w:afterAutospacing="0" w:line="360" w:lineRule="auto"/>
        <w:ind w:firstLine="400"/>
        <w:contextualSpacing/>
      </w:pPr>
      <w:r>
        <w:rPr>
          <w:rFonts w:hint="eastAsia"/>
        </w:rPr>
        <w:t>投诉书范本及制作说明详见附件3。</w:t>
      </w:r>
    </w:p>
    <w:p w14:paraId="0F728844">
      <w:pPr>
        <w:pStyle w:val="163"/>
        <w:snapToGrid w:val="0"/>
        <w:spacing w:before="0"/>
        <w:ind w:firstLine="360"/>
        <w:rPr>
          <w:rFonts w:ascii="宋体" w:hAnsi="宋体" w:cs="宋体"/>
          <w:sz w:val="18"/>
          <w:szCs w:val="18"/>
        </w:rPr>
      </w:pPr>
    </w:p>
    <w:p w14:paraId="62B5FEF6">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123C2ECB">
      <w:pPr>
        <w:pStyle w:val="32"/>
        <w:spacing w:line="360" w:lineRule="auto"/>
        <w:rPr>
          <w:rFonts w:hAnsi="宋体" w:cs="宋体"/>
          <w:b/>
          <w:sz w:val="24"/>
          <w:szCs w:val="24"/>
        </w:rPr>
      </w:pPr>
      <w:r>
        <w:rPr>
          <w:rFonts w:hint="eastAsia" w:hAnsi="宋体" w:cs="宋体"/>
          <w:b/>
          <w:sz w:val="24"/>
          <w:szCs w:val="24"/>
        </w:rPr>
        <w:t>5．招标文件的构成</w:t>
      </w:r>
    </w:p>
    <w:p w14:paraId="358848E8">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B7BEB2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E6CFA3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FA026A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FB5DBC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3B87F1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BED4017">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A267CC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F4B5031">
      <w:pPr>
        <w:pStyle w:val="32"/>
        <w:spacing w:line="360" w:lineRule="auto"/>
        <w:rPr>
          <w:rFonts w:hAnsi="宋体" w:cs="宋体"/>
          <w:b/>
          <w:sz w:val="24"/>
          <w:szCs w:val="24"/>
        </w:rPr>
      </w:pPr>
      <w:r>
        <w:rPr>
          <w:rFonts w:hint="eastAsia" w:hAnsi="宋体" w:cs="宋体"/>
          <w:b/>
          <w:sz w:val="24"/>
          <w:szCs w:val="24"/>
        </w:rPr>
        <w:t>6. 招标文件的澄清、修改</w:t>
      </w:r>
    </w:p>
    <w:p w14:paraId="3811C0E0">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599013D">
      <w:pPr>
        <w:pStyle w:val="16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603554">
      <w:pPr>
        <w:pStyle w:val="23"/>
        <w:rPr>
          <w:rFonts w:hAnsi="宋体" w:cs="宋体"/>
          <w:sz w:val="18"/>
          <w:szCs w:val="18"/>
          <w:lang w:val="en-US"/>
        </w:rPr>
      </w:pPr>
      <w:r>
        <w:rPr>
          <w:rFonts w:hint="eastAsia" w:hAnsi="宋体" w:cs="宋体"/>
          <w:szCs w:val="24"/>
          <w:lang w:val="en-US"/>
        </w:rPr>
        <w:t xml:space="preserve">    </w:t>
      </w:r>
    </w:p>
    <w:p w14:paraId="0C9CDC35">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DE45B77">
      <w:pPr>
        <w:pStyle w:val="32"/>
        <w:spacing w:line="360" w:lineRule="auto"/>
        <w:rPr>
          <w:rFonts w:hAnsi="宋体" w:cs="宋体"/>
          <w:b/>
          <w:sz w:val="24"/>
          <w:szCs w:val="24"/>
        </w:rPr>
      </w:pPr>
      <w:r>
        <w:rPr>
          <w:rFonts w:hint="eastAsia" w:hAnsi="宋体" w:cs="宋体"/>
          <w:b/>
          <w:sz w:val="24"/>
          <w:szCs w:val="24"/>
        </w:rPr>
        <w:t>7. 招标文件的获取</w:t>
      </w:r>
    </w:p>
    <w:p w14:paraId="033EFC76">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1AA5DBD">
      <w:pPr>
        <w:pStyle w:val="32"/>
        <w:spacing w:line="360" w:lineRule="auto"/>
        <w:rPr>
          <w:rFonts w:hAnsi="宋体" w:cs="宋体"/>
          <w:b/>
          <w:sz w:val="24"/>
          <w:szCs w:val="24"/>
        </w:rPr>
      </w:pPr>
      <w:r>
        <w:rPr>
          <w:rFonts w:hint="eastAsia" w:hAnsi="宋体" w:cs="宋体"/>
          <w:b/>
          <w:sz w:val="24"/>
          <w:szCs w:val="24"/>
        </w:rPr>
        <w:t>8.开标前答疑会或现场考察</w:t>
      </w:r>
    </w:p>
    <w:p w14:paraId="226EF54F">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B457329">
      <w:pPr>
        <w:pStyle w:val="32"/>
        <w:spacing w:line="360" w:lineRule="auto"/>
        <w:rPr>
          <w:rFonts w:hAnsi="宋体" w:cs="宋体"/>
          <w:b/>
          <w:szCs w:val="24"/>
        </w:rPr>
      </w:pPr>
      <w:r>
        <w:rPr>
          <w:rFonts w:hint="eastAsia" w:hAnsi="宋体" w:cs="宋体"/>
          <w:b/>
          <w:kern w:val="28"/>
          <w:sz w:val="24"/>
          <w:szCs w:val="24"/>
        </w:rPr>
        <w:t>9.投标保证金</w:t>
      </w:r>
    </w:p>
    <w:p w14:paraId="01A52FB1">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38D979A">
      <w:pPr>
        <w:pStyle w:val="32"/>
        <w:spacing w:line="360" w:lineRule="auto"/>
        <w:rPr>
          <w:rFonts w:hAnsi="宋体" w:cs="宋体"/>
          <w:b/>
          <w:sz w:val="24"/>
          <w:szCs w:val="24"/>
        </w:rPr>
      </w:pPr>
      <w:r>
        <w:rPr>
          <w:rFonts w:hint="eastAsia" w:hAnsi="宋体" w:cs="宋体"/>
          <w:b/>
          <w:sz w:val="24"/>
          <w:szCs w:val="24"/>
        </w:rPr>
        <w:t>10. 投标文件的语言</w:t>
      </w:r>
    </w:p>
    <w:p w14:paraId="2040474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D00C971">
      <w:pPr>
        <w:pStyle w:val="32"/>
        <w:spacing w:line="360" w:lineRule="auto"/>
        <w:rPr>
          <w:rFonts w:hAnsi="宋体" w:cs="宋体"/>
          <w:b/>
          <w:sz w:val="24"/>
          <w:szCs w:val="24"/>
        </w:rPr>
      </w:pPr>
      <w:r>
        <w:rPr>
          <w:rFonts w:hint="eastAsia" w:hAnsi="宋体" w:cs="宋体"/>
          <w:b/>
          <w:sz w:val="24"/>
          <w:szCs w:val="24"/>
        </w:rPr>
        <w:t>11. 投标文件的组成</w:t>
      </w:r>
    </w:p>
    <w:p w14:paraId="0CD6A4A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B60D75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C839D33">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7C7CF00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FDFB76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0BC096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36F923E">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BF8057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47EA1C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E6840E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2FDC95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76115A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01179A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76EA99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8CAE32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93B9B75">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F88E36A">
      <w:pPr>
        <w:pStyle w:val="988"/>
        <w:adjustRightInd w:val="0"/>
        <w:spacing w:line="360" w:lineRule="auto"/>
        <w:ind w:firstLine="960" w:firstLineChars="400"/>
        <w:rPr>
          <w:rFonts w:ascii="宋体" w:hAnsi="宋体" w:eastAsia="宋体" w:cs="宋体"/>
          <w:sz w:val="24"/>
          <w:szCs w:val="24"/>
          <w:lang w:val="en-US"/>
        </w:rPr>
      </w:pPr>
      <w:r>
        <w:rPr>
          <w:rFonts w:hint="eastAsia" w:ascii="宋体" w:hAnsi="宋体" w:eastAsia="宋体" w:cs="宋体"/>
          <w:sz w:val="24"/>
          <w:szCs w:val="24"/>
          <w:lang w:val="en-US"/>
        </w:rPr>
        <w:t>11.3.2 报价情况说明；</w:t>
      </w:r>
    </w:p>
    <w:p w14:paraId="773C4470">
      <w:pPr>
        <w:snapToGrid w:val="0"/>
        <w:spacing w:line="360" w:lineRule="auto"/>
        <w:ind w:firstLine="960" w:firstLineChars="400"/>
        <w:rPr>
          <w:rFonts w:ascii="宋体" w:hAnsi="宋体" w:cs="宋体"/>
          <w:color w:val="FF0000"/>
          <w:sz w:val="24"/>
        </w:rPr>
      </w:pPr>
      <w:r>
        <w:rPr>
          <w:rFonts w:hint="eastAsia" w:ascii="宋体" w:hAnsi="宋体" w:cs="宋体"/>
          <w:sz w:val="24"/>
        </w:rPr>
        <w:t>11.3.3中小企业声明函。</w:t>
      </w:r>
      <w:r>
        <w:rPr>
          <w:rFonts w:hint="eastAsia" w:ascii="宋体" w:hAnsi="宋体" w:cs="宋体"/>
          <w:snapToGrid w:val="0"/>
          <w:kern w:val="28"/>
          <w:sz w:val="24"/>
          <w:szCs w:val="20"/>
        </w:rPr>
        <w:t>（如果有)</w:t>
      </w:r>
    </w:p>
    <w:p w14:paraId="62492DF8">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12E5C48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974BB26">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2A09EB5E">
      <w:pPr>
        <w:spacing w:line="360" w:lineRule="auto"/>
        <w:ind w:firstLine="720" w:firstLineChars="300"/>
      </w:pPr>
      <w:r>
        <w:rPr>
          <w:rFonts w:hint="eastAsia" w:ascii="宋体" w:hAnsi="宋体" w:cs="宋体"/>
          <w:sz w:val="24"/>
        </w:rPr>
        <w:t>投标人应对投标文件中材料的真实性、合法性负责。</w:t>
      </w:r>
    </w:p>
    <w:p w14:paraId="5050BCC7">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75D5DD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F7FD5D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361B3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D107C70">
      <w:pPr>
        <w:snapToGrid w:val="0"/>
        <w:spacing w:line="360" w:lineRule="auto"/>
        <w:rPr>
          <w:rFonts w:ascii="宋体" w:hAnsi="宋体" w:cs="宋体"/>
          <w:b/>
          <w:sz w:val="24"/>
        </w:rPr>
      </w:pPr>
      <w:r>
        <w:rPr>
          <w:rFonts w:hint="eastAsia" w:ascii="宋体" w:hAnsi="宋体" w:cs="宋体"/>
          <w:b/>
          <w:sz w:val="24"/>
        </w:rPr>
        <w:t>13.投标文件的签署、盖章</w:t>
      </w:r>
    </w:p>
    <w:p w14:paraId="1A7319A8">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52A0C30">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62C3C58">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2421BE5">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47B95E5">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A66A81">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7C666E7">
      <w:pPr>
        <w:pStyle w:val="16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D8C25F1">
      <w:pPr>
        <w:pStyle w:val="32"/>
        <w:spacing w:line="360" w:lineRule="auto"/>
        <w:rPr>
          <w:rFonts w:hAnsi="宋体" w:cs="宋体"/>
          <w:b/>
          <w:sz w:val="24"/>
          <w:szCs w:val="24"/>
        </w:rPr>
      </w:pPr>
      <w:r>
        <w:rPr>
          <w:rFonts w:hint="eastAsia" w:hAnsi="宋体" w:cs="宋体"/>
          <w:b/>
          <w:sz w:val="24"/>
          <w:szCs w:val="24"/>
        </w:rPr>
        <w:t>15.备份投标文件</w:t>
      </w:r>
    </w:p>
    <w:p w14:paraId="7169A932">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A3ADD97">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8F5E06C">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A7F32E5">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A0D8564">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B28B4C8">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14:paraId="4429A186">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79237DD7">
      <w:pPr>
        <w:pStyle w:val="163"/>
        <w:spacing w:before="0"/>
        <w:ind w:firstLine="0" w:firstLineChars="0"/>
        <w:rPr>
          <w:rFonts w:ascii="宋体" w:hAnsi="宋体" w:cs="宋体"/>
          <w:b/>
          <w:szCs w:val="24"/>
        </w:rPr>
      </w:pPr>
      <w:r>
        <w:rPr>
          <w:rFonts w:hint="eastAsia" w:ascii="宋体" w:hAnsi="宋体" w:cs="宋体"/>
          <w:b/>
          <w:szCs w:val="24"/>
        </w:rPr>
        <w:t>17.投标有效期</w:t>
      </w:r>
    </w:p>
    <w:p w14:paraId="6F752D0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F6F1DF6">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14:paraId="7EBA0D3E">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92802F2">
      <w:pPr>
        <w:pStyle w:val="163"/>
        <w:spacing w:before="0"/>
        <w:ind w:firstLine="643"/>
        <w:rPr>
          <w:rFonts w:ascii="宋体" w:hAnsi="宋体" w:cs="宋体"/>
          <w:b/>
          <w:sz w:val="32"/>
        </w:rPr>
      </w:pPr>
    </w:p>
    <w:p w14:paraId="5B088453">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5CAA989">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BE3163E">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E38FE82">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51A0145">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95845E3">
      <w:pPr>
        <w:pStyle w:val="560"/>
        <w:spacing w:before="0" w:line="360" w:lineRule="auto"/>
        <w:ind w:left="0" w:firstLine="241" w:firstLineChars="100"/>
        <w:contextualSpacing/>
        <w:rPr>
          <w:rFonts w:hint="eastAsia" w:ascii="宋体" w:hAnsi="宋体" w:cs="宋体"/>
          <w:b/>
          <w:sz w:val="24"/>
          <w:szCs w:val="24"/>
        </w:rPr>
      </w:pPr>
      <w:r>
        <w:rPr>
          <w:rFonts w:hint="eastAsia" w:ascii="宋体" w:hAnsi="宋体" w:cs="宋体"/>
          <w:b/>
          <w:sz w:val="24"/>
          <w:szCs w:val="24"/>
        </w:rPr>
        <w:t>　19、资格审查</w:t>
      </w:r>
    </w:p>
    <w:p w14:paraId="1CA39F97">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5FF648A">
      <w:pPr>
        <w:pStyle w:val="16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089C475">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C33C023">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0BD6214">
      <w:pPr>
        <w:pStyle w:val="560"/>
        <w:spacing w:before="0" w:line="360" w:lineRule="auto"/>
        <w:ind w:left="0" w:firstLine="241" w:firstLineChars="100"/>
        <w:contextualSpacing/>
        <w:rPr>
          <w:rFonts w:hint="eastAsia" w:ascii="宋体" w:hAnsi="宋体" w:cs="宋体"/>
          <w:b/>
          <w:sz w:val="24"/>
          <w:szCs w:val="24"/>
        </w:rPr>
      </w:pPr>
      <w:r>
        <w:rPr>
          <w:rFonts w:hint="eastAsia" w:ascii="宋体" w:hAnsi="宋体" w:cs="宋体"/>
          <w:b/>
          <w:sz w:val="24"/>
          <w:szCs w:val="24"/>
        </w:rPr>
        <w:t>20、信用信息查询</w:t>
      </w:r>
    </w:p>
    <w:p w14:paraId="3D3B167B">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0D95C2B4">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D7B438C">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3575D75">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74F644F">
      <w:pPr>
        <w:pStyle w:val="163"/>
        <w:spacing w:before="0"/>
        <w:ind w:firstLine="0" w:firstLineChars="0"/>
        <w:rPr>
          <w:rFonts w:ascii="宋体" w:hAnsi="宋体" w:cs="宋体"/>
          <w:kern w:val="0"/>
          <w:szCs w:val="24"/>
        </w:rPr>
      </w:pPr>
    </w:p>
    <w:p w14:paraId="4AB1E195">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BBD8579">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5F84E20">
      <w:pPr>
        <w:spacing w:line="360" w:lineRule="auto"/>
        <w:rPr>
          <w:rFonts w:ascii="宋体" w:hAnsi="宋体" w:cs="宋体"/>
          <w:b/>
          <w:sz w:val="24"/>
        </w:rPr>
      </w:pPr>
    </w:p>
    <w:p w14:paraId="71D15F4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EC7A2A8">
      <w:pPr>
        <w:pStyle w:val="24"/>
        <w:spacing w:line="360" w:lineRule="auto"/>
        <w:ind w:left="479" w:hanging="479" w:hangingChars="199"/>
        <w:rPr>
          <w:rFonts w:cs="宋体"/>
          <w:b/>
        </w:rPr>
      </w:pPr>
      <w:r>
        <w:rPr>
          <w:rFonts w:hint="eastAsia" w:cs="宋体"/>
          <w:b/>
        </w:rPr>
        <w:t>22. 确定中标供应商</w:t>
      </w:r>
    </w:p>
    <w:p w14:paraId="2238C55B">
      <w:pPr>
        <w:pStyle w:val="16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A19D888">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3A19B0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E12B09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A3346F8">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5422AAE">
      <w:pPr>
        <w:pStyle w:val="163"/>
        <w:snapToGrid w:val="0"/>
        <w:spacing w:before="0"/>
        <w:ind w:firstLine="480"/>
        <w:rPr>
          <w:rFonts w:ascii="宋体" w:hAnsi="宋体" w:cs="宋体"/>
          <w:b/>
          <w:sz w:val="32"/>
        </w:rPr>
      </w:pPr>
      <w:r>
        <w:rPr>
          <w:rFonts w:hint="eastAsia" w:ascii="宋体" w:hAnsi="宋体" w:cs="宋体"/>
          <w:szCs w:val="24"/>
        </w:rPr>
        <w:t>23.4 由于中标、成交供应商原因导致重新采购的，应当承担支付代理费和专家评审费等费用在内的赔偿责任。</w:t>
      </w:r>
    </w:p>
    <w:p w14:paraId="3652648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FD76CFD">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8092B21">
      <w:pPr>
        <w:pStyle w:val="24"/>
        <w:spacing w:line="360" w:lineRule="auto"/>
        <w:ind w:left="479" w:hanging="479" w:hangingChars="199"/>
        <w:rPr>
          <w:rFonts w:cs="宋体"/>
          <w:b/>
        </w:rPr>
      </w:pPr>
      <w:r>
        <w:rPr>
          <w:rFonts w:hint="eastAsia" w:cs="宋体"/>
          <w:b/>
        </w:rPr>
        <w:t>25. 合同的签订</w:t>
      </w:r>
    </w:p>
    <w:p w14:paraId="5345271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0FE194E">
      <w:pPr>
        <w:pStyle w:val="16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F0BD812">
      <w:pPr>
        <w:pStyle w:val="16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73EA5F3">
      <w:pPr>
        <w:pStyle w:val="16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4CE1D7E">
      <w:pPr>
        <w:pStyle w:val="16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5D8E5AD">
      <w:pPr>
        <w:pStyle w:val="3"/>
        <w:rPr>
          <w:rFonts w:ascii="宋体" w:hAnsi="宋体" w:eastAsia="宋体"/>
        </w:rPr>
      </w:pPr>
      <w:r>
        <w:rPr>
          <w:rFonts w:ascii="宋体" w:hAnsi="宋体" w:eastAsia="宋体"/>
          <w:sz w:val="24"/>
          <w:lang w:val="en-US"/>
        </w:rPr>
        <w:t>2</w:t>
      </w:r>
      <w:r>
        <w:rPr>
          <w:rFonts w:hint="eastAsia" w:ascii="宋体" w:hAnsi="宋体" w:eastAsia="宋体"/>
          <w:sz w:val="24"/>
          <w:lang w:val="en-US" w:eastAsia="zh-CN"/>
        </w:rPr>
        <w:t>6</w:t>
      </w:r>
      <w:r>
        <w:rPr>
          <w:rFonts w:ascii="宋体" w:hAnsi="宋体" w:eastAsia="宋体"/>
          <w:sz w:val="24"/>
          <w:lang w:val="en-US"/>
        </w:rPr>
        <w:t>.预付款</w:t>
      </w:r>
    </w:p>
    <w:p w14:paraId="50A74C4E">
      <w:pPr>
        <w:adjustRightInd/>
        <w:spacing w:line="360" w:lineRule="auto"/>
        <w:ind w:firstLine="480" w:firstLineChars="200"/>
        <w:rPr>
          <w:rFonts w:ascii="宋体" w:hAnsi="宋体"/>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hint="eastAsia" w:ascii="宋体" w:hAnsi="宋体"/>
          <w:sz w:val="24"/>
          <w:u w:val="single"/>
        </w:rPr>
        <w:t>95763</w:t>
      </w:r>
      <w:r>
        <w:rPr>
          <w:rFonts w:ascii="宋体" w:hAnsi="宋体"/>
          <w:sz w:val="24"/>
        </w:rPr>
        <w:t>。</w:t>
      </w:r>
    </w:p>
    <w:p w14:paraId="38C940E0">
      <w:pPr>
        <w:snapToGrid w:val="0"/>
        <w:spacing w:line="360" w:lineRule="auto"/>
        <w:rPr>
          <w:rFonts w:ascii="宋体" w:hAnsi="宋体" w:cs="宋体"/>
          <w:b/>
          <w:sz w:val="32"/>
        </w:rPr>
      </w:pPr>
    </w:p>
    <w:p w14:paraId="38E3E21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806623A">
      <w:pPr>
        <w:pStyle w:val="163"/>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1461D3E">
      <w:pPr>
        <w:pStyle w:val="16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6EE01634">
      <w:pPr>
        <w:pStyle w:val="16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7D8D5551">
      <w:pPr>
        <w:pStyle w:val="16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61DF262B">
      <w:pPr>
        <w:pStyle w:val="16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7915C03D">
      <w:pPr>
        <w:pStyle w:val="16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1A49F75E">
      <w:pPr>
        <w:pStyle w:val="163"/>
        <w:snapToGrid w:val="0"/>
        <w:spacing w:before="0"/>
        <w:ind w:firstLine="0" w:firstLineChars="0"/>
        <w:rPr>
          <w:rFonts w:ascii="宋体" w:hAnsi="宋体" w:cs="宋体"/>
          <w:sz w:val="24"/>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69755D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2B30181">
      <w:pPr>
        <w:pStyle w:val="24"/>
        <w:spacing w:line="360" w:lineRule="auto"/>
        <w:ind w:firstLine="0" w:firstLineChars="0"/>
        <w:rPr>
          <w:rFonts w:cs="宋体"/>
          <w:b/>
        </w:rPr>
      </w:pPr>
      <w:r>
        <w:rPr>
          <w:rFonts w:hint="eastAsia" w:cs="宋体"/>
          <w:b/>
          <w:lang w:val="en-US" w:eastAsia="zh-CN"/>
        </w:rPr>
        <w:t>29</w:t>
      </w:r>
      <w:r>
        <w:rPr>
          <w:rFonts w:hint="eastAsia" w:cs="宋体"/>
          <w:b/>
        </w:rPr>
        <w:t>.验收</w:t>
      </w:r>
    </w:p>
    <w:p w14:paraId="4C090DC2">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8D8A03">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74F89269">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0C1169">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403820"/>
      <w:bookmarkEnd w:id="19"/>
      <w:bookmarkStart w:id="20" w:name="_Hlt75236290"/>
      <w:bookmarkEnd w:id="20"/>
      <w:bookmarkStart w:id="21" w:name="_Hlt74714665"/>
      <w:bookmarkEnd w:id="21"/>
      <w:bookmarkStart w:id="22" w:name="_Hlt68057669"/>
      <w:bookmarkEnd w:id="22"/>
      <w:bookmarkStart w:id="23" w:name="_Hlt68072998"/>
      <w:bookmarkEnd w:id="23"/>
      <w:bookmarkStart w:id="24" w:name="_Hlt68073093"/>
      <w:bookmarkEnd w:id="24"/>
      <w:bookmarkStart w:id="25" w:name="_Hlt68072990"/>
      <w:bookmarkEnd w:id="25"/>
      <w:bookmarkStart w:id="26" w:name="_Hlt75236011"/>
      <w:bookmarkEnd w:id="26"/>
      <w:bookmarkStart w:id="27" w:name="_Hlt74730295"/>
      <w:bookmarkEnd w:id="27"/>
      <w:bookmarkStart w:id="28" w:name="_Hlt75236101"/>
      <w:bookmarkEnd w:id="28"/>
      <w:bookmarkStart w:id="29" w:name="_Hlt74707468"/>
      <w:bookmarkEnd w:id="29"/>
      <w:bookmarkStart w:id="30" w:name="_Hlt74729768"/>
      <w:bookmarkEnd w:id="30"/>
      <w:r>
        <w:rPr>
          <w:rFonts w:hint="eastAsia" w:ascii="宋体" w:hAnsi="宋体" w:cs="宋体"/>
          <w:kern w:val="0"/>
          <w:sz w:val="24"/>
        </w:rPr>
        <w:t>。</w:t>
      </w:r>
    </w:p>
    <w:p w14:paraId="5196CCD5">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29</w:t>
      </w:r>
      <w:r>
        <w:rPr>
          <w:rFonts w:hint="eastAsia" w:ascii="宋体" w:hAnsi="宋体" w:eastAsia="宋体" w:cs="宋体"/>
          <w:b w:val="0"/>
          <w:bCs w:val="0"/>
          <w:kern w:val="0"/>
          <w:sz w:val="24"/>
          <w:szCs w:val="24"/>
          <w:lang w:val="en-US"/>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9377532">
      <w:pPr>
        <w:pStyle w:val="987"/>
        <w:sectPr>
          <w:headerReference r:id="rId4" w:type="first"/>
          <w:footerReference r:id="rId7" w:type="first"/>
          <w:headerReference r:id="rId3" w:type="default"/>
          <w:footerReference r:id="rId5" w:type="default"/>
          <w:footerReference r:id="rId6" w:type="even"/>
          <w:pgSz w:w="11906" w:h="16838"/>
          <w:pgMar w:top="1418" w:right="1418" w:bottom="468" w:left="1418" w:header="707" w:footer="992" w:gutter="0"/>
          <w:cols w:space="720" w:num="1"/>
          <w:docGrid w:linePitch="312" w:charSpace="0"/>
        </w:sectPr>
      </w:pPr>
    </w:p>
    <w:p w14:paraId="3E227E5F">
      <w:pPr>
        <w:numPr>
          <w:ilvl w:val="0"/>
          <w:numId w:val="1"/>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14:paraId="6E079EAA">
      <w:pPr>
        <w:pStyle w:val="281"/>
        <w:numPr>
          <w:ilvl w:val="0"/>
          <w:numId w:val="2"/>
        </w:numPr>
        <w:snapToGrid w:val="0"/>
        <w:ind w:firstLineChars="0"/>
      </w:pPr>
      <w:r>
        <w:rPr>
          <w:rFonts w:hint="eastAsia" w:ascii="宋体" w:hAnsi="宋体" w:eastAsia="宋体" w:cs="仿宋"/>
          <w:b/>
        </w:rPr>
        <w:t>采购清单及技术要求：</w:t>
      </w:r>
    </w:p>
    <w:tbl>
      <w:tblPr>
        <w:tblStyle w:val="64"/>
        <w:tblpPr w:leftFromText="180" w:rightFromText="180" w:vertAnchor="text" w:tblpXSpec="center" w:tblpY="1"/>
        <w:tblOverlap w:val="never"/>
        <w:tblW w:w="9286" w:type="dxa"/>
        <w:tblInd w:w="0" w:type="dxa"/>
        <w:tblLayout w:type="fixed"/>
        <w:tblCellMar>
          <w:top w:w="0" w:type="dxa"/>
          <w:left w:w="108" w:type="dxa"/>
          <w:bottom w:w="0" w:type="dxa"/>
          <w:right w:w="108" w:type="dxa"/>
        </w:tblCellMar>
      </w:tblPr>
      <w:tblGrid>
        <w:gridCol w:w="406"/>
        <w:gridCol w:w="407"/>
        <w:gridCol w:w="979"/>
        <w:gridCol w:w="6476"/>
        <w:gridCol w:w="540"/>
        <w:gridCol w:w="478"/>
      </w:tblGrid>
      <w:tr w14:paraId="0348556F">
        <w:tblPrEx>
          <w:tblCellMar>
            <w:top w:w="0" w:type="dxa"/>
            <w:left w:w="108" w:type="dxa"/>
            <w:bottom w:w="0" w:type="dxa"/>
            <w:right w:w="108" w:type="dxa"/>
          </w:tblCellMar>
        </w:tblPrEx>
        <w:trPr>
          <w:trHeight w:val="312" w:hRule="atLeast"/>
        </w:trPr>
        <w:tc>
          <w:tcPr>
            <w:tcW w:w="4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D05D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386" w:type="dxa"/>
            <w:gridSpan w:val="2"/>
            <w:tcBorders>
              <w:top w:val="single" w:color="auto" w:sz="4" w:space="0"/>
              <w:left w:val="nil"/>
              <w:bottom w:val="single" w:color="auto" w:sz="4" w:space="0"/>
              <w:right w:val="single" w:color="auto" w:sz="4" w:space="0"/>
            </w:tcBorders>
            <w:shd w:val="clear" w:color="auto" w:fill="auto"/>
            <w:noWrap/>
            <w:vAlign w:val="center"/>
          </w:tcPr>
          <w:p w14:paraId="2FC8B9E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6476" w:type="dxa"/>
            <w:tcBorders>
              <w:top w:val="single" w:color="auto" w:sz="4" w:space="0"/>
              <w:left w:val="nil"/>
              <w:bottom w:val="single" w:color="auto" w:sz="4" w:space="0"/>
              <w:right w:val="single" w:color="auto" w:sz="4" w:space="0"/>
            </w:tcBorders>
            <w:shd w:val="clear" w:color="auto" w:fill="auto"/>
            <w:noWrap/>
            <w:vAlign w:val="center"/>
          </w:tcPr>
          <w:p w14:paraId="4F70047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参数规格</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3E0AB17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238939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r>
      <w:tr w14:paraId="2C0BD58F">
        <w:tblPrEx>
          <w:tblCellMar>
            <w:top w:w="0" w:type="dxa"/>
            <w:left w:w="108" w:type="dxa"/>
            <w:bottom w:w="0" w:type="dxa"/>
            <w:right w:w="108" w:type="dxa"/>
          </w:tblCellMar>
        </w:tblPrEx>
        <w:trPr>
          <w:trHeight w:val="312" w:hRule="atLeast"/>
        </w:trPr>
        <w:tc>
          <w:tcPr>
            <w:tcW w:w="928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5B4C44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一、雅城村</w:t>
            </w:r>
          </w:p>
        </w:tc>
      </w:tr>
      <w:tr w14:paraId="5743252B">
        <w:tblPrEx>
          <w:tblCellMar>
            <w:top w:w="0" w:type="dxa"/>
            <w:left w:w="108" w:type="dxa"/>
            <w:bottom w:w="0" w:type="dxa"/>
            <w:right w:w="108" w:type="dxa"/>
          </w:tblCellMar>
        </w:tblPrEx>
        <w:trPr>
          <w:trHeight w:val="864"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3BDBC0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07" w:type="dxa"/>
            <w:vMerge w:val="restart"/>
            <w:tcBorders>
              <w:top w:val="nil"/>
              <w:left w:val="single" w:color="auto" w:sz="4" w:space="0"/>
              <w:bottom w:val="single" w:color="auto" w:sz="4" w:space="0"/>
              <w:right w:val="single" w:color="auto" w:sz="4" w:space="0"/>
            </w:tcBorders>
            <w:shd w:val="clear" w:color="auto" w:fill="auto"/>
            <w:noWrap/>
            <w:vAlign w:val="center"/>
          </w:tcPr>
          <w:p w14:paraId="623110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5G直播间</w:t>
            </w:r>
          </w:p>
        </w:tc>
        <w:tc>
          <w:tcPr>
            <w:tcW w:w="979" w:type="dxa"/>
            <w:tcBorders>
              <w:top w:val="nil"/>
              <w:left w:val="nil"/>
              <w:bottom w:val="single" w:color="auto" w:sz="4" w:space="0"/>
              <w:right w:val="single" w:color="auto" w:sz="4" w:space="0"/>
            </w:tcBorders>
            <w:shd w:val="clear" w:color="auto" w:fill="auto"/>
            <w:vAlign w:val="center"/>
          </w:tcPr>
          <w:p w14:paraId="39E7FA4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麦克风</w:t>
            </w:r>
          </w:p>
        </w:tc>
        <w:tc>
          <w:tcPr>
            <w:tcW w:w="6476" w:type="dxa"/>
            <w:tcBorders>
              <w:top w:val="nil"/>
              <w:left w:val="nil"/>
              <w:bottom w:val="single" w:color="auto" w:sz="4" w:space="0"/>
              <w:right w:val="single" w:color="auto" w:sz="4" w:space="0"/>
            </w:tcBorders>
            <w:shd w:val="clear" w:color="auto" w:fill="auto"/>
            <w:vAlign w:val="center"/>
          </w:tcPr>
          <w:p w14:paraId="2E2BA3F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1、支持四支发射器同时工作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2、有效距离≥50米。VHF频段，精选的抗干扰频点组合，发射器同时使用互不干扰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3、具有防声反馈啸叫功能，能有效降低消减的产生，具有独立和混合式06.3mm音频输出插座</w:t>
            </w:r>
          </w:p>
        </w:tc>
        <w:tc>
          <w:tcPr>
            <w:tcW w:w="540" w:type="dxa"/>
            <w:tcBorders>
              <w:top w:val="nil"/>
              <w:left w:val="nil"/>
              <w:bottom w:val="single" w:color="auto" w:sz="4" w:space="0"/>
              <w:right w:val="single" w:color="auto" w:sz="4" w:space="0"/>
            </w:tcBorders>
            <w:shd w:val="clear" w:color="auto" w:fill="auto"/>
            <w:noWrap/>
            <w:vAlign w:val="center"/>
          </w:tcPr>
          <w:p w14:paraId="0121978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61FBEF6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2959982E">
        <w:tblPrEx>
          <w:tblCellMar>
            <w:top w:w="0" w:type="dxa"/>
            <w:left w:w="108" w:type="dxa"/>
            <w:bottom w:w="0" w:type="dxa"/>
            <w:right w:w="108" w:type="dxa"/>
          </w:tblCellMar>
        </w:tblPrEx>
        <w:trPr>
          <w:trHeight w:val="31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1C37F7D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07" w:type="dxa"/>
            <w:vMerge w:val="continue"/>
            <w:tcBorders>
              <w:top w:val="nil"/>
              <w:left w:val="single" w:color="auto" w:sz="4" w:space="0"/>
              <w:bottom w:val="single" w:color="auto" w:sz="4" w:space="0"/>
              <w:right w:val="single" w:color="auto" w:sz="4" w:space="0"/>
            </w:tcBorders>
            <w:vAlign w:val="center"/>
          </w:tcPr>
          <w:p w14:paraId="02159D53">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491F0E1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三脚架</w:t>
            </w:r>
          </w:p>
        </w:tc>
        <w:tc>
          <w:tcPr>
            <w:tcW w:w="6476" w:type="dxa"/>
            <w:tcBorders>
              <w:top w:val="nil"/>
              <w:left w:val="nil"/>
              <w:bottom w:val="single" w:color="auto" w:sz="4" w:space="0"/>
              <w:right w:val="single" w:color="auto" w:sz="4" w:space="0"/>
            </w:tcBorders>
            <w:shd w:val="clear" w:color="auto" w:fill="auto"/>
            <w:vAlign w:val="center"/>
          </w:tcPr>
          <w:p w14:paraId="5F2A478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直播便携微单三角架轻便手架</w:t>
            </w:r>
          </w:p>
        </w:tc>
        <w:tc>
          <w:tcPr>
            <w:tcW w:w="540" w:type="dxa"/>
            <w:tcBorders>
              <w:top w:val="nil"/>
              <w:left w:val="nil"/>
              <w:bottom w:val="single" w:color="auto" w:sz="4" w:space="0"/>
              <w:right w:val="single" w:color="auto" w:sz="4" w:space="0"/>
            </w:tcBorders>
            <w:shd w:val="clear" w:color="auto" w:fill="auto"/>
            <w:noWrap/>
            <w:vAlign w:val="center"/>
          </w:tcPr>
          <w:p w14:paraId="1E023B7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77CE3F3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434BDC9D">
        <w:tblPrEx>
          <w:tblCellMar>
            <w:top w:w="0" w:type="dxa"/>
            <w:left w:w="108" w:type="dxa"/>
            <w:bottom w:w="0" w:type="dxa"/>
            <w:right w:w="108" w:type="dxa"/>
          </w:tblCellMar>
        </w:tblPrEx>
        <w:trPr>
          <w:trHeight w:val="2016"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7F9476E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07" w:type="dxa"/>
            <w:vMerge w:val="continue"/>
            <w:tcBorders>
              <w:top w:val="nil"/>
              <w:left w:val="single" w:color="auto" w:sz="4" w:space="0"/>
              <w:bottom w:val="single" w:color="auto" w:sz="4" w:space="0"/>
              <w:right w:val="single" w:color="auto" w:sz="4" w:space="0"/>
            </w:tcBorders>
            <w:vAlign w:val="center"/>
          </w:tcPr>
          <w:p w14:paraId="2EA6EA4B">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noWrap/>
            <w:vAlign w:val="center"/>
          </w:tcPr>
          <w:p w14:paraId="5419FDFD">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摄影灯</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常亮</w:t>
            </w:r>
            <w:r>
              <w:rPr>
                <w:rFonts w:hint="eastAsia" w:ascii="宋体" w:hAnsi="宋体" w:cs="宋体"/>
                <w:color w:val="auto"/>
                <w:kern w:val="0"/>
                <w:sz w:val="21"/>
                <w:szCs w:val="21"/>
                <w:highlight w:val="none"/>
                <w:lang w:eastAsia="zh-CN"/>
              </w:rPr>
              <w:t>）</w:t>
            </w:r>
          </w:p>
        </w:tc>
        <w:tc>
          <w:tcPr>
            <w:tcW w:w="6476" w:type="dxa"/>
            <w:tcBorders>
              <w:top w:val="nil"/>
              <w:left w:val="nil"/>
              <w:bottom w:val="single" w:color="auto" w:sz="4" w:space="0"/>
              <w:right w:val="single" w:color="auto" w:sz="4" w:space="0"/>
            </w:tcBorders>
            <w:shd w:val="clear" w:color="auto" w:fill="auto"/>
            <w:vAlign w:val="center"/>
          </w:tcPr>
          <w:p w14:paraId="7561B28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（1）亮度调节 5-100%，自由调节旋钮，色温5500K土200 输出电压 AC100-240V；输出功率≥ 150W 显色指数 Ra≥98。</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（2）灯身：不锈钢芯片保护罩，过热保护，稳定散热，有效保护摄影灯安全，并延长使用寿命。360°旋转，可调节灯头。</w:t>
            </w:r>
          </w:p>
          <w:p w14:paraId="4649F03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（3）灯珠：COB灯珠，点光源设计，光线由中心逐渐均匀扩散当光效聚集在中心点时，还是呈现出圆形光效，而不是映射出方形的LED光源形状。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（4）支撑灯架：内置弹簧缓冲，耐用紧锁旋钮，加粗加厚管腿。</w:t>
            </w:r>
          </w:p>
        </w:tc>
        <w:tc>
          <w:tcPr>
            <w:tcW w:w="540" w:type="dxa"/>
            <w:tcBorders>
              <w:top w:val="nil"/>
              <w:left w:val="nil"/>
              <w:bottom w:val="single" w:color="auto" w:sz="4" w:space="0"/>
              <w:right w:val="single" w:color="auto" w:sz="4" w:space="0"/>
            </w:tcBorders>
            <w:shd w:val="clear" w:color="auto" w:fill="auto"/>
            <w:noWrap/>
            <w:vAlign w:val="center"/>
          </w:tcPr>
          <w:p w14:paraId="46AE2C6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3E05E83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578F8F2A">
        <w:tblPrEx>
          <w:tblCellMar>
            <w:top w:w="0" w:type="dxa"/>
            <w:left w:w="108" w:type="dxa"/>
            <w:bottom w:w="0" w:type="dxa"/>
            <w:right w:w="108" w:type="dxa"/>
          </w:tblCellMar>
        </w:tblPrEx>
        <w:trPr>
          <w:trHeight w:val="2998"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00A2755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07" w:type="dxa"/>
            <w:vMerge w:val="continue"/>
            <w:tcBorders>
              <w:top w:val="nil"/>
              <w:left w:val="single" w:color="auto" w:sz="4" w:space="0"/>
              <w:bottom w:val="single" w:color="auto" w:sz="4" w:space="0"/>
              <w:right w:val="single" w:color="auto" w:sz="4" w:space="0"/>
            </w:tcBorders>
            <w:vAlign w:val="center"/>
          </w:tcPr>
          <w:p w14:paraId="4CC3B662">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noWrap/>
            <w:vAlign w:val="center"/>
          </w:tcPr>
          <w:p w14:paraId="536AEB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直播相机</w:t>
            </w:r>
          </w:p>
        </w:tc>
        <w:tc>
          <w:tcPr>
            <w:tcW w:w="6476" w:type="dxa"/>
            <w:tcBorders>
              <w:top w:val="nil"/>
              <w:left w:val="nil"/>
              <w:bottom w:val="single" w:color="auto" w:sz="4" w:space="0"/>
              <w:right w:val="single" w:color="auto" w:sz="4" w:space="0"/>
            </w:tcBorders>
            <w:shd w:val="clear" w:color="auto" w:fill="auto"/>
            <w:vAlign w:val="center"/>
          </w:tcPr>
          <w:p w14:paraId="15197362">
            <w:pPr>
              <w:widowControl/>
              <w:spacing w:after="2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传感器类型：1/1.2'' 4 K CMOS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最高分辨率：2160 × 3840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最低照度：0.2 Lux @（F1.6~3.6，AGC ON）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镜头：变焦：9.5 mm~171 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视场角：水平视场角：36.12~2.15°；垂直视场角：61.92~3.75°；对角视场角：69.71~4.27°</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可聚清物距：W端：0.1 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全焦段：3 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宽动态范围：≥120 dB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麦克风类型：MEMS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指向性：全向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拾音范围：半径3 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阵列数量：双mic</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频响范围：100 Hz~8 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灵敏度：-38 ± 1.5 dBV/Pa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信噪比：64 dB（A）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采样率：16 kHz/32 kHz/48 kHz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图像功能：支持图像设置，包括曝光、白平衡、图像降噪、对比度、锐度、饱和度、色调、Gamma等参数调节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音频功能：支持智能（降噪）算法，自动增益控制、人声增强，保证通话/音频质量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智能功能：支持人脸聚焦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LED指示灯：设备上电过程：白灯常亮-&gt;白灯闪烁-&gt;白灯常亮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光学变倍：18×</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数字变倍：4×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自动聚焦：支持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通信方式：支持USB连接线通信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有线通信距离：线长2 m，传输距离2 m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设备接口：USB Type C接口、电源接口、HDMI接口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音频：1路音频输入（line in），3.5 mm三段式端子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线缆接口：USB连接线：Type C转Type A接口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适配器延长线：DC插头转DC插座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操作系统：Windows 7/8/10/11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Android 8.1及以上版本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Linux 4.14及以上版本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macOS 10.12及以上版本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银河麒麟V10 SP1及以上版本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统信20及以上版本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电源：DC：12 V ± 25%，最大功耗12 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工作温度和湿度：工作温度-10 ℃~45 ℃，湿度小于90%（无凝结）</w:t>
            </w:r>
          </w:p>
        </w:tc>
        <w:tc>
          <w:tcPr>
            <w:tcW w:w="540" w:type="dxa"/>
            <w:tcBorders>
              <w:top w:val="nil"/>
              <w:left w:val="nil"/>
              <w:bottom w:val="single" w:color="auto" w:sz="4" w:space="0"/>
              <w:right w:val="single" w:color="auto" w:sz="4" w:space="0"/>
            </w:tcBorders>
            <w:shd w:val="clear" w:color="auto" w:fill="auto"/>
            <w:noWrap/>
            <w:vAlign w:val="center"/>
          </w:tcPr>
          <w:p w14:paraId="48A7A16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0F110FE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675ABCF5">
        <w:tblPrEx>
          <w:tblCellMar>
            <w:top w:w="0" w:type="dxa"/>
            <w:left w:w="108" w:type="dxa"/>
            <w:bottom w:w="0" w:type="dxa"/>
            <w:right w:w="108" w:type="dxa"/>
          </w:tblCellMar>
        </w:tblPrEx>
        <w:trPr>
          <w:trHeight w:val="1728"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1BA6FFE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07" w:type="dxa"/>
            <w:vMerge w:val="continue"/>
            <w:tcBorders>
              <w:top w:val="nil"/>
              <w:left w:val="single" w:color="auto" w:sz="4" w:space="0"/>
              <w:bottom w:val="single" w:color="auto" w:sz="4" w:space="0"/>
              <w:right w:val="single" w:color="auto" w:sz="4" w:space="0"/>
            </w:tcBorders>
            <w:vAlign w:val="center"/>
          </w:tcPr>
          <w:p w14:paraId="7E70079F">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noWrap/>
            <w:vAlign w:val="center"/>
          </w:tcPr>
          <w:p w14:paraId="1D7952D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直播屏</w:t>
            </w:r>
          </w:p>
        </w:tc>
        <w:tc>
          <w:tcPr>
            <w:tcW w:w="6476" w:type="dxa"/>
            <w:tcBorders>
              <w:top w:val="nil"/>
              <w:left w:val="nil"/>
              <w:bottom w:val="single" w:color="auto" w:sz="4" w:space="0"/>
              <w:right w:val="single" w:color="auto" w:sz="4" w:space="0"/>
            </w:tcBorders>
            <w:shd w:val="clear" w:color="auto" w:fill="auto"/>
            <w:vAlign w:val="center"/>
          </w:tcPr>
          <w:p w14:paraId="6E9B9D0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1、分辨率1920*1080，</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43寸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2、采用动态背光技术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3、支持HDR10解码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4、光学防蓝光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5、具有使用供电过载自动关机保护功能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6、支持勿扰模式，在待机状态下指示灯熄灭，无视觉干扰</w:t>
            </w:r>
          </w:p>
        </w:tc>
        <w:tc>
          <w:tcPr>
            <w:tcW w:w="540" w:type="dxa"/>
            <w:tcBorders>
              <w:top w:val="nil"/>
              <w:left w:val="nil"/>
              <w:bottom w:val="single" w:color="auto" w:sz="4" w:space="0"/>
              <w:right w:val="single" w:color="auto" w:sz="4" w:space="0"/>
            </w:tcBorders>
            <w:shd w:val="clear" w:color="auto" w:fill="auto"/>
            <w:noWrap/>
            <w:vAlign w:val="center"/>
          </w:tcPr>
          <w:p w14:paraId="4FABEA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0369CD1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32F0B0F7">
        <w:tblPrEx>
          <w:tblCellMar>
            <w:top w:w="0" w:type="dxa"/>
            <w:left w:w="108" w:type="dxa"/>
            <w:bottom w:w="0" w:type="dxa"/>
            <w:right w:w="108" w:type="dxa"/>
          </w:tblCellMar>
        </w:tblPrEx>
        <w:trPr>
          <w:trHeight w:val="31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604B505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07" w:type="dxa"/>
            <w:vMerge w:val="continue"/>
            <w:tcBorders>
              <w:top w:val="nil"/>
              <w:left w:val="single" w:color="auto" w:sz="4" w:space="0"/>
              <w:bottom w:val="single" w:color="auto" w:sz="4" w:space="0"/>
              <w:right w:val="single" w:color="auto" w:sz="4" w:space="0"/>
            </w:tcBorders>
            <w:vAlign w:val="center"/>
          </w:tcPr>
          <w:p w14:paraId="7DC5756C">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6024F70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其他配件</w:t>
            </w:r>
          </w:p>
        </w:tc>
        <w:tc>
          <w:tcPr>
            <w:tcW w:w="6476" w:type="dxa"/>
            <w:tcBorders>
              <w:top w:val="nil"/>
              <w:left w:val="nil"/>
              <w:bottom w:val="single" w:color="auto" w:sz="4" w:space="0"/>
              <w:right w:val="single" w:color="auto" w:sz="4" w:space="0"/>
            </w:tcBorders>
            <w:shd w:val="clear" w:color="auto" w:fill="auto"/>
            <w:vAlign w:val="center"/>
          </w:tcPr>
          <w:p w14:paraId="5FA099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鼠标、键盘、显示器、HDMI连接线等</w:t>
            </w:r>
          </w:p>
        </w:tc>
        <w:tc>
          <w:tcPr>
            <w:tcW w:w="540" w:type="dxa"/>
            <w:tcBorders>
              <w:top w:val="nil"/>
              <w:left w:val="nil"/>
              <w:bottom w:val="single" w:color="auto" w:sz="4" w:space="0"/>
              <w:right w:val="single" w:color="auto" w:sz="4" w:space="0"/>
            </w:tcBorders>
            <w:shd w:val="clear" w:color="auto" w:fill="auto"/>
            <w:noWrap/>
            <w:vAlign w:val="center"/>
          </w:tcPr>
          <w:p w14:paraId="52DB118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7B7708D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r w14:paraId="7FB2D637">
        <w:tblPrEx>
          <w:tblCellMar>
            <w:top w:w="0" w:type="dxa"/>
            <w:left w:w="108" w:type="dxa"/>
            <w:bottom w:w="0" w:type="dxa"/>
            <w:right w:w="108" w:type="dxa"/>
          </w:tblCellMar>
        </w:tblPrEx>
        <w:trPr>
          <w:trHeight w:val="208"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1370737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407" w:type="dxa"/>
            <w:tcBorders>
              <w:top w:val="nil"/>
              <w:left w:val="nil"/>
              <w:bottom w:val="single" w:color="auto" w:sz="4" w:space="0"/>
              <w:right w:val="single" w:color="auto" w:sz="4" w:space="0"/>
            </w:tcBorders>
            <w:shd w:val="clear" w:color="auto" w:fill="auto"/>
            <w:noWrap/>
            <w:vAlign w:val="center"/>
          </w:tcPr>
          <w:p w14:paraId="7FF130B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手工坊农业科研室</w:t>
            </w:r>
          </w:p>
        </w:tc>
        <w:tc>
          <w:tcPr>
            <w:tcW w:w="979" w:type="dxa"/>
            <w:tcBorders>
              <w:top w:val="nil"/>
              <w:left w:val="nil"/>
              <w:bottom w:val="single" w:color="auto" w:sz="4" w:space="0"/>
              <w:right w:val="single" w:color="auto" w:sz="4" w:space="0"/>
            </w:tcBorders>
            <w:shd w:val="clear" w:color="auto" w:fill="auto"/>
            <w:noWrap/>
            <w:vAlign w:val="center"/>
          </w:tcPr>
          <w:p w14:paraId="548EC92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移动会议平板</w:t>
            </w:r>
          </w:p>
        </w:tc>
        <w:tc>
          <w:tcPr>
            <w:tcW w:w="6476" w:type="dxa"/>
            <w:tcBorders>
              <w:top w:val="nil"/>
              <w:left w:val="nil"/>
              <w:bottom w:val="single" w:color="auto" w:sz="4" w:space="0"/>
              <w:right w:val="single" w:color="auto" w:sz="4" w:space="0"/>
            </w:tcBorders>
            <w:shd w:val="clear" w:color="auto" w:fill="auto"/>
            <w:vAlign w:val="center"/>
          </w:tcPr>
          <w:p w14:paraId="31606FF4">
            <w:pPr>
              <w:suppressAutoHyphens/>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1.LED液晶屏体，</w:t>
            </w:r>
            <w:r>
              <w:rPr>
                <w:rFonts w:hint="eastAsia" w:ascii="宋体" w:hAnsi="宋体" w:eastAsia="宋体" w:cs="宋体"/>
                <w:color w:val="auto"/>
                <w:kern w:val="0"/>
                <w:sz w:val="21"/>
                <w:szCs w:val="21"/>
                <w:highlight w:val="none"/>
              </w:rPr>
              <w:t>显示尺寸≥86英寸，</w:t>
            </w:r>
            <w:r>
              <w:rPr>
                <w:rFonts w:hint="eastAsia" w:ascii="宋体" w:hAnsi="宋体" w:eastAsia="宋体" w:cs="宋体"/>
                <w:color w:val="auto"/>
                <w:sz w:val="21"/>
                <w:szCs w:val="21"/>
                <w:highlight w:val="none"/>
              </w:rPr>
              <w:t xml:space="preserve">屏幕使用4K屏幕 </w:t>
            </w:r>
          </w:p>
          <w:p w14:paraId="5BB3AAAC">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2.显示比例：16:9，产品分辨率：3840*2160，4K超高清显示，对比度：≥1200:1；</w:t>
            </w:r>
          </w:p>
          <w:p w14:paraId="16A769D2">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3.可视角度：178°（H）/178°（V）；</w:t>
            </w:r>
          </w:p>
          <w:p w14:paraId="2F934EE5">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 3.2mm AG 防眩光钢化玻璃，莫氏硬度≥7级，书写体验更佳；</w:t>
            </w:r>
          </w:p>
          <w:p w14:paraId="4146641C">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5.亮度：≥380cd/㎡，使用寿命≥30000hrs，面板亮度均匀度≥75%；</w:t>
            </w:r>
          </w:p>
          <w:p w14:paraId="447B537F">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6.★屏幕显示灰度分辨率等级达到128灰阶以上，最高可达256（提供国家市场监督管理总局授权机构出具的检测报告复印件，原厂盖章）；</w:t>
            </w:r>
          </w:p>
          <w:p w14:paraId="4F4465A3">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7.★整机表面采用钢化玻璃，可承受（1.0±0.04）kg钢球1.5m高度自由下落撞击玻璃表面无损伤破裂，确保使用安全（提供国家市场监督管理总局授权机构出具的检测报告复印件，原厂盖章）；</w:t>
            </w:r>
          </w:p>
          <w:p w14:paraId="0DFBED6B">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8.屏幕采用0贴合工艺，钢化玻璃与屏幕之间的距离接近 0，有效防止光线反射，显示效果绝佳，书写体验优异； </w:t>
            </w:r>
          </w:p>
          <w:p w14:paraId="14CFD520">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9.★整机具备防强光干扰性能，整机面板表面具备防眩光涂层，在100K LUX的强光照射下，产品各项书写、触控功能正常（提供国家市场监督管理总局授权机构出具的检测报告复印件，原厂盖章）；</w:t>
            </w:r>
          </w:p>
          <w:p w14:paraId="042FE965">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10.产品符合4级防雷要求，符合GB/T 17626.2-2018防静电干扰要求，符合GB/T 9254-2008  防辐射B级要求，设备外壳金属表面防腐蚀，整机具备防火功能（提供国家市场监督管理总局授权机构出具的检测报告复印件，原厂盖章）；</w:t>
            </w:r>
          </w:p>
          <w:p w14:paraId="3D198715">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11.节能低功耗，整机最大功率（不带OPS）≤380W，待机功耗&lt;0.5W；</w:t>
            </w:r>
          </w:p>
          <w:p w14:paraId="175FFDBC">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12.音响下置，内置输出功率2*10W</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音响，六组扬声器，60HZ-10KHZ宽频域；</w:t>
            </w:r>
          </w:p>
          <w:p w14:paraId="5895C540">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13.★内置1200万像素高清摄像头，定焦，在安卓和 Windows 系统上使用视频会议软件可实现视频会议功能（提供国家市场监督管理总局授权机构出具的检测报告复印件，原厂盖章）；</w:t>
            </w:r>
          </w:p>
          <w:p w14:paraId="61808E22">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14.★内置8阵列线性麦克风，有效拾音距离≤8米，支持Android和Windows双系统（提供国家市场监督管理总局授权机构出具的检测报告复印件，原厂盖章）；</w:t>
            </w:r>
          </w:p>
        </w:tc>
        <w:tc>
          <w:tcPr>
            <w:tcW w:w="540" w:type="dxa"/>
            <w:tcBorders>
              <w:top w:val="nil"/>
              <w:left w:val="nil"/>
              <w:bottom w:val="single" w:color="auto" w:sz="4" w:space="0"/>
              <w:right w:val="single" w:color="auto" w:sz="4" w:space="0"/>
            </w:tcBorders>
            <w:shd w:val="clear" w:color="auto" w:fill="auto"/>
            <w:noWrap/>
            <w:vAlign w:val="center"/>
          </w:tcPr>
          <w:p w14:paraId="72A87EC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2AB6F67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678EDEC7">
        <w:tblPrEx>
          <w:tblCellMar>
            <w:top w:w="0" w:type="dxa"/>
            <w:left w:w="108" w:type="dxa"/>
            <w:bottom w:w="0" w:type="dxa"/>
            <w:right w:w="108" w:type="dxa"/>
          </w:tblCellMar>
        </w:tblPrEx>
        <w:trPr>
          <w:trHeight w:val="403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26C42EE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407" w:type="dxa"/>
            <w:tcBorders>
              <w:top w:val="nil"/>
              <w:left w:val="nil"/>
              <w:bottom w:val="single" w:color="auto" w:sz="4" w:space="0"/>
              <w:right w:val="single" w:color="auto" w:sz="4" w:space="0"/>
            </w:tcBorders>
            <w:shd w:val="clear" w:color="auto" w:fill="auto"/>
            <w:noWrap/>
            <w:vAlign w:val="center"/>
          </w:tcPr>
          <w:p w14:paraId="6370E9D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多功能活动室</w:t>
            </w:r>
          </w:p>
        </w:tc>
        <w:tc>
          <w:tcPr>
            <w:tcW w:w="979" w:type="dxa"/>
            <w:tcBorders>
              <w:top w:val="nil"/>
              <w:left w:val="nil"/>
              <w:bottom w:val="single" w:color="auto" w:sz="4" w:space="0"/>
              <w:right w:val="single" w:color="auto" w:sz="4" w:space="0"/>
            </w:tcBorders>
            <w:shd w:val="clear" w:color="auto" w:fill="auto"/>
            <w:noWrap/>
            <w:vAlign w:val="center"/>
          </w:tcPr>
          <w:p w14:paraId="2491132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壁挂听书机</w:t>
            </w:r>
          </w:p>
        </w:tc>
        <w:tc>
          <w:tcPr>
            <w:tcW w:w="6476" w:type="dxa"/>
            <w:tcBorders>
              <w:top w:val="nil"/>
              <w:left w:val="nil"/>
              <w:bottom w:val="single" w:color="auto" w:sz="4" w:space="0"/>
              <w:right w:val="single" w:color="auto" w:sz="4" w:space="0"/>
            </w:tcBorders>
            <w:shd w:val="clear" w:color="auto" w:fill="auto"/>
            <w:vAlign w:val="center"/>
          </w:tcPr>
          <w:p w14:paraId="0C7632C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1、21.5寸壁挂电容电容10点触摸安卓一体机，分辨率为1920*1080，响应速度快。防水防尘、环境适应性强。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2、采用安卓配置方案，高速运行，灵活应对多种环境下的使用要求。接口预留有千兆以太网口、1个USB2.0、电源输入，电源开关。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3、cpu：RK3288    1.8Ghz；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4、内存：2G+16G;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5、SD卡：64G；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6、网卡：集成10/100/1000M自适应网卡，无线网卡802.11a/b/g/n；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7、系统：安卓/Windows系统；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8、面板：a-Si TFT-LCD，液晶玻璃；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9、采用铝型材边框、防尘、防水 、超薄设计；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10、内件采用钣金结构件，整体设计坚固耐用；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11、机柜环保美观，外表烤漆，防锈、防磁、防静电处理；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12、主控采用嵌入式设计，保证全天候安全、稳定、高效运行；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13、全高清显示屏，画面比传统电视机清晰；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14、配带一副耳机。</w:t>
            </w:r>
          </w:p>
        </w:tc>
        <w:tc>
          <w:tcPr>
            <w:tcW w:w="540" w:type="dxa"/>
            <w:tcBorders>
              <w:top w:val="nil"/>
              <w:left w:val="nil"/>
              <w:bottom w:val="single" w:color="auto" w:sz="4" w:space="0"/>
              <w:right w:val="single" w:color="auto" w:sz="4" w:space="0"/>
            </w:tcBorders>
            <w:shd w:val="clear" w:color="auto" w:fill="auto"/>
            <w:noWrap/>
            <w:vAlign w:val="center"/>
          </w:tcPr>
          <w:p w14:paraId="4005E36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5922553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2DDE4FAE">
        <w:tblPrEx>
          <w:tblCellMar>
            <w:top w:w="0" w:type="dxa"/>
            <w:left w:w="108" w:type="dxa"/>
            <w:bottom w:w="0" w:type="dxa"/>
            <w:right w:w="108" w:type="dxa"/>
          </w:tblCellMar>
        </w:tblPrEx>
        <w:trPr>
          <w:trHeight w:val="7488"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572E72E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407" w:type="dxa"/>
            <w:vMerge w:val="restart"/>
            <w:tcBorders>
              <w:top w:val="nil"/>
              <w:left w:val="single" w:color="auto" w:sz="4" w:space="0"/>
              <w:bottom w:val="single" w:color="auto" w:sz="4" w:space="0"/>
              <w:right w:val="single" w:color="auto" w:sz="4" w:space="0"/>
            </w:tcBorders>
            <w:shd w:val="clear" w:color="auto" w:fill="auto"/>
            <w:noWrap/>
            <w:vAlign w:val="center"/>
          </w:tcPr>
          <w:p w14:paraId="4347D4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多功能活动室</w:t>
            </w:r>
          </w:p>
        </w:tc>
        <w:tc>
          <w:tcPr>
            <w:tcW w:w="979" w:type="dxa"/>
            <w:tcBorders>
              <w:top w:val="nil"/>
              <w:left w:val="nil"/>
              <w:bottom w:val="single" w:color="auto" w:sz="4" w:space="0"/>
              <w:right w:val="single" w:color="auto" w:sz="4" w:space="0"/>
            </w:tcBorders>
            <w:shd w:val="clear" w:color="auto" w:fill="auto"/>
            <w:noWrap/>
            <w:vAlign w:val="center"/>
          </w:tcPr>
          <w:p w14:paraId="7A739C7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w:t>
            </w:r>
          </w:p>
        </w:tc>
        <w:tc>
          <w:tcPr>
            <w:tcW w:w="6476" w:type="dxa"/>
            <w:tcBorders>
              <w:top w:val="nil"/>
              <w:left w:val="nil"/>
              <w:bottom w:val="single" w:color="auto" w:sz="4" w:space="0"/>
              <w:right w:val="single" w:color="auto" w:sz="4" w:space="0"/>
            </w:tcBorders>
            <w:shd w:val="clear" w:color="auto" w:fill="auto"/>
            <w:vAlign w:val="center"/>
          </w:tcPr>
          <w:p w14:paraId="4AB7C55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传感器类型：1/2.7" Progressive Scan CMOS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最低照度：彩色：0.005 Lux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宽动态：数字宽动态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调节角度：水平：0°~360°，垂直：0°~75°，旋转：0°~360°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焦距&amp;视场角：2.8 mm：水平视场角：94°，垂直视场角：49°，对角视场角：114°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mm，水平视场角：70°，垂直视场角：35°，对角视场角：85°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mm，水平视场角：46°，垂直视场角：24°，对角视场角：54°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8 mm，水平视场角：43°，垂直视场角：24°，对角视场角：50°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红外波长范围：850 nm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防补光过曝：支持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补光灯类型：智能补光，可切换白光灯、红外灯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补光距离：红外光最远可达30 m，白光最远可达20 m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最大分辨率：2560 × 1440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视频压缩标准：主码流：H.265/H.264/Smart264/Smart265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子码流：H.265/H.264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音频：1个内置麦克风</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网络：1个RJ45 10 M/100 M自适应以太网口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存储温湿度：-30 ℃~60 ℃，湿度小于95%（无凝结）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启动及工作温湿度：-30 ℃~60 ℃，湿度小于95%（无凝结）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恢复出厂设置：支持客户端或浏览器恢复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供电方式：DC：12 V ± 25%，支持防反接保护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PoE：IEEE 802.3af，CLASS 3</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电流及功耗：DC：12 V，0.42 A，最大功耗：5 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PoE： IEEE 802.3af，CLASS 3，最大功耗：6.5 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电源接口类型：Ø5.5 mm圆口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防护：</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IP67 </w:t>
            </w:r>
          </w:p>
        </w:tc>
        <w:tc>
          <w:tcPr>
            <w:tcW w:w="540" w:type="dxa"/>
            <w:tcBorders>
              <w:top w:val="nil"/>
              <w:left w:val="nil"/>
              <w:bottom w:val="single" w:color="auto" w:sz="4" w:space="0"/>
              <w:right w:val="single" w:color="auto" w:sz="4" w:space="0"/>
            </w:tcBorders>
            <w:shd w:val="clear" w:color="auto" w:fill="auto"/>
            <w:noWrap/>
            <w:vAlign w:val="center"/>
          </w:tcPr>
          <w:p w14:paraId="7E19C1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78" w:type="dxa"/>
            <w:tcBorders>
              <w:top w:val="nil"/>
              <w:left w:val="nil"/>
              <w:bottom w:val="single" w:color="auto" w:sz="4" w:space="0"/>
              <w:right w:val="single" w:color="auto" w:sz="4" w:space="0"/>
            </w:tcBorders>
            <w:shd w:val="clear" w:color="auto" w:fill="auto"/>
            <w:noWrap/>
            <w:vAlign w:val="center"/>
          </w:tcPr>
          <w:p w14:paraId="2B5EB8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4ECF6E46">
        <w:tblPrEx>
          <w:tblCellMar>
            <w:top w:w="0" w:type="dxa"/>
            <w:left w:w="108" w:type="dxa"/>
            <w:bottom w:w="0" w:type="dxa"/>
            <w:right w:w="108" w:type="dxa"/>
          </w:tblCellMar>
        </w:tblPrEx>
        <w:trPr>
          <w:trHeight w:val="4608"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3B1A6CF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407" w:type="dxa"/>
            <w:vMerge w:val="continue"/>
            <w:tcBorders>
              <w:top w:val="nil"/>
              <w:left w:val="single" w:color="auto" w:sz="4" w:space="0"/>
              <w:bottom w:val="single" w:color="auto" w:sz="4" w:space="0"/>
              <w:right w:val="single" w:color="auto" w:sz="4" w:space="0"/>
            </w:tcBorders>
            <w:vAlign w:val="center"/>
          </w:tcPr>
          <w:p w14:paraId="7C647B2B">
            <w:pPr>
              <w:widowControl/>
              <w:jc w:val="left"/>
              <w:rPr>
                <w:rFonts w:hint="eastAsia" w:ascii="宋体" w:hAnsi="宋体" w:eastAsia="宋体" w:cs="宋体"/>
                <w:color w:val="000000"/>
                <w:kern w:val="0"/>
                <w:sz w:val="21"/>
                <w:szCs w:val="21"/>
              </w:rPr>
            </w:pPr>
          </w:p>
        </w:tc>
        <w:tc>
          <w:tcPr>
            <w:tcW w:w="979" w:type="dxa"/>
            <w:tcBorders>
              <w:top w:val="nil"/>
              <w:left w:val="nil"/>
              <w:bottom w:val="single" w:color="auto" w:sz="4" w:space="0"/>
              <w:right w:val="single" w:color="auto" w:sz="4" w:space="0"/>
            </w:tcBorders>
            <w:shd w:val="clear" w:color="auto" w:fill="auto"/>
            <w:noWrap/>
            <w:vAlign w:val="center"/>
          </w:tcPr>
          <w:p w14:paraId="3CAFFCC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硬盘录像机</w:t>
            </w:r>
          </w:p>
        </w:tc>
        <w:tc>
          <w:tcPr>
            <w:tcW w:w="6476" w:type="dxa"/>
            <w:tcBorders>
              <w:top w:val="nil"/>
              <w:left w:val="nil"/>
              <w:bottom w:val="single" w:color="auto" w:sz="4" w:space="0"/>
              <w:right w:val="single" w:color="auto" w:sz="4" w:space="0"/>
            </w:tcBorders>
            <w:shd w:val="clear" w:color="auto" w:fill="auto"/>
            <w:vAlign w:val="center"/>
          </w:tcPr>
          <w:p w14:paraId="3105168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视频接入路数：</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16</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网络输入带宽：</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160Mbps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网络输出带宽：</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256Mbps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录像分辨率：8MP/7MP/6MP/5MP/4MP/3MP/1080p/UXGA/720p/VGA/4CIF/DCIF/2CIF/CIF/QCIF</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视频输出：1路HDMI，1路VGA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HDMI输出：1路HDMI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分辨率：4K（3840×2160）/30Hz, 2K（2560×1440）/60Hz， 1920×1080/60Hz，1600×1200/60Hz，1280×1024/60Hz，1280×720/60Hz，1024×768/60Hz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VGA输出：1路VGA，分辨率: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1920*1080/60Hz，1280*1024/60Hz，1280*720/60Hz，1024*768/60Hz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预览分屏：1/2/4/6/8/9/16画面</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辅口分屏：1/2/4/6/8/9/16画面</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视频解码格式：H.265;Smart265;H.264;Smart264;MPEG4</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解码能力：最大8×1080P</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同步回放：16</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满配</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4T硬盘</w:t>
            </w:r>
          </w:p>
        </w:tc>
        <w:tc>
          <w:tcPr>
            <w:tcW w:w="540" w:type="dxa"/>
            <w:tcBorders>
              <w:top w:val="nil"/>
              <w:left w:val="nil"/>
              <w:bottom w:val="single" w:color="auto" w:sz="4" w:space="0"/>
              <w:right w:val="single" w:color="auto" w:sz="4" w:space="0"/>
            </w:tcBorders>
            <w:shd w:val="clear" w:color="auto" w:fill="auto"/>
            <w:noWrap/>
            <w:vAlign w:val="center"/>
          </w:tcPr>
          <w:p w14:paraId="572065B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78" w:type="dxa"/>
            <w:tcBorders>
              <w:top w:val="nil"/>
              <w:left w:val="nil"/>
              <w:bottom w:val="single" w:color="auto" w:sz="4" w:space="0"/>
              <w:right w:val="single" w:color="auto" w:sz="4" w:space="0"/>
            </w:tcBorders>
            <w:shd w:val="clear" w:color="auto" w:fill="auto"/>
            <w:noWrap/>
            <w:vAlign w:val="center"/>
          </w:tcPr>
          <w:p w14:paraId="381AA06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14:paraId="1C65D567">
        <w:tblPrEx>
          <w:tblCellMar>
            <w:top w:w="0" w:type="dxa"/>
            <w:left w:w="108" w:type="dxa"/>
            <w:bottom w:w="0" w:type="dxa"/>
            <w:right w:w="108" w:type="dxa"/>
          </w:tblCellMar>
        </w:tblPrEx>
        <w:trPr>
          <w:trHeight w:val="3818"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7D72849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407" w:type="dxa"/>
            <w:tcBorders>
              <w:top w:val="nil"/>
              <w:left w:val="nil"/>
              <w:bottom w:val="single" w:color="auto" w:sz="4" w:space="0"/>
              <w:right w:val="single" w:color="auto" w:sz="4" w:space="0"/>
            </w:tcBorders>
            <w:shd w:val="clear" w:color="auto" w:fill="auto"/>
            <w:noWrap/>
            <w:vAlign w:val="center"/>
          </w:tcPr>
          <w:p w14:paraId="10273A3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健康检测中心</w:t>
            </w:r>
          </w:p>
        </w:tc>
        <w:tc>
          <w:tcPr>
            <w:tcW w:w="979" w:type="dxa"/>
            <w:tcBorders>
              <w:top w:val="nil"/>
              <w:left w:val="nil"/>
              <w:bottom w:val="single" w:color="auto" w:sz="4" w:space="0"/>
              <w:right w:val="single" w:color="auto" w:sz="4" w:space="0"/>
            </w:tcBorders>
            <w:shd w:val="clear" w:color="auto" w:fill="auto"/>
            <w:noWrap/>
            <w:vAlign w:val="center"/>
          </w:tcPr>
          <w:p w14:paraId="7C27141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健康一体机 </w:t>
            </w:r>
          </w:p>
        </w:tc>
        <w:tc>
          <w:tcPr>
            <w:tcW w:w="6476" w:type="dxa"/>
            <w:tcBorders>
              <w:top w:val="nil"/>
              <w:left w:val="nil"/>
              <w:bottom w:val="single" w:color="auto" w:sz="4" w:space="0"/>
              <w:right w:val="single" w:color="auto" w:sz="4" w:space="0"/>
            </w:tcBorders>
            <w:shd w:val="clear" w:color="auto" w:fill="auto"/>
            <w:vAlign w:val="center"/>
          </w:tcPr>
          <w:p w14:paraId="7D784DC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1.体重测量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（1）测量系统：电阻应变式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（2）体重指数：自动智能计算出体重指数</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（3）测量范围： 5.5kg-200kg</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（4）检定精度：±0.1kg（100g），准确度等级：Ⅲ级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2、身高测量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（1）测量系统：超声波非触碰式测量。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（2）测量范围：70.0～200cm。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（3）检定精度：误差范围不超过±0.5cm。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3、血压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（1）测量方法：脉搏波法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（2）测量范围：压力：（0～270）mmHg,[（0～36)Kpa]；脉率数：40 次/分～180 次/分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（3）测量准确度：压力：±2mmHg（±0.267kpa）以内  脉率数：±2%以内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（4）血压显示分辨率为1mmHg（0.133kpa）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（5）脉搏显示分辨率为1次/分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（6）血压示值重复性：≤3mmHg（0.4kpa）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（7）存储容量：可存储 100 组测量数据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（8）适用臂周范围：17cm～42cm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（9）臂筒可左右旋转10°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4、人体成分检测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（1）测量系统：多频 4-电极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（2）电极材料：电镀材料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（3）人体阻抗测量范围：200Ω-1000Ω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5、血氧检测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（1）血氧饱和度测量范围:35％-100％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6、体温测量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（1）人体体温模式：32-42.5℃</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（2）可选配自动测量体温系统，测量时无需任何按键操作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7、多功能分析仪（血糖，尿酸，总胆固醇检测）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（1）测量范围：血糖： 20-600毫克/100毫升（1.1-33.3毫莫耳/升）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（2）尿酸3-20毫克/100毫升（0.18-1.19毫莫耳/升）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（3）总胆固醇100-400毫克/100毫升（2.59-10.35毫莫耳/升)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（4）二种方式显示结果：可自动测量结果显示，也可手动输入值显示。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8、心电检测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（1）十二导联同步显示和采集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（2）频 响：0.05Hz～150Hz (－3.0dB～＋0.4dB)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（3）灵敏度： 5 mm/mV, 10 mm/mV, 20mm/mV</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（4）扫描速度：5mm/s, 10mm/s,12.5 mm/s、25 mm/s、50 mm/s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（5）输入方式：浮地输入，具有抗除颤保护电路和起博脉冲抑制电路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（6）时间常数：≥3.2s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（7）噪声电平：≤15μVp-p</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（8）共模抑制比：＞90dB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（9）采样频率：500Hz/通道</w:t>
            </w:r>
          </w:p>
        </w:tc>
        <w:tc>
          <w:tcPr>
            <w:tcW w:w="540" w:type="dxa"/>
            <w:tcBorders>
              <w:top w:val="nil"/>
              <w:left w:val="nil"/>
              <w:bottom w:val="single" w:color="auto" w:sz="4" w:space="0"/>
              <w:right w:val="single" w:color="auto" w:sz="4" w:space="0"/>
            </w:tcBorders>
            <w:shd w:val="clear" w:color="auto" w:fill="auto"/>
            <w:noWrap/>
            <w:vAlign w:val="center"/>
          </w:tcPr>
          <w:p w14:paraId="1A5E082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78" w:type="dxa"/>
            <w:tcBorders>
              <w:top w:val="nil"/>
              <w:left w:val="nil"/>
              <w:bottom w:val="single" w:color="auto" w:sz="4" w:space="0"/>
              <w:right w:val="single" w:color="auto" w:sz="4" w:space="0"/>
            </w:tcBorders>
            <w:shd w:val="clear" w:color="auto" w:fill="auto"/>
            <w:noWrap/>
            <w:vAlign w:val="center"/>
          </w:tcPr>
          <w:p w14:paraId="3E426B8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14:paraId="076DDB63">
        <w:tblPrEx>
          <w:tblCellMar>
            <w:top w:w="0" w:type="dxa"/>
            <w:left w:w="108" w:type="dxa"/>
            <w:bottom w:w="0" w:type="dxa"/>
            <w:right w:w="108" w:type="dxa"/>
          </w:tblCellMar>
        </w:tblPrEx>
        <w:trPr>
          <w:trHeight w:val="7200"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44C2D76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407" w:type="dxa"/>
            <w:tcBorders>
              <w:top w:val="nil"/>
              <w:left w:val="nil"/>
              <w:bottom w:val="single" w:color="auto" w:sz="4" w:space="0"/>
              <w:right w:val="single" w:color="auto" w:sz="4" w:space="0"/>
            </w:tcBorders>
            <w:shd w:val="clear" w:color="auto" w:fill="auto"/>
            <w:noWrap/>
            <w:vAlign w:val="center"/>
          </w:tcPr>
          <w:p w14:paraId="1E27212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科普讲座区</w:t>
            </w:r>
          </w:p>
        </w:tc>
        <w:tc>
          <w:tcPr>
            <w:tcW w:w="979" w:type="dxa"/>
            <w:tcBorders>
              <w:top w:val="nil"/>
              <w:left w:val="nil"/>
              <w:bottom w:val="single" w:color="auto" w:sz="4" w:space="0"/>
              <w:right w:val="single" w:color="auto" w:sz="4" w:space="0"/>
            </w:tcBorders>
            <w:shd w:val="clear" w:color="auto" w:fill="auto"/>
            <w:noWrap/>
            <w:vAlign w:val="center"/>
          </w:tcPr>
          <w:p w14:paraId="61F5E09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移动会议平板</w:t>
            </w:r>
          </w:p>
        </w:tc>
        <w:tc>
          <w:tcPr>
            <w:tcW w:w="6476" w:type="dxa"/>
            <w:tcBorders>
              <w:top w:val="nil"/>
              <w:left w:val="nil"/>
              <w:bottom w:val="single" w:color="auto" w:sz="4" w:space="0"/>
              <w:right w:val="single" w:color="auto" w:sz="4" w:space="0"/>
            </w:tcBorders>
            <w:shd w:val="clear" w:color="auto" w:fill="auto"/>
            <w:vAlign w:val="center"/>
          </w:tcPr>
          <w:p w14:paraId="1AA43548">
            <w:pPr>
              <w:suppressAutoHyphens/>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1.LED液晶屏体，</w:t>
            </w:r>
            <w:r>
              <w:rPr>
                <w:rFonts w:hint="eastAsia" w:ascii="宋体" w:hAnsi="宋体" w:eastAsia="宋体" w:cs="宋体"/>
                <w:color w:val="auto"/>
                <w:kern w:val="0"/>
                <w:sz w:val="21"/>
                <w:szCs w:val="21"/>
                <w:highlight w:val="none"/>
              </w:rPr>
              <w:t>显示尺寸≥86英寸，</w:t>
            </w:r>
            <w:r>
              <w:rPr>
                <w:rFonts w:hint="eastAsia" w:ascii="宋体" w:hAnsi="宋体" w:eastAsia="宋体" w:cs="宋体"/>
                <w:color w:val="auto"/>
                <w:sz w:val="21"/>
                <w:szCs w:val="21"/>
                <w:highlight w:val="none"/>
              </w:rPr>
              <w:t xml:space="preserve">屏幕使用4K屏幕 </w:t>
            </w:r>
          </w:p>
          <w:p w14:paraId="289CC3E1">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2.显示比例：16:9，产品分辨率：3840*2160，4K超高清显示，对比度：≥1200:1；</w:t>
            </w:r>
          </w:p>
          <w:p w14:paraId="21135579">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3.可视角度：178°（H）/178°（V）；</w:t>
            </w:r>
          </w:p>
          <w:p w14:paraId="7DC2C86A">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 3.2mm AG 防眩光钢化玻璃，莫氏硬度≥7级，书写体验更佳；</w:t>
            </w:r>
          </w:p>
          <w:p w14:paraId="348F72F5">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5.亮度：≥380cd/㎡，使用寿命≥30000hrs，面板亮度均匀度≥75%；</w:t>
            </w:r>
          </w:p>
          <w:p w14:paraId="7E3A02EF">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6.★屏幕显示灰度分辨率等级达到128灰阶以上，最高可达256（提供国家市场监督管理总局授权机构出具的检测报告复印件，原厂盖章）；</w:t>
            </w:r>
          </w:p>
          <w:p w14:paraId="128F742D">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7.★整机表面采用钢化玻璃，可承受（1.0±0.04）kg钢球1.5m高度自由下落撞击玻璃表面无损伤破裂，确保使用安全（提供国家市场监督管理总局授权机构出具的检测报告复印件，原厂盖章）；</w:t>
            </w:r>
          </w:p>
          <w:p w14:paraId="2468A4D0">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8.屏幕采用0贴合工艺，钢化玻璃与屏幕之间的距离接近 0，有效防止光线反射，显示效果绝佳，书写体验优异； </w:t>
            </w:r>
          </w:p>
          <w:p w14:paraId="5D877775">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9.★整机具备防强光干扰性能，整机面板表面具备防眩光涂层，在100K LUX的强光照射下，产品各项书写、触控功能正常（提供国家市场监督管理总局授权机构出具的检测报告复印件，原厂盖章）；</w:t>
            </w:r>
          </w:p>
          <w:p w14:paraId="30FEB0AD">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10.产品符合4级防雷要求，符合GB/T 17626.2-2018防静电干扰要求，符合GB/T 9254-2008  防辐射B级要求，设备外壳金属表面防腐蚀，整机具备防火功能（提供国家市场监督管理总局授权机构出具的检测报告复印件，原厂盖章）；</w:t>
            </w:r>
          </w:p>
          <w:p w14:paraId="35CCA947">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11.节能低功耗，整机最大功率（不带OPS）≤380W，待机功耗&lt;0.5W；</w:t>
            </w:r>
          </w:p>
          <w:p w14:paraId="0786C6C3">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12.音响下置，内置输出功率2*10W</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音响，六组扬声器，60HZ-10KHZ宽频域；</w:t>
            </w:r>
          </w:p>
          <w:p w14:paraId="5883E2A2">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13.★内置1200万像素高清摄像头，定焦，在安卓和 Windows 系统上使用视频会议软件可实现视频会议功能（提供国家市场监督管理总局授权机构出具的检测报告复印件，原厂盖章）；</w:t>
            </w:r>
          </w:p>
          <w:p w14:paraId="5389708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14.★内置8阵列线性麦克风，有效拾音距离≤8米，支持Android和Windows双系统（提供国家市场监督管理总局授权机构出具的检测报告复印件，原厂盖章）；</w:t>
            </w:r>
          </w:p>
        </w:tc>
        <w:tc>
          <w:tcPr>
            <w:tcW w:w="540" w:type="dxa"/>
            <w:tcBorders>
              <w:top w:val="nil"/>
              <w:left w:val="nil"/>
              <w:bottom w:val="single" w:color="auto" w:sz="4" w:space="0"/>
              <w:right w:val="single" w:color="auto" w:sz="4" w:space="0"/>
            </w:tcBorders>
            <w:shd w:val="clear" w:color="auto" w:fill="auto"/>
            <w:noWrap/>
            <w:vAlign w:val="center"/>
          </w:tcPr>
          <w:p w14:paraId="500A261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21A7BCA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0919159C">
        <w:tblPrEx>
          <w:tblCellMar>
            <w:top w:w="0" w:type="dxa"/>
            <w:left w:w="108" w:type="dxa"/>
            <w:bottom w:w="0" w:type="dxa"/>
            <w:right w:w="108" w:type="dxa"/>
          </w:tblCellMar>
        </w:tblPrEx>
        <w:trPr>
          <w:trHeight w:val="7488"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0900CD0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407" w:type="dxa"/>
            <w:vMerge w:val="restart"/>
            <w:tcBorders>
              <w:top w:val="nil"/>
              <w:left w:val="single" w:color="auto" w:sz="4" w:space="0"/>
              <w:bottom w:val="single" w:color="auto" w:sz="4" w:space="0"/>
              <w:right w:val="single" w:color="auto" w:sz="4" w:space="0"/>
            </w:tcBorders>
            <w:shd w:val="clear" w:color="auto" w:fill="auto"/>
            <w:noWrap/>
            <w:vAlign w:val="center"/>
          </w:tcPr>
          <w:p w14:paraId="3D7385F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儿童之家</w:t>
            </w:r>
          </w:p>
        </w:tc>
        <w:tc>
          <w:tcPr>
            <w:tcW w:w="979" w:type="dxa"/>
            <w:tcBorders>
              <w:top w:val="nil"/>
              <w:left w:val="nil"/>
              <w:bottom w:val="single" w:color="auto" w:sz="4" w:space="0"/>
              <w:right w:val="single" w:color="auto" w:sz="4" w:space="0"/>
            </w:tcBorders>
            <w:shd w:val="clear" w:color="auto" w:fill="auto"/>
            <w:noWrap/>
            <w:vAlign w:val="center"/>
          </w:tcPr>
          <w:p w14:paraId="77933B2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w:t>
            </w:r>
          </w:p>
        </w:tc>
        <w:tc>
          <w:tcPr>
            <w:tcW w:w="6476" w:type="dxa"/>
            <w:tcBorders>
              <w:top w:val="nil"/>
              <w:left w:val="nil"/>
              <w:bottom w:val="single" w:color="auto" w:sz="4" w:space="0"/>
              <w:right w:val="single" w:color="auto" w:sz="4" w:space="0"/>
            </w:tcBorders>
            <w:shd w:val="clear" w:color="auto" w:fill="auto"/>
            <w:vAlign w:val="center"/>
          </w:tcPr>
          <w:p w14:paraId="5FFF46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传感器类型：1/2.7" Progressive Scan CMOS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最低照度：彩色：0.005 Lux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宽动态：数字宽动态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调节角度：水平：0°~360°，垂直：0°~75°，旋转：0°~360°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焦距&amp;视场角：2.8 mm：水平视场角：94°，垂直视场角：49°，对角视场角：114°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mm，水平视场角：70°，垂直视场角：35°，对角视场角：85°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mm，水平视场角：46°，垂直视场角：24°，对角视场角：54°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8 mm，水平视场角：43°，垂直视场角：24°，对角视场角：50°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红外波长范围：850 nm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防补光过曝：支持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补光灯类型：智能补光，可切换白光灯、红外灯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补光距离：红外光最远可达30 m，白光最远可达20 m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最大分辨率：2560 × 1440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视频压缩标准：主码流：H.265/H.264/Smart264/Smart265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子码流：H.265/H.264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音频：1个内置麦克风</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网络：1个RJ45 10 M/100 M自适应以太网口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存储温湿度：-30 ℃~60 ℃，湿度小于95%（无凝结）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启动及工作温湿度：-30 ℃~60 ℃，湿度小于95%（无凝结）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恢复出厂设置：支持客户端或浏览器恢复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供电方式：DC：12 V ± 25%，支持防反接保护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PoE：IEEE 802.3af，CLASS 3</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电流及功耗：DC：12 V，0.42 A，最大功耗：5 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PoE： IEEE 802.3af，CLASS 3，最大功耗：6.5 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电源接口类型：Ø5.5 mm圆口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防护：IP67 </w:t>
            </w:r>
          </w:p>
        </w:tc>
        <w:tc>
          <w:tcPr>
            <w:tcW w:w="540" w:type="dxa"/>
            <w:tcBorders>
              <w:top w:val="nil"/>
              <w:left w:val="nil"/>
              <w:bottom w:val="single" w:color="auto" w:sz="4" w:space="0"/>
              <w:right w:val="single" w:color="auto" w:sz="4" w:space="0"/>
            </w:tcBorders>
            <w:shd w:val="clear" w:color="auto" w:fill="auto"/>
            <w:noWrap/>
            <w:vAlign w:val="center"/>
          </w:tcPr>
          <w:p w14:paraId="3BFD187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78" w:type="dxa"/>
            <w:tcBorders>
              <w:top w:val="nil"/>
              <w:left w:val="nil"/>
              <w:bottom w:val="single" w:color="auto" w:sz="4" w:space="0"/>
              <w:right w:val="single" w:color="auto" w:sz="4" w:space="0"/>
            </w:tcBorders>
            <w:shd w:val="clear" w:color="auto" w:fill="auto"/>
            <w:noWrap/>
            <w:vAlign w:val="center"/>
          </w:tcPr>
          <w:p w14:paraId="011AA05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2B83EF23">
        <w:tblPrEx>
          <w:tblCellMar>
            <w:top w:w="0" w:type="dxa"/>
            <w:left w:w="108" w:type="dxa"/>
            <w:bottom w:w="0" w:type="dxa"/>
            <w:right w:w="108" w:type="dxa"/>
          </w:tblCellMar>
        </w:tblPrEx>
        <w:trPr>
          <w:trHeight w:val="4608"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2EE6EB3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407" w:type="dxa"/>
            <w:vMerge w:val="continue"/>
            <w:tcBorders>
              <w:top w:val="nil"/>
              <w:left w:val="single" w:color="auto" w:sz="4" w:space="0"/>
              <w:bottom w:val="single" w:color="auto" w:sz="4" w:space="0"/>
              <w:right w:val="single" w:color="auto" w:sz="4" w:space="0"/>
            </w:tcBorders>
            <w:vAlign w:val="center"/>
          </w:tcPr>
          <w:p w14:paraId="7BF04F19">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noWrap/>
            <w:vAlign w:val="center"/>
          </w:tcPr>
          <w:p w14:paraId="5117199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硬盘录像机</w:t>
            </w:r>
          </w:p>
        </w:tc>
        <w:tc>
          <w:tcPr>
            <w:tcW w:w="6476" w:type="dxa"/>
            <w:tcBorders>
              <w:top w:val="nil"/>
              <w:left w:val="nil"/>
              <w:bottom w:val="single" w:color="auto" w:sz="4" w:space="0"/>
              <w:right w:val="single" w:color="auto" w:sz="4" w:space="0"/>
            </w:tcBorders>
            <w:shd w:val="clear" w:color="auto" w:fill="auto"/>
            <w:vAlign w:val="center"/>
          </w:tcPr>
          <w:p w14:paraId="1CDA012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视频接入路数：</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网络输入带宽：</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160Mbps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网络输出带宽：</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256Mbps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录像分辨率：8MP/7MP/6MP/5MP/4MP/3MP/1080p/UXGA/720p/VGA/4CIF/DCIF/2CIF/CIF/QCIF</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视频输出：1路HDMI，1路VGA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HDMI输出：1路HDMI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分辨率：4K（3840×2160）/30Hz, 2K（2560×1440）/60Hz， 1920×1080/60Hz，1600×1200/60Hz，1280×1024/60Hz，1280×720/60Hz，1024×768/60Hz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VGA输出：1路VGA，分辨率: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1920*1080/60Hz，1280*1024/60Hz，1280*720/60Hz，1024*768/60Hz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预览分屏：1/2/4/6/8/9/16画面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辅口分屏：1/2/4/6/8/9/16画面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视频解码格式：H.265;Smart265;H.264;Smart264;MPEG4</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解码能力：最大8×1080P</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同步回放：16</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满配</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4T硬盘</w:t>
            </w:r>
          </w:p>
        </w:tc>
        <w:tc>
          <w:tcPr>
            <w:tcW w:w="540" w:type="dxa"/>
            <w:tcBorders>
              <w:top w:val="nil"/>
              <w:left w:val="nil"/>
              <w:bottom w:val="single" w:color="auto" w:sz="4" w:space="0"/>
              <w:right w:val="single" w:color="auto" w:sz="4" w:space="0"/>
            </w:tcBorders>
            <w:shd w:val="clear" w:color="auto" w:fill="auto"/>
            <w:noWrap/>
            <w:vAlign w:val="center"/>
          </w:tcPr>
          <w:p w14:paraId="0CAF3A1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1B5DCED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4D071BDF">
        <w:tblPrEx>
          <w:tblCellMar>
            <w:top w:w="0" w:type="dxa"/>
            <w:left w:w="108" w:type="dxa"/>
            <w:bottom w:w="0" w:type="dxa"/>
            <w:right w:w="108" w:type="dxa"/>
          </w:tblCellMar>
        </w:tblPrEx>
        <w:trPr>
          <w:trHeight w:val="3744"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6C4BFE6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407" w:type="dxa"/>
            <w:tcBorders>
              <w:top w:val="nil"/>
              <w:left w:val="nil"/>
              <w:bottom w:val="single" w:color="auto" w:sz="4" w:space="0"/>
              <w:right w:val="single" w:color="auto" w:sz="4" w:space="0"/>
            </w:tcBorders>
            <w:shd w:val="clear" w:color="auto" w:fill="auto"/>
            <w:noWrap/>
            <w:vAlign w:val="center"/>
          </w:tcPr>
          <w:p w14:paraId="0F6ECF7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阅读区</w:t>
            </w:r>
          </w:p>
        </w:tc>
        <w:tc>
          <w:tcPr>
            <w:tcW w:w="979" w:type="dxa"/>
            <w:tcBorders>
              <w:top w:val="nil"/>
              <w:left w:val="nil"/>
              <w:bottom w:val="single" w:color="auto" w:sz="4" w:space="0"/>
              <w:right w:val="single" w:color="auto" w:sz="4" w:space="0"/>
            </w:tcBorders>
            <w:shd w:val="clear" w:color="auto" w:fill="auto"/>
            <w:noWrap/>
            <w:vAlign w:val="center"/>
          </w:tcPr>
          <w:p w14:paraId="0908EDD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儿童阅读机</w:t>
            </w:r>
          </w:p>
        </w:tc>
        <w:tc>
          <w:tcPr>
            <w:tcW w:w="6476" w:type="dxa"/>
            <w:tcBorders>
              <w:top w:val="nil"/>
              <w:left w:val="nil"/>
              <w:bottom w:val="single" w:color="auto" w:sz="4" w:space="0"/>
              <w:right w:val="single" w:color="auto" w:sz="4" w:space="0"/>
            </w:tcBorders>
            <w:shd w:val="clear" w:color="auto" w:fill="auto"/>
            <w:vAlign w:val="center"/>
          </w:tcPr>
          <w:p w14:paraId="13EC594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1）绘本翻读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2）多音频阅读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3）中英文切换阅读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4）手指点读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5）口语测评</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6）外教视频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7）英文分级模仿跟读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8）英语绘本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9）北极星自然拼读绘本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10）语音远程控制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11）无线充电底座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12）DIY拍录绘本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13）离线阅读</w:t>
            </w:r>
          </w:p>
        </w:tc>
        <w:tc>
          <w:tcPr>
            <w:tcW w:w="540" w:type="dxa"/>
            <w:tcBorders>
              <w:top w:val="nil"/>
              <w:left w:val="nil"/>
              <w:bottom w:val="single" w:color="auto" w:sz="4" w:space="0"/>
              <w:right w:val="single" w:color="auto" w:sz="4" w:space="0"/>
            </w:tcBorders>
            <w:shd w:val="clear" w:color="auto" w:fill="auto"/>
            <w:noWrap/>
            <w:vAlign w:val="center"/>
          </w:tcPr>
          <w:p w14:paraId="4E3FF43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78" w:type="dxa"/>
            <w:tcBorders>
              <w:top w:val="nil"/>
              <w:left w:val="nil"/>
              <w:bottom w:val="single" w:color="auto" w:sz="4" w:space="0"/>
              <w:right w:val="single" w:color="auto" w:sz="4" w:space="0"/>
            </w:tcBorders>
            <w:shd w:val="clear" w:color="auto" w:fill="auto"/>
            <w:noWrap/>
            <w:vAlign w:val="center"/>
          </w:tcPr>
          <w:p w14:paraId="15E8AFF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5424CD12">
        <w:tblPrEx>
          <w:tblCellMar>
            <w:top w:w="0" w:type="dxa"/>
            <w:left w:w="108" w:type="dxa"/>
            <w:bottom w:w="0" w:type="dxa"/>
            <w:right w:w="108" w:type="dxa"/>
          </w:tblCellMar>
        </w:tblPrEx>
        <w:trPr>
          <w:trHeight w:val="7200"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3DAF5F4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407" w:type="dxa"/>
            <w:tcBorders>
              <w:top w:val="nil"/>
              <w:left w:val="nil"/>
              <w:bottom w:val="single" w:color="auto" w:sz="4" w:space="0"/>
              <w:right w:val="single" w:color="auto" w:sz="4" w:space="0"/>
            </w:tcBorders>
            <w:shd w:val="clear" w:color="auto" w:fill="auto"/>
            <w:noWrap/>
            <w:vAlign w:val="center"/>
          </w:tcPr>
          <w:p w14:paraId="65B5FEF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富美驿站</w:t>
            </w:r>
          </w:p>
        </w:tc>
        <w:tc>
          <w:tcPr>
            <w:tcW w:w="979" w:type="dxa"/>
            <w:tcBorders>
              <w:top w:val="nil"/>
              <w:left w:val="nil"/>
              <w:bottom w:val="single" w:color="auto" w:sz="4" w:space="0"/>
              <w:right w:val="single" w:color="auto" w:sz="4" w:space="0"/>
            </w:tcBorders>
            <w:shd w:val="clear" w:color="auto" w:fill="auto"/>
            <w:noWrap/>
            <w:vAlign w:val="center"/>
          </w:tcPr>
          <w:p w14:paraId="0ED692F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移动会议教学平板</w:t>
            </w:r>
          </w:p>
        </w:tc>
        <w:tc>
          <w:tcPr>
            <w:tcW w:w="6476" w:type="dxa"/>
            <w:tcBorders>
              <w:top w:val="nil"/>
              <w:left w:val="nil"/>
              <w:bottom w:val="single" w:color="auto" w:sz="4" w:space="0"/>
              <w:right w:val="single" w:color="auto" w:sz="4" w:space="0"/>
            </w:tcBorders>
            <w:shd w:val="clear" w:color="auto" w:fill="auto"/>
            <w:vAlign w:val="center"/>
          </w:tcPr>
          <w:p w14:paraId="1AD85819">
            <w:pPr>
              <w:suppressAutoHyphens/>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1.LED液晶屏体，</w:t>
            </w:r>
            <w:r>
              <w:rPr>
                <w:rFonts w:hint="eastAsia" w:ascii="宋体" w:hAnsi="宋体" w:eastAsia="宋体" w:cs="宋体"/>
                <w:color w:val="auto"/>
                <w:kern w:val="0"/>
                <w:sz w:val="21"/>
                <w:szCs w:val="21"/>
                <w:highlight w:val="none"/>
              </w:rPr>
              <w:t>显示尺寸≥86英寸，</w:t>
            </w:r>
            <w:r>
              <w:rPr>
                <w:rFonts w:hint="eastAsia" w:ascii="宋体" w:hAnsi="宋体" w:eastAsia="宋体" w:cs="宋体"/>
                <w:color w:val="auto"/>
                <w:sz w:val="21"/>
                <w:szCs w:val="21"/>
                <w:highlight w:val="none"/>
              </w:rPr>
              <w:t xml:space="preserve">屏幕使用4K屏幕 </w:t>
            </w:r>
          </w:p>
          <w:p w14:paraId="78B884DB">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2.显示比例：16:9，产品分辨率：3840*2160，4K超高清显示，对比度：≥1200:1；</w:t>
            </w:r>
          </w:p>
          <w:p w14:paraId="59CDB43A">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3.可视角度：178°（H）/178°（V）；</w:t>
            </w:r>
          </w:p>
          <w:p w14:paraId="4387F9D9">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 3.2mm AG 防眩光钢化玻璃，莫氏硬度≥7级，书写体验更佳；</w:t>
            </w:r>
          </w:p>
          <w:p w14:paraId="5288DF6F">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5.亮度：≥380cd/㎡，使用寿命≥30000hrs，面板亮度均匀度≥75%；</w:t>
            </w:r>
          </w:p>
          <w:p w14:paraId="67F08ADA">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6.★屏幕显示灰度分辨率等级达到128灰阶以上，最高可达256（提供国家市场监督管理总局授权机构出具的检测报告复印件，原厂盖章）；</w:t>
            </w:r>
          </w:p>
          <w:p w14:paraId="120BABC2">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7.★整机表面采用钢化玻璃，可承受（1.0±0.04）kg钢球1.5m高度自由下落撞击玻璃表面无损伤破裂，确保使用安全（提供国家市场监督管理总局授权机构出具的检测报告复印件，原厂盖章）；</w:t>
            </w:r>
          </w:p>
          <w:p w14:paraId="64C8EDCB">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8.屏幕采用0贴合工艺，钢化玻璃与屏幕之间的距离接近 0，有效防止光线反射，显示效果绝佳，书写体验优异； </w:t>
            </w:r>
          </w:p>
          <w:p w14:paraId="0B57670E">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9.★整机具备防强光干扰性能，整机面板表面具备防眩光涂层，在100K LUX的强光照射下，产品各项书写、触控功能正常（提供国家市场监督管理总局授权机构出具的检测报告复印件，原厂盖章）；</w:t>
            </w:r>
          </w:p>
          <w:p w14:paraId="3319438D">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10.产品符合4级防雷要求，符合GB/T 17626.2-2018防静电干扰要求，符合GB/T 9254-2008  防辐射B级要求，设备外壳金属表面防腐蚀，整机具备防火功能（提供国家市场监督管理总局授权机构出具的检测报告复印件，原厂盖章）；</w:t>
            </w:r>
          </w:p>
          <w:p w14:paraId="6B414C4A">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11.节能低功耗，整机最大功率（不带OPS）≤380W，待机功耗&lt;0.5W；</w:t>
            </w:r>
          </w:p>
          <w:p w14:paraId="4318AB71">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12.音响下置，内置输出功率2*10W</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音响，六组扬声器，60HZ-10KHZ宽频域；</w:t>
            </w:r>
          </w:p>
          <w:p w14:paraId="2475F1EF">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13.★内置1200万像素高清摄像头，定焦，在安卓和 Windows 系统上使用视频会议软件可实现视频会议功能（提供国家市场监督管理总局授权机构出具的检测报告复印件，原厂盖章）；</w:t>
            </w:r>
          </w:p>
          <w:p w14:paraId="27C554E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14.★内置8阵列线性麦克风，有效拾音距离≤8米，支持Android和Windows双系统（提供国家市场监督管理总局授权机构出具的检测报告复印件，原厂盖章）；</w:t>
            </w:r>
          </w:p>
        </w:tc>
        <w:tc>
          <w:tcPr>
            <w:tcW w:w="540" w:type="dxa"/>
            <w:tcBorders>
              <w:top w:val="nil"/>
              <w:left w:val="nil"/>
              <w:bottom w:val="single" w:color="auto" w:sz="4" w:space="0"/>
              <w:right w:val="single" w:color="auto" w:sz="4" w:space="0"/>
            </w:tcBorders>
            <w:shd w:val="clear" w:color="auto" w:fill="auto"/>
            <w:noWrap/>
            <w:vAlign w:val="center"/>
          </w:tcPr>
          <w:p w14:paraId="28F2BB5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1389C15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242CCD33">
        <w:tblPrEx>
          <w:tblCellMar>
            <w:top w:w="0" w:type="dxa"/>
            <w:left w:w="108" w:type="dxa"/>
            <w:bottom w:w="0" w:type="dxa"/>
            <w:right w:w="108" w:type="dxa"/>
          </w:tblCellMar>
        </w:tblPrEx>
        <w:trPr>
          <w:trHeight w:val="259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6B77976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407" w:type="dxa"/>
            <w:vMerge w:val="restart"/>
            <w:tcBorders>
              <w:top w:val="nil"/>
              <w:left w:val="single" w:color="auto" w:sz="4" w:space="0"/>
              <w:bottom w:val="single" w:color="auto" w:sz="4" w:space="0"/>
              <w:right w:val="single" w:color="auto" w:sz="4" w:space="0"/>
            </w:tcBorders>
            <w:shd w:val="clear" w:color="auto" w:fill="auto"/>
            <w:noWrap/>
            <w:vAlign w:val="center"/>
          </w:tcPr>
          <w:p w14:paraId="7FC1229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多功能数字会议室</w:t>
            </w:r>
          </w:p>
        </w:tc>
        <w:tc>
          <w:tcPr>
            <w:tcW w:w="979" w:type="dxa"/>
            <w:tcBorders>
              <w:top w:val="nil"/>
              <w:left w:val="nil"/>
              <w:bottom w:val="single" w:color="auto" w:sz="4" w:space="0"/>
              <w:right w:val="single" w:color="auto" w:sz="4" w:space="0"/>
            </w:tcBorders>
            <w:shd w:val="clear" w:color="auto" w:fill="auto"/>
            <w:vAlign w:val="center"/>
          </w:tcPr>
          <w:p w14:paraId="4DA95F8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专业音箱（HY）</w:t>
            </w:r>
          </w:p>
        </w:tc>
        <w:tc>
          <w:tcPr>
            <w:tcW w:w="6476" w:type="dxa"/>
            <w:tcBorders>
              <w:top w:val="nil"/>
              <w:left w:val="nil"/>
              <w:bottom w:val="single" w:color="auto" w:sz="4" w:space="0"/>
              <w:right w:val="single" w:color="auto" w:sz="4" w:space="0"/>
            </w:tcBorders>
            <w:shd w:val="clear" w:color="auto" w:fill="auto"/>
            <w:vAlign w:val="center"/>
          </w:tcPr>
          <w:p w14:paraId="3F95543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1.阻抗：8Ω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2.频响：60Hz~20KHz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3.额定功率：</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200W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4.峰值功率：</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800W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5.灵敏度：96dB/W/M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6.最大声压级（额定/峰值）：119dB/126dB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7.覆盖角度：(H)80°(V)60°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8.高音：1.4"压缩高音单元×1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9.低音：8"低音×1</w:t>
            </w:r>
          </w:p>
        </w:tc>
        <w:tc>
          <w:tcPr>
            <w:tcW w:w="540" w:type="dxa"/>
            <w:tcBorders>
              <w:top w:val="nil"/>
              <w:left w:val="nil"/>
              <w:bottom w:val="single" w:color="auto" w:sz="4" w:space="0"/>
              <w:right w:val="single" w:color="auto" w:sz="4" w:space="0"/>
            </w:tcBorders>
            <w:shd w:val="clear" w:color="auto" w:fill="auto"/>
            <w:noWrap/>
            <w:vAlign w:val="center"/>
          </w:tcPr>
          <w:p w14:paraId="1D90ED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78" w:type="dxa"/>
            <w:tcBorders>
              <w:top w:val="nil"/>
              <w:left w:val="nil"/>
              <w:bottom w:val="single" w:color="auto" w:sz="4" w:space="0"/>
              <w:right w:val="single" w:color="auto" w:sz="4" w:space="0"/>
            </w:tcBorders>
            <w:shd w:val="clear" w:color="auto" w:fill="auto"/>
            <w:vAlign w:val="center"/>
          </w:tcPr>
          <w:p w14:paraId="2F8569A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14:paraId="7D1CC18A">
        <w:tblPrEx>
          <w:tblCellMar>
            <w:top w:w="0" w:type="dxa"/>
            <w:left w:w="108" w:type="dxa"/>
            <w:bottom w:w="0" w:type="dxa"/>
            <w:right w:w="108" w:type="dxa"/>
          </w:tblCellMar>
        </w:tblPrEx>
        <w:trPr>
          <w:trHeight w:val="864"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320455D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407" w:type="dxa"/>
            <w:vMerge w:val="continue"/>
            <w:tcBorders>
              <w:top w:val="nil"/>
              <w:left w:val="single" w:color="auto" w:sz="4" w:space="0"/>
              <w:bottom w:val="single" w:color="auto" w:sz="4" w:space="0"/>
              <w:right w:val="single" w:color="auto" w:sz="4" w:space="0"/>
            </w:tcBorders>
            <w:vAlign w:val="center"/>
          </w:tcPr>
          <w:p w14:paraId="41C1FA4B">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59ADEC6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支架</w:t>
            </w:r>
          </w:p>
        </w:tc>
        <w:tc>
          <w:tcPr>
            <w:tcW w:w="6476" w:type="dxa"/>
            <w:tcBorders>
              <w:top w:val="nil"/>
              <w:left w:val="nil"/>
              <w:bottom w:val="single" w:color="auto" w:sz="4" w:space="0"/>
              <w:right w:val="single" w:color="auto" w:sz="4" w:space="0"/>
            </w:tcBorders>
            <w:shd w:val="clear" w:color="auto" w:fill="auto"/>
            <w:vAlign w:val="center"/>
          </w:tcPr>
          <w:p w14:paraId="7F3D625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固定面板孔位尺寸（长*宽）： 140mm*65mm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箱体固定面板孔位尺寸（长*宽）： 128mm*70mm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设备面板尺寸：160mm*90mm</w:t>
            </w:r>
          </w:p>
        </w:tc>
        <w:tc>
          <w:tcPr>
            <w:tcW w:w="540" w:type="dxa"/>
            <w:tcBorders>
              <w:top w:val="nil"/>
              <w:left w:val="nil"/>
              <w:bottom w:val="single" w:color="auto" w:sz="4" w:space="0"/>
              <w:right w:val="single" w:color="auto" w:sz="4" w:space="0"/>
            </w:tcBorders>
            <w:shd w:val="clear" w:color="auto" w:fill="auto"/>
            <w:noWrap/>
            <w:vAlign w:val="center"/>
          </w:tcPr>
          <w:p w14:paraId="739B42F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78" w:type="dxa"/>
            <w:tcBorders>
              <w:top w:val="nil"/>
              <w:left w:val="nil"/>
              <w:bottom w:val="single" w:color="auto" w:sz="4" w:space="0"/>
              <w:right w:val="single" w:color="auto" w:sz="4" w:space="0"/>
            </w:tcBorders>
            <w:shd w:val="clear" w:color="auto" w:fill="auto"/>
            <w:vAlign w:val="center"/>
          </w:tcPr>
          <w:p w14:paraId="71CC0A6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14:paraId="719EE2C0">
        <w:tblPrEx>
          <w:tblCellMar>
            <w:top w:w="0" w:type="dxa"/>
            <w:left w:w="108" w:type="dxa"/>
            <w:bottom w:w="0" w:type="dxa"/>
            <w:right w:w="108" w:type="dxa"/>
          </w:tblCellMar>
        </w:tblPrEx>
        <w:trPr>
          <w:trHeight w:val="2880"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3FD9CF1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407" w:type="dxa"/>
            <w:vMerge w:val="continue"/>
            <w:tcBorders>
              <w:top w:val="nil"/>
              <w:left w:val="single" w:color="auto" w:sz="4" w:space="0"/>
              <w:bottom w:val="single" w:color="auto" w:sz="4" w:space="0"/>
              <w:right w:val="single" w:color="auto" w:sz="4" w:space="0"/>
            </w:tcBorders>
            <w:vAlign w:val="center"/>
          </w:tcPr>
          <w:p w14:paraId="12891E3D">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73E05BA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专业功放</w:t>
            </w:r>
          </w:p>
        </w:tc>
        <w:tc>
          <w:tcPr>
            <w:tcW w:w="6476" w:type="dxa"/>
            <w:tcBorders>
              <w:top w:val="nil"/>
              <w:left w:val="nil"/>
              <w:bottom w:val="single" w:color="auto" w:sz="4" w:space="0"/>
              <w:right w:val="single" w:color="auto" w:sz="4" w:space="0"/>
            </w:tcBorders>
            <w:shd w:val="clear" w:color="auto" w:fill="auto"/>
            <w:vAlign w:val="center"/>
          </w:tcPr>
          <w:p w14:paraId="495D7AE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1.输出功率：立体声@8Ω：350W×2；立体声@4Ω：600W×2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2.输入灵敏度：2.2dBu(1V)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3.输入阻抗：10KΩ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4.频率响应(@1W功率下)：20Hz-20KHz/±1dB @8Ω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5.THD+N(@1/8功率下) ：≤0.01%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6.分离度(@1KHz) ：≥80dB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7.阻尼系数(@1KHz) ：≥200@ 8 ohms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8.信噪比（A计权）：≥93dB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9.输入电压：~220V/50Hz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10.最大功耗：</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850W</w:t>
            </w:r>
          </w:p>
        </w:tc>
        <w:tc>
          <w:tcPr>
            <w:tcW w:w="540" w:type="dxa"/>
            <w:tcBorders>
              <w:top w:val="nil"/>
              <w:left w:val="nil"/>
              <w:bottom w:val="single" w:color="auto" w:sz="4" w:space="0"/>
              <w:right w:val="single" w:color="auto" w:sz="4" w:space="0"/>
            </w:tcBorders>
            <w:shd w:val="clear" w:color="auto" w:fill="auto"/>
            <w:noWrap/>
            <w:vAlign w:val="center"/>
          </w:tcPr>
          <w:p w14:paraId="5E3297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vAlign w:val="center"/>
          </w:tcPr>
          <w:p w14:paraId="0AEB703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0D821C5E">
        <w:tblPrEx>
          <w:tblCellMar>
            <w:top w:w="0" w:type="dxa"/>
            <w:left w:w="108" w:type="dxa"/>
            <w:bottom w:w="0" w:type="dxa"/>
            <w:right w:w="108" w:type="dxa"/>
          </w:tblCellMar>
        </w:tblPrEx>
        <w:trPr>
          <w:trHeight w:val="8064"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03AF53B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407" w:type="dxa"/>
            <w:vMerge w:val="continue"/>
            <w:tcBorders>
              <w:top w:val="nil"/>
              <w:left w:val="single" w:color="auto" w:sz="4" w:space="0"/>
              <w:bottom w:val="single" w:color="auto" w:sz="4" w:space="0"/>
              <w:right w:val="single" w:color="auto" w:sz="4" w:space="0"/>
            </w:tcBorders>
            <w:vAlign w:val="center"/>
          </w:tcPr>
          <w:p w14:paraId="2E17E3C4">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774562F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音频处理器</w:t>
            </w:r>
          </w:p>
        </w:tc>
        <w:tc>
          <w:tcPr>
            <w:tcW w:w="6476" w:type="dxa"/>
            <w:tcBorders>
              <w:top w:val="nil"/>
              <w:left w:val="nil"/>
              <w:bottom w:val="single" w:color="auto" w:sz="4" w:space="0"/>
              <w:right w:val="single" w:color="auto" w:sz="4" w:space="0"/>
            </w:tcBorders>
            <w:shd w:val="clear" w:color="auto" w:fill="auto"/>
            <w:vAlign w:val="center"/>
          </w:tcPr>
          <w:p w14:paraId="6BCD3DF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1.输入通道：</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4路平衡式话筒/线路，采用裸线接口端子，平衡接法；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2.输出通道：</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4路平衡式线路输出，采用裸线接口端子，平衡接法；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3.输入通道：前级放大、信号发生器、12段参量均衡调节、输入模块、输入均衡器、扩展器、压缩器、自动增益、闪避器、反馈抑制、回声消除、噪声消除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4.输出通道：31 段图示均衡调节、限幅器、输出均衡器、延时器、输出模块</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5.处理器：48kHz采样频率，40-bit DSP处理器；32-bit A/D及D/A转换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6.幻象供电：DC 48V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7.频率响应：20Hz～20KHz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8.总谐波失真+噪声：≤0.002% OUTPUT=24dBu/1kHz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9.信噪比：≥110dB@1kHz 24dBu（A计权）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10.通道分离度：≥100dB@1kHz 24dBu（A计权）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11.输入阻抗(平衡式)：平衡：20KΩ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12.最大输出阻抗(平衡式)：平衡：100Ω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13.输入范围：≤+24dBu</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14.啸叫寻找与抑制方式：全自动式陷波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15.陷波器：24个（静态点和动态点可配）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16.Q值范围：10-50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17.频率分辨率：1Hz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18.啸叫寻找时间：0.1—0.5S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19.传声增益：4—10dB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20.系统增益：0dB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21.分频器：具有巴特沃斯，贝塞尔，林克威治-瑞利三种高低通滤波器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22.均衡器：31段图示均衡器+12段参量均衡器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23.显示：2英寸IPS真彩显示屏，分辨率320×240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24.供电范围：AC 110V-240V 50-60Hz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25.电源功耗：≤20W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26.工作温度：-10℃～+45℃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27.相对湿度：20%～80%相对湿度，无结露</w:t>
            </w:r>
          </w:p>
        </w:tc>
        <w:tc>
          <w:tcPr>
            <w:tcW w:w="540" w:type="dxa"/>
            <w:tcBorders>
              <w:top w:val="nil"/>
              <w:left w:val="nil"/>
              <w:bottom w:val="single" w:color="auto" w:sz="4" w:space="0"/>
              <w:right w:val="single" w:color="auto" w:sz="4" w:space="0"/>
            </w:tcBorders>
            <w:shd w:val="clear" w:color="auto" w:fill="auto"/>
            <w:noWrap/>
            <w:vAlign w:val="center"/>
          </w:tcPr>
          <w:p w14:paraId="2A315DE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vAlign w:val="center"/>
          </w:tcPr>
          <w:p w14:paraId="58BBEAC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72810D75">
        <w:tblPrEx>
          <w:tblCellMar>
            <w:top w:w="0" w:type="dxa"/>
            <w:left w:w="108" w:type="dxa"/>
            <w:bottom w:w="0" w:type="dxa"/>
            <w:right w:w="108" w:type="dxa"/>
          </w:tblCellMar>
        </w:tblPrEx>
        <w:trPr>
          <w:trHeight w:val="5235"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4FC067C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407" w:type="dxa"/>
            <w:vMerge w:val="continue"/>
            <w:tcBorders>
              <w:top w:val="nil"/>
              <w:left w:val="single" w:color="auto" w:sz="4" w:space="0"/>
              <w:bottom w:val="single" w:color="auto" w:sz="4" w:space="0"/>
              <w:right w:val="single" w:color="auto" w:sz="4" w:space="0"/>
            </w:tcBorders>
            <w:vAlign w:val="center"/>
          </w:tcPr>
          <w:p w14:paraId="4D2D001F">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5111167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数字音频处理器软件</w:t>
            </w:r>
          </w:p>
        </w:tc>
        <w:tc>
          <w:tcPr>
            <w:tcW w:w="6476" w:type="dxa"/>
            <w:tcBorders>
              <w:top w:val="nil"/>
              <w:left w:val="nil"/>
              <w:bottom w:val="single" w:color="auto" w:sz="4" w:space="0"/>
              <w:right w:val="single" w:color="auto" w:sz="4" w:space="0"/>
            </w:tcBorders>
            <w:shd w:val="clear" w:color="auto" w:fill="auto"/>
            <w:vAlign w:val="center"/>
          </w:tcPr>
          <w:p w14:paraId="24CAE9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1.支持通过设备管理切换八进八出、四进四出通道设备，具备单独配置开关，灵活方便。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2.支持预设八种场景音效，根据不同场景设置数值，通过切换场景实现针对不同环境的最佳音频处理效果。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3.支持调节闪避器功能，背景音乐自动闪避话筒发言，同时提供多种参数设置，方便现场灵活运用。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4.支持调节扩展器功能，降低较小信号的增益和提高较大信号的增益，使得音频信号的动态范围得到扩展，以增加音频的动态响应和逼真感。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5.支持调节均衡器功能，每路通道都具有12段参量均衡器或图示均衡器，提供10、15、31段图示均衡器；支持调整音频信号中不同频率范围的音量，修正音频的音色和频谱平衡，达到更好的听觉效果和音频表现。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6.支持调节压缩器功能，通过设置阈值，控制音频信号的动态范围，使音频的音量在一定范围内保持稳定，避免过于剧烈的音量波动，并防止音频信号在达到一定音量阈值时出现失真。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7.支持调节自动增益功能，自动调整音频信号的增益（音量），实现不同音量的音频输入保持统一输出音频音量。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支持调节自动混音功能，包括增益共享混音和门限自动混音。当多个信号源同时出现时，增益共享混音系统自动检测各个信号源的音量水平，自动调整信号源的增益（音量）。支持门限自动混音，设置一个阈值，当音频信号的强度超过或达到该阈值时，混音系统会自动调节该信号的音量；而当音频信号的强度低于阈值时，该信号的音量会被自动降低或静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9.支持调节反馈抑制功能，可以消除或减轻音频系统中可能出现的噪音或哨音等问题，以确保音频输出的清晰和稳定。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10.支持调节回声消除功能，可以消除声音在房间、空间或传输路径中反射产生的回声，避免产生嘈杂和混乱的听觉体验。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11.支持调节矩阵功能，允许用户对多个音频输入信号和输出信号进行灵活的路由、混合和处理，满足不同应用场景的需求。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12.支持调节延时器功能，通过调节参数，引入一定量的时间延迟来调整音频信号的相对时间，实现音频的清晰度、画面和音频的一致性等。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13.支持调节分频器功能，允许用户对音频信号进行频率分割和分区处理，以实现不同频率范围的独立控制和处理。通过分频器，可以提高音频处理的灵活性和效果，为用户带来更好的音频体验。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14.支持调节限幅器功能，通过设置阈值可以控制音频信号的振幅，防止音频失真和损坏音频设备；可以确保音频输出在适当范围内，提供更好的音频质量和保护音频设备的效果。</w:t>
            </w:r>
          </w:p>
        </w:tc>
        <w:tc>
          <w:tcPr>
            <w:tcW w:w="540" w:type="dxa"/>
            <w:tcBorders>
              <w:top w:val="nil"/>
              <w:left w:val="nil"/>
              <w:bottom w:val="single" w:color="auto" w:sz="4" w:space="0"/>
              <w:right w:val="single" w:color="auto" w:sz="4" w:space="0"/>
            </w:tcBorders>
            <w:shd w:val="clear" w:color="auto" w:fill="auto"/>
            <w:noWrap/>
            <w:vAlign w:val="center"/>
          </w:tcPr>
          <w:p w14:paraId="100813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vAlign w:val="center"/>
          </w:tcPr>
          <w:p w14:paraId="0C696ED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5F2EFC3C">
        <w:tblPrEx>
          <w:tblCellMar>
            <w:top w:w="0" w:type="dxa"/>
            <w:left w:w="108" w:type="dxa"/>
            <w:bottom w:w="0" w:type="dxa"/>
            <w:right w:w="108" w:type="dxa"/>
          </w:tblCellMar>
        </w:tblPrEx>
        <w:trPr>
          <w:trHeight w:val="547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7D942AC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407" w:type="dxa"/>
            <w:vMerge w:val="continue"/>
            <w:tcBorders>
              <w:top w:val="nil"/>
              <w:left w:val="single" w:color="auto" w:sz="4" w:space="0"/>
              <w:bottom w:val="single" w:color="auto" w:sz="4" w:space="0"/>
              <w:right w:val="single" w:color="auto" w:sz="4" w:space="0"/>
            </w:tcBorders>
            <w:vAlign w:val="center"/>
          </w:tcPr>
          <w:p w14:paraId="7E225696">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015C318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无线话筒(YG)</w:t>
            </w:r>
          </w:p>
        </w:tc>
        <w:tc>
          <w:tcPr>
            <w:tcW w:w="6476" w:type="dxa"/>
            <w:tcBorders>
              <w:top w:val="nil"/>
              <w:left w:val="nil"/>
              <w:bottom w:val="single" w:color="auto" w:sz="4" w:space="0"/>
              <w:right w:val="single" w:color="auto" w:sz="4" w:space="0"/>
            </w:tcBorders>
            <w:shd w:val="clear" w:color="auto" w:fill="auto"/>
            <w:vAlign w:val="center"/>
          </w:tcPr>
          <w:p w14:paraId="619D3FB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1.频率范围：540MHz-590MHz、640MHz-690MHz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2.调制方式：pi/4-DQPSK</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3.频率响应：20Hz~20kHz （±3dB）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4.信噪比：≥105dB（XLR）</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5.THD+N：＜0.1%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6.工作距离：约80m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接收机指标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1.天线接口：BNC/50Ω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2.接收灵敏度：＜-95dBm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3.最大输出：平衡输出500mV，非平衡输出1000mV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4.电源：DC 12V/1A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5.工作电流：≤320mA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发射机指标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1.音头：动圈式麦克风（双手持话筒）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2.输出功率：≥10dBm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3.工作电流：≤200mA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4.电池：2×1.5V(AA)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5.电池使用时长：&gt;8H</w:t>
            </w:r>
          </w:p>
        </w:tc>
        <w:tc>
          <w:tcPr>
            <w:tcW w:w="540" w:type="dxa"/>
            <w:tcBorders>
              <w:top w:val="nil"/>
              <w:left w:val="nil"/>
              <w:bottom w:val="single" w:color="auto" w:sz="4" w:space="0"/>
              <w:right w:val="single" w:color="auto" w:sz="4" w:space="0"/>
            </w:tcBorders>
            <w:shd w:val="clear" w:color="auto" w:fill="auto"/>
            <w:noWrap/>
            <w:vAlign w:val="center"/>
          </w:tcPr>
          <w:p w14:paraId="23B4F49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78" w:type="dxa"/>
            <w:tcBorders>
              <w:top w:val="nil"/>
              <w:left w:val="nil"/>
              <w:bottom w:val="single" w:color="auto" w:sz="4" w:space="0"/>
              <w:right w:val="single" w:color="auto" w:sz="4" w:space="0"/>
            </w:tcBorders>
            <w:shd w:val="clear" w:color="auto" w:fill="auto"/>
            <w:noWrap/>
            <w:vAlign w:val="center"/>
          </w:tcPr>
          <w:p w14:paraId="10177ED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0FC4E412">
        <w:tblPrEx>
          <w:tblCellMar>
            <w:top w:w="0" w:type="dxa"/>
            <w:left w:w="108" w:type="dxa"/>
            <w:bottom w:w="0" w:type="dxa"/>
            <w:right w:w="108" w:type="dxa"/>
          </w:tblCellMar>
        </w:tblPrEx>
        <w:trPr>
          <w:trHeight w:val="115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26036CB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407" w:type="dxa"/>
            <w:vMerge w:val="continue"/>
            <w:tcBorders>
              <w:top w:val="nil"/>
              <w:left w:val="single" w:color="auto" w:sz="4" w:space="0"/>
              <w:bottom w:val="single" w:color="auto" w:sz="4" w:space="0"/>
              <w:right w:val="single" w:color="auto" w:sz="4" w:space="0"/>
            </w:tcBorders>
            <w:vAlign w:val="center"/>
          </w:tcPr>
          <w:p w14:paraId="3C45C31C">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1DD4A70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话筒呼叫控制嵌入软件</w:t>
            </w:r>
          </w:p>
        </w:tc>
        <w:tc>
          <w:tcPr>
            <w:tcW w:w="6476" w:type="dxa"/>
            <w:tcBorders>
              <w:top w:val="nil"/>
              <w:left w:val="nil"/>
              <w:bottom w:val="single" w:color="auto" w:sz="4" w:space="0"/>
              <w:right w:val="single" w:color="auto" w:sz="4" w:space="0"/>
            </w:tcBorders>
            <w:shd w:val="clear" w:color="auto" w:fill="auto"/>
            <w:vAlign w:val="center"/>
          </w:tcPr>
          <w:p w14:paraId="5BFB982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1.软件内嵌于无线话筒系统设备，话筒呼叫控制功能。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2.采用UHF超高频段双真分集接收，并采用PPL锁相环多信道频率合成技术。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3.支持自动选讯接收方式。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4.支持信道选择、频率可调、可设置主机与话筒配对。</w:t>
            </w:r>
          </w:p>
        </w:tc>
        <w:tc>
          <w:tcPr>
            <w:tcW w:w="540" w:type="dxa"/>
            <w:tcBorders>
              <w:top w:val="nil"/>
              <w:left w:val="nil"/>
              <w:bottom w:val="single" w:color="auto" w:sz="4" w:space="0"/>
              <w:right w:val="single" w:color="auto" w:sz="4" w:space="0"/>
            </w:tcBorders>
            <w:shd w:val="clear" w:color="auto" w:fill="auto"/>
            <w:noWrap/>
            <w:vAlign w:val="center"/>
          </w:tcPr>
          <w:p w14:paraId="2D507CD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78" w:type="dxa"/>
            <w:tcBorders>
              <w:top w:val="nil"/>
              <w:left w:val="nil"/>
              <w:bottom w:val="single" w:color="auto" w:sz="4" w:space="0"/>
              <w:right w:val="single" w:color="auto" w:sz="4" w:space="0"/>
            </w:tcBorders>
            <w:shd w:val="clear" w:color="auto" w:fill="auto"/>
            <w:noWrap/>
            <w:vAlign w:val="center"/>
          </w:tcPr>
          <w:p w14:paraId="69BF6C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0B5FF5E3">
        <w:tblPrEx>
          <w:tblCellMar>
            <w:top w:w="0" w:type="dxa"/>
            <w:left w:w="108" w:type="dxa"/>
            <w:bottom w:w="0" w:type="dxa"/>
            <w:right w:w="108" w:type="dxa"/>
          </w:tblCellMar>
        </w:tblPrEx>
        <w:trPr>
          <w:trHeight w:val="4320"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09D473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407" w:type="dxa"/>
            <w:vMerge w:val="continue"/>
            <w:tcBorders>
              <w:top w:val="nil"/>
              <w:left w:val="single" w:color="auto" w:sz="4" w:space="0"/>
              <w:bottom w:val="single" w:color="auto" w:sz="4" w:space="0"/>
              <w:right w:val="single" w:color="auto" w:sz="4" w:space="0"/>
            </w:tcBorders>
            <w:vAlign w:val="center"/>
          </w:tcPr>
          <w:p w14:paraId="408BF02F">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40110F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电源管理器</w:t>
            </w:r>
          </w:p>
        </w:tc>
        <w:tc>
          <w:tcPr>
            <w:tcW w:w="6476" w:type="dxa"/>
            <w:tcBorders>
              <w:top w:val="nil"/>
              <w:left w:val="nil"/>
              <w:bottom w:val="single" w:color="auto" w:sz="4" w:space="0"/>
              <w:right w:val="single" w:color="auto" w:sz="4" w:space="0"/>
            </w:tcBorders>
            <w:shd w:val="clear" w:color="auto" w:fill="auto"/>
            <w:vAlign w:val="center"/>
          </w:tcPr>
          <w:p w14:paraId="620C07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1.设备采用标准1U机箱设计。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2.8通道电源时序打开/关闭。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3.远程控制（上电+24V直流信号）8通道电源时序打开/关闭—当船型开关处于off位置时有效。支持配置CH1和CH2通道为受控或不受控状态。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4.当远程控制有效时同时控制后板ALARM（报警）端口导通以起到级联控制ALARM（报警）功能。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5.单个通道最大负载功率2200W，所有通道负载总功率达6000W。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6.输入连接器：大功率线码式电源连接器。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7.输出连接器：多用途电源插座。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1.额定输出电压：AC~220V50Hz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2.额定输出电流：30A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3.可控制电源：8路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4.每路动作延时时间：1秒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5.供电电源：VAC，220V50/60Hz，30A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6.单路额定输出电源：10A</w:t>
            </w:r>
          </w:p>
        </w:tc>
        <w:tc>
          <w:tcPr>
            <w:tcW w:w="540" w:type="dxa"/>
            <w:tcBorders>
              <w:top w:val="nil"/>
              <w:left w:val="nil"/>
              <w:bottom w:val="single" w:color="auto" w:sz="4" w:space="0"/>
              <w:right w:val="single" w:color="auto" w:sz="4" w:space="0"/>
            </w:tcBorders>
            <w:shd w:val="clear" w:color="auto" w:fill="auto"/>
            <w:noWrap/>
            <w:vAlign w:val="center"/>
          </w:tcPr>
          <w:p w14:paraId="6913AD7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vAlign w:val="center"/>
          </w:tcPr>
          <w:p w14:paraId="2C0E2E0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1948D97C">
        <w:tblPrEx>
          <w:tblCellMar>
            <w:top w:w="0" w:type="dxa"/>
            <w:left w:w="108" w:type="dxa"/>
            <w:bottom w:w="0" w:type="dxa"/>
            <w:right w:w="108" w:type="dxa"/>
          </w:tblCellMar>
        </w:tblPrEx>
        <w:trPr>
          <w:trHeight w:val="2880"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43BAA77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407" w:type="dxa"/>
            <w:tcBorders>
              <w:top w:val="nil"/>
              <w:left w:val="nil"/>
              <w:bottom w:val="single" w:color="auto" w:sz="4" w:space="0"/>
              <w:right w:val="single" w:color="auto" w:sz="4" w:space="0"/>
            </w:tcBorders>
            <w:shd w:val="clear" w:color="auto" w:fill="auto"/>
            <w:noWrap/>
            <w:vAlign w:val="center"/>
          </w:tcPr>
          <w:p w14:paraId="2E206FF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观光车</w:t>
            </w:r>
          </w:p>
        </w:tc>
        <w:tc>
          <w:tcPr>
            <w:tcW w:w="979" w:type="dxa"/>
            <w:tcBorders>
              <w:top w:val="nil"/>
              <w:left w:val="nil"/>
              <w:bottom w:val="single" w:color="auto" w:sz="4" w:space="0"/>
              <w:right w:val="single" w:color="auto" w:sz="4" w:space="0"/>
            </w:tcBorders>
            <w:shd w:val="clear" w:color="auto" w:fill="auto"/>
            <w:vAlign w:val="center"/>
          </w:tcPr>
          <w:p w14:paraId="520EAC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观光车</w:t>
            </w:r>
          </w:p>
        </w:tc>
        <w:tc>
          <w:tcPr>
            <w:tcW w:w="6476" w:type="dxa"/>
            <w:tcBorders>
              <w:top w:val="nil"/>
              <w:left w:val="nil"/>
              <w:bottom w:val="single" w:color="auto" w:sz="4" w:space="0"/>
              <w:right w:val="single" w:color="auto" w:sz="4" w:space="0"/>
            </w:tcBorders>
            <w:shd w:val="clear" w:color="auto" w:fill="auto"/>
            <w:vAlign w:val="center"/>
          </w:tcPr>
          <w:p w14:paraId="1669F08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电控：全智能控制器（过温保护电路）；电池：72伏12块铅酸电池；电机：</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7.5KW交流电机（牵引性能优越，承载能力强，具有防溜坡功能）；充电机：车载式智能化充电机；充电时间：8-10小时（放电率为80%）；充电输入电压：220V ；长*宽*高 5220×1580×2080mm；制动距离 ≤5m；整车装备质量 1050kg；额定乘员 14人；整车载荷 1250kg；最大行驶速度 35km/h可调；前、后轮距 1300/1350mm；最大爬坡度 10%；轴距 3020mm；最小转弯半径 7.5m；最小离地间隙 200mm；续驶里程 100-120公里；座椅：皮革面料+高回弹PU座椅；仪表 液晶仪表显示（含电压、电流、车速、里程、灯光、前后换向等信号）；后视镜 手动型外后视镜；灯光及信号 LED组合前灯、转向灯、组合后尾灯、制动灯、电喇叭及倒车影像；音响 车载MP3机、专业扬声器；动力传动系统 无极变速系统；转向系统 齿轮齿条式方向机（电子方向助力系统）；前桥及悬挂 前悬挂为前桥麦弗逊式独立悬挂，螺旋弹簧+筒式液压减震；后桥及悬挂 整体式后桥，具有噪音低，荷载大、爬坡能力强，后悬挂为多片式弹簧钢板+筒式液压减震；制动系统 前盘式、后鼓式液压制动器、双回路液压制动、驻车制动装置安全性更强，稳定性更高（刹车助力）；车轮 12×4.5加强型铝合金轮毂+155R12C真空加重子午胎。</w:t>
            </w:r>
          </w:p>
        </w:tc>
        <w:tc>
          <w:tcPr>
            <w:tcW w:w="540" w:type="dxa"/>
            <w:tcBorders>
              <w:top w:val="nil"/>
              <w:left w:val="nil"/>
              <w:bottom w:val="single" w:color="auto" w:sz="4" w:space="0"/>
              <w:right w:val="single" w:color="auto" w:sz="4" w:space="0"/>
            </w:tcBorders>
            <w:shd w:val="clear" w:color="auto" w:fill="auto"/>
            <w:noWrap/>
            <w:vAlign w:val="center"/>
          </w:tcPr>
          <w:p w14:paraId="5AC201C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78" w:type="dxa"/>
            <w:tcBorders>
              <w:top w:val="nil"/>
              <w:left w:val="nil"/>
              <w:bottom w:val="single" w:color="auto" w:sz="4" w:space="0"/>
              <w:right w:val="single" w:color="auto" w:sz="4" w:space="0"/>
            </w:tcBorders>
            <w:shd w:val="clear" w:color="auto" w:fill="auto"/>
            <w:vAlign w:val="center"/>
          </w:tcPr>
          <w:p w14:paraId="45731EB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辆</w:t>
            </w:r>
          </w:p>
        </w:tc>
      </w:tr>
      <w:tr w14:paraId="6B5350BF">
        <w:tblPrEx>
          <w:tblCellMar>
            <w:top w:w="0" w:type="dxa"/>
            <w:left w:w="108" w:type="dxa"/>
            <w:bottom w:w="0" w:type="dxa"/>
            <w:right w:w="108" w:type="dxa"/>
          </w:tblCellMar>
        </w:tblPrEx>
        <w:trPr>
          <w:trHeight w:val="576"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16041BB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407" w:type="dxa"/>
            <w:vMerge w:val="restart"/>
            <w:tcBorders>
              <w:top w:val="nil"/>
              <w:left w:val="single" w:color="auto" w:sz="4" w:space="0"/>
              <w:bottom w:val="single" w:color="auto" w:sz="4" w:space="0"/>
              <w:right w:val="single" w:color="auto" w:sz="4" w:space="0"/>
            </w:tcBorders>
            <w:shd w:val="clear" w:color="auto" w:fill="auto"/>
            <w:noWrap/>
            <w:vAlign w:val="center"/>
          </w:tcPr>
          <w:p w14:paraId="054C019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老年人活动中心</w:t>
            </w:r>
          </w:p>
        </w:tc>
        <w:tc>
          <w:tcPr>
            <w:tcW w:w="979" w:type="dxa"/>
            <w:tcBorders>
              <w:top w:val="nil"/>
              <w:left w:val="nil"/>
              <w:bottom w:val="single" w:color="auto" w:sz="4" w:space="0"/>
              <w:right w:val="single" w:color="auto" w:sz="4" w:space="0"/>
            </w:tcBorders>
            <w:shd w:val="clear" w:color="auto" w:fill="auto"/>
            <w:vAlign w:val="center"/>
          </w:tcPr>
          <w:p w14:paraId="45AFD45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老年课堂课桌</w:t>
            </w:r>
          </w:p>
        </w:tc>
        <w:tc>
          <w:tcPr>
            <w:tcW w:w="6476" w:type="dxa"/>
            <w:tcBorders>
              <w:top w:val="nil"/>
              <w:left w:val="nil"/>
              <w:bottom w:val="single" w:color="auto" w:sz="4" w:space="0"/>
              <w:right w:val="single" w:color="auto" w:sz="4" w:space="0"/>
            </w:tcBorders>
            <w:shd w:val="clear" w:color="auto" w:fill="auto"/>
            <w:vAlign w:val="center"/>
          </w:tcPr>
          <w:p w14:paraId="4047D76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2100*450*750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采用优质刨花板（三聚氰胺板），为E0级实木颗粒板，2厘PVC封边，板件四周封边</w:t>
            </w:r>
          </w:p>
        </w:tc>
        <w:tc>
          <w:tcPr>
            <w:tcW w:w="540" w:type="dxa"/>
            <w:tcBorders>
              <w:top w:val="nil"/>
              <w:left w:val="nil"/>
              <w:bottom w:val="single" w:color="auto" w:sz="4" w:space="0"/>
              <w:right w:val="single" w:color="auto" w:sz="4" w:space="0"/>
            </w:tcBorders>
            <w:shd w:val="clear" w:color="auto" w:fill="auto"/>
            <w:noWrap/>
            <w:vAlign w:val="center"/>
          </w:tcPr>
          <w:p w14:paraId="2CD4ACD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478" w:type="dxa"/>
            <w:tcBorders>
              <w:top w:val="nil"/>
              <w:left w:val="nil"/>
              <w:bottom w:val="single" w:color="auto" w:sz="4" w:space="0"/>
              <w:right w:val="single" w:color="auto" w:sz="4" w:space="0"/>
            </w:tcBorders>
            <w:shd w:val="clear" w:color="auto" w:fill="auto"/>
            <w:vAlign w:val="center"/>
          </w:tcPr>
          <w:p w14:paraId="4B46868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14:paraId="7ED823DA">
        <w:tblPrEx>
          <w:tblCellMar>
            <w:top w:w="0" w:type="dxa"/>
            <w:left w:w="108" w:type="dxa"/>
            <w:bottom w:w="0" w:type="dxa"/>
            <w:right w:w="108" w:type="dxa"/>
          </w:tblCellMar>
        </w:tblPrEx>
        <w:trPr>
          <w:trHeight w:val="115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087BF9D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407" w:type="dxa"/>
            <w:vMerge w:val="continue"/>
            <w:tcBorders>
              <w:top w:val="nil"/>
              <w:left w:val="single" w:color="auto" w:sz="4" w:space="0"/>
              <w:bottom w:val="single" w:color="auto" w:sz="4" w:space="0"/>
              <w:right w:val="single" w:color="auto" w:sz="4" w:space="0"/>
            </w:tcBorders>
            <w:vAlign w:val="center"/>
          </w:tcPr>
          <w:p w14:paraId="4C645ACA">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731DDB0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老年课堂课椅</w:t>
            </w:r>
          </w:p>
        </w:tc>
        <w:tc>
          <w:tcPr>
            <w:tcW w:w="6476" w:type="dxa"/>
            <w:tcBorders>
              <w:top w:val="nil"/>
              <w:left w:val="nil"/>
              <w:bottom w:val="single" w:color="auto" w:sz="4" w:space="0"/>
              <w:right w:val="single" w:color="auto" w:sz="4" w:space="0"/>
            </w:tcBorders>
            <w:shd w:val="clear" w:color="auto" w:fill="auto"/>
            <w:vAlign w:val="center"/>
          </w:tcPr>
          <w:p w14:paraId="14A91E4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600*700*1150</w:t>
            </w:r>
          </w:p>
          <w:p w14:paraId="1D88221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1、优质特网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2、黑色PP加玻纤背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3、架黑色尼龙玻纤圈扶手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4、脚架：2.0厚度，黑色弓形架</w:t>
            </w:r>
          </w:p>
        </w:tc>
        <w:tc>
          <w:tcPr>
            <w:tcW w:w="540" w:type="dxa"/>
            <w:tcBorders>
              <w:top w:val="nil"/>
              <w:left w:val="nil"/>
              <w:bottom w:val="single" w:color="auto" w:sz="4" w:space="0"/>
              <w:right w:val="single" w:color="auto" w:sz="4" w:space="0"/>
            </w:tcBorders>
            <w:shd w:val="clear" w:color="auto" w:fill="auto"/>
            <w:noWrap/>
            <w:vAlign w:val="center"/>
          </w:tcPr>
          <w:p w14:paraId="66A6453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478" w:type="dxa"/>
            <w:tcBorders>
              <w:top w:val="nil"/>
              <w:left w:val="nil"/>
              <w:bottom w:val="single" w:color="auto" w:sz="4" w:space="0"/>
              <w:right w:val="single" w:color="auto" w:sz="4" w:space="0"/>
            </w:tcBorders>
            <w:shd w:val="clear" w:color="auto" w:fill="auto"/>
            <w:vAlign w:val="center"/>
          </w:tcPr>
          <w:p w14:paraId="0AED50A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14:paraId="4E3582FE">
        <w:tblPrEx>
          <w:tblCellMar>
            <w:top w:w="0" w:type="dxa"/>
            <w:left w:w="108" w:type="dxa"/>
            <w:bottom w:w="0" w:type="dxa"/>
            <w:right w:w="108" w:type="dxa"/>
          </w:tblCellMar>
        </w:tblPrEx>
        <w:trPr>
          <w:trHeight w:val="576"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2C10BCC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407" w:type="dxa"/>
            <w:vMerge w:val="continue"/>
            <w:tcBorders>
              <w:top w:val="nil"/>
              <w:left w:val="single" w:color="auto" w:sz="4" w:space="0"/>
              <w:bottom w:val="single" w:color="auto" w:sz="4" w:space="0"/>
              <w:right w:val="single" w:color="auto" w:sz="4" w:space="0"/>
            </w:tcBorders>
            <w:vAlign w:val="center"/>
          </w:tcPr>
          <w:p w14:paraId="7C68A460">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6218D50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老年课堂讲台</w:t>
            </w:r>
          </w:p>
        </w:tc>
        <w:tc>
          <w:tcPr>
            <w:tcW w:w="6476" w:type="dxa"/>
            <w:tcBorders>
              <w:top w:val="nil"/>
              <w:left w:val="nil"/>
              <w:bottom w:val="single" w:color="auto" w:sz="4" w:space="0"/>
              <w:right w:val="single" w:color="auto" w:sz="4" w:space="0"/>
            </w:tcBorders>
            <w:shd w:val="clear" w:color="auto" w:fill="auto"/>
            <w:vAlign w:val="center"/>
          </w:tcPr>
          <w:p w14:paraId="1981C56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2100*600*810，允许偏差±5%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采用优质刨花板（三聚氰胺板），为E0级实木颗粒板，2厘PVC封边，板件四周封边</w:t>
            </w:r>
          </w:p>
        </w:tc>
        <w:tc>
          <w:tcPr>
            <w:tcW w:w="540" w:type="dxa"/>
            <w:tcBorders>
              <w:top w:val="nil"/>
              <w:left w:val="nil"/>
              <w:bottom w:val="single" w:color="auto" w:sz="4" w:space="0"/>
              <w:right w:val="single" w:color="auto" w:sz="4" w:space="0"/>
            </w:tcBorders>
            <w:shd w:val="clear" w:color="auto" w:fill="auto"/>
            <w:noWrap/>
            <w:vAlign w:val="center"/>
          </w:tcPr>
          <w:p w14:paraId="4B45561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vAlign w:val="center"/>
          </w:tcPr>
          <w:p w14:paraId="36A680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0F770E26">
        <w:tblPrEx>
          <w:tblCellMar>
            <w:top w:w="0" w:type="dxa"/>
            <w:left w:w="108" w:type="dxa"/>
            <w:bottom w:w="0" w:type="dxa"/>
            <w:right w:w="108" w:type="dxa"/>
          </w:tblCellMar>
        </w:tblPrEx>
        <w:trPr>
          <w:trHeight w:val="576"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0E2E6CE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407" w:type="dxa"/>
            <w:vMerge w:val="continue"/>
            <w:tcBorders>
              <w:top w:val="nil"/>
              <w:left w:val="single" w:color="auto" w:sz="4" w:space="0"/>
              <w:bottom w:val="single" w:color="auto" w:sz="4" w:space="0"/>
              <w:right w:val="single" w:color="auto" w:sz="4" w:space="0"/>
            </w:tcBorders>
            <w:vAlign w:val="center"/>
          </w:tcPr>
          <w:p w14:paraId="332E9A39">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5FADE2B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老年课堂发言台</w:t>
            </w:r>
          </w:p>
        </w:tc>
        <w:tc>
          <w:tcPr>
            <w:tcW w:w="6476" w:type="dxa"/>
            <w:tcBorders>
              <w:top w:val="nil"/>
              <w:left w:val="nil"/>
              <w:bottom w:val="single" w:color="auto" w:sz="4" w:space="0"/>
              <w:right w:val="single" w:color="auto" w:sz="4" w:space="0"/>
            </w:tcBorders>
            <w:shd w:val="clear" w:color="auto" w:fill="auto"/>
            <w:vAlign w:val="center"/>
          </w:tcPr>
          <w:p w14:paraId="323E225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650*550*110，允许偏差±5%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采用优质刨花板（三聚氰胺板），为E0级实木颗粒板，2厘PVC封边，板件四周封边</w:t>
            </w:r>
          </w:p>
        </w:tc>
        <w:tc>
          <w:tcPr>
            <w:tcW w:w="540" w:type="dxa"/>
            <w:tcBorders>
              <w:top w:val="nil"/>
              <w:left w:val="nil"/>
              <w:bottom w:val="single" w:color="auto" w:sz="4" w:space="0"/>
              <w:right w:val="single" w:color="auto" w:sz="4" w:space="0"/>
            </w:tcBorders>
            <w:shd w:val="clear" w:color="auto" w:fill="auto"/>
            <w:noWrap/>
            <w:vAlign w:val="center"/>
          </w:tcPr>
          <w:p w14:paraId="107F5D1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vAlign w:val="center"/>
          </w:tcPr>
          <w:p w14:paraId="381DCEC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22471D99">
        <w:tblPrEx>
          <w:tblCellMar>
            <w:top w:w="0" w:type="dxa"/>
            <w:left w:w="108" w:type="dxa"/>
            <w:bottom w:w="0" w:type="dxa"/>
            <w:right w:w="108" w:type="dxa"/>
          </w:tblCellMar>
        </w:tblPrEx>
        <w:trPr>
          <w:trHeight w:val="547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7FBB2D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407" w:type="dxa"/>
            <w:vMerge w:val="continue"/>
            <w:tcBorders>
              <w:top w:val="nil"/>
              <w:left w:val="single" w:color="auto" w:sz="4" w:space="0"/>
              <w:bottom w:val="single" w:color="auto" w:sz="4" w:space="0"/>
              <w:right w:val="single" w:color="auto" w:sz="4" w:space="0"/>
            </w:tcBorders>
            <w:vAlign w:val="center"/>
          </w:tcPr>
          <w:p w14:paraId="09F8965A">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3442EF1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老年课堂话筒</w:t>
            </w:r>
          </w:p>
        </w:tc>
        <w:tc>
          <w:tcPr>
            <w:tcW w:w="6476" w:type="dxa"/>
            <w:tcBorders>
              <w:top w:val="nil"/>
              <w:left w:val="nil"/>
              <w:bottom w:val="single" w:color="auto" w:sz="4" w:space="0"/>
              <w:right w:val="single" w:color="auto" w:sz="4" w:space="0"/>
            </w:tcBorders>
            <w:shd w:val="clear" w:color="auto" w:fill="auto"/>
            <w:vAlign w:val="center"/>
          </w:tcPr>
          <w:p w14:paraId="66F746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1.频率范围：540MHz-590MHz、640MHz-690MHz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2.调制方式：pi/4-DQPSK</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3.频率响应：20Hz~20kHz （±3dB）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4.信噪比：≥105dB（XLR）</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5.THD+N：＜0.1%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6.工作距离：约80m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接收机指标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1.天线接口：BNC/50Ω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2.接收灵敏度：＜-95dBm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3.最大输出：平衡输出500mV，非平衡输出1000mV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4.电源：DC 12V/1A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5.工作电流：≤320mA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发射机指标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1.音头：动圈式麦克风（双手持话筒）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2.输出功率：≥10dBm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3.工作电流：≤200mA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4.电池：2×1.5V(AA)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5.电池使用时长：&gt;8H</w:t>
            </w:r>
          </w:p>
        </w:tc>
        <w:tc>
          <w:tcPr>
            <w:tcW w:w="540" w:type="dxa"/>
            <w:tcBorders>
              <w:top w:val="nil"/>
              <w:left w:val="nil"/>
              <w:bottom w:val="single" w:color="auto" w:sz="4" w:space="0"/>
              <w:right w:val="single" w:color="auto" w:sz="4" w:space="0"/>
            </w:tcBorders>
            <w:shd w:val="clear" w:color="auto" w:fill="auto"/>
            <w:noWrap/>
            <w:vAlign w:val="center"/>
          </w:tcPr>
          <w:p w14:paraId="6163A82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78" w:type="dxa"/>
            <w:tcBorders>
              <w:top w:val="nil"/>
              <w:left w:val="nil"/>
              <w:bottom w:val="single" w:color="auto" w:sz="4" w:space="0"/>
              <w:right w:val="single" w:color="auto" w:sz="4" w:space="0"/>
            </w:tcBorders>
            <w:shd w:val="clear" w:color="auto" w:fill="auto"/>
            <w:vAlign w:val="center"/>
          </w:tcPr>
          <w:p w14:paraId="294FAB3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6FB438A3">
        <w:tblPrEx>
          <w:tblCellMar>
            <w:top w:w="0" w:type="dxa"/>
            <w:left w:w="108" w:type="dxa"/>
            <w:bottom w:w="0" w:type="dxa"/>
            <w:right w:w="108" w:type="dxa"/>
          </w:tblCellMar>
        </w:tblPrEx>
        <w:trPr>
          <w:trHeight w:val="1728"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70345BA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407" w:type="dxa"/>
            <w:vMerge w:val="continue"/>
            <w:tcBorders>
              <w:top w:val="nil"/>
              <w:left w:val="single" w:color="auto" w:sz="4" w:space="0"/>
              <w:bottom w:val="single" w:color="auto" w:sz="4" w:space="0"/>
              <w:right w:val="single" w:color="auto" w:sz="4" w:space="0"/>
            </w:tcBorders>
            <w:vAlign w:val="center"/>
          </w:tcPr>
          <w:p w14:paraId="1BDB26D2">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4B6BB0C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护理摇起床</w:t>
            </w:r>
          </w:p>
        </w:tc>
        <w:tc>
          <w:tcPr>
            <w:tcW w:w="6476" w:type="dxa"/>
            <w:tcBorders>
              <w:top w:val="nil"/>
              <w:left w:val="nil"/>
              <w:bottom w:val="single" w:color="auto" w:sz="4" w:space="0"/>
              <w:right w:val="single" w:color="auto" w:sz="4" w:space="0"/>
            </w:tcBorders>
            <w:shd w:val="clear" w:color="auto" w:fill="auto"/>
            <w:vAlign w:val="center"/>
          </w:tcPr>
          <w:p w14:paraId="6AB64A4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起背角度：0-85°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曲腿角度：-55-25°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翻身角度：0-55°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床面尺寸：1900*890mm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产品材质：加厚钢材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产品尺寸：2000*900*500mm</w:t>
            </w:r>
          </w:p>
        </w:tc>
        <w:tc>
          <w:tcPr>
            <w:tcW w:w="540" w:type="dxa"/>
            <w:tcBorders>
              <w:top w:val="nil"/>
              <w:left w:val="nil"/>
              <w:bottom w:val="single" w:color="auto" w:sz="4" w:space="0"/>
              <w:right w:val="single" w:color="auto" w:sz="4" w:space="0"/>
            </w:tcBorders>
            <w:shd w:val="clear" w:color="auto" w:fill="auto"/>
            <w:noWrap/>
            <w:vAlign w:val="center"/>
          </w:tcPr>
          <w:p w14:paraId="263BD5D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78" w:type="dxa"/>
            <w:tcBorders>
              <w:top w:val="nil"/>
              <w:left w:val="nil"/>
              <w:bottom w:val="single" w:color="auto" w:sz="4" w:space="0"/>
              <w:right w:val="single" w:color="auto" w:sz="4" w:space="0"/>
            </w:tcBorders>
            <w:shd w:val="clear" w:color="auto" w:fill="auto"/>
            <w:vAlign w:val="center"/>
          </w:tcPr>
          <w:p w14:paraId="5D1E3D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14:paraId="441080D6">
        <w:tblPrEx>
          <w:tblCellMar>
            <w:top w:w="0" w:type="dxa"/>
            <w:left w:w="108" w:type="dxa"/>
            <w:bottom w:w="0" w:type="dxa"/>
            <w:right w:w="108" w:type="dxa"/>
          </w:tblCellMar>
        </w:tblPrEx>
        <w:trPr>
          <w:trHeight w:val="864"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67D7E77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407" w:type="dxa"/>
            <w:vMerge w:val="continue"/>
            <w:tcBorders>
              <w:top w:val="nil"/>
              <w:left w:val="single" w:color="auto" w:sz="4" w:space="0"/>
              <w:bottom w:val="single" w:color="auto" w:sz="4" w:space="0"/>
              <w:right w:val="single" w:color="auto" w:sz="4" w:space="0"/>
            </w:tcBorders>
            <w:vAlign w:val="center"/>
          </w:tcPr>
          <w:p w14:paraId="13541BAA">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6D2B8D4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床头柜</w:t>
            </w:r>
          </w:p>
        </w:tc>
        <w:tc>
          <w:tcPr>
            <w:tcW w:w="6476" w:type="dxa"/>
            <w:tcBorders>
              <w:top w:val="nil"/>
              <w:left w:val="nil"/>
              <w:bottom w:val="single" w:color="auto" w:sz="4" w:space="0"/>
              <w:right w:val="single" w:color="auto" w:sz="4" w:space="0"/>
            </w:tcBorders>
            <w:shd w:val="clear" w:color="auto" w:fill="auto"/>
            <w:vAlign w:val="center"/>
          </w:tcPr>
          <w:p w14:paraId="5F7B4B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材质：ABS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尺寸：750*450*420mm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配套护理摇起床使用</w:t>
            </w:r>
          </w:p>
        </w:tc>
        <w:tc>
          <w:tcPr>
            <w:tcW w:w="540" w:type="dxa"/>
            <w:tcBorders>
              <w:top w:val="nil"/>
              <w:left w:val="nil"/>
              <w:bottom w:val="single" w:color="auto" w:sz="4" w:space="0"/>
              <w:right w:val="single" w:color="auto" w:sz="4" w:space="0"/>
            </w:tcBorders>
            <w:shd w:val="clear" w:color="auto" w:fill="auto"/>
            <w:noWrap/>
            <w:vAlign w:val="center"/>
          </w:tcPr>
          <w:p w14:paraId="5A85C0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78" w:type="dxa"/>
            <w:tcBorders>
              <w:top w:val="nil"/>
              <w:left w:val="nil"/>
              <w:bottom w:val="single" w:color="auto" w:sz="4" w:space="0"/>
              <w:right w:val="single" w:color="auto" w:sz="4" w:space="0"/>
            </w:tcBorders>
            <w:shd w:val="clear" w:color="auto" w:fill="auto"/>
            <w:vAlign w:val="center"/>
          </w:tcPr>
          <w:p w14:paraId="2E9E6F9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6B7B4FAB">
        <w:tblPrEx>
          <w:tblCellMar>
            <w:top w:w="0" w:type="dxa"/>
            <w:left w:w="108" w:type="dxa"/>
            <w:bottom w:w="0" w:type="dxa"/>
            <w:right w:w="108" w:type="dxa"/>
          </w:tblCellMar>
        </w:tblPrEx>
        <w:trPr>
          <w:trHeight w:val="31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609D5AE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407" w:type="dxa"/>
            <w:vMerge w:val="continue"/>
            <w:tcBorders>
              <w:top w:val="nil"/>
              <w:left w:val="single" w:color="auto" w:sz="4" w:space="0"/>
              <w:bottom w:val="single" w:color="auto" w:sz="4" w:space="0"/>
              <w:right w:val="single" w:color="auto" w:sz="4" w:space="0"/>
            </w:tcBorders>
            <w:vAlign w:val="center"/>
          </w:tcPr>
          <w:p w14:paraId="116729C5">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5D19BA8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陪护椅子</w:t>
            </w:r>
          </w:p>
        </w:tc>
        <w:tc>
          <w:tcPr>
            <w:tcW w:w="6476" w:type="dxa"/>
            <w:tcBorders>
              <w:top w:val="nil"/>
              <w:left w:val="nil"/>
              <w:bottom w:val="single" w:color="auto" w:sz="4" w:space="0"/>
              <w:right w:val="single" w:color="auto" w:sz="4" w:space="0"/>
            </w:tcBorders>
            <w:shd w:val="clear" w:color="auto" w:fill="auto"/>
            <w:vAlign w:val="center"/>
          </w:tcPr>
          <w:p w14:paraId="1F2422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配套护理摇起床使用</w:t>
            </w:r>
          </w:p>
        </w:tc>
        <w:tc>
          <w:tcPr>
            <w:tcW w:w="540" w:type="dxa"/>
            <w:tcBorders>
              <w:top w:val="nil"/>
              <w:left w:val="nil"/>
              <w:bottom w:val="single" w:color="auto" w:sz="4" w:space="0"/>
              <w:right w:val="single" w:color="auto" w:sz="4" w:space="0"/>
            </w:tcBorders>
            <w:shd w:val="clear" w:color="auto" w:fill="auto"/>
            <w:noWrap/>
            <w:vAlign w:val="center"/>
          </w:tcPr>
          <w:p w14:paraId="3DAA8DC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78" w:type="dxa"/>
            <w:tcBorders>
              <w:top w:val="nil"/>
              <w:left w:val="nil"/>
              <w:bottom w:val="single" w:color="auto" w:sz="4" w:space="0"/>
              <w:right w:val="single" w:color="auto" w:sz="4" w:space="0"/>
            </w:tcBorders>
            <w:shd w:val="clear" w:color="auto" w:fill="auto"/>
            <w:vAlign w:val="center"/>
          </w:tcPr>
          <w:p w14:paraId="021C6E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14:paraId="5E891C1C">
        <w:tblPrEx>
          <w:tblCellMar>
            <w:top w:w="0" w:type="dxa"/>
            <w:left w:w="108" w:type="dxa"/>
            <w:bottom w:w="0" w:type="dxa"/>
            <w:right w:w="108" w:type="dxa"/>
          </w:tblCellMar>
        </w:tblPrEx>
        <w:trPr>
          <w:trHeight w:val="312" w:hRule="atLeast"/>
        </w:trPr>
        <w:tc>
          <w:tcPr>
            <w:tcW w:w="928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D98CE4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二、前庄村</w:t>
            </w:r>
          </w:p>
        </w:tc>
      </w:tr>
      <w:tr w14:paraId="6CD8E8C5">
        <w:tblPrEx>
          <w:tblCellMar>
            <w:top w:w="0" w:type="dxa"/>
            <w:left w:w="108" w:type="dxa"/>
            <w:bottom w:w="0" w:type="dxa"/>
            <w:right w:w="108" w:type="dxa"/>
          </w:tblCellMar>
        </w:tblPrEx>
        <w:trPr>
          <w:trHeight w:val="3456"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4238E9E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407" w:type="dxa"/>
            <w:vMerge w:val="restart"/>
            <w:tcBorders>
              <w:top w:val="nil"/>
              <w:left w:val="single" w:color="auto" w:sz="4" w:space="0"/>
              <w:bottom w:val="single" w:color="auto" w:sz="4" w:space="0"/>
              <w:right w:val="single" w:color="auto" w:sz="4" w:space="0"/>
            </w:tcBorders>
            <w:shd w:val="clear" w:color="auto" w:fill="auto"/>
            <w:vAlign w:val="center"/>
          </w:tcPr>
          <w:p w14:paraId="4977CCA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前庄大舞台</w:t>
            </w:r>
          </w:p>
        </w:tc>
        <w:tc>
          <w:tcPr>
            <w:tcW w:w="979" w:type="dxa"/>
            <w:tcBorders>
              <w:top w:val="nil"/>
              <w:left w:val="nil"/>
              <w:bottom w:val="single" w:color="auto" w:sz="4" w:space="0"/>
              <w:right w:val="single" w:color="auto" w:sz="4" w:space="0"/>
            </w:tcBorders>
            <w:shd w:val="clear" w:color="auto" w:fill="auto"/>
            <w:vAlign w:val="center"/>
          </w:tcPr>
          <w:p w14:paraId="10AAAE1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六分区合并功放</w:t>
            </w:r>
          </w:p>
        </w:tc>
        <w:tc>
          <w:tcPr>
            <w:tcW w:w="6476" w:type="dxa"/>
            <w:tcBorders>
              <w:top w:val="nil"/>
              <w:left w:val="nil"/>
              <w:bottom w:val="single" w:color="auto" w:sz="4" w:space="0"/>
              <w:right w:val="single" w:color="auto" w:sz="4" w:space="0"/>
            </w:tcBorders>
            <w:shd w:val="clear" w:color="auto" w:fill="auto"/>
            <w:vAlign w:val="center"/>
          </w:tcPr>
          <w:p w14:paraId="43E3524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2路辅助（AUX）线路输入，1路紧急（EMC）输入，2路话筒输入；1路辅助输出，可级联下一台功放。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线路1、紧急线路输入、线路2音量独立可调，同时具有总音量控制。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内置蓝牙/MP3功能模块，方便手机推送节目播放。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带六分区按键输出功能。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支持1路EMC紧急报警音频信号输入接口，具有最高优先级。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话筒1和紧急线路EMC输入具有最高优先级别，可强切其他线路输入功能，话筒2与线路1、线路2。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带有高低音调节功能。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设有先进短路、过热、过载保护功能。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线路设有限幅功能，可预防功放输出过大保护喇叭。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支持多种指示灯显示(电源、信号、削峰、保护LED指示灯)。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采用风机强制散热结构，可以让机器长期时间工作。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具有市电波动保护功能，支持过压保护，欠压保护</w:t>
            </w:r>
          </w:p>
          <w:p w14:paraId="56905DDB">
            <w:pPr>
              <w:widowControl/>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功率：≥120W</w:t>
            </w:r>
          </w:p>
        </w:tc>
        <w:tc>
          <w:tcPr>
            <w:tcW w:w="540" w:type="dxa"/>
            <w:tcBorders>
              <w:top w:val="nil"/>
              <w:left w:val="nil"/>
              <w:bottom w:val="single" w:color="auto" w:sz="4" w:space="0"/>
              <w:right w:val="single" w:color="auto" w:sz="4" w:space="0"/>
            </w:tcBorders>
            <w:shd w:val="clear" w:color="auto" w:fill="auto"/>
            <w:noWrap/>
            <w:vAlign w:val="center"/>
          </w:tcPr>
          <w:p w14:paraId="7222D7A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759F17F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14:paraId="0213047F">
        <w:tblPrEx>
          <w:tblCellMar>
            <w:top w:w="0" w:type="dxa"/>
            <w:left w:w="108" w:type="dxa"/>
            <w:bottom w:w="0" w:type="dxa"/>
            <w:right w:w="108" w:type="dxa"/>
          </w:tblCellMar>
        </w:tblPrEx>
        <w:trPr>
          <w:trHeight w:val="1440"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0640D42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407" w:type="dxa"/>
            <w:vMerge w:val="continue"/>
            <w:tcBorders>
              <w:top w:val="nil"/>
              <w:left w:val="single" w:color="auto" w:sz="4" w:space="0"/>
              <w:bottom w:val="single" w:color="auto" w:sz="4" w:space="0"/>
              <w:right w:val="single" w:color="auto" w:sz="4" w:space="0"/>
            </w:tcBorders>
            <w:vAlign w:val="center"/>
          </w:tcPr>
          <w:p w14:paraId="73DCD6A3">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4B8597C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室外防水音柱</w:t>
            </w:r>
          </w:p>
        </w:tc>
        <w:tc>
          <w:tcPr>
            <w:tcW w:w="6476" w:type="dxa"/>
            <w:tcBorders>
              <w:top w:val="nil"/>
              <w:left w:val="nil"/>
              <w:bottom w:val="single" w:color="auto" w:sz="4" w:space="0"/>
              <w:right w:val="single" w:color="auto" w:sz="4" w:space="0"/>
            </w:tcBorders>
            <w:shd w:val="clear" w:color="auto" w:fill="auto"/>
            <w:vAlign w:val="center"/>
          </w:tcPr>
          <w:p w14:paraId="779B3AF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功率：</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40W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定压输入：100V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灵敏度：92dB±3dB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频率范围：80Hz-18KHz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扬声器：5"低音×1/25芯驱动高音    </w:t>
            </w:r>
          </w:p>
        </w:tc>
        <w:tc>
          <w:tcPr>
            <w:tcW w:w="540" w:type="dxa"/>
            <w:tcBorders>
              <w:top w:val="nil"/>
              <w:left w:val="nil"/>
              <w:bottom w:val="single" w:color="auto" w:sz="4" w:space="0"/>
              <w:right w:val="single" w:color="auto" w:sz="4" w:space="0"/>
            </w:tcBorders>
            <w:shd w:val="clear" w:color="auto" w:fill="auto"/>
            <w:noWrap/>
            <w:vAlign w:val="center"/>
          </w:tcPr>
          <w:p w14:paraId="31A17F5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78" w:type="dxa"/>
            <w:tcBorders>
              <w:top w:val="nil"/>
              <w:left w:val="nil"/>
              <w:bottom w:val="single" w:color="auto" w:sz="4" w:space="0"/>
              <w:right w:val="single" w:color="auto" w:sz="4" w:space="0"/>
            </w:tcBorders>
            <w:shd w:val="clear" w:color="auto" w:fill="auto"/>
            <w:noWrap/>
            <w:vAlign w:val="center"/>
          </w:tcPr>
          <w:p w14:paraId="3C93604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14:paraId="702EC745">
        <w:tblPrEx>
          <w:tblCellMar>
            <w:top w:w="0" w:type="dxa"/>
            <w:left w:w="108" w:type="dxa"/>
            <w:bottom w:w="0" w:type="dxa"/>
            <w:right w:w="108" w:type="dxa"/>
          </w:tblCellMar>
        </w:tblPrEx>
        <w:trPr>
          <w:trHeight w:val="3456"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1735F99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407" w:type="dxa"/>
            <w:vMerge w:val="restart"/>
            <w:tcBorders>
              <w:top w:val="nil"/>
              <w:left w:val="single" w:color="auto" w:sz="4" w:space="0"/>
              <w:bottom w:val="single" w:color="auto" w:sz="4" w:space="0"/>
              <w:right w:val="single" w:color="auto" w:sz="4" w:space="0"/>
            </w:tcBorders>
            <w:shd w:val="clear" w:color="auto" w:fill="auto"/>
            <w:vAlign w:val="center"/>
          </w:tcPr>
          <w:p w14:paraId="7C3ADE1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清廉公园</w:t>
            </w:r>
          </w:p>
        </w:tc>
        <w:tc>
          <w:tcPr>
            <w:tcW w:w="979" w:type="dxa"/>
            <w:tcBorders>
              <w:top w:val="nil"/>
              <w:left w:val="nil"/>
              <w:bottom w:val="single" w:color="auto" w:sz="4" w:space="0"/>
              <w:right w:val="single" w:color="auto" w:sz="4" w:space="0"/>
            </w:tcBorders>
            <w:shd w:val="clear" w:color="auto" w:fill="auto"/>
            <w:vAlign w:val="center"/>
          </w:tcPr>
          <w:p w14:paraId="2C71238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六分区合并功放</w:t>
            </w:r>
          </w:p>
        </w:tc>
        <w:tc>
          <w:tcPr>
            <w:tcW w:w="6476" w:type="dxa"/>
            <w:tcBorders>
              <w:top w:val="nil"/>
              <w:left w:val="nil"/>
              <w:bottom w:val="single" w:color="auto" w:sz="4" w:space="0"/>
              <w:right w:val="single" w:color="auto" w:sz="4" w:space="0"/>
            </w:tcBorders>
            <w:shd w:val="clear" w:color="auto" w:fill="auto"/>
            <w:vAlign w:val="center"/>
          </w:tcPr>
          <w:p w14:paraId="20B5AB6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2路辅助（AUX）线路输入，1路紧急（EMC）输入，2路话筒输入；1路辅助输出，可级联下一台功放。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线路1、紧急线路输入、线路2音量独立可调，同时具有总音量控制。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内置蓝牙/MP3功能模块，方便手机推送节目播放。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带六分区按键输出功能。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支持1路EMC紧急报警音频信号输入接口，具有最高优先级。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话筒1和紧急线路EMC输入具有最高优先级别，可强切其他线路输入功能，话筒2与线路1、线路2。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带有高低音调节功能。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设有先进短路、过热、过载保护功能。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线路设有限幅功能，可预防功放输出过大保护喇叭。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支持多种指示灯显示(电源、信号、削峰、保护LED指示灯)。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采用风机强制散热结构，可以让机器长期时间工作。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具有市电波动保护功能，支持过压保护，欠压保护</w:t>
            </w:r>
          </w:p>
          <w:p w14:paraId="3FAD9DC3">
            <w:pPr>
              <w:widowControl/>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功率：≥120W</w:t>
            </w:r>
          </w:p>
        </w:tc>
        <w:tc>
          <w:tcPr>
            <w:tcW w:w="540" w:type="dxa"/>
            <w:tcBorders>
              <w:top w:val="nil"/>
              <w:left w:val="nil"/>
              <w:bottom w:val="single" w:color="auto" w:sz="4" w:space="0"/>
              <w:right w:val="single" w:color="auto" w:sz="4" w:space="0"/>
            </w:tcBorders>
            <w:shd w:val="clear" w:color="auto" w:fill="auto"/>
            <w:noWrap/>
            <w:vAlign w:val="center"/>
          </w:tcPr>
          <w:p w14:paraId="4E8CBB3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1B1E3ED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14:paraId="4E29D796">
        <w:tblPrEx>
          <w:tblCellMar>
            <w:top w:w="0" w:type="dxa"/>
            <w:left w:w="108" w:type="dxa"/>
            <w:bottom w:w="0" w:type="dxa"/>
            <w:right w:w="108" w:type="dxa"/>
          </w:tblCellMar>
        </w:tblPrEx>
        <w:trPr>
          <w:trHeight w:val="2304"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4A6F31C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407" w:type="dxa"/>
            <w:vMerge w:val="continue"/>
            <w:tcBorders>
              <w:top w:val="nil"/>
              <w:left w:val="single" w:color="auto" w:sz="4" w:space="0"/>
              <w:bottom w:val="single" w:color="auto" w:sz="4" w:space="0"/>
              <w:right w:val="single" w:color="auto" w:sz="4" w:space="0"/>
            </w:tcBorders>
            <w:vAlign w:val="center"/>
          </w:tcPr>
          <w:p w14:paraId="76A6D7A1">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0AFA819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室外防水音柱</w:t>
            </w:r>
          </w:p>
        </w:tc>
        <w:tc>
          <w:tcPr>
            <w:tcW w:w="6476" w:type="dxa"/>
            <w:tcBorders>
              <w:top w:val="nil"/>
              <w:left w:val="nil"/>
              <w:bottom w:val="single" w:color="auto" w:sz="4" w:space="0"/>
              <w:right w:val="single" w:color="auto" w:sz="4" w:space="0"/>
            </w:tcBorders>
            <w:shd w:val="clear" w:color="auto" w:fill="auto"/>
            <w:vAlign w:val="center"/>
          </w:tcPr>
          <w:p w14:paraId="2AD3EA2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功率：</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40W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定压输入：100V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灵敏度：92dB±3dB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频率范围：80Hz-18KHz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扬声器：5"低音×1/25芯驱动高音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产品尺寸：160×160×392mm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产品重量：3.5kg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材质：整体铝型材     </w:t>
            </w:r>
          </w:p>
        </w:tc>
        <w:tc>
          <w:tcPr>
            <w:tcW w:w="540" w:type="dxa"/>
            <w:tcBorders>
              <w:top w:val="nil"/>
              <w:left w:val="nil"/>
              <w:bottom w:val="single" w:color="auto" w:sz="4" w:space="0"/>
              <w:right w:val="single" w:color="auto" w:sz="4" w:space="0"/>
            </w:tcBorders>
            <w:shd w:val="clear" w:color="auto" w:fill="auto"/>
            <w:noWrap/>
            <w:vAlign w:val="center"/>
          </w:tcPr>
          <w:p w14:paraId="2E3A00B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78" w:type="dxa"/>
            <w:tcBorders>
              <w:top w:val="nil"/>
              <w:left w:val="nil"/>
              <w:bottom w:val="single" w:color="auto" w:sz="4" w:space="0"/>
              <w:right w:val="single" w:color="auto" w:sz="4" w:space="0"/>
            </w:tcBorders>
            <w:shd w:val="clear" w:color="auto" w:fill="auto"/>
            <w:noWrap/>
            <w:vAlign w:val="center"/>
          </w:tcPr>
          <w:p w14:paraId="56BC2A4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14:paraId="167EF2DA">
        <w:tblPrEx>
          <w:tblCellMar>
            <w:top w:w="0" w:type="dxa"/>
            <w:left w:w="108" w:type="dxa"/>
            <w:bottom w:w="0" w:type="dxa"/>
            <w:right w:w="108" w:type="dxa"/>
          </w:tblCellMar>
        </w:tblPrEx>
        <w:trPr>
          <w:trHeight w:val="2016"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747DAEB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407" w:type="dxa"/>
            <w:tcBorders>
              <w:top w:val="nil"/>
              <w:left w:val="nil"/>
              <w:bottom w:val="single" w:color="auto" w:sz="4" w:space="0"/>
              <w:right w:val="single" w:color="auto" w:sz="4" w:space="0"/>
            </w:tcBorders>
            <w:shd w:val="clear" w:color="auto" w:fill="auto"/>
            <w:noWrap/>
            <w:vAlign w:val="center"/>
          </w:tcPr>
          <w:p w14:paraId="2162EC4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入村沿线</w:t>
            </w:r>
          </w:p>
        </w:tc>
        <w:tc>
          <w:tcPr>
            <w:tcW w:w="979" w:type="dxa"/>
            <w:tcBorders>
              <w:top w:val="nil"/>
              <w:left w:val="nil"/>
              <w:bottom w:val="single" w:color="auto" w:sz="4" w:space="0"/>
              <w:right w:val="single" w:color="auto" w:sz="4" w:space="0"/>
            </w:tcBorders>
            <w:shd w:val="clear" w:color="auto" w:fill="auto"/>
            <w:noWrap/>
            <w:vAlign w:val="center"/>
          </w:tcPr>
          <w:p w14:paraId="7F4B18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太阳能灯杆</w:t>
            </w:r>
          </w:p>
        </w:tc>
        <w:tc>
          <w:tcPr>
            <w:tcW w:w="6476" w:type="dxa"/>
            <w:tcBorders>
              <w:top w:val="nil"/>
              <w:left w:val="nil"/>
              <w:bottom w:val="single" w:color="auto" w:sz="4" w:space="0"/>
              <w:right w:val="single" w:color="auto" w:sz="4" w:space="0"/>
            </w:tcBorders>
            <w:shd w:val="clear" w:color="auto" w:fill="auto"/>
            <w:vAlign w:val="center"/>
          </w:tcPr>
          <w:p w14:paraId="6D26E9D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电池板：50W/5V 多晶高效A级太阳能电池片，转换效率18%以上，输出功率衰减10年90%以内，20年80%以内，使用寿命20年以上。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锂电池：72AH/3.2V，太阳能专用密封免维护锂电池,全密封防水设计使用寿命6年。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控制器：KZ3.2  智能PMW防水控制器，内置恒流源，灯头无需另配电源防水，防护等级：IP67，过充、过放，过流，过压保护光控开，时控关，延时功能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灯杆：4米，Q235优质钢板，一次性卷杆成型，自动埋弧焊接技术热镀锌+静电喷塑高温烘烤，塑粉附着力强杆锌层厚度大于85um，喷塑厚度大于130um。出臂：1.2m，上下口径：60-120mm，壁厚：2.5mm，法兰：240*240*10mm。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光源：15W 高光效LED模组光源，使用寿命50000小时以上。整灯光效≥130LM/W。</w:t>
            </w:r>
          </w:p>
        </w:tc>
        <w:tc>
          <w:tcPr>
            <w:tcW w:w="540" w:type="dxa"/>
            <w:tcBorders>
              <w:top w:val="nil"/>
              <w:left w:val="nil"/>
              <w:bottom w:val="single" w:color="auto" w:sz="4" w:space="0"/>
              <w:right w:val="single" w:color="auto" w:sz="4" w:space="0"/>
            </w:tcBorders>
            <w:shd w:val="clear" w:color="auto" w:fill="auto"/>
            <w:noWrap/>
            <w:vAlign w:val="center"/>
          </w:tcPr>
          <w:p w14:paraId="1F7D31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478" w:type="dxa"/>
            <w:tcBorders>
              <w:top w:val="nil"/>
              <w:left w:val="nil"/>
              <w:bottom w:val="single" w:color="auto" w:sz="4" w:space="0"/>
              <w:right w:val="single" w:color="auto" w:sz="4" w:space="0"/>
            </w:tcBorders>
            <w:shd w:val="clear" w:color="auto" w:fill="auto"/>
            <w:noWrap/>
            <w:vAlign w:val="center"/>
          </w:tcPr>
          <w:p w14:paraId="2CCEF57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4B3F79C3">
        <w:tblPrEx>
          <w:tblCellMar>
            <w:top w:w="0" w:type="dxa"/>
            <w:left w:w="108" w:type="dxa"/>
            <w:bottom w:w="0" w:type="dxa"/>
            <w:right w:w="108" w:type="dxa"/>
          </w:tblCellMar>
        </w:tblPrEx>
        <w:trPr>
          <w:trHeight w:val="2880"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572BF7B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407" w:type="dxa"/>
            <w:tcBorders>
              <w:top w:val="nil"/>
              <w:left w:val="nil"/>
              <w:bottom w:val="single" w:color="auto" w:sz="4" w:space="0"/>
              <w:right w:val="single" w:color="auto" w:sz="4" w:space="0"/>
            </w:tcBorders>
            <w:shd w:val="clear" w:color="auto" w:fill="auto"/>
            <w:noWrap/>
            <w:vAlign w:val="center"/>
          </w:tcPr>
          <w:p w14:paraId="2F6E3F8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观光车</w:t>
            </w:r>
          </w:p>
        </w:tc>
        <w:tc>
          <w:tcPr>
            <w:tcW w:w="979" w:type="dxa"/>
            <w:tcBorders>
              <w:top w:val="nil"/>
              <w:left w:val="nil"/>
              <w:bottom w:val="single" w:color="auto" w:sz="4" w:space="0"/>
              <w:right w:val="single" w:color="auto" w:sz="4" w:space="0"/>
            </w:tcBorders>
            <w:shd w:val="clear" w:color="auto" w:fill="auto"/>
            <w:vAlign w:val="center"/>
          </w:tcPr>
          <w:p w14:paraId="2F8F017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观光车</w:t>
            </w:r>
          </w:p>
        </w:tc>
        <w:tc>
          <w:tcPr>
            <w:tcW w:w="6476" w:type="dxa"/>
            <w:tcBorders>
              <w:top w:val="nil"/>
              <w:left w:val="nil"/>
              <w:bottom w:val="single" w:color="auto" w:sz="4" w:space="0"/>
              <w:right w:val="single" w:color="auto" w:sz="4" w:space="0"/>
            </w:tcBorders>
            <w:shd w:val="clear" w:color="auto" w:fill="auto"/>
            <w:vAlign w:val="center"/>
          </w:tcPr>
          <w:p w14:paraId="70AF82F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电控：全智能控制器（过温保护电路）；电池：72伏12块铅酸电池；电机：</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7.5KW交流电机（牵引性能优越，承载能力强，具有防溜坡功能）；充电机：车载式智能化充电机；充电时间：8-10小时（放电率为80%）；充电输入电压：220V ；长*宽*高 5220×1580×2080mm；制动距离 ≤5m；整车装备质量 1050kg；额定乘员 14人；整车载荷 1250kg；最大行驶速度 35km/h可调；前、后轮距 1300/1350mm；最大爬坡度 10%；轴距 3020mm；最小转弯半径 7.5m；最小离地间隙 200mm；续驶里程 100-120公里；座椅：皮革面料+高回弹PU座椅；仪表 液晶仪表显示（含电压、电流、车速、里程、灯光、前后换向等信号）；后视镜 手动型外后视镜；灯光及信号 LED组合前灯、转向灯、组合后尾灯、制动灯、电喇叭及倒车影像；音响 车载MP3机、专业扬声器；动力传动系统 无极变速系统；转向系统 齿轮齿条式方向机（电子方向助力系统）；前桥及悬挂 前悬挂为前桥麦弗逊式独立悬挂，螺旋弹簧+筒式液压减震；后桥及悬挂 整体式后桥，具有噪音低，荷载大、爬坡能力强，后悬挂为多片式弹簧钢板+筒式液压减震；制动系统 前盘式、后鼓式液压制动器、双回路液压制动、驻车制动装置安全性更强，稳定性更高（刹车助力）；车轮 12×4.5加强型铝合金轮毂+155R12C真空加重子午胎。</w:t>
            </w:r>
          </w:p>
        </w:tc>
        <w:tc>
          <w:tcPr>
            <w:tcW w:w="540" w:type="dxa"/>
            <w:tcBorders>
              <w:top w:val="nil"/>
              <w:left w:val="nil"/>
              <w:bottom w:val="single" w:color="auto" w:sz="4" w:space="0"/>
              <w:right w:val="single" w:color="auto" w:sz="4" w:space="0"/>
            </w:tcBorders>
            <w:shd w:val="clear" w:color="auto" w:fill="auto"/>
            <w:noWrap/>
            <w:vAlign w:val="center"/>
          </w:tcPr>
          <w:p w14:paraId="7FB65B3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78" w:type="dxa"/>
            <w:tcBorders>
              <w:top w:val="nil"/>
              <w:left w:val="nil"/>
              <w:bottom w:val="single" w:color="auto" w:sz="4" w:space="0"/>
              <w:right w:val="single" w:color="auto" w:sz="4" w:space="0"/>
            </w:tcBorders>
            <w:shd w:val="clear" w:color="auto" w:fill="auto"/>
            <w:vAlign w:val="center"/>
          </w:tcPr>
          <w:p w14:paraId="1957593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辆</w:t>
            </w:r>
          </w:p>
        </w:tc>
      </w:tr>
      <w:tr w14:paraId="089C2438">
        <w:tblPrEx>
          <w:tblCellMar>
            <w:top w:w="0" w:type="dxa"/>
            <w:left w:w="108" w:type="dxa"/>
            <w:bottom w:w="0" w:type="dxa"/>
            <w:right w:w="108" w:type="dxa"/>
          </w:tblCellMar>
        </w:tblPrEx>
        <w:trPr>
          <w:trHeight w:val="31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57BAD94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407" w:type="dxa"/>
            <w:vMerge w:val="restart"/>
            <w:tcBorders>
              <w:top w:val="nil"/>
              <w:left w:val="single" w:color="auto" w:sz="4" w:space="0"/>
              <w:bottom w:val="single" w:color="auto" w:sz="4" w:space="0"/>
              <w:right w:val="single" w:color="auto" w:sz="4" w:space="0"/>
            </w:tcBorders>
            <w:shd w:val="clear" w:color="auto" w:fill="auto"/>
            <w:vAlign w:val="center"/>
          </w:tcPr>
          <w:p w14:paraId="7405763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户外景观装置</w:t>
            </w:r>
          </w:p>
        </w:tc>
        <w:tc>
          <w:tcPr>
            <w:tcW w:w="979" w:type="dxa"/>
            <w:tcBorders>
              <w:top w:val="nil"/>
              <w:left w:val="nil"/>
              <w:bottom w:val="single" w:color="auto" w:sz="4" w:space="0"/>
              <w:right w:val="single" w:color="auto" w:sz="4" w:space="0"/>
            </w:tcBorders>
            <w:shd w:val="clear" w:color="auto" w:fill="auto"/>
            <w:vAlign w:val="center"/>
          </w:tcPr>
          <w:p w14:paraId="058116F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风车或飞鸟不锈钢装饰物</w:t>
            </w:r>
          </w:p>
        </w:tc>
        <w:tc>
          <w:tcPr>
            <w:tcW w:w="6476" w:type="dxa"/>
            <w:tcBorders>
              <w:top w:val="nil"/>
              <w:left w:val="nil"/>
              <w:bottom w:val="single" w:color="auto" w:sz="4" w:space="0"/>
              <w:right w:val="single" w:color="auto" w:sz="4" w:space="0"/>
            </w:tcBorders>
            <w:shd w:val="clear" w:color="auto" w:fill="auto"/>
            <w:vAlign w:val="center"/>
          </w:tcPr>
          <w:p w14:paraId="4F0DE5C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主体H1.2m*40个 支撑H1m*40根 主体不锈钢精工烤漆/支撑不锈钢精工烤漆管（直径3cm）/混凝土C20钢筋基础预埋件</w:t>
            </w:r>
          </w:p>
        </w:tc>
        <w:tc>
          <w:tcPr>
            <w:tcW w:w="540" w:type="dxa"/>
            <w:tcBorders>
              <w:top w:val="nil"/>
              <w:left w:val="nil"/>
              <w:bottom w:val="single" w:color="auto" w:sz="4" w:space="0"/>
              <w:right w:val="single" w:color="auto" w:sz="4" w:space="0"/>
            </w:tcBorders>
            <w:shd w:val="clear" w:color="auto" w:fill="auto"/>
            <w:vAlign w:val="center"/>
          </w:tcPr>
          <w:p w14:paraId="5823C4A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vAlign w:val="center"/>
          </w:tcPr>
          <w:p w14:paraId="29024A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w:t>
            </w:r>
          </w:p>
        </w:tc>
      </w:tr>
      <w:tr w14:paraId="531D5B6E">
        <w:tblPrEx>
          <w:tblCellMar>
            <w:top w:w="0" w:type="dxa"/>
            <w:left w:w="108" w:type="dxa"/>
            <w:bottom w:w="0" w:type="dxa"/>
            <w:right w:w="108" w:type="dxa"/>
          </w:tblCellMar>
        </w:tblPrEx>
        <w:trPr>
          <w:trHeight w:val="864"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31D146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407" w:type="dxa"/>
            <w:vMerge w:val="continue"/>
            <w:tcBorders>
              <w:top w:val="nil"/>
              <w:left w:val="single" w:color="auto" w:sz="4" w:space="0"/>
              <w:bottom w:val="single" w:color="auto" w:sz="4" w:space="0"/>
              <w:right w:val="single" w:color="auto" w:sz="4" w:space="0"/>
            </w:tcBorders>
            <w:vAlign w:val="center"/>
          </w:tcPr>
          <w:p w14:paraId="5EC42531">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43480C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景观装饰小品</w:t>
            </w:r>
          </w:p>
        </w:tc>
        <w:tc>
          <w:tcPr>
            <w:tcW w:w="6476" w:type="dxa"/>
            <w:tcBorders>
              <w:top w:val="nil"/>
              <w:left w:val="nil"/>
              <w:bottom w:val="single" w:color="auto" w:sz="4" w:space="0"/>
              <w:right w:val="single" w:color="auto" w:sz="4" w:space="0"/>
            </w:tcBorders>
            <w:shd w:val="clear" w:color="auto" w:fill="auto"/>
            <w:vAlign w:val="center"/>
          </w:tcPr>
          <w:p w14:paraId="4F06847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5.2m*2.5m/10m*3m/4m*3m/2.2m*2m、3.8m*2m、6.5m*3m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载体5mm不锈钢开槽折弯，表面烤漆/logo文字丝印/面板表面热转印定制画面处理/装饰图案UV打印/8mm不锈钢激光雕刻成型装饰面板镂空 表面烤漆/文字5mm不锈钢烤漆/底座不锈钢折盒称型 表面烤漆/底板10mm钢板激光切割/混凝土c20钢筋基础预埋件</w:t>
            </w:r>
          </w:p>
        </w:tc>
        <w:tc>
          <w:tcPr>
            <w:tcW w:w="540" w:type="dxa"/>
            <w:tcBorders>
              <w:top w:val="nil"/>
              <w:left w:val="nil"/>
              <w:bottom w:val="single" w:color="auto" w:sz="4" w:space="0"/>
              <w:right w:val="single" w:color="auto" w:sz="4" w:space="0"/>
            </w:tcBorders>
            <w:shd w:val="clear" w:color="auto" w:fill="auto"/>
            <w:vAlign w:val="center"/>
          </w:tcPr>
          <w:p w14:paraId="12BBF70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78" w:type="dxa"/>
            <w:tcBorders>
              <w:top w:val="nil"/>
              <w:left w:val="nil"/>
              <w:bottom w:val="single" w:color="auto" w:sz="4" w:space="0"/>
              <w:right w:val="single" w:color="auto" w:sz="4" w:space="0"/>
            </w:tcBorders>
            <w:shd w:val="clear" w:color="auto" w:fill="auto"/>
            <w:vAlign w:val="center"/>
          </w:tcPr>
          <w:p w14:paraId="66C1A4B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w:t>
            </w:r>
          </w:p>
        </w:tc>
      </w:tr>
      <w:tr w14:paraId="0EF0ACCD">
        <w:tblPrEx>
          <w:tblCellMar>
            <w:top w:w="0" w:type="dxa"/>
            <w:left w:w="108" w:type="dxa"/>
            <w:bottom w:w="0" w:type="dxa"/>
            <w:right w:w="108" w:type="dxa"/>
          </w:tblCellMar>
        </w:tblPrEx>
        <w:trPr>
          <w:trHeight w:val="259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6936372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407" w:type="dxa"/>
            <w:vMerge w:val="restart"/>
            <w:tcBorders>
              <w:top w:val="nil"/>
              <w:left w:val="single" w:color="auto" w:sz="4" w:space="0"/>
              <w:bottom w:val="single" w:color="auto" w:sz="4" w:space="0"/>
              <w:right w:val="single" w:color="auto" w:sz="4" w:space="0"/>
            </w:tcBorders>
            <w:shd w:val="clear" w:color="auto" w:fill="auto"/>
            <w:vAlign w:val="center"/>
          </w:tcPr>
          <w:p w14:paraId="59D9136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露营绿地</w:t>
            </w:r>
          </w:p>
        </w:tc>
        <w:tc>
          <w:tcPr>
            <w:tcW w:w="979" w:type="dxa"/>
            <w:tcBorders>
              <w:top w:val="nil"/>
              <w:left w:val="nil"/>
              <w:bottom w:val="single" w:color="auto" w:sz="4" w:space="0"/>
              <w:right w:val="single" w:color="auto" w:sz="4" w:space="0"/>
            </w:tcBorders>
            <w:shd w:val="clear" w:color="auto" w:fill="auto"/>
            <w:vAlign w:val="center"/>
          </w:tcPr>
          <w:p w14:paraId="344E2D7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室外投影仪</w:t>
            </w:r>
          </w:p>
        </w:tc>
        <w:tc>
          <w:tcPr>
            <w:tcW w:w="6476" w:type="dxa"/>
            <w:tcBorders>
              <w:top w:val="nil"/>
              <w:left w:val="nil"/>
              <w:bottom w:val="single" w:color="auto" w:sz="4" w:space="0"/>
              <w:right w:val="single" w:color="auto" w:sz="4" w:space="0"/>
            </w:tcBorders>
            <w:shd w:val="clear" w:color="auto" w:fill="auto"/>
            <w:vAlign w:val="center"/>
          </w:tcPr>
          <w:p w14:paraId="2EFA18E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亮度：</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4000ANSI流明</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分辨率：1280*800WXGA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对比度：20000：1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光源功率：</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280W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投影技术：3LCD</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投射比：1.18-1.90：1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显示芯片：3*0.64英寸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投影尺寸：60-300英寸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投影特性：长焦</w:t>
            </w:r>
          </w:p>
        </w:tc>
        <w:tc>
          <w:tcPr>
            <w:tcW w:w="540" w:type="dxa"/>
            <w:tcBorders>
              <w:top w:val="nil"/>
              <w:left w:val="nil"/>
              <w:bottom w:val="single" w:color="auto" w:sz="4" w:space="0"/>
              <w:right w:val="single" w:color="auto" w:sz="4" w:space="0"/>
            </w:tcBorders>
            <w:shd w:val="clear" w:color="auto" w:fill="auto"/>
            <w:vAlign w:val="center"/>
          </w:tcPr>
          <w:p w14:paraId="7FF3805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vAlign w:val="center"/>
          </w:tcPr>
          <w:p w14:paraId="07704C3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03395093">
        <w:tblPrEx>
          <w:tblCellMar>
            <w:top w:w="0" w:type="dxa"/>
            <w:left w:w="108" w:type="dxa"/>
            <w:bottom w:w="0" w:type="dxa"/>
            <w:right w:w="108" w:type="dxa"/>
          </w:tblCellMar>
        </w:tblPrEx>
        <w:trPr>
          <w:trHeight w:val="864"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64DEAD7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407" w:type="dxa"/>
            <w:vMerge w:val="continue"/>
            <w:tcBorders>
              <w:top w:val="nil"/>
              <w:left w:val="single" w:color="auto" w:sz="4" w:space="0"/>
              <w:bottom w:val="single" w:color="auto" w:sz="4" w:space="0"/>
              <w:right w:val="single" w:color="auto" w:sz="4" w:space="0"/>
            </w:tcBorders>
            <w:vAlign w:val="center"/>
          </w:tcPr>
          <w:p w14:paraId="0F2AC3D0">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1783B9B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室外投影幕布</w:t>
            </w:r>
          </w:p>
        </w:tc>
        <w:tc>
          <w:tcPr>
            <w:tcW w:w="6476" w:type="dxa"/>
            <w:tcBorders>
              <w:top w:val="nil"/>
              <w:left w:val="nil"/>
              <w:bottom w:val="single" w:color="auto" w:sz="4" w:space="0"/>
              <w:right w:val="single" w:color="auto" w:sz="4" w:space="0"/>
            </w:tcBorders>
            <w:shd w:val="clear" w:color="auto" w:fill="auto"/>
            <w:vAlign w:val="center"/>
          </w:tcPr>
          <w:p w14:paraId="099379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材质：玻珠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150寸16：10双支架幕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支架高度可调节至1.65-2.85m</w:t>
            </w:r>
          </w:p>
        </w:tc>
        <w:tc>
          <w:tcPr>
            <w:tcW w:w="540" w:type="dxa"/>
            <w:tcBorders>
              <w:top w:val="nil"/>
              <w:left w:val="nil"/>
              <w:bottom w:val="single" w:color="auto" w:sz="4" w:space="0"/>
              <w:right w:val="single" w:color="auto" w:sz="4" w:space="0"/>
            </w:tcBorders>
            <w:shd w:val="clear" w:color="auto" w:fill="auto"/>
            <w:vAlign w:val="center"/>
          </w:tcPr>
          <w:p w14:paraId="7C743FC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vAlign w:val="center"/>
          </w:tcPr>
          <w:p w14:paraId="61AC26E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4C7EEE64">
        <w:tblPrEx>
          <w:tblCellMar>
            <w:top w:w="0" w:type="dxa"/>
            <w:left w:w="108" w:type="dxa"/>
            <w:bottom w:w="0" w:type="dxa"/>
            <w:right w:w="108" w:type="dxa"/>
          </w:tblCellMar>
        </w:tblPrEx>
        <w:trPr>
          <w:trHeight w:val="6048"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631E22C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407" w:type="dxa"/>
            <w:vMerge w:val="continue"/>
            <w:tcBorders>
              <w:top w:val="nil"/>
              <w:left w:val="single" w:color="auto" w:sz="4" w:space="0"/>
              <w:bottom w:val="single" w:color="auto" w:sz="4" w:space="0"/>
              <w:right w:val="single" w:color="auto" w:sz="4" w:space="0"/>
            </w:tcBorders>
            <w:vAlign w:val="center"/>
          </w:tcPr>
          <w:p w14:paraId="16A7DA11">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3B5CCD8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室外音响设备</w:t>
            </w:r>
          </w:p>
        </w:tc>
        <w:tc>
          <w:tcPr>
            <w:tcW w:w="6476" w:type="dxa"/>
            <w:tcBorders>
              <w:top w:val="nil"/>
              <w:left w:val="nil"/>
              <w:bottom w:val="single" w:color="auto" w:sz="4" w:space="0"/>
              <w:right w:val="single" w:color="auto" w:sz="4" w:space="0"/>
            </w:tcBorders>
            <w:shd w:val="clear" w:color="auto" w:fill="auto"/>
            <w:vAlign w:val="center"/>
          </w:tcPr>
          <w:p w14:paraId="310BE5F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频率响应(-10分贝）：55HZ-18KHZ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额定功率：160W持续节目（2小时）/80W（320W峰值）/45W（180W峰值）/持续粉红噪声（100小时）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变压器档位：70V：30W，15W,7.5W&amp;3.8W/100V：30W,15W,7.5W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频率响应（+ -3DB）：65HZ-16KHZ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最大输入电压：23.3V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灵敏度：86DB,1W@1m（平均值80HZ-16KHZ)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标称覆盖角度：水平360°，垂直160°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方向性（Q）：2.2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方向指数（DI）：3.4DB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最大声压级：105DB@1m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标称阻抗：8欧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插入损耗：所有档位设置下均&lt;1.0db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导电性设置：标称8欧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分频类型：低频为二阶低通滤波器，高频为二阶高通滤波器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推荐的保护性高通：65HZ用于 8欧作业,24dB/oct/60HZ用于30W档位24dB/oct/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50HZ用于15W.7.5W3.7W档位24dB/oct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低频驱动器：直径135mm(5.25英寸)的低频驱动器/Kaptton TM线圈35.5mm(1.4英寸)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音圈聚丙烯音盘及聚氨酯环绕材料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高频驱动器：直径19mm(0.75英寸)高频驱动器聚醚酰亚胺(PEI)球顶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外壳材料：LDPE聚乙烯塑料壁股6mmUL94V-0级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网格：哑光处理不锈钢</w:t>
            </w:r>
          </w:p>
        </w:tc>
        <w:tc>
          <w:tcPr>
            <w:tcW w:w="540" w:type="dxa"/>
            <w:tcBorders>
              <w:top w:val="nil"/>
              <w:left w:val="nil"/>
              <w:bottom w:val="single" w:color="auto" w:sz="4" w:space="0"/>
              <w:right w:val="single" w:color="auto" w:sz="4" w:space="0"/>
            </w:tcBorders>
            <w:shd w:val="clear" w:color="auto" w:fill="auto"/>
            <w:vAlign w:val="center"/>
          </w:tcPr>
          <w:p w14:paraId="7E1622A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78" w:type="dxa"/>
            <w:tcBorders>
              <w:top w:val="nil"/>
              <w:left w:val="nil"/>
              <w:bottom w:val="single" w:color="auto" w:sz="4" w:space="0"/>
              <w:right w:val="single" w:color="auto" w:sz="4" w:space="0"/>
            </w:tcBorders>
            <w:shd w:val="clear" w:color="auto" w:fill="auto"/>
            <w:vAlign w:val="center"/>
          </w:tcPr>
          <w:p w14:paraId="758654A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250FD2B3">
        <w:tblPrEx>
          <w:tblCellMar>
            <w:top w:w="0" w:type="dxa"/>
            <w:left w:w="108" w:type="dxa"/>
            <w:bottom w:w="0" w:type="dxa"/>
            <w:right w:w="108" w:type="dxa"/>
          </w:tblCellMar>
        </w:tblPrEx>
        <w:trPr>
          <w:trHeight w:val="3456"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11FBB89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407" w:type="dxa"/>
            <w:vMerge w:val="continue"/>
            <w:tcBorders>
              <w:top w:val="nil"/>
              <w:left w:val="single" w:color="auto" w:sz="4" w:space="0"/>
              <w:bottom w:val="single" w:color="auto" w:sz="4" w:space="0"/>
              <w:right w:val="single" w:color="auto" w:sz="4" w:space="0"/>
            </w:tcBorders>
            <w:vAlign w:val="center"/>
          </w:tcPr>
          <w:p w14:paraId="27ED5794">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216AA7D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内嵌显示器</w:t>
            </w:r>
          </w:p>
        </w:tc>
        <w:tc>
          <w:tcPr>
            <w:tcW w:w="6476" w:type="dxa"/>
            <w:tcBorders>
              <w:top w:val="nil"/>
              <w:left w:val="nil"/>
              <w:bottom w:val="single" w:color="auto" w:sz="4" w:space="0"/>
              <w:right w:val="single" w:color="auto" w:sz="4" w:space="0"/>
            </w:tcBorders>
            <w:shd w:val="clear" w:color="auto" w:fill="auto"/>
            <w:vAlign w:val="center"/>
          </w:tcPr>
          <w:p w14:paraId="762DDE5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屏幕尺寸：32英寸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存储容量：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1GB+8GB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语音遥控类型：手机APP语音遥控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分辨率：1920*1080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刷屏率：60Hz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电视类型：LED电视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能效等级：3</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屏幕比例：</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16：9</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HDMI接口数量：</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堆码层数极限：4层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含边框整屏尺寸：715.85*79.8*421.2mm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操作系统：Android（安卓）/IOS（苹果）/Windows</w:t>
            </w:r>
          </w:p>
        </w:tc>
        <w:tc>
          <w:tcPr>
            <w:tcW w:w="540" w:type="dxa"/>
            <w:tcBorders>
              <w:top w:val="nil"/>
              <w:left w:val="nil"/>
              <w:bottom w:val="single" w:color="auto" w:sz="4" w:space="0"/>
              <w:right w:val="single" w:color="auto" w:sz="4" w:space="0"/>
            </w:tcBorders>
            <w:shd w:val="clear" w:color="auto" w:fill="auto"/>
            <w:vAlign w:val="center"/>
          </w:tcPr>
          <w:p w14:paraId="33E64D6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78" w:type="dxa"/>
            <w:tcBorders>
              <w:top w:val="nil"/>
              <w:left w:val="nil"/>
              <w:bottom w:val="single" w:color="auto" w:sz="4" w:space="0"/>
              <w:right w:val="single" w:color="auto" w:sz="4" w:space="0"/>
            </w:tcBorders>
            <w:shd w:val="clear" w:color="auto" w:fill="auto"/>
            <w:vAlign w:val="center"/>
          </w:tcPr>
          <w:p w14:paraId="381E837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598F1241">
        <w:tblPrEx>
          <w:tblCellMar>
            <w:top w:w="0" w:type="dxa"/>
            <w:left w:w="108" w:type="dxa"/>
            <w:bottom w:w="0" w:type="dxa"/>
            <w:right w:w="108" w:type="dxa"/>
          </w:tblCellMar>
        </w:tblPrEx>
        <w:trPr>
          <w:trHeight w:val="7488"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6D2935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407" w:type="dxa"/>
            <w:vMerge w:val="continue"/>
            <w:tcBorders>
              <w:top w:val="nil"/>
              <w:left w:val="single" w:color="auto" w:sz="4" w:space="0"/>
              <w:bottom w:val="single" w:color="auto" w:sz="4" w:space="0"/>
              <w:right w:val="single" w:color="auto" w:sz="4" w:space="0"/>
            </w:tcBorders>
            <w:vAlign w:val="center"/>
          </w:tcPr>
          <w:p w14:paraId="16740B6C">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vAlign w:val="center"/>
          </w:tcPr>
          <w:p w14:paraId="21486D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移动会议平板</w:t>
            </w:r>
          </w:p>
        </w:tc>
        <w:tc>
          <w:tcPr>
            <w:tcW w:w="6476" w:type="dxa"/>
            <w:tcBorders>
              <w:top w:val="nil"/>
              <w:left w:val="nil"/>
              <w:bottom w:val="single" w:color="auto" w:sz="4" w:space="0"/>
              <w:right w:val="single" w:color="auto" w:sz="4" w:space="0"/>
            </w:tcBorders>
            <w:shd w:val="clear" w:color="auto" w:fill="auto"/>
            <w:vAlign w:val="center"/>
          </w:tcPr>
          <w:p w14:paraId="696B1D7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显示尺寸：75 inch LED背光源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背光源类型：DLED</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像素间距：0.1432(H) ×0.4296(V)mm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物理分辨率：3840 × 2160 @60 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亮度：350 cd/m²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色深度：8 bit+FRC</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对比度：1200：1（Typ.）</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响应时间：6 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色域：72% NTSC（CIE1931）（Typ.）</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刷新率：60 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可视角：178°(H)/178°(V)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连续使用时间：7x16 小时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触摸方式：红外触控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玻璃：防眩光、防爆钢化玻璃</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触控点：20点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触控响应速度：＜ 10 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触摸精度：90%以上的触摸区域为 ±1 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触摸工艺：零贴合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操作系统：Android 13.0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CPU：A55*4，主频1.9GHz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内存：</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4 GB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内置存储：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64 GB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网卡：百兆网卡，支持路由功能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像素：拍照2400万，录像800万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视场角：对角线93.4° 水平84.5° 垂直54.1°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麦克风功能：支持回声消除，智能降噪</w:t>
            </w:r>
          </w:p>
        </w:tc>
        <w:tc>
          <w:tcPr>
            <w:tcW w:w="540" w:type="dxa"/>
            <w:tcBorders>
              <w:top w:val="nil"/>
              <w:left w:val="nil"/>
              <w:bottom w:val="single" w:color="auto" w:sz="4" w:space="0"/>
              <w:right w:val="single" w:color="auto" w:sz="4" w:space="0"/>
            </w:tcBorders>
            <w:shd w:val="clear" w:color="auto" w:fill="auto"/>
            <w:vAlign w:val="center"/>
          </w:tcPr>
          <w:p w14:paraId="039D30D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vAlign w:val="center"/>
          </w:tcPr>
          <w:p w14:paraId="68FE191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2624D6DA">
        <w:tblPrEx>
          <w:tblCellMar>
            <w:top w:w="0" w:type="dxa"/>
            <w:left w:w="108" w:type="dxa"/>
            <w:bottom w:w="0" w:type="dxa"/>
            <w:right w:w="108" w:type="dxa"/>
          </w:tblCellMar>
        </w:tblPrEx>
        <w:trPr>
          <w:trHeight w:val="31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7C458AB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407" w:type="dxa"/>
            <w:vMerge w:val="continue"/>
            <w:tcBorders>
              <w:top w:val="nil"/>
              <w:left w:val="single" w:color="auto" w:sz="4" w:space="0"/>
              <w:bottom w:val="single" w:color="auto" w:sz="4" w:space="0"/>
              <w:right w:val="single" w:color="auto" w:sz="4" w:space="0"/>
            </w:tcBorders>
            <w:vAlign w:val="center"/>
          </w:tcPr>
          <w:p w14:paraId="3812C2C6">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noWrap/>
            <w:vAlign w:val="center"/>
          </w:tcPr>
          <w:p w14:paraId="15684D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室内投影幕布</w:t>
            </w:r>
          </w:p>
        </w:tc>
        <w:tc>
          <w:tcPr>
            <w:tcW w:w="6476" w:type="dxa"/>
            <w:tcBorders>
              <w:top w:val="nil"/>
              <w:left w:val="nil"/>
              <w:bottom w:val="single" w:color="auto" w:sz="4" w:space="0"/>
              <w:right w:val="single" w:color="auto" w:sz="4" w:space="0"/>
            </w:tcBorders>
            <w:shd w:val="clear" w:color="auto" w:fill="auto"/>
            <w:vAlign w:val="center"/>
          </w:tcPr>
          <w:p w14:paraId="11BC233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100英寸遥控电动光子幕布2.0  AC 220V 50Hz   展开尺寸2540x1490x80mm  幕布类型：遥控 色阈比 1.38</w:t>
            </w:r>
          </w:p>
        </w:tc>
        <w:tc>
          <w:tcPr>
            <w:tcW w:w="540" w:type="dxa"/>
            <w:tcBorders>
              <w:top w:val="nil"/>
              <w:left w:val="nil"/>
              <w:bottom w:val="single" w:color="auto" w:sz="4" w:space="0"/>
              <w:right w:val="single" w:color="auto" w:sz="4" w:space="0"/>
            </w:tcBorders>
            <w:shd w:val="clear" w:color="auto" w:fill="auto"/>
            <w:noWrap/>
            <w:vAlign w:val="center"/>
          </w:tcPr>
          <w:p w14:paraId="146DA2E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161A44D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0AA26DDE">
        <w:tblPrEx>
          <w:tblCellMar>
            <w:top w:w="0" w:type="dxa"/>
            <w:left w:w="108" w:type="dxa"/>
            <w:bottom w:w="0" w:type="dxa"/>
            <w:right w:w="108" w:type="dxa"/>
          </w:tblCellMar>
        </w:tblPrEx>
        <w:trPr>
          <w:trHeight w:val="4032"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66AB06F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407" w:type="dxa"/>
            <w:vMerge w:val="continue"/>
            <w:tcBorders>
              <w:top w:val="nil"/>
              <w:left w:val="single" w:color="auto" w:sz="4" w:space="0"/>
              <w:bottom w:val="single" w:color="auto" w:sz="4" w:space="0"/>
              <w:right w:val="single" w:color="auto" w:sz="4" w:space="0"/>
            </w:tcBorders>
            <w:vAlign w:val="center"/>
          </w:tcPr>
          <w:p w14:paraId="2031835D">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noWrap/>
            <w:vAlign w:val="center"/>
          </w:tcPr>
          <w:p w14:paraId="3C39027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核心交换机</w:t>
            </w:r>
          </w:p>
        </w:tc>
        <w:tc>
          <w:tcPr>
            <w:tcW w:w="6476" w:type="dxa"/>
            <w:tcBorders>
              <w:top w:val="nil"/>
              <w:left w:val="nil"/>
              <w:bottom w:val="single" w:color="auto" w:sz="4" w:space="0"/>
              <w:right w:val="single" w:color="auto" w:sz="4" w:space="0"/>
            </w:tcBorders>
            <w:shd w:val="clear" w:color="auto" w:fill="auto"/>
            <w:vAlign w:val="center"/>
          </w:tcPr>
          <w:p w14:paraId="60F1BED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48个千兆PoE电口、</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2个千兆电口、</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2个千兆光口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支持IEEE 802.3at/af标准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支持IEEE 802.3、IEEE 802.3u、IEEE 802.3x、IEEE 802.3ab、IEEE 802.3z标准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支持管理平台管理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支持手机APP管理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支持安防网络拓扑管理、链路聚合、端口管理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支持远程升级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支持6 KV防浪涌（PoE口）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支持PoE输出功率管理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存储转发交换方式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坚固式高强度金属外壳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PoE标准：支持IEEE 802.3af，IEEE 802.3at供电标准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端口最大供电功率：</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30 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整机最大供电功率：</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470 W</w:t>
            </w:r>
          </w:p>
        </w:tc>
        <w:tc>
          <w:tcPr>
            <w:tcW w:w="540" w:type="dxa"/>
            <w:tcBorders>
              <w:top w:val="nil"/>
              <w:left w:val="nil"/>
              <w:bottom w:val="single" w:color="auto" w:sz="4" w:space="0"/>
              <w:right w:val="single" w:color="auto" w:sz="4" w:space="0"/>
            </w:tcBorders>
            <w:shd w:val="clear" w:color="auto" w:fill="auto"/>
            <w:noWrap/>
            <w:vAlign w:val="center"/>
          </w:tcPr>
          <w:p w14:paraId="3FB9B56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0ABC606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2387C1D7">
        <w:tblPrEx>
          <w:tblCellMar>
            <w:top w:w="0" w:type="dxa"/>
            <w:left w:w="108" w:type="dxa"/>
            <w:bottom w:w="0" w:type="dxa"/>
            <w:right w:w="108" w:type="dxa"/>
          </w:tblCellMar>
        </w:tblPrEx>
        <w:trPr>
          <w:trHeight w:val="4896"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719E0B7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w:t>
            </w:r>
          </w:p>
        </w:tc>
        <w:tc>
          <w:tcPr>
            <w:tcW w:w="407" w:type="dxa"/>
            <w:vMerge w:val="continue"/>
            <w:tcBorders>
              <w:top w:val="nil"/>
              <w:left w:val="single" w:color="auto" w:sz="4" w:space="0"/>
              <w:bottom w:val="single" w:color="auto" w:sz="4" w:space="0"/>
              <w:right w:val="single" w:color="auto" w:sz="4" w:space="0"/>
            </w:tcBorders>
            <w:vAlign w:val="center"/>
          </w:tcPr>
          <w:p w14:paraId="2B85D76D">
            <w:pPr>
              <w:widowControl/>
              <w:jc w:val="left"/>
              <w:rPr>
                <w:rFonts w:hint="eastAsia" w:ascii="宋体" w:hAnsi="宋体" w:eastAsia="宋体" w:cs="宋体"/>
                <w:color w:val="auto"/>
                <w:kern w:val="0"/>
                <w:sz w:val="21"/>
                <w:szCs w:val="21"/>
                <w:highlight w:val="none"/>
              </w:rPr>
            </w:pPr>
          </w:p>
        </w:tc>
        <w:tc>
          <w:tcPr>
            <w:tcW w:w="979" w:type="dxa"/>
            <w:tcBorders>
              <w:top w:val="nil"/>
              <w:left w:val="nil"/>
              <w:bottom w:val="single" w:color="auto" w:sz="4" w:space="0"/>
              <w:right w:val="single" w:color="auto" w:sz="4" w:space="0"/>
            </w:tcBorders>
            <w:shd w:val="clear" w:color="auto" w:fill="auto"/>
            <w:noWrap/>
            <w:vAlign w:val="center"/>
          </w:tcPr>
          <w:p w14:paraId="68C5A9E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室内投影仪</w:t>
            </w:r>
          </w:p>
        </w:tc>
        <w:tc>
          <w:tcPr>
            <w:tcW w:w="6476" w:type="dxa"/>
            <w:tcBorders>
              <w:top w:val="nil"/>
              <w:left w:val="nil"/>
              <w:bottom w:val="single" w:color="auto" w:sz="4" w:space="0"/>
              <w:right w:val="single" w:color="auto" w:sz="4" w:space="0"/>
            </w:tcBorders>
            <w:shd w:val="clear" w:color="auto" w:fill="auto"/>
            <w:vAlign w:val="center"/>
          </w:tcPr>
          <w:p w14:paraId="1E13093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光学分辨率：3840x2160dpi</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支持画面比例：16:9</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颜色分类：浅灰色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光源类型：LED光源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智能系统：Android(安卓)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是否支持蓝牙：是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是否支持自动对焦：是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是否内置电池：否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是否支持WIFI：支持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灯泡寿命：20000小时及以上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投射比：1.2-1.5:1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投影机亮度：1500CVIA流明</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显示技术：DLP</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光源功率：</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110W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是否支持自动梯形校正：是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投影焦距类型：长焦扬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是否有幕布自适应功能：是</w:t>
            </w:r>
          </w:p>
        </w:tc>
        <w:tc>
          <w:tcPr>
            <w:tcW w:w="540" w:type="dxa"/>
            <w:tcBorders>
              <w:top w:val="nil"/>
              <w:left w:val="nil"/>
              <w:bottom w:val="single" w:color="auto" w:sz="4" w:space="0"/>
              <w:right w:val="single" w:color="auto" w:sz="4" w:space="0"/>
            </w:tcBorders>
            <w:shd w:val="clear" w:color="auto" w:fill="auto"/>
            <w:noWrap/>
            <w:vAlign w:val="center"/>
          </w:tcPr>
          <w:p w14:paraId="3EABC3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2C4AF58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55CF24ED">
        <w:tblPrEx>
          <w:tblCellMar>
            <w:top w:w="0" w:type="dxa"/>
            <w:left w:w="108" w:type="dxa"/>
            <w:bottom w:w="0" w:type="dxa"/>
            <w:right w:w="108" w:type="dxa"/>
          </w:tblCellMar>
        </w:tblPrEx>
        <w:trPr>
          <w:trHeight w:val="312" w:hRule="atLeast"/>
        </w:trPr>
        <w:tc>
          <w:tcPr>
            <w:tcW w:w="928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610F6A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三、仙佰坑村</w:t>
            </w:r>
          </w:p>
        </w:tc>
      </w:tr>
      <w:tr w14:paraId="710FA150">
        <w:tblPrEx>
          <w:tblCellMar>
            <w:top w:w="0" w:type="dxa"/>
            <w:left w:w="108" w:type="dxa"/>
            <w:bottom w:w="0" w:type="dxa"/>
            <w:right w:w="108" w:type="dxa"/>
          </w:tblCellMar>
        </w:tblPrEx>
        <w:trPr>
          <w:trHeight w:val="3959"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4694D66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407" w:type="dxa"/>
            <w:tcBorders>
              <w:top w:val="nil"/>
              <w:left w:val="nil"/>
              <w:bottom w:val="single" w:color="auto" w:sz="4" w:space="0"/>
              <w:right w:val="single" w:color="auto" w:sz="4" w:space="0"/>
            </w:tcBorders>
            <w:shd w:val="clear" w:color="auto" w:fill="auto"/>
            <w:noWrap/>
            <w:vAlign w:val="center"/>
          </w:tcPr>
          <w:p w14:paraId="5F2A09B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村委</w:t>
            </w:r>
          </w:p>
        </w:tc>
        <w:tc>
          <w:tcPr>
            <w:tcW w:w="979" w:type="dxa"/>
            <w:tcBorders>
              <w:top w:val="nil"/>
              <w:left w:val="nil"/>
              <w:bottom w:val="single" w:color="auto" w:sz="4" w:space="0"/>
              <w:right w:val="single" w:color="auto" w:sz="4" w:space="0"/>
            </w:tcBorders>
            <w:shd w:val="clear" w:color="auto" w:fill="auto"/>
            <w:noWrap/>
            <w:vAlign w:val="center"/>
          </w:tcPr>
          <w:p w14:paraId="64B8062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健康一体机 </w:t>
            </w:r>
          </w:p>
        </w:tc>
        <w:tc>
          <w:tcPr>
            <w:tcW w:w="6476" w:type="dxa"/>
            <w:tcBorders>
              <w:top w:val="nil"/>
              <w:left w:val="nil"/>
              <w:bottom w:val="single" w:color="auto" w:sz="4" w:space="0"/>
              <w:right w:val="single" w:color="auto" w:sz="4" w:space="0"/>
            </w:tcBorders>
            <w:shd w:val="clear" w:color="auto" w:fill="auto"/>
            <w:vAlign w:val="center"/>
          </w:tcPr>
          <w:p w14:paraId="73EBC8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1.体重测量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（1）测量系统：电阻应变式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（2）体重指数：自动智能计算出体重指数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（3）测量范围： 5.5kg-200kg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（4）检定精度：±0.1kg（100g），准确度等级：Ⅲ级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2、身高测量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（1）测量系统：超声波非触碰式测量。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（2）测量范围：70.0～200cm。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（3）检定精度：误差范围不超过±0.5cm。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3、血压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（1）测量方法：脉搏波法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（2）测量范围：压力：（0～270）mmHg,[（0～36)Kpa]；脉率数：40 次/分～180 次/分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（3）测量准确度：压力：±2mmHg（±0.267kpa）以内  脉率数：±2%以内</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（4）血压显示分辨率为1mmHg（0.133kpa）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（5）脉搏显示分辨率为1次/分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（6）血压示值重复性：≤3mmHg（0.4kpa）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（7）存储容量：可存储 100 组测量数据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（8）适用臂周范围：17cm～42cm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（9）臂筒可左右旋转10°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4、人体成分检测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（1）测量系统：多频 4-电极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（2）电极材料：电镀材料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（3）人体阻抗测量范围：200Ω-1000Ω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5、血氧检测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（1）血氧饱和度测量范围:35％-100％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6、体温测量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（1）人体体温模式：32-42.5℃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（2）可选配自动测量体温系统，测量时无需任何按键操作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7、多功能分析仪（血糖，尿酸，总胆固醇检测）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（1）测量范围：血糖： 20-600毫克/100毫升（1.1-33.3毫莫耳/升）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（2）尿酸3-20毫克/100毫升（0.18-1.19毫莫耳/升）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（3）总胆固醇100-400毫克/100毫升（2.59-10.35毫莫耳/升)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（4）二种方式显示结果：可自动测量结果显示，也可手动输入值显示。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8、心电检测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（1）十二导联同步显示和采集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（2）频 响：0.05Hz～150Hz (－3.0dB～＋0.4dB)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（3）灵敏度： 5 mm/mV, 10 mm/mV, 20mm/mV</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（4）扫描速度：5mm/s, 10mm/s,12.5 mm/s、25 mm/s、50 mm/s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（5）输入方式：浮地输入，具有抗除颤保护电路和起博脉冲抑制电路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（6）时间常数：≥3.2s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（7）噪声电平：≤15μVp-p</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（8）共模抑制比：＞90dB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（9）采样频率：500Hz/通道</w:t>
            </w:r>
          </w:p>
        </w:tc>
        <w:tc>
          <w:tcPr>
            <w:tcW w:w="540" w:type="dxa"/>
            <w:tcBorders>
              <w:top w:val="nil"/>
              <w:left w:val="nil"/>
              <w:bottom w:val="single" w:color="auto" w:sz="4" w:space="0"/>
              <w:right w:val="single" w:color="auto" w:sz="4" w:space="0"/>
            </w:tcBorders>
            <w:shd w:val="clear" w:color="auto" w:fill="auto"/>
            <w:noWrap/>
            <w:vAlign w:val="center"/>
          </w:tcPr>
          <w:p w14:paraId="435EE6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203172C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5690C7EB">
        <w:tblPrEx>
          <w:tblCellMar>
            <w:top w:w="0" w:type="dxa"/>
            <w:left w:w="108" w:type="dxa"/>
            <w:bottom w:w="0" w:type="dxa"/>
            <w:right w:w="108" w:type="dxa"/>
          </w:tblCellMar>
        </w:tblPrEx>
        <w:trPr>
          <w:trHeight w:val="7200" w:hRule="atLeast"/>
        </w:trPr>
        <w:tc>
          <w:tcPr>
            <w:tcW w:w="406" w:type="dxa"/>
            <w:tcBorders>
              <w:top w:val="nil"/>
              <w:left w:val="single" w:color="auto" w:sz="4" w:space="0"/>
              <w:bottom w:val="single" w:color="auto" w:sz="4" w:space="0"/>
              <w:right w:val="single" w:color="auto" w:sz="4" w:space="0"/>
            </w:tcBorders>
            <w:shd w:val="clear" w:color="auto" w:fill="auto"/>
            <w:noWrap/>
            <w:vAlign w:val="center"/>
          </w:tcPr>
          <w:p w14:paraId="3C76647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407" w:type="dxa"/>
            <w:tcBorders>
              <w:top w:val="nil"/>
              <w:left w:val="nil"/>
              <w:bottom w:val="single" w:color="auto" w:sz="4" w:space="0"/>
              <w:right w:val="single" w:color="auto" w:sz="4" w:space="0"/>
            </w:tcBorders>
            <w:shd w:val="clear" w:color="auto" w:fill="auto"/>
            <w:noWrap/>
            <w:vAlign w:val="center"/>
          </w:tcPr>
          <w:p w14:paraId="7937C67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村委</w:t>
            </w:r>
          </w:p>
        </w:tc>
        <w:tc>
          <w:tcPr>
            <w:tcW w:w="979" w:type="dxa"/>
            <w:tcBorders>
              <w:top w:val="nil"/>
              <w:left w:val="nil"/>
              <w:bottom w:val="single" w:color="auto" w:sz="4" w:space="0"/>
              <w:right w:val="single" w:color="auto" w:sz="4" w:space="0"/>
            </w:tcBorders>
            <w:shd w:val="clear" w:color="auto" w:fill="auto"/>
            <w:noWrap/>
            <w:vAlign w:val="center"/>
          </w:tcPr>
          <w:p w14:paraId="06DE492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移动会议平板</w:t>
            </w:r>
          </w:p>
        </w:tc>
        <w:tc>
          <w:tcPr>
            <w:tcW w:w="6476" w:type="dxa"/>
            <w:tcBorders>
              <w:top w:val="nil"/>
              <w:left w:val="nil"/>
              <w:bottom w:val="single" w:color="auto" w:sz="4" w:space="0"/>
              <w:right w:val="single" w:color="auto" w:sz="4" w:space="0"/>
            </w:tcBorders>
            <w:shd w:val="clear" w:color="auto" w:fill="auto"/>
            <w:vAlign w:val="center"/>
          </w:tcPr>
          <w:p w14:paraId="4C7E7CCD">
            <w:pPr>
              <w:suppressAutoHyphens/>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1.LED液晶屏体，</w:t>
            </w:r>
            <w:r>
              <w:rPr>
                <w:rFonts w:hint="eastAsia" w:ascii="宋体" w:hAnsi="宋体" w:eastAsia="宋体" w:cs="宋体"/>
                <w:color w:val="auto"/>
                <w:kern w:val="0"/>
                <w:sz w:val="21"/>
                <w:szCs w:val="21"/>
                <w:highlight w:val="none"/>
              </w:rPr>
              <w:t>显示尺寸≥86英寸，</w:t>
            </w:r>
            <w:r>
              <w:rPr>
                <w:rFonts w:hint="eastAsia" w:ascii="宋体" w:hAnsi="宋体" w:eastAsia="宋体" w:cs="宋体"/>
                <w:color w:val="auto"/>
                <w:sz w:val="21"/>
                <w:szCs w:val="21"/>
                <w:highlight w:val="none"/>
              </w:rPr>
              <w:t xml:space="preserve">屏幕使用4K屏幕 </w:t>
            </w:r>
          </w:p>
          <w:p w14:paraId="2B869FF6">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2.显示比例：16:9，产品分辨率：3840*2160，4K超高清显示，对比度：≥1200:1；</w:t>
            </w:r>
          </w:p>
          <w:p w14:paraId="66B371E3">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3.可视角度：178°（H）/178°（V）；</w:t>
            </w:r>
          </w:p>
          <w:p w14:paraId="0D250349">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 3.2mm AG 防眩光钢化玻璃，莫氏硬度≥7级，书写体验更佳；</w:t>
            </w:r>
          </w:p>
          <w:p w14:paraId="5FFBB79F">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5.亮度：≥380cd/㎡，使用寿命≥30000hrs，面板亮度均匀度≥75%；</w:t>
            </w:r>
          </w:p>
          <w:p w14:paraId="56C04021">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6.★屏幕显示灰度分辨率等级达到128灰阶以上，最高可达256（提供国家市场监督管理总局授权机构出具的检测报告复印件，原厂盖章）；</w:t>
            </w:r>
          </w:p>
          <w:p w14:paraId="28690503">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7.★整机表面采用钢化玻璃，可承受（1.0±0.04）kg钢球1.5m高度自由下落撞击玻璃表面无损伤破裂，确保使用安全（提供国家市场监督管理总局授权机构出具的检测报告复印件，原厂盖章）；</w:t>
            </w:r>
          </w:p>
          <w:p w14:paraId="5FF20174">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8.屏幕采用0贴合工艺，钢化玻璃与屏幕之间的距离接近 0，有效防止光线反射，显示效果绝佳，书写体验优异； </w:t>
            </w:r>
          </w:p>
          <w:p w14:paraId="622EB646">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9.★整机具备防强光干扰性能，整机面板表面具备防眩光涂层，在100K LUX的强光照射下，产品各项书写、触控功能正常（提供国家市场监督管理总局授权机构出具的检测报告复印件，原厂盖章）；</w:t>
            </w:r>
          </w:p>
          <w:p w14:paraId="3513944A">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10.产品符合4级防雷要求，符合GB/T 17626.2-2018防静电干扰要求，符合GB/T 9254-2008  防辐射B级要求，设备外壳金属表面防腐蚀，整机具备防火功能（提供国家市场监督管理总局授权机构出具的检测报告复印件，原厂盖章）；</w:t>
            </w:r>
          </w:p>
          <w:p w14:paraId="4B2CB432">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11.节能低功耗，整机最大功率（不带OPS）≤380W，待机功耗&lt;0.5W；</w:t>
            </w:r>
          </w:p>
          <w:p w14:paraId="0D09CFCA">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12.音响下置，内置输出功率2*10W</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音响，六组扬声器，60HZ-10KHZ宽频域；</w:t>
            </w:r>
          </w:p>
          <w:p w14:paraId="4C7521E5">
            <w:pPr>
              <w:suppressAutoHyphen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13.★内置1200万像素高清摄像头，定焦，在安卓和 Windows 系统上使用视频会议软件可实现视频会议功能（提供国家市场监督管理总局授权机构出具的检测报告复印件，原厂盖章）；</w:t>
            </w:r>
          </w:p>
          <w:p w14:paraId="229F36A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14.★内置8阵列线性麦克风，有效拾音距离≤8米，支持Android和Windows双系统（提供国家市场监督管理总局授权机构出具的检测报告复印件，原厂盖章）；</w:t>
            </w:r>
          </w:p>
        </w:tc>
        <w:tc>
          <w:tcPr>
            <w:tcW w:w="540" w:type="dxa"/>
            <w:tcBorders>
              <w:top w:val="nil"/>
              <w:left w:val="nil"/>
              <w:bottom w:val="single" w:color="auto" w:sz="4" w:space="0"/>
              <w:right w:val="single" w:color="auto" w:sz="4" w:space="0"/>
            </w:tcBorders>
            <w:shd w:val="clear" w:color="auto" w:fill="auto"/>
            <w:noWrap/>
            <w:vAlign w:val="center"/>
          </w:tcPr>
          <w:p w14:paraId="1441685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78" w:type="dxa"/>
            <w:tcBorders>
              <w:top w:val="nil"/>
              <w:left w:val="nil"/>
              <w:bottom w:val="single" w:color="auto" w:sz="4" w:space="0"/>
              <w:right w:val="single" w:color="auto" w:sz="4" w:space="0"/>
            </w:tcBorders>
            <w:shd w:val="clear" w:color="auto" w:fill="auto"/>
            <w:noWrap/>
            <w:vAlign w:val="center"/>
          </w:tcPr>
          <w:p w14:paraId="25DFF1F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bl>
    <w:p w14:paraId="6EF3CC8E">
      <w:pPr>
        <w:pStyle w:val="63"/>
        <w:rPr>
          <w:rFonts w:cs="仿宋"/>
          <w:b/>
          <w:color w:val="auto"/>
          <w:highlight w:val="none"/>
        </w:rPr>
        <w:sectPr>
          <w:headerReference r:id="rId9" w:type="first"/>
          <w:footerReference r:id="rId12" w:type="first"/>
          <w:headerReference r:id="rId8" w:type="default"/>
          <w:footerReference r:id="rId10" w:type="default"/>
          <w:footerReference r:id="rId11" w:type="even"/>
          <w:pgSz w:w="11906" w:h="16838"/>
          <w:pgMar w:top="1560" w:right="1418" w:bottom="468" w:left="1418" w:header="851" w:footer="992" w:gutter="0"/>
          <w:cols w:space="720" w:num="1"/>
          <w:docGrid w:linePitch="312" w:charSpace="0"/>
        </w:sectPr>
      </w:pPr>
    </w:p>
    <w:p w14:paraId="32CB6268">
      <w:pPr>
        <w:snapToGrid w:val="0"/>
        <w:spacing w:line="360" w:lineRule="auto"/>
        <w:rPr>
          <w:rFonts w:ascii="宋体" w:hAnsi="宋体" w:cs="仿宋"/>
          <w:b/>
          <w:color w:val="auto"/>
          <w:sz w:val="24"/>
          <w:highlight w:val="none"/>
        </w:rPr>
      </w:pPr>
      <w:r>
        <w:rPr>
          <w:rFonts w:hint="eastAsia" w:ascii="宋体" w:hAnsi="宋体" w:cs="仿宋"/>
          <w:b/>
          <w:color w:val="auto"/>
          <w:sz w:val="24"/>
          <w:highlight w:val="none"/>
        </w:rPr>
        <w:t>二、供货要求：</w:t>
      </w:r>
    </w:p>
    <w:p w14:paraId="2A243A90">
      <w:pPr>
        <w:snapToGrid w:val="0"/>
        <w:spacing w:line="360" w:lineRule="auto"/>
        <w:ind w:firstLine="352" w:firstLineChars="147"/>
        <w:rPr>
          <w:rFonts w:ascii="宋体" w:hAnsi="宋体" w:cs="仿宋"/>
          <w:bCs/>
          <w:color w:val="auto"/>
          <w:sz w:val="24"/>
          <w:highlight w:val="none"/>
        </w:rPr>
      </w:pPr>
      <w:r>
        <w:rPr>
          <w:rFonts w:hint="eastAsia" w:ascii="宋体" w:hAnsi="宋体" w:cs="仿宋"/>
          <w:bCs/>
          <w:color w:val="auto"/>
          <w:sz w:val="24"/>
          <w:highlight w:val="none"/>
        </w:rPr>
        <w:t>1、投标人投标提供的设备必须是厂商原装的、全新的，配置与装箱单相符；数量、质量及性能不低于本标书中提出的要求；应准确无误地表明设备型号、规格、制造厂商；</w:t>
      </w:r>
    </w:p>
    <w:p w14:paraId="136C1A8F">
      <w:pPr>
        <w:snapToGrid w:val="0"/>
        <w:spacing w:line="360" w:lineRule="auto"/>
        <w:ind w:firstLine="352" w:firstLineChars="147"/>
        <w:rPr>
          <w:rFonts w:ascii="宋体" w:hAnsi="宋体" w:cs="仿宋"/>
          <w:bCs/>
          <w:color w:val="auto"/>
          <w:sz w:val="24"/>
          <w:highlight w:val="none"/>
        </w:rPr>
      </w:pPr>
      <w:r>
        <w:rPr>
          <w:rFonts w:hint="eastAsia" w:ascii="宋体" w:hAnsi="宋体" w:cs="仿宋"/>
          <w:bCs/>
          <w:color w:val="auto"/>
          <w:sz w:val="24"/>
          <w:highlight w:val="none"/>
        </w:rPr>
        <w:t>2、中标后</w:t>
      </w:r>
      <w:r>
        <w:rPr>
          <w:rFonts w:ascii="宋体" w:hAnsi="宋体" w:cs="仿宋"/>
          <w:bCs/>
          <w:color w:val="auto"/>
          <w:sz w:val="24"/>
          <w:highlight w:val="none"/>
        </w:rPr>
        <w:t>10</w:t>
      </w:r>
      <w:r>
        <w:rPr>
          <w:rFonts w:hint="eastAsia" w:ascii="宋体" w:hAnsi="宋体" w:cs="仿宋"/>
          <w:bCs/>
          <w:color w:val="auto"/>
          <w:sz w:val="24"/>
          <w:highlight w:val="none"/>
        </w:rPr>
        <w:t>日内签订合同。</w:t>
      </w:r>
    </w:p>
    <w:p w14:paraId="5BEACAA2">
      <w:pPr>
        <w:snapToGrid w:val="0"/>
        <w:spacing w:line="360" w:lineRule="auto"/>
        <w:ind w:firstLine="352" w:firstLineChars="147"/>
        <w:rPr>
          <w:rFonts w:ascii="宋体" w:hAnsi="宋体" w:cs="仿宋"/>
          <w:bCs/>
          <w:color w:val="auto"/>
          <w:sz w:val="24"/>
          <w:highlight w:val="none"/>
        </w:rPr>
      </w:pPr>
      <w:r>
        <w:rPr>
          <w:rFonts w:hint="eastAsia" w:ascii="宋体" w:hAnsi="宋体" w:cs="仿宋"/>
          <w:bCs/>
          <w:color w:val="auto"/>
          <w:sz w:val="24"/>
          <w:highlight w:val="none"/>
        </w:rPr>
        <w:t>3、所供货物不会侵犯任何第三方知识产权；</w:t>
      </w:r>
    </w:p>
    <w:p w14:paraId="4AC60A8D">
      <w:pPr>
        <w:snapToGrid w:val="0"/>
        <w:spacing w:line="360" w:lineRule="auto"/>
        <w:ind w:firstLine="352" w:firstLineChars="147"/>
        <w:rPr>
          <w:rFonts w:ascii="宋体" w:hAnsi="宋体" w:cs="仿宋"/>
          <w:bCs/>
          <w:color w:val="auto"/>
          <w:sz w:val="24"/>
          <w:highlight w:val="none"/>
        </w:rPr>
      </w:pPr>
      <w:r>
        <w:rPr>
          <w:rFonts w:hint="eastAsia" w:ascii="宋体" w:hAnsi="宋体" w:cs="仿宋"/>
          <w:bCs/>
          <w:color w:val="auto"/>
          <w:sz w:val="24"/>
          <w:highlight w:val="none"/>
        </w:rPr>
        <w:t>4、送货地址：业主指定地点。</w:t>
      </w:r>
    </w:p>
    <w:p w14:paraId="38373023">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三、售后服务要求：</w:t>
      </w:r>
    </w:p>
    <w:p w14:paraId="55FBA17E">
      <w:pPr>
        <w:snapToGrid w:val="0"/>
        <w:spacing w:line="360" w:lineRule="auto"/>
        <w:ind w:firstLine="352" w:firstLineChars="147"/>
        <w:rPr>
          <w:rFonts w:ascii="宋体" w:hAnsi="宋体" w:cs="仿宋"/>
          <w:bCs/>
          <w:color w:val="auto"/>
          <w:sz w:val="24"/>
          <w:highlight w:val="none"/>
        </w:rPr>
      </w:pPr>
      <w:r>
        <w:rPr>
          <w:rFonts w:hint="eastAsia" w:ascii="宋体" w:hAnsi="宋体" w:cs="仿宋"/>
          <w:bCs/>
          <w:color w:val="auto"/>
          <w:sz w:val="24"/>
          <w:highlight w:val="none"/>
        </w:rPr>
        <w:t>1、质保期要求：三年。</w:t>
      </w:r>
    </w:p>
    <w:p w14:paraId="2EF08596">
      <w:pPr>
        <w:snapToGrid w:val="0"/>
        <w:spacing w:line="360" w:lineRule="auto"/>
        <w:ind w:firstLine="352" w:firstLineChars="147"/>
        <w:rPr>
          <w:rFonts w:ascii="宋体" w:hAnsi="宋体" w:cs="仿宋"/>
          <w:bCs/>
          <w:color w:val="auto"/>
          <w:sz w:val="24"/>
          <w:highlight w:val="none"/>
        </w:rPr>
      </w:pPr>
      <w:r>
        <w:rPr>
          <w:rFonts w:hint="eastAsia" w:ascii="宋体" w:hAnsi="宋体" w:cs="仿宋"/>
          <w:bCs/>
          <w:color w:val="auto"/>
          <w:sz w:val="24"/>
          <w:highlight w:val="none"/>
        </w:rPr>
        <w:t>2、技术支持要求：质保期内出现问题，2小时内响应，4小时内到位消障，7*24小时电话支持，若因特殊情况不能立即排除故障时，中标人应负责采取应急措施，采用备用设备等方式，确保买方基本使用不受影响。</w:t>
      </w:r>
    </w:p>
    <w:p w14:paraId="5703FA40">
      <w:pPr>
        <w:snapToGrid w:val="0"/>
        <w:spacing w:line="360" w:lineRule="auto"/>
        <w:ind w:firstLine="352" w:firstLineChars="147"/>
        <w:rPr>
          <w:rFonts w:ascii="宋体" w:hAnsi="宋体" w:cs="仿宋"/>
          <w:bCs/>
          <w:color w:val="auto"/>
          <w:sz w:val="24"/>
          <w:highlight w:val="none"/>
        </w:rPr>
      </w:pPr>
      <w:r>
        <w:rPr>
          <w:rFonts w:hint="eastAsia" w:ascii="宋体" w:hAnsi="宋体" w:cs="仿宋"/>
          <w:bCs/>
          <w:color w:val="auto"/>
          <w:sz w:val="24"/>
          <w:highlight w:val="none"/>
        </w:rPr>
        <w:t>3、要求中标人提供易耗件的备件和日常保养维护的专用工具；中标人应于验收后向用户提供技术文档，并提供完整的软、硬件技术资料。</w:t>
      </w:r>
    </w:p>
    <w:p w14:paraId="51531C9B">
      <w:pPr>
        <w:snapToGrid w:val="0"/>
        <w:spacing w:line="360" w:lineRule="auto"/>
        <w:ind w:firstLine="352" w:firstLineChars="147"/>
        <w:rPr>
          <w:rFonts w:ascii="宋体" w:hAnsi="宋体" w:cs="仿宋"/>
          <w:bCs/>
          <w:color w:val="auto"/>
          <w:sz w:val="24"/>
          <w:highlight w:val="none"/>
        </w:rPr>
      </w:pPr>
      <w:r>
        <w:rPr>
          <w:rFonts w:hint="eastAsia" w:ascii="宋体" w:hAnsi="宋体" w:cs="仿宋"/>
          <w:bCs/>
          <w:color w:val="auto"/>
          <w:sz w:val="24"/>
          <w:highlight w:val="none"/>
        </w:rPr>
        <w:t>4、在使用的所有时间范围内，提供多种方式的技术支持。提供免费上门维护、升级服务，在接到电话后1小时内响应，2小时以内到现场处理，3小时内解决问题。</w:t>
      </w:r>
    </w:p>
    <w:p w14:paraId="6B867814">
      <w:pPr>
        <w:snapToGrid w:val="0"/>
        <w:spacing w:line="360" w:lineRule="auto"/>
        <w:ind w:firstLine="352" w:firstLineChars="147"/>
        <w:rPr>
          <w:rFonts w:ascii="宋体" w:hAnsi="宋体" w:cs="仿宋"/>
          <w:bCs/>
          <w:color w:val="auto"/>
          <w:sz w:val="24"/>
          <w:highlight w:val="none"/>
        </w:rPr>
      </w:pPr>
      <w:r>
        <w:rPr>
          <w:rFonts w:hint="eastAsia" w:ascii="宋体" w:hAnsi="宋体" w:cs="仿宋"/>
          <w:bCs/>
          <w:color w:val="auto"/>
          <w:sz w:val="24"/>
          <w:highlight w:val="none"/>
        </w:rPr>
        <w:t>5、质保期内的维修费用（包括配件）全部由中标单位负责，质保修期后的维修酌情以成本价收费。</w:t>
      </w:r>
    </w:p>
    <w:p w14:paraId="03875A6C">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五、工期要求：</w:t>
      </w:r>
    </w:p>
    <w:p w14:paraId="630462FD">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 xml:space="preserve"> 签订合同后 90 天内完成所有设备的供货、安装、调试等所有工作内容。</w:t>
      </w:r>
    </w:p>
    <w:p w14:paraId="7E7E904A">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六、验收要求：</w:t>
      </w:r>
    </w:p>
    <w:p w14:paraId="77D07648">
      <w:pPr>
        <w:snapToGrid w:val="0"/>
        <w:spacing w:line="360" w:lineRule="auto"/>
        <w:ind w:firstLine="352" w:firstLineChars="147"/>
        <w:rPr>
          <w:rFonts w:ascii="宋体" w:hAnsi="宋体" w:cs="仿宋"/>
          <w:bCs/>
          <w:color w:val="auto"/>
          <w:sz w:val="24"/>
          <w:highlight w:val="none"/>
        </w:rPr>
      </w:pPr>
      <w:r>
        <w:rPr>
          <w:rFonts w:hint="eastAsia" w:ascii="宋体" w:hAnsi="宋体" w:cs="仿宋"/>
          <w:bCs/>
          <w:color w:val="auto"/>
          <w:sz w:val="24"/>
          <w:highlight w:val="none"/>
        </w:rPr>
        <w:t>根据临财采〔2021〕6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14:paraId="35F070B9">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七、付款方式：</w:t>
      </w:r>
    </w:p>
    <w:p w14:paraId="1349562D">
      <w:pPr>
        <w:snapToGrid w:val="0"/>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财政局下达资金支付指标后先支付70%，验收合格后再支付30%。</w:t>
      </w:r>
    </w:p>
    <w:p w14:paraId="69F65AF8">
      <w:pP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 xml:space="preserve">八、履约保证金 </w:t>
      </w:r>
    </w:p>
    <w:p w14:paraId="17495D66">
      <w:pPr>
        <w:pStyle w:val="62"/>
        <w:rPr>
          <w:rFonts w:hAnsi="宋体"/>
          <w:color w:val="auto"/>
          <w:highlight w:val="none"/>
          <w:lang w:val="en-US"/>
        </w:rPr>
      </w:pPr>
      <w:r>
        <w:rPr>
          <w:rFonts w:hint="eastAsia" w:hAnsi="宋体" w:cs="仿宋"/>
          <w:bCs/>
          <w:color w:val="auto"/>
          <w:szCs w:val="24"/>
          <w:highlight w:val="none"/>
          <w:lang w:val="en-US"/>
        </w:rPr>
        <w:t>本项目无需缴纳履约保证金。</w:t>
      </w:r>
    </w:p>
    <w:p w14:paraId="076C45B1">
      <w:pPr>
        <w:pStyle w:val="3"/>
        <w:rPr>
          <w:rFonts w:ascii="宋体" w:hAnsi="宋体" w:eastAsia="宋体"/>
          <w:color w:val="auto"/>
          <w:highlight w:val="none"/>
        </w:rPr>
        <w:sectPr>
          <w:pgSz w:w="11906" w:h="16838"/>
          <w:pgMar w:top="1560" w:right="1418" w:bottom="468" w:left="1418" w:header="851" w:footer="992" w:gutter="0"/>
          <w:cols w:space="720" w:num="1"/>
          <w:docGrid w:linePitch="312" w:charSpace="0"/>
        </w:sectPr>
      </w:pPr>
    </w:p>
    <w:p w14:paraId="3E6A339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   评标办法</w:t>
      </w:r>
      <w:r>
        <w:rPr>
          <w:rFonts w:ascii="宋体" w:hAnsi="宋体" w:cs="宋体"/>
          <w:b/>
          <w:color w:val="auto"/>
          <w:sz w:val="36"/>
          <w:szCs w:val="36"/>
          <w:highlight w:val="none"/>
        </w:rPr>
        <w:tab/>
      </w:r>
    </w:p>
    <w:p w14:paraId="648EA8D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156EFBBD">
      <w:pPr>
        <w:pStyle w:val="163"/>
        <w:snapToGrid w:val="0"/>
        <w:spacing w:before="0" w:line="440" w:lineRule="exact"/>
        <w:ind w:firstLine="602" w:firstLineChars="250"/>
        <w:rPr>
          <w:rFonts w:ascii="宋体" w:hAnsi="宋体" w:cs="宋体"/>
          <w:b/>
          <w:color w:val="auto"/>
          <w:highlight w:val="none"/>
        </w:rPr>
      </w:pPr>
      <w:r>
        <w:rPr>
          <w:rFonts w:hint="eastAsia" w:ascii="宋体" w:hAnsi="宋体" w:cs="宋体"/>
          <w:b/>
          <w:color w:val="auto"/>
          <w:highlight w:val="none"/>
        </w:rPr>
        <w:t>（1）技术、商务分的计算：</w:t>
      </w:r>
    </w:p>
    <w:p w14:paraId="7C19A1E6">
      <w:pPr>
        <w:pStyle w:val="163"/>
        <w:snapToGrid w:val="0"/>
        <w:spacing w:before="0" w:line="440" w:lineRule="exact"/>
        <w:ind w:firstLine="600" w:firstLineChars="250"/>
        <w:rPr>
          <w:rFonts w:ascii="宋体" w:hAnsi="宋体" w:cs="宋体"/>
        </w:rPr>
      </w:pPr>
      <w:r>
        <w:rPr>
          <w:rFonts w:hint="eastAsia" w:ascii="宋体" w:hAnsi="宋体" w:cs="宋体"/>
          <w:color w:val="auto"/>
          <w:highlight w:val="none"/>
        </w:rPr>
        <w:t>技术、商务分按照评标委员会成员的独立评分结果汇总</w:t>
      </w:r>
      <w:r>
        <w:rPr>
          <w:rFonts w:hint="eastAsia" w:ascii="宋体" w:hAnsi="宋体" w:cs="宋体"/>
        </w:rPr>
        <w:t>数的算术平均分计算，计算公式为：</w:t>
      </w:r>
    </w:p>
    <w:p w14:paraId="732FBC78">
      <w:pPr>
        <w:pStyle w:val="163"/>
        <w:snapToGrid w:val="0"/>
        <w:spacing w:before="0" w:line="440" w:lineRule="exact"/>
        <w:ind w:firstLine="600" w:firstLineChars="250"/>
        <w:rPr>
          <w:rFonts w:ascii="宋体" w:hAnsi="宋体" w:cs="宋体"/>
        </w:rPr>
      </w:pPr>
      <w:r>
        <w:rPr>
          <w:rFonts w:hint="eastAsia" w:ascii="宋体" w:hAnsi="宋体" w:cs="宋体"/>
        </w:rPr>
        <w:t>技术、商务分=评标委员会所有成员评分合计数/评标委员会组成人员数</w:t>
      </w:r>
    </w:p>
    <w:p w14:paraId="1411B841">
      <w:pPr>
        <w:pStyle w:val="163"/>
        <w:numPr>
          <w:ilvl w:val="0"/>
          <w:numId w:val="3"/>
        </w:numPr>
        <w:snapToGrid w:val="0"/>
        <w:spacing w:before="0" w:line="440" w:lineRule="exact"/>
        <w:ind w:firstLine="602" w:firstLineChars="0"/>
        <w:rPr>
          <w:rFonts w:ascii="宋体" w:hAnsi="宋体" w:cs="宋体"/>
          <w:b/>
        </w:rPr>
      </w:pPr>
      <w:r>
        <w:rPr>
          <w:rFonts w:hint="eastAsia" w:ascii="宋体" w:hAnsi="宋体" w:cs="宋体"/>
          <w:b/>
        </w:rPr>
        <w:t>、评分细则如下：合计70分</w:t>
      </w:r>
    </w:p>
    <w:tbl>
      <w:tblPr>
        <w:tblStyle w:val="65"/>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68"/>
        <w:gridCol w:w="821"/>
      </w:tblGrid>
      <w:tr w14:paraId="7E7C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65F16C8D">
            <w:pPr>
              <w:autoSpaceDE w:val="0"/>
              <w:autoSpaceDN w:val="0"/>
              <w:spacing w:line="480" w:lineRule="auto"/>
              <w:jc w:val="center"/>
              <w:rPr>
                <w:rFonts w:ascii="宋体" w:hAnsi="宋体" w:cs="宋体"/>
                <w:szCs w:val="21"/>
              </w:rPr>
            </w:pPr>
            <w:r>
              <w:rPr>
                <w:rFonts w:hint="eastAsia" w:ascii="宋体" w:hAnsi="宋体" w:cs="宋体"/>
                <w:szCs w:val="21"/>
              </w:rPr>
              <w:t>序号</w:t>
            </w:r>
          </w:p>
        </w:tc>
        <w:tc>
          <w:tcPr>
            <w:tcW w:w="7568" w:type="dxa"/>
            <w:vAlign w:val="center"/>
          </w:tcPr>
          <w:p w14:paraId="43ADF853">
            <w:pPr>
              <w:autoSpaceDE w:val="0"/>
              <w:autoSpaceDN w:val="0"/>
              <w:spacing w:line="480" w:lineRule="auto"/>
              <w:jc w:val="center"/>
              <w:rPr>
                <w:rFonts w:ascii="宋体" w:hAnsi="宋体" w:cs="宋体"/>
                <w:szCs w:val="21"/>
              </w:rPr>
            </w:pPr>
            <w:r>
              <w:rPr>
                <w:rFonts w:hint="eastAsia" w:ascii="宋体" w:hAnsi="宋体" w:cs="宋体"/>
                <w:szCs w:val="21"/>
              </w:rPr>
              <w:t>评分细则</w:t>
            </w:r>
          </w:p>
        </w:tc>
        <w:tc>
          <w:tcPr>
            <w:tcW w:w="821" w:type="dxa"/>
            <w:vAlign w:val="center"/>
          </w:tcPr>
          <w:p w14:paraId="4EB21CCB">
            <w:pPr>
              <w:autoSpaceDE w:val="0"/>
              <w:autoSpaceDN w:val="0"/>
              <w:spacing w:line="480" w:lineRule="auto"/>
              <w:jc w:val="center"/>
              <w:rPr>
                <w:rFonts w:ascii="宋体" w:hAnsi="宋体" w:cs="宋体"/>
                <w:szCs w:val="21"/>
              </w:rPr>
            </w:pPr>
            <w:r>
              <w:rPr>
                <w:rFonts w:hint="eastAsia" w:ascii="宋体" w:hAnsi="宋体" w:cs="宋体"/>
                <w:szCs w:val="21"/>
              </w:rPr>
              <w:t>分值</w:t>
            </w:r>
          </w:p>
        </w:tc>
      </w:tr>
      <w:tr w14:paraId="2366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6BC4D306">
            <w:pPr>
              <w:snapToGrid w:val="0"/>
              <w:spacing w:line="480" w:lineRule="auto"/>
              <w:jc w:val="center"/>
              <w:rPr>
                <w:rFonts w:hint="eastAsia" w:ascii="宋体" w:hAnsi="宋体" w:cs="宋体"/>
                <w:szCs w:val="21"/>
              </w:rPr>
            </w:pPr>
            <w:r>
              <w:rPr>
                <w:rFonts w:hint="eastAsia" w:ascii="宋体" w:hAnsi="宋体" w:cs="宋体"/>
                <w:szCs w:val="21"/>
              </w:rPr>
              <w:t>1</w:t>
            </w:r>
          </w:p>
        </w:tc>
        <w:tc>
          <w:tcPr>
            <w:tcW w:w="7568" w:type="dxa"/>
            <w:vAlign w:val="center"/>
          </w:tcPr>
          <w:p w14:paraId="638E5B3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sz w:val="20"/>
                <w:szCs w:val="20"/>
              </w:rPr>
            </w:pPr>
            <w:r>
              <w:rPr>
                <w:rFonts w:hint="eastAsia" w:ascii="宋体" w:hAnsi="宋体" w:cs="宋体"/>
                <w:sz w:val="20"/>
                <w:szCs w:val="20"/>
              </w:rPr>
              <w:t>投标人提供2021年1月1日至今(时间以合同签订时间为准)的类似业绩，每提供一个业绩得1分， 最多得3分。(注：响应文件中须提供合同复印件并加盖供应商公章，未提供不得分。)</w:t>
            </w:r>
          </w:p>
        </w:tc>
        <w:tc>
          <w:tcPr>
            <w:tcW w:w="821" w:type="dxa"/>
            <w:vAlign w:val="center"/>
          </w:tcPr>
          <w:p w14:paraId="18B49D45">
            <w:pPr>
              <w:autoSpaceDE w:val="0"/>
              <w:autoSpaceDN w:val="0"/>
              <w:spacing w:line="480" w:lineRule="auto"/>
              <w:jc w:val="center"/>
              <w:rPr>
                <w:rFonts w:hint="eastAsia" w:ascii="宋体" w:hAnsi="宋体" w:cs="宋体"/>
                <w:szCs w:val="21"/>
              </w:rPr>
            </w:pPr>
            <w:r>
              <w:rPr>
                <w:rFonts w:hint="eastAsia" w:ascii="宋体" w:hAnsi="宋体" w:cs="宋体"/>
                <w:szCs w:val="21"/>
              </w:rPr>
              <w:t>3</w:t>
            </w:r>
          </w:p>
        </w:tc>
      </w:tr>
      <w:tr w14:paraId="350C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096F9526">
            <w:pPr>
              <w:snapToGrid w:val="0"/>
              <w:spacing w:line="480" w:lineRule="auto"/>
              <w:jc w:val="center"/>
              <w:rPr>
                <w:rFonts w:ascii="宋体" w:hAnsi="宋体" w:cs="宋体"/>
                <w:szCs w:val="21"/>
              </w:rPr>
            </w:pPr>
            <w:r>
              <w:rPr>
                <w:rFonts w:hint="eastAsia" w:ascii="宋体" w:hAnsi="宋体" w:cs="宋体"/>
                <w:szCs w:val="21"/>
              </w:rPr>
              <w:t>2</w:t>
            </w:r>
          </w:p>
        </w:tc>
        <w:tc>
          <w:tcPr>
            <w:tcW w:w="7568" w:type="dxa"/>
          </w:tcPr>
          <w:p w14:paraId="34C26D2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z w:val="20"/>
                <w:szCs w:val="20"/>
              </w:rPr>
            </w:pPr>
            <w:r>
              <w:rPr>
                <w:rFonts w:hint="eastAsia" w:ascii="宋体" w:hAnsi="宋体" w:cs="宋体"/>
                <w:sz w:val="20"/>
                <w:szCs w:val="20"/>
              </w:rPr>
              <w:t>方案设计：投标人对本项目建设的优化方案的全面性性、合理性评价。投标人根据自身经验，对本项目的建设方案提出优化，评委根据优化方案的全面性、合理性进行评价打分。方案全面且合理的得8分；方案存在欠缺但基本全面、合理的得6分；方案存在欠缺且全面、合理性一般的得4分；方案不全面但合理性一般的得2分；方案不全面、不合理的得1分；未提供方案的得0分。</w:t>
            </w:r>
          </w:p>
        </w:tc>
        <w:tc>
          <w:tcPr>
            <w:tcW w:w="821" w:type="dxa"/>
            <w:vAlign w:val="center"/>
          </w:tcPr>
          <w:p w14:paraId="3123FD17">
            <w:pPr>
              <w:autoSpaceDE w:val="0"/>
              <w:autoSpaceDN w:val="0"/>
              <w:spacing w:line="480" w:lineRule="auto"/>
              <w:jc w:val="center"/>
              <w:rPr>
                <w:rFonts w:ascii="宋体" w:hAnsi="宋体" w:cs="宋体"/>
                <w:szCs w:val="21"/>
              </w:rPr>
            </w:pPr>
            <w:r>
              <w:rPr>
                <w:rFonts w:hint="eastAsia" w:ascii="宋体" w:hAnsi="宋体" w:cs="宋体"/>
                <w:szCs w:val="21"/>
              </w:rPr>
              <w:t>8</w:t>
            </w:r>
          </w:p>
        </w:tc>
      </w:tr>
      <w:tr w14:paraId="24A1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56AAF77B">
            <w:pPr>
              <w:snapToGrid w:val="0"/>
              <w:spacing w:line="480" w:lineRule="auto"/>
              <w:jc w:val="center"/>
              <w:rPr>
                <w:rFonts w:ascii="宋体" w:hAnsi="宋体" w:cs="宋体"/>
                <w:szCs w:val="21"/>
              </w:rPr>
            </w:pPr>
            <w:r>
              <w:rPr>
                <w:rFonts w:hint="eastAsia" w:ascii="宋体" w:hAnsi="宋体" w:cs="宋体"/>
                <w:szCs w:val="21"/>
              </w:rPr>
              <w:t>3</w:t>
            </w:r>
          </w:p>
        </w:tc>
        <w:tc>
          <w:tcPr>
            <w:tcW w:w="7568" w:type="dxa"/>
          </w:tcPr>
          <w:p w14:paraId="6D5D544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z w:val="20"/>
                <w:szCs w:val="20"/>
              </w:rPr>
            </w:pPr>
            <w:r>
              <w:rPr>
                <w:rFonts w:hint="eastAsia" w:ascii="宋体" w:hAnsi="宋体" w:cs="宋体"/>
                <w:sz w:val="20"/>
                <w:szCs w:val="20"/>
              </w:rPr>
              <w:t>承诺质保期2年及以上且免费提供培训的得1分；质保期每额外增加1年加1分，最多加2分。</w:t>
            </w:r>
            <w:r>
              <w:rPr>
                <w:rFonts w:hint="eastAsia" w:ascii="宋体" w:hAnsi="宋体" w:cs="宋体"/>
                <w:b/>
                <w:bCs/>
                <w:sz w:val="20"/>
                <w:szCs w:val="20"/>
              </w:rPr>
              <w:t>（投标文件中需提供承诺书，格式自拟，并加盖公章，否则不得分）</w:t>
            </w:r>
            <w:r>
              <w:rPr>
                <w:rFonts w:hint="eastAsia" w:ascii="宋体" w:hAnsi="宋体" w:cs="宋体"/>
                <w:sz w:val="20"/>
                <w:szCs w:val="20"/>
              </w:rPr>
              <w:t>。</w:t>
            </w:r>
          </w:p>
        </w:tc>
        <w:tc>
          <w:tcPr>
            <w:tcW w:w="821" w:type="dxa"/>
            <w:vAlign w:val="center"/>
          </w:tcPr>
          <w:p w14:paraId="31854CC4">
            <w:pPr>
              <w:autoSpaceDE w:val="0"/>
              <w:autoSpaceDN w:val="0"/>
              <w:spacing w:line="480" w:lineRule="auto"/>
              <w:jc w:val="center"/>
              <w:rPr>
                <w:rFonts w:ascii="宋体" w:hAnsi="宋体" w:cs="宋体"/>
                <w:szCs w:val="21"/>
              </w:rPr>
            </w:pPr>
            <w:r>
              <w:rPr>
                <w:rFonts w:hint="eastAsia" w:ascii="宋体" w:hAnsi="宋体" w:cs="宋体"/>
                <w:szCs w:val="21"/>
              </w:rPr>
              <w:t>2</w:t>
            </w:r>
          </w:p>
        </w:tc>
      </w:tr>
      <w:tr w14:paraId="187F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2C19CD60">
            <w:pPr>
              <w:snapToGrid w:val="0"/>
              <w:spacing w:line="480" w:lineRule="auto"/>
              <w:jc w:val="center"/>
              <w:rPr>
                <w:rFonts w:ascii="宋体" w:hAnsi="宋体" w:cs="宋体"/>
                <w:szCs w:val="21"/>
              </w:rPr>
            </w:pPr>
            <w:r>
              <w:rPr>
                <w:rFonts w:hint="eastAsia" w:ascii="宋体" w:hAnsi="宋体" w:cs="宋体"/>
                <w:szCs w:val="21"/>
              </w:rPr>
              <w:t>4</w:t>
            </w:r>
          </w:p>
        </w:tc>
        <w:tc>
          <w:tcPr>
            <w:tcW w:w="7568" w:type="dxa"/>
          </w:tcPr>
          <w:p w14:paraId="0BD1EF2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sz w:val="20"/>
                <w:szCs w:val="20"/>
              </w:rPr>
            </w:pPr>
            <w:r>
              <w:rPr>
                <w:rFonts w:hint="eastAsia" w:ascii="宋体" w:hAnsi="宋体" w:cs="宋体"/>
                <w:sz w:val="20"/>
                <w:szCs w:val="20"/>
              </w:rPr>
              <w:t>投标人具有有效期内的质量管理体系认证证书、环境管理体系认证证书、</w:t>
            </w:r>
            <w:r>
              <w:rPr>
                <w:sz w:val="20"/>
                <w:szCs w:val="20"/>
              </w:rPr>
              <w:t>职业健康安全管理体系认证</w:t>
            </w:r>
            <w:r>
              <w:rPr>
                <w:rFonts w:hint="eastAsia"/>
                <w:sz w:val="20"/>
                <w:szCs w:val="20"/>
              </w:rPr>
              <w:t>证书、</w:t>
            </w:r>
            <w:r>
              <w:rPr>
                <w:rFonts w:hint="eastAsia"/>
                <w:sz w:val="20"/>
                <w:szCs w:val="20"/>
                <w:highlight w:val="none"/>
              </w:rPr>
              <w:t>信息安全管理体系认证证书、信息技术服务管理体系认证证书</w:t>
            </w:r>
            <w:r>
              <w:rPr>
                <w:rFonts w:hint="eastAsia"/>
                <w:sz w:val="20"/>
                <w:szCs w:val="20"/>
              </w:rPr>
              <w:t>；每1个得1分，最高得5分。</w:t>
            </w:r>
          </w:p>
          <w:p w14:paraId="1F32A8F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sz w:val="20"/>
                <w:szCs w:val="20"/>
              </w:rPr>
            </w:pPr>
            <w:r>
              <w:rPr>
                <w:rFonts w:hint="eastAsia"/>
                <w:b/>
                <w:bCs/>
                <w:sz w:val="20"/>
                <w:szCs w:val="20"/>
              </w:rPr>
              <w:t>（投标文件中需提供项证书复印件并加盖公章）</w:t>
            </w:r>
          </w:p>
        </w:tc>
        <w:tc>
          <w:tcPr>
            <w:tcW w:w="821" w:type="dxa"/>
            <w:vAlign w:val="center"/>
          </w:tcPr>
          <w:p w14:paraId="2E6FD5FD">
            <w:pPr>
              <w:autoSpaceDE w:val="0"/>
              <w:autoSpaceDN w:val="0"/>
              <w:spacing w:line="480" w:lineRule="auto"/>
              <w:jc w:val="center"/>
              <w:rPr>
                <w:rFonts w:ascii="宋体" w:hAnsi="宋体" w:cs="宋体"/>
                <w:szCs w:val="21"/>
              </w:rPr>
            </w:pPr>
            <w:r>
              <w:rPr>
                <w:rFonts w:hint="eastAsia" w:ascii="宋体" w:hAnsi="宋体" w:cs="宋体"/>
                <w:szCs w:val="21"/>
              </w:rPr>
              <w:t>5</w:t>
            </w:r>
          </w:p>
        </w:tc>
      </w:tr>
      <w:tr w14:paraId="271B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75D97134">
            <w:pPr>
              <w:snapToGrid w:val="0"/>
              <w:spacing w:line="480" w:lineRule="auto"/>
              <w:jc w:val="center"/>
              <w:rPr>
                <w:rFonts w:ascii="宋体" w:hAnsi="宋体" w:cs="宋体"/>
                <w:szCs w:val="21"/>
              </w:rPr>
            </w:pPr>
            <w:r>
              <w:rPr>
                <w:rFonts w:hint="eastAsia" w:ascii="宋体" w:hAnsi="宋体" w:cs="宋体"/>
                <w:szCs w:val="21"/>
              </w:rPr>
              <w:t>5</w:t>
            </w:r>
          </w:p>
        </w:tc>
        <w:tc>
          <w:tcPr>
            <w:tcW w:w="7568" w:type="dxa"/>
          </w:tcPr>
          <w:p w14:paraId="27B1398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z w:val="20"/>
                <w:szCs w:val="20"/>
              </w:rPr>
            </w:pPr>
            <w:r>
              <w:rPr>
                <w:rFonts w:hint="eastAsia" w:ascii="宋体" w:hAnsi="宋体" w:cs="宋体"/>
                <w:sz w:val="20"/>
                <w:szCs w:val="20"/>
              </w:rPr>
              <w:t>投入的项目组成员：</w:t>
            </w:r>
          </w:p>
          <w:p w14:paraId="026DE2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sz w:val="20"/>
                <w:szCs w:val="20"/>
              </w:rPr>
            </w:pPr>
            <w:r>
              <w:rPr>
                <w:rFonts w:hint="eastAsia" w:ascii="宋体" w:hAnsi="宋体" w:cs="宋体"/>
                <w:sz w:val="20"/>
                <w:szCs w:val="20"/>
              </w:rPr>
              <w:t>1、具有</w:t>
            </w:r>
            <w:r>
              <w:rPr>
                <w:rFonts w:hint="eastAsia"/>
                <w:sz w:val="20"/>
                <w:szCs w:val="20"/>
              </w:rPr>
              <w:t>电子信息工程专业职称证书高级的的</w:t>
            </w:r>
            <w:r>
              <w:rPr>
                <w:rFonts w:hint="eastAsia"/>
                <w:sz w:val="20"/>
                <w:szCs w:val="20"/>
                <w:lang w:val="en-US" w:eastAsia="zh-CN"/>
              </w:rPr>
              <w:t>每个得</w:t>
            </w:r>
            <w:r>
              <w:rPr>
                <w:rFonts w:hint="eastAsia"/>
                <w:sz w:val="20"/>
                <w:szCs w:val="20"/>
              </w:rPr>
              <w:t>3分（本项最高3分）；</w:t>
            </w:r>
          </w:p>
          <w:p w14:paraId="5E9C26A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sz w:val="20"/>
                <w:szCs w:val="20"/>
              </w:rPr>
            </w:pPr>
            <w:r>
              <w:rPr>
                <w:rFonts w:hint="eastAsia" w:ascii="宋体" w:hAnsi="宋体" w:cs="宋体"/>
                <w:sz w:val="20"/>
                <w:szCs w:val="20"/>
              </w:rPr>
              <w:t>2、具有</w:t>
            </w:r>
            <w:r>
              <w:rPr>
                <w:rFonts w:hint="eastAsia"/>
                <w:sz w:val="20"/>
                <w:szCs w:val="20"/>
              </w:rPr>
              <w:t>电子信息工程专业职称证书中级的每个得2分，最高得6分（本项最高6分）。</w:t>
            </w:r>
          </w:p>
          <w:p w14:paraId="5D36662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sz w:val="20"/>
                <w:szCs w:val="20"/>
              </w:rPr>
            </w:pPr>
            <w:r>
              <w:rPr>
                <w:rFonts w:hint="eastAsia"/>
                <w:b/>
                <w:bCs/>
                <w:sz w:val="20"/>
                <w:szCs w:val="20"/>
              </w:rPr>
              <w:t>（投标文件中需提供项目组成员</w:t>
            </w:r>
            <w:r>
              <w:rPr>
                <w:rFonts w:hint="eastAsia"/>
                <w:b/>
                <w:bCs/>
                <w:sz w:val="20"/>
                <w:szCs w:val="20"/>
                <w:lang w:val="en-US" w:eastAsia="zh-CN"/>
              </w:rPr>
              <w:t>近</w:t>
            </w:r>
            <w:r>
              <w:rPr>
                <w:rFonts w:hint="eastAsia"/>
                <w:b/>
                <w:bCs/>
                <w:sz w:val="20"/>
                <w:szCs w:val="20"/>
              </w:rPr>
              <w:t>1个月的社保证明材料并加盖公章，还需提供人员证书复印件并加盖盖章）</w:t>
            </w:r>
          </w:p>
        </w:tc>
        <w:tc>
          <w:tcPr>
            <w:tcW w:w="821" w:type="dxa"/>
            <w:vAlign w:val="center"/>
          </w:tcPr>
          <w:p w14:paraId="6F29E378">
            <w:pPr>
              <w:autoSpaceDE w:val="0"/>
              <w:autoSpaceDN w:val="0"/>
              <w:spacing w:line="480" w:lineRule="auto"/>
              <w:jc w:val="center"/>
              <w:rPr>
                <w:rFonts w:ascii="宋体" w:hAnsi="宋体" w:cs="宋体"/>
                <w:szCs w:val="21"/>
              </w:rPr>
            </w:pPr>
            <w:r>
              <w:rPr>
                <w:rFonts w:hint="eastAsia" w:ascii="宋体" w:hAnsi="宋体" w:cs="宋体"/>
                <w:szCs w:val="21"/>
              </w:rPr>
              <w:t>9</w:t>
            </w:r>
          </w:p>
        </w:tc>
      </w:tr>
      <w:tr w14:paraId="7250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36F68B54">
            <w:pPr>
              <w:snapToGrid w:val="0"/>
              <w:spacing w:line="480" w:lineRule="auto"/>
              <w:jc w:val="center"/>
              <w:rPr>
                <w:rFonts w:ascii="宋体" w:hAnsi="宋体" w:cs="宋体"/>
                <w:szCs w:val="21"/>
              </w:rPr>
            </w:pPr>
            <w:r>
              <w:rPr>
                <w:rFonts w:hint="eastAsia" w:ascii="宋体" w:hAnsi="宋体" w:cs="宋体"/>
                <w:szCs w:val="21"/>
              </w:rPr>
              <w:t>6</w:t>
            </w:r>
          </w:p>
        </w:tc>
        <w:tc>
          <w:tcPr>
            <w:tcW w:w="7568" w:type="dxa"/>
          </w:tcPr>
          <w:p w14:paraId="335771A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z w:val="20"/>
                <w:szCs w:val="20"/>
              </w:rPr>
            </w:pPr>
            <w:r>
              <w:rPr>
                <w:rFonts w:hint="eastAsia" w:ascii="宋体" w:hAnsi="宋体" w:cs="宋体"/>
                <w:sz w:val="20"/>
                <w:szCs w:val="20"/>
              </w:rPr>
              <w:t>根据供应商提供的售后响应时间进行评议：承诺一小时之内响应并到达现场得1分。</w:t>
            </w:r>
            <w:r>
              <w:rPr>
                <w:rFonts w:hint="eastAsia" w:ascii="宋体" w:hAnsi="宋体" w:cs="宋体"/>
                <w:b/>
                <w:bCs/>
                <w:sz w:val="20"/>
                <w:szCs w:val="20"/>
              </w:rPr>
              <w:t>（投标文件中需提供承诺书，格式自拟，并加盖公章，否则不得分）</w:t>
            </w:r>
            <w:r>
              <w:rPr>
                <w:rFonts w:hint="eastAsia" w:ascii="宋体" w:hAnsi="宋体" w:cs="宋体"/>
                <w:sz w:val="20"/>
                <w:szCs w:val="20"/>
              </w:rPr>
              <w:t>。</w:t>
            </w:r>
          </w:p>
        </w:tc>
        <w:tc>
          <w:tcPr>
            <w:tcW w:w="821" w:type="dxa"/>
            <w:vAlign w:val="center"/>
          </w:tcPr>
          <w:p w14:paraId="0CF4C59E">
            <w:pPr>
              <w:autoSpaceDE w:val="0"/>
              <w:autoSpaceDN w:val="0"/>
              <w:spacing w:line="480" w:lineRule="auto"/>
              <w:jc w:val="center"/>
              <w:rPr>
                <w:rFonts w:ascii="宋体" w:hAnsi="宋体" w:cs="宋体"/>
                <w:szCs w:val="21"/>
              </w:rPr>
            </w:pPr>
            <w:r>
              <w:rPr>
                <w:rFonts w:hint="eastAsia" w:ascii="宋体" w:hAnsi="宋体" w:cs="宋体"/>
                <w:szCs w:val="21"/>
              </w:rPr>
              <w:t>1</w:t>
            </w:r>
          </w:p>
        </w:tc>
      </w:tr>
      <w:tr w14:paraId="0129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20DBA8B3">
            <w:pPr>
              <w:snapToGrid w:val="0"/>
              <w:spacing w:line="480" w:lineRule="auto"/>
              <w:jc w:val="center"/>
              <w:rPr>
                <w:rFonts w:ascii="宋体" w:hAnsi="宋体" w:cs="宋体"/>
                <w:szCs w:val="21"/>
              </w:rPr>
            </w:pPr>
            <w:r>
              <w:rPr>
                <w:rFonts w:hint="eastAsia" w:ascii="宋体" w:hAnsi="宋体" w:cs="宋体"/>
                <w:szCs w:val="21"/>
              </w:rPr>
              <w:t>7</w:t>
            </w:r>
          </w:p>
        </w:tc>
        <w:tc>
          <w:tcPr>
            <w:tcW w:w="7568" w:type="dxa"/>
          </w:tcPr>
          <w:p w14:paraId="759C3BB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z w:val="20"/>
                <w:szCs w:val="20"/>
              </w:rPr>
            </w:pPr>
            <w:r>
              <w:rPr>
                <w:rFonts w:hint="eastAsia" w:ascii="宋体" w:hAnsi="宋体" w:cs="宋体"/>
                <w:sz w:val="20"/>
                <w:szCs w:val="20"/>
              </w:rPr>
              <w:t>技术性能：投标产品的技术指标与需求的吻合程度和偏差情况，采购清单中技术指标每负偏离（或未响应）一项扣</w:t>
            </w:r>
            <w:r>
              <w:rPr>
                <w:rFonts w:hint="eastAsia" w:ascii="宋体" w:hAnsi="宋体" w:cs="宋体"/>
                <w:sz w:val="20"/>
                <w:szCs w:val="20"/>
                <w:lang w:val="en-US" w:eastAsia="zh-CN"/>
              </w:rPr>
              <w:t>0.5</w:t>
            </w:r>
            <w:r>
              <w:rPr>
                <w:rFonts w:hint="eastAsia" w:ascii="宋体" w:hAnsi="宋体" w:cs="宋体"/>
                <w:sz w:val="20"/>
                <w:szCs w:val="20"/>
              </w:rPr>
              <w:t>分，</w:t>
            </w:r>
            <w:r>
              <w:rPr>
                <w:rFonts w:hint="eastAsia" w:ascii="宋体" w:hAnsi="宋体" w:cs="宋体"/>
                <w:sz w:val="20"/>
                <w:szCs w:val="20"/>
                <w:lang w:val="en-US" w:eastAsia="zh-CN"/>
              </w:rPr>
              <w:t>带</w:t>
            </w:r>
            <w:r>
              <w:rPr>
                <w:rFonts w:hint="eastAsia" w:ascii="宋体" w:hAnsi="宋体" w:cs="宋体"/>
                <w:sz w:val="20"/>
                <w:szCs w:val="20"/>
              </w:rPr>
              <w:t>★</w:t>
            </w:r>
            <w:r>
              <w:rPr>
                <w:rFonts w:hint="eastAsia" w:ascii="宋体" w:hAnsi="宋体" w:cs="宋体"/>
                <w:sz w:val="20"/>
                <w:szCs w:val="20"/>
                <w:lang w:val="en-US" w:eastAsia="zh-CN"/>
              </w:rPr>
              <w:t>的指标</w:t>
            </w:r>
            <w:r>
              <w:rPr>
                <w:rFonts w:hint="eastAsia" w:ascii="宋体" w:hAnsi="宋体" w:cs="宋体"/>
                <w:sz w:val="20"/>
                <w:szCs w:val="20"/>
              </w:rPr>
              <w:t>每负偏离（或未响应）一项扣</w:t>
            </w:r>
            <w:r>
              <w:rPr>
                <w:rFonts w:hint="eastAsia" w:ascii="宋体" w:hAnsi="宋体" w:cs="宋体"/>
                <w:sz w:val="20"/>
                <w:szCs w:val="20"/>
                <w:lang w:val="en-US" w:eastAsia="zh-CN"/>
              </w:rPr>
              <w:t>1</w:t>
            </w:r>
            <w:r>
              <w:rPr>
                <w:rFonts w:hint="eastAsia" w:ascii="宋体" w:hAnsi="宋体" w:cs="宋体"/>
                <w:sz w:val="20"/>
                <w:szCs w:val="20"/>
              </w:rPr>
              <w:t>分</w:t>
            </w:r>
            <w:r>
              <w:rPr>
                <w:rFonts w:hint="eastAsia" w:ascii="宋体" w:hAnsi="宋体" w:cs="宋体"/>
                <w:sz w:val="20"/>
                <w:szCs w:val="20"/>
                <w:lang w:val="en-US" w:eastAsia="zh-CN"/>
              </w:rPr>
              <w:t>的指标</w:t>
            </w:r>
            <w:r>
              <w:rPr>
                <w:rFonts w:hint="eastAsia" w:ascii="宋体" w:hAnsi="宋体" w:cs="宋体"/>
                <w:sz w:val="20"/>
                <w:szCs w:val="20"/>
              </w:rPr>
              <w:t>本项扣完为止，完全满足得10分；</w:t>
            </w:r>
          </w:p>
        </w:tc>
        <w:tc>
          <w:tcPr>
            <w:tcW w:w="821" w:type="dxa"/>
            <w:vAlign w:val="center"/>
          </w:tcPr>
          <w:p w14:paraId="06392646">
            <w:pPr>
              <w:autoSpaceDE w:val="0"/>
              <w:autoSpaceDN w:val="0"/>
              <w:spacing w:line="480" w:lineRule="auto"/>
              <w:jc w:val="center"/>
              <w:rPr>
                <w:rFonts w:ascii="宋体" w:hAnsi="宋体" w:cs="宋体"/>
                <w:szCs w:val="21"/>
              </w:rPr>
            </w:pPr>
            <w:r>
              <w:rPr>
                <w:rFonts w:hint="eastAsia" w:ascii="宋体" w:hAnsi="宋体" w:cs="宋体"/>
                <w:szCs w:val="21"/>
              </w:rPr>
              <w:t>10</w:t>
            </w:r>
          </w:p>
        </w:tc>
      </w:tr>
      <w:tr w14:paraId="25E3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55" w:type="dxa"/>
            <w:vAlign w:val="center"/>
          </w:tcPr>
          <w:p w14:paraId="790CA44D">
            <w:pPr>
              <w:snapToGrid w:val="0"/>
              <w:spacing w:line="480" w:lineRule="auto"/>
              <w:jc w:val="center"/>
              <w:rPr>
                <w:rFonts w:ascii="宋体" w:hAnsi="宋体" w:cs="宋体"/>
                <w:szCs w:val="21"/>
              </w:rPr>
            </w:pPr>
            <w:r>
              <w:rPr>
                <w:rFonts w:hint="eastAsia" w:ascii="宋体" w:hAnsi="宋体" w:cs="宋体"/>
                <w:szCs w:val="21"/>
              </w:rPr>
              <w:t>8</w:t>
            </w:r>
          </w:p>
        </w:tc>
        <w:tc>
          <w:tcPr>
            <w:tcW w:w="7568" w:type="dxa"/>
            <w:vAlign w:val="center"/>
          </w:tcPr>
          <w:p w14:paraId="2744F0F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z w:val="20"/>
                <w:szCs w:val="20"/>
              </w:rPr>
            </w:pPr>
            <w:r>
              <w:rPr>
                <w:rFonts w:hint="eastAsia" w:ascii="宋体" w:hAnsi="宋体" w:cs="宋体"/>
                <w:sz w:val="20"/>
                <w:szCs w:val="20"/>
              </w:rPr>
              <w:t>培训方案：针对本项目情况，投标单位需提供相关售后服务方案、培训方案。</w:t>
            </w:r>
            <w:r>
              <w:rPr>
                <w:rFonts w:hint="eastAsia" w:ascii="宋体" w:hAnsi="宋体" w:cs="宋体"/>
                <w:kern w:val="0"/>
                <w:sz w:val="20"/>
                <w:szCs w:val="20"/>
              </w:rPr>
              <w:t>方案全面且合理的得8分；方案存在欠缺但基本全面、合理的得6分；方案符合要求，但有所欠缺的得4分；方案一般但合理的2分；方案较差得1分；未提供不得分。</w:t>
            </w:r>
          </w:p>
        </w:tc>
        <w:tc>
          <w:tcPr>
            <w:tcW w:w="821" w:type="dxa"/>
            <w:vAlign w:val="center"/>
          </w:tcPr>
          <w:p w14:paraId="20388C43">
            <w:pPr>
              <w:autoSpaceDE w:val="0"/>
              <w:autoSpaceDN w:val="0"/>
              <w:spacing w:line="480" w:lineRule="auto"/>
              <w:jc w:val="center"/>
              <w:rPr>
                <w:rFonts w:ascii="宋体" w:hAnsi="宋体" w:cs="宋体"/>
                <w:szCs w:val="21"/>
              </w:rPr>
            </w:pPr>
            <w:r>
              <w:rPr>
                <w:rFonts w:hint="eastAsia" w:ascii="宋体" w:hAnsi="宋体" w:cs="宋体"/>
                <w:szCs w:val="21"/>
              </w:rPr>
              <w:t>8</w:t>
            </w:r>
          </w:p>
        </w:tc>
      </w:tr>
      <w:tr w14:paraId="351C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55" w:type="dxa"/>
            <w:vAlign w:val="center"/>
          </w:tcPr>
          <w:p w14:paraId="295BF1AD">
            <w:pPr>
              <w:snapToGrid w:val="0"/>
              <w:spacing w:line="480" w:lineRule="auto"/>
              <w:jc w:val="center"/>
              <w:rPr>
                <w:rFonts w:ascii="宋体" w:hAnsi="宋体" w:cs="宋体"/>
                <w:szCs w:val="21"/>
              </w:rPr>
            </w:pPr>
            <w:r>
              <w:rPr>
                <w:rFonts w:hint="eastAsia" w:ascii="宋体" w:hAnsi="宋体" w:cs="宋体"/>
                <w:szCs w:val="21"/>
              </w:rPr>
              <w:t>10</w:t>
            </w:r>
          </w:p>
        </w:tc>
        <w:tc>
          <w:tcPr>
            <w:tcW w:w="7568" w:type="dxa"/>
            <w:vAlign w:val="center"/>
          </w:tcPr>
          <w:p w14:paraId="6751233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z w:val="20"/>
                <w:szCs w:val="20"/>
              </w:rPr>
            </w:pPr>
            <w:r>
              <w:rPr>
                <w:rFonts w:hint="eastAsia" w:ascii="宋体" w:hAnsi="宋体" w:cs="宋体"/>
                <w:sz w:val="20"/>
                <w:szCs w:val="20"/>
              </w:rPr>
              <w:t>根据各投标人针对本项目突发情况的相关应急预案（包括采购单位报修通知后赶到现场的响应时间）的全面性、可行性等情况进行打分。</w:t>
            </w:r>
            <w:r>
              <w:rPr>
                <w:rFonts w:hint="eastAsia" w:ascii="宋体" w:hAnsi="宋体" w:cs="宋体"/>
                <w:kern w:val="0"/>
                <w:sz w:val="20"/>
                <w:szCs w:val="20"/>
              </w:rPr>
              <w:t>方案全面且合理的得8分；方案存在欠缺但基本全面、合理的得6分；方案符合要求，但有所欠缺的得4分；方案一般但合理的2分；方案较差得1分；未提供不得分。</w:t>
            </w:r>
          </w:p>
        </w:tc>
        <w:tc>
          <w:tcPr>
            <w:tcW w:w="821" w:type="dxa"/>
            <w:vAlign w:val="center"/>
          </w:tcPr>
          <w:p w14:paraId="5C3EE6F8">
            <w:pPr>
              <w:autoSpaceDE w:val="0"/>
              <w:autoSpaceDN w:val="0"/>
              <w:spacing w:line="480" w:lineRule="auto"/>
              <w:jc w:val="center"/>
              <w:rPr>
                <w:rFonts w:ascii="宋体" w:hAnsi="宋体" w:cs="宋体"/>
                <w:szCs w:val="21"/>
              </w:rPr>
            </w:pPr>
            <w:r>
              <w:rPr>
                <w:rFonts w:hint="eastAsia" w:ascii="宋体" w:hAnsi="宋体" w:cs="宋体"/>
                <w:szCs w:val="21"/>
              </w:rPr>
              <w:t>8</w:t>
            </w:r>
          </w:p>
        </w:tc>
      </w:tr>
      <w:tr w14:paraId="38C3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104679A1">
            <w:pPr>
              <w:autoSpaceDE w:val="0"/>
              <w:autoSpaceDN w:val="0"/>
              <w:spacing w:line="480" w:lineRule="auto"/>
              <w:jc w:val="center"/>
              <w:rPr>
                <w:rFonts w:ascii="宋体" w:hAnsi="宋体" w:cs="宋体"/>
                <w:szCs w:val="21"/>
              </w:rPr>
            </w:pPr>
            <w:r>
              <w:rPr>
                <w:rFonts w:hint="eastAsia" w:ascii="宋体" w:hAnsi="宋体" w:cs="宋体"/>
                <w:color w:val="000000"/>
                <w:kern w:val="0"/>
                <w:szCs w:val="21"/>
              </w:rPr>
              <w:t>12</w:t>
            </w:r>
          </w:p>
        </w:tc>
        <w:tc>
          <w:tcPr>
            <w:tcW w:w="7568" w:type="dxa"/>
            <w:vAlign w:val="center"/>
          </w:tcPr>
          <w:p w14:paraId="1B4C69D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z w:val="20"/>
                <w:szCs w:val="20"/>
              </w:rPr>
            </w:pPr>
            <w:r>
              <w:rPr>
                <w:rFonts w:hint="eastAsia" w:ascii="宋体" w:hAnsi="宋体" w:cs="宋体"/>
                <w:sz w:val="20"/>
                <w:szCs w:val="20"/>
              </w:rPr>
              <w:t>安全及质量保证体系和安全及质量保证措施:符合要求，内容完整、充实</w:t>
            </w:r>
            <w:r>
              <w:rPr>
                <w:rFonts w:hint="eastAsia" w:ascii="宋体" w:hAnsi="宋体" w:cs="宋体"/>
                <w:kern w:val="0"/>
                <w:sz w:val="20"/>
                <w:szCs w:val="20"/>
              </w:rPr>
              <w:t>合理的得8分；符合要求，内容存在欠缺但基本全面、合理的得6分；符合要求，但有所欠缺的得4分；符合要求，但整体措施一般得2分；符合要求，整体都较差得1分；未提供不得分。</w:t>
            </w:r>
          </w:p>
        </w:tc>
        <w:tc>
          <w:tcPr>
            <w:tcW w:w="821" w:type="dxa"/>
            <w:vAlign w:val="center"/>
          </w:tcPr>
          <w:p w14:paraId="52F94E9C">
            <w:pPr>
              <w:autoSpaceDE w:val="0"/>
              <w:autoSpaceDN w:val="0"/>
              <w:spacing w:line="480" w:lineRule="auto"/>
              <w:jc w:val="center"/>
              <w:rPr>
                <w:rFonts w:ascii="宋体" w:hAnsi="宋体" w:cs="宋体"/>
                <w:szCs w:val="21"/>
              </w:rPr>
            </w:pPr>
            <w:r>
              <w:rPr>
                <w:rFonts w:hint="eastAsia" w:ascii="宋体" w:hAnsi="宋体" w:cs="宋体"/>
                <w:szCs w:val="21"/>
              </w:rPr>
              <w:t>8</w:t>
            </w:r>
          </w:p>
        </w:tc>
      </w:tr>
      <w:tr w14:paraId="7C2A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02A2CE9A">
            <w:pPr>
              <w:snapToGrid w:val="0"/>
              <w:spacing w:line="480" w:lineRule="auto"/>
              <w:jc w:val="center"/>
              <w:rPr>
                <w:rFonts w:ascii="宋体" w:hAnsi="宋体" w:cs="宋体"/>
                <w:szCs w:val="21"/>
              </w:rPr>
            </w:pPr>
            <w:r>
              <w:rPr>
                <w:rFonts w:hint="eastAsia" w:ascii="宋体" w:hAnsi="宋体" w:cs="宋体"/>
                <w:szCs w:val="21"/>
              </w:rPr>
              <w:t>13</w:t>
            </w:r>
          </w:p>
        </w:tc>
        <w:tc>
          <w:tcPr>
            <w:tcW w:w="7568" w:type="dxa"/>
            <w:vAlign w:val="center"/>
          </w:tcPr>
          <w:p w14:paraId="7EF298F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z w:val="20"/>
                <w:szCs w:val="20"/>
              </w:rPr>
            </w:pPr>
            <w:r>
              <w:rPr>
                <w:rFonts w:hint="eastAsia" w:ascii="宋体" w:hAnsi="宋体" w:cs="宋体"/>
                <w:sz w:val="20"/>
                <w:szCs w:val="20"/>
              </w:rPr>
              <w:t>实施方案：投标单位的实施部署及进度安装表，根据情况酌情打分。</w:t>
            </w:r>
            <w:r>
              <w:rPr>
                <w:rFonts w:hint="eastAsia" w:ascii="宋体" w:hAnsi="宋体" w:cs="宋体"/>
                <w:kern w:val="0"/>
                <w:sz w:val="20"/>
                <w:szCs w:val="20"/>
              </w:rPr>
              <w:t>方案全面且合理的得8分；方案存在欠缺但基本全面、合理的得6分；方案符合要求，但有所欠缺的得4分；方案一般但合理的2分；方案较差得1分；未提供不得分。</w:t>
            </w:r>
          </w:p>
        </w:tc>
        <w:tc>
          <w:tcPr>
            <w:tcW w:w="821" w:type="dxa"/>
            <w:vAlign w:val="center"/>
          </w:tcPr>
          <w:p w14:paraId="09AB64BA">
            <w:pPr>
              <w:autoSpaceDE w:val="0"/>
              <w:autoSpaceDN w:val="0"/>
              <w:spacing w:line="480" w:lineRule="auto"/>
              <w:jc w:val="center"/>
              <w:rPr>
                <w:rFonts w:ascii="宋体" w:hAnsi="宋体" w:cs="宋体"/>
                <w:szCs w:val="21"/>
              </w:rPr>
            </w:pPr>
            <w:r>
              <w:rPr>
                <w:rFonts w:hint="eastAsia" w:ascii="宋体" w:hAnsi="宋体" w:cs="宋体"/>
                <w:szCs w:val="21"/>
              </w:rPr>
              <w:t>8</w:t>
            </w:r>
          </w:p>
        </w:tc>
      </w:tr>
      <w:tr w14:paraId="354D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855" w:type="dxa"/>
            <w:vAlign w:val="center"/>
          </w:tcPr>
          <w:p w14:paraId="5EDBA449">
            <w:pPr>
              <w:autoSpaceDE w:val="0"/>
              <w:autoSpaceDN w:val="0"/>
              <w:spacing w:line="480" w:lineRule="auto"/>
              <w:jc w:val="center"/>
              <w:rPr>
                <w:rFonts w:ascii="宋体" w:hAnsi="宋体" w:cs="宋体"/>
                <w:szCs w:val="21"/>
              </w:rPr>
            </w:pPr>
            <w:r>
              <w:rPr>
                <w:rFonts w:hint="eastAsia" w:ascii="宋体" w:hAnsi="宋体" w:cs="宋体"/>
                <w:color w:val="000000"/>
                <w:kern w:val="0"/>
                <w:szCs w:val="21"/>
              </w:rPr>
              <w:t>14</w:t>
            </w:r>
          </w:p>
        </w:tc>
        <w:tc>
          <w:tcPr>
            <w:tcW w:w="7568" w:type="dxa"/>
            <w:vAlign w:val="center"/>
          </w:tcPr>
          <w:p w14:paraId="6805CB1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z w:val="20"/>
                <w:szCs w:val="20"/>
              </w:rPr>
            </w:pPr>
            <w:r>
              <w:rPr>
                <w:rFonts w:hint="eastAsia" w:ascii="宋体" w:hAnsi="宋体" w:cs="宋体"/>
                <w:sz w:val="20"/>
                <w:szCs w:val="20"/>
              </w:rPr>
              <w:t>有效投标报价的最低价作为评标基准价，其最低报价为满分；按［投标报价得分=（评标基准价/投标报价）*30］的计算公式计算。</w:t>
            </w:r>
          </w:p>
          <w:p w14:paraId="3AFEA56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z w:val="20"/>
                <w:szCs w:val="20"/>
              </w:rPr>
            </w:pPr>
            <w:r>
              <w:rPr>
                <w:rFonts w:hint="eastAsia" w:ascii="宋体" w:hAnsi="宋体" w:cs="宋体"/>
                <w:sz w:val="20"/>
                <w:szCs w:val="20"/>
              </w:rPr>
              <w:t>评标过程中，不得去掉报价中的最高报价和最低报价。</w:t>
            </w:r>
          </w:p>
          <w:p w14:paraId="6D61AC9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z w:val="20"/>
                <w:szCs w:val="20"/>
              </w:rPr>
            </w:pPr>
            <w:r>
              <w:rPr>
                <w:rFonts w:hint="eastAsia" w:ascii="宋体" w:hAnsi="宋体" w:cs="宋体"/>
                <w:sz w:val="20"/>
                <w:szCs w:val="20"/>
              </w:rPr>
              <w:t>因落实政府采购政策需要进行价格调整的，以调整后的价格计算评标基准价和投标报价。</w:t>
            </w:r>
          </w:p>
        </w:tc>
        <w:tc>
          <w:tcPr>
            <w:tcW w:w="821" w:type="dxa"/>
            <w:vAlign w:val="center"/>
          </w:tcPr>
          <w:p w14:paraId="4FEB789F">
            <w:pPr>
              <w:autoSpaceDE w:val="0"/>
              <w:autoSpaceDN w:val="0"/>
              <w:spacing w:line="480" w:lineRule="auto"/>
              <w:jc w:val="center"/>
              <w:rPr>
                <w:rFonts w:ascii="宋体" w:hAnsi="宋体" w:cs="宋体"/>
                <w:szCs w:val="21"/>
              </w:rPr>
            </w:pPr>
            <w:r>
              <w:rPr>
                <w:rFonts w:hint="eastAsia" w:ascii="宋体" w:hAnsi="宋体" w:cs="宋体"/>
                <w:color w:val="000000"/>
                <w:kern w:val="0"/>
                <w:szCs w:val="21"/>
              </w:rPr>
              <w:t>30</w:t>
            </w:r>
          </w:p>
        </w:tc>
      </w:tr>
    </w:tbl>
    <w:p w14:paraId="549C8B01">
      <w:pPr>
        <w:rPr>
          <w:rFonts w:ascii="宋体" w:hAnsi="宋体" w:cs="宋体"/>
        </w:rPr>
      </w:pPr>
      <w:r>
        <w:rPr>
          <w:rFonts w:ascii="宋体" w:hAnsi="宋体" w:cs="宋体"/>
        </w:rPr>
        <w:br w:type="page"/>
      </w:r>
    </w:p>
    <w:p w14:paraId="4ACB7F0F">
      <w:pPr>
        <w:pStyle w:val="163"/>
        <w:snapToGrid w:val="0"/>
        <w:spacing w:before="0" w:line="440" w:lineRule="exact"/>
        <w:ind w:firstLine="0" w:firstLineChars="0"/>
        <w:rPr>
          <w:rFonts w:ascii="宋体" w:hAnsi="宋体" w:cs="宋体"/>
        </w:rPr>
      </w:pPr>
    </w:p>
    <w:bookmarkEnd w:id="13"/>
    <w:bookmarkEnd w:id="14"/>
    <w:p w14:paraId="61F1BCD2">
      <w:pPr>
        <w:snapToGrid w:val="0"/>
        <w:spacing w:line="360" w:lineRule="auto"/>
        <w:rPr>
          <w:rFonts w:ascii="宋体" w:hAnsi="宋体" w:cs="宋体"/>
          <w:b/>
          <w:sz w:val="28"/>
          <w:szCs w:val="28"/>
        </w:rPr>
      </w:pPr>
      <w:bookmarkStart w:id="31" w:name="第四部分"/>
      <w:r>
        <w:rPr>
          <w:rFonts w:hint="eastAsia" w:ascii="宋体" w:hAnsi="宋体" w:cs="宋体"/>
          <w:b/>
          <w:sz w:val="32"/>
        </w:rPr>
        <w:t>一、评标方法</w:t>
      </w:r>
    </w:p>
    <w:p w14:paraId="6D9E8DC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FFBA114">
      <w:pPr>
        <w:adjustRightInd/>
        <w:spacing w:line="360" w:lineRule="auto"/>
        <w:rPr>
          <w:rFonts w:ascii="宋体" w:hAnsi="宋体" w:cs="宋体"/>
          <w:kern w:val="0"/>
          <w:sz w:val="24"/>
        </w:rPr>
      </w:pPr>
      <w:r>
        <w:rPr>
          <w:rFonts w:hint="eastAsia" w:ascii="宋体" w:hAnsi="宋体" w:cs="宋体"/>
          <w:b/>
          <w:sz w:val="32"/>
        </w:rPr>
        <w:t>二、评标标准</w:t>
      </w:r>
    </w:p>
    <w:p w14:paraId="0178CC6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72048F7">
      <w:pPr>
        <w:spacing w:line="360" w:lineRule="auto"/>
        <w:outlineLvl w:val="0"/>
        <w:rPr>
          <w:rFonts w:ascii="宋体" w:hAnsi="宋体" w:cs="宋体"/>
          <w:b/>
          <w:sz w:val="36"/>
          <w:szCs w:val="36"/>
        </w:rPr>
      </w:pPr>
      <w:r>
        <w:rPr>
          <w:rFonts w:hint="eastAsia" w:ascii="宋体" w:hAnsi="宋体" w:cs="宋体"/>
          <w:b/>
          <w:sz w:val="36"/>
          <w:szCs w:val="36"/>
        </w:rPr>
        <w:t>三、评标程序</w:t>
      </w:r>
    </w:p>
    <w:p w14:paraId="73E64A7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C4EF29">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9D287C1">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3E4B5D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CB23748">
      <w:pPr>
        <w:pStyle w:val="16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76244B7">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6182531">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758D422">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8F71B7D">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01DB6FD">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7E691E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15F942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EE0047E">
      <w:pPr>
        <w:pStyle w:val="16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EA8D0E">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4DD032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CF6D1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产品（单一产品采购项目中的该产品或者非单一产品采购项目的核心产品）且通过资格审查、符合性审查的不同投标人参加同一合同项下投标的，按一家投标人计算，评审后得分最高的同投标人获得中标人推荐资格；评审得分相同的，采取随机抽取方式确定，其他同投标人不作为中标候选人。</w:t>
      </w:r>
    </w:p>
    <w:p w14:paraId="3AF92FB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CAF97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E881DAA">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992219">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CAC462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25D489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D284C1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D166A8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A20C8C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F33D9A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69B0CE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D0B4C56">
      <w:pPr>
        <w:ind w:firstLine="240" w:firstLineChars="100"/>
      </w:pPr>
      <w:r>
        <w:rPr>
          <w:rFonts w:hint="eastAsia" w:ascii="宋体" w:hAnsi="宋体" w:cs="宋体"/>
          <w:kern w:val="0"/>
          <w:sz w:val="24"/>
        </w:rPr>
        <w:t>4.2.8</w:t>
      </w:r>
      <w:r>
        <w:rPr>
          <w:rFonts w:hint="eastAsia" w:ascii="宋体" w:hAnsi="宋体" w:cs="宋体"/>
          <w:sz w:val="24"/>
        </w:rPr>
        <w:t>《中小企业声明函》填写企业类型错误或者未填写企业类型的，投标无效。</w:t>
      </w:r>
    </w:p>
    <w:p w14:paraId="1F621AB7">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DCD7BA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1993C73">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D4EDBC7">
      <w:pPr>
        <w:pStyle w:val="987"/>
        <w:ind w:firstLine="480"/>
        <w:rPr>
          <w:rFonts w:ascii="宋体" w:hAnsi="宋体" w:eastAsia="宋体" w:cs="宋体"/>
          <w:sz w:val="24"/>
          <w:szCs w:val="24"/>
        </w:rPr>
      </w:pPr>
      <w:r>
        <w:rPr>
          <w:rFonts w:hint="eastAsia" w:ascii="宋体" w:hAnsi="宋体" w:cs="宋体"/>
          <w:sz w:val="24"/>
        </w:rPr>
        <w:t>4.2.12</w:t>
      </w:r>
      <w:r>
        <w:rPr>
          <w:rFonts w:hint="eastAsia" w:ascii="宋体" w:hAnsi="宋体" w:eastAsia="宋体" w:cs="宋体"/>
          <w:sz w:val="24"/>
          <w:szCs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250E14B">
      <w:pPr>
        <w:pStyle w:val="987"/>
        <w:ind w:firstLine="480"/>
        <w:rPr>
          <w:rFonts w:ascii="宋体" w:hAnsi="宋体" w:eastAsia="宋体" w:cs="宋体"/>
          <w:sz w:val="24"/>
          <w:szCs w:val="24"/>
        </w:rPr>
      </w:pPr>
    </w:p>
    <w:p w14:paraId="10F30C3B">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D4E9A6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CB07D4A">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261FAEB">
      <w:pPr>
        <w:pStyle w:val="24"/>
        <w:snapToGrid w:val="0"/>
        <w:spacing w:line="360" w:lineRule="auto"/>
        <w:rPr>
          <w:rFonts w:cs="宋体"/>
        </w:rPr>
      </w:pPr>
      <w:r>
        <w:rPr>
          <w:rFonts w:hint="eastAsia" w:cs="宋体"/>
        </w:rPr>
        <w:t>5.1符合专业条件的供应商或者对招标文件作实质响应的供应商不足3家的；</w:t>
      </w:r>
    </w:p>
    <w:p w14:paraId="78A80E62">
      <w:pPr>
        <w:pStyle w:val="24"/>
        <w:snapToGrid w:val="0"/>
        <w:spacing w:line="360" w:lineRule="auto"/>
        <w:rPr>
          <w:rFonts w:cs="宋体"/>
        </w:rPr>
      </w:pPr>
      <w:r>
        <w:rPr>
          <w:rFonts w:hint="eastAsia" w:cs="宋体"/>
        </w:rPr>
        <w:t>5.2出现影响采购公正的违法、违规行为的；</w:t>
      </w:r>
    </w:p>
    <w:p w14:paraId="11775DAA">
      <w:pPr>
        <w:pStyle w:val="24"/>
        <w:snapToGrid w:val="0"/>
        <w:spacing w:line="360" w:lineRule="auto"/>
        <w:rPr>
          <w:rFonts w:cs="宋体"/>
        </w:rPr>
      </w:pPr>
      <w:r>
        <w:rPr>
          <w:rFonts w:hint="eastAsia" w:cs="宋体"/>
        </w:rPr>
        <w:t>5.3投标人的报价均超过了采购预算，采购人不能支付的；</w:t>
      </w:r>
    </w:p>
    <w:p w14:paraId="4EB7ED3A">
      <w:pPr>
        <w:pStyle w:val="24"/>
        <w:snapToGrid w:val="0"/>
        <w:spacing w:line="360" w:lineRule="auto"/>
        <w:rPr>
          <w:rFonts w:cs="宋体"/>
        </w:rPr>
      </w:pPr>
      <w:r>
        <w:rPr>
          <w:rFonts w:hint="eastAsia" w:cs="宋体"/>
        </w:rPr>
        <w:t>5.4因重大变故，采购任务取消的。</w:t>
      </w:r>
    </w:p>
    <w:p w14:paraId="46DB936B">
      <w:pPr>
        <w:pStyle w:val="24"/>
        <w:snapToGrid w:val="0"/>
        <w:spacing w:line="360" w:lineRule="auto"/>
        <w:rPr>
          <w:rFonts w:cs="宋体"/>
        </w:rPr>
      </w:pPr>
      <w:r>
        <w:rPr>
          <w:rFonts w:hint="eastAsia" w:cs="宋体"/>
        </w:rPr>
        <w:t>废标后，采购代理机构应当将废标理由通知所有投标人。</w:t>
      </w:r>
    </w:p>
    <w:p w14:paraId="5B09CFBF">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AC8A42B">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D53CEE6">
      <w:pPr>
        <w:pStyle w:val="24"/>
        <w:snapToGrid w:val="0"/>
        <w:spacing w:line="360" w:lineRule="auto"/>
        <w:rPr>
          <w:rFonts w:cs="宋体"/>
        </w:rPr>
      </w:pPr>
      <w:r>
        <w:rPr>
          <w:rFonts w:hint="eastAsia" w:cs="宋体"/>
        </w:rPr>
        <w:t>7.1未确定中标供应商的，终止本次政府采购活动，重新开展政府采购活动。</w:t>
      </w:r>
    </w:p>
    <w:p w14:paraId="3D6FAF62">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3B8852">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69CCF4D">
      <w:pPr>
        <w:pStyle w:val="24"/>
        <w:snapToGrid w:val="0"/>
        <w:spacing w:line="360" w:lineRule="auto"/>
        <w:rPr>
          <w:rFonts w:cs="宋体"/>
        </w:rPr>
      </w:pPr>
      <w:r>
        <w:rPr>
          <w:rFonts w:hint="eastAsia" w:cs="宋体"/>
        </w:rPr>
        <w:t>7.4政府采购合同已经履行，给采购人、供应商造成损失的，由责任人承担赔偿责任。</w:t>
      </w:r>
    </w:p>
    <w:p w14:paraId="2B42A238">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04EE088">
      <w:pPr>
        <w:pStyle w:val="24"/>
        <w:snapToGrid w:val="0"/>
        <w:spacing w:line="360" w:lineRule="auto"/>
        <w:ind w:firstLine="0" w:firstLineChars="0"/>
        <w:rPr>
          <w:rFonts w:cs="宋体"/>
        </w:rPr>
      </w:pPr>
    </w:p>
    <w:bookmarkEnd w:id="31"/>
    <w:p w14:paraId="1E97D5C3">
      <w:pPr>
        <w:pStyle w:val="120"/>
      </w:pPr>
      <w:bookmarkStart w:id="32" w:name="第五部分"/>
      <w:bookmarkStart w:id="33" w:name="_Toc86217003"/>
    </w:p>
    <w:p w14:paraId="7DCCDB20">
      <w:pPr>
        <w:pStyle w:val="120"/>
      </w:pPr>
      <w:r>
        <w:rPr>
          <w:rFonts w:hint="eastAsia"/>
        </w:rPr>
        <w:t xml:space="preserve">    </w:t>
      </w:r>
    </w:p>
    <w:p w14:paraId="419B3CF8">
      <w:pPr>
        <w:pStyle w:val="120"/>
      </w:pPr>
    </w:p>
    <w:p w14:paraId="2C04C139">
      <w:pPr>
        <w:widowControl/>
        <w:adjustRightInd/>
        <w:jc w:val="left"/>
        <w:rPr>
          <w:rFonts w:ascii="宋体" w:hAnsi="宋体" w:cs="宋体"/>
          <w:b/>
          <w:sz w:val="36"/>
          <w:szCs w:val="36"/>
        </w:rPr>
      </w:pPr>
      <w:r>
        <w:rPr>
          <w:rFonts w:ascii="宋体" w:hAnsi="宋体" w:cs="宋体"/>
          <w:b/>
          <w:sz w:val="36"/>
          <w:szCs w:val="36"/>
        </w:rPr>
        <w:br w:type="page"/>
      </w:r>
    </w:p>
    <w:p w14:paraId="517AF51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DEA71E7">
      <w:pPr>
        <w:spacing w:line="480" w:lineRule="auto"/>
        <w:jc w:val="center"/>
        <w:rPr>
          <w:rFonts w:ascii="宋体" w:hAnsi="宋体" w:cs="宋体"/>
          <w:b/>
          <w:sz w:val="28"/>
          <w:szCs w:val="28"/>
        </w:rPr>
      </w:pPr>
    </w:p>
    <w:p w14:paraId="7EA6F902">
      <w:pPr>
        <w:pStyle w:val="23"/>
        <w:jc w:val="center"/>
        <w:rPr>
          <w:rFonts w:hAnsi="宋体" w:cs="宋体"/>
          <w:b/>
          <w:bCs/>
          <w:spacing w:val="-20"/>
          <w:kern w:val="44"/>
          <w:sz w:val="48"/>
          <w:szCs w:val="48"/>
        </w:rPr>
      </w:pPr>
      <w:bookmarkStart w:id="34" w:name="_Toc3995"/>
    </w:p>
    <w:p w14:paraId="25B739FB">
      <w:pPr>
        <w:pStyle w:val="23"/>
        <w:jc w:val="center"/>
        <w:rPr>
          <w:rFonts w:hAnsi="宋体" w:cs="宋体"/>
          <w:b/>
          <w:bCs/>
          <w:spacing w:val="-20"/>
          <w:kern w:val="44"/>
          <w:sz w:val="48"/>
          <w:szCs w:val="48"/>
        </w:rPr>
      </w:pPr>
      <w:r>
        <w:rPr>
          <w:rFonts w:hint="eastAsia" w:hAnsi="宋体" w:cs="宋体"/>
          <w:b/>
          <w:bCs/>
          <w:spacing w:val="-20"/>
          <w:kern w:val="44"/>
          <w:sz w:val="48"/>
          <w:szCs w:val="48"/>
        </w:rPr>
        <w:t>政府采购货物买卖合同</w:t>
      </w:r>
    </w:p>
    <w:p w14:paraId="58B01E86">
      <w:pPr>
        <w:pStyle w:val="23"/>
        <w:jc w:val="center"/>
        <w:rPr>
          <w:rFonts w:hAnsi="宋体" w:cs="宋体"/>
          <w:b/>
          <w:bCs/>
          <w:spacing w:val="-20"/>
          <w:kern w:val="44"/>
          <w:sz w:val="48"/>
          <w:szCs w:val="48"/>
        </w:rPr>
      </w:pPr>
      <w:r>
        <w:rPr>
          <w:rFonts w:hint="eastAsia" w:hAnsi="宋体" w:cs="宋体"/>
          <w:b/>
          <w:bCs/>
          <w:spacing w:val="-20"/>
          <w:kern w:val="44"/>
          <w:sz w:val="48"/>
          <w:szCs w:val="48"/>
        </w:rPr>
        <w:t>（试行）</w:t>
      </w:r>
    </w:p>
    <w:p w14:paraId="32F00EFC">
      <w:pPr>
        <w:rPr>
          <w:rFonts w:ascii="宋体" w:hAnsi="宋体" w:cs="宋体"/>
          <w:b/>
          <w:bCs/>
          <w:spacing w:val="-20"/>
          <w:kern w:val="44"/>
          <w:sz w:val="40"/>
          <w:szCs w:val="40"/>
        </w:rPr>
      </w:pPr>
    </w:p>
    <w:p w14:paraId="18DFB6D6">
      <w:pPr>
        <w:rPr>
          <w:rFonts w:ascii="宋体" w:hAnsi="宋体" w:cs="宋体"/>
          <w:b/>
          <w:bCs/>
          <w:spacing w:val="-20"/>
          <w:kern w:val="44"/>
          <w:sz w:val="40"/>
          <w:szCs w:val="40"/>
        </w:rPr>
      </w:pPr>
    </w:p>
    <w:p w14:paraId="2B20C9B6">
      <w:pPr>
        <w:rPr>
          <w:rFonts w:ascii="宋体" w:hAnsi="宋体" w:cs="宋体"/>
          <w:b/>
          <w:bCs/>
          <w:spacing w:val="-20"/>
          <w:kern w:val="44"/>
          <w:sz w:val="40"/>
          <w:szCs w:val="40"/>
        </w:rPr>
      </w:pPr>
    </w:p>
    <w:p w14:paraId="247FCBB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1F0FD1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64CA89A2">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C5C8CD0">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16BFAF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EA78575"/>
    <w:p w14:paraId="3B3F2993">
      <w:pPr>
        <w:rPr>
          <w:rFonts w:eastAsia="黑体"/>
          <w:sz w:val="44"/>
          <w:szCs w:val="44"/>
        </w:rPr>
      </w:pPr>
      <w:r>
        <w:rPr>
          <w:rFonts w:eastAsia="黑体"/>
          <w:sz w:val="44"/>
          <w:szCs w:val="44"/>
        </w:rPr>
        <w:br w:type="page"/>
      </w:r>
    </w:p>
    <w:p w14:paraId="35088495">
      <w:pPr>
        <w:rPr>
          <w:rFonts w:eastAsia="黑体"/>
          <w:sz w:val="44"/>
          <w:szCs w:val="44"/>
        </w:rPr>
      </w:pPr>
    </w:p>
    <w:p w14:paraId="78B068DD">
      <w:pPr>
        <w:rPr>
          <w:rFonts w:eastAsia="黑体"/>
          <w:sz w:val="44"/>
          <w:szCs w:val="44"/>
        </w:rPr>
      </w:pPr>
    </w:p>
    <w:p w14:paraId="1E240FE1">
      <w:pPr>
        <w:jc w:val="center"/>
        <w:rPr>
          <w:rFonts w:eastAsia="黑体"/>
          <w:sz w:val="44"/>
          <w:szCs w:val="44"/>
        </w:rPr>
      </w:pPr>
      <w:r>
        <w:rPr>
          <w:rFonts w:hint="eastAsia" w:eastAsia="黑体"/>
          <w:sz w:val="44"/>
          <w:szCs w:val="44"/>
        </w:rPr>
        <w:t>使 用 说 明</w:t>
      </w:r>
    </w:p>
    <w:p w14:paraId="22AB079A">
      <w:pPr>
        <w:ind w:firstLine="640" w:firstLineChars="200"/>
        <w:rPr>
          <w:rFonts w:ascii="仿宋_GB2312" w:hAnsi="仿宋_GB2312" w:eastAsia="仿宋_GB2312" w:cs="仿宋_GB2312"/>
          <w:sz w:val="32"/>
          <w:szCs w:val="32"/>
        </w:rPr>
      </w:pPr>
    </w:p>
    <w:p w14:paraId="1856FE6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1A25218A">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7DCDF35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650F7805">
      <w:pPr>
        <w:ind w:firstLine="880" w:firstLineChars="200"/>
        <w:rPr>
          <w:rFonts w:eastAsia="黑体"/>
          <w:sz w:val="44"/>
          <w:szCs w:val="44"/>
        </w:rPr>
        <w:sectPr>
          <w:headerReference r:id="rId13" w:type="default"/>
          <w:footerReference r:id="rId14" w:type="default"/>
          <w:pgSz w:w="11906" w:h="16838"/>
          <w:pgMar w:top="1440" w:right="1800" w:bottom="1440" w:left="1800" w:header="851" w:footer="992" w:gutter="0"/>
          <w:cols w:space="425" w:num="1"/>
          <w:docGrid w:type="lines" w:linePitch="312" w:charSpace="0"/>
        </w:sectPr>
      </w:pPr>
    </w:p>
    <w:bookmarkEnd w:id="34"/>
    <w:p w14:paraId="73666A86">
      <w:pPr>
        <w:bidi w:val="0"/>
      </w:pPr>
      <w:bookmarkStart w:id="35" w:name="_Toc22209"/>
    </w:p>
    <w:p w14:paraId="35692CDD">
      <w:pPr>
        <w:pStyle w:val="3"/>
        <w:adjustRightInd w:val="0"/>
        <w:snapToGrid w:val="0"/>
        <w:spacing w:line="400" w:lineRule="exact"/>
        <w:jc w:val="center"/>
        <w:rPr>
          <w:rFonts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5"/>
    </w:p>
    <w:p w14:paraId="10CBFD2B">
      <w:pPr>
        <w:bidi w:val="0"/>
      </w:pPr>
    </w:p>
    <w:p w14:paraId="621E376F">
      <w:pPr>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27E64CAD">
      <w:pPr>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5CBF4848">
      <w:pPr>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91EF90C">
      <w:pPr>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96AE43E">
      <w:pPr>
        <w:spacing w:line="400" w:lineRule="exact"/>
      </w:pPr>
    </w:p>
    <w:p w14:paraId="43B25CF8">
      <w:pPr>
        <w:pStyle w:val="24"/>
        <w:snapToGrid w:val="0"/>
        <w:spacing w:line="400" w:lineRule="exact"/>
        <w:rPr>
          <w:szCs w:val="21"/>
        </w:rPr>
      </w:pPr>
      <w:r>
        <w:rPr>
          <w:rFonts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53F7627">
      <w:pPr>
        <w:numPr>
          <w:ilvl w:val="0"/>
          <w:numId w:val="4"/>
        </w:numPr>
        <w:snapToGrid w:val="0"/>
        <w:spacing w:line="400" w:lineRule="exact"/>
        <w:ind w:firstLine="422" w:firstLineChars="200"/>
        <w:rPr>
          <w:rFonts w:ascii="宋体" w:hAnsi="宋体"/>
          <w:b/>
          <w:szCs w:val="21"/>
        </w:rPr>
      </w:pPr>
      <w:r>
        <w:rPr>
          <w:rFonts w:hint="eastAsia" w:ascii="宋体" w:hAnsi="宋体"/>
          <w:b/>
          <w:szCs w:val="21"/>
        </w:rPr>
        <w:t>项目信息</w:t>
      </w:r>
    </w:p>
    <w:p w14:paraId="41C2322C">
      <w:pPr>
        <w:pStyle w:val="24"/>
        <w:numPr>
          <w:ilvl w:val="0"/>
          <w:numId w:val="5"/>
        </w:numPr>
        <w:snapToGrid w:val="0"/>
        <w:spacing w:line="400" w:lineRule="exact"/>
        <w:rPr>
          <w:szCs w:val="21"/>
          <w:u w:val="single"/>
        </w:rPr>
      </w:pPr>
      <w:r>
        <w:rPr>
          <w:rFonts w:hint="eastAsia"/>
          <w:szCs w:val="21"/>
        </w:rPr>
        <w:t>采购项目名称：</w:t>
      </w:r>
      <w:r>
        <w:rPr>
          <w:szCs w:val="21"/>
          <w:u w:val="single"/>
        </w:rPr>
        <w:t xml:space="preserve">                                          </w:t>
      </w:r>
    </w:p>
    <w:p w14:paraId="3AA38059">
      <w:pPr>
        <w:pStyle w:val="24"/>
        <w:numPr>
          <w:ilvl w:val="255"/>
          <w:numId w:val="0"/>
        </w:numPr>
        <w:tabs>
          <w:tab w:val="left" w:pos="999"/>
        </w:tabs>
        <w:snapToGrid w:val="0"/>
        <w:spacing w:line="400" w:lineRule="exact"/>
        <w:rPr>
          <w:szCs w:val="21"/>
        </w:rPr>
      </w:pPr>
      <w:r>
        <w:rPr>
          <w:rFonts w:hint="eastAsia"/>
          <w:szCs w:val="21"/>
        </w:rPr>
        <w:t xml:space="preserve">         采购项目编号：</w:t>
      </w:r>
      <w:r>
        <w:rPr>
          <w:szCs w:val="21"/>
          <w:u w:val="single"/>
        </w:rPr>
        <w:t xml:space="preserve">                                          </w:t>
      </w:r>
    </w:p>
    <w:p w14:paraId="6CA258A0">
      <w:pPr>
        <w:pStyle w:val="24"/>
        <w:snapToGrid w:val="0"/>
        <w:spacing w:line="400" w:lineRule="exact"/>
        <w:rPr>
          <w:szCs w:val="21"/>
        </w:rPr>
      </w:pPr>
      <w:r>
        <w:rPr>
          <w:rFonts w:hint="eastAsia"/>
          <w:szCs w:val="21"/>
        </w:rPr>
        <w:t>（2）采购计划编号：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251BC210">
      <w:pPr>
        <w:snapToGrid w:val="0"/>
        <w:spacing w:line="400" w:lineRule="exact"/>
        <w:ind w:firstLine="420" w:firstLineChars="200"/>
        <w:rPr>
          <w:rFonts w:ascii="宋体" w:hAnsi="宋体"/>
          <w:szCs w:val="21"/>
        </w:rPr>
      </w:pPr>
      <w:r>
        <w:rPr>
          <w:rFonts w:hint="eastAsia" w:ascii="宋体" w:hAnsi="宋体"/>
          <w:szCs w:val="21"/>
        </w:rPr>
        <w:t>（3）项目内容：</w:t>
      </w:r>
    </w:p>
    <w:p w14:paraId="197882F6">
      <w:pPr>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52BD8B19">
      <w:pPr>
        <w:numPr>
          <w:ilvl w:val="255"/>
          <w:numId w:val="0"/>
        </w:numPr>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6C89CB56">
      <w:pPr>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5868543B">
      <w:pPr>
        <w:numPr>
          <w:ilvl w:val="255"/>
          <w:numId w:val="0"/>
        </w:numPr>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4A847C0F">
      <w:pPr>
        <w:numPr>
          <w:ilvl w:val="255"/>
          <w:numId w:val="0"/>
        </w:numPr>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23433C47">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1755C9F1">
      <w:pPr>
        <w:pStyle w:val="987"/>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4E5DD2A9">
      <w:pPr>
        <w:pStyle w:val="987"/>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1DD6FDA9">
      <w:pPr>
        <w:pStyle w:val="987"/>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552FB884">
      <w:pPr>
        <w:pStyle w:val="987"/>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11BB1A88">
      <w:pPr>
        <w:pStyle w:val="987"/>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24025339">
      <w:pPr>
        <w:pStyle w:val="987"/>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48E066F8">
      <w:pPr>
        <w:pStyle w:val="987"/>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74C61914">
      <w:pPr>
        <w:pStyle w:val="987"/>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1E771D94">
      <w:pPr>
        <w:pStyle w:val="987"/>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4AAE473D">
      <w:pPr>
        <w:pStyle w:val="987"/>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18249191">
      <w:pPr>
        <w:pStyle w:val="987"/>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214E40CC">
      <w:pPr>
        <w:numPr>
          <w:ilvl w:val="255"/>
          <w:numId w:val="0"/>
        </w:numPr>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2A3E91">
      <w:pPr>
        <w:numPr>
          <w:ilvl w:val="255"/>
          <w:numId w:val="0"/>
        </w:numPr>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C8292CB">
      <w:pPr>
        <w:numPr>
          <w:ilvl w:val="255"/>
          <w:numId w:val="0"/>
        </w:numPr>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04C8403">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F2D34EC">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0174BD5">
      <w:pPr>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602E852B">
      <w:pPr>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59765CF1">
      <w:pPr>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DCB7A87">
      <w:pPr>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4DF5F0D2">
      <w:pPr>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2B860E5B">
      <w:pPr>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7A85D231">
      <w:pPr>
        <w:numPr>
          <w:ilvl w:val="255"/>
          <w:numId w:val="0"/>
        </w:numPr>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A2BD281">
      <w:pPr>
        <w:pStyle w:val="987"/>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37E1C342">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39FA1C2E">
      <w:pPr>
        <w:numPr>
          <w:ilvl w:val="255"/>
          <w:numId w:val="0"/>
        </w:numPr>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1E83AA7D">
      <w:pPr>
        <w:numPr>
          <w:ilvl w:val="255"/>
          <w:numId w:val="0"/>
        </w:numPr>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416D9142">
      <w:pPr>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2806EF50">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3ABA91EF">
      <w:pPr>
        <w:numPr>
          <w:ilvl w:val="255"/>
          <w:numId w:val="0"/>
        </w:numPr>
        <w:tabs>
          <w:tab w:val="left" w:pos="740"/>
        </w:tabs>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5BF40A25">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05D7072">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48205054">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是否涉及环境标志产品：</w:t>
      </w:r>
    </w:p>
    <w:p w14:paraId="61D0ECBB">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3DD3BFEA">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C6CEACA">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EC101AD">
      <w:pPr>
        <w:pStyle w:val="987"/>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0690D6AF">
      <w:pPr>
        <w:pStyle w:val="987"/>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2A08BF62">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073473B">
      <w:pPr>
        <w:pStyle w:val="987"/>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D4E1085">
      <w:pPr>
        <w:numPr>
          <w:ilvl w:val="255"/>
          <w:numId w:val="0"/>
        </w:numPr>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11352C3B">
      <w:pPr>
        <w:numPr>
          <w:ilvl w:val="255"/>
          <w:numId w:val="0"/>
        </w:numPr>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16ACF773">
      <w:pPr>
        <w:numPr>
          <w:ilvl w:val="0"/>
          <w:numId w:val="4"/>
        </w:numPr>
        <w:snapToGrid w:val="0"/>
        <w:spacing w:line="400" w:lineRule="exact"/>
        <w:ind w:firstLine="422" w:firstLineChars="200"/>
        <w:rPr>
          <w:rFonts w:ascii="宋体" w:hAnsi="宋体"/>
          <w:b/>
          <w:szCs w:val="21"/>
        </w:rPr>
      </w:pPr>
      <w:r>
        <w:rPr>
          <w:rFonts w:hint="eastAsia" w:ascii="宋体" w:hAnsi="宋体"/>
          <w:b/>
          <w:szCs w:val="21"/>
        </w:rPr>
        <w:t>合同金额</w:t>
      </w:r>
    </w:p>
    <w:p w14:paraId="195E4E99">
      <w:pPr>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59DE03C3">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1C48D78">
      <w:pPr>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40A1CD60">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32DDFC7D">
      <w:pPr>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2DAF41F0">
      <w:pPr>
        <w:numPr>
          <w:ilvl w:val="255"/>
          <w:numId w:val="0"/>
        </w:numPr>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01EBCB9C">
      <w:pPr>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46A4F332">
      <w:pPr>
        <w:pStyle w:val="795"/>
        <w:spacing w:line="400" w:lineRule="exact"/>
        <w:ind w:firstLine="480"/>
      </w:pPr>
      <w:r>
        <w:rPr>
          <w:rFonts w:hint="eastAsia" w:ascii="宋体" w:hAnsi="宋体"/>
        </w:rPr>
        <w:t>（3）付款方式（按项目实际勾选填写）：</w:t>
      </w:r>
    </w:p>
    <w:p w14:paraId="32187F38">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6970FC5A">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3D02F380">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5456D5B">
      <w:pPr>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D62D928">
      <w:pPr>
        <w:numPr>
          <w:ilvl w:val="0"/>
          <w:numId w:val="4"/>
        </w:numPr>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3D844884">
      <w:pPr>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3C0F6B5">
      <w:pPr>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34AF3B5B">
      <w:pPr>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71F6C4A7">
      <w:pPr>
        <w:pStyle w:val="987"/>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6702EFB2">
      <w:pPr>
        <w:pStyle w:val="987"/>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3DE062C6">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52CFE2DF">
      <w:pPr>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4B98E896">
      <w:pPr>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3C0AC672">
      <w:pPr>
        <w:numPr>
          <w:ilvl w:val="0"/>
          <w:numId w:val="4"/>
        </w:numPr>
        <w:snapToGrid w:val="0"/>
        <w:spacing w:line="400" w:lineRule="exact"/>
        <w:ind w:firstLine="422" w:firstLineChars="200"/>
        <w:rPr>
          <w:rFonts w:ascii="宋体" w:hAnsi="宋体"/>
          <w:b/>
          <w:szCs w:val="21"/>
        </w:rPr>
      </w:pPr>
      <w:r>
        <w:rPr>
          <w:rFonts w:hint="eastAsia" w:ascii="宋体" w:hAnsi="宋体"/>
          <w:b/>
          <w:szCs w:val="21"/>
        </w:rPr>
        <w:t>合同验收</w:t>
      </w:r>
    </w:p>
    <w:p w14:paraId="6701902E">
      <w:pPr>
        <w:numPr>
          <w:ilvl w:val="0"/>
          <w:numId w:val="6"/>
        </w:numPr>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56EFC72C">
      <w:pPr>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63B259C9">
      <w:pPr>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F3C0D21">
      <w:pPr>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09E6ECD">
      <w:pPr>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6D645858">
      <w:pPr>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2D55BE8">
      <w:pPr>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60FAA6E4">
      <w:pPr>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655E0450">
      <w:pPr>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088501C3">
      <w:pPr>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76E98B8F">
      <w:pPr>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363B0568">
      <w:pPr>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73469CCC">
      <w:pPr>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4F004367">
      <w:pPr>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AEDCE23">
      <w:pPr>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21211528">
      <w:pPr>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17CFA9C">
      <w:pPr>
        <w:pStyle w:val="987"/>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6085D939">
      <w:pPr>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428E2E87">
      <w:pPr>
        <w:numPr>
          <w:ilvl w:val="0"/>
          <w:numId w:val="4"/>
        </w:numPr>
        <w:snapToGrid w:val="0"/>
        <w:spacing w:line="400" w:lineRule="exact"/>
        <w:ind w:firstLine="422" w:firstLineChars="200"/>
        <w:rPr>
          <w:rFonts w:ascii="宋体" w:hAnsi="宋体"/>
          <w:b/>
          <w:szCs w:val="21"/>
        </w:rPr>
      </w:pPr>
      <w:r>
        <w:rPr>
          <w:rFonts w:hint="eastAsia" w:ascii="宋体" w:hAnsi="宋体"/>
          <w:b/>
          <w:szCs w:val="21"/>
        </w:rPr>
        <w:t>组成合同的文件</w:t>
      </w:r>
    </w:p>
    <w:p w14:paraId="6A96F7AC">
      <w:pPr>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63D66E5">
      <w:pPr>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2BC15A72">
      <w:pPr>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46D40224">
      <w:pPr>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7DE10339">
      <w:pPr>
        <w:snapToGrid w:val="0"/>
        <w:spacing w:line="400" w:lineRule="exact"/>
        <w:ind w:firstLine="420" w:firstLineChars="200"/>
        <w:rPr>
          <w:rFonts w:ascii="宋体" w:hAnsi="宋体"/>
          <w:szCs w:val="21"/>
        </w:rPr>
      </w:pPr>
      <w:r>
        <w:rPr>
          <w:rFonts w:hint="eastAsia" w:ascii="宋体" w:hAnsi="宋体"/>
          <w:szCs w:val="21"/>
        </w:rPr>
        <w:t>（4）中标（成交）通知书</w:t>
      </w:r>
    </w:p>
    <w:p w14:paraId="798969ED">
      <w:pPr>
        <w:snapToGrid w:val="0"/>
        <w:spacing w:line="400" w:lineRule="exact"/>
        <w:ind w:firstLine="420" w:firstLineChars="200"/>
        <w:rPr>
          <w:rFonts w:ascii="宋体" w:hAnsi="宋体"/>
          <w:szCs w:val="21"/>
        </w:rPr>
      </w:pPr>
      <w:r>
        <w:rPr>
          <w:rFonts w:hint="eastAsia" w:ascii="宋体" w:hAnsi="宋体"/>
          <w:szCs w:val="21"/>
        </w:rPr>
        <w:t>（5）投标（响应）文件</w:t>
      </w:r>
    </w:p>
    <w:p w14:paraId="1B694D8F">
      <w:pPr>
        <w:snapToGrid w:val="0"/>
        <w:spacing w:line="400" w:lineRule="exact"/>
        <w:ind w:firstLine="420" w:firstLineChars="200"/>
        <w:rPr>
          <w:rFonts w:ascii="宋体" w:hAnsi="宋体"/>
          <w:szCs w:val="21"/>
        </w:rPr>
      </w:pPr>
      <w:r>
        <w:rPr>
          <w:rFonts w:hint="eastAsia" w:ascii="宋体" w:hAnsi="宋体"/>
          <w:szCs w:val="21"/>
        </w:rPr>
        <w:t>（6）采购文件</w:t>
      </w:r>
    </w:p>
    <w:p w14:paraId="05D202EA">
      <w:pPr>
        <w:snapToGrid w:val="0"/>
        <w:spacing w:line="400" w:lineRule="exact"/>
        <w:ind w:firstLine="420" w:firstLineChars="200"/>
        <w:rPr>
          <w:rFonts w:ascii="宋体" w:hAnsi="宋体"/>
          <w:szCs w:val="21"/>
        </w:rPr>
      </w:pPr>
      <w:r>
        <w:rPr>
          <w:rFonts w:hint="eastAsia" w:ascii="宋体" w:hAnsi="宋体"/>
          <w:szCs w:val="21"/>
        </w:rPr>
        <w:t>（7）有关技术文件，图纸</w:t>
      </w:r>
    </w:p>
    <w:p w14:paraId="6A677C7C">
      <w:pPr>
        <w:pStyle w:val="987"/>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338B431B">
      <w:pPr>
        <w:numPr>
          <w:ilvl w:val="0"/>
          <w:numId w:val="4"/>
        </w:numPr>
        <w:snapToGrid w:val="0"/>
        <w:spacing w:line="400" w:lineRule="exact"/>
        <w:ind w:firstLine="422" w:firstLineChars="200"/>
        <w:rPr>
          <w:rFonts w:ascii="宋体" w:hAnsi="宋体"/>
          <w:b/>
          <w:szCs w:val="21"/>
        </w:rPr>
      </w:pPr>
      <w:r>
        <w:rPr>
          <w:rFonts w:hint="eastAsia" w:ascii="宋体" w:hAnsi="宋体"/>
          <w:b/>
          <w:szCs w:val="21"/>
        </w:rPr>
        <w:t>合同生效</w:t>
      </w:r>
    </w:p>
    <w:p w14:paraId="6541C95B">
      <w:pPr>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3BD7A88">
      <w:pPr>
        <w:numPr>
          <w:ilvl w:val="0"/>
          <w:numId w:val="4"/>
        </w:numPr>
        <w:snapToGrid w:val="0"/>
        <w:spacing w:line="400" w:lineRule="exact"/>
        <w:ind w:firstLine="422" w:firstLineChars="200"/>
        <w:rPr>
          <w:rFonts w:ascii="宋体" w:hAnsi="宋体"/>
          <w:b/>
          <w:szCs w:val="21"/>
        </w:rPr>
      </w:pPr>
      <w:r>
        <w:rPr>
          <w:rFonts w:hint="eastAsia" w:ascii="宋体" w:hAnsi="宋体"/>
          <w:b/>
          <w:szCs w:val="21"/>
        </w:rPr>
        <w:t>合同份数</w:t>
      </w:r>
    </w:p>
    <w:p w14:paraId="2CEFAEF5">
      <w:pPr>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44CEB048">
      <w:pPr>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DC3DD27">
      <w:pPr>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3B6A0B8">
      <w:pPr>
        <w:snapToGrid w:val="0"/>
        <w:spacing w:line="400" w:lineRule="exact"/>
        <w:ind w:firstLine="420" w:firstLineChars="200"/>
      </w:pPr>
      <w:r>
        <w:rPr>
          <w:rFonts w:hint="eastAsia" w:ascii="宋体" w:hAnsi="宋体"/>
          <w:szCs w:val="21"/>
        </w:rPr>
        <w:t>附件：具体标的及其技术要求和商务要求、联合协议、分包意向协议等。</w:t>
      </w:r>
    </w:p>
    <w:p w14:paraId="4F7A01B4">
      <w:pPr>
        <w:pStyle w:val="795"/>
        <w:spacing w:line="400" w:lineRule="exact"/>
        <w:ind w:firstLine="480"/>
      </w:pPr>
    </w:p>
    <w:p w14:paraId="136CEE12">
      <w:pPr>
        <w:bidi w:val="0"/>
        <w:rPr>
          <w:lang w:val="en-US"/>
        </w:rPr>
      </w:pPr>
      <w:r>
        <w:rPr>
          <w:lang w:val="en"/>
        </w:rPr>
        <w:t xml:space="preserve">   </w:t>
      </w:r>
    </w:p>
    <w:p w14:paraId="0ABCE8D3">
      <w:r>
        <w:rPr>
          <w:rFonts w:hint="eastAsia"/>
        </w:rPr>
        <w:br w:type="page"/>
      </w:r>
    </w:p>
    <w:p w14:paraId="105497F9">
      <w:pPr>
        <w:pStyle w:val="795"/>
        <w:ind w:firstLine="480"/>
      </w:pPr>
    </w:p>
    <w:tbl>
      <w:tblPr>
        <w:tblStyle w:val="6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9C5D7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434B841A">
            <w:pPr>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2C566A82">
            <w:pPr>
              <w:snapToGrid w:val="0"/>
              <w:spacing w:line="300" w:lineRule="exact"/>
              <w:jc w:val="center"/>
            </w:pPr>
            <w:r>
              <w:rPr>
                <w:szCs w:val="21"/>
              </w:rPr>
              <w:t>乙方</w:t>
            </w:r>
            <w:r>
              <w:rPr>
                <w:rFonts w:hint="eastAsia"/>
                <w:szCs w:val="21"/>
              </w:rPr>
              <w:t>（供应商）</w:t>
            </w:r>
          </w:p>
        </w:tc>
      </w:tr>
      <w:tr w14:paraId="30E260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3B1EFBED">
            <w:pPr>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947BEA6">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9BF32D2">
            <w:pPr>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14:paraId="2F6D233D">
            <w:pPr>
              <w:snapToGrid w:val="0"/>
              <w:spacing w:line="300" w:lineRule="exact"/>
              <w:jc w:val="center"/>
              <w:rPr>
                <w:spacing w:val="20"/>
                <w:szCs w:val="21"/>
              </w:rPr>
            </w:pPr>
          </w:p>
        </w:tc>
      </w:tr>
      <w:tr w14:paraId="4F5620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5CAB0D49">
            <w:pPr>
              <w:snapToGrid w:val="0"/>
              <w:spacing w:line="300" w:lineRule="exact"/>
              <w:jc w:val="center"/>
              <w:rPr>
                <w:szCs w:val="21"/>
              </w:rPr>
            </w:pPr>
            <w:r>
              <w:rPr>
                <w:szCs w:val="21"/>
              </w:rPr>
              <w:t>法定代表人</w:t>
            </w:r>
          </w:p>
          <w:p w14:paraId="0146E2AA">
            <w:pPr>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3BE117B3">
            <w:pPr>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06C5C41B">
            <w:pPr>
              <w:snapToGrid w:val="0"/>
              <w:spacing w:line="300" w:lineRule="exact"/>
              <w:jc w:val="center"/>
              <w:rPr>
                <w:szCs w:val="21"/>
              </w:rPr>
            </w:pPr>
            <w:r>
              <w:rPr>
                <w:szCs w:val="21"/>
              </w:rPr>
              <w:t>法定代表人</w:t>
            </w:r>
          </w:p>
          <w:p w14:paraId="22786F34">
            <w:pPr>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1D39B77D">
            <w:pPr>
              <w:snapToGrid w:val="0"/>
              <w:spacing w:line="300" w:lineRule="exact"/>
              <w:jc w:val="center"/>
              <w:rPr>
                <w:szCs w:val="21"/>
              </w:rPr>
            </w:pPr>
          </w:p>
        </w:tc>
      </w:tr>
      <w:tr w14:paraId="51A243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5B721054">
            <w:pPr>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53209417">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9385D72">
            <w:pPr>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14:paraId="6E3DE13F">
            <w:pPr>
              <w:snapToGrid w:val="0"/>
              <w:spacing w:line="300" w:lineRule="exact"/>
              <w:jc w:val="center"/>
              <w:rPr>
                <w:spacing w:val="20"/>
                <w:szCs w:val="21"/>
              </w:rPr>
            </w:pPr>
          </w:p>
        </w:tc>
      </w:tr>
      <w:tr w14:paraId="2FEA3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DB5292">
            <w:pPr>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5DE985B8">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65DBA23">
            <w:pPr>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14:paraId="6DF7E3C2">
            <w:pPr>
              <w:snapToGrid w:val="0"/>
              <w:spacing w:line="300" w:lineRule="exact"/>
              <w:jc w:val="center"/>
              <w:rPr>
                <w:spacing w:val="20"/>
                <w:szCs w:val="21"/>
              </w:rPr>
            </w:pPr>
          </w:p>
        </w:tc>
      </w:tr>
      <w:tr w14:paraId="2A5E4D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F02F9F">
            <w:pPr>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0DC57124">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3C1BE85">
            <w:pPr>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754CBFB6">
            <w:pPr>
              <w:snapToGrid w:val="0"/>
              <w:spacing w:line="300" w:lineRule="exact"/>
              <w:jc w:val="center"/>
              <w:rPr>
                <w:spacing w:val="20"/>
                <w:szCs w:val="21"/>
              </w:rPr>
            </w:pPr>
          </w:p>
        </w:tc>
      </w:tr>
      <w:tr w14:paraId="2C02BB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3D1CF3C">
            <w:pPr>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6716534F">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72F0BC9">
            <w:pPr>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25B54FBE">
            <w:pPr>
              <w:snapToGrid w:val="0"/>
              <w:spacing w:line="300" w:lineRule="exact"/>
              <w:jc w:val="center"/>
              <w:rPr>
                <w:spacing w:val="20"/>
                <w:szCs w:val="21"/>
              </w:rPr>
            </w:pPr>
          </w:p>
        </w:tc>
      </w:tr>
      <w:tr w14:paraId="2E1033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0D1A23">
            <w:pPr>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3531650B">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D91F7CE">
            <w:pPr>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14:paraId="63F603E2">
            <w:pPr>
              <w:snapToGrid w:val="0"/>
              <w:spacing w:line="300" w:lineRule="exact"/>
              <w:jc w:val="center"/>
              <w:rPr>
                <w:spacing w:val="20"/>
                <w:szCs w:val="21"/>
              </w:rPr>
            </w:pPr>
          </w:p>
        </w:tc>
      </w:tr>
      <w:tr w14:paraId="1D8736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5B202CE">
            <w:pPr>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E6B01F3">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6B05493">
            <w:pPr>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58BB5A26">
            <w:pPr>
              <w:snapToGrid w:val="0"/>
              <w:spacing w:line="300" w:lineRule="exact"/>
              <w:jc w:val="center"/>
              <w:rPr>
                <w:spacing w:val="20"/>
                <w:szCs w:val="21"/>
              </w:rPr>
            </w:pPr>
          </w:p>
        </w:tc>
      </w:tr>
      <w:tr w14:paraId="21FEF1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24DE6A3">
            <w:pPr>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5122953">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6CFDB18">
            <w:pPr>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5EF5D157">
            <w:pPr>
              <w:snapToGrid w:val="0"/>
              <w:spacing w:line="300" w:lineRule="exact"/>
              <w:jc w:val="center"/>
              <w:rPr>
                <w:spacing w:val="20"/>
                <w:szCs w:val="21"/>
              </w:rPr>
            </w:pPr>
          </w:p>
        </w:tc>
      </w:tr>
      <w:tr w14:paraId="74CDC4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467072A">
            <w:pPr>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E40176D">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43C990">
            <w:pPr>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3BF178AE">
            <w:pPr>
              <w:snapToGrid w:val="0"/>
              <w:spacing w:line="300" w:lineRule="exact"/>
              <w:jc w:val="center"/>
              <w:rPr>
                <w:spacing w:val="20"/>
                <w:szCs w:val="21"/>
              </w:rPr>
            </w:pPr>
          </w:p>
        </w:tc>
      </w:tr>
      <w:tr w14:paraId="051923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97DBE70">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FFD7E48">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0200F4E">
            <w:pPr>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4950805B">
            <w:pPr>
              <w:snapToGrid w:val="0"/>
              <w:spacing w:line="300" w:lineRule="exact"/>
              <w:jc w:val="center"/>
              <w:rPr>
                <w:spacing w:val="20"/>
                <w:szCs w:val="21"/>
              </w:rPr>
            </w:pPr>
          </w:p>
        </w:tc>
      </w:tr>
      <w:tr w14:paraId="01E152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1BC386A">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2E884AA">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B4BB6A0">
            <w:pPr>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319F3374">
            <w:pPr>
              <w:snapToGrid w:val="0"/>
              <w:spacing w:line="300" w:lineRule="exact"/>
              <w:jc w:val="center"/>
              <w:rPr>
                <w:spacing w:val="20"/>
                <w:szCs w:val="21"/>
              </w:rPr>
            </w:pPr>
          </w:p>
        </w:tc>
      </w:tr>
      <w:tr w14:paraId="5BB3EF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0DE61DE">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BBF15A8">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1B9A97B">
            <w:pPr>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3E98AE2F">
            <w:pPr>
              <w:snapToGrid w:val="0"/>
              <w:spacing w:line="300" w:lineRule="exact"/>
              <w:jc w:val="center"/>
              <w:rPr>
                <w:spacing w:val="20"/>
                <w:szCs w:val="21"/>
              </w:rPr>
            </w:pPr>
          </w:p>
        </w:tc>
      </w:tr>
      <w:tr w14:paraId="413E6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05BC94B">
            <w:pPr>
              <w:pStyle w:val="24"/>
              <w:snapToGrid w:val="0"/>
              <w:spacing w:before="120" w:beforeLines="50" w:line="360" w:lineRule="auto"/>
              <w:jc w:val="left"/>
              <w:rPr>
                <w:spacing w:val="20"/>
                <w:szCs w:val="21"/>
              </w:rPr>
            </w:pPr>
            <w:r>
              <w:rPr>
                <w:rFonts w:hint="eastAsia"/>
                <w:szCs w:val="21"/>
              </w:rPr>
              <w:t>注：涉及联合体或其他合同主体的信息应按上表格式加列。</w:t>
            </w:r>
          </w:p>
        </w:tc>
      </w:tr>
    </w:tbl>
    <w:p w14:paraId="2C9F9707">
      <w:pPr>
        <w:pStyle w:val="3"/>
        <w:adjustRightInd w:val="0"/>
        <w:snapToGrid w:val="0"/>
        <w:spacing w:before="120" w:beforeLines="50"/>
        <w:jc w:val="center"/>
        <w:rPr>
          <w:rFonts w:ascii="黑体" w:hAnsi="黑体" w:eastAsia="黑体"/>
          <w:sz w:val="28"/>
          <w:szCs w:val="28"/>
        </w:rPr>
      </w:pPr>
      <w:r>
        <w:rPr>
          <w:rFonts w:ascii="宋体" w:hAnsi="宋体"/>
          <w:sz w:val="21"/>
          <w:szCs w:val="21"/>
          <w:u w:val="single"/>
        </w:rPr>
        <w:br w:type="page"/>
      </w:r>
      <w:bookmarkStart w:id="36" w:name="_Toc27624"/>
      <w:r>
        <w:rPr>
          <w:rFonts w:hint="eastAsia" w:ascii="黑体" w:hAnsi="黑体" w:eastAsia="黑体"/>
          <w:b w:val="0"/>
          <w:bCs w:val="0"/>
          <w:sz w:val="28"/>
          <w:szCs w:val="28"/>
        </w:rPr>
        <w:t>第二节 政府采购合同通用条款</w:t>
      </w:r>
      <w:bookmarkEnd w:id="36"/>
    </w:p>
    <w:p w14:paraId="0B79D05A">
      <w:pPr>
        <w:tabs>
          <w:tab w:val="left" w:pos="8820"/>
          <w:tab w:val="left" w:pos="9345"/>
          <w:tab w:val="left" w:pos="9765"/>
        </w:tabs>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7854BA5A">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1.1合同当事人</w:t>
      </w:r>
    </w:p>
    <w:p w14:paraId="2F7AADF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0AC5B16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54D2B41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szCs w:val="21"/>
        </w:rPr>
        <w:t>。</w:t>
      </w:r>
    </w:p>
    <w:p w14:paraId="7A70E469">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52BF0EAA">
      <w:pPr>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szCs w:val="21"/>
        </w:rPr>
        <w:t>。</w:t>
      </w:r>
    </w:p>
    <w:p w14:paraId="0699BF1E">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4E1B94CC">
      <w:pPr>
        <w:tabs>
          <w:tab w:val="left" w:pos="570"/>
          <w:tab w:val="left" w:pos="9240"/>
          <w:tab w:val="left" w:pos="9555"/>
        </w:tabs>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themeColor="text1"/>
          <w:szCs w:val="21"/>
          <w14:textFill>
            <w14:solidFill>
              <w14:schemeClr w14:val="tx1"/>
            </w14:solidFill>
          </w14:textFill>
        </w:rPr>
        <w:t>包括软件）及相关的其备品备件、工具、手册及</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技术资料和材料等。</w:t>
      </w:r>
    </w:p>
    <w:p w14:paraId="69800285">
      <w:pPr>
        <w:snapToGrid w:val="0"/>
        <w:spacing w:line="400" w:lineRule="exact"/>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szCs w:val="21"/>
        </w:rPr>
        <w:t>相关</w:t>
      </w:r>
      <w:r>
        <w:rPr>
          <w:rFonts w:hint="eastAsia" w:ascii="宋体" w:hAnsi="宋体"/>
          <w:color w:val="000000" w:themeColor="text1"/>
          <w:szCs w:val="21"/>
          <w14:textFill>
            <w14:solidFill>
              <w14:schemeClr w14:val="tx1"/>
            </w14:solidFill>
          </w14:textFill>
        </w:rPr>
        <w:t>服务”系指根据合同规定，乙方应提供的与货物有关的技术、管理和</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义务。</w:t>
      </w:r>
    </w:p>
    <w:p w14:paraId="01CD7B1F">
      <w:pPr>
        <w:snapToGrid w:val="0"/>
        <w:spacing w:line="400" w:lineRule="exact"/>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45D16748">
      <w:pPr>
        <w:tabs>
          <w:tab w:val="left" w:pos="570"/>
          <w:tab w:val="left" w:pos="9240"/>
          <w:tab w:val="left" w:pos="9555"/>
        </w:tabs>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6F1AFF84">
      <w:pPr>
        <w:tabs>
          <w:tab w:val="left" w:pos="570"/>
          <w:tab w:val="left" w:pos="9240"/>
          <w:tab w:val="left" w:pos="9555"/>
        </w:tabs>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（7）其他术语解释，见【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373803E3">
      <w:pPr>
        <w:numPr>
          <w:ilvl w:val="0"/>
          <w:numId w:val="7"/>
        </w:numPr>
        <w:autoSpaceDE w:val="0"/>
        <w:autoSpaceDN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14:paraId="2E052028">
      <w:pPr>
        <w:autoSpaceDE w:val="0"/>
        <w:autoSpaceDN w:val="0"/>
        <w:snapToGrid w:val="0"/>
        <w:spacing w:line="400" w:lineRule="exact"/>
        <w:ind w:firstLine="420" w:firstLineChars="200"/>
        <w:jc w:val="left"/>
        <w:rPr>
          <w:rFonts w:ascii="宋体" w:hAnsi="宋体"/>
          <w:b/>
          <w:bCs/>
          <w:i/>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任何费用。</w:t>
      </w:r>
    </w:p>
    <w:p w14:paraId="5F6E2A54">
      <w:pPr>
        <w:snapToGrid w:val="0"/>
        <w:spacing w:line="40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14:paraId="11940138">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3.1 </w:t>
      </w:r>
      <w:r>
        <w:rPr>
          <w:rFonts w:hint="eastAsia" w:ascii="宋体" w:hAnsi="宋体" w:cs="宋体"/>
          <w:szCs w:val="21"/>
        </w:rPr>
        <w:t>乙方应当在约定的时间、地点，按照约定方式履行合同。</w:t>
      </w:r>
    </w:p>
    <w:p w14:paraId="105391A0">
      <w:pPr>
        <w:autoSpaceDE w:val="0"/>
        <w:autoSpaceDN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14:paraId="70C1312A">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w:t>
      </w:r>
      <w:r>
        <w:rPr>
          <w:rFonts w:ascii="宋体" w:hAnsi="宋体"/>
          <w:color w:val="000000" w:themeColor="text1"/>
          <w:szCs w:val="21"/>
          <w14:textFill>
            <w14:solidFill>
              <w14:schemeClr w14:val="tx1"/>
            </w14:solidFill>
          </w14:textFill>
        </w:rPr>
        <w:t xml:space="preserve"> 签署合同后，甲方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r>
        <w:rPr>
          <w:rFonts w:hint="eastAsia" w:ascii="宋体" w:hAnsi="宋体"/>
          <w:color w:val="000000" w:themeColor="text1"/>
          <w:szCs w:val="21"/>
          <w14:textFill>
            <w14:solidFill>
              <w14:schemeClr w14:val="tx1"/>
            </w14:solidFill>
          </w14:textFill>
        </w:rPr>
        <w:t>甲方有权对乙方的履约行为进行检查，并</w:t>
      </w:r>
      <w:r>
        <w:rPr>
          <w:rFonts w:ascii="宋体" w:hAnsi="宋体"/>
          <w:color w:val="000000" w:themeColor="text1"/>
          <w:szCs w:val="21"/>
          <w14:textFill>
            <w14:solidFill>
              <w14:schemeClr w14:val="tx1"/>
            </w14:solidFill>
          </w14:textFill>
        </w:rPr>
        <w:t>及时确认乙方提交的事项</w:t>
      </w:r>
      <w:r>
        <w:rPr>
          <w:rFonts w:hint="eastAsia" w:ascii="宋体" w:hAnsi="宋体"/>
          <w:color w:val="000000" w:themeColor="text1"/>
          <w:szCs w:val="21"/>
          <w14:textFill>
            <w14:solidFill>
              <w14:schemeClr w14:val="tx1"/>
            </w14:solidFill>
          </w14:textFill>
        </w:rPr>
        <w:t>。甲方应当</w:t>
      </w:r>
      <w:r>
        <w:rPr>
          <w:rFonts w:ascii="宋体" w:hAnsi="宋体"/>
          <w:color w:val="000000" w:themeColor="text1"/>
          <w:szCs w:val="21"/>
          <w14:textFill>
            <w14:solidFill>
              <w14:schemeClr w14:val="tx1"/>
            </w14:solidFill>
          </w14:textFill>
        </w:rPr>
        <w:t>配合乙方完成</w:t>
      </w:r>
      <w:r>
        <w:rPr>
          <w:rFonts w:hint="eastAsia" w:ascii="宋体" w:hAnsi="宋体"/>
          <w:color w:val="000000" w:themeColor="text1"/>
          <w:szCs w:val="21"/>
          <w14:textFill>
            <w14:solidFill>
              <w14:schemeClr w14:val="tx1"/>
            </w14:solidFill>
          </w14:textFill>
        </w:rPr>
        <w:t>相关项目</w:t>
      </w:r>
      <w:r>
        <w:rPr>
          <w:rFonts w:ascii="宋体" w:hAnsi="宋体"/>
          <w:color w:val="000000" w:themeColor="text1"/>
          <w:szCs w:val="21"/>
          <w14:textFill>
            <w14:solidFill>
              <w14:schemeClr w14:val="tx1"/>
            </w14:solidFill>
          </w14:textFill>
        </w:rPr>
        <w:t>实施工作。</w:t>
      </w:r>
    </w:p>
    <w:p w14:paraId="7C6DDB16">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4.2 </w:t>
      </w:r>
      <w:r>
        <w:rPr>
          <w:rFonts w:ascii="宋体" w:hAnsi="宋体"/>
          <w:color w:val="000000" w:themeColor="text1"/>
          <w:szCs w:val="21"/>
          <w14:textFill>
            <w14:solidFill>
              <w14:schemeClr w14:val="tx1"/>
            </w14:solidFill>
          </w14:textFill>
        </w:rPr>
        <w:t>甲方有权要求乙方按时提交各阶段有关</w:t>
      </w:r>
      <w:r>
        <w:rPr>
          <w:rFonts w:hint="eastAsia" w:ascii="宋体" w:hAnsi="宋体"/>
          <w:color w:val="000000" w:themeColor="text1"/>
          <w:szCs w:val="21"/>
          <w14:textFill>
            <w14:solidFill>
              <w14:schemeClr w14:val="tx1"/>
            </w14:solidFill>
          </w14:textFill>
        </w:rPr>
        <w:t>安排计划</w:t>
      </w:r>
      <w:r>
        <w:rPr>
          <w:rFonts w:ascii="宋体" w:hAnsi="宋体"/>
          <w:color w:val="000000" w:themeColor="text1"/>
          <w:szCs w:val="21"/>
          <w14:textFill>
            <w14:solidFill>
              <w14:schemeClr w14:val="tx1"/>
            </w14:solidFill>
          </w14:textFill>
        </w:rPr>
        <w:t>，并有权</w:t>
      </w:r>
      <w:r>
        <w:rPr>
          <w:rFonts w:hint="eastAsia" w:ascii="宋体" w:hAnsi="宋体"/>
          <w:color w:val="000000" w:themeColor="text1"/>
          <w:szCs w:val="21"/>
          <w14:textFill>
            <w14:solidFill>
              <w14:schemeClr w14:val="tx1"/>
            </w14:solidFill>
          </w14:textFill>
        </w:rPr>
        <w:t>定期核对乙方提供货物数量、规格、质量等内容。甲方</w:t>
      </w:r>
      <w:r>
        <w:rPr>
          <w:rFonts w:ascii="宋体" w:hAnsi="宋体"/>
          <w:color w:val="000000" w:themeColor="text1"/>
          <w:szCs w:val="21"/>
          <w14:textFill>
            <w14:solidFill>
              <w14:schemeClr w14:val="tx1"/>
            </w14:solidFill>
          </w14:textFill>
        </w:rPr>
        <w:t>有权督促乙方工作并要求乙方</w:t>
      </w:r>
      <w:r>
        <w:rPr>
          <w:rFonts w:hint="eastAsia" w:ascii="宋体" w:hAnsi="宋体"/>
          <w:color w:val="000000" w:themeColor="text1"/>
          <w:szCs w:val="21"/>
          <w14:textFill>
            <w14:solidFill>
              <w14:schemeClr w14:val="tx1"/>
            </w14:solidFill>
          </w14:textFill>
        </w:rPr>
        <w:t>更</w:t>
      </w:r>
      <w:r>
        <w:rPr>
          <w:rFonts w:ascii="宋体" w:hAnsi="宋体"/>
          <w:color w:val="000000" w:themeColor="text1"/>
          <w:szCs w:val="21"/>
          <w14:textFill>
            <w14:solidFill>
              <w14:schemeClr w14:val="tx1"/>
            </w14:solidFill>
          </w14:textFill>
        </w:rPr>
        <w:t>换不符合要求的</w:t>
      </w:r>
      <w:r>
        <w:rPr>
          <w:rFonts w:hint="eastAsia" w:ascii="宋体" w:hAnsi="宋体"/>
          <w:color w:val="000000" w:themeColor="text1"/>
          <w:szCs w:val="21"/>
          <w14:textFill>
            <w14:solidFill>
              <w14:schemeClr w14:val="tx1"/>
            </w14:solidFill>
          </w14:textFill>
        </w:rPr>
        <w:t>货物</w:t>
      </w:r>
      <w:r>
        <w:rPr>
          <w:rFonts w:ascii="宋体" w:hAnsi="宋体"/>
          <w:color w:val="000000" w:themeColor="text1"/>
          <w:szCs w:val="21"/>
          <w14:textFill>
            <w14:solidFill>
              <w14:schemeClr w14:val="tx1"/>
            </w14:solidFill>
          </w14:textFill>
        </w:rPr>
        <w:t>。</w:t>
      </w:r>
    </w:p>
    <w:p w14:paraId="7BAB6934">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有权要求乙方对缺陷部分予以修复，并按合同约定享有货物保修及其他合同约定的权利。</w:t>
      </w:r>
    </w:p>
    <w:p w14:paraId="2603CEC6">
      <w:pPr>
        <w:snapToGrid w:val="0"/>
        <w:spacing w:line="400" w:lineRule="exact"/>
        <w:ind w:firstLine="420" w:firstLineChars="200"/>
        <w:rPr>
          <w:rFonts w:eastAsia="华文楷体"/>
        </w:rPr>
      </w:pPr>
      <w:r>
        <w:rPr>
          <w:rFonts w:ascii="宋体" w:hAnsi="宋体"/>
          <w:color w:val="000000" w:themeColor="text1"/>
          <w:szCs w:val="21"/>
          <w14:textFill>
            <w14:solidFill>
              <w14:schemeClr w14:val="tx1"/>
            </w14:solidFill>
          </w14:textFill>
        </w:rPr>
        <w:t>4.4 甲方应当按照合同约定及时对交付的货物进行验收</w:t>
      </w:r>
      <w:r>
        <w:rPr>
          <w:rFonts w:hint="eastAsia" w:ascii="宋体" w:hAnsi="宋体"/>
          <w:color w:val="000000" w:themeColor="text1"/>
          <w:szCs w:val="21"/>
          <w14:textFill>
            <w14:solidFill>
              <w14:schemeClr w14:val="tx1"/>
            </w14:solidFill>
          </w14:textFill>
        </w:rPr>
        <w:t>，</w:t>
      </w:r>
      <w:r>
        <w:rPr>
          <w:rFonts w:hint="eastAsia" w:ascii="宋体" w:hAnsi="宋体" w:cs="宋体"/>
          <w:szCs w:val="21"/>
        </w:rPr>
        <w:t>未</w:t>
      </w:r>
      <w:r>
        <w:rPr>
          <w:rFonts w:hint="eastAsia" w:ascii="宋体" w:hAnsi="宋体"/>
          <w:color w:val="000000" w:themeColor="text1"/>
          <w:szCs w:val="21"/>
          <w14:textFill>
            <w14:solidFill>
              <w14:schemeClr w14:val="tx1"/>
            </w14:solidFill>
          </w14:textFill>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themeColor="text1"/>
          <w:szCs w:val="21"/>
          <w14:textFill>
            <w14:solidFill>
              <w14:schemeClr w14:val="tx1"/>
            </w14:solidFill>
          </w14:textFill>
        </w:rPr>
        <w:t>视为验收通过。</w:t>
      </w:r>
    </w:p>
    <w:p w14:paraId="01889151">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甲方应当根据合同约定及时向乙方支付合同价款</w:t>
      </w:r>
      <w:r>
        <w:rPr>
          <w:rFonts w:ascii="宋体" w:hAnsi="宋体"/>
          <w:color w:val="000000" w:themeColor="text1"/>
          <w:szCs w:val="21"/>
          <w14:textFill>
            <w14:solidFill>
              <w14:schemeClr w14:val="tx1"/>
            </w14:solidFill>
          </w14:textFill>
        </w:rPr>
        <w:t>，不得以内部人员变更、履行内部付款流程等为由，拒绝或迟延支付。</w:t>
      </w:r>
    </w:p>
    <w:p w14:paraId="6C624942">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国家法律法规规定及</w:t>
      </w:r>
      <w:r>
        <w:rPr>
          <w:rFonts w:hint="eastAsia" w:ascii="宋体" w:hAnsi="宋体" w:cs="宋体"/>
          <w:b/>
          <w:bCs/>
          <w:szCs w:val="21"/>
        </w:rPr>
        <w:t>【政府采购合同专用条款】</w:t>
      </w:r>
      <w:r>
        <w:rPr>
          <w:rFonts w:hint="eastAsia" w:ascii="宋体" w:hAnsi="宋体"/>
          <w:color w:val="000000" w:themeColor="text1"/>
          <w:szCs w:val="21"/>
          <w14:textFill>
            <w14:solidFill>
              <w14:schemeClr w14:val="tx1"/>
            </w14:solidFill>
          </w14:textFill>
        </w:rPr>
        <w:t>约定应由甲方承担的其他义务和责任。</w:t>
      </w:r>
    </w:p>
    <w:p w14:paraId="4F1D6589">
      <w:pPr>
        <w:autoSpaceDE w:val="0"/>
        <w:autoSpaceDN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14:paraId="0990E061">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5.1 </w:t>
      </w:r>
      <w:r>
        <w:rPr>
          <w:rFonts w:ascii="宋体" w:hAnsi="宋体"/>
          <w:color w:val="000000" w:themeColor="text1"/>
          <w:szCs w:val="21"/>
          <w14:textFill>
            <w14:solidFill>
              <w14:schemeClr w14:val="tx1"/>
            </w14:solidFill>
          </w14:textFill>
        </w:rPr>
        <w:t>签署合同后，乙方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p>
    <w:p w14:paraId="75C89ABA">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2 乙方应按照合同要求</w:t>
      </w:r>
      <w:r>
        <w:rPr>
          <w:rFonts w:hint="eastAsia" w:ascii="宋体" w:hAnsi="宋体"/>
          <w:color w:val="000000" w:themeColor="text1"/>
          <w:szCs w:val="21"/>
          <w14:textFill>
            <w14:solidFill>
              <w14:schemeClr w14:val="tx1"/>
            </w14:solidFill>
          </w14:textFill>
        </w:rPr>
        <w:t>履约</w:t>
      </w:r>
      <w:r>
        <w:rPr>
          <w:rFonts w:ascii="宋体" w:hAnsi="宋体"/>
          <w:color w:val="000000" w:themeColor="text1"/>
          <w:szCs w:val="21"/>
          <w14:textFill>
            <w14:solidFill>
              <w14:schemeClr w14:val="tx1"/>
            </w14:solidFill>
          </w14:textFill>
        </w:rPr>
        <w:t>，充分合理安排，确保</w:t>
      </w:r>
      <w:r>
        <w:rPr>
          <w:rFonts w:hint="eastAsia" w:ascii="宋体" w:hAnsi="宋体"/>
          <w:color w:val="000000" w:themeColor="text1"/>
          <w:szCs w:val="21"/>
          <w14:textFill>
            <w14:solidFill>
              <w14:schemeClr w14:val="tx1"/>
            </w14:solidFill>
          </w14:textFill>
        </w:rPr>
        <w:t>提供的货物及相关服务符合合同有关</w:t>
      </w:r>
      <w:r>
        <w:rPr>
          <w:rFonts w:ascii="宋体" w:hAnsi="宋体"/>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。接受项目行业管理部门及政府有关部门的指导，配合甲方的履约检查及验收，并</w:t>
      </w:r>
      <w:r>
        <w:rPr>
          <w:rFonts w:ascii="宋体" w:hAnsi="宋体"/>
          <w:color w:val="000000" w:themeColor="text1"/>
          <w:szCs w:val="21"/>
          <w14:textFill>
            <w14:solidFill>
              <w14:schemeClr w14:val="tx1"/>
            </w14:solidFill>
          </w14:textFill>
        </w:rPr>
        <w:t>负责项目实施过程中的所有协调工作。</w:t>
      </w:r>
    </w:p>
    <w:p w14:paraId="20C64588">
      <w:pPr>
        <w:pStyle w:val="23"/>
        <w:spacing w:line="400" w:lineRule="exact"/>
        <w:ind w:firstLine="422" w:firstLineChars="176"/>
        <w:rPr>
          <w:rFonts w:hAnsi="宋体" w:cs="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乙方有权</w:t>
      </w:r>
      <w:r>
        <w:rPr>
          <w:rFonts w:hint="eastAsia" w:hAnsi="宋体" w:cs="宋体"/>
          <w:color w:val="000000" w:themeColor="text1"/>
          <w14:textFill>
            <w14:solidFill>
              <w14:schemeClr w14:val="tx1"/>
            </w14:solidFill>
          </w14:textFill>
        </w:rPr>
        <w:t>根据合同约定向甲方收取合同价款。</w:t>
      </w:r>
    </w:p>
    <w:p w14:paraId="58649E50">
      <w:pPr>
        <w:pStyle w:val="23"/>
        <w:spacing w:line="400" w:lineRule="exact"/>
        <w:ind w:firstLine="422" w:firstLineChars="176"/>
        <w:rPr>
          <w:rFonts w:hAnsi="宋体" w:cs="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w:t>
      </w:r>
      <w:r>
        <w:rPr>
          <w:rFonts w:hAnsi="宋体"/>
          <w:color w:val="000000" w:themeColor="text1"/>
          <w14:textFill>
            <w14:solidFill>
              <w14:schemeClr w14:val="tx1"/>
            </w14:solidFill>
          </w14:textFill>
        </w:rPr>
        <w:t>4</w:t>
      </w:r>
      <w:r>
        <w:rPr>
          <w:rFonts w:hint="eastAsia" w:hAnsi="宋体" w:cs="宋体"/>
          <w:color w:val="000000" w:themeColor="text1"/>
          <w14:textFill>
            <w14:solidFill>
              <w14:schemeClr w14:val="tx1"/>
            </w14:solidFill>
          </w14:textFill>
        </w:rPr>
        <w:t>国家法律法规规定</w:t>
      </w:r>
      <w:r>
        <w:rPr>
          <w:rFonts w:hint="eastAsia" w:hAnsi="宋体"/>
          <w:color w:val="000000" w:themeColor="text1"/>
          <w14:textFill>
            <w14:solidFill>
              <w14:schemeClr w14:val="tx1"/>
            </w14:solidFill>
          </w14:textFill>
        </w:rPr>
        <w:t>及</w:t>
      </w:r>
      <w:r>
        <w:rPr>
          <w:rFonts w:hint="eastAsia" w:hAnsi="宋体" w:cs="宋体"/>
          <w:b/>
          <w:bCs/>
        </w:rPr>
        <w:t>【政府采购合同专用条款】</w:t>
      </w:r>
      <w:r>
        <w:rPr>
          <w:rFonts w:hint="eastAsia" w:hAnsi="宋体" w:cs="宋体"/>
        </w:rPr>
        <w:t>约定应</w:t>
      </w:r>
      <w:r>
        <w:rPr>
          <w:rFonts w:hint="eastAsia" w:hAnsi="宋体" w:cs="宋体"/>
          <w:color w:val="000000" w:themeColor="text1"/>
          <w14:textFill>
            <w14:solidFill>
              <w14:schemeClr w14:val="tx1"/>
            </w14:solidFill>
          </w14:textFill>
        </w:rPr>
        <w:t>由乙方承担的其他义务和责任。</w:t>
      </w:r>
    </w:p>
    <w:p w14:paraId="05A4BE1B">
      <w:pPr>
        <w:numPr>
          <w:ilvl w:val="0"/>
          <w:numId w:val="8"/>
        </w:numPr>
        <w:autoSpaceDE w:val="0"/>
        <w:autoSpaceDN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合同履行</w:t>
      </w:r>
    </w:p>
    <w:p w14:paraId="631FA519">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甲乙双方应当按照</w:t>
      </w:r>
      <w:r>
        <w:rPr>
          <w:rFonts w:hint="eastAsia" w:ascii="宋体" w:hAnsi="宋体" w:cs="宋体"/>
          <w:b/>
          <w:bCs/>
          <w:szCs w:val="21"/>
        </w:rPr>
        <w:t>【政府采购合同专用条款】</w:t>
      </w:r>
      <w:r>
        <w:rPr>
          <w:rFonts w:hint="eastAsia" w:ascii="宋体" w:hAnsi="宋体"/>
          <w:color w:val="000000" w:themeColor="text1"/>
          <w:szCs w:val="21"/>
          <w14:textFill>
            <w14:solidFill>
              <w14:schemeClr w14:val="tx1"/>
            </w14:solidFill>
          </w14:textFill>
        </w:rPr>
        <w:t>约定顺序履行合同义务；如果没有先后顺序的，应当同时履行。</w:t>
      </w:r>
    </w:p>
    <w:p w14:paraId="791C49C9">
      <w:pPr>
        <w:autoSpaceDE w:val="0"/>
        <w:autoSpaceDN w:val="0"/>
        <w:snapToGrid w:val="0"/>
        <w:spacing w:line="400" w:lineRule="exact"/>
        <w:ind w:firstLine="420" w:firstLineChars="200"/>
        <w:jc w:val="left"/>
      </w:pPr>
      <w:r>
        <w:rPr>
          <w:rFonts w:hint="eastAsia" w:ascii="宋体" w:hAnsi="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37B27AE9">
      <w:pPr>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14:paraId="20205B01">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本合同</w:t>
      </w:r>
      <w:r>
        <w:rPr>
          <w:rFonts w:hint="eastAsia" w:ascii="宋体" w:hAnsi="宋体"/>
          <w:bCs/>
          <w:color w:val="000000" w:themeColor="text1"/>
          <w:szCs w:val="21"/>
          <w14:textFill>
            <w14:solidFill>
              <w14:schemeClr w14:val="tx1"/>
            </w14:solidFill>
          </w14:textFill>
        </w:rPr>
        <w:t>涉及商品包装、快递包装的，</w:t>
      </w:r>
      <w:r>
        <w:rPr>
          <w:rFonts w:hint="eastAsia" w:ascii="宋体" w:hAnsi="宋体"/>
          <w:color w:val="000000" w:themeColor="text1"/>
          <w:szCs w:val="21"/>
          <w14:textFill>
            <w14:solidFill>
              <w14:schemeClr w14:val="tx1"/>
            </w14:solidFill>
          </w14:textFill>
        </w:rPr>
        <w:t>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约定的</w:t>
      </w:r>
      <w:r>
        <w:rPr>
          <w:rFonts w:hint="eastAsia" w:ascii="宋体" w:hAnsi="宋体"/>
          <w:color w:val="000000" w:themeColor="text1"/>
          <w:szCs w:val="21"/>
          <w14:textFill>
            <w14:solidFill>
              <w14:schemeClr w14:val="tx1"/>
            </w14:solidFill>
          </w14:textFill>
        </w:rPr>
        <w:t>指定现场。</w:t>
      </w:r>
    </w:p>
    <w:p w14:paraId="189C73C2">
      <w:pPr>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 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20223726">
      <w:pPr>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 货物保险要求按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规定执行</w:t>
      </w:r>
      <w:r>
        <w:rPr>
          <w:rFonts w:hint="eastAsia" w:ascii="宋体" w:hAnsi="宋体"/>
          <w:color w:val="000000" w:themeColor="text1"/>
          <w:szCs w:val="21"/>
          <w14:textFill>
            <w14:solidFill>
              <w14:schemeClr w14:val="tx1"/>
            </w14:solidFill>
          </w14:textFill>
        </w:rPr>
        <w:t>。</w:t>
      </w:r>
    </w:p>
    <w:p w14:paraId="1FD55E88">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9E67371">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24161B8F">
      <w:pPr>
        <w:pStyle w:val="987"/>
        <w:ind w:firstLine="420"/>
        <w:rPr>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14:paraId="00689BDF">
      <w:pPr>
        <w:snapToGrid w:val="0"/>
        <w:spacing w:line="400" w:lineRule="exact"/>
        <w:jc w:val="left"/>
        <w:rPr>
          <w:rFonts w:ascii="宋体" w:hAnsi="宋体"/>
          <w:b/>
          <w:sz w:val="24"/>
        </w:rPr>
      </w:pPr>
      <w:r>
        <w:rPr>
          <w:rFonts w:hint="eastAsia" w:ascii="宋体" w:hAnsi="宋体"/>
          <w:b/>
          <w:color w:val="000000" w:themeColor="text1"/>
          <w:sz w:val="24"/>
          <w14:textFill>
            <w14:solidFill>
              <w14:schemeClr w14:val="tx1"/>
            </w14:solidFill>
          </w14:textFill>
        </w:rPr>
        <w:t xml:space="preserve">8. </w:t>
      </w:r>
      <w:r>
        <w:rPr>
          <w:rFonts w:hint="eastAsia" w:ascii="宋体" w:hAnsi="宋体"/>
          <w:b/>
          <w:sz w:val="24"/>
        </w:rPr>
        <w:t>质量标准和保证</w:t>
      </w:r>
    </w:p>
    <w:p w14:paraId="16A2F020">
      <w:pPr>
        <w:pStyle w:val="32"/>
        <w:snapToGrid w:val="0"/>
        <w:spacing w:line="400" w:lineRule="exact"/>
        <w:ind w:firstLine="420" w:firstLineChars="200"/>
        <w:jc w:val="left"/>
        <w:rPr>
          <w:rFonts w:hAnsi="宋体"/>
          <w:b/>
        </w:rPr>
      </w:pPr>
      <w:r>
        <w:rPr>
          <w:rFonts w:hint="eastAsia" w:hAnsi="宋体"/>
        </w:rPr>
        <w:t>8.1 质量标准</w:t>
      </w:r>
    </w:p>
    <w:p w14:paraId="60C685F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5D2686C">
      <w:pPr>
        <w:pStyle w:val="32"/>
        <w:snapToGrid w:val="0"/>
        <w:spacing w:line="400" w:lineRule="exact"/>
        <w:ind w:firstLine="420" w:firstLineChars="200"/>
        <w:jc w:val="left"/>
        <w:rPr>
          <w:rFonts w:hAnsi="宋体"/>
        </w:rPr>
      </w:pPr>
      <w:r>
        <w:rPr>
          <w:rFonts w:hint="eastAsia" w:hAnsi="宋体"/>
        </w:rPr>
        <w:t>（2）采用中华人民共和国法定计量单位。</w:t>
      </w:r>
    </w:p>
    <w:p w14:paraId="5CE1833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51779D9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3A31DE4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8.2 保证</w:t>
      </w:r>
    </w:p>
    <w:p w14:paraId="285DECF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546FFEE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05D5ED0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597F8FC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14:textFill>
            <w14:solidFill>
              <w14:schemeClr w14:val="tx1"/>
            </w14:solidFill>
          </w14:textFill>
        </w:rPr>
        <w:t>5</w:t>
      </w:r>
      <w:r>
        <w:rPr>
          <w:rFonts w:hint="eastAsia" w:ascii="宋体" w:hAnsi="宋体"/>
          <w:szCs w:val="21"/>
        </w:rPr>
        <w:t>.1条规定以书面形式</w:t>
      </w:r>
      <w:r>
        <w:rPr>
          <w:rFonts w:hint="eastAsia" w:ascii="宋体" w:hAnsi="宋体"/>
          <w:color w:val="000000" w:themeColor="text1"/>
          <w:szCs w:val="21"/>
          <w14:textFill>
            <w14:solidFill>
              <w14:schemeClr w14:val="tx1"/>
            </w14:solidFill>
          </w14:textFill>
        </w:rPr>
        <w:t>追究</w:t>
      </w:r>
      <w:r>
        <w:rPr>
          <w:rFonts w:hint="eastAsia" w:ascii="宋体" w:hAnsi="宋体"/>
          <w:szCs w:val="21"/>
        </w:rPr>
        <w:t>乙方</w:t>
      </w:r>
      <w:r>
        <w:rPr>
          <w:rFonts w:hint="eastAsia" w:ascii="宋体" w:hAnsi="宋体"/>
          <w:color w:val="000000" w:themeColor="text1"/>
          <w:szCs w:val="21"/>
          <w14:textFill>
            <w14:solidFill>
              <w14:schemeClr w14:val="tx1"/>
            </w14:solidFill>
          </w14:textFill>
        </w:rPr>
        <w:t>的违约责任</w:t>
      </w:r>
      <w:r>
        <w:rPr>
          <w:rFonts w:hint="eastAsia" w:ascii="宋体" w:hAnsi="宋体"/>
          <w:szCs w:val="21"/>
        </w:rPr>
        <w:t>。</w:t>
      </w:r>
    </w:p>
    <w:p w14:paraId="4D856282">
      <w:pPr>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02A66C5E">
      <w:pPr>
        <w:snapToGrid w:val="0"/>
        <w:spacing w:line="400" w:lineRule="exact"/>
        <w:jc w:val="left"/>
        <w:rPr>
          <w:rFonts w:ascii="宋体" w:hAnsi="宋体"/>
          <w:b/>
          <w:bCs/>
          <w:sz w:val="24"/>
        </w:rPr>
      </w:pPr>
      <w:r>
        <w:rPr>
          <w:rFonts w:hint="eastAsia" w:ascii="宋体" w:hAnsi="宋体"/>
          <w:b/>
          <w:bCs/>
          <w:color w:val="000000" w:themeColor="text1"/>
          <w:sz w:val="24"/>
          <w14:textFill>
            <w14:solidFill>
              <w14:schemeClr w14:val="tx1"/>
            </w14:solidFill>
          </w14:textFill>
        </w:rPr>
        <w:t>9</w:t>
      </w:r>
      <w:r>
        <w:rPr>
          <w:rFonts w:hint="eastAsia" w:ascii="宋体" w:hAnsi="宋体"/>
          <w:b/>
          <w:bCs/>
          <w:sz w:val="24"/>
        </w:rPr>
        <w:t>.</w:t>
      </w: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sz w:val="24"/>
        </w:rPr>
        <w:t>权利瑕疵担保</w:t>
      </w:r>
    </w:p>
    <w:p w14:paraId="600DE0FC">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 乙方保证对其出售的货物享有合法的权利。</w:t>
      </w:r>
    </w:p>
    <w:p w14:paraId="6ACA61B3">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9.2 </w:t>
      </w:r>
      <w:r>
        <w:rPr>
          <w:rFonts w:hint="eastAsia" w:ascii="宋体" w:hAnsi="宋体" w:cs="宋体"/>
          <w:szCs w:val="15"/>
        </w:rPr>
        <w:t>乙方保证在交付的货物上不存在抵押权等担保物权。</w:t>
      </w:r>
    </w:p>
    <w:p w14:paraId="3DCE7C7B">
      <w:pPr>
        <w:autoSpaceDE w:val="0"/>
        <w:autoSpaceDN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 如甲方使用上述货物构成对第三人侵权的，则由乙方承担全部责任。</w:t>
      </w:r>
    </w:p>
    <w:p w14:paraId="6CEF21DF">
      <w:pPr>
        <w:autoSpaceDE w:val="0"/>
        <w:autoSpaceDN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 知识产权保护</w:t>
      </w:r>
    </w:p>
    <w:p w14:paraId="570277C0">
      <w:pPr>
        <w:autoSpaceDE w:val="0"/>
        <w:autoSpaceDN w:val="0"/>
        <w:snapToGrid w:val="0"/>
        <w:spacing w:line="400" w:lineRule="exact"/>
        <w:ind w:firstLine="420" w:firstLineChars="200"/>
        <w:jc w:val="left"/>
        <w:rPr>
          <w:rFonts w:ascii="宋体" w:hAnsi="宋体"/>
          <w:szCs w:val="21"/>
        </w:rPr>
      </w:pPr>
      <w:r>
        <w:rPr>
          <w:rFonts w:hint="eastAsia" w:ascii="宋体" w:hAnsi="宋体"/>
          <w:color w:val="000000" w:themeColor="text1"/>
          <w:szCs w:val="21"/>
          <w14:textFill>
            <w14:solidFill>
              <w14:schemeClr w14:val="tx1"/>
            </w14:solidFill>
          </w14:textFill>
        </w:rPr>
        <w:t>10.1 乙方对其所销售的货物应当享有知识产权或经权利人合法授权，保证没有侵犯任</w:t>
      </w:r>
      <w:r>
        <w:rPr>
          <w:rFonts w:hint="eastAsia" w:ascii="宋体" w:hAnsi="宋体"/>
          <w:szCs w:val="21"/>
        </w:rPr>
        <w:t>何第三人的知识产权等权利。</w:t>
      </w:r>
      <w:bookmarkStart w:id="3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37"/>
      <w:r>
        <w:rPr>
          <w:rFonts w:hint="eastAsia" w:ascii="宋体" w:hAnsi="宋体"/>
          <w:szCs w:val="21"/>
        </w:rPr>
        <w:t>。</w:t>
      </w:r>
    </w:p>
    <w:p w14:paraId="025A71FE">
      <w:pPr>
        <w:autoSpaceDE w:val="0"/>
        <w:autoSpaceDN w:val="0"/>
        <w:snapToGrid w:val="0"/>
        <w:spacing w:line="400" w:lineRule="exact"/>
        <w:jc w:val="left"/>
        <w:rPr>
          <w:rFonts w:ascii="宋体" w:hAnsi="宋体"/>
          <w:b/>
          <w:bCs/>
          <w:sz w:val="24"/>
        </w:rPr>
      </w:pPr>
      <w:r>
        <w:rPr>
          <w:rFonts w:hint="eastAsia" w:ascii="宋体" w:hAnsi="宋体"/>
          <w:b/>
          <w:bCs/>
          <w:sz w:val="24"/>
        </w:rPr>
        <w:t>11. 保密义务</w:t>
      </w:r>
    </w:p>
    <w:p w14:paraId="68503B74">
      <w:pPr>
        <w:autoSpaceDE w:val="0"/>
        <w:autoSpaceDN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52855DF9">
      <w:pPr>
        <w:autoSpaceDE w:val="0"/>
        <w:autoSpaceDN w:val="0"/>
        <w:snapToGrid w:val="0"/>
        <w:spacing w:line="400" w:lineRule="exact"/>
        <w:jc w:val="left"/>
        <w:rPr>
          <w:rFonts w:ascii="宋体" w:hAnsi="宋体"/>
          <w:b/>
          <w:bCs/>
          <w:sz w:val="24"/>
        </w:rPr>
      </w:pPr>
      <w:r>
        <w:rPr>
          <w:rFonts w:hint="eastAsia" w:ascii="宋体" w:hAnsi="宋体"/>
          <w:b/>
          <w:bCs/>
          <w:sz w:val="24"/>
        </w:rPr>
        <w:t>12. 合同价款支付</w:t>
      </w:r>
    </w:p>
    <w:p w14:paraId="26AAFC7C">
      <w:pPr>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77657054">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p>
    <w:tbl>
      <w:tblPr>
        <w:tblStyle w:val="6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52B3D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933377">
            <w:pPr>
              <w:snapToGrid w:val="0"/>
              <w:jc w:val="center"/>
              <w:rPr>
                <w:rFonts w:ascii="宋体" w:hAnsi="宋体"/>
                <w:szCs w:val="21"/>
              </w:rPr>
            </w:pPr>
            <w:r>
              <w:rPr>
                <w:rFonts w:hint="eastAsia" w:ascii="宋体" w:hAnsi="宋体"/>
                <w:szCs w:val="21"/>
              </w:rPr>
              <w:t>第二节</w:t>
            </w:r>
          </w:p>
          <w:p w14:paraId="6F2A13E6">
            <w:pPr>
              <w:snapToGrid w:val="0"/>
              <w:jc w:val="center"/>
              <w:rPr>
                <w:rFonts w:ascii="宋体" w:hAnsi="宋体"/>
                <w:szCs w:val="21"/>
              </w:rPr>
            </w:pPr>
            <w:r>
              <w:rPr>
                <w:rFonts w:hint="eastAsia" w:ascii="宋体" w:hAnsi="宋体"/>
                <w:szCs w:val="21"/>
              </w:rPr>
              <w:t>第1.2（6）项</w:t>
            </w:r>
          </w:p>
        </w:tc>
        <w:tc>
          <w:tcPr>
            <w:tcW w:w="1742" w:type="dxa"/>
            <w:vAlign w:val="center"/>
          </w:tcPr>
          <w:p w14:paraId="3C4A5D2F">
            <w:pPr>
              <w:snapToGrid w:val="0"/>
              <w:jc w:val="left"/>
              <w:rPr>
                <w:rFonts w:ascii="宋体" w:hAnsi="宋体"/>
                <w:szCs w:val="21"/>
              </w:rPr>
            </w:pPr>
            <w:r>
              <w:rPr>
                <w:rFonts w:hint="eastAsia" w:ascii="宋体" w:hAnsi="宋体"/>
                <w:szCs w:val="21"/>
              </w:rPr>
              <w:t>联合体具体要求</w:t>
            </w:r>
          </w:p>
        </w:tc>
        <w:tc>
          <w:tcPr>
            <w:tcW w:w="5170" w:type="dxa"/>
            <w:vAlign w:val="center"/>
          </w:tcPr>
          <w:p w14:paraId="0BE5AD05">
            <w:pPr>
              <w:snapToGrid w:val="0"/>
              <w:jc w:val="left"/>
              <w:rPr>
                <w:rFonts w:ascii="宋体" w:hAnsi="宋体"/>
                <w:szCs w:val="21"/>
              </w:rPr>
            </w:pPr>
          </w:p>
        </w:tc>
      </w:tr>
      <w:tr w14:paraId="00282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6D8E4E9">
            <w:pPr>
              <w:snapToGrid w:val="0"/>
              <w:jc w:val="center"/>
              <w:rPr>
                <w:rFonts w:ascii="宋体" w:hAnsi="宋体"/>
                <w:szCs w:val="21"/>
              </w:rPr>
            </w:pPr>
            <w:r>
              <w:rPr>
                <w:rFonts w:hint="eastAsia" w:ascii="宋体" w:hAnsi="宋体"/>
                <w:szCs w:val="21"/>
              </w:rPr>
              <w:t>第二节</w:t>
            </w:r>
          </w:p>
          <w:p w14:paraId="29D2AEBD">
            <w:pPr>
              <w:snapToGrid w:val="0"/>
              <w:jc w:val="center"/>
              <w:rPr>
                <w:rFonts w:ascii="宋体" w:hAnsi="宋体"/>
                <w:szCs w:val="21"/>
              </w:rPr>
            </w:pPr>
            <w:r>
              <w:rPr>
                <w:rFonts w:hint="eastAsia" w:ascii="宋体" w:hAnsi="宋体"/>
                <w:szCs w:val="21"/>
              </w:rPr>
              <w:t>第1.2（7）项</w:t>
            </w:r>
          </w:p>
        </w:tc>
        <w:tc>
          <w:tcPr>
            <w:tcW w:w="1742" w:type="dxa"/>
            <w:vAlign w:val="center"/>
          </w:tcPr>
          <w:p w14:paraId="12865850">
            <w:pPr>
              <w:snapToGrid w:val="0"/>
              <w:jc w:val="left"/>
              <w:rPr>
                <w:rFonts w:ascii="宋体" w:hAnsi="宋体"/>
                <w:szCs w:val="21"/>
              </w:rPr>
            </w:pPr>
            <w:r>
              <w:rPr>
                <w:rFonts w:hint="eastAsia" w:ascii="宋体" w:hAnsi="宋体"/>
                <w:szCs w:val="21"/>
              </w:rPr>
              <w:t>其他术语解释</w:t>
            </w:r>
          </w:p>
        </w:tc>
        <w:tc>
          <w:tcPr>
            <w:tcW w:w="5170" w:type="dxa"/>
            <w:vAlign w:val="center"/>
          </w:tcPr>
          <w:p w14:paraId="46F6ABC3">
            <w:pPr>
              <w:snapToGrid w:val="0"/>
              <w:jc w:val="left"/>
              <w:rPr>
                <w:rFonts w:ascii="宋体" w:hAnsi="宋体"/>
                <w:szCs w:val="21"/>
              </w:rPr>
            </w:pPr>
          </w:p>
        </w:tc>
      </w:tr>
      <w:tr w14:paraId="6BD74F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B68C87">
            <w:pPr>
              <w:snapToGrid w:val="0"/>
              <w:jc w:val="center"/>
              <w:rPr>
                <w:rFonts w:ascii="宋体" w:hAnsi="宋体"/>
                <w:szCs w:val="21"/>
              </w:rPr>
            </w:pPr>
            <w:r>
              <w:rPr>
                <w:rFonts w:hint="eastAsia" w:ascii="宋体" w:hAnsi="宋体"/>
                <w:szCs w:val="21"/>
              </w:rPr>
              <w:t>第二节</w:t>
            </w:r>
          </w:p>
          <w:p w14:paraId="5C39CF04">
            <w:pPr>
              <w:snapToGrid w:val="0"/>
              <w:jc w:val="center"/>
              <w:rPr>
                <w:rFonts w:ascii="宋体" w:hAnsi="宋体"/>
                <w:szCs w:val="21"/>
              </w:rPr>
            </w:pPr>
            <w:r>
              <w:rPr>
                <w:rFonts w:hint="eastAsia" w:ascii="宋体" w:hAnsi="宋体"/>
                <w:szCs w:val="21"/>
              </w:rPr>
              <w:t>第4.4款</w:t>
            </w:r>
          </w:p>
        </w:tc>
        <w:tc>
          <w:tcPr>
            <w:tcW w:w="1742" w:type="dxa"/>
            <w:vAlign w:val="center"/>
          </w:tcPr>
          <w:p w14:paraId="30C7A89E">
            <w:pPr>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769C78E8">
            <w:pPr>
              <w:snapToGrid w:val="0"/>
              <w:jc w:val="left"/>
              <w:rPr>
                <w:rFonts w:ascii="宋体" w:hAnsi="宋体"/>
                <w:szCs w:val="21"/>
              </w:rPr>
            </w:pPr>
          </w:p>
        </w:tc>
      </w:tr>
      <w:tr w14:paraId="395437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0CC95A">
            <w:pPr>
              <w:snapToGrid w:val="0"/>
              <w:jc w:val="center"/>
              <w:rPr>
                <w:rFonts w:ascii="宋体" w:hAnsi="宋体"/>
                <w:szCs w:val="21"/>
              </w:rPr>
            </w:pPr>
            <w:r>
              <w:rPr>
                <w:rFonts w:hint="eastAsia" w:ascii="宋体" w:hAnsi="宋体"/>
                <w:szCs w:val="21"/>
              </w:rPr>
              <w:t>第二节</w:t>
            </w:r>
          </w:p>
          <w:p w14:paraId="0B955372">
            <w:pPr>
              <w:snapToGrid w:val="0"/>
              <w:jc w:val="center"/>
              <w:rPr>
                <w:rFonts w:ascii="宋体" w:hAnsi="宋体"/>
                <w:szCs w:val="21"/>
              </w:rPr>
            </w:pPr>
            <w:r>
              <w:rPr>
                <w:rFonts w:hint="eastAsia" w:ascii="宋体" w:hAnsi="宋体"/>
                <w:szCs w:val="21"/>
              </w:rPr>
              <w:t>第4.6款</w:t>
            </w:r>
          </w:p>
        </w:tc>
        <w:tc>
          <w:tcPr>
            <w:tcW w:w="1742" w:type="dxa"/>
            <w:vAlign w:val="center"/>
          </w:tcPr>
          <w:p w14:paraId="7AAEF668">
            <w:pPr>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252FE440">
            <w:pPr>
              <w:snapToGrid w:val="0"/>
              <w:jc w:val="left"/>
              <w:rPr>
                <w:rFonts w:ascii="宋体" w:hAnsi="宋体"/>
                <w:szCs w:val="21"/>
              </w:rPr>
            </w:pPr>
          </w:p>
        </w:tc>
      </w:tr>
      <w:tr w14:paraId="1551A8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E02C90">
            <w:pPr>
              <w:snapToGrid w:val="0"/>
              <w:jc w:val="center"/>
              <w:rPr>
                <w:rFonts w:ascii="宋体" w:hAnsi="宋体"/>
                <w:szCs w:val="21"/>
              </w:rPr>
            </w:pPr>
            <w:r>
              <w:rPr>
                <w:rFonts w:hint="eastAsia" w:ascii="宋体" w:hAnsi="宋体"/>
                <w:szCs w:val="21"/>
              </w:rPr>
              <w:t>第二节</w:t>
            </w:r>
          </w:p>
          <w:p w14:paraId="291A7ED5">
            <w:pPr>
              <w:snapToGrid w:val="0"/>
              <w:jc w:val="center"/>
            </w:pPr>
            <w:r>
              <w:rPr>
                <w:rFonts w:hint="eastAsia" w:ascii="宋体" w:hAnsi="宋体"/>
                <w:szCs w:val="21"/>
              </w:rPr>
              <w:t>第5.4款</w:t>
            </w:r>
          </w:p>
        </w:tc>
        <w:tc>
          <w:tcPr>
            <w:tcW w:w="1742" w:type="dxa"/>
            <w:vAlign w:val="center"/>
          </w:tcPr>
          <w:p w14:paraId="78808838">
            <w:pPr>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75F6BA30">
            <w:pPr>
              <w:snapToGrid w:val="0"/>
              <w:jc w:val="left"/>
              <w:rPr>
                <w:rFonts w:ascii="宋体" w:hAnsi="宋体"/>
                <w:szCs w:val="21"/>
              </w:rPr>
            </w:pPr>
          </w:p>
        </w:tc>
      </w:tr>
      <w:tr w14:paraId="34F90D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B4EB65">
            <w:pPr>
              <w:snapToGrid w:val="0"/>
              <w:jc w:val="center"/>
              <w:rPr>
                <w:rFonts w:ascii="宋体" w:hAnsi="宋体"/>
                <w:szCs w:val="21"/>
              </w:rPr>
            </w:pPr>
            <w:r>
              <w:rPr>
                <w:rFonts w:hint="eastAsia" w:ascii="宋体" w:hAnsi="宋体"/>
                <w:szCs w:val="21"/>
              </w:rPr>
              <w:t>第二节</w:t>
            </w:r>
          </w:p>
          <w:p w14:paraId="4FB78C4F">
            <w:pPr>
              <w:snapToGrid w:val="0"/>
              <w:jc w:val="center"/>
              <w:rPr>
                <w:rFonts w:ascii="宋体" w:hAnsi="宋体"/>
                <w:szCs w:val="21"/>
              </w:rPr>
            </w:pPr>
            <w:r>
              <w:rPr>
                <w:rFonts w:hint="eastAsia" w:ascii="宋体" w:hAnsi="宋体"/>
                <w:szCs w:val="21"/>
              </w:rPr>
              <w:t>第6.1款</w:t>
            </w:r>
          </w:p>
        </w:tc>
        <w:tc>
          <w:tcPr>
            <w:tcW w:w="1742" w:type="dxa"/>
            <w:vAlign w:val="center"/>
          </w:tcPr>
          <w:p w14:paraId="4F8E8E09">
            <w:pPr>
              <w:snapToGrid w:val="0"/>
              <w:jc w:val="left"/>
              <w:rPr>
                <w:rFonts w:ascii="宋体" w:hAnsi="宋体"/>
                <w:szCs w:val="21"/>
              </w:rPr>
            </w:pPr>
            <w:r>
              <w:rPr>
                <w:rFonts w:hint="eastAsia" w:ascii="宋体" w:hAnsi="宋体"/>
                <w:szCs w:val="21"/>
              </w:rPr>
              <w:t>履行合同义务的顺序</w:t>
            </w:r>
          </w:p>
        </w:tc>
        <w:tc>
          <w:tcPr>
            <w:tcW w:w="5170" w:type="dxa"/>
            <w:vAlign w:val="center"/>
          </w:tcPr>
          <w:p w14:paraId="2AEBD938">
            <w:pPr>
              <w:snapToGrid w:val="0"/>
              <w:jc w:val="left"/>
              <w:rPr>
                <w:rFonts w:ascii="宋体" w:hAnsi="宋体"/>
                <w:szCs w:val="21"/>
              </w:rPr>
            </w:pPr>
          </w:p>
        </w:tc>
      </w:tr>
      <w:tr w14:paraId="1A39C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1760E5A">
            <w:pPr>
              <w:snapToGrid w:val="0"/>
              <w:jc w:val="center"/>
              <w:rPr>
                <w:rFonts w:ascii="宋体" w:hAnsi="宋体"/>
                <w:szCs w:val="21"/>
              </w:rPr>
            </w:pPr>
            <w:r>
              <w:rPr>
                <w:rFonts w:hint="eastAsia" w:ascii="宋体" w:hAnsi="宋体"/>
                <w:szCs w:val="21"/>
              </w:rPr>
              <w:t>第二节</w:t>
            </w:r>
          </w:p>
          <w:p w14:paraId="391164BE">
            <w:pPr>
              <w:snapToGrid w:val="0"/>
              <w:jc w:val="center"/>
              <w:rPr>
                <w:rFonts w:ascii="宋体" w:hAnsi="宋体"/>
                <w:szCs w:val="21"/>
              </w:rPr>
            </w:pPr>
            <w:r>
              <w:rPr>
                <w:rFonts w:hint="eastAsia" w:ascii="宋体" w:hAnsi="宋体"/>
                <w:szCs w:val="21"/>
              </w:rPr>
              <w:t>第7.1款</w:t>
            </w:r>
          </w:p>
        </w:tc>
        <w:tc>
          <w:tcPr>
            <w:tcW w:w="1742" w:type="dxa"/>
            <w:vAlign w:val="center"/>
          </w:tcPr>
          <w:p w14:paraId="6B52A2E4">
            <w:pPr>
              <w:snapToGrid w:val="0"/>
              <w:jc w:val="left"/>
              <w:rPr>
                <w:rFonts w:ascii="宋体" w:hAnsi="宋体"/>
                <w:szCs w:val="21"/>
              </w:rPr>
            </w:pPr>
            <w:r>
              <w:rPr>
                <w:rFonts w:hint="eastAsia" w:ascii="宋体" w:hAnsi="宋体"/>
                <w:szCs w:val="21"/>
              </w:rPr>
              <w:t>包装特殊要求</w:t>
            </w:r>
          </w:p>
        </w:tc>
        <w:tc>
          <w:tcPr>
            <w:tcW w:w="5170" w:type="dxa"/>
            <w:vAlign w:val="center"/>
          </w:tcPr>
          <w:p w14:paraId="5C3FE4CF"/>
        </w:tc>
      </w:tr>
      <w:tr w14:paraId="269EF3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6846B0B">
            <w:pPr>
              <w:snapToGrid w:val="0"/>
              <w:jc w:val="center"/>
              <w:rPr>
                <w:rFonts w:ascii="宋体" w:hAnsi="宋体"/>
                <w:szCs w:val="21"/>
              </w:rPr>
            </w:pPr>
          </w:p>
        </w:tc>
        <w:tc>
          <w:tcPr>
            <w:tcW w:w="1742" w:type="dxa"/>
            <w:vAlign w:val="center"/>
          </w:tcPr>
          <w:p w14:paraId="110B4776">
            <w:pPr>
              <w:snapToGrid w:val="0"/>
              <w:jc w:val="left"/>
              <w:rPr>
                <w:rFonts w:ascii="宋体" w:hAnsi="宋体"/>
                <w:szCs w:val="21"/>
              </w:rPr>
            </w:pPr>
            <w:r>
              <w:rPr>
                <w:rFonts w:hint="eastAsia" w:ascii="宋体" w:hAnsi="宋体"/>
                <w:szCs w:val="21"/>
              </w:rPr>
              <w:t>指定现场</w:t>
            </w:r>
          </w:p>
        </w:tc>
        <w:tc>
          <w:tcPr>
            <w:tcW w:w="5170" w:type="dxa"/>
            <w:vAlign w:val="center"/>
          </w:tcPr>
          <w:p w14:paraId="78C131C3"/>
        </w:tc>
      </w:tr>
      <w:tr w14:paraId="7EA91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ADD8698">
            <w:pPr>
              <w:snapToGrid w:val="0"/>
              <w:jc w:val="center"/>
              <w:rPr>
                <w:rFonts w:ascii="宋体" w:hAnsi="宋体"/>
                <w:szCs w:val="21"/>
              </w:rPr>
            </w:pPr>
            <w:r>
              <w:rPr>
                <w:rFonts w:hint="eastAsia" w:ascii="宋体" w:hAnsi="宋体"/>
                <w:szCs w:val="21"/>
              </w:rPr>
              <w:t>第二节</w:t>
            </w:r>
          </w:p>
          <w:p w14:paraId="5F813A27">
            <w:pPr>
              <w:snapToGrid w:val="0"/>
              <w:jc w:val="center"/>
              <w:rPr>
                <w:rFonts w:ascii="宋体" w:hAnsi="宋体"/>
                <w:szCs w:val="21"/>
              </w:rPr>
            </w:pPr>
            <w:r>
              <w:rPr>
                <w:rFonts w:hint="eastAsia" w:ascii="宋体" w:hAnsi="宋体"/>
                <w:szCs w:val="21"/>
              </w:rPr>
              <w:t>第7.2款</w:t>
            </w:r>
          </w:p>
        </w:tc>
        <w:tc>
          <w:tcPr>
            <w:tcW w:w="1742" w:type="dxa"/>
            <w:vAlign w:val="center"/>
          </w:tcPr>
          <w:p w14:paraId="7BA0C833">
            <w:pPr>
              <w:snapToGrid w:val="0"/>
              <w:jc w:val="left"/>
              <w:rPr>
                <w:rFonts w:ascii="宋体" w:hAnsi="宋体"/>
                <w:szCs w:val="21"/>
              </w:rPr>
            </w:pPr>
            <w:r>
              <w:rPr>
                <w:rFonts w:hint="eastAsia" w:ascii="宋体" w:hAnsi="宋体"/>
                <w:szCs w:val="21"/>
              </w:rPr>
              <w:t>运输特殊要求</w:t>
            </w:r>
          </w:p>
        </w:tc>
        <w:tc>
          <w:tcPr>
            <w:tcW w:w="5170" w:type="dxa"/>
            <w:vAlign w:val="center"/>
          </w:tcPr>
          <w:p w14:paraId="622D4B28"/>
        </w:tc>
      </w:tr>
      <w:tr w14:paraId="706FD9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7CFEABC">
            <w:pPr>
              <w:snapToGrid w:val="0"/>
              <w:jc w:val="center"/>
              <w:rPr>
                <w:rFonts w:ascii="宋体" w:hAnsi="宋体"/>
                <w:szCs w:val="21"/>
              </w:rPr>
            </w:pPr>
            <w:r>
              <w:rPr>
                <w:rFonts w:hint="eastAsia" w:ascii="宋体" w:hAnsi="宋体"/>
                <w:szCs w:val="21"/>
              </w:rPr>
              <w:t>第二节</w:t>
            </w:r>
          </w:p>
          <w:p w14:paraId="3E6D12ED">
            <w:pPr>
              <w:snapToGrid w:val="0"/>
              <w:jc w:val="center"/>
              <w:rPr>
                <w:rFonts w:ascii="宋体" w:hAnsi="宋体"/>
                <w:szCs w:val="21"/>
              </w:rPr>
            </w:pPr>
            <w:r>
              <w:rPr>
                <w:rFonts w:hint="eastAsia" w:ascii="宋体" w:hAnsi="宋体"/>
                <w:szCs w:val="21"/>
              </w:rPr>
              <w:t>第7.3款</w:t>
            </w:r>
          </w:p>
        </w:tc>
        <w:tc>
          <w:tcPr>
            <w:tcW w:w="1742" w:type="dxa"/>
            <w:vAlign w:val="center"/>
          </w:tcPr>
          <w:p w14:paraId="797BE5C3">
            <w:pPr>
              <w:snapToGrid w:val="0"/>
              <w:jc w:val="left"/>
              <w:rPr>
                <w:rFonts w:ascii="宋体" w:hAnsi="宋体"/>
                <w:szCs w:val="21"/>
              </w:rPr>
            </w:pPr>
            <w:r>
              <w:rPr>
                <w:rFonts w:hint="eastAsia" w:ascii="宋体" w:hAnsi="宋体"/>
                <w:szCs w:val="21"/>
              </w:rPr>
              <w:t>保险要求</w:t>
            </w:r>
          </w:p>
        </w:tc>
        <w:tc>
          <w:tcPr>
            <w:tcW w:w="5170" w:type="dxa"/>
            <w:vAlign w:val="center"/>
          </w:tcPr>
          <w:p w14:paraId="212A579D"/>
        </w:tc>
      </w:tr>
      <w:tr w14:paraId="3D4CF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FA0D48">
            <w:pPr>
              <w:snapToGrid w:val="0"/>
              <w:jc w:val="center"/>
              <w:rPr>
                <w:rFonts w:ascii="宋体" w:hAnsi="宋体"/>
                <w:szCs w:val="21"/>
              </w:rPr>
            </w:pPr>
            <w:r>
              <w:rPr>
                <w:rFonts w:hint="eastAsia" w:ascii="宋体" w:hAnsi="宋体"/>
                <w:szCs w:val="21"/>
              </w:rPr>
              <w:t>第二节</w:t>
            </w:r>
          </w:p>
          <w:p w14:paraId="4CDC3DD3">
            <w:pPr>
              <w:snapToGrid w:val="0"/>
              <w:jc w:val="center"/>
              <w:rPr>
                <w:rFonts w:ascii="宋体" w:hAnsi="宋体"/>
                <w:szCs w:val="21"/>
              </w:rPr>
            </w:pPr>
            <w:r>
              <w:rPr>
                <w:rFonts w:hint="eastAsia" w:ascii="宋体" w:hAnsi="宋体"/>
                <w:szCs w:val="21"/>
              </w:rPr>
              <w:t>第8.2（1）项</w:t>
            </w:r>
          </w:p>
        </w:tc>
        <w:tc>
          <w:tcPr>
            <w:tcW w:w="1742" w:type="dxa"/>
            <w:vAlign w:val="center"/>
          </w:tcPr>
          <w:p w14:paraId="383CAA1C">
            <w:pPr>
              <w:snapToGrid w:val="0"/>
              <w:jc w:val="left"/>
              <w:rPr>
                <w:rFonts w:ascii="宋体" w:hAnsi="宋体"/>
                <w:szCs w:val="21"/>
              </w:rPr>
            </w:pPr>
            <w:r>
              <w:rPr>
                <w:rFonts w:hint="eastAsia" w:ascii="宋体" w:hAnsi="宋体"/>
                <w:szCs w:val="21"/>
              </w:rPr>
              <w:t>质量保证期</w:t>
            </w:r>
          </w:p>
        </w:tc>
        <w:tc>
          <w:tcPr>
            <w:tcW w:w="5170" w:type="dxa"/>
            <w:vAlign w:val="center"/>
          </w:tcPr>
          <w:p w14:paraId="0A56C194">
            <w:pPr>
              <w:autoSpaceDE w:val="0"/>
              <w:autoSpaceDN w:val="0"/>
              <w:snapToGrid w:val="0"/>
              <w:ind w:firstLine="420" w:firstLineChars="200"/>
              <w:jc w:val="left"/>
              <w:rPr>
                <w:rFonts w:ascii="宋体" w:hAnsi="宋体"/>
                <w:szCs w:val="21"/>
              </w:rPr>
            </w:pPr>
          </w:p>
        </w:tc>
      </w:tr>
      <w:tr w14:paraId="4CF7DF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A8DA61">
            <w:pPr>
              <w:snapToGrid w:val="0"/>
              <w:jc w:val="center"/>
              <w:rPr>
                <w:rFonts w:ascii="宋体" w:hAnsi="宋体"/>
                <w:szCs w:val="21"/>
              </w:rPr>
            </w:pPr>
            <w:r>
              <w:rPr>
                <w:rFonts w:hint="eastAsia" w:ascii="宋体" w:hAnsi="宋体"/>
                <w:szCs w:val="21"/>
              </w:rPr>
              <w:t>第二节</w:t>
            </w:r>
          </w:p>
          <w:p w14:paraId="27CE9800">
            <w:pPr>
              <w:snapToGrid w:val="0"/>
              <w:jc w:val="center"/>
              <w:rPr>
                <w:rFonts w:ascii="宋体" w:hAnsi="宋体"/>
                <w:szCs w:val="21"/>
              </w:rPr>
            </w:pPr>
            <w:r>
              <w:rPr>
                <w:rFonts w:hint="eastAsia" w:ascii="宋体" w:hAnsi="宋体"/>
                <w:szCs w:val="21"/>
              </w:rPr>
              <w:t>第8.2（3）项</w:t>
            </w:r>
          </w:p>
        </w:tc>
        <w:tc>
          <w:tcPr>
            <w:tcW w:w="1742" w:type="dxa"/>
            <w:vAlign w:val="center"/>
          </w:tcPr>
          <w:p w14:paraId="3BAA0CE5">
            <w:pPr>
              <w:snapToGrid w:val="0"/>
              <w:jc w:val="left"/>
              <w:rPr>
                <w:rFonts w:ascii="宋体" w:hAnsi="宋体"/>
                <w:szCs w:val="21"/>
              </w:rPr>
            </w:pPr>
            <w:r>
              <w:rPr>
                <w:rFonts w:hint="eastAsia" w:ascii="宋体" w:hAnsi="宋体"/>
                <w:szCs w:val="21"/>
              </w:rPr>
              <w:t>货物质量缺陷</w:t>
            </w:r>
          </w:p>
          <w:p w14:paraId="05BD7F51">
            <w:pPr>
              <w:snapToGrid w:val="0"/>
              <w:jc w:val="left"/>
              <w:rPr>
                <w:rFonts w:ascii="宋体" w:hAnsi="宋体"/>
                <w:szCs w:val="21"/>
              </w:rPr>
            </w:pPr>
            <w:r>
              <w:rPr>
                <w:rFonts w:hint="eastAsia" w:ascii="宋体" w:hAnsi="宋体"/>
                <w:szCs w:val="21"/>
              </w:rPr>
              <w:t>响应时间</w:t>
            </w:r>
          </w:p>
        </w:tc>
        <w:tc>
          <w:tcPr>
            <w:tcW w:w="5170" w:type="dxa"/>
            <w:vAlign w:val="center"/>
          </w:tcPr>
          <w:p w14:paraId="51C9FCE6">
            <w:pPr>
              <w:snapToGrid w:val="0"/>
              <w:jc w:val="left"/>
              <w:rPr>
                <w:rFonts w:ascii="宋体" w:hAnsi="宋体"/>
                <w:szCs w:val="21"/>
              </w:rPr>
            </w:pPr>
          </w:p>
        </w:tc>
      </w:tr>
      <w:tr w14:paraId="67D92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2D9DF">
            <w:pPr>
              <w:snapToGrid w:val="0"/>
              <w:jc w:val="center"/>
              <w:rPr>
                <w:rFonts w:ascii="宋体" w:hAnsi="宋体" w:cs="宋体"/>
                <w:szCs w:val="21"/>
              </w:rPr>
            </w:pPr>
            <w:r>
              <w:rPr>
                <w:rFonts w:hint="eastAsia" w:ascii="宋体" w:hAnsi="宋体" w:cs="宋体"/>
                <w:szCs w:val="21"/>
              </w:rPr>
              <w:t>第二节</w:t>
            </w:r>
          </w:p>
          <w:p w14:paraId="0BAD1D3A">
            <w:pPr>
              <w:pStyle w:val="987"/>
              <w:ind w:firstLine="0" w:firstLineChars="0"/>
              <w:jc w:val="center"/>
            </w:pPr>
            <w:r>
              <w:rPr>
                <w:rFonts w:hint="eastAsia" w:ascii="宋体" w:hAnsi="宋体" w:eastAsia="宋体" w:cs="宋体"/>
              </w:rPr>
              <w:t>第11.1款</w:t>
            </w:r>
          </w:p>
        </w:tc>
        <w:tc>
          <w:tcPr>
            <w:tcW w:w="1742" w:type="dxa"/>
            <w:vAlign w:val="center"/>
          </w:tcPr>
          <w:p w14:paraId="0B46EC0D">
            <w:pPr>
              <w:snapToGrid w:val="0"/>
              <w:rPr>
                <w:rFonts w:ascii="宋体" w:hAnsi="宋体"/>
                <w:szCs w:val="21"/>
              </w:rPr>
            </w:pPr>
            <w:r>
              <w:rPr>
                <w:rFonts w:hint="eastAsia" w:ascii="宋体" w:hAnsi="宋体"/>
                <w:szCs w:val="21"/>
              </w:rPr>
              <w:t>其他应当保密的信息</w:t>
            </w:r>
          </w:p>
        </w:tc>
        <w:tc>
          <w:tcPr>
            <w:tcW w:w="5170" w:type="dxa"/>
            <w:vAlign w:val="center"/>
          </w:tcPr>
          <w:p w14:paraId="3ADA681E">
            <w:pPr>
              <w:snapToGrid w:val="0"/>
              <w:jc w:val="left"/>
              <w:rPr>
                <w:rFonts w:ascii="宋体" w:hAnsi="宋体"/>
                <w:szCs w:val="21"/>
              </w:rPr>
            </w:pPr>
          </w:p>
        </w:tc>
      </w:tr>
      <w:tr w14:paraId="7EDC1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092FB48">
            <w:pPr>
              <w:snapToGrid w:val="0"/>
              <w:jc w:val="center"/>
              <w:rPr>
                <w:rFonts w:ascii="宋体" w:hAnsi="宋体"/>
                <w:szCs w:val="21"/>
              </w:rPr>
            </w:pPr>
            <w:r>
              <w:rPr>
                <w:rFonts w:hint="eastAsia" w:ascii="宋体" w:hAnsi="宋体"/>
                <w:szCs w:val="21"/>
              </w:rPr>
              <w:t>第二节</w:t>
            </w:r>
          </w:p>
          <w:p w14:paraId="71BEBE9D">
            <w:pPr>
              <w:snapToGrid w:val="0"/>
              <w:jc w:val="center"/>
              <w:rPr>
                <w:rFonts w:ascii="宋体" w:hAnsi="宋体"/>
                <w:szCs w:val="21"/>
              </w:rPr>
            </w:pPr>
            <w:r>
              <w:rPr>
                <w:rFonts w:hint="eastAsia" w:ascii="宋体" w:hAnsi="宋体"/>
                <w:szCs w:val="21"/>
              </w:rPr>
              <w:t>第12.2款</w:t>
            </w:r>
          </w:p>
        </w:tc>
        <w:tc>
          <w:tcPr>
            <w:tcW w:w="1742" w:type="dxa"/>
            <w:vAlign w:val="center"/>
          </w:tcPr>
          <w:p w14:paraId="3DA3757C">
            <w:pPr>
              <w:snapToGrid w:val="0"/>
              <w:jc w:val="left"/>
              <w:rPr>
                <w:rFonts w:ascii="宋体" w:hAnsi="宋体"/>
                <w:szCs w:val="21"/>
              </w:rPr>
            </w:pPr>
            <w:r>
              <w:rPr>
                <w:rFonts w:hint="eastAsia" w:ascii="宋体" w:hAnsi="宋体"/>
                <w:szCs w:val="21"/>
              </w:rPr>
              <w:t>合同价款支付时间</w:t>
            </w:r>
          </w:p>
        </w:tc>
        <w:tc>
          <w:tcPr>
            <w:tcW w:w="5170" w:type="dxa"/>
            <w:vAlign w:val="center"/>
          </w:tcPr>
          <w:p w14:paraId="42DEF7FA">
            <w:pPr>
              <w:snapToGrid w:val="0"/>
              <w:jc w:val="left"/>
              <w:rPr>
                <w:rFonts w:ascii="宋体" w:hAnsi="宋体"/>
                <w:szCs w:val="21"/>
              </w:rPr>
            </w:pPr>
          </w:p>
        </w:tc>
      </w:tr>
      <w:tr w14:paraId="4B7D46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D0B294B">
            <w:pPr>
              <w:snapToGrid w:val="0"/>
              <w:jc w:val="center"/>
              <w:rPr>
                <w:rFonts w:ascii="宋体" w:hAnsi="宋体"/>
                <w:szCs w:val="21"/>
              </w:rPr>
            </w:pPr>
            <w:r>
              <w:rPr>
                <w:rFonts w:hint="eastAsia" w:ascii="宋体" w:hAnsi="宋体"/>
                <w:szCs w:val="21"/>
              </w:rPr>
              <w:t>第二节</w:t>
            </w:r>
          </w:p>
          <w:p w14:paraId="103C1903">
            <w:pPr>
              <w:snapToGrid w:val="0"/>
              <w:jc w:val="center"/>
              <w:rPr>
                <w:rFonts w:ascii="宋体" w:hAnsi="宋体"/>
                <w:szCs w:val="21"/>
              </w:rPr>
            </w:pPr>
            <w:r>
              <w:rPr>
                <w:rFonts w:hint="eastAsia" w:ascii="宋体" w:hAnsi="宋体"/>
                <w:szCs w:val="21"/>
              </w:rPr>
              <w:t>第13.2款</w:t>
            </w:r>
          </w:p>
        </w:tc>
        <w:tc>
          <w:tcPr>
            <w:tcW w:w="1742" w:type="dxa"/>
            <w:vAlign w:val="center"/>
          </w:tcPr>
          <w:p w14:paraId="6C9837BE">
            <w:pPr>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269F61F2">
            <w:pPr>
              <w:snapToGrid w:val="0"/>
              <w:jc w:val="left"/>
              <w:rPr>
                <w:rFonts w:ascii="宋体" w:hAnsi="宋体"/>
                <w:szCs w:val="21"/>
              </w:rPr>
            </w:pPr>
          </w:p>
        </w:tc>
      </w:tr>
      <w:tr w14:paraId="12959F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0192F7">
            <w:pPr>
              <w:snapToGrid w:val="0"/>
              <w:jc w:val="center"/>
              <w:rPr>
                <w:rFonts w:ascii="宋体" w:hAnsi="宋体"/>
                <w:szCs w:val="21"/>
              </w:rPr>
            </w:pPr>
            <w:r>
              <w:rPr>
                <w:rFonts w:hint="eastAsia" w:ascii="宋体" w:hAnsi="宋体"/>
                <w:szCs w:val="21"/>
              </w:rPr>
              <w:t>第二节</w:t>
            </w:r>
          </w:p>
          <w:p w14:paraId="776FC925">
            <w:pPr>
              <w:snapToGrid w:val="0"/>
              <w:jc w:val="center"/>
              <w:rPr>
                <w:rFonts w:ascii="宋体" w:hAnsi="宋体"/>
                <w:szCs w:val="21"/>
              </w:rPr>
            </w:pPr>
            <w:r>
              <w:rPr>
                <w:rFonts w:hint="eastAsia" w:ascii="宋体" w:hAnsi="宋体"/>
                <w:szCs w:val="21"/>
              </w:rPr>
              <w:t>第13.3款</w:t>
            </w:r>
          </w:p>
        </w:tc>
        <w:tc>
          <w:tcPr>
            <w:tcW w:w="1742" w:type="dxa"/>
            <w:vAlign w:val="center"/>
          </w:tcPr>
          <w:p w14:paraId="16849238">
            <w:pPr>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76EA38E5">
            <w:pPr>
              <w:snapToGrid w:val="0"/>
              <w:jc w:val="left"/>
              <w:rPr>
                <w:rFonts w:ascii="宋体" w:hAnsi="宋体"/>
                <w:szCs w:val="21"/>
              </w:rPr>
            </w:pPr>
          </w:p>
        </w:tc>
      </w:tr>
      <w:tr w14:paraId="107DD4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1068B3C">
            <w:pPr>
              <w:snapToGrid w:val="0"/>
              <w:jc w:val="center"/>
              <w:rPr>
                <w:rFonts w:ascii="宋体" w:hAnsi="宋体"/>
                <w:szCs w:val="21"/>
              </w:rPr>
            </w:pPr>
            <w:r>
              <w:rPr>
                <w:rFonts w:hint="eastAsia" w:ascii="宋体" w:hAnsi="宋体"/>
                <w:szCs w:val="21"/>
              </w:rPr>
              <w:t>第二节</w:t>
            </w:r>
          </w:p>
          <w:p w14:paraId="431832E5">
            <w:pPr>
              <w:snapToGrid w:val="0"/>
              <w:jc w:val="center"/>
              <w:rPr>
                <w:rFonts w:ascii="宋体" w:hAnsi="宋体"/>
                <w:szCs w:val="21"/>
              </w:rPr>
            </w:pPr>
            <w:r>
              <w:rPr>
                <w:rFonts w:hint="eastAsia" w:ascii="宋体" w:hAnsi="宋体"/>
                <w:szCs w:val="21"/>
              </w:rPr>
              <w:t>第14.1（3）项</w:t>
            </w:r>
          </w:p>
        </w:tc>
        <w:tc>
          <w:tcPr>
            <w:tcW w:w="1742" w:type="dxa"/>
            <w:vAlign w:val="center"/>
          </w:tcPr>
          <w:p w14:paraId="12655A94">
            <w:pPr>
              <w:snapToGrid w:val="0"/>
              <w:jc w:val="left"/>
              <w:rPr>
                <w:rFonts w:ascii="宋体" w:hAnsi="宋体"/>
                <w:szCs w:val="21"/>
              </w:rPr>
            </w:pPr>
            <w:r>
              <w:rPr>
                <w:rFonts w:hint="eastAsia" w:ascii="宋体" w:hAnsi="宋体"/>
                <w:szCs w:val="21"/>
              </w:rPr>
              <w:t>运行监督、维修期限</w:t>
            </w:r>
          </w:p>
        </w:tc>
        <w:tc>
          <w:tcPr>
            <w:tcW w:w="5170" w:type="dxa"/>
            <w:vAlign w:val="center"/>
          </w:tcPr>
          <w:p w14:paraId="55509C02">
            <w:pPr>
              <w:snapToGrid w:val="0"/>
              <w:jc w:val="left"/>
              <w:rPr>
                <w:rFonts w:ascii="宋体" w:hAnsi="宋体"/>
                <w:szCs w:val="21"/>
              </w:rPr>
            </w:pPr>
          </w:p>
        </w:tc>
      </w:tr>
      <w:tr w14:paraId="20059B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63D53C3">
            <w:pPr>
              <w:snapToGrid w:val="0"/>
              <w:jc w:val="center"/>
              <w:rPr>
                <w:rFonts w:ascii="宋体" w:hAnsi="宋体"/>
                <w:szCs w:val="21"/>
              </w:rPr>
            </w:pPr>
            <w:r>
              <w:rPr>
                <w:rFonts w:hint="eastAsia" w:ascii="宋体" w:hAnsi="宋体"/>
                <w:szCs w:val="21"/>
              </w:rPr>
              <w:t>第二节</w:t>
            </w:r>
          </w:p>
          <w:p w14:paraId="39C33389">
            <w:pPr>
              <w:snapToGrid w:val="0"/>
              <w:jc w:val="center"/>
              <w:rPr>
                <w:rFonts w:ascii="宋体" w:hAnsi="宋体"/>
                <w:szCs w:val="21"/>
              </w:rPr>
            </w:pPr>
            <w:r>
              <w:rPr>
                <w:rFonts w:hint="eastAsia" w:ascii="宋体" w:hAnsi="宋体"/>
                <w:szCs w:val="21"/>
              </w:rPr>
              <w:t>第14.1（5）项</w:t>
            </w:r>
          </w:p>
        </w:tc>
        <w:tc>
          <w:tcPr>
            <w:tcW w:w="1742" w:type="dxa"/>
            <w:vAlign w:val="center"/>
          </w:tcPr>
          <w:p w14:paraId="109CE47E">
            <w:pPr>
              <w:snapToGrid w:val="0"/>
              <w:jc w:val="left"/>
              <w:rPr>
                <w:rFonts w:ascii="宋体" w:hAnsi="宋体"/>
                <w:szCs w:val="21"/>
              </w:rPr>
            </w:pPr>
            <w:r>
              <w:rPr>
                <w:rFonts w:hint="eastAsia" w:ascii="宋体" w:hAnsi="宋体"/>
                <w:szCs w:val="21"/>
              </w:rPr>
              <w:t>货物回收的约定</w:t>
            </w:r>
          </w:p>
        </w:tc>
        <w:tc>
          <w:tcPr>
            <w:tcW w:w="5170" w:type="dxa"/>
            <w:vAlign w:val="center"/>
          </w:tcPr>
          <w:p w14:paraId="6DF66174">
            <w:pPr>
              <w:snapToGrid w:val="0"/>
              <w:jc w:val="left"/>
              <w:rPr>
                <w:rFonts w:ascii="宋体" w:hAnsi="宋体"/>
                <w:szCs w:val="21"/>
              </w:rPr>
            </w:pPr>
          </w:p>
        </w:tc>
      </w:tr>
      <w:tr w14:paraId="597AEE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266BA6">
            <w:pPr>
              <w:snapToGrid w:val="0"/>
              <w:jc w:val="center"/>
              <w:rPr>
                <w:rFonts w:ascii="宋体" w:hAnsi="宋体"/>
                <w:szCs w:val="21"/>
              </w:rPr>
            </w:pPr>
            <w:r>
              <w:rPr>
                <w:rFonts w:hint="eastAsia" w:ascii="宋体" w:hAnsi="宋体"/>
                <w:szCs w:val="21"/>
              </w:rPr>
              <w:t>第二节</w:t>
            </w:r>
          </w:p>
          <w:p w14:paraId="66FC7480">
            <w:pPr>
              <w:snapToGrid w:val="0"/>
              <w:jc w:val="center"/>
              <w:rPr>
                <w:rFonts w:ascii="宋体" w:hAnsi="宋体"/>
                <w:szCs w:val="21"/>
              </w:rPr>
            </w:pPr>
            <w:r>
              <w:rPr>
                <w:rFonts w:hint="eastAsia" w:ascii="宋体" w:hAnsi="宋体"/>
                <w:szCs w:val="21"/>
              </w:rPr>
              <w:t>第14.1（6）项</w:t>
            </w:r>
          </w:p>
        </w:tc>
        <w:tc>
          <w:tcPr>
            <w:tcW w:w="1742" w:type="dxa"/>
            <w:vAlign w:val="center"/>
          </w:tcPr>
          <w:p w14:paraId="7E0E515A">
            <w:pPr>
              <w:snapToGrid w:val="0"/>
              <w:jc w:val="left"/>
              <w:rPr>
                <w:rFonts w:ascii="宋体" w:hAnsi="宋体"/>
                <w:szCs w:val="21"/>
              </w:rPr>
            </w:pPr>
            <w:r>
              <w:rPr>
                <w:rFonts w:hint="eastAsia" w:ascii="宋体" w:hAnsi="宋体"/>
                <w:szCs w:val="21"/>
              </w:rPr>
              <w:t>乙方提供的其他服务</w:t>
            </w:r>
          </w:p>
        </w:tc>
        <w:tc>
          <w:tcPr>
            <w:tcW w:w="5170" w:type="dxa"/>
            <w:vAlign w:val="center"/>
          </w:tcPr>
          <w:p w14:paraId="0653D765">
            <w:pPr>
              <w:snapToGrid w:val="0"/>
              <w:jc w:val="left"/>
              <w:rPr>
                <w:rFonts w:ascii="宋体" w:hAnsi="宋体"/>
                <w:szCs w:val="21"/>
              </w:rPr>
            </w:pPr>
          </w:p>
        </w:tc>
      </w:tr>
      <w:tr w14:paraId="038859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0FD577">
            <w:pPr>
              <w:snapToGrid w:val="0"/>
              <w:jc w:val="center"/>
              <w:rPr>
                <w:rFonts w:ascii="宋体" w:hAnsi="宋体"/>
                <w:szCs w:val="21"/>
              </w:rPr>
            </w:pPr>
            <w:r>
              <w:rPr>
                <w:rFonts w:hint="eastAsia" w:ascii="宋体" w:hAnsi="宋体"/>
                <w:szCs w:val="21"/>
              </w:rPr>
              <w:t>第二节</w:t>
            </w:r>
          </w:p>
          <w:p w14:paraId="667D1B02">
            <w:pPr>
              <w:snapToGrid w:val="0"/>
              <w:jc w:val="center"/>
              <w:rPr>
                <w:rFonts w:ascii="宋体" w:hAnsi="宋体"/>
                <w:szCs w:val="21"/>
              </w:rPr>
            </w:pPr>
            <w:r>
              <w:rPr>
                <w:rFonts w:hint="eastAsia" w:ascii="宋体" w:hAnsi="宋体"/>
                <w:szCs w:val="21"/>
              </w:rPr>
              <w:t>第15.1款</w:t>
            </w:r>
          </w:p>
        </w:tc>
        <w:tc>
          <w:tcPr>
            <w:tcW w:w="1742" w:type="dxa"/>
            <w:vAlign w:val="center"/>
          </w:tcPr>
          <w:p w14:paraId="68820154">
            <w:pPr>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5E79D90B">
            <w:pPr>
              <w:snapToGrid w:val="0"/>
              <w:jc w:val="left"/>
              <w:rPr>
                <w:rFonts w:ascii="宋体" w:hAnsi="宋体"/>
                <w:szCs w:val="21"/>
              </w:rPr>
            </w:pPr>
          </w:p>
        </w:tc>
      </w:tr>
      <w:tr w14:paraId="117E1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E07F45">
            <w:pPr>
              <w:snapToGrid w:val="0"/>
              <w:jc w:val="center"/>
              <w:rPr>
                <w:rFonts w:ascii="宋体" w:hAnsi="宋体"/>
                <w:szCs w:val="21"/>
              </w:rPr>
            </w:pPr>
            <w:r>
              <w:rPr>
                <w:rFonts w:hint="eastAsia" w:ascii="宋体" w:hAnsi="宋体"/>
                <w:szCs w:val="21"/>
              </w:rPr>
              <w:t>第二节</w:t>
            </w:r>
          </w:p>
          <w:p w14:paraId="5F7F3602">
            <w:pPr>
              <w:snapToGrid w:val="0"/>
              <w:jc w:val="center"/>
              <w:rPr>
                <w:rFonts w:ascii="宋体" w:hAnsi="宋体"/>
                <w:szCs w:val="21"/>
              </w:rPr>
            </w:pPr>
            <w:r>
              <w:rPr>
                <w:rFonts w:hint="eastAsia" w:ascii="宋体" w:hAnsi="宋体"/>
                <w:szCs w:val="21"/>
              </w:rPr>
              <w:t>第15.2（2）项</w:t>
            </w:r>
          </w:p>
        </w:tc>
        <w:tc>
          <w:tcPr>
            <w:tcW w:w="1742" w:type="dxa"/>
            <w:vAlign w:val="center"/>
          </w:tcPr>
          <w:p w14:paraId="2E47D08E">
            <w:pPr>
              <w:snapToGrid w:val="0"/>
              <w:jc w:val="left"/>
              <w:rPr>
                <w:rFonts w:ascii="宋体" w:hAnsi="宋体"/>
                <w:szCs w:val="21"/>
              </w:rPr>
            </w:pPr>
            <w:r>
              <w:rPr>
                <w:rFonts w:hint="eastAsia" w:ascii="宋体" w:hAnsi="宋体"/>
                <w:szCs w:val="21"/>
              </w:rPr>
              <w:t>迟延交货赔偿费</w:t>
            </w:r>
          </w:p>
        </w:tc>
        <w:tc>
          <w:tcPr>
            <w:tcW w:w="5170" w:type="dxa"/>
            <w:vAlign w:val="center"/>
          </w:tcPr>
          <w:p w14:paraId="1418ABA9">
            <w:pPr>
              <w:snapToGrid w:val="0"/>
              <w:jc w:val="left"/>
              <w:rPr>
                <w:rFonts w:ascii="宋体" w:hAnsi="宋体"/>
                <w:szCs w:val="21"/>
                <w:u w:val="single"/>
              </w:rPr>
            </w:pPr>
          </w:p>
        </w:tc>
      </w:tr>
      <w:tr w14:paraId="36C81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5A7AE0">
            <w:pPr>
              <w:snapToGrid w:val="0"/>
              <w:jc w:val="center"/>
              <w:rPr>
                <w:rFonts w:ascii="宋体" w:hAnsi="宋体"/>
                <w:szCs w:val="21"/>
              </w:rPr>
            </w:pPr>
            <w:r>
              <w:rPr>
                <w:rFonts w:hint="eastAsia" w:ascii="宋体" w:hAnsi="宋体"/>
                <w:szCs w:val="21"/>
              </w:rPr>
              <w:t>第二节</w:t>
            </w:r>
          </w:p>
          <w:p w14:paraId="6028BB1D">
            <w:pPr>
              <w:snapToGrid w:val="0"/>
              <w:jc w:val="center"/>
              <w:rPr>
                <w:rFonts w:ascii="宋体" w:hAnsi="宋体"/>
                <w:szCs w:val="21"/>
              </w:rPr>
            </w:pPr>
            <w:r>
              <w:rPr>
                <w:rFonts w:hint="eastAsia" w:ascii="宋体" w:hAnsi="宋体"/>
                <w:szCs w:val="21"/>
              </w:rPr>
              <w:t>第15.3款</w:t>
            </w:r>
          </w:p>
        </w:tc>
        <w:tc>
          <w:tcPr>
            <w:tcW w:w="1742" w:type="dxa"/>
            <w:vAlign w:val="center"/>
          </w:tcPr>
          <w:p w14:paraId="159F3C47">
            <w:pPr>
              <w:snapToGrid w:val="0"/>
              <w:jc w:val="left"/>
              <w:rPr>
                <w:rFonts w:ascii="宋体" w:hAnsi="宋体"/>
                <w:szCs w:val="21"/>
              </w:rPr>
            </w:pPr>
            <w:r>
              <w:rPr>
                <w:rFonts w:hint="eastAsia" w:ascii="宋体" w:hAnsi="宋体"/>
                <w:szCs w:val="21"/>
              </w:rPr>
              <w:t>逾期付款利息</w:t>
            </w:r>
          </w:p>
        </w:tc>
        <w:tc>
          <w:tcPr>
            <w:tcW w:w="5170" w:type="dxa"/>
            <w:vAlign w:val="center"/>
          </w:tcPr>
          <w:p w14:paraId="18D8231F">
            <w:pPr>
              <w:snapToGrid w:val="0"/>
              <w:jc w:val="left"/>
              <w:rPr>
                <w:rFonts w:ascii="宋体" w:hAnsi="宋体"/>
                <w:szCs w:val="21"/>
                <w:u w:val="single"/>
              </w:rPr>
            </w:pPr>
          </w:p>
        </w:tc>
      </w:tr>
      <w:tr w14:paraId="0E48E9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6805B45">
            <w:pPr>
              <w:snapToGrid w:val="0"/>
              <w:jc w:val="center"/>
              <w:rPr>
                <w:rFonts w:ascii="宋体" w:hAnsi="宋体"/>
                <w:szCs w:val="21"/>
              </w:rPr>
            </w:pPr>
            <w:r>
              <w:rPr>
                <w:rFonts w:hint="eastAsia" w:ascii="宋体" w:hAnsi="宋体"/>
                <w:szCs w:val="21"/>
              </w:rPr>
              <w:t>第二节</w:t>
            </w:r>
          </w:p>
          <w:p w14:paraId="753A338A">
            <w:pPr>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54D82E4A">
            <w:pPr>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474C226">
            <w:pPr>
              <w:snapToGrid w:val="0"/>
              <w:jc w:val="left"/>
              <w:rPr>
                <w:rFonts w:ascii="宋体" w:hAnsi="宋体"/>
                <w:szCs w:val="21"/>
                <w:u w:val="single"/>
              </w:rPr>
            </w:pPr>
          </w:p>
        </w:tc>
      </w:tr>
      <w:tr w14:paraId="5A3820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E346D1D">
            <w:pPr>
              <w:snapToGrid w:val="0"/>
              <w:jc w:val="center"/>
              <w:rPr>
                <w:rFonts w:ascii="宋体" w:hAnsi="宋体"/>
                <w:szCs w:val="21"/>
              </w:rPr>
            </w:pPr>
            <w:r>
              <w:rPr>
                <w:rFonts w:hint="eastAsia" w:ascii="宋体" w:hAnsi="宋体"/>
                <w:szCs w:val="21"/>
              </w:rPr>
              <w:t>第二节</w:t>
            </w:r>
          </w:p>
          <w:p w14:paraId="5C4AAF6D">
            <w:pPr>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3838C3C9">
            <w:pPr>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74BBD207">
            <w:pPr>
              <w:autoSpaceDE w:val="0"/>
              <w:autoSpaceDN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647558D7">
            <w:pPr>
              <w:autoSpaceDE w:val="0"/>
              <w:autoSpaceDN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04DE2B84">
            <w:pPr>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74A0E6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64954E6">
            <w:pPr>
              <w:snapToGrid w:val="0"/>
              <w:jc w:val="center"/>
              <w:rPr>
                <w:rFonts w:ascii="宋体" w:hAnsi="宋体"/>
                <w:szCs w:val="21"/>
              </w:rPr>
            </w:pPr>
            <w:r>
              <w:rPr>
                <w:rFonts w:hint="eastAsia" w:ascii="宋体" w:hAnsi="宋体"/>
                <w:szCs w:val="21"/>
              </w:rPr>
              <w:t>第二节</w:t>
            </w:r>
          </w:p>
          <w:p w14:paraId="364AD82B">
            <w:pPr>
              <w:snapToGrid w:val="0"/>
              <w:jc w:val="center"/>
              <w:rPr>
                <w:rFonts w:ascii="宋体" w:hAnsi="宋体"/>
                <w:szCs w:val="21"/>
              </w:rPr>
            </w:pPr>
            <w:r>
              <w:rPr>
                <w:rFonts w:hint="eastAsia" w:ascii="宋体" w:hAnsi="宋体"/>
                <w:szCs w:val="21"/>
              </w:rPr>
              <w:t>第23.1款</w:t>
            </w:r>
          </w:p>
        </w:tc>
        <w:tc>
          <w:tcPr>
            <w:tcW w:w="1742" w:type="dxa"/>
            <w:vAlign w:val="center"/>
          </w:tcPr>
          <w:p w14:paraId="7053B093">
            <w:pPr>
              <w:snapToGrid w:val="0"/>
              <w:jc w:val="left"/>
              <w:rPr>
                <w:rFonts w:ascii="宋体" w:hAnsi="宋体"/>
                <w:szCs w:val="21"/>
              </w:rPr>
            </w:pPr>
            <w:r>
              <w:rPr>
                <w:rFonts w:hint="eastAsia" w:ascii="宋体" w:hAnsi="宋体"/>
                <w:bCs/>
                <w:szCs w:val="21"/>
              </w:rPr>
              <w:t>其他专用条款</w:t>
            </w:r>
          </w:p>
        </w:tc>
        <w:tc>
          <w:tcPr>
            <w:tcW w:w="5170" w:type="dxa"/>
            <w:vAlign w:val="center"/>
          </w:tcPr>
          <w:p w14:paraId="55A9F821">
            <w:pPr>
              <w:snapToGrid w:val="0"/>
              <w:jc w:val="left"/>
              <w:rPr>
                <w:rFonts w:ascii="宋体" w:hAnsi="宋体"/>
                <w:szCs w:val="21"/>
              </w:rPr>
            </w:pPr>
          </w:p>
        </w:tc>
      </w:tr>
    </w:tbl>
    <w:p w14:paraId="5BAD098C">
      <w:pPr>
        <w:spacing w:line="360" w:lineRule="auto"/>
        <w:ind w:left="-420" w:leftChars="-200" w:right="-420" w:rightChars="-200"/>
        <w:rPr>
          <w:rFonts w:ascii="宋体" w:hAnsi="宋体" w:cs="宋体"/>
          <w:sz w:val="24"/>
        </w:rPr>
      </w:pPr>
    </w:p>
    <w:p w14:paraId="18542EFB">
      <w:pPr>
        <w:snapToGrid w:val="0"/>
        <w:spacing w:line="360" w:lineRule="auto"/>
        <w:jc w:val="center"/>
        <w:rPr>
          <w:rFonts w:ascii="宋体" w:hAnsi="宋体"/>
        </w:rPr>
      </w:pPr>
    </w:p>
    <w:p w14:paraId="709B14F8">
      <w:pPr>
        <w:rPr>
          <w:rFonts w:ascii="宋体" w:hAnsi="宋体"/>
        </w:rPr>
      </w:pPr>
    </w:p>
    <w:p w14:paraId="08805A5E">
      <w:pPr>
        <w:widowControl/>
        <w:adjustRightInd/>
        <w:jc w:val="left"/>
        <w:rPr>
          <w:rFonts w:ascii="宋体" w:hAnsi="宋体" w:cs="宋体"/>
          <w:b/>
          <w:sz w:val="36"/>
          <w:szCs w:val="20"/>
        </w:rPr>
      </w:pPr>
      <w:r>
        <w:rPr>
          <w:rFonts w:ascii="宋体" w:hAnsi="宋体" w:cs="宋体"/>
          <w:b/>
          <w:sz w:val="36"/>
          <w:szCs w:val="20"/>
        </w:rPr>
        <w:br w:type="page"/>
      </w:r>
    </w:p>
    <w:p w14:paraId="27A1339D">
      <w:pPr>
        <w:pStyle w:val="3"/>
        <w:spacing w:line="400" w:lineRule="exact"/>
        <w:ind w:firstLine="420" w:firstLineChars="200"/>
        <w:rPr>
          <w:rFonts w:eastAsia="宋体"/>
        </w:rPr>
      </w:pPr>
      <w:r>
        <w:rPr>
          <w:rFonts w:hint="eastAsia" w:ascii="宋体" w:hAnsi="宋体"/>
          <w:b w:val="0"/>
          <w:bCs w:val="0"/>
          <w:sz w:val="21"/>
          <w:szCs w:val="21"/>
          <w:lang w:val="en-US"/>
        </w:rPr>
        <w:t xml:space="preserve">12.2 </w:t>
      </w:r>
      <w:r>
        <w:rPr>
          <w:rFonts w:hint="eastAsia" w:ascii="宋体" w:hAnsi="宋体" w:eastAsia="宋体"/>
          <w:b w:val="0"/>
          <w:bCs w:val="0"/>
          <w:sz w:val="21"/>
          <w:szCs w:val="21"/>
        </w:rPr>
        <w:t>对于满足合同约定支付条件的，</w:t>
      </w:r>
      <w:r>
        <w:rPr>
          <w:rFonts w:hint="eastAsia" w:ascii="宋体" w:hAnsi="宋体" w:eastAsia="宋体"/>
          <w:b w:val="0"/>
          <w:bCs w:val="0"/>
          <w:sz w:val="21"/>
          <w:szCs w:val="21"/>
          <w:lang w:val="en-US"/>
        </w:rPr>
        <w:t>甲方</w:t>
      </w:r>
      <w:r>
        <w:rPr>
          <w:rFonts w:hint="eastAsia" w:ascii="宋体" w:hAnsi="宋体" w:eastAsia="宋体"/>
          <w:b w:val="0"/>
          <w:bCs w:val="0"/>
          <w:sz w:val="21"/>
          <w:szCs w:val="21"/>
        </w:rPr>
        <w:t>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w:t>
      </w:r>
      <w:r>
        <w:rPr>
          <w:rFonts w:hint="eastAsia" w:ascii="宋体" w:hAnsi="宋体" w:eastAsia="宋体"/>
          <w:b w:val="0"/>
          <w:bCs w:val="0"/>
          <w:sz w:val="21"/>
          <w:szCs w:val="21"/>
          <w:lang w:val="en-US"/>
        </w:rPr>
        <w:t>乙方</w:t>
      </w:r>
      <w:r>
        <w:rPr>
          <w:rFonts w:hint="eastAsia" w:ascii="宋体" w:hAnsi="宋体" w:eastAsia="宋体"/>
          <w:b w:val="0"/>
          <w:bCs w:val="0"/>
          <w:sz w:val="21"/>
          <w:szCs w:val="21"/>
        </w:rPr>
        <w:t>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050F1153">
      <w:pPr>
        <w:pStyle w:val="23"/>
        <w:spacing w:line="400" w:lineRule="exact"/>
        <w:rPr>
          <w:rFonts w:hAnsi="宋体"/>
          <w:b/>
          <w:bCs/>
          <w:szCs w:val="24"/>
        </w:rPr>
      </w:pPr>
      <w:r>
        <w:rPr>
          <w:rFonts w:hint="eastAsia" w:hAnsi="宋体"/>
          <w:b/>
          <w:bCs/>
          <w:szCs w:val="24"/>
        </w:rPr>
        <w:t>13.</w:t>
      </w:r>
      <w:r>
        <w:rPr>
          <w:rFonts w:hint="eastAsia" w:hAnsi="宋体"/>
          <w:b/>
          <w:bCs/>
          <w:szCs w:val="24"/>
          <w:lang w:val="en-US"/>
        </w:rPr>
        <w:t xml:space="preserve"> </w:t>
      </w:r>
      <w:r>
        <w:rPr>
          <w:rFonts w:hint="eastAsia" w:hAnsi="宋体"/>
          <w:b/>
          <w:bCs/>
          <w:szCs w:val="24"/>
        </w:rPr>
        <w:t>履约保证金</w:t>
      </w:r>
    </w:p>
    <w:p w14:paraId="76AF5824">
      <w:pPr>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07C7B939">
      <w:pPr>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4162DD11">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04E11A10">
      <w:pPr>
        <w:autoSpaceDE w:val="0"/>
        <w:autoSpaceDN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0281D02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559BDC7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197B43A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323B6E7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533CB04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456A6CBA">
      <w:pPr>
        <w:pStyle w:val="987"/>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663E0B5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24DAB3D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0CC8DEDC">
      <w:pPr>
        <w:snapToGrid w:val="0"/>
        <w:spacing w:line="400" w:lineRule="exact"/>
        <w:jc w:val="left"/>
        <w:rPr>
          <w:rFonts w:ascii="宋体" w:hAnsi="宋体"/>
          <w:b/>
          <w:bCs/>
          <w:sz w:val="24"/>
        </w:rPr>
      </w:pPr>
      <w:r>
        <w:rPr>
          <w:rFonts w:hint="eastAsia" w:ascii="宋体" w:hAnsi="宋体"/>
          <w:b/>
          <w:bCs/>
          <w:sz w:val="24"/>
        </w:rPr>
        <w:t>15. 违约责任</w:t>
      </w:r>
    </w:p>
    <w:p w14:paraId="20EB2894">
      <w:pPr>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206312A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016252ED">
      <w:pPr>
        <w:autoSpaceDE w:val="0"/>
        <w:autoSpaceDN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6057A87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5851C9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2B36BD2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33C6E61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5075580D">
      <w:pPr>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021BEC2">
      <w:pPr>
        <w:numPr>
          <w:ilvl w:val="0"/>
          <w:numId w:val="9"/>
        </w:numPr>
        <w:autoSpaceDE w:val="0"/>
        <w:autoSpaceDN w:val="0"/>
        <w:snapToGrid w:val="0"/>
        <w:spacing w:line="400" w:lineRule="exact"/>
        <w:jc w:val="left"/>
        <w:rPr>
          <w:rFonts w:ascii="宋体" w:hAnsi="宋体"/>
          <w:b/>
          <w:sz w:val="24"/>
        </w:rPr>
      </w:pPr>
      <w:r>
        <w:rPr>
          <w:rFonts w:hint="eastAsia" w:ascii="宋体" w:hAnsi="宋体"/>
          <w:b/>
          <w:sz w:val="24"/>
        </w:rPr>
        <w:t>合同变更、中止与终止</w:t>
      </w:r>
    </w:p>
    <w:p w14:paraId="0CCB72FA">
      <w:pPr>
        <w:snapToGrid w:val="0"/>
        <w:spacing w:line="400" w:lineRule="exact"/>
        <w:jc w:val="left"/>
        <w:rPr>
          <w:rFonts w:ascii="宋体" w:hAnsi="宋体"/>
          <w:szCs w:val="21"/>
        </w:rPr>
      </w:pPr>
      <w:r>
        <w:rPr>
          <w:rFonts w:hint="eastAsia" w:ascii="宋体" w:hAnsi="宋体"/>
          <w:szCs w:val="21"/>
        </w:rPr>
        <w:t xml:space="preserve">    16.1合同的变更</w:t>
      </w:r>
    </w:p>
    <w:p w14:paraId="66EDEAB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32E100F6">
      <w:pPr>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5E892EA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FBA90D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6FBEB13">
      <w:pPr>
        <w:pStyle w:val="987"/>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54A349D1">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01DAD821">
      <w:pPr>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4764E4F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1E4DFEF4">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0EA3670E">
      <w:pPr>
        <w:pStyle w:val="987"/>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4069BBD3">
      <w:pPr>
        <w:pStyle w:val="987"/>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24A7CF57">
      <w:pPr>
        <w:autoSpaceDE w:val="0"/>
        <w:autoSpaceDN w:val="0"/>
        <w:snapToGrid w:val="0"/>
        <w:spacing w:line="400" w:lineRule="exact"/>
        <w:jc w:val="left"/>
        <w:rPr>
          <w:rFonts w:ascii="宋体" w:hAnsi="宋体"/>
          <w:b/>
          <w:bCs/>
          <w:sz w:val="24"/>
        </w:rPr>
      </w:pPr>
      <w:r>
        <w:rPr>
          <w:rFonts w:hint="eastAsia" w:ascii="宋体" w:hAnsi="宋体"/>
          <w:b/>
          <w:bCs/>
          <w:sz w:val="24"/>
        </w:rPr>
        <w:t>17. 合同分包</w:t>
      </w:r>
    </w:p>
    <w:p w14:paraId="5E0F320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06280FF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69CDC90D">
      <w:pPr>
        <w:autoSpaceDE w:val="0"/>
        <w:autoSpaceDN w:val="0"/>
        <w:snapToGrid w:val="0"/>
        <w:spacing w:line="400" w:lineRule="exact"/>
        <w:jc w:val="left"/>
        <w:rPr>
          <w:rFonts w:ascii="宋体" w:hAnsi="宋体"/>
          <w:b/>
          <w:bCs/>
          <w:sz w:val="24"/>
        </w:rPr>
      </w:pPr>
      <w:r>
        <w:rPr>
          <w:rFonts w:hint="eastAsia" w:ascii="宋体" w:hAnsi="宋体"/>
          <w:b/>
          <w:bCs/>
          <w:sz w:val="24"/>
        </w:rPr>
        <w:t>18. 不可抗力</w:t>
      </w:r>
    </w:p>
    <w:p w14:paraId="5976F40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6659CB3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7E47F5C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EF2648">
      <w:pPr>
        <w:autoSpaceDE w:val="0"/>
        <w:autoSpaceDN w:val="0"/>
        <w:snapToGrid w:val="0"/>
        <w:spacing w:line="400" w:lineRule="exact"/>
        <w:jc w:val="left"/>
        <w:rPr>
          <w:rFonts w:ascii="宋体" w:hAnsi="宋体"/>
          <w:b/>
          <w:bCs/>
          <w:sz w:val="24"/>
        </w:rPr>
      </w:pPr>
      <w:r>
        <w:rPr>
          <w:rFonts w:hint="eastAsia" w:ascii="宋体" w:hAnsi="宋体"/>
          <w:b/>
          <w:bCs/>
          <w:sz w:val="24"/>
        </w:rPr>
        <w:t>19. 解决争议的方法</w:t>
      </w:r>
    </w:p>
    <w:p w14:paraId="06675AD3">
      <w:pPr>
        <w:pStyle w:val="987"/>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648A65D2">
      <w:pPr>
        <w:pStyle w:val="987"/>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725EF35">
      <w:pPr>
        <w:pStyle w:val="987"/>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0A2AE849">
      <w:pPr>
        <w:autoSpaceDE w:val="0"/>
        <w:autoSpaceDN w:val="0"/>
        <w:snapToGrid w:val="0"/>
        <w:spacing w:line="400" w:lineRule="exact"/>
        <w:jc w:val="left"/>
        <w:rPr>
          <w:rFonts w:ascii="宋体" w:hAnsi="宋体"/>
          <w:sz w:val="24"/>
        </w:rPr>
      </w:pPr>
      <w:r>
        <w:rPr>
          <w:rFonts w:hint="eastAsia" w:ascii="宋体" w:hAnsi="宋体"/>
          <w:b/>
          <w:sz w:val="24"/>
        </w:rPr>
        <w:t>20. 政府采购政策</w:t>
      </w:r>
    </w:p>
    <w:p w14:paraId="098FE47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414ACCA1">
      <w:pPr>
        <w:autoSpaceDE w:val="0"/>
        <w:autoSpaceDN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1581D5FD">
      <w:pPr>
        <w:pStyle w:val="23"/>
        <w:spacing w:line="400" w:lineRule="exact"/>
        <w:ind w:firstLine="480" w:firstLineChars="200"/>
      </w:pPr>
      <w:r>
        <w:rPr>
          <w:rFonts w:hAnsi="宋体"/>
        </w:rPr>
        <w:t>2</w:t>
      </w:r>
      <w:r>
        <w:rPr>
          <w:rFonts w:hint="eastAsia" w:hAnsi="宋体"/>
          <w:lang w:val="en-US"/>
        </w:rPr>
        <w:t>0</w:t>
      </w:r>
      <w:r>
        <w:rPr>
          <w:rFonts w:hint="eastAsia" w:hAnsi="宋体"/>
        </w:rPr>
        <w:t>.</w:t>
      </w:r>
      <w:r>
        <w:rPr>
          <w:rFonts w:hint="eastAsia" w:hAnsi="宋体"/>
          <w:lang w:val="en-US"/>
        </w:rPr>
        <w:t>3</w:t>
      </w:r>
      <w:r>
        <w:rPr>
          <w:rFonts w:hint="eastAsia" w:hAnsi="宋体"/>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F259894">
      <w:pPr>
        <w:autoSpaceDE w:val="0"/>
        <w:autoSpaceDN w:val="0"/>
        <w:snapToGrid w:val="0"/>
        <w:spacing w:line="400" w:lineRule="exact"/>
        <w:jc w:val="left"/>
        <w:rPr>
          <w:rFonts w:ascii="宋体" w:hAnsi="宋体"/>
          <w:b/>
          <w:sz w:val="24"/>
        </w:rPr>
      </w:pPr>
      <w:r>
        <w:rPr>
          <w:rFonts w:hint="eastAsia" w:ascii="宋体" w:hAnsi="宋体"/>
          <w:b/>
          <w:sz w:val="24"/>
        </w:rPr>
        <w:t>21. 法律适用</w:t>
      </w:r>
    </w:p>
    <w:p w14:paraId="4C468490">
      <w:pPr>
        <w:pStyle w:val="987"/>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6F801CFB">
      <w:pPr>
        <w:pStyle w:val="987"/>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702E5E8A">
      <w:pPr>
        <w:numPr>
          <w:ilvl w:val="255"/>
          <w:numId w:val="0"/>
        </w:numPr>
        <w:autoSpaceDE w:val="0"/>
        <w:autoSpaceDN w:val="0"/>
        <w:snapToGrid w:val="0"/>
        <w:spacing w:line="400" w:lineRule="exact"/>
        <w:jc w:val="left"/>
        <w:rPr>
          <w:rFonts w:ascii="宋体" w:hAnsi="宋体"/>
          <w:b/>
          <w:sz w:val="24"/>
        </w:rPr>
      </w:pPr>
      <w:r>
        <w:rPr>
          <w:rFonts w:hint="eastAsia" w:ascii="宋体" w:hAnsi="宋体"/>
          <w:b/>
          <w:sz w:val="24"/>
        </w:rPr>
        <w:t>22. 通知</w:t>
      </w:r>
    </w:p>
    <w:p w14:paraId="24BEE9E1">
      <w:pPr>
        <w:pStyle w:val="987"/>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433CA5A3">
      <w:pPr>
        <w:pStyle w:val="987"/>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0974C5DD">
      <w:pPr>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35E876BD">
      <w:pPr>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1657CB8B">
      <w:pPr>
        <w:numPr>
          <w:ilvl w:val="0"/>
          <w:numId w:val="10"/>
        </w:numPr>
        <w:snapToGrid w:val="0"/>
        <w:spacing w:line="400" w:lineRule="exact"/>
        <w:jc w:val="left"/>
        <w:rPr>
          <w:rFonts w:ascii="宋体" w:hAnsi="宋体"/>
          <w:b/>
          <w:bCs/>
          <w:sz w:val="24"/>
        </w:rPr>
      </w:pPr>
      <w:r>
        <w:rPr>
          <w:rFonts w:hint="eastAsia" w:ascii="宋体" w:hAnsi="宋体"/>
          <w:b/>
          <w:bCs/>
          <w:sz w:val="24"/>
        </w:rPr>
        <w:t>合同未尽事项</w:t>
      </w:r>
    </w:p>
    <w:p w14:paraId="0BE6CF07">
      <w:pPr>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6328143A">
      <w:pPr>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38" w:name="_Toc20313"/>
    </w:p>
    <w:p w14:paraId="477F5D12">
      <w:pPr>
        <w:snapToGrid w:val="0"/>
        <w:jc w:val="center"/>
        <w:rPr>
          <w:rFonts w:ascii="黑体" w:hAnsi="华文中宋" w:eastAsia="黑体"/>
          <w:sz w:val="28"/>
          <w:szCs w:val="28"/>
        </w:rPr>
      </w:pPr>
      <w:r>
        <w:rPr>
          <w:rFonts w:hint="eastAsia" w:ascii="黑体" w:hAnsi="华文中宋" w:eastAsia="黑体"/>
          <w:sz w:val="28"/>
          <w:szCs w:val="28"/>
        </w:rPr>
        <w:br w:type="page"/>
      </w:r>
    </w:p>
    <w:bookmarkEnd w:id="38"/>
    <w:p w14:paraId="26152982">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2"/>
      <w:r>
        <w:rPr>
          <w:rFonts w:hint="eastAsia" w:ascii="宋体" w:hAnsi="宋体" w:cs="宋体"/>
          <w:b/>
          <w:sz w:val="36"/>
          <w:szCs w:val="20"/>
        </w:rPr>
        <w:t xml:space="preserve"> </w:t>
      </w:r>
      <w:bookmarkEnd w:id="33"/>
      <w:r>
        <w:rPr>
          <w:rFonts w:hint="eastAsia" w:ascii="宋体" w:hAnsi="宋体" w:cs="宋体"/>
          <w:b/>
          <w:sz w:val="36"/>
          <w:szCs w:val="20"/>
        </w:rPr>
        <w:t>应提交的有关格式范例</w:t>
      </w:r>
    </w:p>
    <w:p w14:paraId="1A62CC40">
      <w:pPr>
        <w:snapToGrid w:val="0"/>
        <w:spacing w:line="360" w:lineRule="auto"/>
        <w:jc w:val="center"/>
        <w:rPr>
          <w:rFonts w:ascii="宋体" w:hAnsi="宋体" w:cs="宋体"/>
          <w:b/>
          <w:kern w:val="0"/>
          <w:sz w:val="36"/>
          <w:szCs w:val="36"/>
        </w:rPr>
      </w:pPr>
    </w:p>
    <w:p w14:paraId="5E95799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B2BE88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0F988CF">
      <w:pPr>
        <w:snapToGrid w:val="0"/>
        <w:spacing w:line="360" w:lineRule="auto"/>
        <w:jc w:val="center"/>
        <w:rPr>
          <w:rFonts w:ascii="宋体" w:hAnsi="宋体" w:cs="宋体"/>
          <w:b/>
          <w:kern w:val="0"/>
          <w:sz w:val="36"/>
          <w:szCs w:val="36"/>
        </w:rPr>
      </w:pPr>
    </w:p>
    <w:p w14:paraId="506DBAD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DE32C3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93C20A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56A3F4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A3BA2C">
      <w:pPr>
        <w:snapToGrid w:val="0"/>
        <w:spacing w:line="360" w:lineRule="auto"/>
        <w:ind w:firstLine="480" w:firstLineChars="200"/>
        <w:rPr>
          <w:rFonts w:ascii="宋体" w:hAnsi="宋体" w:cs="宋体"/>
          <w:sz w:val="24"/>
        </w:rPr>
      </w:pPr>
    </w:p>
    <w:p w14:paraId="0FAE88A8">
      <w:pPr>
        <w:spacing w:line="360" w:lineRule="auto"/>
        <w:ind w:firstLine="480" w:firstLineChars="200"/>
        <w:rPr>
          <w:rFonts w:ascii="宋体" w:hAnsi="宋体" w:cs="宋体"/>
          <w:sz w:val="24"/>
        </w:rPr>
      </w:pPr>
    </w:p>
    <w:p w14:paraId="3F4FC38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89CB4F3">
      <w:pPr>
        <w:snapToGrid w:val="0"/>
        <w:spacing w:line="360" w:lineRule="auto"/>
        <w:rPr>
          <w:rFonts w:ascii="宋体" w:hAnsi="宋体" w:cs="宋体"/>
          <w:sz w:val="24"/>
        </w:rPr>
      </w:pPr>
      <w:r>
        <w:rPr>
          <w:rFonts w:hint="eastAsia" w:ascii="宋体" w:hAnsi="宋体" w:cs="宋体"/>
          <w:sz w:val="24"/>
        </w:rPr>
        <w:t>（采购人）、（采购代理机构）：</w:t>
      </w:r>
    </w:p>
    <w:p w14:paraId="751D95EC">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03E3117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6AB6F6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83C941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A578A4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BC6CD1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B6B03E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1F437D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04FF47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8C2B6E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0B137D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CCDD62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0A38CD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925A76D">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F681FC3">
      <w:pPr>
        <w:snapToGrid w:val="0"/>
        <w:spacing w:line="360" w:lineRule="auto"/>
        <w:ind w:right="480"/>
        <w:jc w:val="center"/>
        <w:rPr>
          <w:rFonts w:ascii="宋体" w:hAnsi="宋体" w:cs="宋体"/>
          <w:b/>
          <w:kern w:val="0"/>
          <w:sz w:val="32"/>
          <w:szCs w:val="32"/>
        </w:rPr>
      </w:pPr>
    </w:p>
    <w:p w14:paraId="4BD76FF6">
      <w:pPr>
        <w:snapToGrid w:val="0"/>
        <w:spacing w:line="360" w:lineRule="auto"/>
        <w:ind w:right="480"/>
        <w:jc w:val="center"/>
        <w:rPr>
          <w:rFonts w:ascii="宋体" w:hAnsi="宋体" w:cs="宋体"/>
          <w:b/>
          <w:kern w:val="0"/>
          <w:sz w:val="32"/>
          <w:szCs w:val="32"/>
        </w:rPr>
      </w:pPr>
    </w:p>
    <w:p w14:paraId="0E1E74DD">
      <w:pPr>
        <w:snapToGrid w:val="0"/>
        <w:spacing w:line="360" w:lineRule="auto"/>
        <w:ind w:right="480"/>
        <w:jc w:val="center"/>
        <w:rPr>
          <w:rFonts w:ascii="宋体" w:hAnsi="宋体" w:cs="宋体"/>
          <w:b/>
          <w:kern w:val="0"/>
          <w:sz w:val="32"/>
          <w:szCs w:val="32"/>
        </w:rPr>
      </w:pPr>
    </w:p>
    <w:p w14:paraId="5657C55A">
      <w:pPr>
        <w:rPr>
          <w:rFonts w:ascii="宋体" w:hAnsi="宋体" w:cs="宋体"/>
        </w:rPr>
      </w:pPr>
    </w:p>
    <w:p w14:paraId="49FCE433">
      <w:pPr>
        <w:snapToGrid w:val="0"/>
        <w:spacing w:line="360" w:lineRule="auto"/>
        <w:ind w:right="480"/>
        <w:jc w:val="center"/>
        <w:rPr>
          <w:rFonts w:ascii="宋体" w:hAnsi="宋体" w:cs="宋体"/>
          <w:b/>
          <w:kern w:val="0"/>
          <w:sz w:val="32"/>
          <w:szCs w:val="32"/>
        </w:rPr>
      </w:pPr>
    </w:p>
    <w:p w14:paraId="14883838">
      <w:pPr>
        <w:snapToGrid w:val="0"/>
        <w:spacing w:line="360" w:lineRule="auto"/>
        <w:ind w:right="480"/>
        <w:jc w:val="center"/>
        <w:rPr>
          <w:rFonts w:ascii="宋体" w:hAnsi="宋体" w:cs="宋体"/>
          <w:b/>
          <w:kern w:val="0"/>
          <w:sz w:val="32"/>
          <w:szCs w:val="32"/>
        </w:rPr>
      </w:pPr>
    </w:p>
    <w:p w14:paraId="777B5B0D">
      <w:pPr>
        <w:snapToGrid w:val="0"/>
        <w:spacing w:line="360" w:lineRule="auto"/>
        <w:ind w:right="480"/>
        <w:jc w:val="center"/>
        <w:rPr>
          <w:rFonts w:ascii="宋体" w:hAnsi="宋体" w:cs="宋体"/>
          <w:b/>
          <w:kern w:val="0"/>
          <w:sz w:val="32"/>
          <w:szCs w:val="32"/>
        </w:rPr>
      </w:pPr>
    </w:p>
    <w:p w14:paraId="405BB9DA">
      <w:pPr>
        <w:widowControl/>
        <w:spacing w:line="360" w:lineRule="auto"/>
        <w:ind w:firstLine="643" w:firstLineChars="200"/>
        <w:jc w:val="center"/>
        <w:rPr>
          <w:rFonts w:ascii="宋体" w:hAnsi="宋体" w:cs="宋体"/>
          <w:b/>
          <w:kern w:val="0"/>
          <w:sz w:val="32"/>
          <w:szCs w:val="32"/>
        </w:rPr>
      </w:pPr>
    </w:p>
    <w:p w14:paraId="02298222">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03C03E9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681D584">
      <w:pPr>
        <w:snapToGrid w:val="0"/>
        <w:spacing w:line="360" w:lineRule="auto"/>
        <w:ind w:right="480"/>
        <w:jc w:val="center"/>
        <w:rPr>
          <w:rFonts w:ascii="宋体" w:hAnsi="宋体" w:cs="宋体"/>
          <w:b/>
          <w:kern w:val="0"/>
          <w:sz w:val="32"/>
          <w:szCs w:val="32"/>
        </w:rPr>
      </w:pPr>
    </w:p>
    <w:p w14:paraId="2C5AE211">
      <w:pPr>
        <w:snapToGrid w:val="0"/>
        <w:spacing w:line="360" w:lineRule="auto"/>
        <w:ind w:right="480"/>
        <w:jc w:val="center"/>
        <w:rPr>
          <w:rFonts w:ascii="宋体" w:hAnsi="宋体" w:cs="宋体"/>
          <w:b/>
          <w:kern w:val="0"/>
          <w:sz w:val="32"/>
          <w:szCs w:val="32"/>
        </w:rPr>
      </w:pPr>
    </w:p>
    <w:p w14:paraId="1FF0271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3713D3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756D99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72644A8">
      <w:pPr>
        <w:widowControl/>
        <w:spacing w:line="360" w:lineRule="auto"/>
        <w:ind w:firstLine="480"/>
        <w:jc w:val="left"/>
        <w:rPr>
          <w:rFonts w:ascii="宋体" w:hAnsi="宋体" w:cs="宋体"/>
          <w:sz w:val="24"/>
        </w:rPr>
      </w:pPr>
    </w:p>
    <w:p w14:paraId="725D169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EDA265A">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EFE60E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C58CEC0">
      <w:pPr>
        <w:widowControl/>
        <w:spacing w:line="360" w:lineRule="auto"/>
        <w:ind w:left="150"/>
        <w:jc w:val="center"/>
        <w:rPr>
          <w:rFonts w:ascii="宋体" w:hAnsi="宋体" w:cs="宋体"/>
          <w:b/>
          <w:kern w:val="0"/>
          <w:sz w:val="32"/>
          <w:szCs w:val="32"/>
        </w:rPr>
      </w:pPr>
    </w:p>
    <w:p w14:paraId="0514E77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0CA6D9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9BD72E6">
      <w:pPr>
        <w:rPr>
          <w:rFonts w:ascii="宋体" w:hAnsi="宋体" w:cs="宋体"/>
        </w:rPr>
      </w:pPr>
    </w:p>
    <w:p w14:paraId="0D00F26F">
      <w:pPr>
        <w:widowControl/>
        <w:adjustRightInd/>
        <w:jc w:val="left"/>
        <w:rPr>
          <w:rFonts w:ascii="宋体" w:hAnsi="宋体" w:cs="宋体"/>
          <w:b/>
          <w:kern w:val="0"/>
          <w:sz w:val="32"/>
          <w:szCs w:val="32"/>
        </w:rPr>
      </w:pPr>
      <w:r>
        <w:rPr>
          <w:rFonts w:ascii="宋体" w:hAnsi="宋体" w:cs="宋体"/>
          <w:b/>
          <w:kern w:val="0"/>
          <w:sz w:val="32"/>
          <w:szCs w:val="32"/>
        </w:rPr>
        <w:br w:type="page"/>
      </w:r>
    </w:p>
    <w:p w14:paraId="63565B2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D349A3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FC6980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3AA0D9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C3F0792">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7E500D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F27D81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1311224">
      <w:pPr>
        <w:snapToGrid w:val="0"/>
        <w:spacing w:line="360" w:lineRule="auto"/>
        <w:jc w:val="center"/>
        <w:rPr>
          <w:rFonts w:ascii="宋体" w:hAnsi="宋体" w:cs="宋体"/>
          <w:b/>
          <w:kern w:val="0"/>
          <w:sz w:val="32"/>
          <w:szCs w:val="32"/>
          <w:lang w:val="zh-CN"/>
        </w:rPr>
      </w:pPr>
    </w:p>
    <w:p w14:paraId="6FC9F44F">
      <w:pPr>
        <w:snapToGrid w:val="0"/>
        <w:spacing w:line="360" w:lineRule="auto"/>
        <w:jc w:val="center"/>
        <w:rPr>
          <w:rFonts w:ascii="宋体" w:hAnsi="宋体" w:cs="宋体"/>
          <w:b/>
          <w:kern w:val="0"/>
          <w:sz w:val="32"/>
          <w:szCs w:val="32"/>
          <w:lang w:val="zh-CN"/>
        </w:rPr>
      </w:pPr>
    </w:p>
    <w:p w14:paraId="104F2980">
      <w:pPr>
        <w:snapToGrid w:val="0"/>
        <w:spacing w:line="360" w:lineRule="auto"/>
        <w:jc w:val="center"/>
        <w:rPr>
          <w:rFonts w:ascii="宋体" w:hAnsi="宋体" w:cs="宋体"/>
          <w:b/>
          <w:kern w:val="0"/>
          <w:sz w:val="32"/>
          <w:szCs w:val="32"/>
          <w:lang w:val="zh-CN"/>
        </w:rPr>
      </w:pPr>
    </w:p>
    <w:p w14:paraId="57324986">
      <w:pPr>
        <w:snapToGrid w:val="0"/>
        <w:spacing w:line="360" w:lineRule="auto"/>
        <w:jc w:val="center"/>
        <w:rPr>
          <w:rFonts w:ascii="宋体" w:hAnsi="宋体" w:cs="宋体"/>
          <w:b/>
          <w:kern w:val="0"/>
          <w:sz w:val="32"/>
          <w:szCs w:val="32"/>
          <w:lang w:val="zh-CN"/>
        </w:rPr>
      </w:pPr>
    </w:p>
    <w:p w14:paraId="19F9BBBD">
      <w:pPr>
        <w:snapToGrid w:val="0"/>
        <w:spacing w:line="360" w:lineRule="auto"/>
        <w:jc w:val="center"/>
        <w:rPr>
          <w:rFonts w:ascii="宋体" w:hAnsi="宋体" w:cs="宋体"/>
          <w:b/>
          <w:kern w:val="0"/>
          <w:sz w:val="32"/>
          <w:szCs w:val="32"/>
          <w:lang w:val="zh-CN"/>
        </w:rPr>
      </w:pPr>
    </w:p>
    <w:p w14:paraId="7BBF8A79">
      <w:pPr>
        <w:snapToGrid w:val="0"/>
        <w:spacing w:line="360" w:lineRule="auto"/>
        <w:jc w:val="center"/>
        <w:rPr>
          <w:rFonts w:ascii="宋体" w:hAnsi="宋体" w:cs="宋体"/>
          <w:b/>
          <w:kern w:val="0"/>
          <w:sz w:val="32"/>
          <w:szCs w:val="32"/>
          <w:lang w:val="zh-CN"/>
        </w:rPr>
      </w:pPr>
    </w:p>
    <w:p w14:paraId="0B8F6CED">
      <w:pPr>
        <w:snapToGrid w:val="0"/>
        <w:spacing w:line="360" w:lineRule="auto"/>
        <w:jc w:val="center"/>
        <w:rPr>
          <w:rFonts w:ascii="宋体" w:hAnsi="宋体" w:cs="宋体"/>
          <w:b/>
          <w:kern w:val="0"/>
          <w:sz w:val="32"/>
          <w:szCs w:val="32"/>
          <w:lang w:val="zh-CN"/>
        </w:rPr>
      </w:pPr>
    </w:p>
    <w:p w14:paraId="61BFFE59">
      <w:pPr>
        <w:snapToGrid w:val="0"/>
        <w:spacing w:line="360" w:lineRule="auto"/>
        <w:jc w:val="center"/>
        <w:rPr>
          <w:rFonts w:ascii="宋体" w:hAnsi="宋体" w:cs="宋体"/>
          <w:b/>
          <w:kern w:val="0"/>
          <w:sz w:val="32"/>
          <w:szCs w:val="32"/>
          <w:lang w:val="zh-CN"/>
        </w:rPr>
      </w:pPr>
    </w:p>
    <w:p w14:paraId="2CCF0924">
      <w:pPr>
        <w:snapToGrid w:val="0"/>
        <w:spacing w:line="360" w:lineRule="auto"/>
        <w:jc w:val="center"/>
        <w:rPr>
          <w:rFonts w:ascii="宋体" w:hAnsi="宋体" w:cs="宋体"/>
          <w:b/>
          <w:kern w:val="0"/>
          <w:sz w:val="32"/>
          <w:szCs w:val="32"/>
          <w:lang w:val="zh-CN"/>
        </w:rPr>
      </w:pPr>
    </w:p>
    <w:p w14:paraId="27AE5416">
      <w:pPr>
        <w:snapToGrid w:val="0"/>
        <w:spacing w:line="360" w:lineRule="auto"/>
        <w:jc w:val="center"/>
        <w:rPr>
          <w:rFonts w:ascii="宋体" w:hAnsi="宋体" w:cs="宋体"/>
          <w:b/>
          <w:kern w:val="0"/>
          <w:sz w:val="32"/>
          <w:szCs w:val="32"/>
          <w:lang w:val="zh-CN"/>
        </w:rPr>
      </w:pPr>
    </w:p>
    <w:p w14:paraId="3EF0F53B">
      <w:pPr>
        <w:widowControl/>
        <w:adjustRightInd/>
        <w:jc w:val="left"/>
        <w:rPr>
          <w:rFonts w:ascii="宋体" w:hAnsi="宋体" w:cs="宋体"/>
          <w:b/>
          <w:kern w:val="0"/>
          <w:sz w:val="32"/>
          <w:szCs w:val="32"/>
        </w:rPr>
      </w:pPr>
      <w:r>
        <w:rPr>
          <w:rFonts w:ascii="宋体" w:hAnsi="宋体" w:cs="宋体"/>
          <w:b/>
          <w:kern w:val="0"/>
          <w:sz w:val="32"/>
          <w:szCs w:val="32"/>
        </w:rPr>
        <w:br w:type="page"/>
      </w:r>
    </w:p>
    <w:p w14:paraId="221BA5B3">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71D5F4F">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7459739">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9F13E4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3440C2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301F89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2E527A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z w:val="24"/>
        </w:rPr>
        <w:t>（如果有)</w:t>
      </w:r>
      <w:r>
        <w:rPr>
          <w:rFonts w:hint="eastAsia" w:ascii="宋体" w:hAnsi="宋体" w:cs="宋体"/>
          <w:snapToGrid w:val="0"/>
          <w:kern w:val="28"/>
          <w:sz w:val="24"/>
          <w:szCs w:val="20"/>
        </w:rPr>
        <w:t>；</w:t>
      </w:r>
    </w:p>
    <w:p w14:paraId="08730D8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502A79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2CFB228">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634E01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EE41F3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C5F6AF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2A4B10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26D748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82A717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9833EE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855179C">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7C4068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BD47BDD">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3667D15">
      <w:pPr>
        <w:snapToGrid w:val="0"/>
        <w:spacing w:line="360" w:lineRule="auto"/>
        <w:ind w:left="420" w:leftChars="200" w:firstLine="480" w:firstLineChars="200"/>
        <w:rPr>
          <w:rFonts w:ascii="宋体" w:hAnsi="宋体" w:cs="宋体"/>
          <w:color w:val="FF0000"/>
          <w:sz w:val="24"/>
        </w:rPr>
      </w:pPr>
      <w:r>
        <w:rPr>
          <w:rFonts w:hint="eastAsia" w:ascii="宋体" w:hAnsi="宋体" w:cs="宋体"/>
          <w:sz w:val="24"/>
        </w:rPr>
        <w:t>2.3.3中小企业声明函（如果有）。</w:t>
      </w:r>
    </w:p>
    <w:p w14:paraId="7258E489">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4A6896E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024F2A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5E7C59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4A71FD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AC702B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5557251">
      <w:pPr>
        <w:rPr>
          <w:rFonts w:ascii="微软雅黑" w:hAnsi="微软雅黑" w:eastAsia="微软雅黑" w:cs="微软雅黑"/>
          <w:color w:val="171A1D"/>
          <w:szCs w:val="21"/>
          <w:shd w:val="clear" w:color="auto" w:fill="FFFFFF"/>
        </w:rPr>
      </w:pPr>
      <w:r>
        <w:rPr>
          <w:rFonts w:hint="eastAsia"/>
        </w:rPr>
        <w:t>5.</w:t>
      </w:r>
      <w:r>
        <w:rPr>
          <w:rFonts w:hint="eastAsia" w:ascii="微软雅黑" w:hAnsi="微软雅黑" w:eastAsia="微软雅黑" w:cs="微软雅黑"/>
          <w:color w:val="171A1D"/>
          <w:szCs w:val="21"/>
          <w:shd w:val="clear" w:color="auto" w:fill="FFFFFF"/>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29C77B0">
      <w:pPr>
        <w:pStyle w:val="987"/>
      </w:pPr>
    </w:p>
    <w:p w14:paraId="09C0F82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F8BE4B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2895E9D">
      <w:pPr>
        <w:spacing w:line="360" w:lineRule="auto"/>
        <w:jc w:val="center"/>
        <w:rPr>
          <w:rFonts w:ascii="宋体" w:hAnsi="宋体" w:cs="宋体"/>
          <w:sz w:val="24"/>
        </w:rPr>
      </w:pPr>
      <w:r>
        <w:rPr>
          <w:rFonts w:hint="eastAsia" w:ascii="宋体" w:hAnsi="宋体" w:cs="宋体"/>
          <w:sz w:val="24"/>
        </w:rPr>
        <w:t xml:space="preserve">     日期：  年   月   日</w:t>
      </w:r>
    </w:p>
    <w:p w14:paraId="3EBD7069">
      <w:pPr>
        <w:snapToGrid w:val="0"/>
        <w:spacing w:line="360" w:lineRule="auto"/>
        <w:ind w:left="420" w:leftChars="200" w:firstLine="4200" w:firstLineChars="1750"/>
        <w:rPr>
          <w:rFonts w:ascii="宋体" w:hAnsi="宋体" w:cs="宋体"/>
          <w:kern w:val="0"/>
          <w:sz w:val="24"/>
          <w:u w:val="single"/>
        </w:rPr>
      </w:pPr>
    </w:p>
    <w:p w14:paraId="46E61BF4">
      <w:pPr>
        <w:spacing w:line="360" w:lineRule="auto"/>
        <w:ind w:right="420"/>
        <w:rPr>
          <w:rFonts w:ascii="宋体" w:hAnsi="宋体" w:cs="宋体"/>
          <w:sz w:val="24"/>
        </w:rPr>
      </w:pPr>
      <w:r>
        <w:rPr>
          <w:rFonts w:hint="eastAsia" w:ascii="宋体" w:hAnsi="宋体" w:cs="宋体"/>
          <w:sz w:val="24"/>
        </w:rPr>
        <w:t>注：按本格式和要求提供。</w:t>
      </w:r>
    </w:p>
    <w:p w14:paraId="54B79ABF">
      <w:pPr>
        <w:snapToGrid w:val="0"/>
        <w:spacing w:line="360" w:lineRule="auto"/>
        <w:jc w:val="center"/>
        <w:rPr>
          <w:rFonts w:ascii="宋体" w:hAnsi="宋体" w:cs="宋体"/>
          <w:b/>
          <w:kern w:val="0"/>
          <w:sz w:val="32"/>
          <w:szCs w:val="32"/>
        </w:rPr>
      </w:pPr>
    </w:p>
    <w:p w14:paraId="0264089F">
      <w:pPr>
        <w:snapToGrid w:val="0"/>
        <w:spacing w:line="360" w:lineRule="auto"/>
        <w:rPr>
          <w:rFonts w:ascii="宋体" w:hAnsi="宋体" w:cs="宋体"/>
          <w:sz w:val="24"/>
        </w:rPr>
      </w:pPr>
    </w:p>
    <w:p w14:paraId="2D4F8201">
      <w:pPr>
        <w:jc w:val="center"/>
        <w:rPr>
          <w:rFonts w:ascii="宋体" w:hAnsi="宋体" w:cs="宋体"/>
          <w:b/>
          <w:kern w:val="0"/>
          <w:sz w:val="32"/>
          <w:szCs w:val="32"/>
        </w:rPr>
      </w:pPr>
    </w:p>
    <w:p w14:paraId="23A5314A">
      <w:pPr>
        <w:jc w:val="center"/>
        <w:rPr>
          <w:rFonts w:ascii="宋体" w:hAnsi="宋体" w:cs="宋体"/>
          <w:b/>
          <w:kern w:val="0"/>
          <w:sz w:val="32"/>
          <w:szCs w:val="32"/>
        </w:rPr>
      </w:pPr>
    </w:p>
    <w:p w14:paraId="0C077BC7">
      <w:pPr>
        <w:jc w:val="center"/>
        <w:rPr>
          <w:rFonts w:ascii="宋体" w:hAnsi="宋体" w:cs="宋体"/>
          <w:b/>
          <w:kern w:val="0"/>
          <w:sz w:val="32"/>
          <w:szCs w:val="32"/>
        </w:rPr>
      </w:pPr>
    </w:p>
    <w:p w14:paraId="6D79E1B2">
      <w:pPr>
        <w:jc w:val="center"/>
        <w:rPr>
          <w:rFonts w:ascii="宋体" w:hAnsi="宋体" w:cs="宋体"/>
          <w:b/>
          <w:kern w:val="0"/>
          <w:sz w:val="32"/>
          <w:szCs w:val="32"/>
        </w:rPr>
      </w:pPr>
    </w:p>
    <w:p w14:paraId="67014502">
      <w:pPr>
        <w:jc w:val="center"/>
        <w:rPr>
          <w:rFonts w:ascii="宋体" w:hAnsi="宋体" w:cs="宋体"/>
          <w:b/>
          <w:kern w:val="0"/>
          <w:sz w:val="32"/>
          <w:szCs w:val="32"/>
        </w:rPr>
      </w:pPr>
    </w:p>
    <w:p w14:paraId="6B89BB74">
      <w:pPr>
        <w:jc w:val="center"/>
        <w:rPr>
          <w:rFonts w:ascii="宋体" w:hAnsi="宋体" w:cs="宋体"/>
          <w:b/>
          <w:kern w:val="0"/>
          <w:sz w:val="32"/>
          <w:szCs w:val="32"/>
        </w:rPr>
      </w:pPr>
    </w:p>
    <w:p w14:paraId="0875317C">
      <w:pPr>
        <w:jc w:val="center"/>
        <w:rPr>
          <w:rFonts w:ascii="宋体" w:hAnsi="宋体" w:cs="宋体"/>
          <w:b/>
          <w:kern w:val="0"/>
          <w:sz w:val="32"/>
          <w:szCs w:val="32"/>
        </w:rPr>
      </w:pPr>
    </w:p>
    <w:p w14:paraId="73935327">
      <w:pPr>
        <w:jc w:val="center"/>
        <w:rPr>
          <w:rFonts w:ascii="宋体" w:hAnsi="宋体" w:cs="宋体"/>
          <w:b/>
          <w:kern w:val="0"/>
          <w:sz w:val="32"/>
          <w:szCs w:val="32"/>
        </w:rPr>
      </w:pPr>
    </w:p>
    <w:p w14:paraId="5B28528F">
      <w:pPr>
        <w:jc w:val="center"/>
        <w:rPr>
          <w:rFonts w:ascii="宋体" w:hAnsi="宋体" w:cs="宋体"/>
          <w:b/>
          <w:kern w:val="0"/>
          <w:sz w:val="32"/>
          <w:szCs w:val="32"/>
        </w:rPr>
      </w:pPr>
    </w:p>
    <w:p w14:paraId="17BF6121">
      <w:pPr>
        <w:jc w:val="center"/>
        <w:rPr>
          <w:rFonts w:ascii="宋体" w:hAnsi="宋体" w:cs="宋体"/>
          <w:b/>
          <w:kern w:val="0"/>
          <w:sz w:val="32"/>
          <w:szCs w:val="32"/>
        </w:rPr>
      </w:pPr>
    </w:p>
    <w:p w14:paraId="19DE0109">
      <w:pPr>
        <w:jc w:val="center"/>
        <w:rPr>
          <w:rFonts w:ascii="宋体" w:hAnsi="宋体" w:cs="宋体"/>
          <w:b/>
          <w:kern w:val="0"/>
          <w:sz w:val="32"/>
          <w:szCs w:val="32"/>
        </w:rPr>
      </w:pPr>
    </w:p>
    <w:p w14:paraId="31F978C0">
      <w:pPr>
        <w:jc w:val="center"/>
        <w:rPr>
          <w:rFonts w:ascii="宋体" w:hAnsi="宋体" w:cs="宋体"/>
          <w:b/>
          <w:kern w:val="0"/>
          <w:sz w:val="32"/>
          <w:szCs w:val="32"/>
        </w:rPr>
      </w:pPr>
    </w:p>
    <w:p w14:paraId="710E375B">
      <w:pPr>
        <w:jc w:val="center"/>
        <w:rPr>
          <w:rFonts w:ascii="宋体" w:hAnsi="宋体" w:cs="宋体"/>
          <w:b/>
          <w:kern w:val="0"/>
          <w:sz w:val="32"/>
          <w:szCs w:val="32"/>
        </w:rPr>
      </w:pPr>
    </w:p>
    <w:p w14:paraId="6515E4CA">
      <w:pPr>
        <w:jc w:val="center"/>
        <w:rPr>
          <w:rFonts w:ascii="宋体" w:hAnsi="宋体" w:cs="宋体"/>
          <w:b/>
          <w:kern w:val="0"/>
          <w:sz w:val="32"/>
          <w:szCs w:val="32"/>
        </w:rPr>
      </w:pPr>
    </w:p>
    <w:p w14:paraId="45C056AF">
      <w:pPr>
        <w:jc w:val="center"/>
        <w:rPr>
          <w:rFonts w:ascii="宋体" w:hAnsi="宋体" w:cs="宋体"/>
          <w:b/>
          <w:kern w:val="0"/>
          <w:sz w:val="32"/>
          <w:szCs w:val="32"/>
        </w:rPr>
      </w:pPr>
    </w:p>
    <w:p w14:paraId="04B20735">
      <w:pPr>
        <w:jc w:val="both"/>
        <w:rPr>
          <w:rFonts w:ascii="宋体" w:hAnsi="宋体" w:cs="宋体"/>
          <w:b/>
          <w:kern w:val="0"/>
          <w:sz w:val="32"/>
          <w:szCs w:val="32"/>
        </w:rPr>
      </w:pPr>
    </w:p>
    <w:p w14:paraId="21831368">
      <w:pPr>
        <w:jc w:val="center"/>
        <w:rPr>
          <w:rFonts w:ascii="宋体" w:hAnsi="宋体" w:cs="宋体"/>
          <w:b/>
          <w:kern w:val="0"/>
          <w:sz w:val="32"/>
          <w:szCs w:val="32"/>
        </w:rPr>
      </w:pPr>
    </w:p>
    <w:p w14:paraId="35131EBA">
      <w:pPr>
        <w:jc w:val="center"/>
        <w:rPr>
          <w:rFonts w:ascii="宋体" w:hAnsi="宋体" w:cs="宋体"/>
          <w:b/>
          <w:kern w:val="0"/>
          <w:sz w:val="32"/>
          <w:szCs w:val="32"/>
        </w:rPr>
      </w:pPr>
    </w:p>
    <w:p w14:paraId="132702BE">
      <w:pPr>
        <w:widowControl/>
        <w:adjustRightInd/>
        <w:jc w:val="left"/>
        <w:rPr>
          <w:rFonts w:ascii="宋体" w:hAnsi="宋体" w:cs="宋体"/>
          <w:b/>
          <w:kern w:val="0"/>
          <w:sz w:val="32"/>
          <w:szCs w:val="32"/>
        </w:rPr>
      </w:pPr>
      <w:r>
        <w:rPr>
          <w:rFonts w:ascii="宋体" w:hAnsi="宋体" w:cs="宋体"/>
          <w:b/>
          <w:kern w:val="0"/>
          <w:sz w:val="32"/>
          <w:szCs w:val="32"/>
        </w:rPr>
        <w:br w:type="page"/>
      </w:r>
    </w:p>
    <w:p w14:paraId="22E18A8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DA47B55">
      <w:pPr>
        <w:snapToGrid w:val="0"/>
        <w:spacing w:line="360" w:lineRule="auto"/>
        <w:rPr>
          <w:rFonts w:ascii="宋体" w:hAnsi="宋体" w:cs="宋体"/>
          <w:sz w:val="24"/>
        </w:rPr>
      </w:pPr>
      <w:r>
        <w:rPr>
          <w:rFonts w:hint="eastAsia" w:ascii="宋体" w:hAnsi="宋体" w:cs="宋体"/>
          <w:sz w:val="24"/>
        </w:rPr>
        <w:t xml:space="preserve">                                </w:t>
      </w:r>
    </w:p>
    <w:p w14:paraId="3AD9BF5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C8AA31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35FFC9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B74ECE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EEECB9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91B1F2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B2C97C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359195">
      <w:pPr>
        <w:snapToGrid w:val="0"/>
        <w:spacing w:line="360" w:lineRule="auto"/>
        <w:rPr>
          <w:rFonts w:ascii="宋体" w:hAnsi="宋体" w:cs="宋体"/>
          <w:sz w:val="24"/>
        </w:rPr>
      </w:pPr>
    </w:p>
    <w:p w14:paraId="515CB78D">
      <w:pPr>
        <w:snapToGrid w:val="0"/>
        <w:spacing w:line="360" w:lineRule="auto"/>
        <w:rPr>
          <w:rFonts w:ascii="宋体" w:hAnsi="宋体" w:cs="宋体"/>
          <w:sz w:val="24"/>
        </w:rPr>
      </w:pPr>
    </w:p>
    <w:p w14:paraId="369AB746">
      <w:pPr>
        <w:snapToGrid w:val="0"/>
        <w:spacing w:line="360" w:lineRule="auto"/>
        <w:rPr>
          <w:rFonts w:ascii="宋体" w:hAnsi="宋体" w:cs="宋体"/>
          <w:sz w:val="24"/>
        </w:rPr>
      </w:pPr>
    </w:p>
    <w:p w14:paraId="18378C8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953E17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CA4E0B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80FDF8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5D01C9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4D2467C">
      <w:pPr>
        <w:jc w:val="center"/>
        <w:rPr>
          <w:rFonts w:ascii="宋体" w:hAnsi="宋体" w:cs="宋体"/>
          <w:b/>
          <w:kern w:val="0"/>
          <w:sz w:val="32"/>
          <w:szCs w:val="32"/>
        </w:rPr>
      </w:pPr>
    </w:p>
    <w:p w14:paraId="396F878A">
      <w:pPr>
        <w:jc w:val="center"/>
        <w:rPr>
          <w:rFonts w:ascii="宋体" w:hAnsi="宋体" w:cs="宋体"/>
          <w:b/>
          <w:kern w:val="0"/>
          <w:sz w:val="32"/>
          <w:szCs w:val="32"/>
        </w:rPr>
      </w:pPr>
    </w:p>
    <w:p w14:paraId="43A32BB6">
      <w:pPr>
        <w:jc w:val="center"/>
        <w:rPr>
          <w:rFonts w:ascii="宋体" w:hAnsi="宋体" w:cs="宋体"/>
          <w:b/>
          <w:kern w:val="0"/>
          <w:sz w:val="32"/>
          <w:szCs w:val="32"/>
        </w:rPr>
      </w:pPr>
    </w:p>
    <w:p w14:paraId="033B5A51">
      <w:pPr>
        <w:rPr>
          <w:rFonts w:ascii="宋体" w:hAnsi="宋体" w:cs="宋体"/>
        </w:rPr>
      </w:pPr>
    </w:p>
    <w:p w14:paraId="4E67B73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0B1C3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3D62C0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53AD07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70F65C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B154874">
      <w:pPr>
        <w:pStyle w:val="179"/>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E1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A1B743">
            <w:pPr>
              <w:pStyle w:val="179"/>
              <w:adjustRightInd w:val="0"/>
              <w:spacing w:line="360" w:lineRule="auto"/>
              <w:rPr>
                <w:rFonts w:hAnsi="宋体" w:cs="宋体"/>
                <w:bCs/>
                <w:sz w:val="24"/>
              </w:rPr>
            </w:pPr>
            <w:r>
              <w:rPr>
                <w:rFonts w:hint="eastAsia" w:hAnsi="宋体" w:cs="宋体"/>
                <w:bCs/>
                <w:sz w:val="24"/>
              </w:rPr>
              <w:t>正面：                                 反面：</w:t>
            </w:r>
          </w:p>
          <w:p w14:paraId="2280DE57">
            <w:pPr>
              <w:pStyle w:val="179"/>
              <w:adjustRightInd w:val="0"/>
              <w:spacing w:line="360" w:lineRule="auto"/>
              <w:rPr>
                <w:rFonts w:hAnsi="宋体" w:cs="宋体"/>
                <w:bCs/>
                <w:sz w:val="24"/>
              </w:rPr>
            </w:pPr>
          </w:p>
        </w:tc>
      </w:tr>
    </w:tbl>
    <w:p w14:paraId="115E70A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A3004E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31B46A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B3E14FD">
      <w:pPr>
        <w:jc w:val="center"/>
        <w:rPr>
          <w:rFonts w:ascii="宋体" w:hAnsi="宋体" w:cs="宋体"/>
          <w:b/>
          <w:kern w:val="0"/>
          <w:sz w:val="32"/>
          <w:szCs w:val="32"/>
        </w:rPr>
      </w:pPr>
    </w:p>
    <w:p w14:paraId="0F51EF15">
      <w:pPr>
        <w:jc w:val="center"/>
        <w:rPr>
          <w:rFonts w:ascii="宋体" w:hAnsi="宋体" w:cs="宋体"/>
          <w:b/>
          <w:kern w:val="0"/>
          <w:sz w:val="32"/>
          <w:szCs w:val="32"/>
        </w:rPr>
      </w:pPr>
    </w:p>
    <w:p w14:paraId="2CB93EC1">
      <w:pPr>
        <w:jc w:val="center"/>
        <w:rPr>
          <w:rFonts w:ascii="宋体" w:hAnsi="宋体" w:cs="宋体"/>
          <w:b/>
          <w:kern w:val="0"/>
          <w:sz w:val="32"/>
          <w:szCs w:val="32"/>
        </w:rPr>
      </w:pPr>
    </w:p>
    <w:p w14:paraId="45B4955F">
      <w:pPr>
        <w:jc w:val="center"/>
        <w:rPr>
          <w:rFonts w:ascii="宋体" w:hAnsi="宋体" w:cs="宋体"/>
          <w:b/>
          <w:kern w:val="0"/>
          <w:sz w:val="32"/>
          <w:szCs w:val="32"/>
        </w:rPr>
      </w:pPr>
    </w:p>
    <w:p w14:paraId="5776FBE7">
      <w:pPr>
        <w:jc w:val="center"/>
        <w:rPr>
          <w:rFonts w:ascii="宋体" w:hAnsi="宋体" w:cs="宋体"/>
          <w:b/>
          <w:kern w:val="0"/>
          <w:sz w:val="32"/>
          <w:szCs w:val="32"/>
        </w:rPr>
      </w:pPr>
    </w:p>
    <w:p w14:paraId="0293E20E">
      <w:pPr>
        <w:jc w:val="center"/>
        <w:rPr>
          <w:rFonts w:ascii="宋体" w:hAnsi="宋体" w:cs="宋体"/>
          <w:b/>
          <w:kern w:val="0"/>
          <w:sz w:val="32"/>
          <w:szCs w:val="32"/>
        </w:rPr>
      </w:pPr>
    </w:p>
    <w:p w14:paraId="2754230B">
      <w:pPr>
        <w:jc w:val="center"/>
        <w:rPr>
          <w:rFonts w:ascii="宋体" w:hAnsi="宋体" w:cs="宋体"/>
          <w:b/>
          <w:kern w:val="0"/>
          <w:sz w:val="32"/>
          <w:szCs w:val="32"/>
        </w:rPr>
      </w:pPr>
    </w:p>
    <w:p w14:paraId="607DAFE4">
      <w:pPr>
        <w:jc w:val="center"/>
        <w:rPr>
          <w:rFonts w:ascii="宋体" w:hAnsi="宋体" w:cs="宋体"/>
          <w:b/>
          <w:kern w:val="0"/>
          <w:sz w:val="32"/>
          <w:szCs w:val="32"/>
        </w:rPr>
      </w:pPr>
    </w:p>
    <w:p w14:paraId="75D475C4">
      <w:pPr>
        <w:jc w:val="center"/>
        <w:rPr>
          <w:rFonts w:ascii="宋体" w:hAnsi="宋体" w:cs="宋体"/>
          <w:b/>
          <w:kern w:val="0"/>
          <w:sz w:val="32"/>
          <w:szCs w:val="32"/>
        </w:rPr>
      </w:pPr>
    </w:p>
    <w:p w14:paraId="441F1FD1">
      <w:pPr>
        <w:jc w:val="center"/>
        <w:rPr>
          <w:rFonts w:ascii="宋体" w:hAnsi="宋体" w:cs="宋体"/>
          <w:b/>
          <w:kern w:val="0"/>
          <w:sz w:val="32"/>
          <w:szCs w:val="32"/>
        </w:rPr>
      </w:pPr>
    </w:p>
    <w:p w14:paraId="21B3DAF1">
      <w:pPr>
        <w:snapToGrid w:val="0"/>
        <w:spacing w:line="360" w:lineRule="auto"/>
        <w:ind w:right="480"/>
        <w:rPr>
          <w:rFonts w:ascii="宋体" w:hAnsi="宋体" w:cs="宋体"/>
          <w:b/>
          <w:kern w:val="0"/>
          <w:sz w:val="32"/>
          <w:szCs w:val="32"/>
        </w:rPr>
        <w:sectPr>
          <w:headerReference r:id="rId16" w:type="first"/>
          <w:footerReference r:id="rId18" w:type="first"/>
          <w:headerReference r:id="rId15" w:type="default"/>
          <w:footerReference r:id="rId17" w:type="default"/>
          <w:pgSz w:w="11906" w:h="16838"/>
          <w:pgMar w:top="1418" w:right="1418" w:bottom="1247" w:left="1418" w:header="851" w:footer="992" w:gutter="0"/>
          <w:cols w:space="720" w:num="1"/>
          <w:docGrid w:linePitch="312" w:charSpace="0"/>
        </w:sectPr>
      </w:pPr>
    </w:p>
    <w:p w14:paraId="23D4292A">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3A7C2834">
      <w:pPr>
        <w:widowControl/>
        <w:spacing w:line="360" w:lineRule="auto"/>
        <w:ind w:firstLine="120" w:firstLineChars="50"/>
        <w:jc w:val="left"/>
        <w:rPr>
          <w:rFonts w:ascii="宋体" w:hAnsi="宋体" w:cs="宋体"/>
          <w:sz w:val="24"/>
        </w:rPr>
      </w:pPr>
      <w:bookmarkStart w:id="3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39"/>
    <w:p w14:paraId="2ACCC3C3">
      <w:pPr>
        <w:snapToGrid w:val="0"/>
        <w:spacing w:line="360" w:lineRule="auto"/>
        <w:jc w:val="center"/>
        <w:rPr>
          <w:rFonts w:ascii="宋体" w:hAnsi="宋体" w:cs="宋体"/>
          <w:b/>
          <w:kern w:val="0"/>
          <w:sz w:val="32"/>
          <w:szCs w:val="32"/>
          <w:lang w:val="zh-CN"/>
        </w:rPr>
      </w:pPr>
    </w:p>
    <w:p w14:paraId="22EAC210">
      <w:pPr>
        <w:snapToGrid w:val="0"/>
        <w:spacing w:line="360" w:lineRule="auto"/>
        <w:jc w:val="center"/>
        <w:rPr>
          <w:rFonts w:ascii="宋体" w:hAnsi="宋体" w:cs="宋体"/>
          <w:b/>
          <w:kern w:val="0"/>
          <w:sz w:val="32"/>
          <w:szCs w:val="32"/>
          <w:lang w:val="zh-CN"/>
        </w:rPr>
      </w:pPr>
    </w:p>
    <w:p w14:paraId="26977768">
      <w:pPr>
        <w:snapToGrid w:val="0"/>
        <w:spacing w:line="360" w:lineRule="auto"/>
        <w:jc w:val="center"/>
        <w:rPr>
          <w:rFonts w:ascii="宋体" w:hAnsi="宋体" w:cs="宋体"/>
          <w:b/>
          <w:kern w:val="0"/>
          <w:sz w:val="32"/>
          <w:szCs w:val="32"/>
          <w:lang w:val="zh-CN"/>
        </w:rPr>
      </w:pPr>
    </w:p>
    <w:p w14:paraId="61B34D4C">
      <w:pPr>
        <w:snapToGrid w:val="0"/>
        <w:spacing w:line="360" w:lineRule="auto"/>
        <w:jc w:val="center"/>
        <w:rPr>
          <w:rFonts w:ascii="宋体" w:hAnsi="宋体" w:cs="宋体"/>
          <w:b/>
          <w:kern w:val="0"/>
          <w:sz w:val="32"/>
          <w:szCs w:val="32"/>
          <w:lang w:val="zh-CN"/>
        </w:rPr>
      </w:pPr>
    </w:p>
    <w:p w14:paraId="6AD1B40A">
      <w:pPr>
        <w:snapToGrid w:val="0"/>
        <w:spacing w:line="360" w:lineRule="auto"/>
        <w:jc w:val="center"/>
        <w:rPr>
          <w:rFonts w:ascii="宋体" w:hAnsi="宋体" w:cs="宋体"/>
          <w:b/>
          <w:kern w:val="0"/>
          <w:sz w:val="32"/>
          <w:szCs w:val="32"/>
          <w:lang w:val="zh-CN"/>
        </w:rPr>
      </w:pPr>
    </w:p>
    <w:p w14:paraId="4A889E84">
      <w:pPr>
        <w:jc w:val="center"/>
        <w:rPr>
          <w:rFonts w:ascii="宋体" w:hAnsi="宋体" w:cs="宋体"/>
          <w:b/>
          <w:kern w:val="0"/>
          <w:sz w:val="32"/>
          <w:szCs w:val="32"/>
        </w:rPr>
      </w:pPr>
    </w:p>
    <w:p w14:paraId="067AC15B">
      <w:pPr>
        <w:jc w:val="center"/>
        <w:rPr>
          <w:rFonts w:ascii="宋体" w:hAnsi="宋体" w:cs="宋体"/>
          <w:b/>
          <w:kern w:val="0"/>
          <w:sz w:val="32"/>
          <w:szCs w:val="32"/>
        </w:rPr>
      </w:pPr>
      <w:r>
        <w:rPr>
          <w:rFonts w:hint="eastAsia" w:ascii="宋体" w:hAnsi="宋体" w:cs="宋体"/>
          <w:b/>
          <w:kern w:val="0"/>
          <w:sz w:val="32"/>
          <w:szCs w:val="32"/>
        </w:rPr>
        <w:t>四、符合性审查资料</w:t>
      </w:r>
    </w:p>
    <w:p w14:paraId="6901218C">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D6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3A09A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4745BD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72E782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2CA3CE6">
            <w:pPr>
              <w:snapToGrid w:val="0"/>
              <w:spacing w:line="240" w:lineRule="atLeast"/>
              <w:jc w:val="center"/>
              <w:rPr>
                <w:rFonts w:ascii="宋体" w:hAnsi="宋体" w:cs="宋体"/>
                <w:b/>
                <w:sz w:val="24"/>
              </w:rPr>
            </w:pPr>
            <w:r>
              <w:rPr>
                <w:rFonts w:hint="eastAsia" w:ascii="宋体" w:hAnsi="宋体" w:cs="宋体"/>
                <w:b/>
                <w:sz w:val="24"/>
              </w:rPr>
              <w:t>投标文件中的</w:t>
            </w:r>
          </w:p>
          <w:p w14:paraId="21FD7728">
            <w:pPr>
              <w:snapToGrid w:val="0"/>
              <w:spacing w:line="240" w:lineRule="atLeast"/>
              <w:jc w:val="center"/>
              <w:rPr>
                <w:rFonts w:ascii="宋体" w:hAnsi="宋体" w:cs="宋体"/>
                <w:b/>
                <w:sz w:val="24"/>
              </w:rPr>
            </w:pPr>
            <w:r>
              <w:rPr>
                <w:rFonts w:hint="eastAsia" w:ascii="宋体" w:hAnsi="宋体" w:cs="宋体"/>
                <w:b/>
                <w:sz w:val="24"/>
              </w:rPr>
              <w:t>页码位置</w:t>
            </w:r>
          </w:p>
        </w:tc>
      </w:tr>
      <w:tr w14:paraId="1A12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28EBA4">
            <w:pPr>
              <w:jc w:val="center"/>
              <w:rPr>
                <w:rFonts w:ascii="宋体" w:hAnsi="宋体" w:cs="宋体"/>
                <w:sz w:val="24"/>
              </w:rPr>
            </w:pPr>
            <w:r>
              <w:rPr>
                <w:rFonts w:hint="eastAsia" w:ascii="宋体" w:hAnsi="宋体" w:cs="宋体"/>
                <w:sz w:val="24"/>
              </w:rPr>
              <w:t>1</w:t>
            </w:r>
          </w:p>
        </w:tc>
        <w:tc>
          <w:tcPr>
            <w:tcW w:w="4991" w:type="dxa"/>
          </w:tcPr>
          <w:p w14:paraId="118CEB55">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DAD7BC5">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5FBD23E">
            <w:pPr>
              <w:rPr>
                <w:rFonts w:ascii="宋体" w:hAnsi="宋体" w:cs="宋体"/>
                <w:sz w:val="24"/>
              </w:rPr>
            </w:pPr>
          </w:p>
          <w:p w14:paraId="0FBD53AF">
            <w:pPr>
              <w:rPr>
                <w:rFonts w:ascii="宋体" w:hAnsi="宋体" w:cs="宋体"/>
                <w:sz w:val="24"/>
              </w:rPr>
            </w:pPr>
            <w:r>
              <w:rPr>
                <w:rFonts w:hint="eastAsia" w:ascii="宋体" w:hAnsi="宋体" w:cs="宋体"/>
                <w:sz w:val="24"/>
              </w:rPr>
              <w:t>见投标文件</w:t>
            </w:r>
          </w:p>
          <w:p w14:paraId="037EB262">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8BC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B28F89">
            <w:pPr>
              <w:jc w:val="center"/>
              <w:rPr>
                <w:rFonts w:ascii="宋体" w:hAnsi="宋体" w:cs="宋体"/>
                <w:sz w:val="24"/>
              </w:rPr>
            </w:pPr>
            <w:r>
              <w:rPr>
                <w:rFonts w:hint="eastAsia" w:ascii="宋体" w:hAnsi="宋体" w:cs="宋体"/>
                <w:sz w:val="24"/>
              </w:rPr>
              <w:t>2</w:t>
            </w:r>
          </w:p>
        </w:tc>
        <w:tc>
          <w:tcPr>
            <w:tcW w:w="4991" w:type="dxa"/>
          </w:tcPr>
          <w:p w14:paraId="1A0C3FA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12F1BA1">
            <w:pPr>
              <w:rPr>
                <w:rFonts w:ascii="宋体" w:hAnsi="宋体" w:cs="宋体"/>
                <w:sz w:val="24"/>
              </w:rPr>
            </w:pPr>
            <w:r>
              <w:rPr>
                <w:rFonts w:hint="eastAsia" w:ascii="宋体" w:hAnsi="宋体" w:cs="宋体"/>
                <w:sz w:val="24"/>
              </w:rPr>
              <w:t>投标函</w:t>
            </w:r>
          </w:p>
        </w:tc>
        <w:tc>
          <w:tcPr>
            <w:tcW w:w="1418" w:type="dxa"/>
          </w:tcPr>
          <w:p w14:paraId="13136CC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6A7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6BD6D">
            <w:pPr>
              <w:jc w:val="center"/>
              <w:rPr>
                <w:rFonts w:ascii="宋体" w:hAnsi="宋体" w:cs="宋体"/>
                <w:sz w:val="24"/>
              </w:rPr>
            </w:pPr>
            <w:r>
              <w:rPr>
                <w:rFonts w:hint="eastAsia" w:ascii="宋体" w:hAnsi="宋体" w:cs="宋体"/>
                <w:sz w:val="24"/>
              </w:rPr>
              <w:t>3</w:t>
            </w:r>
          </w:p>
        </w:tc>
        <w:tc>
          <w:tcPr>
            <w:tcW w:w="4991" w:type="dxa"/>
          </w:tcPr>
          <w:p w14:paraId="4D16C003">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EF43175">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C8CD72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6BB5FC5">
      <w:pPr>
        <w:spacing w:line="360" w:lineRule="auto"/>
        <w:ind w:right="420"/>
        <w:rPr>
          <w:rFonts w:ascii="宋体" w:hAnsi="宋体" w:cs="宋体"/>
          <w:sz w:val="24"/>
        </w:rPr>
      </w:pPr>
      <w:r>
        <w:rPr>
          <w:rFonts w:hint="eastAsia" w:ascii="宋体" w:hAnsi="宋体" w:cs="宋体"/>
          <w:sz w:val="24"/>
        </w:rPr>
        <w:t>注：按本格式和要求提供。</w:t>
      </w:r>
    </w:p>
    <w:p w14:paraId="42958553">
      <w:pPr>
        <w:jc w:val="center"/>
        <w:rPr>
          <w:rFonts w:ascii="宋体" w:hAnsi="宋体" w:cs="宋体"/>
          <w:b/>
          <w:kern w:val="0"/>
          <w:sz w:val="32"/>
          <w:szCs w:val="32"/>
        </w:rPr>
      </w:pPr>
    </w:p>
    <w:p w14:paraId="74DF2E4B">
      <w:pPr>
        <w:jc w:val="center"/>
        <w:rPr>
          <w:rFonts w:ascii="宋体" w:hAnsi="宋体" w:cs="宋体"/>
          <w:b/>
          <w:kern w:val="0"/>
          <w:sz w:val="32"/>
          <w:szCs w:val="32"/>
        </w:rPr>
      </w:pPr>
      <w:r>
        <w:rPr>
          <w:rFonts w:hint="eastAsia" w:ascii="宋体" w:hAnsi="宋体" w:cs="宋体"/>
          <w:b/>
          <w:kern w:val="0"/>
          <w:sz w:val="32"/>
          <w:szCs w:val="32"/>
        </w:rPr>
        <w:t xml:space="preserve">            </w:t>
      </w:r>
    </w:p>
    <w:p w14:paraId="54C46E19">
      <w:pPr>
        <w:jc w:val="center"/>
        <w:rPr>
          <w:rFonts w:ascii="宋体" w:hAnsi="宋体" w:cs="宋体"/>
          <w:b/>
          <w:kern w:val="0"/>
          <w:sz w:val="32"/>
          <w:szCs w:val="32"/>
        </w:rPr>
      </w:pPr>
    </w:p>
    <w:p w14:paraId="0EC61AD5">
      <w:pPr>
        <w:jc w:val="center"/>
        <w:rPr>
          <w:rFonts w:ascii="宋体" w:hAnsi="宋体" w:cs="宋体"/>
          <w:b/>
          <w:kern w:val="0"/>
          <w:sz w:val="32"/>
          <w:szCs w:val="32"/>
        </w:rPr>
      </w:pPr>
    </w:p>
    <w:p w14:paraId="3C6D8A84">
      <w:pPr>
        <w:jc w:val="center"/>
        <w:rPr>
          <w:rFonts w:ascii="宋体" w:hAnsi="宋体" w:cs="宋体"/>
          <w:b/>
          <w:kern w:val="0"/>
          <w:sz w:val="32"/>
          <w:szCs w:val="32"/>
        </w:rPr>
      </w:pPr>
    </w:p>
    <w:p w14:paraId="13FB21EE">
      <w:pPr>
        <w:jc w:val="center"/>
        <w:rPr>
          <w:rFonts w:ascii="宋体" w:hAnsi="宋体" w:cs="宋体"/>
          <w:b/>
          <w:kern w:val="0"/>
          <w:sz w:val="32"/>
          <w:szCs w:val="32"/>
        </w:rPr>
      </w:pPr>
    </w:p>
    <w:p w14:paraId="346E9A36">
      <w:pPr>
        <w:widowControl/>
        <w:adjustRightInd/>
        <w:jc w:val="left"/>
        <w:rPr>
          <w:rFonts w:ascii="宋体" w:hAnsi="宋体" w:cs="宋体"/>
          <w:b/>
          <w:kern w:val="0"/>
          <w:sz w:val="32"/>
          <w:szCs w:val="32"/>
        </w:rPr>
      </w:pPr>
      <w:r>
        <w:rPr>
          <w:rFonts w:ascii="宋体" w:hAnsi="宋体" w:cs="宋体"/>
          <w:b/>
          <w:kern w:val="0"/>
          <w:sz w:val="32"/>
          <w:szCs w:val="32"/>
        </w:rPr>
        <w:br w:type="page"/>
      </w:r>
    </w:p>
    <w:p w14:paraId="5891F8DF">
      <w:pPr>
        <w:jc w:val="center"/>
        <w:rPr>
          <w:rFonts w:ascii="宋体" w:hAnsi="宋体" w:cs="宋体"/>
        </w:rPr>
      </w:pPr>
      <w:r>
        <w:rPr>
          <w:rFonts w:hint="eastAsia" w:ascii="宋体" w:hAnsi="宋体" w:cs="宋体"/>
          <w:b/>
          <w:kern w:val="0"/>
          <w:sz w:val="32"/>
          <w:szCs w:val="32"/>
        </w:rPr>
        <w:t>五、评标标准相应的商务技术资料</w:t>
      </w:r>
    </w:p>
    <w:p w14:paraId="66CA560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F0900E9">
      <w:pPr>
        <w:jc w:val="center"/>
        <w:rPr>
          <w:rFonts w:ascii="宋体" w:hAnsi="宋体" w:cs="宋体"/>
          <w:b/>
          <w:kern w:val="0"/>
          <w:sz w:val="32"/>
          <w:szCs w:val="32"/>
        </w:rPr>
      </w:pPr>
    </w:p>
    <w:p w14:paraId="32563D93">
      <w:pPr>
        <w:jc w:val="center"/>
        <w:rPr>
          <w:rFonts w:ascii="宋体" w:hAnsi="宋体" w:cs="宋体"/>
          <w:b/>
          <w:kern w:val="0"/>
          <w:sz w:val="32"/>
          <w:szCs w:val="32"/>
        </w:rPr>
      </w:pPr>
    </w:p>
    <w:p w14:paraId="547C1C31">
      <w:pPr>
        <w:jc w:val="center"/>
        <w:rPr>
          <w:rFonts w:ascii="宋体" w:hAnsi="宋体" w:cs="宋体"/>
          <w:b/>
          <w:kern w:val="0"/>
          <w:sz w:val="32"/>
          <w:szCs w:val="32"/>
        </w:rPr>
      </w:pPr>
    </w:p>
    <w:p w14:paraId="736ACB9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5C4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67E3B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074769B">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19B0960">
            <w:pPr>
              <w:spacing w:line="360" w:lineRule="auto"/>
              <w:jc w:val="center"/>
              <w:rPr>
                <w:rFonts w:ascii="宋体" w:hAnsi="宋体" w:cs="宋体"/>
                <w:b/>
                <w:sz w:val="24"/>
              </w:rPr>
            </w:pPr>
          </w:p>
          <w:p w14:paraId="2F38E3E1">
            <w:pPr>
              <w:spacing w:line="360" w:lineRule="auto"/>
              <w:jc w:val="center"/>
              <w:rPr>
                <w:rFonts w:ascii="宋体" w:hAnsi="宋体" w:cs="宋体"/>
                <w:b/>
                <w:sz w:val="24"/>
              </w:rPr>
            </w:pPr>
            <w:r>
              <w:rPr>
                <w:rFonts w:hint="eastAsia" w:ascii="宋体" w:hAnsi="宋体" w:cs="宋体"/>
                <w:b/>
                <w:sz w:val="24"/>
              </w:rPr>
              <w:t>（如果有）</w:t>
            </w:r>
          </w:p>
        </w:tc>
        <w:tc>
          <w:tcPr>
            <w:tcW w:w="1260" w:type="dxa"/>
            <w:tcBorders>
              <w:top w:val="single" w:color="auto" w:sz="4" w:space="0"/>
              <w:left w:val="single" w:color="auto" w:sz="4" w:space="0"/>
              <w:bottom w:val="single" w:color="auto" w:sz="4" w:space="0"/>
              <w:right w:val="single" w:color="auto" w:sz="4" w:space="0"/>
            </w:tcBorders>
            <w:vAlign w:val="center"/>
          </w:tcPr>
          <w:p w14:paraId="54A82B2A">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55009A7">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1B8C6CC">
            <w:pPr>
              <w:spacing w:line="360" w:lineRule="auto"/>
              <w:jc w:val="center"/>
              <w:rPr>
                <w:rFonts w:ascii="宋体" w:hAnsi="宋体" w:cs="宋体"/>
                <w:b/>
                <w:sz w:val="24"/>
              </w:rPr>
            </w:pPr>
            <w:r>
              <w:rPr>
                <w:rFonts w:hint="eastAsia" w:ascii="宋体" w:hAnsi="宋体" w:cs="宋体"/>
                <w:b/>
                <w:sz w:val="24"/>
              </w:rPr>
              <w:t>备注</w:t>
            </w:r>
          </w:p>
        </w:tc>
      </w:tr>
      <w:tr w14:paraId="50EC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65BBC8">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E855D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5D3D92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1E7CD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62ADB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B864D1B">
            <w:pPr>
              <w:spacing w:line="360" w:lineRule="auto"/>
              <w:jc w:val="center"/>
              <w:rPr>
                <w:rFonts w:ascii="宋体" w:hAnsi="宋体" w:cs="宋体"/>
                <w:sz w:val="24"/>
              </w:rPr>
            </w:pPr>
          </w:p>
        </w:tc>
      </w:tr>
      <w:tr w14:paraId="3132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05875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3F6F6F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F778F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A43B78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6B0D8B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129DC2B">
            <w:pPr>
              <w:spacing w:line="360" w:lineRule="auto"/>
              <w:jc w:val="center"/>
              <w:rPr>
                <w:rFonts w:ascii="宋体" w:hAnsi="宋体" w:cs="宋体"/>
                <w:sz w:val="24"/>
              </w:rPr>
            </w:pPr>
          </w:p>
        </w:tc>
      </w:tr>
      <w:tr w14:paraId="4898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1A03F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DC0744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AF81E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D418D1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12FA1E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9FCA1BA">
            <w:pPr>
              <w:spacing w:line="360" w:lineRule="auto"/>
              <w:jc w:val="center"/>
              <w:rPr>
                <w:rFonts w:ascii="宋体" w:hAnsi="宋体" w:cs="宋体"/>
                <w:sz w:val="24"/>
              </w:rPr>
            </w:pPr>
          </w:p>
        </w:tc>
      </w:tr>
    </w:tbl>
    <w:p w14:paraId="21685963">
      <w:pPr>
        <w:spacing w:line="360" w:lineRule="auto"/>
        <w:ind w:right="420"/>
        <w:rPr>
          <w:rFonts w:ascii="宋体" w:hAnsi="宋体" w:cs="宋体"/>
          <w:sz w:val="24"/>
        </w:rPr>
      </w:pPr>
      <w:r>
        <w:rPr>
          <w:rFonts w:hint="eastAsia" w:ascii="宋体" w:hAnsi="宋体" w:cs="宋体"/>
          <w:sz w:val="24"/>
        </w:rPr>
        <w:t>注：按本格式和要求提供。</w:t>
      </w:r>
    </w:p>
    <w:p w14:paraId="49BDBCCA">
      <w:pPr>
        <w:jc w:val="center"/>
        <w:rPr>
          <w:rFonts w:ascii="宋体" w:hAnsi="宋体" w:cs="宋体"/>
          <w:b/>
          <w:kern w:val="0"/>
          <w:sz w:val="32"/>
          <w:szCs w:val="32"/>
        </w:rPr>
      </w:pPr>
    </w:p>
    <w:p w14:paraId="5AB4E0A1">
      <w:pPr>
        <w:jc w:val="center"/>
        <w:rPr>
          <w:rFonts w:ascii="宋体" w:hAnsi="宋体" w:cs="宋体"/>
          <w:b/>
          <w:kern w:val="0"/>
          <w:sz w:val="32"/>
          <w:szCs w:val="32"/>
        </w:rPr>
      </w:pPr>
    </w:p>
    <w:p w14:paraId="1CB93A14">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Layout w:type="autofit"/>
        <w:tblCellMar>
          <w:top w:w="0" w:type="dxa"/>
          <w:left w:w="108" w:type="dxa"/>
          <w:bottom w:w="0" w:type="dxa"/>
          <w:right w:w="108" w:type="dxa"/>
        </w:tblCellMar>
      </w:tblPr>
      <w:tblGrid>
        <w:gridCol w:w="959"/>
        <w:gridCol w:w="3683"/>
        <w:gridCol w:w="3546"/>
        <w:gridCol w:w="1276"/>
      </w:tblGrid>
      <w:tr w14:paraId="1AD75775">
        <w:tblPrEx>
          <w:tblCellMar>
            <w:top w:w="0" w:type="dxa"/>
            <w:left w:w="108" w:type="dxa"/>
            <w:bottom w:w="0" w:type="dxa"/>
            <w:right w:w="108" w:type="dxa"/>
          </w:tblCellMar>
        </w:tblPrEx>
        <w:tc>
          <w:tcPr>
            <w:tcW w:w="959" w:type="dxa"/>
          </w:tcPr>
          <w:p w14:paraId="5028A5F9">
            <w:pPr>
              <w:jc w:val="center"/>
              <w:rPr>
                <w:rFonts w:ascii="宋体" w:hAnsi="宋体" w:cs="宋体"/>
                <w:b/>
                <w:bCs/>
                <w:sz w:val="24"/>
              </w:rPr>
            </w:pPr>
            <w:r>
              <w:rPr>
                <w:rFonts w:hint="eastAsia" w:ascii="宋体" w:hAnsi="宋体" w:cs="宋体"/>
                <w:b/>
                <w:bCs/>
                <w:sz w:val="24"/>
              </w:rPr>
              <w:t>序号</w:t>
            </w:r>
          </w:p>
        </w:tc>
        <w:tc>
          <w:tcPr>
            <w:tcW w:w="3683" w:type="dxa"/>
          </w:tcPr>
          <w:p w14:paraId="61928F4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C88244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AA97C7F">
            <w:pPr>
              <w:jc w:val="center"/>
              <w:rPr>
                <w:rFonts w:ascii="宋体" w:hAnsi="宋体" w:cs="宋体"/>
                <w:b/>
                <w:bCs/>
                <w:sz w:val="24"/>
              </w:rPr>
            </w:pPr>
            <w:r>
              <w:rPr>
                <w:rFonts w:hint="eastAsia" w:ascii="宋体" w:hAnsi="宋体" w:cs="宋体"/>
                <w:b/>
                <w:bCs/>
                <w:sz w:val="24"/>
              </w:rPr>
              <w:t>偏离说明</w:t>
            </w:r>
          </w:p>
        </w:tc>
      </w:tr>
      <w:tr w14:paraId="5CE94A24">
        <w:tblPrEx>
          <w:tblCellMar>
            <w:top w:w="0" w:type="dxa"/>
            <w:left w:w="108" w:type="dxa"/>
            <w:bottom w:w="0" w:type="dxa"/>
            <w:right w:w="108" w:type="dxa"/>
          </w:tblCellMar>
        </w:tblPrEx>
        <w:tc>
          <w:tcPr>
            <w:tcW w:w="959" w:type="dxa"/>
          </w:tcPr>
          <w:p w14:paraId="7DBD0157">
            <w:pPr>
              <w:jc w:val="center"/>
              <w:rPr>
                <w:rFonts w:ascii="宋体" w:hAnsi="宋体" w:cs="宋体"/>
                <w:kern w:val="0"/>
                <w:sz w:val="24"/>
              </w:rPr>
            </w:pPr>
            <w:r>
              <w:rPr>
                <w:rFonts w:hint="eastAsia" w:ascii="宋体" w:hAnsi="宋体" w:cs="宋体"/>
                <w:kern w:val="0"/>
                <w:sz w:val="24"/>
              </w:rPr>
              <w:t>1</w:t>
            </w:r>
          </w:p>
        </w:tc>
        <w:tc>
          <w:tcPr>
            <w:tcW w:w="3683" w:type="dxa"/>
          </w:tcPr>
          <w:p w14:paraId="74AA7D85">
            <w:pPr>
              <w:jc w:val="center"/>
              <w:rPr>
                <w:rFonts w:ascii="宋体" w:hAnsi="宋体" w:cs="宋体"/>
                <w:b/>
                <w:kern w:val="0"/>
                <w:sz w:val="32"/>
                <w:szCs w:val="32"/>
              </w:rPr>
            </w:pPr>
          </w:p>
        </w:tc>
        <w:tc>
          <w:tcPr>
            <w:tcW w:w="3546" w:type="dxa"/>
          </w:tcPr>
          <w:p w14:paraId="550DDCC9">
            <w:pPr>
              <w:jc w:val="center"/>
              <w:rPr>
                <w:rFonts w:ascii="宋体" w:hAnsi="宋体" w:cs="宋体"/>
                <w:b/>
                <w:kern w:val="0"/>
                <w:sz w:val="32"/>
                <w:szCs w:val="32"/>
              </w:rPr>
            </w:pPr>
          </w:p>
        </w:tc>
        <w:tc>
          <w:tcPr>
            <w:tcW w:w="1276" w:type="dxa"/>
          </w:tcPr>
          <w:p w14:paraId="0C8AC542">
            <w:pPr>
              <w:jc w:val="center"/>
              <w:rPr>
                <w:rFonts w:ascii="宋体" w:hAnsi="宋体" w:cs="宋体"/>
                <w:b/>
                <w:kern w:val="0"/>
                <w:sz w:val="32"/>
                <w:szCs w:val="32"/>
              </w:rPr>
            </w:pPr>
          </w:p>
        </w:tc>
      </w:tr>
      <w:tr w14:paraId="5D1D2610">
        <w:tblPrEx>
          <w:tblCellMar>
            <w:top w:w="0" w:type="dxa"/>
            <w:left w:w="108" w:type="dxa"/>
            <w:bottom w:w="0" w:type="dxa"/>
            <w:right w:w="108" w:type="dxa"/>
          </w:tblCellMar>
        </w:tblPrEx>
        <w:tc>
          <w:tcPr>
            <w:tcW w:w="959" w:type="dxa"/>
          </w:tcPr>
          <w:p w14:paraId="22024D02">
            <w:pPr>
              <w:jc w:val="center"/>
              <w:rPr>
                <w:rFonts w:ascii="宋体" w:hAnsi="宋体" w:cs="宋体"/>
                <w:kern w:val="0"/>
                <w:sz w:val="24"/>
              </w:rPr>
            </w:pPr>
            <w:r>
              <w:rPr>
                <w:rFonts w:hint="eastAsia" w:ascii="宋体" w:hAnsi="宋体" w:cs="宋体"/>
                <w:kern w:val="0"/>
                <w:sz w:val="24"/>
              </w:rPr>
              <w:t>2</w:t>
            </w:r>
          </w:p>
        </w:tc>
        <w:tc>
          <w:tcPr>
            <w:tcW w:w="3683" w:type="dxa"/>
          </w:tcPr>
          <w:p w14:paraId="641AA021">
            <w:pPr>
              <w:jc w:val="center"/>
              <w:rPr>
                <w:rFonts w:ascii="宋体" w:hAnsi="宋体" w:cs="宋体"/>
                <w:b/>
                <w:kern w:val="0"/>
                <w:sz w:val="32"/>
                <w:szCs w:val="32"/>
              </w:rPr>
            </w:pPr>
          </w:p>
        </w:tc>
        <w:tc>
          <w:tcPr>
            <w:tcW w:w="3546" w:type="dxa"/>
          </w:tcPr>
          <w:p w14:paraId="03A82ACC">
            <w:pPr>
              <w:jc w:val="center"/>
              <w:rPr>
                <w:rFonts w:ascii="宋体" w:hAnsi="宋体" w:cs="宋体"/>
                <w:b/>
                <w:kern w:val="0"/>
                <w:sz w:val="32"/>
                <w:szCs w:val="32"/>
              </w:rPr>
            </w:pPr>
          </w:p>
        </w:tc>
        <w:tc>
          <w:tcPr>
            <w:tcW w:w="1276" w:type="dxa"/>
          </w:tcPr>
          <w:p w14:paraId="2F3F7994">
            <w:pPr>
              <w:jc w:val="center"/>
              <w:rPr>
                <w:rFonts w:ascii="宋体" w:hAnsi="宋体" w:cs="宋体"/>
                <w:b/>
                <w:kern w:val="0"/>
                <w:sz w:val="32"/>
                <w:szCs w:val="32"/>
              </w:rPr>
            </w:pPr>
          </w:p>
        </w:tc>
      </w:tr>
      <w:tr w14:paraId="1F4FDD2D">
        <w:tblPrEx>
          <w:tblCellMar>
            <w:top w:w="0" w:type="dxa"/>
            <w:left w:w="108" w:type="dxa"/>
            <w:bottom w:w="0" w:type="dxa"/>
            <w:right w:w="108" w:type="dxa"/>
          </w:tblCellMar>
        </w:tblPrEx>
        <w:tc>
          <w:tcPr>
            <w:tcW w:w="959" w:type="dxa"/>
          </w:tcPr>
          <w:p w14:paraId="22D3DE79">
            <w:pPr>
              <w:jc w:val="center"/>
              <w:rPr>
                <w:rFonts w:ascii="宋体" w:hAnsi="宋体" w:cs="宋体"/>
                <w:kern w:val="0"/>
                <w:sz w:val="24"/>
              </w:rPr>
            </w:pPr>
            <w:r>
              <w:rPr>
                <w:rFonts w:hint="eastAsia" w:ascii="宋体" w:hAnsi="宋体" w:cs="宋体"/>
                <w:kern w:val="0"/>
                <w:sz w:val="24"/>
              </w:rPr>
              <w:t>……</w:t>
            </w:r>
          </w:p>
        </w:tc>
        <w:tc>
          <w:tcPr>
            <w:tcW w:w="3683" w:type="dxa"/>
          </w:tcPr>
          <w:p w14:paraId="5A36C348">
            <w:pPr>
              <w:jc w:val="center"/>
              <w:rPr>
                <w:rFonts w:ascii="宋体" w:hAnsi="宋体" w:cs="宋体"/>
                <w:b/>
                <w:kern w:val="0"/>
                <w:sz w:val="32"/>
                <w:szCs w:val="32"/>
              </w:rPr>
            </w:pPr>
          </w:p>
        </w:tc>
        <w:tc>
          <w:tcPr>
            <w:tcW w:w="3546" w:type="dxa"/>
          </w:tcPr>
          <w:p w14:paraId="689B40E7">
            <w:pPr>
              <w:jc w:val="center"/>
              <w:rPr>
                <w:rFonts w:ascii="宋体" w:hAnsi="宋体" w:cs="宋体"/>
                <w:b/>
                <w:kern w:val="0"/>
                <w:sz w:val="32"/>
                <w:szCs w:val="32"/>
              </w:rPr>
            </w:pPr>
          </w:p>
        </w:tc>
        <w:tc>
          <w:tcPr>
            <w:tcW w:w="1276" w:type="dxa"/>
          </w:tcPr>
          <w:p w14:paraId="7F8095E0">
            <w:pPr>
              <w:jc w:val="center"/>
              <w:rPr>
                <w:rFonts w:ascii="宋体" w:hAnsi="宋体" w:cs="宋体"/>
                <w:b/>
                <w:kern w:val="0"/>
                <w:sz w:val="32"/>
                <w:szCs w:val="32"/>
              </w:rPr>
            </w:pPr>
          </w:p>
        </w:tc>
      </w:tr>
    </w:tbl>
    <w:p w14:paraId="4B0A405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FB673D5">
      <w:pPr>
        <w:jc w:val="center"/>
        <w:rPr>
          <w:rFonts w:ascii="宋体" w:hAnsi="宋体" w:cs="宋体"/>
          <w:b/>
          <w:kern w:val="0"/>
          <w:sz w:val="32"/>
          <w:szCs w:val="32"/>
        </w:rPr>
      </w:pPr>
    </w:p>
    <w:p w14:paraId="45E77F28">
      <w:pPr>
        <w:spacing w:line="360" w:lineRule="auto"/>
        <w:ind w:right="420"/>
        <w:rPr>
          <w:rFonts w:ascii="宋体" w:hAnsi="宋体" w:cs="宋体"/>
          <w:sz w:val="24"/>
        </w:rPr>
      </w:pPr>
      <w:r>
        <w:rPr>
          <w:rFonts w:hint="eastAsia" w:ascii="宋体" w:hAnsi="宋体" w:cs="宋体"/>
          <w:sz w:val="24"/>
        </w:rPr>
        <w:t>注：按本格式和要求提供。</w:t>
      </w:r>
    </w:p>
    <w:p w14:paraId="009A75E7">
      <w:pPr>
        <w:ind w:firstLine="1911" w:firstLineChars="595"/>
        <w:rPr>
          <w:rFonts w:ascii="宋体" w:hAnsi="宋体" w:cs="宋体"/>
          <w:b/>
          <w:bCs/>
          <w:sz w:val="32"/>
          <w:szCs w:val="32"/>
        </w:rPr>
      </w:pPr>
    </w:p>
    <w:p w14:paraId="09CCDA01">
      <w:pPr>
        <w:ind w:firstLine="1911" w:firstLineChars="595"/>
        <w:rPr>
          <w:rFonts w:ascii="宋体" w:hAnsi="宋体" w:cs="宋体"/>
          <w:b/>
          <w:bCs/>
          <w:sz w:val="32"/>
          <w:szCs w:val="32"/>
        </w:rPr>
      </w:pPr>
    </w:p>
    <w:p w14:paraId="6F8950D6">
      <w:pPr>
        <w:ind w:firstLine="1911" w:firstLineChars="595"/>
        <w:rPr>
          <w:rFonts w:ascii="宋体" w:hAnsi="宋体" w:cs="宋体"/>
          <w:b/>
          <w:bCs/>
          <w:sz w:val="32"/>
          <w:szCs w:val="32"/>
        </w:rPr>
      </w:pPr>
    </w:p>
    <w:p w14:paraId="1276FD9C">
      <w:pPr>
        <w:ind w:firstLine="1911" w:firstLineChars="595"/>
        <w:rPr>
          <w:rFonts w:ascii="宋体" w:hAnsi="宋体" w:cs="宋体"/>
          <w:b/>
          <w:bCs/>
          <w:sz w:val="32"/>
          <w:szCs w:val="32"/>
        </w:rPr>
      </w:pPr>
    </w:p>
    <w:p w14:paraId="353BF1BF">
      <w:pPr>
        <w:ind w:firstLine="1911" w:firstLineChars="595"/>
        <w:rPr>
          <w:rFonts w:ascii="宋体" w:hAnsi="宋体" w:cs="宋体"/>
          <w:b/>
          <w:bCs/>
          <w:sz w:val="32"/>
          <w:szCs w:val="32"/>
        </w:rPr>
      </w:pPr>
    </w:p>
    <w:p w14:paraId="5C5C11F1">
      <w:pPr>
        <w:widowControl/>
        <w:adjustRightInd/>
        <w:jc w:val="left"/>
        <w:rPr>
          <w:rFonts w:ascii="宋体" w:hAnsi="宋体" w:cs="宋体"/>
          <w:b/>
          <w:bCs/>
          <w:sz w:val="32"/>
          <w:szCs w:val="32"/>
        </w:rPr>
      </w:pPr>
      <w:r>
        <w:rPr>
          <w:rFonts w:ascii="宋体" w:hAnsi="宋体" w:cs="宋体"/>
          <w:b/>
          <w:bCs/>
          <w:sz w:val="32"/>
          <w:szCs w:val="32"/>
        </w:rPr>
        <w:br w:type="page"/>
      </w:r>
    </w:p>
    <w:p w14:paraId="6377E16A">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D2D56A3">
      <w:pPr>
        <w:snapToGrid w:val="0"/>
        <w:spacing w:line="360" w:lineRule="auto"/>
        <w:rPr>
          <w:rFonts w:ascii="宋体" w:hAnsi="宋体" w:cs="宋体"/>
          <w:sz w:val="24"/>
        </w:rPr>
      </w:pPr>
    </w:p>
    <w:p w14:paraId="00449A2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614140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5C0EEB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90948F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B873D0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C1E220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B55226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472A88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F710AB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C322AB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9F3796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7495A60">
      <w:pPr>
        <w:autoSpaceDE w:val="0"/>
        <w:autoSpaceDN w:val="0"/>
        <w:spacing w:line="360" w:lineRule="auto"/>
        <w:ind w:left="2"/>
        <w:jc w:val="left"/>
        <w:rPr>
          <w:rFonts w:ascii="宋体" w:hAnsi="宋体" w:cs="宋体"/>
          <w:kern w:val="0"/>
          <w:sz w:val="24"/>
          <w:lang w:val="zh-CN"/>
        </w:rPr>
      </w:pPr>
    </w:p>
    <w:p w14:paraId="74A9A240">
      <w:pPr>
        <w:autoSpaceDE w:val="0"/>
        <w:autoSpaceDN w:val="0"/>
        <w:spacing w:line="360" w:lineRule="auto"/>
        <w:ind w:left="2"/>
        <w:jc w:val="left"/>
        <w:rPr>
          <w:rFonts w:ascii="宋体" w:hAnsi="宋体" w:cs="宋体"/>
          <w:kern w:val="0"/>
          <w:sz w:val="24"/>
          <w:lang w:val="zh-CN"/>
        </w:rPr>
      </w:pPr>
    </w:p>
    <w:p w14:paraId="053DC0FA">
      <w:pPr>
        <w:autoSpaceDE w:val="0"/>
        <w:autoSpaceDN w:val="0"/>
        <w:spacing w:line="360" w:lineRule="auto"/>
        <w:ind w:left="2"/>
        <w:jc w:val="left"/>
        <w:rPr>
          <w:rFonts w:ascii="宋体" w:hAnsi="宋体" w:cs="宋体"/>
          <w:kern w:val="0"/>
          <w:sz w:val="24"/>
          <w:lang w:val="zh-CN"/>
        </w:rPr>
      </w:pPr>
    </w:p>
    <w:p w14:paraId="08E3A48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0C2670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90F5BF5">
      <w:pPr>
        <w:spacing w:line="360" w:lineRule="auto"/>
        <w:jc w:val="center"/>
        <w:rPr>
          <w:rFonts w:ascii="宋体" w:hAnsi="宋体" w:cs="宋体"/>
          <w:b/>
          <w:bCs/>
          <w:sz w:val="24"/>
        </w:rPr>
      </w:pPr>
    </w:p>
    <w:p w14:paraId="34C15300">
      <w:pPr>
        <w:spacing w:line="360" w:lineRule="auto"/>
        <w:ind w:right="420"/>
        <w:rPr>
          <w:rFonts w:ascii="宋体" w:hAnsi="宋体" w:cs="宋体"/>
          <w:sz w:val="24"/>
        </w:rPr>
      </w:pPr>
      <w:r>
        <w:rPr>
          <w:rFonts w:hint="eastAsia" w:ascii="宋体" w:hAnsi="宋体" w:cs="宋体"/>
          <w:sz w:val="24"/>
        </w:rPr>
        <w:t>注：按本格式和要求提供。</w:t>
      </w:r>
    </w:p>
    <w:p w14:paraId="1CAEB63E">
      <w:pPr>
        <w:spacing w:line="360" w:lineRule="auto"/>
        <w:jc w:val="center"/>
        <w:rPr>
          <w:rFonts w:ascii="宋体" w:hAnsi="宋体" w:cs="宋体"/>
          <w:b/>
          <w:bCs/>
          <w:sz w:val="24"/>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docGrid w:linePitch="312" w:charSpace="0"/>
        </w:sectPr>
      </w:pPr>
    </w:p>
    <w:p w14:paraId="47042BD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3CCF94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1BAD395">
      <w:pPr>
        <w:snapToGrid w:val="0"/>
        <w:spacing w:line="360" w:lineRule="auto"/>
        <w:jc w:val="center"/>
        <w:rPr>
          <w:rFonts w:ascii="宋体" w:hAnsi="宋体" w:cs="宋体"/>
          <w:b/>
          <w:kern w:val="0"/>
          <w:sz w:val="36"/>
          <w:szCs w:val="36"/>
        </w:rPr>
      </w:pPr>
    </w:p>
    <w:p w14:paraId="1A6D483E">
      <w:pPr>
        <w:snapToGrid w:val="0"/>
        <w:spacing w:line="360" w:lineRule="auto"/>
        <w:rPr>
          <w:rFonts w:ascii="宋体" w:hAnsi="宋体" w:cs="宋体"/>
          <w:sz w:val="24"/>
        </w:rPr>
      </w:pPr>
      <w:r>
        <w:rPr>
          <w:rFonts w:hint="eastAsia" w:ascii="宋体" w:hAnsi="宋体" w:cs="宋体"/>
          <w:sz w:val="24"/>
        </w:rPr>
        <w:t>（1）开标一览表（报价表）………………………………………………………（页码）</w:t>
      </w:r>
    </w:p>
    <w:p w14:paraId="75052A93">
      <w:pPr>
        <w:snapToGrid w:val="0"/>
        <w:spacing w:line="360" w:lineRule="auto"/>
        <w:rPr>
          <w:rFonts w:ascii="宋体" w:hAnsi="宋体" w:cs="宋体"/>
          <w:sz w:val="24"/>
        </w:rPr>
      </w:pPr>
      <w:r>
        <w:rPr>
          <w:rFonts w:hint="eastAsia" w:ascii="宋体" w:hAnsi="宋体" w:cs="宋体"/>
          <w:sz w:val="24"/>
        </w:rPr>
        <w:t>（2）中小企业声明函………………………………………………………………（页码）</w:t>
      </w:r>
    </w:p>
    <w:p w14:paraId="3E326337">
      <w:pPr>
        <w:snapToGrid w:val="0"/>
        <w:spacing w:line="360" w:lineRule="auto"/>
        <w:ind w:right="480"/>
        <w:jc w:val="center"/>
        <w:rPr>
          <w:rFonts w:ascii="宋体" w:hAnsi="宋体" w:cs="宋体"/>
          <w:b/>
          <w:kern w:val="0"/>
          <w:sz w:val="32"/>
          <w:szCs w:val="32"/>
        </w:rPr>
      </w:pPr>
    </w:p>
    <w:p w14:paraId="1154FF70">
      <w:pPr>
        <w:snapToGrid w:val="0"/>
        <w:spacing w:line="360" w:lineRule="auto"/>
        <w:ind w:right="480"/>
        <w:jc w:val="center"/>
        <w:rPr>
          <w:rFonts w:ascii="宋体" w:hAnsi="宋体" w:cs="宋体"/>
          <w:b/>
          <w:kern w:val="0"/>
          <w:sz w:val="32"/>
          <w:szCs w:val="32"/>
        </w:rPr>
      </w:pPr>
    </w:p>
    <w:p w14:paraId="7644425E">
      <w:pPr>
        <w:snapToGrid w:val="0"/>
        <w:spacing w:line="360" w:lineRule="auto"/>
        <w:ind w:right="480"/>
        <w:jc w:val="center"/>
        <w:rPr>
          <w:rFonts w:ascii="宋体" w:hAnsi="宋体" w:cs="宋体"/>
          <w:b/>
          <w:kern w:val="0"/>
          <w:sz w:val="32"/>
          <w:szCs w:val="32"/>
        </w:rPr>
      </w:pPr>
    </w:p>
    <w:p w14:paraId="072D49FE">
      <w:pPr>
        <w:snapToGrid w:val="0"/>
        <w:spacing w:line="360" w:lineRule="auto"/>
        <w:ind w:right="480"/>
        <w:jc w:val="center"/>
        <w:rPr>
          <w:rFonts w:ascii="宋体" w:hAnsi="宋体" w:cs="宋体"/>
          <w:b/>
          <w:kern w:val="0"/>
          <w:sz w:val="32"/>
          <w:szCs w:val="32"/>
        </w:rPr>
      </w:pPr>
    </w:p>
    <w:p w14:paraId="1B7DAC94">
      <w:pPr>
        <w:snapToGrid w:val="0"/>
        <w:spacing w:line="360" w:lineRule="auto"/>
        <w:ind w:right="480"/>
        <w:jc w:val="center"/>
        <w:rPr>
          <w:rFonts w:ascii="宋体" w:hAnsi="宋体" w:cs="宋体"/>
          <w:b/>
          <w:kern w:val="0"/>
          <w:sz w:val="32"/>
          <w:szCs w:val="32"/>
        </w:rPr>
      </w:pPr>
    </w:p>
    <w:p w14:paraId="6B4564A5">
      <w:pPr>
        <w:snapToGrid w:val="0"/>
        <w:spacing w:line="360" w:lineRule="auto"/>
        <w:ind w:right="480"/>
        <w:jc w:val="center"/>
        <w:rPr>
          <w:rFonts w:ascii="宋体" w:hAnsi="宋体" w:cs="宋体"/>
          <w:b/>
          <w:kern w:val="0"/>
          <w:sz w:val="32"/>
          <w:szCs w:val="32"/>
        </w:rPr>
      </w:pPr>
    </w:p>
    <w:p w14:paraId="65556C37">
      <w:pPr>
        <w:snapToGrid w:val="0"/>
        <w:spacing w:line="360" w:lineRule="auto"/>
        <w:ind w:right="480"/>
        <w:jc w:val="center"/>
        <w:rPr>
          <w:rFonts w:ascii="宋体" w:hAnsi="宋体" w:cs="宋体"/>
          <w:b/>
          <w:kern w:val="0"/>
          <w:sz w:val="32"/>
          <w:szCs w:val="32"/>
        </w:rPr>
      </w:pPr>
    </w:p>
    <w:p w14:paraId="133C508C">
      <w:pPr>
        <w:snapToGrid w:val="0"/>
        <w:spacing w:line="360" w:lineRule="auto"/>
        <w:ind w:right="480"/>
        <w:jc w:val="center"/>
        <w:rPr>
          <w:rFonts w:ascii="宋体" w:hAnsi="宋体" w:cs="宋体"/>
          <w:b/>
          <w:kern w:val="0"/>
          <w:sz w:val="32"/>
          <w:szCs w:val="32"/>
        </w:rPr>
      </w:pPr>
    </w:p>
    <w:p w14:paraId="4275E1EF">
      <w:pPr>
        <w:snapToGrid w:val="0"/>
        <w:spacing w:line="360" w:lineRule="auto"/>
        <w:ind w:right="480"/>
        <w:jc w:val="center"/>
        <w:rPr>
          <w:rFonts w:ascii="宋体" w:hAnsi="宋体" w:cs="宋体"/>
          <w:b/>
          <w:kern w:val="0"/>
          <w:sz w:val="32"/>
          <w:szCs w:val="32"/>
        </w:rPr>
      </w:pPr>
    </w:p>
    <w:p w14:paraId="28FEE11C">
      <w:pPr>
        <w:snapToGrid w:val="0"/>
        <w:spacing w:line="360" w:lineRule="auto"/>
        <w:ind w:right="480"/>
        <w:jc w:val="center"/>
        <w:rPr>
          <w:rFonts w:ascii="宋体" w:hAnsi="宋体" w:cs="宋体"/>
          <w:b/>
          <w:kern w:val="0"/>
          <w:sz w:val="32"/>
          <w:szCs w:val="32"/>
        </w:rPr>
      </w:pPr>
    </w:p>
    <w:p w14:paraId="67538F8A">
      <w:pPr>
        <w:snapToGrid w:val="0"/>
        <w:spacing w:line="360" w:lineRule="auto"/>
        <w:ind w:right="480"/>
        <w:jc w:val="center"/>
        <w:rPr>
          <w:rFonts w:ascii="宋体" w:hAnsi="宋体" w:cs="宋体"/>
          <w:b/>
          <w:kern w:val="0"/>
          <w:sz w:val="32"/>
          <w:szCs w:val="32"/>
        </w:rPr>
      </w:pPr>
    </w:p>
    <w:p w14:paraId="4E179F56">
      <w:pPr>
        <w:snapToGrid w:val="0"/>
        <w:spacing w:line="360" w:lineRule="auto"/>
        <w:ind w:right="480"/>
        <w:jc w:val="center"/>
        <w:rPr>
          <w:rFonts w:ascii="宋体" w:hAnsi="宋体" w:cs="宋体"/>
          <w:b/>
          <w:kern w:val="0"/>
          <w:sz w:val="32"/>
          <w:szCs w:val="32"/>
        </w:rPr>
      </w:pPr>
    </w:p>
    <w:p w14:paraId="6A36F1BB">
      <w:pPr>
        <w:snapToGrid w:val="0"/>
        <w:spacing w:line="360" w:lineRule="auto"/>
        <w:ind w:right="480"/>
        <w:jc w:val="center"/>
        <w:rPr>
          <w:rFonts w:ascii="宋体" w:hAnsi="宋体" w:cs="宋体"/>
          <w:b/>
          <w:kern w:val="0"/>
          <w:sz w:val="32"/>
          <w:szCs w:val="32"/>
        </w:rPr>
      </w:pPr>
    </w:p>
    <w:p w14:paraId="7A2464CA">
      <w:pPr>
        <w:snapToGrid w:val="0"/>
        <w:spacing w:line="360" w:lineRule="auto"/>
        <w:ind w:right="480"/>
        <w:jc w:val="center"/>
        <w:rPr>
          <w:rFonts w:ascii="宋体" w:hAnsi="宋体" w:cs="宋体"/>
          <w:b/>
          <w:kern w:val="0"/>
          <w:sz w:val="32"/>
          <w:szCs w:val="32"/>
        </w:rPr>
      </w:pPr>
    </w:p>
    <w:p w14:paraId="769FE705">
      <w:pPr>
        <w:snapToGrid w:val="0"/>
        <w:spacing w:line="360" w:lineRule="auto"/>
        <w:ind w:right="480"/>
        <w:jc w:val="center"/>
        <w:rPr>
          <w:rFonts w:ascii="宋体" w:hAnsi="宋体" w:cs="宋体"/>
          <w:b/>
          <w:kern w:val="0"/>
          <w:sz w:val="32"/>
          <w:szCs w:val="32"/>
        </w:rPr>
      </w:pPr>
    </w:p>
    <w:p w14:paraId="775824F7">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docGrid w:linePitch="312" w:charSpace="0"/>
        </w:sectPr>
      </w:pPr>
    </w:p>
    <w:p w14:paraId="7ADE5324">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80E966B">
      <w:pPr>
        <w:snapToGrid w:val="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A578A0C">
      <w:pPr>
        <w:snapToGrid w:val="0"/>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6CD46B4">
      <w:pPr>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E96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43518F4">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4473780B">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A651268">
            <w:pPr>
              <w:spacing w:line="360" w:lineRule="auto"/>
              <w:jc w:val="center"/>
              <w:rPr>
                <w:rFonts w:ascii="宋体" w:hAnsi="宋体" w:cs="宋体"/>
                <w:b/>
                <w:sz w:val="24"/>
              </w:rPr>
            </w:pPr>
          </w:p>
          <w:p w14:paraId="732C8341">
            <w:pPr>
              <w:spacing w:line="360" w:lineRule="auto"/>
              <w:jc w:val="center"/>
              <w:rPr>
                <w:rFonts w:ascii="宋体" w:hAnsi="宋体" w:cs="宋体"/>
                <w:b/>
                <w:sz w:val="24"/>
              </w:rPr>
            </w:pPr>
            <w:r>
              <w:rPr>
                <w:rFonts w:hint="eastAsia" w:ascii="宋体" w:hAnsi="宋体" w:cs="宋体"/>
                <w:b/>
                <w:sz w:val="24"/>
              </w:rPr>
              <w:t>（如果有）</w:t>
            </w:r>
          </w:p>
        </w:tc>
        <w:tc>
          <w:tcPr>
            <w:tcW w:w="3118" w:type="dxa"/>
            <w:vAlign w:val="center"/>
          </w:tcPr>
          <w:p w14:paraId="65D64689">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090C3C22">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4C0B9656">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7B96A8F6">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0593C6F">
            <w:pPr>
              <w:spacing w:line="360" w:lineRule="auto"/>
              <w:jc w:val="center"/>
              <w:rPr>
                <w:rFonts w:ascii="宋体" w:hAnsi="宋体" w:cs="宋体"/>
                <w:b/>
                <w:sz w:val="24"/>
              </w:rPr>
            </w:pPr>
          </w:p>
          <w:p w14:paraId="0F436808">
            <w:pPr>
              <w:spacing w:line="360" w:lineRule="auto"/>
              <w:jc w:val="center"/>
              <w:rPr>
                <w:rFonts w:ascii="宋体" w:hAnsi="宋体" w:cs="宋体"/>
                <w:b/>
                <w:sz w:val="24"/>
              </w:rPr>
            </w:pPr>
            <w:r>
              <w:rPr>
                <w:rFonts w:hint="eastAsia" w:ascii="宋体" w:hAnsi="宋体" w:cs="宋体"/>
                <w:b/>
                <w:sz w:val="24"/>
              </w:rPr>
              <w:t>备注（如果有）</w:t>
            </w:r>
          </w:p>
          <w:p w14:paraId="04C27306">
            <w:pPr>
              <w:spacing w:line="360" w:lineRule="auto"/>
              <w:jc w:val="center"/>
              <w:rPr>
                <w:rFonts w:ascii="宋体" w:hAnsi="宋体" w:cs="宋体"/>
                <w:b/>
                <w:sz w:val="24"/>
              </w:rPr>
            </w:pPr>
          </w:p>
        </w:tc>
      </w:tr>
      <w:tr w14:paraId="217A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0781022">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54CC9EF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31F32B45">
            <w:pPr>
              <w:snapToGrid w:val="0"/>
              <w:spacing w:line="360" w:lineRule="auto"/>
              <w:jc w:val="center"/>
              <w:rPr>
                <w:rFonts w:ascii="宋体" w:hAnsi="宋体" w:cs="宋体"/>
                <w:sz w:val="24"/>
              </w:rPr>
            </w:pPr>
          </w:p>
        </w:tc>
        <w:tc>
          <w:tcPr>
            <w:tcW w:w="3118" w:type="dxa"/>
            <w:vAlign w:val="center"/>
          </w:tcPr>
          <w:p w14:paraId="5132C6AA">
            <w:pPr>
              <w:snapToGrid w:val="0"/>
              <w:spacing w:line="360" w:lineRule="auto"/>
              <w:jc w:val="center"/>
              <w:rPr>
                <w:rFonts w:ascii="宋体" w:hAnsi="宋体" w:cs="宋体"/>
                <w:sz w:val="24"/>
              </w:rPr>
            </w:pPr>
          </w:p>
        </w:tc>
        <w:tc>
          <w:tcPr>
            <w:tcW w:w="993" w:type="dxa"/>
            <w:vAlign w:val="center"/>
          </w:tcPr>
          <w:p w14:paraId="7CD1FF13">
            <w:pPr>
              <w:snapToGrid w:val="0"/>
              <w:spacing w:line="360" w:lineRule="auto"/>
              <w:jc w:val="center"/>
              <w:rPr>
                <w:rFonts w:ascii="宋体" w:hAnsi="宋体" w:cs="宋体"/>
                <w:sz w:val="24"/>
              </w:rPr>
            </w:pPr>
          </w:p>
        </w:tc>
        <w:tc>
          <w:tcPr>
            <w:tcW w:w="1559" w:type="dxa"/>
            <w:vAlign w:val="center"/>
          </w:tcPr>
          <w:p w14:paraId="1B89E98A">
            <w:pPr>
              <w:spacing w:line="360" w:lineRule="auto"/>
              <w:jc w:val="center"/>
              <w:rPr>
                <w:rFonts w:ascii="宋体" w:hAnsi="宋体" w:cs="宋体"/>
                <w:sz w:val="24"/>
              </w:rPr>
            </w:pPr>
          </w:p>
        </w:tc>
        <w:tc>
          <w:tcPr>
            <w:tcW w:w="1984" w:type="dxa"/>
            <w:vAlign w:val="center"/>
          </w:tcPr>
          <w:p w14:paraId="4C28AA41">
            <w:pPr>
              <w:spacing w:line="360" w:lineRule="auto"/>
              <w:jc w:val="center"/>
              <w:rPr>
                <w:rFonts w:ascii="宋体" w:hAnsi="宋体" w:cs="宋体"/>
                <w:sz w:val="24"/>
              </w:rPr>
            </w:pPr>
          </w:p>
        </w:tc>
        <w:tc>
          <w:tcPr>
            <w:tcW w:w="3119" w:type="dxa"/>
            <w:vAlign w:val="center"/>
          </w:tcPr>
          <w:p w14:paraId="243FB8B7">
            <w:pPr>
              <w:spacing w:line="360" w:lineRule="auto"/>
              <w:jc w:val="center"/>
              <w:rPr>
                <w:rFonts w:ascii="宋体" w:hAnsi="宋体" w:cs="宋体"/>
                <w:sz w:val="24"/>
              </w:rPr>
            </w:pPr>
          </w:p>
        </w:tc>
      </w:tr>
      <w:tr w14:paraId="53AF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3B9C48">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4A833626">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3E25C300">
            <w:pPr>
              <w:snapToGrid w:val="0"/>
              <w:spacing w:line="360" w:lineRule="auto"/>
              <w:jc w:val="center"/>
              <w:rPr>
                <w:rFonts w:ascii="宋体" w:hAnsi="宋体" w:cs="宋体"/>
                <w:sz w:val="24"/>
              </w:rPr>
            </w:pPr>
          </w:p>
        </w:tc>
        <w:tc>
          <w:tcPr>
            <w:tcW w:w="3118" w:type="dxa"/>
            <w:vAlign w:val="center"/>
          </w:tcPr>
          <w:p w14:paraId="36EB0AE3">
            <w:pPr>
              <w:snapToGrid w:val="0"/>
              <w:spacing w:line="360" w:lineRule="auto"/>
              <w:jc w:val="center"/>
              <w:rPr>
                <w:rFonts w:ascii="宋体" w:hAnsi="宋体" w:cs="宋体"/>
                <w:sz w:val="24"/>
              </w:rPr>
            </w:pPr>
          </w:p>
        </w:tc>
        <w:tc>
          <w:tcPr>
            <w:tcW w:w="993" w:type="dxa"/>
            <w:vAlign w:val="center"/>
          </w:tcPr>
          <w:p w14:paraId="169E3AE8">
            <w:pPr>
              <w:snapToGrid w:val="0"/>
              <w:spacing w:line="360" w:lineRule="auto"/>
              <w:jc w:val="center"/>
              <w:rPr>
                <w:rFonts w:ascii="宋体" w:hAnsi="宋体" w:cs="宋体"/>
                <w:sz w:val="24"/>
              </w:rPr>
            </w:pPr>
          </w:p>
        </w:tc>
        <w:tc>
          <w:tcPr>
            <w:tcW w:w="1559" w:type="dxa"/>
            <w:vAlign w:val="center"/>
          </w:tcPr>
          <w:p w14:paraId="47767FAE">
            <w:pPr>
              <w:spacing w:line="360" w:lineRule="auto"/>
              <w:jc w:val="center"/>
              <w:rPr>
                <w:rFonts w:ascii="宋体" w:hAnsi="宋体" w:cs="宋体"/>
                <w:sz w:val="24"/>
              </w:rPr>
            </w:pPr>
          </w:p>
        </w:tc>
        <w:tc>
          <w:tcPr>
            <w:tcW w:w="1984" w:type="dxa"/>
            <w:vAlign w:val="center"/>
          </w:tcPr>
          <w:p w14:paraId="1A3BF411">
            <w:pPr>
              <w:spacing w:line="360" w:lineRule="auto"/>
              <w:jc w:val="center"/>
              <w:rPr>
                <w:rFonts w:ascii="宋体" w:hAnsi="宋体" w:cs="宋体"/>
                <w:sz w:val="24"/>
              </w:rPr>
            </w:pPr>
          </w:p>
        </w:tc>
        <w:tc>
          <w:tcPr>
            <w:tcW w:w="3119" w:type="dxa"/>
            <w:vAlign w:val="center"/>
          </w:tcPr>
          <w:p w14:paraId="3829838B">
            <w:pPr>
              <w:spacing w:line="360" w:lineRule="auto"/>
              <w:jc w:val="center"/>
              <w:rPr>
                <w:rFonts w:ascii="宋体" w:hAnsi="宋体" w:cs="宋体"/>
                <w:sz w:val="24"/>
              </w:rPr>
            </w:pPr>
          </w:p>
        </w:tc>
      </w:tr>
      <w:tr w14:paraId="1E63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EE64A16">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5DF30BE6">
            <w:pPr>
              <w:spacing w:line="360" w:lineRule="auto"/>
              <w:jc w:val="center"/>
              <w:rPr>
                <w:rFonts w:ascii="宋体" w:hAnsi="宋体" w:cs="宋体"/>
                <w:sz w:val="24"/>
              </w:rPr>
            </w:pPr>
          </w:p>
        </w:tc>
      </w:tr>
      <w:tr w14:paraId="3E67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80B1271">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3695500">
            <w:pPr>
              <w:spacing w:line="360" w:lineRule="auto"/>
              <w:jc w:val="center"/>
              <w:rPr>
                <w:rFonts w:ascii="宋体" w:hAnsi="宋体" w:cs="宋体"/>
                <w:sz w:val="24"/>
              </w:rPr>
            </w:pPr>
          </w:p>
        </w:tc>
      </w:tr>
    </w:tbl>
    <w:p w14:paraId="19F36157">
      <w:pPr>
        <w:snapToGrid w:val="0"/>
        <w:ind w:left="480"/>
        <w:rPr>
          <w:rFonts w:ascii="宋体" w:hAnsi="宋体" w:cs="宋体"/>
          <w:b/>
          <w:kern w:val="0"/>
          <w:sz w:val="24"/>
          <w:lang w:val="zh-CN"/>
        </w:rPr>
      </w:pPr>
      <w:r>
        <w:rPr>
          <w:rFonts w:hint="eastAsia" w:ascii="宋体" w:hAnsi="宋体" w:cs="宋体"/>
          <w:b/>
          <w:kern w:val="0"/>
          <w:sz w:val="24"/>
          <w:lang w:val="zh-CN"/>
        </w:rPr>
        <w:t>注：</w:t>
      </w:r>
    </w:p>
    <w:p w14:paraId="1C6E532B">
      <w:pPr>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21CED36">
      <w:pPr>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71E62DE">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3、特别提示：采购代理机构将对项目名称和项目编号，中标供应商名称、地址和中标金额，主要中标标的名称、（如果有）、规格型号、数量、单价等予以公示。</w:t>
      </w:r>
    </w:p>
    <w:p w14:paraId="1F6FB9C6">
      <w:pPr>
        <w:snapToGrid w:val="0"/>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134012">
      <w:pPr>
        <w:pStyle w:val="697"/>
        <w:keepNext w:val="0"/>
        <w:pageBreakBefore w:val="0"/>
        <w:tabs>
          <w:tab w:val="clear" w:pos="720"/>
        </w:tabs>
        <w:snapToGrid w:val="0"/>
        <w:spacing w:before="120" w:after="120"/>
        <w:jc w:val="both"/>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AD7CC24">
      <w:pPr>
        <w:pStyle w:val="69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40" w:name="_Hlk101259491"/>
      <w:r>
        <w:rPr>
          <w:rFonts w:hint="eastAsia" w:ascii="宋体" w:hAnsi="宋体" w:eastAsia="宋体" w:cs="宋体"/>
          <w:sz w:val="32"/>
          <w:szCs w:val="32"/>
        </w:rPr>
        <w:t>（如果有）</w:t>
      </w:r>
      <w:bookmarkEnd w:id="40"/>
    </w:p>
    <w:p w14:paraId="555E8DE0">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05CED6C">
      <w:pPr>
        <w:pStyle w:val="697"/>
        <w:keepNext w:val="0"/>
        <w:pageBreakBefore w:val="0"/>
        <w:tabs>
          <w:tab w:val="left" w:pos="6093"/>
          <w:tab w:val="clear" w:pos="720"/>
        </w:tabs>
        <w:snapToGrid w:val="0"/>
        <w:spacing w:before="120" w:after="120"/>
        <w:ind w:firstLine="643"/>
        <w:jc w:val="left"/>
        <w:outlineLvl w:val="9"/>
        <w:rPr>
          <w:rFonts w:ascii="宋体" w:hAnsi="宋体" w:eastAsia="宋体" w:cs="宋体"/>
          <w:b w:val="0"/>
          <w:sz w:val="32"/>
          <w:szCs w:val="32"/>
        </w:rPr>
      </w:pPr>
      <w:r>
        <w:rPr>
          <w:rFonts w:ascii="宋体" w:hAnsi="宋体" w:eastAsia="宋体" w:cs="宋体"/>
          <w:b w:val="0"/>
          <w:sz w:val="32"/>
          <w:szCs w:val="32"/>
        </w:rPr>
        <w:tab/>
      </w:r>
    </w:p>
    <w:p w14:paraId="76710870">
      <w:pPr>
        <w:spacing w:line="360" w:lineRule="auto"/>
        <w:ind w:right="420" w:firstLine="3614" w:firstLineChars="1000"/>
        <w:rPr>
          <w:rFonts w:ascii="宋体" w:hAnsi="宋体" w:cs="宋体"/>
          <w:b/>
          <w:kern w:val="0"/>
          <w:sz w:val="36"/>
          <w:szCs w:val="36"/>
        </w:rPr>
      </w:pPr>
    </w:p>
    <w:p w14:paraId="53B08099">
      <w:pPr>
        <w:spacing w:line="360" w:lineRule="auto"/>
        <w:ind w:right="420" w:firstLine="3614" w:firstLineChars="1000"/>
        <w:rPr>
          <w:rFonts w:ascii="宋体" w:hAnsi="宋体" w:cs="宋体"/>
          <w:b/>
          <w:kern w:val="0"/>
          <w:sz w:val="36"/>
          <w:szCs w:val="36"/>
        </w:rPr>
      </w:pPr>
    </w:p>
    <w:p w14:paraId="2FF84E82">
      <w:pPr>
        <w:spacing w:line="360" w:lineRule="auto"/>
        <w:ind w:right="420" w:firstLine="3614" w:firstLineChars="1000"/>
        <w:rPr>
          <w:rFonts w:ascii="宋体" w:hAnsi="宋体" w:cs="宋体"/>
          <w:b/>
          <w:kern w:val="0"/>
          <w:sz w:val="36"/>
          <w:szCs w:val="36"/>
        </w:rPr>
      </w:pPr>
    </w:p>
    <w:p w14:paraId="29026F78">
      <w:pPr>
        <w:spacing w:line="360" w:lineRule="auto"/>
        <w:ind w:right="420" w:firstLine="3614" w:firstLineChars="1000"/>
        <w:rPr>
          <w:rFonts w:ascii="宋体" w:hAnsi="宋体" w:cs="宋体"/>
          <w:b/>
          <w:kern w:val="0"/>
          <w:sz w:val="36"/>
          <w:szCs w:val="36"/>
        </w:rPr>
      </w:pPr>
    </w:p>
    <w:p w14:paraId="236E2789">
      <w:pPr>
        <w:spacing w:line="360" w:lineRule="auto"/>
        <w:ind w:right="420" w:firstLine="3614" w:firstLineChars="1000"/>
        <w:rPr>
          <w:rFonts w:ascii="宋体" w:hAnsi="宋体" w:cs="宋体"/>
          <w:b/>
          <w:kern w:val="0"/>
          <w:sz w:val="36"/>
          <w:szCs w:val="36"/>
        </w:rPr>
      </w:pPr>
    </w:p>
    <w:p w14:paraId="399534B5">
      <w:pPr>
        <w:spacing w:line="360" w:lineRule="auto"/>
        <w:ind w:right="420" w:firstLine="3614" w:firstLineChars="1000"/>
        <w:rPr>
          <w:rFonts w:ascii="宋体" w:hAnsi="宋体" w:cs="宋体"/>
          <w:b/>
          <w:kern w:val="0"/>
          <w:sz w:val="36"/>
          <w:szCs w:val="36"/>
        </w:rPr>
      </w:pPr>
    </w:p>
    <w:p w14:paraId="1945D307">
      <w:pPr>
        <w:spacing w:line="360" w:lineRule="auto"/>
        <w:ind w:right="420" w:firstLine="3614" w:firstLineChars="1000"/>
        <w:rPr>
          <w:rFonts w:ascii="宋体" w:hAnsi="宋体" w:cs="宋体"/>
          <w:b/>
          <w:kern w:val="0"/>
          <w:sz w:val="36"/>
          <w:szCs w:val="36"/>
        </w:rPr>
      </w:pPr>
    </w:p>
    <w:p w14:paraId="50FBFB94">
      <w:pPr>
        <w:spacing w:line="360" w:lineRule="auto"/>
        <w:ind w:right="420" w:firstLine="3614" w:firstLineChars="1000"/>
        <w:rPr>
          <w:rFonts w:ascii="宋体" w:hAnsi="宋体" w:cs="宋体"/>
          <w:b/>
          <w:kern w:val="0"/>
          <w:sz w:val="36"/>
          <w:szCs w:val="36"/>
        </w:rPr>
      </w:pPr>
    </w:p>
    <w:p w14:paraId="465DDE45">
      <w:pPr>
        <w:spacing w:line="360" w:lineRule="auto"/>
        <w:ind w:right="420" w:firstLine="3614" w:firstLineChars="1000"/>
        <w:rPr>
          <w:rFonts w:ascii="宋体" w:hAnsi="宋体" w:cs="宋体"/>
          <w:b/>
          <w:kern w:val="0"/>
          <w:sz w:val="36"/>
          <w:szCs w:val="36"/>
        </w:rPr>
      </w:pPr>
    </w:p>
    <w:p w14:paraId="2CB59CF7">
      <w:pPr>
        <w:spacing w:line="360" w:lineRule="auto"/>
        <w:ind w:right="420" w:firstLine="3614" w:firstLineChars="1000"/>
        <w:rPr>
          <w:rFonts w:ascii="宋体" w:hAnsi="宋体" w:cs="宋体"/>
          <w:b/>
          <w:kern w:val="0"/>
          <w:sz w:val="36"/>
          <w:szCs w:val="36"/>
        </w:rPr>
      </w:pPr>
    </w:p>
    <w:p w14:paraId="1F639CA3">
      <w:pPr>
        <w:spacing w:line="360" w:lineRule="auto"/>
        <w:ind w:right="420" w:firstLine="3614" w:firstLineChars="1000"/>
        <w:rPr>
          <w:rFonts w:ascii="宋体" w:hAnsi="宋体" w:cs="宋体"/>
          <w:b/>
          <w:kern w:val="0"/>
          <w:sz w:val="36"/>
          <w:szCs w:val="36"/>
        </w:rPr>
      </w:pPr>
    </w:p>
    <w:p w14:paraId="6C6F617D">
      <w:pPr>
        <w:spacing w:line="360" w:lineRule="auto"/>
        <w:ind w:right="420" w:firstLine="3614" w:firstLineChars="1000"/>
        <w:rPr>
          <w:rFonts w:ascii="宋体" w:hAnsi="宋体" w:cs="宋体"/>
          <w:b/>
          <w:kern w:val="0"/>
          <w:sz w:val="36"/>
          <w:szCs w:val="36"/>
        </w:rPr>
      </w:pPr>
    </w:p>
    <w:p w14:paraId="2A1FBC0C">
      <w:pPr>
        <w:spacing w:line="360" w:lineRule="auto"/>
        <w:ind w:right="420" w:firstLine="3614" w:firstLineChars="1000"/>
        <w:rPr>
          <w:rFonts w:ascii="宋体" w:hAnsi="宋体" w:cs="宋体"/>
          <w:b/>
          <w:kern w:val="0"/>
          <w:sz w:val="36"/>
          <w:szCs w:val="36"/>
        </w:rPr>
      </w:pPr>
    </w:p>
    <w:p w14:paraId="2569DA4D">
      <w:pPr>
        <w:spacing w:line="360" w:lineRule="auto"/>
        <w:ind w:right="420" w:firstLine="3614" w:firstLineChars="1000"/>
        <w:rPr>
          <w:rFonts w:ascii="宋体" w:hAnsi="宋体" w:cs="宋体"/>
          <w:b/>
          <w:kern w:val="0"/>
          <w:sz w:val="36"/>
          <w:szCs w:val="36"/>
        </w:rPr>
      </w:pPr>
    </w:p>
    <w:p w14:paraId="3580B7A1">
      <w:pPr>
        <w:spacing w:line="360" w:lineRule="auto"/>
        <w:ind w:right="420" w:firstLine="3614" w:firstLineChars="1000"/>
        <w:rPr>
          <w:rFonts w:ascii="宋体" w:hAnsi="宋体" w:cs="宋体"/>
          <w:b/>
          <w:kern w:val="0"/>
          <w:sz w:val="36"/>
          <w:szCs w:val="36"/>
        </w:rPr>
      </w:pPr>
    </w:p>
    <w:p w14:paraId="768B066B">
      <w:pPr>
        <w:spacing w:line="360" w:lineRule="auto"/>
        <w:ind w:right="420" w:firstLine="3614" w:firstLineChars="1000"/>
        <w:rPr>
          <w:rFonts w:ascii="宋体" w:hAnsi="宋体" w:cs="宋体"/>
          <w:b/>
          <w:kern w:val="0"/>
          <w:sz w:val="36"/>
          <w:szCs w:val="36"/>
        </w:rPr>
      </w:pPr>
    </w:p>
    <w:p w14:paraId="06966F1C">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1" w:name="_Toc465665161"/>
      <w:r>
        <w:rPr>
          <w:rFonts w:hint="eastAsia" w:ascii="宋体" w:hAnsi="宋体" w:cs="宋体"/>
        </w:rPr>
        <w:t>附件</w:t>
      </w:r>
      <w:bookmarkEnd w:id="41"/>
    </w:p>
    <w:p w14:paraId="514FF8E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E5030AB">
      <w:pPr>
        <w:spacing w:line="360" w:lineRule="auto"/>
        <w:jc w:val="center"/>
        <w:rPr>
          <w:rFonts w:ascii="宋体" w:hAnsi="宋体" w:cs="宋体"/>
          <w:b/>
          <w:spacing w:val="6"/>
          <w:sz w:val="32"/>
          <w:szCs w:val="32"/>
        </w:rPr>
      </w:pPr>
      <w:bookmarkStart w:id="42" w:name="OLE_LINK14"/>
      <w:bookmarkStart w:id="43" w:name="OLE_LINK13"/>
      <w:r>
        <w:rPr>
          <w:rFonts w:hint="eastAsia" w:ascii="宋体" w:hAnsi="宋体" w:cs="宋体"/>
          <w:b/>
          <w:spacing w:val="6"/>
          <w:sz w:val="32"/>
          <w:szCs w:val="32"/>
        </w:rPr>
        <w:t>残疾人福利性单位声明函</w:t>
      </w:r>
    </w:p>
    <w:bookmarkEnd w:id="42"/>
    <w:bookmarkEnd w:id="43"/>
    <w:p w14:paraId="5B20E74E">
      <w:pPr>
        <w:spacing w:line="360" w:lineRule="auto"/>
        <w:rPr>
          <w:rFonts w:ascii="宋体" w:hAnsi="宋体" w:cs="宋体"/>
          <w:b/>
          <w:spacing w:val="6"/>
          <w:sz w:val="30"/>
          <w:szCs w:val="30"/>
        </w:rPr>
      </w:pPr>
    </w:p>
    <w:p w14:paraId="49FDAF1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F5C096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C8561CB">
      <w:pPr>
        <w:spacing w:line="360" w:lineRule="auto"/>
        <w:ind w:firstLine="480" w:firstLineChars="200"/>
        <w:rPr>
          <w:rFonts w:ascii="宋体" w:hAnsi="宋体" w:cs="宋体"/>
          <w:sz w:val="24"/>
        </w:rPr>
      </w:pPr>
    </w:p>
    <w:p w14:paraId="47BE5966">
      <w:pPr>
        <w:spacing w:line="360" w:lineRule="auto"/>
        <w:ind w:firstLine="480" w:firstLineChars="200"/>
        <w:rPr>
          <w:rFonts w:ascii="宋体" w:hAnsi="宋体" w:cs="宋体"/>
          <w:sz w:val="24"/>
        </w:rPr>
      </w:pPr>
    </w:p>
    <w:p w14:paraId="36A3D3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CBB0D4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B668DDB">
      <w:pPr>
        <w:spacing w:line="360" w:lineRule="auto"/>
        <w:ind w:firstLine="480" w:firstLineChars="200"/>
        <w:rPr>
          <w:rFonts w:ascii="宋体" w:hAnsi="宋体" w:cs="宋体"/>
          <w:sz w:val="24"/>
        </w:rPr>
      </w:pPr>
    </w:p>
    <w:p w14:paraId="3FE39960">
      <w:pPr>
        <w:spacing w:line="360" w:lineRule="auto"/>
        <w:ind w:firstLine="420" w:firstLineChars="200"/>
        <w:rPr>
          <w:rFonts w:ascii="宋体" w:hAnsi="宋体" w:cs="宋体"/>
        </w:rPr>
      </w:pPr>
    </w:p>
    <w:p w14:paraId="5B7223F6">
      <w:pPr>
        <w:spacing w:line="360" w:lineRule="auto"/>
        <w:ind w:firstLine="420" w:firstLineChars="200"/>
        <w:rPr>
          <w:rFonts w:ascii="宋体" w:hAnsi="宋体" w:cs="宋体"/>
        </w:rPr>
      </w:pPr>
    </w:p>
    <w:p w14:paraId="3E51AD64">
      <w:pPr>
        <w:spacing w:line="360" w:lineRule="auto"/>
        <w:ind w:firstLine="420" w:firstLineChars="200"/>
        <w:rPr>
          <w:rFonts w:ascii="宋体" w:hAnsi="宋体" w:cs="宋体"/>
        </w:rPr>
      </w:pPr>
    </w:p>
    <w:p w14:paraId="115246B8">
      <w:pPr>
        <w:spacing w:line="360" w:lineRule="auto"/>
        <w:ind w:firstLine="420" w:firstLineChars="200"/>
        <w:rPr>
          <w:rFonts w:ascii="宋体" w:hAnsi="宋体" w:cs="宋体"/>
        </w:rPr>
      </w:pPr>
    </w:p>
    <w:p w14:paraId="27859BC2">
      <w:pPr>
        <w:spacing w:line="360" w:lineRule="auto"/>
        <w:rPr>
          <w:rFonts w:ascii="宋体" w:hAnsi="宋体" w:cs="宋体"/>
          <w:b/>
          <w:sz w:val="24"/>
        </w:rPr>
      </w:pPr>
    </w:p>
    <w:p w14:paraId="1A76874F">
      <w:pPr>
        <w:spacing w:line="360" w:lineRule="auto"/>
        <w:rPr>
          <w:rFonts w:ascii="宋体" w:hAnsi="宋体" w:cs="宋体"/>
          <w:b/>
          <w:sz w:val="24"/>
        </w:rPr>
      </w:pPr>
    </w:p>
    <w:p w14:paraId="6BF66C2E">
      <w:pPr>
        <w:spacing w:line="360" w:lineRule="auto"/>
        <w:rPr>
          <w:rFonts w:ascii="宋体" w:hAnsi="宋体" w:cs="宋体"/>
          <w:b/>
          <w:sz w:val="24"/>
        </w:rPr>
      </w:pPr>
    </w:p>
    <w:p w14:paraId="299636AE">
      <w:pPr>
        <w:spacing w:line="360" w:lineRule="auto"/>
        <w:rPr>
          <w:rFonts w:ascii="宋体" w:hAnsi="宋体" w:cs="宋体"/>
          <w:b/>
          <w:sz w:val="24"/>
        </w:rPr>
      </w:pPr>
    </w:p>
    <w:p w14:paraId="344EC3F7">
      <w:pPr>
        <w:spacing w:line="360" w:lineRule="auto"/>
        <w:rPr>
          <w:rFonts w:ascii="宋体" w:hAnsi="宋体" w:cs="宋体"/>
          <w:b/>
          <w:sz w:val="24"/>
        </w:rPr>
      </w:pPr>
    </w:p>
    <w:p w14:paraId="37926E7C">
      <w:pPr>
        <w:spacing w:line="360" w:lineRule="auto"/>
        <w:rPr>
          <w:rFonts w:ascii="宋体" w:hAnsi="宋体" w:cs="宋体"/>
          <w:b/>
          <w:sz w:val="24"/>
        </w:rPr>
      </w:pPr>
    </w:p>
    <w:p w14:paraId="0F9151EE">
      <w:pPr>
        <w:spacing w:line="360" w:lineRule="auto"/>
        <w:rPr>
          <w:rFonts w:ascii="宋体" w:hAnsi="宋体" w:cs="宋体"/>
          <w:b/>
          <w:sz w:val="24"/>
        </w:rPr>
      </w:pPr>
    </w:p>
    <w:p w14:paraId="5A2775EB">
      <w:pPr>
        <w:spacing w:line="360" w:lineRule="auto"/>
        <w:rPr>
          <w:rFonts w:ascii="宋体" w:hAnsi="宋体" w:cs="宋体"/>
          <w:b/>
          <w:sz w:val="24"/>
        </w:rPr>
      </w:pPr>
    </w:p>
    <w:p w14:paraId="71845320">
      <w:pPr>
        <w:spacing w:line="360" w:lineRule="auto"/>
        <w:rPr>
          <w:rFonts w:ascii="宋体" w:hAnsi="宋体" w:cs="宋体"/>
          <w:b/>
          <w:sz w:val="24"/>
        </w:rPr>
      </w:pPr>
    </w:p>
    <w:p w14:paraId="04038D5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4090F1A">
      <w:pPr>
        <w:pStyle w:val="488"/>
        <w:rPr>
          <w:rFonts w:ascii="宋体" w:hAnsi="宋体"/>
          <w:lang w:eastAsia="zh-CN"/>
        </w:rPr>
      </w:pPr>
      <w:r>
        <w:rPr>
          <w:rFonts w:hint="eastAsia" w:ascii="宋体" w:hAnsi="宋体"/>
          <w:lang w:eastAsia="zh-CN"/>
        </w:rPr>
        <w:t>质疑函范本</w:t>
      </w:r>
    </w:p>
    <w:p w14:paraId="743E9F98">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287AAC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BAA609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3086F0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3A335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C2731E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0E6456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82C44BE">
      <w:pPr>
        <w:snapToGrid w:val="0"/>
        <w:spacing w:line="360" w:lineRule="auto"/>
        <w:rPr>
          <w:rFonts w:ascii="宋体" w:hAnsi="宋体" w:cs="宋体"/>
          <w:bCs/>
          <w:sz w:val="24"/>
        </w:rPr>
      </w:pPr>
      <w:r>
        <w:rPr>
          <w:rFonts w:hint="eastAsia" w:ascii="宋体" w:hAnsi="宋体" w:cs="宋体"/>
          <w:bCs/>
          <w:sz w:val="24"/>
        </w:rPr>
        <w:t>二、质疑项目基本情况</w:t>
      </w:r>
    </w:p>
    <w:p w14:paraId="35CC0BB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84E064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4A2130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E76DA1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AD669D8">
      <w:pPr>
        <w:snapToGrid w:val="0"/>
        <w:spacing w:line="360" w:lineRule="auto"/>
        <w:rPr>
          <w:rFonts w:ascii="宋体" w:hAnsi="宋体" w:cs="宋体"/>
          <w:bCs/>
          <w:sz w:val="24"/>
        </w:rPr>
      </w:pPr>
      <w:r>
        <w:rPr>
          <w:rFonts w:hint="eastAsia" w:ascii="宋体" w:hAnsi="宋体" w:cs="宋体"/>
          <w:bCs/>
          <w:sz w:val="24"/>
        </w:rPr>
        <w:t>三、质疑事项具体内容</w:t>
      </w:r>
    </w:p>
    <w:p w14:paraId="7D1DAB7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E7857A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0CB204E">
      <w:pPr>
        <w:snapToGrid w:val="0"/>
        <w:spacing w:line="360" w:lineRule="auto"/>
        <w:rPr>
          <w:rFonts w:ascii="宋体" w:hAnsi="宋体" w:cs="宋体"/>
          <w:sz w:val="24"/>
        </w:rPr>
      </w:pPr>
      <w:r>
        <w:rPr>
          <w:rFonts w:hint="eastAsia" w:ascii="宋体" w:hAnsi="宋体" w:cs="宋体"/>
          <w:sz w:val="24"/>
          <w:u w:val="dotted"/>
        </w:rPr>
        <w:t xml:space="preserve">                                                       </w:t>
      </w:r>
    </w:p>
    <w:p w14:paraId="0F22C9D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FC405BD">
      <w:pPr>
        <w:snapToGrid w:val="0"/>
        <w:spacing w:line="360" w:lineRule="auto"/>
        <w:rPr>
          <w:rFonts w:ascii="宋体" w:hAnsi="宋体" w:cs="宋体"/>
          <w:sz w:val="24"/>
          <w:u w:val="dotted"/>
        </w:rPr>
      </w:pPr>
      <w:r>
        <w:rPr>
          <w:rFonts w:hint="eastAsia" w:ascii="宋体" w:hAnsi="宋体" w:cs="宋体"/>
          <w:sz w:val="24"/>
          <w:u w:val="dotted"/>
        </w:rPr>
        <w:t xml:space="preserve">                                                     </w:t>
      </w:r>
    </w:p>
    <w:p w14:paraId="003329BC">
      <w:pPr>
        <w:snapToGrid w:val="0"/>
        <w:spacing w:line="360" w:lineRule="auto"/>
        <w:rPr>
          <w:rFonts w:ascii="宋体" w:hAnsi="宋体" w:cs="宋体"/>
          <w:sz w:val="24"/>
          <w:u w:val="dotted"/>
        </w:rPr>
      </w:pPr>
      <w:r>
        <w:rPr>
          <w:rFonts w:hint="eastAsia" w:ascii="宋体" w:hAnsi="宋体" w:cs="宋体"/>
          <w:sz w:val="24"/>
        </w:rPr>
        <w:t>质疑事项2</w:t>
      </w:r>
    </w:p>
    <w:p w14:paraId="5E752580">
      <w:pPr>
        <w:snapToGrid w:val="0"/>
        <w:spacing w:line="360" w:lineRule="auto"/>
        <w:rPr>
          <w:rFonts w:ascii="宋体" w:hAnsi="宋体" w:cs="宋体"/>
          <w:sz w:val="24"/>
        </w:rPr>
      </w:pPr>
      <w:r>
        <w:rPr>
          <w:rFonts w:hint="eastAsia" w:ascii="宋体" w:hAnsi="宋体" w:cs="宋体"/>
          <w:sz w:val="24"/>
        </w:rPr>
        <w:t>……</w:t>
      </w:r>
    </w:p>
    <w:p w14:paraId="16FF350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BF133B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AC6C976">
      <w:pPr>
        <w:spacing w:line="360" w:lineRule="auto"/>
        <w:rPr>
          <w:rFonts w:ascii="宋体" w:hAnsi="宋体" w:cs="宋体"/>
          <w:sz w:val="24"/>
        </w:rPr>
      </w:pPr>
      <w:r>
        <w:rPr>
          <w:rFonts w:hint="eastAsia" w:ascii="宋体" w:hAnsi="宋体" w:cs="宋体"/>
          <w:sz w:val="24"/>
        </w:rPr>
        <w:t xml:space="preserve">签字(签章)：                   公章：                      </w:t>
      </w:r>
    </w:p>
    <w:p w14:paraId="281824BF">
      <w:pPr>
        <w:spacing w:line="360" w:lineRule="auto"/>
        <w:rPr>
          <w:rFonts w:ascii="宋体" w:hAnsi="宋体" w:cs="宋体"/>
          <w:sz w:val="24"/>
        </w:rPr>
      </w:pPr>
      <w:r>
        <w:rPr>
          <w:rFonts w:hint="eastAsia" w:ascii="宋体" w:hAnsi="宋体" w:cs="宋体"/>
          <w:sz w:val="24"/>
        </w:rPr>
        <w:t xml:space="preserve">日期：    </w:t>
      </w:r>
    </w:p>
    <w:p w14:paraId="089C0D80">
      <w:pPr>
        <w:spacing w:line="360" w:lineRule="auto"/>
        <w:jc w:val="center"/>
        <w:rPr>
          <w:rFonts w:ascii="宋体" w:hAnsi="宋体" w:cs="宋体"/>
          <w:b/>
          <w:bCs/>
          <w:sz w:val="24"/>
        </w:rPr>
      </w:pPr>
    </w:p>
    <w:p w14:paraId="7E5DBE04">
      <w:pPr>
        <w:spacing w:line="360" w:lineRule="auto"/>
        <w:rPr>
          <w:rFonts w:ascii="宋体" w:hAnsi="宋体" w:cs="宋体"/>
          <w:b/>
          <w:sz w:val="24"/>
        </w:rPr>
      </w:pPr>
    </w:p>
    <w:p w14:paraId="2B7DFFE9">
      <w:pPr>
        <w:spacing w:line="360" w:lineRule="auto"/>
        <w:rPr>
          <w:rFonts w:ascii="宋体" w:hAnsi="宋体" w:cs="宋体"/>
          <w:b/>
          <w:sz w:val="24"/>
        </w:rPr>
      </w:pPr>
    </w:p>
    <w:p w14:paraId="66BE7914">
      <w:pPr>
        <w:spacing w:line="360" w:lineRule="auto"/>
        <w:rPr>
          <w:rFonts w:ascii="宋体" w:hAnsi="宋体" w:cs="宋体"/>
          <w:b/>
          <w:sz w:val="24"/>
        </w:rPr>
      </w:pPr>
    </w:p>
    <w:p w14:paraId="7D0AB468">
      <w:pPr>
        <w:spacing w:line="360" w:lineRule="auto"/>
        <w:rPr>
          <w:rFonts w:ascii="宋体" w:hAnsi="宋体" w:cs="宋体"/>
          <w:b/>
          <w:sz w:val="24"/>
        </w:rPr>
      </w:pPr>
      <w:r>
        <w:rPr>
          <w:rFonts w:hint="eastAsia" w:ascii="宋体" w:hAnsi="宋体" w:cs="宋体"/>
          <w:b/>
          <w:sz w:val="24"/>
        </w:rPr>
        <w:t>质疑函制作说明：</w:t>
      </w:r>
    </w:p>
    <w:p w14:paraId="6AAAFB3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062F86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D812A9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71D054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2F74C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9980C2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8E14063">
      <w:pPr>
        <w:widowControl/>
        <w:spacing w:line="360" w:lineRule="auto"/>
        <w:ind w:firstLine="600" w:firstLineChars="200"/>
        <w:jc w:val="left"/>
        <w:rPr>
          <w:rFonts w:ascii="宋体" w:hAnsi="宋体" w:cs="宋体"/>
          <w:sz w:val="30"/>
          <w:szCs w:val="30"/>
        </w:rPr>
      </w:pPr>
    </w:p>
    <w:p w14:paraId="3967F85A">
      <w:pPr>
        <w:spacing w:line="360" w:lineRule="auto"/>
        <w:jc w:val="center"/>
        <w:rPr>
          <w:rFonts w:ascii="宋体" w:hAnsi="宋体" w:cs="宋体"/>
          <w:b/>
          <w:spacing w:val="6"/>
          <w:sz w:val="32"/>
          <w:szCs w:val="32"/>
        </w:rPr>
      </w:pPr>
    </w:p>
    <w:p w14:paraId="2EA1D194">
      <w:pPr>
        <w:spacing w:line="360" w:lineRule="auto"/>
        <w:jc w:val="center"/>
        <w:rPr>
          <w:rFonts w:ascii="宋体" w:hAnsi="宋体" w:cs="宋体"/>
          <w:b/>
          <w:spacing w:val="6"/>
          <w:sz w:val="32"/>
          <w:szCs w:val="32"/>
        </w:rPr>
      </w:pPr>
    </w:p>
    <w:p w14:paraId="66566C23">
      <w:pPr>
        <w:spacing w:line="360" w:lineRule="auto"/>
        <w:jc w:val="center"/>
        <w:rPr>
          <w:rFonts w:ascii="宋体" w:hAnsi="宋体" w:cs="宋体"/>
          <w:b/>
          <w:spacing w:val="6"/>
          <w:sz w:val="32"/>
          <w:szCs w:val="32"/>
        </w:rPr>
      </w:pPr>
    </w:p>
    <w:p w14:paraId="7251DDD8">
      <w:pPr>
        <w:spacing w:line="360" w:lineRule="auto"/>
        <w:jc w:val="center"/>
        <w:rPr>
          <w:rFonts w:ascii="宋体" w:hAnsi="宋体" w:cs="宋体"/>
          <w:b/>
          <w:spacing w:val="6"/>
          <w:sz w:val="32"/>
          <w:szCs w:val="32"/>
        </w:rPr>
      </w:pPr>
    </w:p>
    <w:p w14:paraId="1108488D">
      <w:pPr>
        <w:spacing w:line="360" w:lineRule="auto"/>
        <w:jc w:val="center"/>
        <w:rPr>
          <w:rFonts w:ascii="宋体" w:hAnsi="宋体" w:cs="宋体"/>
          <w:b/>
          <w:spacing w:val="6"/>
          <w:sz w:val="32"/>
          <w:szCs w:val="32"/>
        </w:rPr>
      </w:pPr>
    </w:p>
    <w:p w14:paraId="4D69D6F1">
      <w:pPr>
        <w:spacing w:line="360" w:lineRule="auto"/>
        <w:jc w:val="center"/>
        <w:rPr>
          <w:rFonts w:ascii="宋体" w:hAnsi="宋体" w:cs="宋体"/>
          <w:b/>
          <w:spacing w:val="6"/>
          <w:sz w:val="32"/>
          <w:szCs w:val="32"/>
        </w:rPr>
      </w:pPr>
    </w:p>
    <w:p w14:paraId="20936BDC">
      <w:pPr>
        <w:spacing w:line="360" w:lineRule="auto"/>
        <w:jc w:val="center"/>
        <w:rPr>
          <w:rFonts w:ascii="宋体" w:hAnsi="宋体" w:cs="宋体"/>
          <w:b/>
          <w:spacing w:val="6"/>
          <w:sz w:val="32"/>
          <w:szCs w:val="32"/>
        </w:rPr>
      </w:pPr>
    </w:p>
    <w:p w14:paraId="68AA823B">
      <w:pPr>
        <w:spacing w:line="360" w:lineRule="auto"/>
        <w:jc w:val="center"/>
        <w:rPr>
          <w:rFonts w:ascii="宋体" w:hAnsi="宋体" w:cs="宋体"/>
          <w:b/>
          <w:spacing w:val="6"/>
          <w:sz w:val="32"/>
          <w:szCs w:val="32"/>
        </w:rPr>
      </w:pPr>
    </w:p>
    <w:p w14:paraId="714A4C49">
      <w:pPr>
        <w:spacing w:line="360" w:lineRule="auto"/>
        <w:jc w:val="center"/>
        <w:rPr>
          <w:rFonts w:ascii="宋体" w:hAnsi="宋体" w:cs="宋体"/>
          <w:b/>
          <w:spacing w:val="6"/>
          <w:sz w:val="32"/>
          <w:szCs w:val="32"/>
        </w:rPr>
      </w:pPr>
    </w:p>
    <w:p w14:paraId="08A37565">
      <w:pPr>
        <w:spacing w:line="360" w:lineRule="auto"/>
        <w:jc w:val="center"/>
        <w:rPr>
          <w:rFonts w:ascii="宋体" w:hAnsi="宋体" w:cs="宋体"/>
          <w:b/>
          <w:spacing w:val="6"/>
          <w:sz w:val="32"/>
          <w:szCs w:val="32"/>
        </w:rPr>
      </w:pPr>
    </w:p>
    <w:p w14:paraId="71164E56">
      <w:pPr>
        <w:spacing w:line="360" w:lineRule="auto"/>
        <w:jc w:val="center"/>
        <w:rPr>
          <w:rFonts w:ascii="宋体" w:hAnsi="宋体" w:cs="宋体"/>
          <w:b/>
          <w:spacing w:val="6"/>
          <w:sz w:val="32"/>
          <w:szCs w:val="32"/>
        </w:rPr>
      </w:pPr>
    </w:p>
    <w:p w14:paraId="20234CC3">
      <w:pPr>
        <w:spacing w:line="360" w:lineRule="auto"/>
        <w:jc w:val="center"/>
        <w:rPr>
          <w:rFonts w:ascii="宋体" w:hAnsi="宋体" w:cs="宋体"/>
          <w:b/>
          <w:spacing w:val="6"/>
          <w:sz w:val="32"/>
          <w:szCs w:val="32"/>
        </w:rPr>
      </w:pPr>
    </w:p>
    <w:p w14:paraId="3D369508">
      <w:pPr>
        <w:spacing w:line="360" w:lineRule="auto"/>
        <w:jc w:val="left"/>
        <w:rPr>
          <w:rFonts w:ascii="宋体" w:hAnsi="宋体" w:cs="宋体"/>
          <w:b/>
          <w:spacing w:val="6"/>
          <w:sz w:val="32"/>
          <w:szCs w:val="32"/>
        </w:rPr>
      </w:pPr>
    </w:p>
    <w:p w14:paraId="657835C7">
      <w:pPr>
        <w:spacing w:line="360" w:lineRule="auto"/>
        <w:jc w:val="left"/>
        <w:rPr>
          <w:rFonts w:ascii="宋体" w:hAnsi="宋体" w:cs="宋体"/>
          <w:b/>
          <w:spacing w:val="6"/>
          <w:sz w:val="32"/>
          <w:szCs w:val="32"/>
        </w:rPr>
      </w:pPr>
    </w:p>
    <w:p w14:paraId="4B31287C">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049BE25">
      <w:pPr>
        <w:spacing w:line="360" w:lineRule="auto"/>
        <w:jc w:val="center"/>
        <w:rPr>
          <w:rFonts w:ascii="宋体" w:hAnsi="宋体" w:cs="宋体"/>
          <w:b/>
          <w:sz w:val="24"/>
        </w:rPr>
      </w:pPr>
    </w:p>
    <w:p w14:paraId="2394A09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C6B6193">
      <w:pPr>
        <w:spacing w:line="360" w:lineRule="auto"/>
        <w:rPr>
          <w:rFonts w:ascii="宋体" w:hAnsi="宋体" w:cs="宋体"/>
          <w:sz w:val="24"/>
        </w:rPr>
      </w:pPr>
      <w:r>
        <w:rPr>
          <w:rFonts w:hint="eastAsia" w:ascii="宋体" w:hAnsi="宋体" w:cs="宋体"/>
          <w:sz w:val="24"/>
        </w:rPr>
        <w:t>一、投诉相关主体基本情况</w:t>
      </w:r>
    </w:p>
    <w:p w14:paraId="5C1F79B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37B1DE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085726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3E204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3919770">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3CCFA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71C5BF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9492DE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E5ABC8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9E491A1">
      <w:pPr>
        <w:spacing w:line="360" w:lineRule="auto"/>
        <w:rPr>
          <w:rFonts w:ascii="宋体" w:hAnsi="宋体" w:cs="宋体"/>
          <w:sz w:val="24"/>
        </w:rPr>
      </w:pPr>
      <w:r>
        <w:rPr>
          <w:rFonts w:hint="eastAsia" w:ascii="宋体" w:hAnsi="宋体" w:cs="宋体"/>
          <w:sz w:val="24"/>
        </w:rPr>
        <w:t>被投诉人2</w:t>
      </w:r>
    </w:p>
    <w:p w14:paraId="1ED8ECE5">
      <w:pPr>
        <w:spacing w:line="360" w:lineRule="auto"/>
        <w:rPr>
          <w:rFonts w:ascii="宋体" w:hAnsi="宋体" w:cs="宋体"/>
          <w:sz w:val="24"/>
          <w:u w:val="dotted"/>
        </w:rPr>
      </w:pPr>
      <w:r>
        <w:rPr>
          <w:rFonts w:hint="eastAsia" w:ascii="宋体" w:hAnsi="宋体" w:cs="宋体"/>
          <w:sz w:val="24"/>
        </w:rPr>
        <w:t>……</w:t>
      </w:r>
    </w:p>
    <w:p w14:paraId="5CEF637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CC5BDB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7D72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3820CCA">
      <w:pPr>
        <w:spacing w:line="360" w:lineRule="auto"/>
        <w:rPr>
          <w:rFonts w:ascii="宋体" w:hAnsi="宋体" w:cs="宋体"/>
          <w:sz w:val="24"/>
        </w:rPr>
      </w:pPr>
      <w:r>
        <w:rPr>
          <w:rFonts w:hint="eastAsia" w:ascii="宋体" w:hAnsi="宋体" w:cs="宋体"/>
          <w:sz w:val="24"/>
        </w:rPr>
        <w:t>二、投诉项目基本情况</w:t>
      </w:r>
    </w:p>
    <w:p w14:paraId="4EFC853C">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37432D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643C8D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B3CDC4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A8CC03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BE259D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3B139A1">
      <w:pPr>
        <w:spacing w:line="360" w:lineRule="auto"/>
        <w:rPr>
          <w:rFonts w:ascii="宋体" w:hAnsi="宋体" w:cs="宋体"/>
          <w:sz w:val="24"/>
        </w:rPr>
      </w:pPr>
      <w:r>
        <w:rPr>
          <w:rFonts w:hint="eastAsia" w:ascii="宋体" w:hAnsi="宋体" w:cs="宋体"/>
          <w:sz w:val="24"/>
        </w:rPr>
        <w:t>三、质疑基本情况</w:t>
      </w:r>
    </w:p>
    <w:p w14:paraId="32078EB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E3069A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A2BC0E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1E906CC">
      <w:pPr>
        <w:spacing w:line="360" w:lineRule="auto"/>
        <w:rPr>
          <w:rFonts w:ascii="宋体" w:hAnsi="宋体" w:cs="宋体"/>
          <w:sz w:val="24"/>
        </w:rPr>
      </w:pPr>
      <w:r>
        <w:rPr>
          <w:rFonts w:hint="eastAsia" w:ascii="宋体" w:hAnsi="宋体" w:cs="宋体"/>
          <w:sz w:val="24"/>
        </w:rPr>
        <w:t>四、投诉事项具体内容</w:t>
      </w:r>
    </w:p>
    <w:p w14:paraId="43C09E8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CCAB80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C466B90">
      <w:pPr>
        <w:spacing w:line="360" w:lineRule="auto"/>
        <w:rPr>
          <w:rFonts w:ascii="宋体" w:hAnsi="宋体" w:cs="宋体"/>
          <w:sz w:val="24"/>
          <w:u w:val="dotted"/>
        </w:rPr>
      </w:pPr>
      <w:r>
        <w:rPr>
          <w:rFonts w:hint="eastAsia" w:ascii="宋体" w:hAnsi="宋体" w:cs="宋体"/>
          <w:sz w:val="24"/>
          <w:u w:val="dotted"/>
        </w:rPr>
        <w:t xml:space="preserve">                                                      </w:t>
      </w:r>
    </w:p>
    <w:p w14:paraId="351742D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5C0C72D">
      <w:pPr>
        <w:spacing w:line="360" w:lineRule="auto"/>
        <w:rPr>
          <w:rFonts w:ascii="宋体" w:hAnsi="宋体" w:cs="宋体"/>
          <w:sz w:val="24"/>
          <w:u w:val="dotted"/>
        </w:rPr>
      </w:pPr>
      <w:r>
        <w:rPr>
          <w:rFonts w:hint="eastAsia" w:ascii="宋体" w:hAnsi="宋体" w:cs="宋体"/>
          <w:sz w:val="24"/>
          <w:u w:val="dotted"/>
        </w:rPr>
        <w:t xml:space="preserve">                                                      </w:t>
      </w:r>
    </w:p>
    <w:p w14:paraId="588F65FF">
      <w:pPr>
        <w:spacing w:line="360" w:lineRule="auto"/>
        <w:rPr>
          <w:rFonts w:ascii="宋体" w:hAnsi="宋体" w:cs="宋体"/>
          <w:sz w:val="24"/>
        </w:rPr>
      </w:pPr>
      <w:r>
        <w:rPr>
          <w:rFonts w:hint="eastAsia" w:ascii="宋体" w:hAnsi="宋体" w:cs="宋体"/>
          <w:sz w:val="24"/>
        </w:rPr>
        <w:t>投诉事项2</w:t>
      </w:r>
    </w:p>
    <w:p w14:paraId="7278C82A">
      <w:pPr>
        <w:spacing w:line="360" w:lineRule="auto"/>
        <w:rPr>
          <w:rFonts w:ascii="宋体" w:hAnsi="宋体" w:cs="宋体"/>
          <w:sz w:val="24"/>
          <w:u w:val="dotted"/>
        </w:rPr>
      </w:pPr>
      <w:r>
        <w:rPr>
          <w:rFonts w:hint="eastAsia" w:ascii="宋体" w:hAnsi="宋体" w:cs="宋体"/>
          <w:sz w:val="24"/>
        </w:rPr>
        <w:t>……</w:t>
      </w:r>
    </w:p>
    <w:p w14:paraId="77335A94">
      <w:pPr>
        <w:spacing w:line="360" w:lineRule="auto"/>
        <w:rPr>
          <w:rFonts w:ascii="宋体" w:hAnsi="宋体" w:cs="宋体"/>
          <w:sz w:val="24"/>
        </w:rPr>
      </w:pPr>
      <w:r>
        <w:rPr>
          <w:rFonts w:hint="eastAsia" w:ascii="宋体" w:hAnsi="宋体" w:cs="宋体"/>
          <w:sz w:val="24"/>
        </w:rPr>
        <w:t>五、与投诉事项相关的投诉请求</w:t>
      </w:r>
    </w:p>
    <w:p w14:paraId="130432A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3F7077E">
      <w:pPr>
        <w:spacing w:line="360" w:lineRule="auto"/>
        <w:rPr>
          <w:rFonts w:ascii="宋体" w:hAnsi="宋体" w:cs="宋体"/>
          <w:sz w:val="24"/>
          <w:u w:val="single"/>
        </w:rPr>
      </w:pPr>
      <w:r>
        <w:rPr>
          <w:rFonts w:hint="eastAsia" w:ascii="宋体" w:hAnsi="宋体" w:cs="宋体"/>
          <w:sz w:val="24"/>
        </w:rPr>
        <w:t xml:space="preserve">                                                                                                    </w:t>
      </w:r>
    </w:p>
    <w:p w14:paraId="468605FC">
      <w:pPr>
        <w:spacing w:line="360" w:lineRule="auto"/>
        <w:rPr>
          <w:rFonts w:ascii="宋体" w:hAnsi="宋体" w:cs="宋体"/>
          <w:sz w:val="24"/>
        </w:rPr>
      </w:pPr>
      <w:r>
        <w:rPr>
          <w:rFonts w:hint="eastAsia" w:ascii="宋体" w:hAnsi="宋体" w:cs="宋体"/>
          <w:sz w:val="24"/>
        </w:rPr>
        <w:t xml:space="preserve">签字(签章)：                   公章：                      </w:t>
      </w:r>
    </w:p>
    <w:p w14:paraId="268A47F7">
      <w:pPr>
        <w:spacing w:line="360" w:lineRule="auto"/>
        <w:rPr>
          <w:rFonts w:ascii="宋体" w:hAnsi="宋体" w:cs="宋体"/>
          <w:sz w:val="24"/>
        </w:rPr>
      </w:pPr>
      <w:r>
        <w:rPr>
          <w:rFonts w:hint="eastAsia" w:ascii="宋体" w:hAnsi="宋体" w:cs="宋体"/>
          <w:sz w:val="24"/>
        </w:rPr>
        <w:t xml:space="preserve">日期：    </w:t>
      </w:r>
    </w:p>
    <w:p w14:paraId="51B1D4FC">
      <w:pPr>
        <w:spacing w:line="360" w:lineRule="auto"/>
        <w:rPr>
          <w:rFonts w:ascii="宋体" w:hAnsi="宋体" w:cs="宋体"/>
          <w:b/>
          <w:sz w:val="24"/>
        </w:rPr>
      </w:pPr>
    </w:p>
    <w:p w14:paraId="3F8D826E">
      <w:pPr>
        <w:spacing w:line="360" w:lineRule="auto"/>
        <w:rPr>
          <w:rFonts w:ascii="宋体" w:hAnsi="宋体" w:cs="宋体"/>
          <w:b/>
          <w:sz w:val="24"/>
        </w:rPr>
      </w:pPr>
    </w:p>
    <w:p w14:paraId="538283DD">
      <w:pPr>
        <w:spacing w:line="360" w:lineRule="auto"/>
        <w:rPr>
          <w:rFonts w:ascii="宋体" w:hAnsi="宋体" w:cs="宋体"/>
          <w:b/>
          <w:sz w:val="24"/>
        </w:rPr>
      </w:pPr>
      <w:r>
        <w:rPr>
          <w:rFonts w:hint="eastAsia" w:ascii="宋体" w:hAnsi="宋体" w:cs="宋体"/>
          <w:b/>
          <w:sz w:val="24"/>
        </w:rPr>
        <w:t>投诉书制作说明：</w:t>
      </w:r>
    </w:p>
    <w:p w14:paraId="442FB33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D26891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FE2C29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A1E995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2695DD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3E041C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31E1F1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565833C">
      <w:pPr>
        <w:spacing w:line="360" w:lineRule="auto"/>
        <w:rPr>
          <w:rFonts w:ascii="宋体" w:hAnsi="宋体" w:cs="宋体"/>
          <w:b/>
          <w:sz w:val="24"/>
        </w:rPr>
      </w:pPr>
    </w:p>
    <w:p w14:paraId="318D2C8B">
      <w:pPr>
        <w:autoSpaceDE w:val="0"/>
        <w:autoSpaceDN w:val="0"/>
        <w:jc w:val="center"/>
        <w:rPr>
          <w:rFonts w:ascii="宋体" w:hAnsi="宋体" w:cs="宋体"/>
          <w:b/>
          <w:spacing w:val="6"/>
          <w:sz w:val="32"/>
          <w:szCs w:val="32"/>
        </w:rPr>
      </w:pPr>
    </w:p>
    <w:p w14:paraId="7C6A9A92">
      <w:pPr>
        <w:autoSpaceDE w:val="0"/>
        <w:autoSpaceDN w:val="0"/>
        <w:jc w:val="center"/>
        <w:rPr>
          <w:rFonts w:ascii="宋体" w:hAnsi="宋体" w:cs="宋体"/>
          <w:b/>
          <w:spacing w:val="6"/>
          <w:sz w:val="32"/>
          <w:szCs w:val="32"/>
        </w:rPr>
      </w:pPr>
    </w:p>
    <w:p w14:paraId="4C99E98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99601FC">
      <w:pPr>
        <w:spacing w:line="360" w:lineRule="auto"/>
        <w:rPr>
          <w:rFonts w:ascii="宋体" w:hAnsi="宋体" w:cs="宋体"/>
          <w:sz w:val="24"/>
          <w:u w:val="single"/>
        </w:rPr>
      </w:pPr>
    </w:p>
    <w:p w14:paraId="5FE77FCD">
      <w:pPr>
        <w:spacing w:line="360" w:lineRule="auto"/>
        <w:rPr>
          <w:rFonts w:ascii="宋体" w:hAnsi="宋体" w:cs="宋体"/>
          <w:sz w:val="24"/>
        </w:rPr>
      </w:pPr>
      <w:r>
        <w:rPr>
          <w:rFonts w:hint="eastAsia" w:ascii="宋体" w:hAnsi="宋体" w:cs="宋体"/>
          <w:sz w:val="24"/>
          <w:u w:val="single"/>
        </w:rPr>
        <w:t>（采购人）、（采购代理机构）：</w:t>
      </w:r>
    </w:p>
    <w:p w14:paraId="1D7BDEE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F518465">
      <w:pPr>
        <w:spacing w:line="360" w:lineRule="auto"/>
        <w:ind w:firstLine="480" w:firstLineChars="200"/>
        <w:rPr>
          <w:rFonts w:ascii="宋体" w:hAnsi="宋体" w:cs="宋体"/>
          <w:sz w:val="24"/>
        </w:rPr>
      </w:pPr>
      <w:r>
        <w:rPr>
          <w:rFonts w:hint="eastAsia" w:ascii="宋体" w:hAnsi="宋体" w:cs="宋体"/>
          <w:sz w:val="24"/>
        </w:rPr>
        <w:t>特此说明。</w:t>
      </w:r>
    </w:p>
    <w:p w14:paraId="65F20E40">
      <w:pPr>
        <w:spacing w:line="360" w:lineRule="auto"/>
        <w:ind w:firstLine="494"/>
        <w:rPr>
          <w:rFonts w:ascii="宋体" w:hAnsi="宋体" w:cs="宋体"/>
          <w:sz w:val="24"/>
        </w:rPr>
      </w:pPr>
    </w:p>
    <w:p w14:paraId="60E0D3DE">
      <w:pPr>
        <w:spacing w:line="360" w:lineRule="auto"/>
        <w:ind w:firstLine="494"/>
        <w:rPr>
          <w:rFonts w:ascii="宋体" w:hAnsi="宋体" w:cs="宋体"/>
          <w:sz w:val="24"/>
        </w:rPr>
      </w:pPr>
    </w:p>
    <w:p w14:paraId="57021163">
      <w:pPr>
        <w:spacing w:line="360" w:lineRule="auto"/>
        <w:ind w:firstLine="494"/>
        <w:rPr>
          <w:rFonts w:ascii="宋体" w:hAnsi="宋体" w:cs="宋体"/>
          <w:sz w:val="24"/>
        </w:rPr>
      </w:pPr>
    </w:p>
    <w:p w14:paraId="19B5F21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EE126CF">
      <w:pPr>
        <w:ind w:right="1440" w:firstLine="494"/>
        <w:jc w:val="center"/>
        <w:rPr>
          <w:rFonts w:ascii="宋体" w:hAnsi="宋体" w:cs="宋体"/>
          <w:sz w:val="24"/>
        </w:rPr>
      </w:pPr>
      <w:r>
        <w:rPr>
          <w:rFonts w:hint="eastAsia" w:ascii="宋体" w:hAnsi="宋体" w:cs="宋体"/>
          <w:sz w:val="24"/>
        </w:rPr>
        <w:t xml:space="preserve">                              日期：       年     月     日</w:t>
      </w:r>
    </w:p>
    <w:p w14:paraId="78C74941">
      <w:pPr>
        <w:rPr>
          <w:rFonts w:ascii="宋体" w:hAnsi="宋体" w:cs="宋体"/>
          <w:sz w:val="24"/>
        </w:rPr>
      </w:pPr>
      <w:r>
        <w:rPr>
          <w:rFonts w:hint="eastAsia" w:ascii="宋体" w:hAnsi="宋体" w:cs="宋体"/>
          <w:b/>
          <w:bCs/>
          <w:sz w:val="24"/>
        </w:rPr>
        <w:t>附：</w:t>
      </w:r>
    </w:p>
    <w:p w14:paraId="0FA971F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7C1A780">
      <w:pPr>
        <w:autoSpaceDE w:val="0"/>
        <w:autoSpaceDN w:val="0"/>
        <w:jc w:val="center"/>
        <w:rPr>
          <w:rFonts w:ascii="宋体" w:hAnsi="宋体" w:cs="宋体"/>
          <w:b/>
          <w:spacing w:val="6"/>
          <w:sz w:val="32"/>
          <w:szCs w:val="32"/>
        </w:rPr>
      </w:pPr>
    </w:p>
    <w:p w14:paraId="0678B808">
      <w:pPr>
        <w:autoSpaceDE w:val="0"/>
        <w:autoSpaceDN w:val="0"/>
        <w:jc w:val="center"/>
        <w:rPr>
          <w:rFonts w:ascii="宋体" w:hAnsi="宋体" w:cs="宋体"/>
          <w:b/>
          <w:spacing w:val="6"/>
          <w:sz w:val="32"/>
          <w:szCs w:val="32"/>
        </w:rPr>
      </w:pPr>
    </w:p>
    <w:p w14:paraId="048D3619">
      <w:pPr>
        <w:autoSpaceDE w:val="0"/>
        <w:autoSpaceDN w:val="0"/>
        <w:jc w:val="center"/>
        <w:rPr>
          <w:rFonts w:ascii="宋体" w:hAnsi="宋体" w:cs="宋体"/>
          <w:b/>
          <w:spacing w:val="6"/>
          <w:sz w:val="32"/>
          <w:szCs w:val="32"/>
        </w:rPr>
      </w:pPr>
    </w:p>
    <w:p w14:paraId="45370C10">
      <w:pPr>
        <w:autoSpaceDE w:val="0"/>
        <w:autoSpaceDN w:val="0"/>
        <w:jc w:val="center"/>
        <w:rPr>
          <w:rFonts w:ascii="宋体" w:hAnsi="宋体" w:cs="宋体"/>
          <w:b/>
          <w:spacing w:val="6"/>
          <w:sz w:val="32"/>
          <w:szCs w:val="32"/>
        </w:rPr>
      </w:pPr>
    </w:p>
    <w:p w14:paraId="3BDE1F48">
      <w:pPr>
        <w:autoSpaceDE w:val="0"/>
        <w:autoSpaceDN w:val="0"/>
        <w:jc w:val="center"/>
        <w:rPr>
          <w:rFonts w:ascii="宋体" w:hAnsi="宋体" w:cs="宋体"/>
          <w:b/>
          <w:spacing w:val="6"/>
          <w:sz w:val="32"/>
          <w:szCs w:val="32"/>
        </w:rPr>
      </w:pPr>
    </w:p>
    <w:p w14:paraId="04FF031E">
      <w:pPr>
        <w:autoSpaceDE w:val="0"/>
        <w:autoSpaceDN w:val="0"/>
        <w:jc w:val="center"/>
        <w:rPr>
          <w:rFonts w:ascii="宋体" w:hAnsi="宋体" w:cs="宋体"/>
          <w:b/>
          <w:spacing w:val="6"/>
          <w:sz w:val="32"/>
          <w:szCs w:val="32"/>
        </w:rPr>
      </w:pPr>
    </w:p>
    <w:p w14:paraId="2C2FE9B2">
      <w:pPr>
        <w:autoSpaceDE w:val="0"/>
        <w:autoSpaceDN w:val="0"/>
        <w:jc w:val="center"/>
        <w:rPr>
          <w:rFonts w:ascii="宋体" w:hAnsi="宋体" w:cs="宋体"/>
          <w:b/>
          <w:spacing w:val="6"/>
          <w:sz w:val="32"/>
          <w:szCs w:val="32"/>
        </w:rPr>
      </w:pPr>
    </w:p>
    <w:p w14:paraId="3069A1E8">
      <w:pPr>
        <w:autoSpaceDE w:val="0"/>
        <w:autoSpaceDN w:val="0"/>
        <w:jc w:val="center"/>
        <w:rPr>
          <w:rFonts w:ascii="宋体" w:hAnsi="宋体" w:cs="宋体"/>
          <w:b/>
          <w:spacing w:val="6"/>
          <w:sz w:val="32"/>
          <w:szCs w:val="32"/>
        </w:rPr>
      </w:pPr>
    </w:p>
    <w:p w14:paraId="69451476">
      <w:pPr>
        <w:autoSpaceDE w:val="0"/>
        <w:autoSpaceDN w:val="0"/>
        <w:jc w:val="center"/>
        <w:rPr>
          <w:rFonts w:ascii="宋体" w:hAnsi="宋体" w:cs="宋体"/>
          <w:b/>
          <w:spacing w:val="6"/>
          <w:sz w:val="32"/>
          <w:szCs w:val="32"/>
        </w:rPr>
      </w:pPr>
    </w:p>
    <w:p w14:paraId="3AA477C8">
      <w:pPr>
        <w:autoSpaceDE w:val="0"/>
        <w:autoSpaceDN w:val="0"/>
        <w:jc w:val="center"/>
        <w:rPr>
          <w:rFonts w:ascii="宋体" w:hAnsi="宋体" w:cs="宋体"/>
          <w:b/>
          <w:spacing w:val="6"/>
          <w:sz w:val="32"/>
          <w:szCs w:val="32"/>
        </w:rPr>
      </w:pPr>
    </w:p>
    <w:p w14:paraId="7AEF5C29">
      <w:pPr>
        <w:autoSpaceDE w:val="0"/>
        <w:autoSpaceDN w:val="0"/>
        <w:jc w:val="center"/>
        <w:rPr>
          <w:rFonts w:ascii="宋体" w:hAnsi="宋体" w:cs="宋体"/>
          <w:b/>
          <w:spacing w:val="6"/>
          <w:sz w:val="32"/>
          <w:szCs w:val="32"/>
        </w:rPr>
      </w:pPr>
    </w:p>
    <w:p w14:paraId="7D706711">
      <w:pPr>
        <w:autoSpaceDE w:val="0"/>
        <w:autoSpaceDN w:val="0"/>
        <w:jc w:val="center"/>
        <w:rPr>
          <w:rFonts w:ascii="宋体" w:hAnsi="宋体" w:cs="宋体"/>
          <w:b/>
          <w:spacing w:val="6"/>
          <w:sz w:val="32"/>
          <w:szCs w:val="32"/>
        </w:rPr>
      </w:pPr>
    </w:p>
    <w:p w14:paraId="3FF569C4">
      <w:pPr>
        <w:autoSpaceDE w:val="0"/>
        <w:autoSpaceDN w:val="0"/>
        <w:jc w:val="center"/>
        <w:rPr>
          <w:rFonts w:ascii="宋体" w:hAnsi="宋体" w:cs="宋体"/>
          <w:b/>
          <w:spacing w:val="6"/>
          <w:sz w:val="32"/>
          <w:szCs w:val="32"/>
        </w:rPr>
      </w:pPr>
    </w:p>
    <w:p w14:paraId="49B1DC25">
      <w:pPr>
        <w:autoSpaceDE w:val="0"/>
        <w:autoSpaceDN w:val="0"/>
        <w:jc w:val="center"/>
        <w:rPr>
          <w:rFonts w:ascii="宋体" w:hAnsi="宋体" w:cs="宋体"/>
          <w:b/>
          <w:spacing w:val="6"/>
          <w:sz w:val="32"/>
          <w:szCs w:val="32"/>
        </w:rPr>
      </w:pPr>
    </w:p>
    <w:p w14:paraId="2F49727E">
      <w:pPr>
        <w:autoSpaceDE w:val="0"/>
        <w:autoSpaceDN w:val="0"/>
        <w:jc w:val="center"/>
        <w:rPr>
          <w:rFonts w:ascii="宋体" w:hAnsi="宋体" w:cs="宋体"/>
          <w:b/>
          <w:spacing w:val="6"/>
          <w:sz w:val="32"/>
          <w:szCs w:val="32"/>
        </w:rPr>
      </w:pPr>
    </w:p>
    <w:p w14:paraId="77544423">
      <w:pPr>
        <w:autoSpaceDE w:val="0"/>
        <w:autoSpaceDN w:val="0"/>
        <w:jc w:val="center"/>
        <w:rPr>
          <w:rFonts w:ascii="宋体" w:hAnsi="宋体" w:cs="宋体"/>
          <w:b/>
          <w:spacing w:val="6"/>
          <w:sz w:val="32"/>
          <w:szCs w:val="32"/>
        </w:rPr>
      </w:pPr>
    </w:p>
    <w:p w14:paraId="5A330EFC">
      <w:pPr>
        <w:autoSpaceDE w:val="0"/>
        <w:autoSpaceDN w:val="0"/>
        <w:jc w:val="center"/>
        <w:rPr>
          <w:rFonts w:ascii="宋体" w:hAnsi="宋体" w:cs="宋体"/>
          <w:b/>
          <w:spacing w:val="6"/>
          <w:sz w:val="32"/>
          <w:szCs w:val="32"/>
        </w:rPr>
      </w:pPr>
    </w:p>
    <w:p w14:paraId="755D5DEF">
      <w:pPr>
        <w:autoSpaceDE w:val="0"/>
        <w:autoSpaceDN w:val="0"/>
        <w:jc w:val="center"/>
        <w:rPr>
          <w:rFonts w:ascii="宋体" w:hAnsi="宋体" w:cs="宋体"/>
          <w:b/>
          <w:spacing w:val="6"/>
          <w:sz w:val="32"/>
          <w:szCs w:val="32"/>
        </w:rPr>
      </w:pPr>
    </w:p>
    <w:p w14:paraId="0940CD65">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1D9E5B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7B0AEC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6CFEE8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6CFDE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5B39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B2F9C4B">
      <w:pPr>
        <w:snapToGrid w:val="0"/>
        <w:spacing w:line="360" w:lineRule="auto"/>
        <w:ind w:firstLine="576"/>
        <w:rPr>
          <w:rFonts w:ascii="宋体" w:hAnsi="宋体" w:cs="宋体"/>
          <w:kern w:val="0"/>
          <w:sz w:val="24"/>
          <w:lang w:val="zh-CN"/>
        </w:rPr>
      </w:pPr>
      <w:bookmarkStart w:id="4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D0D4AF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19BB7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4"/>
    <w:p w14:paraId="08BF6A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E11623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9248735">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512699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42CA9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8DD81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21E8C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1ACE0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299774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59F313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C45D7DB">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1CD902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C4E65C8">
      <w:pPr>
        <w:spacing w:line="360" w:lineRule="auto"/>
        <w:ind w:right="420"/>
        <w:rPr>
          <w:rFonts w:ascii="宋体" w:hAnsi="宋体" w:cs="宋体"/>
          <w:sz w:val="24"/>
        </w:rPr>
      </w:pPr>
      <w:r>
        <w:rPr>
          <w:rFonts w:hint="eastAsia" w:ascii="宋体" w:hAnsi="宋体" w:cs="宋体"/>
          <w:sz w:val="24"/>
        </w:rPr>
        <w:t>注：按本格式和要求提供。</w:t>
      </w:r>
    </w:p>
    <w:p w14:paraId="68D6E86C">
      <w:pPr>
        <w:autoSpaceDE w:val="0"/>
        <w:autoSpaceDN w:val="0"/>
        <w:jc w:val="center"/>
        <w:rPr>
          <w:rFonts w:ascii="宋体" w:hAnsi="宋体" w:cs="宋体"/>
          <w:b/>
          <w:spacing w:val="6"/>
          <w:sz w:val="32"/>
          <w:szCs w:val="32"/>
        </w:rPr>
      </w:pPr>
    </w:p>
    <w:p w14:paraId="2006A20A">
      <w:pPr>
        <w:autoSpaceDE w:val="0"/>
        <w:autoSpaceDN w:val="0"/>
        <w:jc w:val="center"/>
        <w:rPr>
          <w:rFonts w:ascii="宋体" w:hAnsi="宋体" w:cs="宋体"/>
          <w:b/>
          <w:spacing w:val="6"/>
          <w:sz w:val="32"/>
          <w:szCs w:val="32"/>
        </w:rPr>
      </w:pPr>
    </w:p>
    <w:p w14:paraId="6B270D79">
      <w:pPr>
        <w:autoSpaceDE w:val="0"/>
        <w:autoSpaceDN w:val="0"/>
        <w:jc w:val="center"/>
        <w:rPr>
          <w:rFonts w:ascii="宋体" w:hAnsi="宋体" w:cs="宋体"/>
          <w:b/>
          <w:spacing w:val="6"/>
          <w:sz w:val="32"/>
          <w:szCs w:val="32"/>
        </w:rPr>
      </w:pPr>
    </w:p>
    <w:p w14:paraId="6FC1EB34">
      <w:pPr>
        <w:autoSpaceDE w:val="0"/>
        <w:autoSpaceDN w:val="0"/>
        <w:jc w:val="center"/>
        <w:rPr>
          <w:rFonts w:ascii="宋体" w:hAnsi="宋体" w:cs="宋体"/>
          <w:b/>
          <w:spacing w:val="6"/>
          <w:sz w:val="32"/>
          <w:szCs w:val="32"/>
        </w:rPr>
      </w:pPr>
    </w:p>
    <w:p w14:paraId="03D5BFAD">
      <w:pPr>
        <w:autoSpaceDE w:val="0"/>
        <w:autoSpaceDN w:val="0"/>
        <w:jc w:val="center"/>
        <w:rPr>
          <w:rFonts w:ascii="宋体" w:hAnsi="宋体" w:cs="宋体"/>
          <w:b/>
          <w:spacing w:val="6"/>
          <w:sz w:val="32"/>
          <w:szCs w:val="32"/>
        </w:rPr>
      </w:pPr>
    </w:p>
    <w:p w14:paraId="4E7FDA5A">
      <w:pPr>
        <w:autoSpaceDE w:val="0"/>
        <w:autoSpaceDN w:val="0"/>
        <w:jc w:val="center"/>
        <w:rPr>
          <w:rFonts w:ascii="宋体" w:hAnsi="宋体" w:cs="宋体"/>
          <w:b/>
          <w:spacing w:val="6"/>
          <w:sz w:val="32"/>
          <w:szCs w:val="32"/>
        </w:rPr>
      </w:pPr>
    </w:p>
    <w:p w14:paraId="4503E55A">
      <w:pPr>
        <w:autoSpaceDE w:val="0"/>
        <w:autoSpaceDN w:val="0"/>
        <w:jc w:val="center"/>
        <w:rPr>
          <w:rFonts w:ascii="宋体" w:hAnsi="宋体" w:cs="宋体"/>
          <w:b/>
          <w:spacing w:val="6"/>
          <w:sz w:val="32"/>
          <w:szCs w:val="32"/>
        </w:rPr>
      </w:pPr>
    </w:p>
    <w:p w14:paraId="1412FEE7">
      <w:pPr>
        <w:autoSpaceDE w:val="0"/>
        <w:autoSpaceDN w:val="0"/>
        <w:jc w:val="center"/>
        <w:rPr>
          <w:rFonts w:ascii="宋体" w:hAnsi="宋体" w:cs="宋体"/>
          <w:b/>
          <w:spacing w:val="6"/>
          <w:sz w:val="32"/>
          <w:szCs w:val="32"/>
        </w:rPr>
      </w:pPr>
    </w:p>
    <w:p w14:paraId="6A9338DB">
      <w:pPr>
        <w:autoSpaceDE w:val="0"/>
        <w:autoSpaceDN w:val="0"/>
        <w:jc w:val="center"/>
        <w:rPr>
          <w:rFonts w:ascii="宋体" w:hAnsi="宋体" w:cs="宋体"/>
          <w:b/>
          <w:spacing w:val="6"/>
          <w:sz w:val="32"/>
          <w:szCs w:val="32"/>
        </w:rPr>
      </w:pPr>
    </w:p>
    <w:p w14:paraId="66D92D39">
      <w:pPr>
        <w:autoSpaceDE w:val="0"/>
        <w:autoSpaceDN w:val="0"/>
        <w:jc w:val="center"/>
        <w:rPr>
          <w:rFonts w:ascii="宋体" w:hAnsi="宋体" w:cs="宋体"/>
          <w:b/>
          <w:spacing w:val="6"/>
          <w:sz w:val="32"/>
          <w:szCs w:val="32"/>
        </w:rPr>
      </w:pPr>
    </w:p>
    <w:p w14:paraId="34EBFBB1">
      <w:pPr>
        <w:autoSpaceDE w:val="0"/>
        <w:autoSpaceDN w:val="0"/>
        <w:jc w:val="center"/>
        <w:rPr>
          <w:rFonts w:ascii="宋体" w:hAnsi="宋体" w:cs="宋体"/>
          <w:b/>
          <w:spacing w:val="6"/>
          <w:sz w:val="32"/>
          <w:szCs w:val="32"/>
        </w:rPr>
      </w:pPr>
    </w:p>
    <w:p w14:paraId="0DA964F0">
      <w:pPr>
        <w:autoSpaceDE w:val="0"/>
        <w:autoSpaceDN w:val="0"/>
        <w:jc w:val="center"/>
        <w:rPr>
          <w:rFonts w:ascii="宋体" w:hAnsi="宋体" w:cs="宋体"/>
          <w:b/>
          <w:spacing w:val="6"/>
          <w:sz w:val="32"/>
          <w:szCs w:val="32"/>
        </w:rPr>
      </w:pPr>
    </w:p>
    <w:p w14:paraId="1E29D890">
      <w:pPr>
        <w:autoSpaceDE w:val="0"/>
        <w:autoSpaceDN w:val="0"/>
        <w:jc w:val="center"/>
        <w:rPr>
          <w:rFonts w:ascii="宋体" w:hAnsi="宋体" w:cs="宋体"/>
          <w:b/>
          <w:spacing w:val="6"/>
          <w:sz w:val="32"/>
          <w:szCs w:val="32"/>
        </w:rPr>
      </w:pPr>
    </w:p>
    <w:p w14:paraId="1032B5BC">
      <w:pPr>
        <w:autoSpaceDE w:val="0"/>
        <w:autoSpaceDN w:val="0"/>
        <w:jc w:val="center"/>
        <w:rPr>
          <w:rFonts w:ascii="宋体" w:hAnsi="宋体" w:cs="宋体"/>
          <w:b/>
          <w:spacing w:val="6"/>
          <w:sz w:val="32"/>
          <w:szCs w:val="32"/>
        </w:rPr>
      </w:pPr>
    </w:p>
    <w:p w14:paraId="2E93BB04">
      <w:pPr>
        <w:autoSpaceDE w:val="0"/>
        <w:autoSpaceDN w:val="0"/>
        <w:jc w:val="center"/>
        <w:rPr>
          <w:rFonts w:ascii="宋体" w:hAnsi="宋体" w:cs="宋体"/>
          <w:b/>
          <w:spacing w:val="6"/>
          <w:sz w:val="32"/>
          <w:szCs w:val="32"/>
        </w:rPr>
      </w:pPr>
    </w:p>
    <w:p w14:paraId="0F32FDCA">
      <w:pPr>
        <w:autoSpaceDE w:val="0"/>
        <w:autoSpaceDN w:val="0"/>
        <w:jc w:val="center"/>
        <w:rPr>
          <w:rFonts w:ascii="宋体" w:hAnsi="宋体" w:cs="宋体"/>
          <w:b/>
          <w:spacing w:val="6"/>
          <w:sz w:val="32"/>
          <w:szCs w:val="32"/>
        </w:rPr>
      </w:pPr>
    </w:p>
    <w:p w14:paraId="6124CC1A">
      <w:pPr>
        <w:autoSpaceDE w:val="0"/>
        <w:autoSpaceDN w:val="0"/>
        <w:jc w:val="center"/>
        <w:rPr>
          <w:rFonts w:ascii="宋体" w:hAnsi="宋体" w:cs="宋体"/>
          <w:b/>
          <w:spacing w:val="6"/>
          <w:sz w:val="32"/>
          <w:szCs w:val="32"/>
        </w:rPr>
      </w:pPr>
    </w:p>
    <w:p w14:paraId="4ECE43F5">
      <w:pPr>
        <w:autoSpaceDE w:val="0"/>
        <w:autoSpaceDN w:val="0"/>
        <w:jc w:val="center"/>
        <w:rPr>
          <w:rFonts w:ascii="宋体" w:hAnsi="宋体" w:cs="宋体"/>
          <w:b/>
          <w:spacing w:val="6"/>
          <w:sz w:val="32"/>
          <w:szCs w:val="32"/>
        </w:rPr>
      </w:pPr>
    </w:p>
    <w:p w14:paraId="31EAD3A8">
      <w:pPr>
        <w:autoSpaceDE w:val="0"/>
        <w:autoSpaceDN w:val="0"/>
        <w:jc w:val="center"/>
        <w:rPr>
          <w:rFonts w:ascii="宋体" w:hAnsi="宋体" w:cs="宋体"/>
          <w:b/>
          <w:spacing w:val="6"/>
          <w:sz w:val="32"/>
          <w:szCs w:val="32"/>
        </w:rPr>
      </w:pPr>
    </w:p>
    <w:p w14:paraId="28183216">
      <w:pPr>
        <w:autoSpaceDE w:val="0"/>
        <w:autoSpaceDN w:val="0"/>
        <w:jc w:val="center"/>
        <w:rPr>
          <w:rFonts w:ascii="宋体" w:hAnsi="宋体" w:cs="宋体"/>
          <w:b/>
          <w:spacing w:val="6"/>
          <w:sz w:val="32"/>
          <w:szCs w:val="32"/>
        </w:rPr>
      </w:pPr>
    </w:p>
    <w:p w14:paraId="75C9C01B">
      <w:pPr>
        <w:autoSpaceDE w:val="0"/>
        <w:autoSpaceDN w:val="0"/>
        <w:jc w:val="center"/>
        <w:rPr>
          <w:rFonts w:ascii="宋体" w:hAnsi="宋体" w:cs="宋体"/>
          <w:b/>
          <w:spacing w:val="6"/>
          <w:sz w:val="32"/>
          <w:szCs w:val="32"/>
        </w:rPr>
      </w:pPr>
    </w:p>
    <w:p w14:paraId="5A3F8393">
      <w:pPr>
        <w:autoSpaceDE w:val="0"/>
        <w:autoSpaceDN w:val="0"/>
        <w:jc w:val="center"/>
        <w:rPr>
          <w:rFonts w:ascii="宋体" w:hAnsi="宋体" w:cs="宋体"/>
          <w:b/>
          <w:spacing w:val="6"/>
          <w:sz w:val="32"/>
          <w:szCs w:val="32"/>
        </w:rPr>
      </w:pPr>
    </w:p>
    <w:p w14:paraId="5893D2A6">
      <w:pPr>
        <w:autoSpaceDE w:val="0"/>
        <w:autoSpaceDN w:val="0"/>
        <w:jc w:val="center"/>
        <w:rPr>
          <w:rFonts w:ascii="宋体" w:hAnsi="宋体" w:cs="宋体"/>
          <w:b/>
          <w:spacing w:val="6"/>
          <w:sz w:val="32"/>
          <w:szCs w:val="32"/>
        </w:rPr>
      </w:pPr>
    </w:p>
    <w:p w14:paraId="3670B023">
      <w:pPr>
        <w:autoSpaceDE w:val="0"/>
        <w:autoSpaceDN w:val="0"/>
        <w:jc w:val="center"/>
        <w:rPr>
          <w:rFonts w:ascii="宋体" w:hAnsi="宋体" w:cs="宋体"/>
          <w:b/>
          <w:spacing w:val="6"/>
          <w:sz w:val="32"/>
          <w:szCs w:val="32"/>
        </w:rPr>
      </w:pPr>
    </w:p>
    <w:p w14:paraId="558ADE4E">
      <w:pPr>
        <w:autoSpaceDE w:val="0"/>
        <w:autoSpaceDN w:val="0"/>
        <w:jc w:val="center"/>
        <w:rPr>
          <w:rFonts w:ascii="宋体" w:hAnsi="宋体" w:cs="宋体"/>
          <w:b/>
          <w:spacing w:val="6"/>
          <w:sz w:val="32"/>
          <w:szCs w:val="32"/>
        </w:rPr>
      </w:pPr>
    </w:p>
    <w:p w14:paraId="47058EBE">
      <w:pPr>
        <w:autoSpaceDE w:val="0"/>
        <w:autoSpaceDN w:val="0"/>
        <w:jc w:val="center"/>
        <w:rPr>
          <w:rFonts w:ascii="宋体" w:hAnsi="宋体" w:cs="宋体"/>
          <w:b/>
          <w:spacing w:val="6"/>
          <w:sz w:val="32"/>
          <w:szCs w:val="32"/>
        </w:rPr>
      </w:pPr>
    </w:p>
    <w:p w14:paraId="0E66BC6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F9FF05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C8B3DE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ECCC61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0AD283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685E659">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195DE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BD024D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F5B044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5"/>
    </w:p>
    <w:p w14:paraId="59B0A2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EECB8B2">
      <w:pPr>
        <w:snapToGrid w:val="0"/>
        <w:spacing w:line="360" w:lineRule="auto"/>
        <w:ind w:firstLine="576"/>
        <w:rPr>
          <w:rFonts w:ascii="宋体" w:hAnsi="宋体" w:cs="宋体"/>
          <w:u w:val="single"/>
        </w:rPr>
      </w:pPr>
      <w:r>
        <w:rPr>
          <w:rFonts w:hint="eastAsia" w:ascii="宋体" w:hAnsi="宋体" w:cs="宋体"/>
          <w:u w:val="single"/>
        </w:rPr>
        <w:t xml:space="preserve">                                                                                  </w:t>
      </w:r>
    </w:p>
    <w:p w14:paraId="06CD82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16A97E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F3601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68885E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A462BC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28E312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5CFA4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8F6732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39288D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4E7679F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8B6AF5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7E4DF1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28B2AC1">
      <w:pPr>
        <w:spacing w:line="360" w:lineRule="auto"/>
        <w:ind w:right="420"/>
        <w:rPr>
          <w:rFonts w:ascii="宋体" w:hAnsi="宋体" w:cs="宋体"/>
          <w:sz w:val="24"/>
        </w:rPr>
      </w:pPr>
      <w:r>
        <w:rPr>
          <w:rFonts w:hint="eastAsia" w:ascii="宋体" w:hAnsi="宋体" w:cs="宋体"/>
          <w:sz w:val="24"/>
        </w:rPr>
        <w:t>注：按本格式和要求提供。</w:t>
      </w:r>
    </w:p>
    <w:p w14:paraId="791805BA">
      <w:pPr>
        <w:autoSpaceDE w:val="0"/>
        <w:autoSpaceDN w:val="0"/>
        <w:jc w:val="center"/>
        <w:rPr>
          <w:rFonts w:ascii="宋体" w:hAnsi="宋体" w:cs="宋体"/>
          <w:b/>
          <w:spacing w:val="6"/>
          <w:sz w:val="32"/>
          <w:szCs w:val="32"/>
        </w:rPr>
      </w:pPr>
    </w:p>
    <w:p w14:paraId="0CCFA299">
      <w:pPr>
        <w:autoSpaceDE w:val="0"/>
        <w:autoSpaceDN w:val="0"/>
        <w:jc w:val="center"/>
        <w:rPr>
          <w:rFonts w:ascii="宋体" w:hAnsi="宋体" w:cs="宋体"/>
          <w:b/>
          <w:spacing w:val="6"/>
          <w:sz w:val="32"/>
          <w:szCs w:val="32"/>
        </w:rPr>
      </w:pPr>
    </w:p>
    <w:p w14:paraId="3CD5B0E9">
      <w:pPr>
        <w:autoSpaceDE w:val="0"/>
        <w:autoSpaceDN w:val="0"/>
        <w:jc w:val="center"/>
        <w:rPr>
          <w:rFonts w:ascii="宋体" w:hAnsi="宋体" w:cs="宋体"/>
          <w:b/>
          <w:spacing w:val="6"/>
          <w:sz w:val="32"/>
          <w:szCs w:val="32"/>
        </w:rPr>
      </w:pPr>
    </w:p>
    <w:p w14:paraId="7D899C72">
      <w:pPr>
        <w:autoSpaceDE w:val="0"/>
        <w:autoSpaceDN w:val="0"/>
        <w:jc w:val="center"/>
        <w:rPr>
          <w:rFonts w:ascii="宋体" w:hAnsi="宋体" w:cs="宋体"/>
          <w:b/>
          <w:spacing w:val="6"/>
          <w:sz w:val="32"/>
          <w:szCs w:val="32"/>
        </w:rPr>
      </w:pPr>
    </w:p>
    <w:p w14:paraId="71A58389">
      <w:pPr>
        <w:autoSpaceDE w:val="0"/>
        <w:autoSpaceDN w:val="0"/>
        <w:jc w:val="center"/>
        <w:rPr>
          <w:rFonts w:ascii="宋体" w:hAnsi="宋体" w:cs="宋体"/>
          <w:b/>
          <w:spacing w:val="6"/>
          <w:sz w:val="32"/>
          <w:szCs w:val="32"/>
        </w:rPr>
      </w:pPr>
    </w:p>
    <w:p w14:paraId="0F52FF67">
      <w:pPr>
        <w:autoSpaceDE w:val="0"/>
        <w:autoSpaceDN w:val="0"/>
        <w:jc w:val="center"/>
        <w:rPr>
          <w:rFonts w:ascii="宋体" w:hAnsi="宋体" w:cs="宋体"/>
          <w:b/>
          <w:spacing w:val="6"/>
          <w:sz w:val="32"/>
          <w:szCs w:val="32"/>
        </w:rPr>
      </w:pPr>
    </w:p>
    <w:p w14:paraId="5316F7FE">
      <w:pPr>
        <w:autoSpaceDE w:val="0"/>
        <w:autoSpaceDN w:val="0"/>
        <w:jc w:val="center"/>
        <w:rPr>
          <w:rFonts w:ascii="宋体" w:hAnsi="宋体" w:cs="宋体"/>
          <w:b/>
          <w:spacing w:val="6"/>
          <w:sz w:val="32"/>
          <w:szCs w:val="32"/>
        </w:rPr>
      </w:pPr>
    </w:p>
    <w:p w14:paraId="2B8DE4A5">
      <w:pPr>
        <w:autoSpaceDE w:val="0"/>
        <w:autoSpaceDN w:val="0"/>
        <w:jc w:val="center"/>
        <w:rPr>
          <w:rFonts w:ascii="宋体" w:hAnsi="宋体" w:cs="宋体"/>
          <w:b/>
          <w:spacing w:val="6"/>
          <w:sz w:val="32"/>
          <w:szCs w:val="32"/>
        </w:rPr>
      </w:pPr>
    </w:p>
    <w:p w14:paraId="0267FD46">
      <w:pPr>
        <w:autoSpaceDE w:val="0"/>
        <w:autoSpaceDN w:val="0"/>
        <w:jc w:val="center"/>
        <w:rPr>
          <w:rFonts w:ascii="宋体" w:hAnsi="宋体" w:cs="宋体"/>
          <w:b/>
          <w:spacing w:val="6"/>
          <w:sz w:val="32"/>
          <w:szCs w:val="32"/>
        </w:rPr>
      </w:pPr>
    </w:p>
    <w:p w14:paraId="794D860F">
      <w:pPr>
        <w:autoSpaceDE w:val="0"/>
        <w:autoSpaceDN w:val="0"/>
        <w:jc w:val="center"/>
        <w:rPr>
          <w:rFonts w:ascii="宋体" w:hAnsi="宋体" w:cs="宋体"/>
          <w:b/>
          <w:spacing w:val="6"/>
          <w:sz w:val="32"/>
          <w:szCs w:val="32"/>
        </w:rPr>
      </w:pPr>
    </w:p>
    <w:p w14:paraId="1F9D52CC">
      <w:pPr>
        <w:autoSpaceDE w:val="0"/>
        <w:autoSpaceDN w:val="0"/>
        <w:jc w:val="center"/>
        <w:rPr>
          <w:rFonts w:ascii="宋体" w:hAnsi="宋体" w:cs="宋体"/>
          <w:b/>
          <w:spacing w:val="6"/>
          <w:sz w:val="32"/>
          <w:szCs w:val="32"/>
        </w:rPr>
      </w:pPr>
    </w:p>
    <w:p w14:paraId="17C48DE6">
      <w:pPr>
        <w:autoSpaceDE w:val="0"/>
        <w:autoSpaceDN w:val="0"/>
        <w:jc w:val="center"/>
        <w:rPr>
          <w:rFonts w:ascii="宋体" w:hAnsi="宋体" w:cs="宋体"/>
          <w:b/>
          <w:spacing w:val="6"/>
          <w:sz w:val="32"/>
          <w:szCs w:val="32"/>
        </w:rPr>
      </w:pPr>
    </w:p>
    <w:p w14:paraId="09D01DF5">
      <w:pPr>
        <w:autoSpaceDE w:val="0"/>
        <w:autoSpaceDN w:val="0"/>
        <w:jc w:val="center"/>
        <w:rPr>
          <w:rFonts w:ascii="宋体" w:hAnsi="宋体" w:cs="宋体"/>
          <w:b/>
          <w:spacing w:val="6"/>
          <w:sz w:val="32"/>
          <w:szCs w:val="32"/>
        </w:rPr>
      </w:pPr>
    </w:p>
    <w:p w14:paraId="3BCF70B5">
      <w:pPr>
        <w:autoSpaceDE w:val="0"/>
        <w:autoSpaceDN w:val="0"/>
        <w:jc w:val="center"/>
        <w:rPr>
          <w:rFonts w:ascii="宋体" w:hAnsi="宋体" w:cs="宋体"/>
          <w:b/>
          <w:spacing w:val="6"/>
          <w:sz w:val="32"/>
          <w:szCs w:val="32"/>
        </w:rPr>
      </w:pPr>
    </w:p>
    <w:p w14:paraId="1E09037B">
      <w:pPr>
        <w:autoSpaceDE w:val="0"/>
        <w:autoSpaceDN w:val="0"/>
        <w:jc w:val="center"/>
        <w:rPr>
          <w:rFonts w:ascii="宋体" w:hAnsi="宋体" w:cs="宋体"/>
          <w:b/>
          <w:spacing w:val="6"/>
          <w:sz w:val="32"/>
          <w:szCs w:val="32"/>
        </w:rPr>
      </w:pPr>
    </w:p>
    <w:p w14:paraId="37AA0186">
      <w:pPr>
        <w:autoSpaceDE w:val="0"/>
        <w:autoSpaceDN w:val="0"/>
        <w:jc w:val="center"/>
        <w:rPr>
          <w:rFonts w:ascii="宋体" w:hAnsi="宋体" w:cs="宋体"/>
          <w:b/>
          <w:spacing w:val="6"/>
          <w:sz w:val="32"/>
          <w:szCs w:val="32"/>
        </w:rPr>
      </w:pPr>
    </w:p>
    <w:p w14:paraId="4D449F06">
      <w:pPr>
        <w:autoSpaceDE w:val="0"/>
        <w:autoSpaceDN w:val="0"/>
        <w:jc w:val="center"/>
        <w:rPr>
          <w:rFonts w:ascii="宋体" w:hAnsi="宋体" w:cs="宋体"/>
          <w:b/>
          <w:spacing w:val="6"/>
          <w:sz w:val="32"/>
          <w:szCs w:val="32"/>
        </w:rPr>
      </w:pPr>
    </w:p>
    <w:p w14:paraId="72C38FB1">
      <w:pPr>
        <w:autoSpaceDE w:val="0"/>
        <w:autoSpaceDN w:val="0"/>
        <w:jc w:val="center"/>
        <w:rPr>
          <w:rFonts w:ascii="宋体" w:hAnsi="宋体" w:cs="宋体"/>
          <w:b/>
          <w:spacing w:val="6"/>
          <w:sz w:val="32"/>
          <w:szCs w:val="32"/>
        </w:rPr>
      </w:pPr>
    </w:p>
    <w:p w14:paraId="46DFE55D">
      <w:pPr>
        <w:autoSpaceDE w:val="0"/>
        <w:autoSpaceDN w:val="0"/>
        <w:jc w:val="center"/>
        <w:rPr>
          <w:rFonts w:ascii="宋体" w:hAnsi="宋体" w:cs="宋体"/>
          <w:b/>
          <w:spacing w:val="6"/>
          <w:sz w:val="32"/>
          <w:szCs w:val="32"/>
        </w:rPr>
      </w:pPr>
    </w:p>
    <w:p w14:paraId="2CC6CC4E">
      <w:pPr>
        <w:autoSpaceDE w:val="0"/>
        <w:autoSpaceDN w:val="0"/>
        <w:jc w:val="center"/>
        <w:rPr>
          <w:rFonts w:ascii="宋体" w:hAnsi="宋体" w:cs="宋体"/>
          <w:b/>
          <w:spacing w:val="6"/>
          <w:sz w:val="32"/>
          <w:szCs w:val="32"/>
        </w:rPr>
      </w:pPr>
    </w:p>
    <w:p w14:paraId="77470A90">
      <w:pPr>
        <w:autoSpaceDE w:val="0"/>
        <w:autoSpaceDN w:val="0"/>
        <w:jc w:val="center"/>
        <w:rPr>
          <w:rFonts w:ascii="宋体" w:hAnsi="宋体" w:cs="宋体"/>
          <w:b/>
          <w:spacing w:val="6"/>
          <w:sz w:val="32"/>
          <w:szCs w:val="32"/>
        </w:rPr>
      </w:pPr>
    </w:p>
    <w:p w14:paraId="1619507B">
      <w:pPr>
        <w:autoSpaceDE w:val="0"/>
        <w:autoSpaceDN w:val="0"/>
        <w:jc w:val="center"/>
        <w:rPr>
          <w:rFonts w:ascii="宋体" w:hAnsi="宋体" w:cs="宋体"/>
          <w:b/>
          <w:spacing w:val="6"/>
          <w:sz w:val="32"/>
          <w:szCs w:val="32"/>
        </w:rPr>
      </w:pPr>
    </w:p>
    <w:p w14:paraId="3CD6F35C">
      <w:pPr>
        <w:autoSpaceDE w:val="0"/>
        <w:autoSpaceDN w:val="0"/>
        <w:jc w:val="center"/>
        <w:rPr>
          <w:rFonts w:ascii="宋体" w:hAnsi="宋体" w:cs="宋体"/>
          <w:b/>
          <w:spacing w:val="6"/>
          <w:sz w:val="32"/>
          <w:szCs w:val="32"/>
        </w:rPr>
      </w:pPr>
    </w:p>
    <w:p w14:paraId="1855D6E4">
      <w:pPr>
        <w:autoSpaceDE w:val="0"/>
        <w:autoSpaceDN w:val="0"/>
        <w:jc w:val="center"/>
        <w:rPr>
          <w:rFonts w:ascii="宋体" w:hAnsi="宋体" w:cs="宋体"/>
          <w:b/>
          <w:spacing w:val="6"/>
          <w:sz w:val="32"/>
          <w:szCs w:val="32"/>
        </w:rPr>
      </w:pPr>
    </w:p>
    <w:p w14:paraId="12FA582E">
      <w:pPr>
        <w:autoSpaceDE w:val="0"/>
        <w:autoSpaceDN w:val="0"/>
        <w:jc w:val="center"/>
        <w:rPr>
          <w:rFonts w:ascii="宋体" w:hAnsi="宋体" w:cs="宋体"/>
          <w:b/>
          <w:spacing w:val="6"/>
          <w:sz w:val="32"/>
          <w:szCs w:val="32"/>
        </w:rPr>
      </w:pPr>
    </w:p>
    <w:p w14:paraId="1F9D8114">
      <w:pPr>
        <w:autoSpaceDE w:val="0"/>
        <w:autoSpaceDN w:val="0"/>
        <w:jc w:val="center"/>
        <w:rPr>
          <w:rFonts w:ascii="宋体" w:hAnsi="宋体" w:cs="宋体"/>
          <w:b/>
          <w:spacing w:val="6"/>
          <w:sz w:val="32"/>
          <w:szCs w:val="32"/>
        </w:rPr>
      </w:pPr>
    </w:p>
    <w:p w14:paraId="79478570">
      <w:pPr>
        <w:autoSpaceDE w:val="0"/>
        <w:autoSpaceDN w:val="0"/>
        <w:jc w:val="center"/>
        <w:rPr>
          <w:rFonts w:ascii="宋体" w:hAnsi="宋体" w:cs="宋体"/>
          <w:b/>
          <w:spacing w:val="6"/>
          <w:sz w:val="32"/>
          <w:szCs w:val="32"/>
        </w:rPr>
      </w:pPr>
    </w:p>
    <w:p w14:paraId="1C73F453">
      <w:pPr>
        <w:autoSpaceDE w:val="0"/>
        <w:autoSpaceDN w:val="0"/>
        <w:jc w:val="center"/>
        <w:rPr>
          <w:rFonts w:ascii="宋体" w:hAnsi="宋体" w:cs="宋体"/>
          <w:b/>
          <w:spacing w:val="6"/>
          <w:sz w:val="32"/>
          <w:szCs w:val="32"/>
        </w:rPr>
      </w:pPr>
    </w:p>
    <w:p w14:paraId="28A2F5B5">
      <w:pPr>
        <w:widowControl/>
        <w:adjustRightInd/>
        <w:jc w:val="left"/>
        <w:rPr>
          <w:rFonts w:ascii="宋体" w:hAnsi="宋体" w:cs="宋体"/>
          <w:b/>
          <w:kern w:val="0"/>
          <w:sz w:val="32"/>
          <w:szCs w:val="32"/>
        </w:rPr>
      </w:pPr>
      <w:r>
        <w:rPr>
          <w:rFonts w:ascii="宋体" w:hAnsi="宋体" w:cs="宋体"/>
          <w:b/>
          <w:kern w:val="0"/>
          <w:sz w:val="32"/>
          <w:szCs w:val="32"/>
        </w:rPr>
        <w:br w:type="page"/>
      </w:r>
    </w:p>
    <w:p w14:paraId="343348B0">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2CBA457">
      <w:pPr>
        <w:spacing w:line="360" w:lineRule="auto"/>
        <w:jc w:val="center"/>
        <w:rPr>
          <w:rFonts w:ascii="宋体" w:hAnsi="宋体" w:cs="宋体"/>
          <w:sz w:val="24"/>
          <w:u w:val="single"/>
        </w:rPr>
      </w:pPr>
    </w:p>
    <w:p w14:paraId="3E8BBAA5">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6DEEDD28">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398FD72E">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AEEEAAF">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F783641">
      <w:pPr>
        <w:spacing w:line="360" w:lineRule="auto"/>
        <w:ind w:firstLine="480" w:firstLineChars="200"/>
        <w:rPr>
          <w:rFonts w:ascii="宋体" w:hAnsi="宋体" w:cs="宋体"/>
          <w:sz w:val="24"/>
        </w:rPr>
      </w:pPr>
      <w:r>
        <w:rPr>
          <w:rFonts w:hint="eastAsia" w:ascii="宋体" w:hAnsi="宋体" w:cs="宋体"/>
          <w:sz w:val="24"/>
        </w:rPr>
        <w:t>……</w:t>
      </w:r>
    </w:p>
    <w:p w14:paraId="29747E2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F962A19">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633BCDF">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2186701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4630829">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41815837">
      <w:pPr>
        <w:spacing w:line="360" w:lineRule="auto"/>
        <w:ind w:right="420" w:firstLine="480" w:firstLineChars="200"/>
        <w:rPr>
          <w:rFonts w:ascii="宋体" w:hAnsi="宋体" w:cs="宋体"/>
          <w:sz w:val="24"/>
        </w:rPr>
      </w:pPr>
      <w:r>
        <w:rPr>
          <w:rFonts w:hint="eastAsia" w:ascii="宋体" w:hAnsi="宋体" w:cs="宋体"/>
          <w:sz w:val="24"/>
        </w:rPr>
        <w:t>注：</w:t>
      </w:r>
    </w:p>
    <w:p w14:paraId="46E0705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5E402A">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57F7AE">
      <w:pPr>
        <w:spacing w:line="360" w:lineRule="auto"/>
        <w:jc w:val="center"/>
        <w:rPr>
          <w:rFonts w:ascii="宋体" w:hAnsi="宋体" w:cs="宋体"/>
          <w:b/>
          <w:sz w:val="32"/>
          <w:szCs w:val="32"/>
        </w:rPr>
      </w:pPr>
    </w:p>
    <w:p w14:paraId="68749ED9">
      <w:pPr>
        <w:widowControl/>
        <w:adjustRightInd/>
        <w:jc w:val="left"/>
        <w:rPr>
          <w:rFonts w:ascii="宋体" w:hAnsi="宋体" w:cs="宋体"/>
          <w:b/>
          <w:sz w:val="32"/>
          <w:szCs w:val="32"/>
        </w:rPr>
      </w:pPr>
      <w:r>
        <w:rPr>
          <w:rFonts w:ascii="宋体" w:hAnsi="宋体" w:cs="宋体"/>
          <w:b/>
          <w:sz w:val="32"/>
          <w:szCs w:val="32"/>
        </w:rPr>
        <w:br w:type="page"/>
      </w:r>
    </w:p>
    <w:p w14:paraId="51F18240">
      <w:pPr>
        <w:pStyle w:val="62"/>
        <w:ind w:firstLine="361"/>
        <w:rPr>
          <w:rFonts w:hAnsi="宋体" w:cs="宋体"/>
          <w:b/>
          <w:sz w:val="36"/>
          <w:lang w:val="en-US"/>
        </w:rPr>
      </w:pPr>
      <w:r>
        <w:rPr>
          <w:rFonts w:hint="eastAsia" w:hAnsi="宋体" w:cs="宋体"/>
          <w:b/>
          <w:sz w:val="36"/>
          <w:lang w:val="en-US"/>
        </w:rPr>
        <w:t>附件8：</w:t>
      </w:r>
    </w:p>
    <w:p w14:paraId="14D5727B">
      <w:pPr>
        <w:pStyle w:val="62"/>
        <w:ind w:firstLine="361"/>
        <w:jc w:val="center"/>
        <w:rPr>
          <w:rFonts w:hAnsi="宋体" w:cs="宋体"/>
          <w:szCs w:val="24"/>
          <w:lang w:val="en-US"/>
        </w:rPr>
      </w:pPr>
      <w:r>
        <w:rPr>
          <w:rFonts w:hint="eastAsia" w:hAnsi="宋体" w:cs="宋体"/>
          <w:szCs w:val="24"/>
          <w:lang w:val="en-US"/>
        </w:rPr>
        <w:t>中小企业划型标准规定</w:t>
      </w:r>
    </w:p>
    <w:p w14:paraId="26713507">
      <w:pPr>
        <w:pStyle w:val="968"/>
        <w:spacing w:line="360" w:lineRule="auto"/>
        <w:rPr>
          <w:rFonts w:ascii="宋体" w:hAnsi="宋体" w:eastAsia="宋体" w:cs="宋体"/>
          <w:sz w:val="24"/>
          <w:szCs w:val="24"/>
        </w:rPr>
      </w:pPr>
      <w:r>
        <w:rPr>
          <w:rFonts w:hint="eastAsia" w:ascii="宋体" w:hAnsi="宋体" w:eastAsia="宋体" w:cs="宋体"/>
          <w:sz w:val="24"/>
          <w:szCs w:val="24"/>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503F121">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snapToGrid w:val="0"/>
          <w:sz w:val="24"/>
          <w:szCs w:val="24"/>
        </w:rPr>
        <w:t>国务院关于进一步促进中小企业发展的若干意见</w:t>
      </w:r>
      <w:r>
        <w:rPr>
          <w:rFonts w:hint="eastAsia" w:ascii="宋体" w:hAnsi="宋体" w:eastAsia="宋体"/>
          <w:snapToGrid w:val="0"/>
          <w:sz w:val="24"/>
          <w:szCs w:val="24"/>
        </w:rPr>
        <w:fldChar w:fldCharType="end"/>
      </w:r>
      <w:r>
        <w:rPr>
          <w:rFonts w:hint="eastAsia" w:ascii="宋体" w:hAnsi="宋体" w:eastAsia="宋体" w:cs="宋体"/>
          <w:sz w:val="24"/>
          <w:szCs w:val="24"/>
        </w:rPr>
        <w:t>》（</w:t>
      </w:r>
      <w:r>
        <w:fldChar w:fldCharType="begin"/>
      </w:r>
      <w:r>
        <w:instrText xml:space="preserve"> HYPERLINK "https://www.shui5.cn/article/47/26142.html" </w:instrText>
      </w:r>
      <w:r>
        <w:fldChar w:fldCharType="separate"/>
      </w:r>
      <w:r>
        <w:rPr>
          <w:rFonts w:hint="eastAsia" w:ascii="宋体" w:hAnsi="宋体" w:eastAsia="宋体"/>
          <w:snapToGrid w:val="0"/>
          <w:sz w:val="24"/>
          <w:szCs w:val="24"/>
        </w:rPr>
        <w:t>国发〔2009〕36号</w:t>
      </w:r>
      <w:r>
        <w:rPr>
          <w:rFonts w:hint="eastAsia" w:ascii="宋体" w:hAnsi="宋体" w:eastAsia="宋体"/>
          <w:snapToGrid w:val="0"/>
          <w:sz w:val="24"/>
          <w:szCs w:val="24"/>
        </w:rPr>
        <w:fldChar w:fldCharType="end"/>
      </w:r>
      <w:r>
        <w:rPr>
          <w:rFonts w:hint="eastAsia" w:ascii="宋体" w:hAnsi="宋体" w:eastAsia="宋体" w:cs="宋体"/>
          <w:sz w:val="24"/>
          <w:szCs w:val="24"/>
        </w:rPr>
        <w:t>)，制定本规定。</w:t>
      </w:r>
    </w:p>
    <w:p w14:paraId="478055C4">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二、中小企业划分为中型、小型、微型三种类型，具体标准根据企业从业人员、营业收入、资产总额等指标，结合行业特点制定。</w:t>
      </w:r>
    </w:p>
    <w:p w14:paraId="49E556DC">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0CC0E3">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四、各行业划型标准为：</w:t>
      </w:r>
    </w:p>
    <w:p w14:paraId="382C61FD">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　　（一）农、林、牧、渔业。营业收入20000万元以下的为中小微型企业。其中，营业收入500万元及以上的为中型企业，营业收入50万元及以上的为小型企业，营业收入50万元以下的为微型企业。</w:t>
      </w:r>
    </w:p>
    <w:p w14:paraId="2FE1D3ED">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B8BC25">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38B0EF">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233F2F8">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3951207">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FCC51B">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48ED02">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3012C78">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53A314">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AEA1A6">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E7FFAAC">
      <w:pPr>
        <w:pStyle w:val="62"/>
        <w:ind w:firstLine="222"/>
        <w:rPr>
          <w:rFonts w:hAnsi="宋体" w:cs="宋体"/>
          <w:szCs w:val="24"/>
          <w:lang w:val="en-US"/>
        </w:rPr>
      </w:pPr>
      <w:r>
        <w:rPr>
          <w:rFonts w:hint="eastAsia" w:hAnsi="宋体" w:cs="宋体"/>
          <w:szCs w:val="24"/>
          <w:lang w:val="en-US"/>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DA179C2">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DB4C4CE">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A4F14E">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6F5CA3">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（十六）其他未列明行业。从业人员300人以下的为中小微型企业。其中，从业人员100人及以上的为中型企业；从业人员10人及以上的为小型企业；从业人员10人以下的为微型企业。</w:t>
      </w:r>
    </w:p>
    <w:p w14:paraId="04EAE0C1">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五、企业类型的划分以统计部门的统计数据为依据。</w:t>
      </w:r>
    </w:p>
    <w:p w14:paraId="2E04073B">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六、本规定适用于在中华人民共和国境内依法设立的各类所有制和各种组织形式的企业。个体工商户和本规定以外的行业，参照本规定进行划型。</w:t>
      </w:r>
    </w:p>
    <w:p w14:paraId="14A8678D">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AFA04B6">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八、本规定由工业和信息化部、国家统计局会同有关部门根据《国民经济行业分类》修订情况和企业发展变化情况适时修订。</w:t>
      </w:r>
    </w:p>
    <w:p w14:paraId="4218BC1E">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九、本规定由工业和信息化部、国家统计局会同有关部门负责解释。</w:t>
      </w:r>
    </w:p>
    <w:p w14:paraId="7BACAE7A">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snapToGrid w:val="0"/>
          <w:sz w:val="24"/>
          <w:szCs w:val="24"/>
        </w:rPr>
        <w:t>中小企业标准暂行规定</w:t>
      </w:r>
      <w:r>
        <w:rPr>
          <w:rFonts w:hint="eastAsia" w:ascii="宋体" w:hAnsi="宋体" w:eastAsia="宋体"/>
          <w:snapToGrid w:val="0"/>
          <w:sz w:val="24"/>
          <w:szCs w:val="24"/>
        </w:rPr>
        <w:fldChar w:fldCharType="end"/>
      </w:r>
      <w:r>
        <w:rPr>
          <w:rFonts w:hint="eastAsia" w:ascii="宋体" w:hAnsi="宋体" w:eastAsia="宋体" w:cs="宋体"/>
          <w:sz w:val="24"/>
          <w:szCs w:val="24"/>
        </w:rPr>
        <w:t>》</w:t>
      </w:r>
      <w:r>
        <w:fldChar w:fldCharType="begin"/>
      </w:r>
      <w:r>
        <w:instrText xml:space="preserve"> HYPERLINK "https://www.shui5.cn/article/df/24263.html" </w:instrText>
      </w:r>
      <w:r>
        <w:fldChar w:fldCharType="separate"/>
      </w:r>
      <w:r>
        <w:rPr>
          <w:rFonts w:hint="eastAsia" w:ascii="宋体" w:hAnsi="宋体" w:eastAsia="宋体"/>
          <w:snapToGrid w:val="0"/>
          <w:sz w:val="24"/>
          <w:szCs w:val="24"/>
        </w:rPr>
        <w:t>国经贸中小企[2003]143号</w:t>
      </w:r>
      <w:r>
        <w:rPr>
          <w:rFonts w:hint="eastAsia" w:ascii="宋体" w:hAnsi="宋体" w:eastAsia="宋体"/>
          <w:snapToGrid w:val="0"/>
          <w:sz w:val="24"/>
          <w:szCs w:val="24"/>
        </w:rPr>
        <w:fldChar w:fldCharType="end"/>
      </w:r>
      <w:r>
        <w:rPr>
          <w:rFonts w:hint="eastAsia" w:ascii="宋体" w:hAnsi="宋体" w:eastAsia="宋体" w:cs="宋体"/>
          <w:sz w:val="24"/>
          <w:szCs w:val="24"/>
        </w:rPr>
        <w:t>同时废止。</w:t>
      </w:r>
    </w:p>
    <w:p w14:paraId="774DA939">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9</w:t>
      </w:r>
      <w:r>
        <w:rPr>
          <w:rFonts w:hint="eastAsia" w:ascii="宋体" w:hAnsi="宋体" w:cs="宋体"/>
          <w:b/>
          <w:sz w:val="36"/>
          <w:szCs w:val="20"/>
        </w:rPr>
        <w:t>：（中标后提供）</w:t>
      </w:r>
    </w:p>
    <w:p w14:paraId="32A3AFD3">
      <w:pPr>
        <w:spacing w:line="360" w:lineRule="auto"/>
        <w:ind w:right="420"/>
        <w:rPr>
          <w:rFonts w:ascii="宋体" w:hAnsi="宋体" w:cs="宋体"/>
        </w:rPr>
      </w:pPr>
    </w:p>
    <w:p w14:paraId="3334DF6F">
      <w:pPr>
        <w:jc w:val="center"/>
        <w:rPr>
          <w:rFonts w:ascii="仿宋" w:hAnsi="仿宋" w:eastAsia="仿宋" w:cs="仿宋"/>
          <w:b/>
          <w:sz w:val="30"/>
          <w:szCs w:val="30"/>
        </w:rPr>
      </w:pPr>
      <w:r>
        <w:rPr>
          <w:rFonts w:hint="eastAsia" w:ascii="仿宋" w:hAnsi="仿宋" w:eastAsia="仿宋" w:cs="仿宋"/>
          <w:b/>
          <w:sz w:val="30"/>
          <w:szCs w:val="30"/>
        </w:rPr>
        <w:t>承 诺 书</w:t>
      </w:r>
    </w:p>
    <w:p w14:paraId="488C4814">
      <w:pPr>
        <w:rPr>
          <w:rFonts w:ascii="仿宋" w:hAnsi="仿宋" w:eastAsia="仿宋" w:cs="仿宋"/>
          <w:sz w:val="30"/>
          <w:szCs w:val="30"/>
        </w:rPr>
      </w:pPr>
    </w:p>
    <w:p w14:paraId="5B703FD4">
      <w:pPr>
        <w:rPr>
          <w:rFonts w:ascii="仿宋" w:hAnsi="仿宋" w:eastAsia="仿宋" w:cs="仿宋"/>
          <w:sz w:val="30"/>
          <w:szCs w:val="30"/>
        </w:rPr>
      </w:pPr>
      <w:r>
        <w:rPr>
          <w:rFonts w:hint="eastAsia" w:ascii="仿宋" w:hAnsi="仿宋" w:eastAsia="仿宋" w:cs="仿宋"/>
          <w:sz w:val="30"/>
          <w:szCs w:val="30"/>
          <w:u w:val="single"/>
        </w:rPr>
        <w:t xml:space="preserve">浙江中达工程造价事务所有限公司 </w:t>
      </w:r>
      <w:r>
        <w:rPr>
          <w:rFonts w:hint="eastAsia" w:ascii="仿宋" w:hAnsi="仿宋" w:eastAsia="仿宋" w:cs="仿宋"/>
          <w:sz w:val="30"/>
          <w:szCs w:val="30"/>
        </w:rPr>
        <w:t>：</w:t>
      </w:r>
    </w:p>
    <w:p w14:paraId="3D608DA6">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我单位参与投标的</w:t>
      </w:r>
      <w:r>
        <w:rPr>
          <w:rFonts w:hint="eastAsia" w:ascii="仿宋" w:hAnsi="仿宋" w:eastAsia="仿宋" w:cs="仿宋"/>
          <w:sz w:val="30"/>
          <w:szCs w:val="30"/>
          <w:u w:val="single"/>
        </w:rPr>
        <w:t xml:space="preserve">            </w:t>
      </w:r>
      <w:r>
        <w:rPr>
          <w:rFonts w:hint="eastAsia" w:ascii="仿宋" w:hAnsi="仿宋" w:eastAsia="仿宋" w:cs="仿宋"/>
          <w:sz w:val="30"/>
          <w:szCs w:val="30"/>
        </w:rPr>
        <w:t>有幸中标，考虑本项目备案事宜，故由我单位再提供加盖公章的纸质版投标文件一式三份（正本一份，副本二份）递交给招标代理机构备案。</w:t>
      </w:r>
    </w:p>
    <w:p w14:paraId="4FE448FD">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本公司承诺：</w:t>
      </w:r>
    </w:p>
    <w:p w14:paraId="314AC621">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本单位提交给招标代理机构备案的</w:t>
      </w:r>
      <w:r>
        <w:rPr>
          <w:rFonts w:hint="eastAsia" w:ascii="仿宋" w:hAnsi="仿宋" w:eastAsia="仿宋" w:cs="仿宋"/>
          <w:sz w:val="30"/>
          <w:szCs w:val="30"/>
          <w:u w:val="single"/>
        </w:rPr>
        <w:t>纸质版投标文件</w:t>
      </w:r>
      <w:r>
        <w:rPr>
          <w:rFonts w:hint="eastAsia" w:ascii="仿宋" w:hAnsi="仿宋" w:eastAsia="仿宋" w:cs="仿宋"/>
          <w:sz w:val="30"/>
          <w:szCs w:val="30"/>
        </w:rPr>
        <w:t>与</w:t>
      </w:r>
      <w:r>
        <w:rPr>
          <w:rFonts w:hint="eastAsia" w:ascii="仿宋" w:hAnsi="仿宋" w:eastAsia="仿宋" w:cs="仿宋"/>
          <w:sz w:val="30"/>
          <w:szCs w:val="30"/>
          <w:u w:val="single"/>
        </w:rPr>
        <w:t>电子投标文件</w:t>
      </w:r>
      <w:r>
        <w:rPr>
          <w:rFonts w:hint="eastAsia" w:ascii="仿宋" w:hAnsi="仿宋" w:eastAsia="仿宋" w:cs="仿宋"/>
          <w:sz w:val="30"/>
          <w:szCs w:val="30"/>
        </w:rPr>
        <w:t>内容均一致，如不一致导致的任何法律责任自负。特此承诺！</w:t>
      </w:r>
    </w:p>
    <w:p w14:paraId="7F3E4D2F">
      <w:pPr>
        <w:spacing w:line="780" w:lineRule="exact"/>
        <w:ind w:firstLine="450" w:firstLineChars="150"/>
        <w:rPr>
          <w:rFonts w:ascii="仿宋" w:hAnsi="仿宋" w:eastAsia="仿宋" w:cs="仿宋"/>
          <w:sz w:val="30"/>
          <w:szCs w:val="30"/>
        </w:rPr>
      </w:pPr>
    </w:p>
    <w:p w14:paraId="227DD533">
      <w:pPr>
        <w:spacing w:line="780" w:lineRule="exact"/>
        <w:rPr>
          <w:rFonts w:ascii="仿宋" w:hAnsi="仿宋" w:eastAsia="仿宋" w:cs="仿宋"/>
          <w:sz w:val="30"/>
          <w:szCs w:val="30"/>
        </w:rPr>
      </w:pPr>
    </w:p>
    <w:p w14:paraId="488C1FF7">
      <w:pPr>
        <w:spacing w:line="780" w:lineRule="exact"/>
        <w:rPr>
          <w:rFonts w:ascii="仿宋" w:hAnsi="仿宋" w:eastAsia="仿宋" w:cs="仿宋"/>
          <w:sz w:val="30"/>
          <w:szCs w:val="30"/>
        </w:rPr>
      </w:pPr>
    </w:p>
    <w:p w14:paraId="3E19E53F">
      <w:pPr>
        <w:spacing w:line="780" w:lineRule="exact"/>
        <w:rPr>
          <w:rFonts w:ascii="仿宋" w:hAnsi="仿宋" w:eastAsia="仿宋" w:cs="仿宋"/>
          <w:sz w:val="30"/>
          <w:szCs w:val="30"/>
        </w:rPr>
      </w:pPr>
      <w:r>
        <w:rPr>
          <w:rFonts w:hint="eastAsia" w:ascii="仿宋" w:hAnsi="仿宋" w:eastAsia="仿宋" w:cs="仿宋"/>
          <w:sz w:val="30"/>
          <w:szCs w:val="30"/>
        </w:rPr>
        <w:t>投标人名称（盖公章）：</w:t>
      </w:r>
    </w:p>
    <w:p w14:paraId="61525715">
      <w:pPr>
        <w:spacing w:line="780" w:lineRule="exact"/>
        <w:ind w:firstLine="5850" w:firstLineChars="1950"/>
        <w:rPr>
          <w:rFonts w:ascii="仿宋" w:hAnsi="仿宋" w:eastAsia="仿宋" w:cs="仿宋"/>
          <w:sz w:val="30"/>
          <w:szCs w:val="30"/>
        </w:rPr>
      </w:pPr>
      <w:r>
        <w:rPr>
          <w:rFonts w:hint="eastAsia" w:ascii="仿宋" w:hAnsi="仿宋" w:eastAsia="仿宋" w:cs="仿宋"/>
          <w:sz w:val="30"/>
          <w:szCs w:val="30"/>
        </w:rPr>
        <w:t>202</w:t>
      </w:r>
      <w:r>
        <w:rPr>
          <w:rFonts w:ascii="仿宋" w:hAnsi="仿宋" w:eastAsia="仿宋" w:cs="仿宋"/>
          <w:sz w:val="30"/>
          <w:szCs w:val="30"/>
        </w:rPr>
        <w:t xml:space="preserve"> </w:t>
      </w:r>
      <w:r>
        <w:rPr>
          <w:rFonts w:hint="eastAsia" w:ascii="仿宋" w:hAnsi="仿宋" w:eastAsia="仿宋" w:cs="仿宋"/>
          <w:sz w:val="30"/>
          <w:szCs w:val="30"/>
        </w:rPr>
        <w:t>年   月   日</w:t>
      </w:r>
    </w:p>
    <w:p w14:paraId="6D17E99D">
      <w:pPr>
        <w:spacing w:line="360" w:lineRule="auto"/>
        <w:rPr>
          <w:rFonts w:ascii="宋体" w:hAnsi="宋体" w:cs="宋体"/>
          <w:bCs/>
          <w:sz w:val="24"/>
        </w:rPr>
      </w:pPr>
    </w:p>
    <w:p w14:paraId="3EE071C0">
      <w:pPr>
        <w:pStyle w:val="968"/>
        <w:adjustRightInd w:val="0"/>
        <w:spacing w:line="360" w:lineRule="auto"/>
        <w:ind w:firstLine="480" w:firstLineChars="200"/>
        <w:jc w:val="both"/>
        <w:rPr>
          <w:rFonts w:ascii="宋体" w:hAnsi="宋体" w:eastAsia="宋体" w:cs="宋体"/>
          <w:sz w:val="24"/>
          <w:szCs w:val="24"/>
        </w:rPr>
      </w:pPr>
    </w:p>
    <w:sectPr>
      <w:headerReference r:id="rId28" w:type="first"/>
      <w:footerReference r:id="rId31" w:type="first"/>
      <w:headerReference r:id="rId27" w:type="default"/>
      <w:footerReference r:id="rId29" w:type="default"/>
      <w:footerReference r:id="rId30" w:type="even"/>
      <w:pgSz w:w="11906" w:h="16838"/>
      <w:pgMar w:top="1418"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汉仪书宋二S">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50E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A376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14:paraId="586E776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26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756D4E6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D6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14:paraId="2970FC3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5DD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14:paraId="0823B60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A7AB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0E0E">
    <w:pPr>
      <w:pStyle w:val="39"/>
      <w:framePr w:wrap="around" w:vAnchor="text" w:hAnchor="margin" w:xAlign="right" w:y="1"/>
      <w:rPr>
        <w:rStyle w:val="74"/>
      </w:rPr>
    </w:pPr>
    <w:r>
      <w:fldChar w:fldCharType="begin"/>
    </w:r>
    <w:r>
      <w:rPr>
        <w:rStyle w:val="74"/>
      </w:rPr>
      <w:instrText xml:space="preserve">PAGE  </w:instrText>
    </w:r>
    <w:r>
      <w:fldChar w:fldCharType="end"/>
    </w:r>
  </w:p>
  <w:p w14:paraId="4CD01416">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6D4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6" w:name="_Toc36110187"/>
    <w:bookmarkStart w:id="47" w:name="_Toc91899912"/>
    <w:bookmarkStart w:id="48" w:name="_Toc164085800"/>
    <w:bookmarkStart w:id="49" w:name="_Toc131845147"/>
    <w:r>
      <w:rPr>
        <w:rFonts w:hint="eastAsia" w:ascii="仿宋_GB2312" w:eastAsia="仿宋_GB2312"/>
        <w:kern w:val="0"/>
        <w:szCs w:val="21"/>
      </w:rPr>
      <w:t xml:space="preserve"> 页</w:t>
    </w:r>
    <w:bookmarkEnd w:id="46"/>
    <w:bookmarkEnd w:id="47"/>
    <w:bookmarkEnd w:id="48"/>
    <w:bookmarkEnd w:id="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18EA0">
    <w:pPr>
      <w:pStyle w:val="39"/>
      <w:framePr w:wrap="around" w:vAnchor="text" w:hAnchor="margin" w:xAlign="right" w:y="1"/>
      <w:rPr>
        <w:rStyle w:val="74"/>
      </w:rPr>
    </w:pPr>
    <w:r>
      <w:fldChar w:fldCharType="begin"/>
    </w:r>
    <w:r>
      <w:rPr>
        <w:rStyle w:val="74"/>
      </w:rPr>
      <w:instrText xml:space="preserve">PAGE  </w:instrText>
    </w:r>
    <w:r>
      <w:fldChar w:fldCharType="end"/>
    </w:r>
  </w:p>
  <w:p w14:paraId="04F9304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80A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892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4FC06">
    <w:pPr>
      <w:pStyle w:val="39"/>
      <w:framePr w:wrap="around" w:vAnchor="text" w:hAnchor="margin" w:xAlign="right" w:y="1"/>
      <w:rPr>
        <w:rStyle w:val="74"/>
      </w:rPr>
    </w:pPr>
    <w:r>
      <w:fldChar w:fldCharType="begin"/>
    </w:r>
    <w:r>
      <w:rPr>
        <w:rStyle w:val="74"/>
      </w:rPr>
      <w:instrText xml:space="preserve">PAGE  </w:instrText>
    </w:r>
    <w:r>
      <w:fldChar w:fldCharType="end"/>
    </w:r>
  </w:p>
  <w:p w14:paraId="569FB41A">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B2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6B79">
    <w:pPr>
      <w:pStyle w:val="3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AD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14:paraId="43D5352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F2D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75FEAE5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B9F4">
    <w:pPr>
      <w:pStyle w:val="41"/>
      <w:pBdr>
        <w:bottom w:val="single" w:color="auto" w:sz="6" w:space="0"/>
      </w:pBdr>
      <w:tabs>
        <w:tab w:val="center" w:pos="4535"/>
        <w:tab w:val="right" w:pos="9070"/>
        <w:tab w:val="clear" w:pos="4153"/>
        <w:tab w:val="clear" w:pos="8306"/>
      </w:tabs>
      <w:jc w:val="right"/>
    </w:pPr>
    <w:r>
      <w:rPr>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4925">
    <w:pPr>
      <w:pStyle w:val="60"/>
      <w:tabs>
        <w:tab w:val="center" w:pos="4535"/>
        <w:tab w:val="left" w:pos="7230"/>
        <w:tab w:val="right" w:pos="9070"/>
      </w:tabs>
      <w:ind w:right="-652" w:firstLine="6300" w:firstLineChars="3000"/>
      <w:jc w:val="both"/>
      <w:rPr>
        <w:rFonts w:ascii="宋体" w:hAnsi="宋体"/>
        <w:b w:val="0"/>
        <w:sz w:val="18"/>
        <w:lang w:val="en-US"/>
      </w:rPr>
    </w:pPr>
    <w:r>
      <w:rPr>
        <w:rFonts w:hint="eastAsia" w:ascii="宋体" w:hAnsi="宋体"/>
        <w:b w:val="0"/>
        <w:color w:val="00B0F0"/>
        <w:sz w:val="21"/>
        <w:lang w:val="en-US"/>
      </w:rPr>
      <w:t>政府采购招标文件</w:t>
    </w:r>
  </w:p>
  <w:p w14:paraId="48384823">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2004">
    <w:pPr>
      <w:pStyle w:val="41"/>
      <w:pBdr>
        <w:bottom w:val="single" w:color="auto" w:sz="6" w:space="0"/>
      </w:pBdr>
      <w:tabs>
        <w:tab w:val="center" w:pos="4535"/>
        <w:tab w:val="right" w:pos="9070"/>
        <w:tab w:val="clear" w:pos="4153"/>
        <w:tab w:val="clear" w:pos="8306"/>
      </w:tabs>
      <w:jc w:val="right"/>
    </w:pPr>
    <w:r>
      <w:rPr>
        <w:lang w:val="zh-CN"/>
      </w:rPr>
      <w:t>杭州市政府采购公开招标文件</w:t>
    </w:r>
  </w:p>
  <w:p w14:paraId="206FE21C">
    <w:pPr>
      <w:pStyle w:val="60"/>
      <w:tabs>
        <w:tab w:val="center" w:pos="4535"/>
        <w:tab w:val="right" w:pos="9070"/>
      </w:tabs>
      <w:ind w:firstLine="180" w:firstLineChars="100"/>
      <w:jc w:val="right"/>
      <w:rPr>
        <w:rFonts w:ascii="宋体" w:hAnsi="宋体"/>
        <w:b w:val="0"/>
        <w:sz w:val="18"/>
        <w:lang w:val="en-US"/>
      </w:rPr>
    </w:pPr>
  </w:p>
  <w:p w14:paraId="3B2AD6F1">
    <w:pPr>
      <w:pStyle w:val="41"/>
      <w:pBdr>
        <w:bottom w:val="none" w:color="auto" w:sz="0" w:space="0"/>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F1D7">
    <w:pPr>
      <w:pStyle w:val="41"/>
      <w:pBdr>
        <w:bottom w:val="single" w:color="auto" w:sz="6" w:space="0"/>
      </w:pBdr>
      <w:tabs>
        <w:tab w:val="center" w:pos="4535"/>
        <w:tab w:val="right" w:pos="9070"/>
        <w:tab w:val="clear" w:pos="4153"/>
        <w:tab w:val="clear" w:pos="8306"/>
      </w:tabs>
      <w:jc w:val="right"/>
    </w:pPr>
    <w:r>
      <w:rPr>
        <w:lang w:val="zh-CN"/>
      </w:rPr>
      <w:t>杭州市政府采购公开招标文件</w:t>
    </w:r>
  </w:p>
  <w:p w14:paraId="30FB01C4">
    <w:pPr>
      <w:pStyle w:val="41"/>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0409F">
    <w:pPr>
      <w:pStyle w:val="41"/>
    </w:pPr>
    <w:r>
      <w:t></w:t>
    </w:r>
    <w:r>
      <w:rPr>
        <w:rFonts w:hint="eastAsia"/>
      </w:rPr>
      <w:t xml:space="preserve">                               浙江中达工程造价事务所有限公司</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9D6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浙江中达工程造价事务所有限公司</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F815">
    <w:pPr>
      <w:pStyle w:val="41"/>
      <w:pBdr>
        <w:bottom w:val="single" w:color="auto" w:sz="6" w:space="0"/>
      </w:pBdr>
      <w:tabs>
        <w:tab w:val="center" w:pos="4535"/>
        <w:tab w:val="right" w:pos="9070"/>
        <w:tab w:val="clear" w:pos="4153"/>
        <w:tab w:val="clear" w:pos="8306"/>
      </w:tabs>
      <w:jc w:val="right"/>
    </w:pPr>
    <w:r>
      <w:rPr>
        <w:lang w:val="zh-CN"/>
      </w:rPr>
      <w:t>杭州市政府采购公开招标文件</w:t>
    </w:r>
  </w:p>
  <w:p w14:paraId="4C8E8CFE">
    <w:pPr>
      <w:pStyle w:val="60"/>
      <w:tabs>
        <w:tab w:val="center" w:pos="4535"/>
        <w:tab w:val="left" w:pos="7230"/>
        <w:tab w:val="right" w:pos="9070"/>
      </w:tabs>
      <w:ind w:right="-652" w:firstLine="5400" w:firstLineChars="3000"/>
      <w:jc w:val="both"/>
      <w:rPr>
        <w:rFonts w:ascii="宋体" w:hAnsi="宋体"/>
        <w:b w:val="0"/>
        <w:sz w:val="18"/>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8A5B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浙江中达工程造价事务所有限公司</w:t>
    </w:r>
    <w:r>
      <w:rPr>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0856">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78A7">
    <w:pPr>
      <w:pStyle w:val="41"/>
      <w:pBdr>
        <w:bottom w:val="single" w:color="auto" w:sz="6" w:space="0"/>
      </w:pBdr>
      <w:tabs>
        <w:tab w:val="center" w:pos="4535"/>
        <w:tab w:val="right" w:pos="9070"/>
        <w:tab w:val="clear" w:pos="4153"/>
        <w:tab w:val="clear" w:pos="8306"/>
      </w:tabs>
      <w:jc w:val="right"/>
    </w:pPr>
    <w:r>
      <w:rPr>
        <w:lang w:val="zh-CN"/>
      </w:rPr>
      <w:t>杭州市政府采购公开招标文件</w:t>
    </w:r>
  </w:p>
  <w:p w14:paraId="31FB6448">
    <w:pPr>
      <w:pStyle w:val="4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655A">
    <w:pPr>
      <w:pStyle w:val="41"/>
      <w:tabs>
        <w:tab w:val="right" w:pos="8364"/>
        <w:tab w:val="clear" w:pos="8306"/>
      </w:tabs>
      <w:jc w:val="right"/>
    </w:pPr>
    <w:r>
      <w:t></w:t>
    </w:r>
    <w:r>
      <w:rPr>
        <w:rFonts w:hint="eastAsia"/>
      </w:rPr>
      <w:t>浙江中达工程造价事务所有限公司</w:t>
    </w: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64F8">
    <w:pPr>
      <w:pStyle w:val="41"/>
      <w:pBdr>
        <w:bottom w:val="single" w:color="auto" w:sz="6" w:space="0"/>
      </w:pBdr>
      <w:tabs>
        <w:tab w:val="center" w:pos="4535"/>
        <w:tab w:val="right" w:pos="9070"/>
        <w:tab w:val="clear" w:pos="4153"/>
        <w:tab w:val="clear" w:pos="8306"/>
      </w:tabs>
      <w:jc w:val="right"/>
    </w:pPr>
    <w:r>
      <w:rPr>
        <w:lang w:val="zh-CN"/>
      </w:rPr>
      <w:t>杭州市政府采购公开招标文件</w:t>
    </w:r>
  </w:p>
  <w:p w14:paraId="0A82E02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42D5C">
    <w:pPr>
      <w:pStyle w:val="41"/>
      <w:jc w:val="right"/>
    </w:pPr>
    <w:r>
      <w:rPr>
        <w:i/>
        <w:sz w:val="15"/>
      </w:rPr>
      <w:drawing>
        <wp:anchor distT="0" distB="0" distL="114300" distR="114300" simplePos="0" relativeHeight="251661312" behindDoc="0" locked="0" layoutInCell="1" allowOverlap="1">
          <wp:simplePos x="0" y="0"/>
          <wp:positionH relativeFrom="column">
            <wp:posOffset>-47625</wp:posOffset>
          </wp:positionH>
          <wp:positionV relativeFrom="paragraph">
            <wp:posOffset>-28575</wp:posOffset>
          </wp:positionV>
          <wp:extent cx="1336040" cy="270510"/>
          <wp:effectExtent l="0" t="0" r="0" b="0"/>
          <wp:wrapNone/>
          <wp:docPr id="1632915197" name="图片 1632915197"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15197" name="图片 1632915197"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01179DD"/>
    <w:multiLevelType w:val="singleLevel"/>
    <w:tmpl w:val="E01179DD"/>
    <w:lvl w:ilvl="0" w:tentative="0">
      <w:start w:val="2"/>
      <w:numFmt w:val="decimal"/>
      <w:suff w:val="nothing"/>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6D9307D"/>
    <w:multiLevelType w:val="singleLevel"/>
    <w:tmpl w:val="06D9307D"/>
    <w:lvl w:ilvl="0" w:tentative="0">
      <w:start w:val="3"/>
      <w:numFmt w:val="chineseCounting"/>
      <w:suff w:val="space"/>
      <w:lvlText w:val="第%1部分"/>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abstractNum w:abstractNumId="9">
    <w:nsid w:val="7BE3086C"/>
    <w:multiLevelType w:val="multilevel"/>
    <w:tmpl w:val="7BE3086C"/>
    <w:lvl w:ilvl="0" w:tentative="0">
      <w:start w:val="1"/>
      <w:numFmt w:val="japaneseCounting"/>
      <w:lvlText w:val="%1、"/>
      <w:lvlJc w:val="left"/>
      <w:pPr>
        <w:ind w:left="864" w:hanging="510"/>
      </w:pPr>
      <w:rPr>
        <w:rFonts w:hint="default"/>
      </w:rPr>
    </w:lvl>
    <w:lvl w:ilvl="1" w:tentative="0">
      <w:start w:val="1"/>
      <w:numFmt w:val="lowerLetter"/>
      <w:lvlText w:val="%2)"/>
      <w:lvlJc w:val="left"/>
      <w:pPr>
        <w:ind w:left="1234" w:hanging="440"/>
      </w:pPr>
    </w:lvl>
    <w:lvl w:ilvl="2" w:tentative="0">
      <w:start w:val="1"/>
      <w:numFmt w:val="lowerRoman"/>
      <w:lvlText w:val="%3."/>
      <w:lvlJc w:val="right"/>
      <w:pPr>
        <w:ind w:left="1674" w:hanging="440"/>
      </w:pPr>
    </w:lvl>
    <w:lvl w:ilvl="3" w:tentative="0">
      <w:start w:val="1"/>
      <w:numFmt w:val="decimal"/>
      <w:lvlText w:val="%4."/>
      <w:lvlJc w:val="left"/>
      <w:pPr>
        <w:ind w:left="2114" w:hanging="440"/>
      </w:pPr>
    </w:lvl>
    <w:lvl w:ilvl="4" w:tentative="0">
      <w:start w:val="1"/>
      <w:numFmt w:val="lowerLetter"/>
      <w:lvlText w:val="%5)"/>
      <w:lvlJc w:val="left"/>
      <w:pPr>
        <w:ind w:left="2554" w:hanging="440"/>
      </w:pPr>
    </w:lvl>
    <w:lvl w:ilvl="5" w:tentative="0">
      <w:start w:val="1"/>
      <w:numFmt w:val="lowerRoman"/>
      <w:lvlText w:val="%6."/>
      <w:lvlJc w:val="right"/>
      <w:pPr>
        <w:ind w:left="2994" w:hanging="440"/>
      </w:pPr>
    </w:lvl>
    <w:lvl w:ilvl="6" w:tentative="0">
      <w:start w:val="1"/>
      <w:numFmt w:val="decimal"/>
      <w:lvlText w:val="%7."/>
      <w:lvlJc w:val="left"/>
      <w:pPr>
        <w:ind w:left="3434" w:hanging="440"/>
      </w:pPr>
    </w:lvl>
    <w:lvl w:ilvl="7" w:tentative="0">
      <w:start w:val="1"/>
      <w:numFmt w:val="lowerLetter"/>
      <w:lvlText w:val="%8)"/>
      <w:lvlJc w:val="left"/>
      <w:pPr>
        <w:ind w:left="3874" w:hanging="440"/>
      </w:pPr>
    </w:lvl>
    <w:lvl w:ilvl="8" w:tentative="0">
      <w:start w:val="1"/>
      <w:numFmt w:val="lowerRoman"/>
      <w:lvlText w:val="%9."/>
      <w:lvlJc w:val="right"/>
      <w:pPr>
        <w:ind w:left="4314" w:hanging="440"/>
      </w:pPr>
    </w:lvl>
  </w:abstractNum>
  <w:num w:numId="1">
    <w:abstractNumId w:val="7"/>
  </w:num>
  <w:num w:numId="2">
    <w:abstractNumId w:val="9"/>
  </w:num>
  <w:num w:numId="3">
    <w:abstractNumId w:val="5"/>
  </w:num>
  <w:num w:numId="4">
    <w:abstractNumId w:val="8"/>
  </w:num>
  <w:num w:numId="5">
    <w:abstractNumId w:val="1"/>
  </w:num>
  <w:num w:numId="6">
    <w:abstractNumId w:val="6"/>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yNTQ2ZDJhNWUzNGJiMGU2ODEwODQwMzNjNzFk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01"/>
    <w:rsid w:val="00056868"/>
    <w:rsid w:val="00056876"/>
    <w:rsid w:val="000568DF"/>
    <w:rsid w:val="000576F6"/>
    <w:rsid w:val="000578A3"/>
    <w:rsid w:val="00057BF3"/>
    <w:rsid w:val="00057D4C"/>
    <w:rsid w:val="00060C48"/>
    <w:rsid w:val="000612C2"/>
    <w:rsid w:val="00061A3C"/>
    <w:rsid w:val="00061C48"/>
    <w:rsid w:val="00064278"/>
    <w:rsid w:val="000646CA"/>
    <w:rsid w:val="00066454"/>
    <w:rsid w:val="000665C4"/>
    <w:rsid w:val="00067821"/>
    <w:rsid w:val="0006785E"/>
    <w:rsid w:val="00067F92"/>
    <w:rsid w:val="00067FA7"/>
    <w:rsid w:val="0007038E"/>
    <w:rsid w:val="0007077C"/>
    <w:rsid w:val="00070825"/>
    <w:rsid w:val="00071152"/>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8B0"/>
    <w:rsid w:val="00082AD4"/>
    <w:rsid w:val="00083E07"/>
    <w:rsid w:val="00084519"/>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66"/>
    <w:rsid w:val="00092FE9"/>
    <w:rsid w:val="000936BF"/>
    <w:rsid w:val="0009382F"/>
    <w:rsid w:val="00093A30"/>
    <w:rsid w:val="00094342"/>
    <w:rsid w:val="000945BA"/>
    <w:rsid w:val="00094833"/>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E1D"/>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5B9"/>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4D4"/>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0DB"/>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67"/>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9F3"/>
    <w:rsid w:val="00186EB0"/>
    <w:rsid w:val="00187121"/>
    <w:rsid w:val="00187243"/>
    <w:rsid w:val="00187C29"/>
    <w:rsid w:val="00190782"/>
    <w:rsid w:val="00190863"/>
    <w:rsid w:val="00190942"/>
    <w:rsid w:val="001909A7"/>
    <w:rsid w:val="001909C3"/>
    <w:rsid w:val="00191459"/>
    <w:rsid w:val="00191603"/>
    <w:rsid w:val="0019173E"/>
    <w:rsid w:val="0019174E"/>
    <w:rsid w:val="0019196B"/>
    <w:rsid w:val="00192193"/>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DF"/>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509"/>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879"/>
    <w:rsid w:val="00203C85"/>
    <w:rsid w:val="0020449A"/>
    <w:rsid w:val="00204E9B"/>
    <w:rsid w:val="00205298"/>
    <w:rsid w:val="002055C0"/>
    <w:rsid w:val="0020569E"/>
    <w:rsid w:val="00206698"/>
    <w:rsid w:val="00206736"/>
    <w:rsid w:val="00206C88"/>
    <w:rsid w:val="00210B9C"/>
    <w:rsid w:val="00211185"/>
    <w:rsid w:val="00211A94"/>
    <w:rsid w:val="00211E96"/>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760"/>
    <w:rsid w:val="00224D2A"/>
    <w:rsid w:val="00224D8D"/>
    <w:rsid w:val="0022555A"/>
    <w:rsid w:val="00227214"/>
    <w:rsid w:val="00227DDC"/>
    <w:rsid w:val="0023079F"/>
    <w:rsid w:val="0023111A"/>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ED1"/>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67F56"/>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0E2"/>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7CD"/>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66B"/>
    <w:rsid w:val="002F39D4"/>
    <w:rsid w:val="002F4BA9"/>
    <w:rsid w:val="002F541B"/>
    <w:rsid w:val="002F5AA8"/>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975"/>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365"/>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493"/>
    <w:rsid w:val="003B1FC7"/>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B70"/>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6D7"/>
    <w:rsid w:val="003D3D83"/>
    <w:rsid w:val="003D4685"/>
    <w:rsid w:val="003D4A41"/>
    <w:rsid w:val="003D4CDF"/>
    <w:rsid w:val="003D514A"/>
    <w:rsid w:val="003D5ADB"/>
    <w:rsid w:val="003D5F35"/>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301"/>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1DB"/>
    <w:rsid w:val="003F6327"/>
    <w:rsid w:val="003F7425"/>
    <w:rsid w:val="003F765B"/>
    <w:rsid w:val="003F7C6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0E8"/>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B89"/>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08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150"/>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EF"/>
    <w:rsid w:val="004B419F"/>
    <w:rsid w:val="004B4EA9"/>
    <w:rsid w:val="004B5C96"/>
    <w:rsid w:val="004B6124"/>
    <w:rsid w:val="004B6E50"/>
    <w:rsid w:val="004B728F"/>
    <w:rsid w:val="004B7317"/>
    <w:rsid w:val="004B75B2"/>
    <w:rsid w:val="004B75C6"/>
    <w:rsid w:val="004C02C5"/>
    <w:rsid w:val="004C054A"/>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0E"/>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0E48"/>
    <w:rsid w:val="00511166"/>
    <w:rsid w:val="00511A7A"/>
    <w:rsid w:val="00512217"/>
    <w:rsid w:val="00512459"/>
    <w:rsid w:val="005131A2"/>
    <w:rsid w:val="005137E4"/>
    <w:rsid w:val="00513BB9"/>
    <w:rsid w:val="00513CAF"/>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453"/>
    <w:rsid w:val="00527ED6"/>
    <w:rsid w:val="0053024F"/>
    <w:rsid w:val="00530CAA"/>
    <w:rsid w:val="00531064"/>
    <w:rsid w:val="005312CB"/>
    <w:rsid w:val="005313B2"/>
    <w:rsid w:val="00531911"/>
    <w:rsid w:val="00531E92"/>
    <w:rsid w:val="005324D7"/>
    <w:rsid w:val="005326F0"/>
    <w:rsid w:val="00532764"/>
    <w:rsid w:val="00532AA5"/>
    <w:rsid w:val="00532C5F"/>
    <w:rsid w:val="00533233"/>
    <w:rsid w:val="005335A2"/>
    <w:rsid w:val="005339B6"/>
    <w:rsid w:val="00533D13"/>
    <w:rsid w:val="00533DEC"/>
    <w:rsid w:val="00534026"/>
    <w:rsid w:val="005341C4"/>
    <w:rsid w:val="00534D55"/>
    <w:rsid w:val="00535B53"/>
    <w:rsid w:val="0053682D"/>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9DE"/>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8CD"/>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1C9"/>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DA1"/>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89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491"/>
    <w:rsid w:val="006755F0"/>
    <w:rsid w:val="00675745"/>
    <w:rsid w:val="00675749"/>
    <w:rsid w:val="006759FE"/>
    <w:rsid w:val="00676307"/>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6BA"/>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E0B"/>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29A"/>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0E4"/>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61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57B"/>
    <w:rsid w:val="007378FD"/>
    <w:rsid w:val="007403FE"/>
    <w:rsid w:val="007413EB"/>
    <w:rsid w:val="007413FB"/>
    <w:rsid w:val="00742D32"/>
    <w:rsid w:val="00742D5B"/>
    <w:rsid w:val="00742E9B"/>
    <w:rsid w:val="007444E6"/>
    <w:rsid w:val="0074592C"/>
    <w:rsid w:val="00745C91"/>
    <w:rsid w:val="00746098"/>
    <w:rsid w:val="00746D58"/>
    <w:rsid w:val="00747578"/>
    <w:rsid w:val="00750ACA"/>
    <w:rsid w:val="00750BF2"/>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34C"/>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FDE"/>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E8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1B0"/>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063"/>
    <w:rsid w:val="007F4318"/>
    <w:rsid w:val="007F4709"/>
    <w:rsid w:val="007F47DA"/>
    <w:rsid w:val="007F4E52"/>
    <w:rsid w:val="007F4F84"/>
    <w:rsid w:val="007F5382"/>
    <w:rsid w:val="007F55A4"/>
    <w:rsid w:val="007F5D28"/>
    <w:rsid w:val="007F6260"/>
    <w:rsid w:val="007F66DB"/>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6DD"/>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41AA"/>
    <w:rsid w:val="0085517F"/>
    <w:rsid w:val="00855590"/>
    <w:rsid w:val="0085562D"/>
    <w:rsid w:val="00855A78"/>
    <w:rsid w:val="00856154"/>
    <w:rsid w:val="00856286"/>
    <w:rsid w:val="0085657E"/>
    <w:rsid w:val="00856F0E"/>
    <w:rsid w:val="008573AF"/>
    <w:rsid w:val="008576B0"/>
    <w:rsid w:val="008578E0"/>
    <w:rsid w:val="00860296"/>
    <w:rsid w:val="008602E3"/>
    <w:rsid w:val="00860B16"/>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AC"/>
    <w:rsid w:val="00871333"/>
    <w:rsid w:val="00871952"/>
    <w:rsid w:val="00872006"/>
    <w:rsid w:val="00872386"/>
    <w:rsid w:val="008726D7"/>
    <w:rsid w:val="00873128"/>
    <w:rsid w:val="008735BC"/>
    <w:rsid w:val="00873645"/>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8741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018"/>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3656"/>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CD6"/>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B3A"/>
    <w:rsid w:val="009441DB"/>
    <w:rsid w:val="00944834"/>
    <w:rsid w:val="00946128"/>
    <w:rsid w:val="0094633F"/>
    <w:rsid w:val="00947BA5"/>
    <w:rsid w:val="00950805"/>
    <w:rsid w:val="00950CFF"/>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15F"/>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91B"/>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7C5"/>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1E21"/>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7E5"/>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89"/>
    <w:rsid w:val="00A12720"/>
    <w:rsid w:val="00A12ED1"/>
    <w:rsid w:val="00A13121"/>
    <w:rsid w:val="00A131F5"/>
    <w:rsid w:val="00A133C1"/>
    <w:rsid w:val="00A13414"/>
    <w:rsid w:val="00A13675"/>
    <w:rsid w:val="00A138A1"/>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86F"/>
    <w:rsid w:val="00A35AA9"/>
    <w:rsid w:val="00A35E53"/>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E3E"/>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E9D"/>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83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939"/>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612"/>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BBE"/>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27EED"/>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B58"/>
    <w:rsid w:val="00B55F64"/>
    <w:rsid w:val="00B56ECA"/>
    <w:rsid w:val="00B57093"/>
    <w:rsid w:val="00B57B5D"/>
    <w:rsid w:val="00B60613"/>
    <w:rsid w:val="00B60C80"/>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BEE"/>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5E4"/>
    <w:rsid w:val="00BA1289"/>
    <w:rsid w:val="00BA14B2"/>
    <w:rsid w:val="00BA15DC"/>
    <w:rsid w:val="00BA1E2F"/>
    <w:rsid w:val="00BA1EB8"/>
    <w:rsid w:val="00BA1F3E"/>
    <w:rsid w:val="00BA2C82"/>
    <w:rsid w:val="00BA2D50"/>
    <w:rsid w:val="00BA3532"/>
    <w:rsid w:val="00BA3869"/>
    <w:rsid w:val="00BA39EB"/>
    <w:rsid w:val="00BA4399"/>
    <w:rsid w:val="00BA4452"/>
    <w:rsid w:val="00BA46C6"/>
    <w:rsid w:val="00BA4ACF"/>
    <w:rsid w:val="00BA4CF9"/>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1A"/>
    <w:rsid w:val="00BC3CF1"/>
    <w:rsid w:val="00BC428A"/>
    <w:rsid w:val="00BC4C40"/>
    <w:rsid w:val="00BC5854"/>
    <w:rsid w:val="00BC5A29"/>
    <w:rsid w:val="00BC5AE3"/>
    <w:rsid w:val="00BC5BAD"/>
    <w:rsid w:val="00BC692A"/>
    <w:rsid w:val="00BC69AC"/>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78A"/>
    <w:rsid w:val="00BF2DDC"/>
    <w:rsid w:val="00BF3054"/>
    <w:rsid w:val="00BF32DE"/>
    <w:rsid w:val="00BF4A15"/>
    <w:rsid w:val="00BF4E0E"/>
    <w:rsid w:val="00BF4E27"/>
    <w:rsid w:val="00BF4F7C"/>
    <w:rsid w:val="00BF537B"/>
    <w:rsid w:val="00BF5901"/>
    <w:rsid w:val="00BF626A"/>
    <w:rsid w:val="00BF636F"/>
    <w:rsid w:val="00BF688E"/>
    <w:rsid w:val="00BF6D77"/>
    <w:rsid w:val="00BF704C"/>
    <w:rsid w:val="00BF739A"/>
    <w:rsid w:val="00BF7A3B"/>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87E"/>
    <w:rsid w:val="00C148B2"/>
    <w:rsid w:val="00C14ABD"/>
    <w:rsid w:val="00C151E0"/>
    <w:rsid w:val="00C155A8"/>
    <w:rsid w:val="00C159FD"/>
    <w:rsid w:val="00C15B31"/>
    <w:rsid w:val="00C15F66"/>
    <w:rsid w:val="00C1604F"/>
    <w:rsid w:val="00C16584"/>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F0A"/>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F93"/>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88F"/>
    <w:rsid w:val="00C7791E"/>
    <w:rsid w:val="00C81716"/>
    <w:rsid w:val="00C832CB"/>
    <w:rsid w:val="00C8388C"/>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35"/>
    <w:rsid w:val="00C95F87"/>
    <w:rsid w:val="00C96035"/>
    <w:rsid w:val="00C968EF"/>
    <w:rsid w:val="00C972CE"/>
    <w:rsid w:val="00CA0492"/>
    <w:rsid w:val="00CA05B0"/>
    <w:rsid w:val="00CA0632"/>
    <w:rsid w:val="00CA0A04"/>
    <w:rsid w:val="00CA2528"/>
    <w:rsid w:val="00CA33D8"/>
    <w:rsid w:val="00CA3BAA"/>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B70"/>
    <w:rsid w:val="00CC2D03"/>
    <w:rsid w:val="00CC2EB0"/>
    <w:rsid w:val="00CC4701"/>
    <w:rsid w:val="00CC56B4"/>
    <w:rsid w:val="00CC5F95"/>
    <w:rsid w:val="00CC642A"/>
    <w:rsid w:val="00CC6AC7"/>
    <w:rsid w:val="00CC733D"/>
    <w:rsid w:val="00CC7617"/>
    <w:rsid w:val="00CC7E0D"/>
    <w:rsid w:val="00CC7E97"/>
    <w:rsid w:val="00CD00EB"/>
    <w:rsid w:val="00CD0557"/>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CC5"/>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2F0"/>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54D"/>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696"/>
    <w:rsid w:val="00E24A62"/>
    <w:rsid w:val="00E24F52"/>
    <w:rsid w:val="00E255CC"/>
    <w:rsid w:val="00E25636"/>
    <w:rsid w:val="00E25755"/>
    <w:rsid w:val="00E25956"/>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08D"/>
    <w:rsid w:val="00E36392"/>
    <w:rsid w:val="00E36B32"/>
    <w:rsid w:val="00E36DD1"/>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DE0"/>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624"/>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E5"/>
    <w:rsid w:val="00E8747D"/>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869"/>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9FD"/>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5C3"/>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5EEC"/>
    <w:rsid w:val="00F3619D"/>
    <w:rsid w:val="00F36DDE"/>
    <w:rsid w:val="00F3722A"/>
    <w:rsid w:val="00F37366"/>
    <w:rsid w:val="00F37C99"/>
    <w:rsid w:val="00F37EDB"/>
    <w:rsid w:val="00F37FCC"/>
    <w:rsid w:val="00F419B8"/>
    <w:rsid w:val="00F41C0F"/>
    <w:rsid w:val="00F42856"/>
    <w:rsid w:val="00F42DFD"/>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6FF"/>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4BB"/>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9E9"/>
    <w:rsid w:val="00FC22D0"/>
    <w:rsid w:val="00FC3027"/>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FFB"/>
    <w:rsid w:val="00FD10B3"/>
    <w:rsid w:val="00FD11C3"/>
    <w:rsid w:val="00FD154E"/>
    <w:rsid w:val="00FD24D7"/>
    <w:rsid w:val="00FD29CE"/>
    <w:rsid w:val="00FD3AE2"/>
    <w:rsid w:val="00FD3E41"/>
    <w:rsid w:val="00FD3EFA"/>
    <w:rsid w:val="00FD54A8"/>
    <w:rsid w:val="00FD5ACA"/>
    <w:rsid w:val="00FD5AE4"/>
    <w:rsid w:val="00FD5F25"/>
    <w:rsid w:val="00FD60BE"/>
    <w:rsid w:val="00FD6894"/>
    <w:rsid w:val="00FD6AF0"/>
    <w:rsid w:val="00FD704D"/>
    <w:rsid w:val="00FD74EF"/>
    <w:rsid w:val="00FD79B8"/>
    <w:rsid w:val="00FD79F6"/>
    <w:rsid w:val="00FD7D7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250E5"/>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03228"/>
    <w:rsid w:val="04F66F48"/>
    <w:rsid w:val="05251E14"/>
    <w:rsid w:val="05A16594"/>
    <w:rsid w:val="05A7762D"/>
    <w:rsid w:val="060E5941"/>
    <w:rsid w:val="06110FAF"/>
    <w:rsid w:val="06493CA7"/>
    <w:rsid w:val="065A6178"/>
    <w:rsid w:val="066F1CF3"/>
    <w:rsid w:val="06930BB8"/>
    <w:rsid w:val="070B130C"/>
    <w:rsid w:val="07245D42"/>
    <w:rsid w:val="07264C62"/>
    <w:rsid w:val="0779354C"/>
    <w:rsid w:val="08061376"/>
    <w:rsid w:val="08452D77"/>
    <w:rsid w:val="086401F8"/>
    <w:rsid w:val="08751CAA"/>
    <w:rsid w:val="087E4C40"/>
    <w:rsid w:val="08A871D0"/>
    <w:rsid w:val="08D66AD6"/>
    <w:rsid w:val="08DA33A3"/>
    <w:rsid w:val="08E80F13"/>
    <w:rsid w:val="09310F40"/>
    <w:rsid w:val="09335624"/>
    <w:rsid w:val="0944690F"/>
    <w:rsid w:val="09535675"/>
    <w:rsid w:val="095F057D"/>
    <w:rsid w:val="09642282"/>
    <w:rsid w:val="09733572"/>
    <w:rsid w:val="09772C16"/>
    <w:rsid w:val="098353B5"/>
    <w:rsid w:val="098A70B6"/>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648D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B1F86"/>
    <w:rsid w:val="0D184CFB"/>
    <w:rsid w:val="0D4A7419"/>
    <w:rsid w:val="0D827401"/>
    <w:rsid w:val="0D84094E"/>
    <w:rsid w:val="0D8A00E9"/>
    <w:rsid w:val="0D8D589E"/>
    <w:rsid w:val="0DA01C73"/>
    <w:rsid w:val="0DD63300"/>
    <w:rsid w:val="0DDC1554"/>
    <w:rsid w:val="0DF16982"/>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E3DA0"/>
    <w:rsid w:val="105400DA"/>
    <w:rsid w:val="10646583"/>
    <w:rsid w:val="107D4B15"/>
    <w:rsid w:val="108A3C80"/>
    <w:rsid w:val="10C26171"/>
    <w:rsid w:val="10EE5F50"/>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11D96"/>
    <w:rsid w:val="1C1B3B4A"/>
    <w:rsid w:val="1C88086E"/>
    <w:rsid w:val="1CD06D4C"/>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DA1AFE"/>
    <w:rsid w:val="28333E1D"/>
    <w:rsid w:val="28454BD6"/>
    <w:rsid w:val="28455253"/>
    <w:rsid w:val="28551971"/>
    <w:rsid w:val="285B1C53"/>
    <w:rsid w:val="289F7086"/>
    <w:rsid w:val="28C32028"/>
    <w:rsid w:val="28CC490F"/>
    <w:rsid w:val="28DE40AA"/>
    <w:rsid w:val="29180737"/>
    <w:rsid w:val="29345E77"/>
    <w:rsid w:val="294C65AD"/>
    <w:rsid w:val="29806583"/>
    <w:rsid w:val="298B3C4C"/>
    <w:rsid w:val="29F26D24"/>
    <w:rsid w:val="2A15033F"/>
    <w:rsid w:val="2A1662C1"/>
    <w:rsid w:val="2A1C7367"/>
    <w:rsid w:val="2A2815FA"/>
    <w:rsid w:val="2A6B151F"/>
    <w:rsid w:val="2A6D6092"/>
    <w:rsid w:val="2A7D76B4"/>
    <w:rsid w:val="2A805A37"/>
    <w:rsid w:val="2B293485"/>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332065"/>
    <w:rsid w:val="2E4B082A"/>
    <w:rsid w:val="2E5D4E86"/>
    <w:rsid w:val="2E5D790B"/>
    <w:rsid w:val="2E9A3C18"/>
    <w:rsid w:val="2EBB0FEE"/>
    <w:rsid w:val="2EC63002"/>
    <w:rsid w:val="2F0A6B38"/>
    <w:rsid w:val="2F946CCB"/>
    <w:rsid w:val="2FD25781"/>
    <w:rsid w:val="2FDC745C"/>
    <w:rsid w:val="2FFD7934"/>
    <w:rsid w:val="306B3BA3"/>
    <w:rsid w:val="30733ACD"/>
    <w:rsid w:val="308C3862"/>
    <w:rsid w:val="309379D8"/>
    <w:rsid w:val="30A270F7"/>
    <w:rsid w:val="30C56025"/>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B010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6384F"/>
    <w:rsid w:val="3CCE23CB"/>
    <w:rsid w:val="3CD17D17"/>
    <w:rsid w:val="3D3C2A03"/>
    <w:rsid w:val="3D3C7F39"/>
    <w:rsid w:val="3D440F09"/>
    <w:rsid w:val="3D4504A0"/>
    <w:rsid w:val="3D471A3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E65FD"/>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948CF"/>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83A51"/>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CF2B3A"/>
    <w:rsid w:val="4D077F3C"/>
    <w:rsid w:val="4D123355"/>
    <w:rsid w:val="4D2A3B31"/>
    <w:rsid w:val="4D312C52"/>
    <w:rsid w:val="4D8E2F81"/>
    <w:rsid w:val="4D905305"/>
    <w:rsid w:val="4D964A72"/>
    <w:rsid w:val="4D9C1254"/>
    <w:rsid w:val="4D9C654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044B8"/>
    <w:rsid w:val="517370C0"/>
    <w:rsid w:val="518832C8"/>
    <w:rsid w:val="519D3C50"/>
    <w:rsid w:val="51A0432A"/>
    <w:rsid w:val="51A86090"/>
    <w:rsid w:val="51B7396D"/>
    <w:rsid w:val="522E4CC3"/>
    <w:rsid w:val="5244713B"/>
    <w:rsid w:val="52504853"/>
    <w:rsid w:val="52615633"/>
    <w:rsid w:val="526F4DE4"/>
    <w:rsid w:val="52977FD4"/>
    <w:rsid w:val="52A25790"/>
    <w:rsid w:val="52A96B6F"/>
    <w:rsid w:val="52B45975"/>
    <w:rsid w:val="52D94AA4"/>
    <w:rsid w:val="52EA3A62"/>
    <w:rsid w:val="52F50BB8"/>
    <w:rsid w:val="53097272"/>
    <w:rsid w:val="53544462"/>
    <w:rsid w:val="5397158E"/>
    <w:rsid w:val="53D77AC9"/>
    <w:rsid w:val="54013861"/>
    <w:rsid w:val="54330B77"/>
    <w:rsid w:val="54487265"/>
    <w:rsid w:val="544D6070"/>
    <w:rsid w:val="54605E1E"/>
    <w:rsid w:val="54B3506A"/>
    <w:rsid w:val="54CA0D16"/>
    <w:rsid w:val="54DD4057"/>
    <w:rsid w:val="54E7490F"/>
    <w:rsid w:val="550764A4"/>
    <w:rsid w:val="550B2BF6"/>
    <w:rsid w:val="55214EB5"/>
    <w:rsid w:val="55364EFD"/>
    <w:rsid w:val="555D4828"/>
    <w:rsid w:val="55635D7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DA7B21"/>
    <w:rsid w:val="58917D2F"/>
    <w:rsid w:val="5894085C"/>
    <w:rsid w:val="58AE4F0C"/>
    <w:rsid w:val="58B85899"/>
    <w:rsid w:val="58C919AA"/>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64E83"/>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72D78"/>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2551E"/>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794C36"/>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636786"/>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CF7143"/>
    <w:rsid w:val="69FD55B8"/>
    <w:rsid w:val="6A0B1C62"/>
    <w:rsid w:val="6A2406C8"/>
    <w:rsid w:val="6ADE0BD1"/>
    <w:rsid w:val="6AE96859"/>
    <w:rsid w:val="6B147746"/>
    <w:rsid w:val="6B24787C"/>
    <w:rsid w:val="6B573233"/>
    <w:rsid w:val="6B5B6274"/>
    <w:rsid w:val="6B935D53"/>
    <w:rsid w:val="6BA33BCA"/>
    <w:rsid w:val="6C196F71"/>
    <w:rsid w:val="6C226FCB"/>
    <w:rsid w:val="6C31226F"/>
    <w:rsid w:val="6C552F0B"/>
    <w:rsid w:val="6C8C67B7"/>
    <w:rsid w:val="6C8E16B5"/>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65346"/>
    <w:rsid w:val="707723D0"/>
    <w:rsid w:val="70F5661B"/>
    <w:rsid w:val="71360107"/>
    <w:rsid w:val="713B688E"/>
    <w:rsid w:val="71D43752"/>
    <w:rsid w:val="71F1796A"/>
    <w:rsid w:val="72154626"/>
    <w:rsid w:val="72262B5D"/>
    <w:rsid w:val="72283FF7"/>
    <w:rsid w:val="722E7212"/>
    <w:rsid w:val="723A0474"/>
    <w:rsid w:val="725923E4"/>
    <w:rsid w:val="727E2666"/>
    <w:rsid w:val="72864BF7"/>
    <w:rsid w:val="729023FC"/>
    <w:rsid w:val="738C37EE"/>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011C6"/>
    <w:rsid w:val="7BEE0103"/>
    <w:rsid w:val="7C0A0FE4"/>
    <w:rsid w:val="7C254906"/>
    <w:rsid w:val="7C590818"/>
    <w:rsid w:val="7C6671B7"/>
    <w:rsid w:val="7C7C10F6"/>
    <w:rsid w:val="7C853BEA"/>
    <w:rsid w:val="7C881368"/>
    <w:rsid w:val="7CE27788"/>
    <w:rsid w:val="7D0C32F1"/>
    <w:rsid w:val="7D0F408D"/>
    <w:rsid w:val="7D3B70AE"/>
    <w:rsid w:val="7D491C6C"/>
    <w:rsid w:val="7D5429C0"/>
    <w:rsid w:val="7D5D3674"/>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8"/>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9"/>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0"/>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9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9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5"/>
    <w:qFormat/>
    <w:uiPriority w:val="0"/>
    <w:pPr>
      <w:shd w:val="clear" w:color="auto" w:fill="000080"/>
    </w:pPr>
  </w:style>
  <w:style w:type="paragraph" w:styleId="19">
    <w:name w:val="annotation text"/>
    <w:basedOn w:val="1"/>
    <w:link w:val="96"/>
    <w:qFormat/>
    <w:uiPriority w:val="99"/>
    <w:pPr>
      <w:jc w:val="left"/>
    </w:pPr>
  </w:style>
  <w:style w:type="paragraph" w:styleId="20">
    <w:name w:val="Salutation"/>
    <w:basedOn w:val="1"/>
    <w:next w:val="1"/>
    <w:link w:val="97"/>
    <w:qFormat/>
    <w:uiPriority w:val="0"/>
    <w:rPr>
      <w:rFonts w:ascii="仿宋_GB2312" w:eastAsia="仿宋_GB2312"/>
      <w:sz w:val="28"/>
      <w:szCs w:val="20"/>
    </w:rPr>
  </w:style>
  <w:style w:type="paragraph" w:styleId="21">
    <w:name w:val="Body Text 3"/>
    <w:basedOn w:val="1"/>
    <w:link w:val="9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84"/>
    <w:qFormat/>
    <w:uiPriority w:val="99"/>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0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link w:val="10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39"/>
    <w:pPr>
      <w:ind w:left="2940" w:leftChars="1400"/>
    </w:pPr>
  </w:style>
  <w:style w:type="paragraph" w:styleId="35">
    <w:name w:val="Date"/>
    <w:basedOn w:val="1"/>
    <w:next w:val="1"/>
    <w:link w:val="102"/>
    <w:qFormat/>
    <w:uiPriority w:val="99"/>
    <w:pPr>
      <w:ind w:left="100" w:leftChars="2500"/>
    </w:pPr>
    <w:rPr>
      <w:rFonts w:ascii="宋体"/>
      <w:sz w:val="24"/>
      <w:szCs w:val="21"/>
      <w:lang w:val="zh-CN"/>
    </w:rPr>
  </w:style>
  <w:style w:type="paragraph" w:styleId="36">
    <w:name w:val="Body Text Indent 2"/>
    <w:basedOn w:val="1"/>
    <w:link w:val="103"/>
    <w:qFormat/>
    <w:uiPriority w:val="0"/>
    <w:pPr>
      <w:spacing w:line="360" w:lineRule="auto"/>
      <w:ind w:firstLine="601"/>
      <w:textAlignment w:val="baseline"/>
    </w:pPr>
    <w:rPr>
      <w:rFonts w:ascii="宋体"/>
      <w:kern w:val="0"/>
      <w:sz w:val="28"/>
      <w:szCs w:val="20"/>
    </w:rPr>
  </w:style>
  <w:style w:type="paragraph" w:styleId="37">
    <w:name w:val="endnote text"/>
    <w:basedOn w:val="1"/>
    <w:link w:val="104"/>
    <w:qFormat/>
    <w:uiPriority w:val="0"/>
    <w:rPr>
      <w:lang w:val="zh-CN"/>
    </w:rPr>
  </w:style>
  <w:style w:type="paragraph" w:styleId="38">
    <w:name w:val="Balloon Text"/>
    <w:basedOn w:val="1"/>
    <w:link w:val="105"/>
    <w:qFormat/>
    <w:uiPriority w:val="99"/>
    <w:rPr>
      <w:sz w:val="18"/>
      <w:szCs w:val="18"/>
    </w:rPr>
  </w:style>
  <w:style w:type="paragraph" w:styleId="39">
    <w:name w:val="footer"/>
    <w:basedOn w:val="1"/>
    <w:link w:val="106"/>
    <w:qFormat/>
    <w:uiPriority w:val="99"/>
    <w:pPr>
      <w:tabs>
        <w:tab w:val="center" w:pos="4153"/>
        <w:tab w:val="right" w:pos="8306"/>
      </w:tabs>
      <w:snapToGrid w:val="0"/>
      <w:jc w:val="left"/>
    </w:pPr>
    <w:rPr>
      <w:sz w:val="18"/>
      <w:szCs w:val="18"/>
    </w:rPr>
  </w:style>
  <w:style w:type="paragraph" w:styleId="40">
    <w:name w:val="envelope return"/>
    <w:basedOn w:val="1"/>
    <w:qFormat/>
    <w:uiPriority w:val="0"/>
    <w:pPr>
      <w:widowControl/>
      <w:spacing w:line="220" w:lineRule="atLeast"/>
      <w:ind w:firstLine="181"/>
      <w:jc w:val="left"/>
      <w:textAlignment w:val="baseline"/>
    </w:pPr>
    <w:rPr>
      <w:rFonts w:ascii="Arial" w:hAnsi="Arial"/>
      <w:kern w:val="0"/>
      <w:sz w:val="18"/>
      <w:szCs w:val="20"/>
    </w:rPr>
  </w:style>
  <w:style w:type="paragraph" w:styleId="41">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11"/>
    <w:qFormat/>
    <w:uiPriority w:val="0"/>
    <w:pPr>
      <w:spacing w:line="360" w:lineRule="auto"/>
      <w:ind w:firstLine="420"/>
    </w:pPr>
    <w:rPr>
      <w:sz w:val="24"/>
      <w:szCs w:val="20"/>
    </w:rPr>
  </w:style>
  <w:style w:type="paragraph" w:styleId="54">
    <w:name w:val="table of figures"/>
    <w:basedOn w:val="1"/>
    <w:next w:val="1"/>
    <w:qFormat/>
    <w:uiPriority w:val="0"/>
    <w:pPr>
      <w:widowControl/>
      <w:adjustRightInd/>
      <w:ind w:left="200" w:leftChars="200" w:hanging="200" w:hangingChars="200"/>
      <w:jc w:val="left"/>
    </w:pPr>
    <w:rPr>
      <w:rFonts w:ascii="宋体" w:hAnsi="宋体" w:eastAsia="仿宋" w:cs="宋体"/>
      <w:kern w:val="0"/>
      <w:sz w:val="24"/>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112"/>
    <w:qFormat/>
    <w:uiPriority w:val="99"/>
    <w:pPr>
      <w:spacing w:after="120" w:line="480" w:lineRule="auto"/>
    </w:pPr>
  </w:style>
  <w:style w:type="paragraph" w:styleId="58">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5"/>
    <w:qFormat/>
    <w:uiPriority w:val="99"/>
    <w:rPr>
      <w:b/>
      <w:bCs/>
    </w:rPr>
  </w:style>
  <w:style w:type="paragraph" w:styleId="62">
    <w:name w:val="Body Text First Indent"/>
    <w:basedOn w:val="23"/>
    <w:next w:val="51"/>
    <w:link w:val="85"/>
    <w:qFormat/>
    <w:uiPriority w:val="99"/>
    <w:pPr>
      <w:ind w:firstLine="420"/>
    </w:pPr>
    <w:rPr>
      <w:rFonts w:hAnsi="Calibri" w:cs="Times New Roman"/>
      <w:snapToGrid/>
      <w:szCs w:val="20"/>
    </w:rPr>
  </w:style>
  <w:style w:type="paragraph" w:styleId="63">
    <w:name w:val="Body Text First Indent 2"/>
    <w:basedOn w:val="24"/>
    <w:link w:val="116"/>
    <w:qFormat/>
    <w:uiPriority w:val="99"/>
    <w:pPr>
      <w:adjustRightInd/>
      <w:spacing w:after="120" w:line="240" w:lineRule="auto"/>
      <w:ind w:left="420" w:leftChars="200" w:firstLine="210"/>
    </w:pPr>
    <w:rPr>
      <w:sz w:val="21"/>
    </w:rPr>
  </w:style>
  <w:style w:type="table" w:styleId="65">
    <w:name w:val="Table Grid"/>
    <w:basedOn w:val="6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TML Typewriter"/>
    <w:qFormat/>
    <w:uiPriority w:val="99"/>
    <w:rPr>
      <w:rFonts w:ascii="宋体" w:hAnsi="宋体" w:eastAsia="宋体" w:cs="宋体"/>
      <w:sz w:val="24"/>
      <w:szCs w:val="24"/>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首行缩进 21"/>
    <w:basedOn w:val="24"/>
    <w:qFormat/>
    <w:uiPriority w:val="0"/>
    <w:pPr>
      <w:spacing w:before="100" w:beforeAutospacing="1"/>
      <w:ind w:firstLine="420"/>
    </w:pPr>
  </w:style>
  <w:style w:type="paragraph" w:customStyle="1" w:styleId="83">
    <w:name w:val="表格文字"/>
    <w:basedOn w:val="32"/>
    <w:next w:val="23"/>
    <w:qFormat/>
    <w:uiPriority w:val="0"/>
    <w:pPr>
      <w:adjustRightInd/>
      <w:ind w:firstLine="200" w:firstLineChars="200"/>
    </w:pPr>
    <w:rPr>
      <w:rFonts w:ascii="Arial" w:hAnsi="Arial"/>
      <w:spacing w:val="-5"/>
      <w:kern w:val="0"/>
      <w:sz w:val="24"/>
      <w:szCs w:val="20"/>
    </w:rPr>
  </w:style>
  <w:style w:type="character" w:customStyle="1" w:styleId="84">
    <w:name w:val="正文文本 字符"/>
    <w:link w:val="23"/>
    <w:qFormat/>
    <w:uiPriority w:val="99"/>
    <w:rPr>
      <w:rFonts w:ascii="宋体" w:hAnsi="Arial" w:eastAsia="宋体" w:cs="Arial"/>
      <w:snapToGrid w:val="0"/>
      <w:kern w:val="2"/>
      <w:sz w:val="24"/>
      <w:szCs w:val="21"/>
      <w:lang w:val="zh-CN" w:eastAsia="zh-CN" w:bidi="ar-SA"/>
    </w:rPr>
  </w:style>
  <w:style w:type="character" w:customStyle="1" w:styleId="85">
    <w:name w:val="正文首行缩进 字符"/>
    <w:link w:val="62"/>
    <w:qFormat/>
    <w:uiPriority w:val="99"/>
    <w:rPr>
      <w:rFonts w:ascii="宋体"/>
      <w:kern w:val="2"/>
      <w:sz w:val="24"/>
      <w:lang w:val="zh-CN"/>
    </w:rPr>
  </w:style>
  <w:style w:type="character" w:customStyle="1" w:styleId="86">
    <w:name w:val="标题 1 字符1"/>
    <w:link w:val="2"/>
    <w:qFormat/>
    <w:uiPriority w:val="9"/>
    <w:rPr>
      <w:b/>
      <w:bCs/>
      <w:kern w:val="44"/>
      <w:sz w:val="44"/>
      <w:szCs w:val="44"/>
    </w:rPr>
  </w:style>
  <w:style w:type="character" w:customStyle="1" w:styleId="87">
    <w:name w:val="正文缩进 字符2"/>
    <w:link w:val="5"/>
    <w:qFormat/>
    <w:uiPriority w:val="0"/>
    <w:rPr>
      <w:rFonts w:ascii="宋体" w:eastAsia="宋体"/>
      <w:snapToGrid w:val="0"/>
      <w:color w:val="000000"/>
      <w:kern w:val="28"/>
      <w:sz w:val="28"/>
      <w:lang w:val="en-US" w:eastAsia="zh-CN" w:bidi="ar-SA"/>
    </w:rPr>
  </w:style>
  <w:style w:type="character" w:customStyle="1" w:styleId="88">
    <w:name w:val="标题 4 字符1"/>
    <w:link w:val="6"/>
    <w:qFormat/>
    <w:uiPriority w:val="9"/>
    <w:rPr>
      <w:rFonts w:ascii="Arial" w:hAnsi="Arial" w:eastAsia="黑体"/>
      <w:b/>
      <w:bCs/>
      <w:kern w:val="2"/>
      <w:sz w:val="28"/>
      <w:szCs w:val="28"/>
      <w:lang w:val="zh-CN"/>
    </w:rPr>
  </w:style>
  <w:style w:type="character" w:customStyle="1" w:styleId="89">
    <w:name w:val="标题 5 字符"/>
    <w:link w:val="7"/>
    <w:qFormat/>
    <w:uiPriority w:val="9"/>
    <w:rPr>
      <w:b/>
      <w:bCs/>
      <w:kern w:val="2"/>
      <w:sz w:val="28"/>
      <w:szCs w:val="28"/>
    </w:rPr>
  </w:style>
  <w:style w:type="character" w:customStyle="1" w:styleId="90">
    <w:name w:val="标题 6 字符"/>
    <w:link w:val="8"/>
    <w:qFormat/>
    <w:uiPriority w:val="9"/>
    <w:rPr>
      <w:rFonts w:ascii="Arial" w:hAnsi="Arial" w:eastAsia="黑体"/>
      <w:b/>
      <w:bCs/>
      <w:kern w:val="2"/>
      <w:sz w:val="24"/>
      <w:szCs w:val="24"/>
    </w:rPr>
  </w:style>
  <w:style w:type="character" w:customStyle="1" w:styleId="91">
    <w:name w:val="标题 7 字符"/>
    <w:link w:val="9"/>
    <w:qFormat/>
    <w:uiPriority w:val="0"/>
    <w:rPr>
      <w:b/>
      <w:bCs/>
      <w:kern w:val="2"/>
      <w:sz w:val="24"/>
      <w:szCs w:val="24"/>
    </w:rPr>
  </w:style>
  <w:style w:type="character" w:customStyle="1" w:styleId="92">
    <w:name w:val="标题 8 字符"/>
    <w:link w:val="10"/>
    <w:qFormat/>
    <w:uiPriority w:val="0"/>
    <w:rPr>
      <w:rFonts w:ascii="Arial" w:hAnsi="Arial" w:eastAsia="黑体"/>
      <w:kern w:val="2"/>
      <w:sz w:val="24"/>
      <w:szCs w:val="24"/>
    </w:rPr>
  </w:style>
  <w:style w:type="character" w:customStyle="1" w:styleId="93">
    <w:name w:val="标题 9 字符"/>
    <w:link w:val="11"/>
    <w:qFormat/>
    <w:uiPriority w:val="0"/>
    <w:rPr>
      <w:rFonts w:ascii="Arial" w:hAnsi="Arial" w:eastAsia="黑体"/>
      <w:kern w:val="2"/>
      <w:sz w:val="21"/>
      <w:szCs w:val="21"/>
    </w:rPr>
  </w:style>
  <w:style w:type="character" w:customStyle="1" w:styleId="94">
    <w:name w:val="题注 字符"/>
    <w:link w:val="16"/>
    <w:qFormat/>
    <w:uiPriority w:val="0"/>
    <w:rPr>
      <w:b/>
      <w:kern w:val="2"/>
      <w:sz w:val="28"/>
    </w:rPr>
  </w:style>
  <w:style w:type="character" w:customStyle="1" w:styleId="95">
    <w:name w:val="文档结构图 字符"/>
    <w:link w:val="18"/>
    <w:qFormat/>
    <w:uiPriority w:val="0"/>
    <w:rPr>
      <w:kern w:val="2"/>
      <w:sz w:val="21"/>
      <w:szCs w:val="24"/>
      <w:shd w:val="clear" w:color="auto" w:fill="000080"/>
    </w:rPr>
  </w:style>
  <w:style w:type="character" w:customStyle="1" w:styleId="96">
    <w:name w:val="批注文字 字符1"/>
    <w:link w:val="19"/>
    <w:qFormat/>
    <w:uiPriority w:val="0"/>
    <w:rPr>
      <w:kern w:val="2"/>
      <w:sz w:val="21"/>
      <w:szCs w:val="24"/>
    </w:rPr>
  </w:style>
  <w:style w:type="character" w:customStyle="1" w:styleId="97">
    <w:name w:val="称呼 字符"/>
    <w:link w:val="20"/>
    <w:qFormat/>
    <w:uiPriority w:val="0"/>
    <w:rPr>
      <w:rFonts w:ascii="仿宋_GB2312" w:eastAsia="仿宋_GB2312"/>
      <w:kern w:val="2"/>
      <w:sz w:val="28"/>
    </w:rPr>
  </w:style>
  <w:style w:type="character" w:customStyle="1" w:styleId="98">
    <w:name w:val="正文文本 3 字符"/>
    <w:link w:val="21"/>
    <w:qFormat/>
    <w:uiPriority w:val="0"/>
    <w:rPr>
      <w:kern w:val="2"/>
      <w:sz w:val="21"/>
    </w:rPr>
  </w:style>
  <w:style w:type="character" w:customStyle="1" w:styleId="99">
    <w:name w:val="正文文本缩进 字符1"/>
    <w:link w:val="24"/>
    <w:qFormat/>
    <w:uiPriority w:val="0"/>
    <w:rPr>
      <w:rFonts w:ascii="宋体" w:hAnsi="宋体"/>
      <w:kern w:val="2"/>
      <w:sz w:val="24"/>
      <w:szCs w:val="24"/>
    </w:rPr>
  </w:style>
  <w:style w:type="character" w:customStyle="1" w:styleId="100">
    <w:name w:val="HTML 地址 字符"/>
    <w:link w:val="29"/>
    <w:qFormat/>
    <w:uiPriority w:val="0"/>
    <w:rPr>
      <w:rFonts w:ascii="宋体" w:hAnsi="宋体"/>
      <w:i/>
      <w:iCs/>
      <w:sz w:val="24"/>
      <w:szCs w:val="24"/>
    </w:rPr>
  </w:style>
  <w:style w:type="character" w:customStyle="1" w:styleId="101">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02">
    <w:name w:val="日期 字符"/>
    <w:link w:val="35"/>
    <w:qFormat/>
    <w:uiPriority w:val="99"/>
    <w:rPr>
      <w:rFonts w:ascii="宋体"/>
      <w:kern w:val="2"/>
      <w:sz w:val="24"/>
      <w:szCs w:val="21"/>
      <w:lang w:val="zh-CN"/>
    </w:rPr>
  </w:style>
  <w:style w:type="character" w:customStyle="1" w:styleId="103">
    <w:name w:val="正文文本缩进 2 字符"/>
    <w:link w:val="36"/>
    <w:qFormat/>
    <w:uiPriority w:val="0"/>
    <w:rPr>
      <w:rFonts w:ascii="宋体"/>
      <w:sz w:val="28"/>
    </w:rPr>
  </w:style>
  <w:style w:type="character" w:customStyle="1" w:styleId="104">
    <w:name w:val="尾注文本 字符"/>
    <w:link w:val="37"/>
    <w:qFormat/>
    <w:uiPriority w:val="0"/>
    <w:rPr>
      <w:kern w:val="2"/>
      <w:sz w:val="21"/>
      <w:szCs w:val="24"/>
      <w:lang w:val="zh-CN"/>
    </w:rPr>
  </w:style>
  <w:style w:type="character" w:customStyle="1" w:styleId="105">
    <w:name w:val="批注框文本 字符1"/>
    <w:link w:val="38"/>
    <w:qFormat/>
    <w:uiPriority w:val="0"/>
    <w:rPr>
      <w:kern w:val="2"/>
      <w:sz w:val="18"/>
      <w:szCs w:val="18"/>
    </w:rPr>
  </w:style>
  <w:style w:type="character" w:customStyle="1" w:styleId="106">
    <w:name w:val="页脚 字符2"/>
    <w:link w:val="39"/>
    <w:qFormat/>
    <w:locked/>
    <w:uiPriority w:val="99"/>
    <w:rPr>
      <w:kern w:val="2"/>
      <w:sz w:val="18"/>
      <w:szCs w:val="18"/>
    </w:rPr>
  </w:style>
  <w:style w:type="character" w:customStyle="1" w:styleId="107">
    <w:name w:val="页眉 字符2"/>
    <w:link w:val="41"/>
    <w:qFormat/>
    <w:uiPriority w:val="99"/>
    <w:rPr>
      <w:kern w:val="2"/>
      <w:sz w:val="18"/>
      <w:szCs w:val="18"/>
    </w:rPr>
  </w:style>
  <w:style w:type="character" w:customStyle="1" w:styleId="108">
    <w:name w:val="签名 字符"/>
    <w:link w:val="42"/>
    <w:qFormat/>
    <w:uiPriority w:val="0"/>
    <w:rPr>
      <w:rFonts w:eastAsia="仿宋_GB2312"/>
      <w:sz w:val="24"/>
    </w:rPr>
  </w:style>
  <w:style w:type="character" w:customStyle="1" w:styleId="109">
    <w:name w:val="副标题 字符"/>
    <w:link w:val="47"/>
    <w:qFormat/>
    <w:uiPriority w:val="0"/>
    <w:rPr>
      <w:rFonts w:ascii="Arial" w:hAnsi="Arial" w:eastAsia="隶书"/>
      <w:b/>
      <w:bCs/>
      <w:kern w:val="28"/>
      <w:sz w:val="44"/>
      <w:szCs w:val="32"/>
      <w:lang w:val="en-US" w:eastAsia="zh-CN" w:bidi="ar-SA"/>
    </w:rPr>
  </w:style>
  <w:style w:type="character" w:customStyle="1" w:styleId="110">
    <w:name w:val="脚注文本 字符"/>
    <w:link w:val="50"/>
    <w:qFormat/>
    <w:uiPriority w:val="0"/>
    <w:rPr>
      <w:color w:val="0000FF"/>
      <w:sz w:val="21"/>
    </w:rPr>
  </w:style>
  <w:style w:type="character" w:customStyle="1" w:styleId="111">
    <w:name w:val="正文文本缩进 3 字符"/>
    <w:link w:val="53"/>
    <w:qFormat/>
    <w:uiPriority w:val="0"/>
    <w:rPr>
      <w:kern w:val="2"/>
      <w:sz w:val="24"/>
    </w:rPr>
  </w:style>
  <w:style w:type="character" w:customStyle="1" w:styleId="112">
    <w:name w:val="正文文本 2 字符1"/>
    <w:link w:val="57"/>
    <w:qFormat/>
    <w:uiPriority w:val="0"/>
    <w:rPr>
      <w:kern w:val="2"/>
      <w:sz w:val="21"/>
      <w:szCs w:val="24"/>
    </w:rPr>
  </w:style>
  <w:style w:type="character" w:customStyle="1" w:styleId="113">
    <w:name w:val="HTML 预设格式 字符"/>
    <w:link w:val="58"/>
    <w:qFormat/>
    <w:uiPriority w:val="0"/>
    <w:rPr>
      <w:rFonts w:ascii="黑体" w:hAnsi="Courier New" w:eastAsia="黑体"/>
    </w:rPr>
  </w:style>
  <w:style w:type="character" w:customStyle="1" w:styleId="114">
    <w:name w:val="标题 字符"/>
    <w:link w:val="60"/>
    <w:qFormat/>
    <w:uiPriority w:val="10"/>
    <w:rPr>
      <w:b/>
      <w:sz w:val="24"/>
      <w:lang w:val="en-GB"/>
    </w:rPr>
  </w:style>
  <w:style w:type="character" w:customStyle="1" w:styleId="115">
    <w:name w:val="批注主题 字符"/>
    <w:link w:val="61"/>
    <w:qFormat/>
    <w:uiPriority w:val="99"/>
    <w:rPr>
      <w:b/>
      <w:bCs/>
      <w:kern w:val="2"/>
      <w:sz w:val="21"/>
      <w:szCs w:val="24"/>
    </w:rPr>
  </w:style>
  <w:style w:type="character" w:customStyle="1" w:styleId="116">
    <w:name w:val="正文首行缩进 2 字符"/>
    <w:link w:val="63"/>
    <w:qFormat/>
    <w:uiPriority w:val="99"/>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99"/>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1"/>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basedOn w:val="7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0"/>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9"/>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3"/>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0"/>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0"/>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0"/>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0"/>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0"/>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1"/>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6"/>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qFormat/>
    <w:uiPriority w:val="99"/>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1"/>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99"/>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basedOn w:val="7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1"/>
    <w:link w:val="333"/>
    <w:qFormat/>
    <w:uiPriority w:val="0"/>
    <w:pPr>
      <w:adjustRightInd/>
    </w:pPr>
    <w:rPr>
      <w:rFonts w:ascii="宋体" w:hAnsi="Courier New"/>
      <w:kern w:val="0"/>
      <w:sz w:val="20"/>
      <w:szCs w:val="20"/>
    </w:rPr>
  </w:style>
  <w:style w:type="character" w:customStyle="1" w:styleId="335">
    <w:name w:val="h3 Char"/>
    <w:qFormat/>
    <w:uiPriority w:val="0"/>
    <w:rPr>
      <w:rFonts w:eastAsia="宋体"/>
      <w:b/>
      <w:kern w:val="2"/>
      <w:sz w:val="32"/>
      <w:lang w:val="en-US" w:eastAsia="zh-CN" w:bidi="ar-SA"/>
    </w:rPr>
  </w:style>
  <w:style w:type="character" w:customStyle="1" w:styleId="336">
    <w:name w:val="dandyren_title1"/>
    <w:qFormat/>
    <w:uiPriority w:val="0"/>
    <w:rPr>
      <w:b/>
      <w:bCs/>
      <w:color w:val="FF6633"/>
      <w:sz w:val="18"/>
      <w:szCs w:val="18"/>
    </w:rPr>
  </w:style>
  <w:style w:type="character" w:customStyle="1" w:styleId="337">
    <w:name w:val="Char Char31"/>
    <w:qFormat/>
    <w:uiPriority w:val="6"/>
    <w:rPr>
      <w:rFonts w:ascii="Arial" w:hAnsi="Arial" w:eastAsia="黑体"/>
      <w:kern w:val="1"/>
      <w:sz w:val="24"/>
      <w:szCs w:val="24"/>
    </w:rPr>
  </w:style>
  <w:style w:type="character" w:customStyle="1" w:styleId="338">
    <w:name w:val="h Char1"/>
    <w:qFormat/>
    <w:uiPriority w:val="0"/>
    <w:rPr>
      <w:sz w:val="18"/>
      <w:szCs w:val="18"/>
    </w:rPr>
  </w:style>
  <w:style w:type="character" w:customStyle="1" w:styleId="339">
    <w:name w:val="solutionfonts"/>
    <w:qFormat/>
    <w:uiPriority w:val="0"/>
  </w:style>
  <w:style w:type="character" w:customStyle="1" w:styleId="340">
    <w:name w:val="首行缩进 Char"/>
    <w:qFormat/>
    <w:uiPriority w:val="0"/>
    <w:rPr>
      <w:rFonts w:ascii="宋体" w:eastAsia="宋体"/>
      <w:kern w:val="2"/>
      <w:sz w:val="24"/>
      <w:lang w:val="en-US" w:eastAsia="zh-CN" w:bidi="ar-SA"/>
    </w:rPr>
  </w:style>
  <w:style w:type="character" w:customStyle="1" w:styleId="341">
    <w:name w:val="Char Char52"/>
    <w:qFormat/>
    <w:uiPriority w:val="0"/>
    <w:rPr>
      <w:rFonts w:ascii="宋体" w:hAnsi="Courier New" w:eastAsia="宋体"/>
      <w:kern w:val="2"/>
      <w:sz w:val="21"/>
      <w:lang w:val="en-US" w:eastAsia="zh-CN"/>
    </w:rPr>
  </w:style>
  <w:style w:type="character" w:customStyle="1" w:styleId="342">
    <w:name w:val="font31"/>
    <w:qFormat/>
    <w:uiPriority w:val="0"/>
    <w:rPr>
      <w:rFonts w:hint="eastAsia" w:ascii="仿宋" w:hAnsi="仿宋" w:eastAsia="仿宋" w:cs="仿宋"/>
      <w:color w:val="000000"/>
      <w:sz w:val="20"/>
      <w:szCs w:val="20"/>
      <w:u w:val="none"/>
    </w:rPr>
  </w:style>
  <w:style w:type="character" w:customStyle="1" w:styleId="343">
    <w:name w:val="正文说明 Char"/>
    <w:link w:val="344"/>
    <w:qFormat/>
    <w:uiPriority w:val="0"/>
    <w:rPr>
      <w:sz w:val="24"/>
      <w:szCs w:val="24"/>
    </w:rPr>
  </w:style>
  <w:style w:type="paragraph" w:customStyle="1" w:styleId="344">
    <w:name w:val="正文说明"/>
    <w:basedOn w:val="1"/>
    <w:link w:val="343"/>
    <w:qFormat/>
    <w:uiPriority w:val="0"/>
    <w:pPr>
      <w:adjustRightInd/>
      <w:spacing w:line="360" w:lineRule="auto"/>
    </w:pPr>
    <w:rPr>
      <w:kern w:val="0"/>
      <w:sz w:val="24"/>
    </w:rPr>
  </w:style>
  <w:style w:type="character" w:customStyle="1" w:styleId="345">
    <w:name w:val="脚注文本 Char1"/>
    <w:qFormat/>
    <w:uiPriority w:val="0"/>
    <w:rPr>
      <w:rFonts w:ascii="Times New Roman" w:hAnsi="Times New Roman" w:eastAsia="宋体" w:cs="Times New Roman"/>
      <w:sz w:val="18"/>
      <w:szCs w:val="18"/>
    </w:rPr>
  </w:style>
  <w:style w:type="character" w:customStyle="1" w:styleId="346">
    <w:name w:val="Char Char1211"/>
    <w:qFormat/>
    <w:uiPriority w:val="0"/>
    <w:rPr>
      <w:rFonts w:ascii="仿宋_GB2312" w:eastAsia="仿宋_GB2312"/>
      <w:b/>
      <w:bCs/>
      <w:kern w:val="2"/>
      <w:sz w:val="24"/>
      <w:szCs w:val="24"/>
      <w:lang w:val="zh-CN" w:eastAsia="zh-CN" w:bidi="ar-SA"/>
    </w:rPr>
  </w:style>
  <w:style w:type="character" w:customStyle="1" w:styleId="347">
    <w:name w:val="标题 Char"/>
    <w:qFormat/>
    <w:uiPriority w:val="0"/>
    <w:rPr>
      <w:rFonts w:eastAsia="宋体"/>
      <w:b/>
      <w:sz w:val="24"/>
      <w:lang w:val="en-GB" w:eastAsia="zh-CN" w:bidi="ar-SA"/>
    </w:rPr>
  </w:style>
  <w:style w:type="character" w:customStyle="1" w:styleId="348">
    <w:name w:val="Char Char35"/>
    <w:qFormat/>
    <w:uiPriority w:val="6"/>
    <w:rPr>
      <w:rFonts w:ascii="Arial" w:hAnsi="Arial" w:eastAsia="黑体"/>
      <w:b/>
      <w:kern w:val="1"/>
      <w:sz w:val="28"/>
      <w:szCs w:val="28"/>
      <w:lang w:val="zh-CN"/>
    </w:rPr>
  </w:style>
  <w:style w:type="character" w:customStyle="1" w:styleId="349">
    <w:name w:val="纯文本 Char Char Char"/>
    <w:qFormat/>
    <w:uiPriority w:val="0"/>
    <w:rPr>
      <w:rFonts w:ascii="宋体" w:hAnsi="Courier New" w:eastAsia="宋体"/>
      <w:kern w:val="2"/>
      <w:sz w:val="21"/>
      <w:lang w:val="en-US" w:eastAsia="zh-CN" w:bidi="ar-SA"/>
    </w:rPr>
  </w:style>
  <w:style w:type="character" w:customStyle="1" w:styleId="350">
    <w:name w:val="Table Text Char"/>
    <w:link w:val="351"/>
    <w:qFormat/>
    <w:uiPriority w:val="0"/>
    <w:rPr>
      <w:sz w:val="24"/>
      <w:szCs w:val="24"/>
    </w:rPr>
  </w:style>
  <w:style w:type="paragraph" w:customStyle="1" w:styleId="351">
    <w:name w:val="Table Text"/>
    <w:basedOn w:val="1"/>
    <w:link w:val="350"/>
    <w:qFormat/>
    <w:uiPriority w:val="0"/>
    <w:pPr>
      <w:widowControl/>
      <w:spacing w:before="60" w:after="60"/>
      <w:jc w:val="left"/>
    </w:pPr>
    <w:rPr>
      <w:kern w:val="0"/>
      <w:sz w:val="24"/>
    </w:rPr>
  </w:style>
  <w:style w:type="character" w:customStyle="1" w:styleId="352">
    <w:name w:val="正文1 Char1"/>
    <w:qFormat/>
    <w:uiPriority w:val="0"/>
    <w:rPr>
      <w:rFonts w:ascii="仿宋_GB2312" w:hAnsi="Courier New" w:eastAsia="仿宋_GB2312"/>
      <w:kern w:val="28"/>
      <w:sz w:val="24"/>
      <w:szCs w:val="24"/>
      <w:lang w:val="en-US" w:eastAsia="zh-CN"/>
    </w:rPr>
  </w:style>
  <w:style w:type="character" w:customStyle="1" w:styleId="353">
    <w:name w:val="页脚 Char1"/>
    <w:qFormat/>
    <w:uiPriority w:val="0"/>
    <w:rPr>
      <w:rFonts w:eastAsia="宋体"/>
      <w:kern w:val="2"/>
      <w:sz w:val="18"/>
      <w:szCs w:val="18"/>
      <w:lang w:val="en-US" w:eastAsia="zh-CN" w:bidi="ar-SA"/>
    </w:rPr>
  </w:style>
  <w:style w:type="character" w:customStyle="1" w:styleId="354">
    <w:name w:val="Bold"/>
    <w:qFormat/>
    <w:uiPriority w:val="0"/>
    <w:rPr>
      <w:rFonts w:ascii="Arial" w:hAnsi="Arial" w:eastAsia="黑体" w:cs="Times New Roman"/>
      <w:b/>
      <w:kern w:val="2"/>
      <w:sz w:val="32"/>
      <w:szCs w:val="32"/>
      <w:lang w:val="en-US" w:eastAsia="zh-CN" w:bidi="ar-SA"/>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basedOn w:val="7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0"/>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99"/>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487"/>
    <w:qFormat/>
    <w:uiPriority w:val="99"/>
    <w:rPr>
      <w:szCs w:val="22"/>
    </w:rPr>
  </w:style>
  <w:style w:type="character" w:customStyle="1" w:styleId="487">
    <w:name w:val="无间隔 字符"/>
    <w:link w:val="486"/>
    <w:qFormat/>
    <w:uiPriority w:val="99"/>
    <w:rPr>
      <w:kern w:val="2"/>
      <w:sz w:val="21"/>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8"/>
    <w:next w:val="25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58"/>
    <w:next w:val="25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link w:val="607"/>
    <w:qFormat/>
    <w:uiPriority w:val="0"/>
    <w:pPr>
      <w:spacing w:line="480" w:lineRule="atLeast"/>
      <w:ind w:firstLine="567"/>
      <w:textAlignment w:val="baseline"/>
    </w:pPr>
    <w:rPr>
      <w:kern w:val="0"/>
      <w:sz w:val="24"/>
      <w:szCs w:val="20"/>
    </w:rPr>
  </w:style>
  <w:style w:type="character" w:customStyle="1" w:styleId="607">
    <w:name w:val="文档正文字符"/>
    <w:link w:val="606"/>
    <w:qFormat/>
    <w:uiPriority w:val="0"/>
    <w:rPr>
      <w:sz w:val="24"/>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99"/>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1"/>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6"/>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5"/>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99"/>
    <w:rPr>
      <w:rFonts w:ascii="Century Gothic" w:hAnsi="Century Gothic" w:eastAsia="Century Gothic"/>
      <w:kern w:val="2"/>
      <w:sz w:val="24"/>
      <w:lang w:val="en-US" w:eastAsia="zh-CN" w:bidi="ar-SA"/>
    </w:rPr>
  </w:style>
  <w:style w:type="character" w:customStyle="1" w:styleId="945">
    <w:name w:val="正文文本 2 字符"/>
    <w:qFormat/>
    <w:uiPriority w:val="99"/>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8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1"/>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未处理的提及2"/>
    <w:basedOn w:val="71"/>
    <w:semiHidden/>
    <w:unhideWhenUsed/>
    <w:qFormat/>
    <w:uiPriority w:val="99"/>
    <w:rPr>
      <w:color w:val="605E5C"/>
      <w:shd w:val="clear" w:color="auto" w:fill="E1DFDD"/>
    </w:rPr>
  </w:style>
  <w:style w:type="paragraph" w:customStyle="1" w:styleId="968">
    <w:name w:val="纯文本3"/>
    <w:basedOn w:val="1"/>
    <w:qFormat/>
    <w:uiPriority w:val="0"/>
    <w:pPr>
      <w:adjustRightInd/>
      <w:snapToGrid w:val="0"/>
      <w:jc w:val="left"/>
    </w:pPr>
    <w:rPr>
      <w:rFonts w:ascii="Century Gothic" w:hAnsi="楷体_GB2312" w:eastAsia="Century Gothic"/>
      <w:szCs w:val="20"/>
    </w:rPr>
  </w:style>
  <w:style w:type="paragraph" w:customStyle="1" w:styleId="969">
    <w:name w:val="Normal_1"/>
    <w:qFormat/>
    <w:uiPriority w:val="99"/>
    <w:pPr>
      <w:widowControl w:val="0"/>
      <w:jc w:val="both"/>
    </w:pPr>
    <w:rPr>
      <w:rFonts w:ascii="Times New Roman" w:hAnsi="Times New Roman" w:eastAsia="宋体" w:cs="Times New Roman"/>
      <w:szCs w:val="24"/>
      <w:lang w:val="en-US" w:eastAsia="zh-CN" w:bidi="ar-SA"/>
    </w:rPr>
  </w:style>
  <w:style w:type="paragraph" w:customStyle="1" w:styleId="970">
    <w:name w:val="Normal_0"/>
    <w:qFormat/>
    <w:uiPriority w:val="99"/>
    <w:rPr>
      <w:rFonts w:ascii="Times New Roman" w:hAnsi="Times New Roman" w:eastAsia="宋体" w:cs="Times New Roman"/>
      <w:sz w:val="24"/>
      <w:szCs w:val="24"/>
      <w:lang w:val="en-US" w:eastAsia="zh-CN" w:bidi="ar-SA"/>
    </w:rPr>
  </w:style>
  <w:style w:type="paragraph" w:customStyle="1" w:styleId="971">
    <w:name w:val="li"/>
    <w:basedOn w:val="1"/>
    <w:qFormat/>
    <w:uiPriority w:val="0"/>
    <w:pPr>
      <w:widowControl/>
      <w:adjustRightInd/>
      <w:spacing w:before="100" w:beforeAutospacing="1" w:after="100" w:afterAutospacing="1"/>
      <w:jc w:val="left"/>
    </w:pPr>
    <w:rPr>
      <w:rFonts w:ascii="宋体" w:hAnsi="宋体" w:eastAsia="仿宋" w:cs="宋体"/>
      <w:kern w:val="0"/>
      <w:sz w:val="24"/>
    </w:rPr>
  </w:style>
  <w:style w:type="paragraph" w:customStyle="1" w:styleId="972">
    <w:name w:val="p"/>
    <w:basedOn w:val="1"/>
    <w:qFormat/>
    <w:uiPriority w:val="0"/>
    <w:pPr>
      <w:widowControl/>
      <w:adjustRightInd/>
      <w:spacing w:before="100" w:beforeAutospacing="1" w:after="100" w:afterAutospacing="1"/>
      <w:jc w:val="left"/>
    </w:pPr>
    <w:rPr>
      <w:rFonts w:ascii="宋体" w:hAnsi="宋体" w:eastAsia="仿宋" w:cs="宋体"/>
      <w:kern w:val="0"/>
      <w:sz w:val="24"/>
    </w:rPr>
  </w:style>
  <w:style w:type="paragraph" w:customStyle="1" w:styleId="973">
    <w:name w:val="普通文字"/>
    <w:basedOn w:val="1"/>
    <w:next w:val="1"/>
    <w:qFormat/>
    <w:uiPriority w:val="99"/>
    <w:pPr>
      <w:adjustRightInd/>
    </w:pPr>
    <w:rPr>
      <w:rFonts w:ascii="宋体" w:hAnsi="Calibri" w:eastAsia="仿宋"/>
      <w:kern w:val="0"/>
      <w:sz w:val="24"/>
      <w:u w:color="000000"/>
    </w:rPr>
  </w:style>
  <w:style w:type="paragraph" w:customStyle="1" w:styleId="974">
    <w:name w:val="列表段落11"/>
    <w:basedOn w:val="1"/>
    <w:qFormat/>
    <w:uiPriority w:val="99"/>
    <w:pPr>
      <w:widowControl/>
      <w:adjustRightInd/>
      <w:ind w:firstLine="420" w:firstLineChars="200"/>
      <w:jc w:val="left"/>
    </w:pPr>
    <w:rPr>
      <w:rFonts w:ascii="宋体" w:hAnsi="宋体" w:eastAsia="仿宋" w:cs="宋体"/>
      <w:kern w:val="0"/>
      <w:sz w:val="24"/>
    </w:rPr>
  </w:style>
  <w:style w:type="paragraph" w:customStyle="1" w:styleId="975">
    <w:name w:val="[Normal]"/>
    <w:qFormat/>
    <w:uiPriority w:val="99"/>
    <w:rPr>
      <w:rFonts w:ascii="宋体" w:hAnsi="宋体" w:eastAsia="宋体" w:cs="宋体"/>
      <w:sz w:val="24"/>
      <w:szCs w:val="24"/>
      <w:lang w:val="zh-CN" w:eastAsia="zh-CN" w:bidi="ar-SA"/>
    </w:rPr>
  </w:style>
  <w:style w:type="paragraph" w:customStyle="1" w:styleId="976">
    <w:name w:val="封面第一行"/>
    <w:basedOn w:val="1"/>
    <w:qFormat/>
    <w:uiPriority w:val="99"/>
    <w:pPr>
      <w:adjustRightInd/>
      <w:spacing w:line="360" w:lineRule="auto"/>
      <w:jc w:val="center"/>
    </w:pPr>
    <w:rPr>
      <w:rFonts w:ascii="黑体" w:hAnsi="宋体" w:eastAsia="黑体" w:cs="黑体"/>
      <w:sz w:val="56"/>
      <w:szCs w:val="56"/>
    </w:rPr>
  </w:style>
  <w:style w:type="paragraph" w:customStyle="1" w:styleId="977">
    <w:name w:val="封面编号"/>
    <w:basedOn w:val="1"/>
    <w:qFormat/>
    <w:uiPriority w:val="99"/>
    <w:pPr>
      <w:adjustRightInd/>
      <w:spacing w:line="360" w:lineRule="auto"/>
      <w:jc w:val="center"/>
    </w:pPr>
    <w:rPr>
      <w:rFonts w:ascii="黑体" w:hAnsi="宋体" w:eastAsia="黑体" w:cs="黑体"/>
      <w:b/>
      <w:bCs/>
      <w:sz w:val="38"/>
      <w:szCs w:val="38"/>
    </w:rPr>
  </w:style>
  <w:style w:type="character" w:customStyle="1" w:styleId="978">
    <w:name w:val="纯文本 Char"/>
    <w:qFormat/>
    <w:uiPriority w:val="0"/>
    <w:rPr>
      <w:rFonts w:ascii="宋体" w:hAnsi="Courier New" w:eastAsia="宋体"/>
      <w:kern w:val="2"/>
      <w:sz w:val="21"/>
      <w:lang w:val="en-US" w:eastAsia="zh-CN" w:bidi="ar-SA"/>
    </w:rPr>
  </w:style>
  <w:style w:type="character" w:customStyle="1" w:styleId="979">
    <w:name w:val="font161"/>
    <w:basedOn w:val="71"/>
    <w:qFormat/>
    <w:uiPriority w:val="0"/>
    <w:rPr>
      <w:rFonts w:hint="eastAsia" w:ascii="宋体" w:hAnsi="宋体" w:eastAsia="宋体" w:cs="宋体"/>
      <w:color w:val="000000"/>
      <w:sz w:val="22"/>
      <w:szCs w:val="22"/>
      <w:u w:val="none"/>
    </w:rPr>
  </w:style>
  <w:style w:type="character" w:customStyle="1" w:styleId="980">
    <w:name w:val="font171"/>
    <w:basedOn w:val="71"/>
    <w:qFormat/>
    <w:uiPriority w:val="0"/>
    <w:rPr>
      <w:rFonts w:hint="eastAsia" w:ascii="宋体" w:hAnsi="宋体" w:eastAsia="宋体" w:cs="宋体"/>
      <w:color w:val="000000"/>
      <w:sz w:val="20"/>
      <w:szCs w:val="20"/>
      <w:u w:val="none"/>
    </w:rPr>
  </w:style>
  <w:style w:type="character" w:customStyle="1" w:styleId="981">
    <w:name w:val="font111"/>
    <w:basedOn w:val="71"/>
    <w:qFormat/>
    <w:uiPriority w:val="0"/>
    <w:rPr>
      <w:rFonts w:ascii="Calibri" w:hAnsi="Calibri" w:cs="Calibri"/>
      <w:color w:val="000000"/>
      <w:sz w:val="20"/>
      <w:szCs w:val="20"/>
      <w:u w:val="none"/>
    </w:rPr>
  </w:style>
  <w:style w:type="character" w:customStyle="1" w:styleId="982">
    <w:name w:val="font122"/>
    <w:basedOn w:val="71"/>
    <w:qFormat/>
    <w:uiPriority w:val="0"/>
    <w:rPr>
      <w:rFonts w:hint="eastAsia" w:ascii="宋体" w:hAnsi="宋体" w:eastAsia="宋体" w:cs="宋体"/>
      <w:color w:val="000000"/>
      <w:sz w:val="21"/>
      <w:szCs w:val="21"/>
      <w:u w:val="none"/>
    </w:rPr>
  </w:style>
  <w:style w:type="character" w:customStyle="1" w:styleId="983">
    <w:name w:val="font131"/>
    <w:basedOn w:val="71"/>
    <w:qFormat/>
    <w:uiPriority w:val="0"/>
    <w:rPr>
      <w:rFonts w:ascii="Arial" w:hAnsi="Arial" w:cs="Arial"/>
      <w:color w:val="000000"/>
      <w:sz w:val="20"/>
      <w:szCs w:val="20"/>
      <w:u w:val="none"/>
    </w:rPr>
  </w:style>
  <w:style w:type="character" w:customStyle="1" w:styleId="984">
    <w:name w:val="font112"/>
    <w:basedOn w:val="71"/>
    <w:qFormat/>
    <w:uiPriority w:val="0"/>
    <w:rPr>
      <w:rFonts w:ascii="Calibri" w:hAnsi="Calibri" w:cs="Calibri"/>
      <w:color w:val="000000"/>
      <w:sz w:val="20"/>
      <w:szCs w:val="20"/>
      <w:u w:val="none"/>
    </w:rPr>
  </w:style>
  <w:style w:type="character" w:customStyle="1" w:styleId="985">
    <w:name w:val="font121"/>
    <w:basedOn w:val="71"/>
    <w:qFormat/>
    <w:uiPriority w:val="0"/>
    <w:rPr>
      <w:rFonts w:hint="eastAsia" w:ascii="宋体" w:hAnsi="宋体" w:eastAsia="宋体" w:cs="宋体"/>
      <w:color w:val="000000"/>
      <w:sz w:val="21"/>
      <w:szCs w:val="21"/>
      <w:u w:val="none"/>
    </w:rPr>
  </w:style>
  <w:style w:type="paragraph" w:customStyle="1" w:styleId="986">
    <w:name w:val="表 靠左"/>
    <w:basedOn w:val="1"/>
    <w:qFormat/>
    <w:uiPriority w:val="0"/>
    <w:pPr>
      <w:autoSpaceDE w:val="0"/>
    </w:pPr>
  </w:style>
  <w:style w:type="paragraph" w:customStyle="1" w:styleId="98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88">
    <w:name w:val="正文空2字"/>
    <w:basedOn w:val="9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8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24462</Words>
  <Characters>28486</Characters>
  <Lines>496</Lines>
  <Paragraphs>139</Paragraphs>
  <TotalTime>106</TotalTime>
  <ScaleCrop>false</ScaleCrop>
  <LinksUpToDate>false</LinksUpToDate>
  <CharactersWithSpaces>29235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2024-05-10T07:04:00Z</dcterms:created>
  <dc:creator>玥</dc:creator>
  <cp:lastModifiedBy>D_K8Hn</cp:lastModifiedBy>
  <cp:lastPrinted>2021-12-27T03:06:00Z</cp:lastPrinted>
  <dcterms:modified xsi:type="dcterms:W3CDTF">2025-02-08T05:42:11Z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3D236603985F42B6840D919E2AE6F4D6_13</vt:lpwstr>
  </property>
  <property fmtid="{D5CDD505-2E9C-101B-9397-08002B2CF9AE}" pid="5" name="KSOTemplateDocerSaveRecord">
    <vt:lpwstr>eyJoZGlkIjoiOGViNGRjNzFjNWE1NmVhNmMwOTk3MjZlYThkN2I5ZjciLCJ1c2VySWQiOiIxMTMxNjIzMjk5In0=</vt:lpwstr>
  </property>
</Properties>
</file>