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90C24">
      <w:pPr>
        <w:spacing w:line="360" w:lineRule="auto"/>
        <w:jc w:val="center"/>
        <w:rPr>
          <w:rFonts w:ascii="宋体" w:hAnsi="宋体" w:cs="宋体"/>
          <w:b/>
          <w:sz w:val="24"/>
        </w:rPr>
      </w:pPr>
    </w:p>
    <w:p w14:paraId="25412117">
      <w:pPr>
        <w:spacing w:line="360" w:lineRule="auto"/>
        <w:jc w:val="center"/>
        <w:rPr>
          <w:rFonts w:ascii="宋体" w:hAnsi="宋体" w:cs="宋体"/>
          <w:b/>
          <w:color w:val="000000" w:themeColor="text1"/>
          <w:sz w:val="24"/>
          <w14:textFill>
            <w14:solidFill>
              <w14:schemeClr w14:val="tx1"/>
            </w14:solidFill>
          </w14:textFill>
        </w:rPr>
      </w:pPr>
    </w:p>
    <w:p w14:paraId="4332FC27">
      <w:pPr>
        <w:adjustRightInd/>
        <w:spacing w:line="360" w:lineRule="auto"/>
        <w:jc w:val="center"/>
        <w:rPr>
          <w:rFonts w:ascii="宋体" w:hAnsi="宋体" w:cs="宋体"/>
          <w:b/>
          <w:color w:val="000000" w:themeColor="text1"/>
          <w:sz w:val="44"/>
          <w:szCs w:val="44"/>
          <w14:textFill>
            <w14:solidFill>
              <w14:schemeClr w14:val="tx1"/>
            </w14:solidFill>
          </w14:textFill>
        </w:rPr>
      </w:pPr>
    </w:p>
    <w:p w14:paraId="6D7ABAA8">
      <w:pPr>
        <w:pStyle w:val="621"/>
        <w:spacing w:line="360" w:lineRule="auto"/>
        <w:ind w:left="0" w:leftChars="0" w:firstLine="0" w:firstLineChars="0"/>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区政务服务中心、企业综合服务中心导服员项目</w:t>
      </w:r>
    </w:p>
    <w:p w14:paraId="15C42499">
      <w:pPr>
        <w:adjustRightInd/>
        <w:spacing w:line="360" w:lineRule="auto"/>
        <w:rPr>
          <w:rFonts w:ascii="宋体" w:hAnsi="宋体" w:cs="宋体"/>
          <w:b/>
          <w:color w:val="000000" w:themeColor="text1"/>
          <w:sz w:val="48"/>
          <w:szCs w:val="48"/>
          <w14:textFill>
            <w14:solidFill>
              <w14:schemeClr w14:val="tx1"/>
            </w14:solidFill>
          </w14:textFill>
        </w:rPr>
      </w:pPr>
    </w:p>
    <w:p w14:paraId="40577712">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招标文件</w:t>
      </w:r>
      <w:r>
        <w:rPr>
          <w:rFonts w:ascii="宋体" w:hAnsi="宋体" w:cs="宋体"/>
          <w:color w:val="000000" w:themeColor="text1"/>
          <w:sz w:val="48"/>
          <w:szCs w:val="48"/>
          <w14:textFill>
            <w14:solidFill>
              <w14:schemeClr w14:val="tx1"/>
            </w14:solidFill>
          </w14:textFill>
        </w:rPr>
        <w:t xml:space="preserve"> </w:t>
      </w:r>
    </w:p>
    <w:p w14:paraId="472C24BE">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ascii="宋体" w:hAnsi="宋体" w:cs="宋体"/>
          <w:b/>
          <w:color w:val="000000" w:themeColor="text1"/>
          <w:sz w:val="44"/>
          <w:szCs w:val="44"/>
          <w14:textFill>
            <w14:solidFill>
              <w14:schemeClr w14:val="tx1"/>
            </w14:solidFill>
          </w14:textFill>
        </w:rPr>
        <w:t xml:space="preserve"> （电子招投标）</w:t>
      </w:r>
    </w:p>
    <w:p w14:paraId="2F073DEA">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highlight w:val="none"/>
          <w:lang w:eastAsia="zh-CN"/>
          <w14:textFill>
            <w14:solidFill>
              <w14:schemeClr w14:val="tx1"/>
            </w14:solidFill>
          </w14:textFill>
        </w:rPr>
        <w:t>ZJZDCGYH-2025-001</w:t>
      </w:r>
    </w:p>
    <w:p w14:paraId="7E62862D">
      <w:pPr>
        <w:adjustRightInd/>
        <w:spacing w:line="360" w:lineRule="auto"/>
        <w:rPr>
          <w:rFonts w:ascii="宋体" w:hAnsi="宋体" w:cs="宋体"/>
          <w:color w:val="000000" w:themeColor="text1"/>
          <w:sz w:val="28"/>
          <w:szCs w:val="20"/>
          <w14:textFill>
            <w14:solidFill>
              <w14:schemeClr w14:val="tx1"/>
            </w14:solidFill>
          </w14:textFill>
        </w:rPr>
      </w:pPr>
    </w:p>
    <w:p w14:paraId="37AEEF54">
      <w:pPr>
        <w:spacing w:line="360" w:lineRule="auto"/>
        <w:jc w:val="center"/>
        <w:rPr>
          <w:rFonts w:ascii="宋体" w:hAnsi="宋体" w:cs="宋体"/>
          <w:b/>
          <w:color w:val="000000" w:themeColor="text1"/>
          <w:sz w:val="44"/>
          <w:szCs w:val="44"/>
          <w14:textFill>
            <w14:solidFill>
              <w14:schemeClr w14:val="tx1"/>
            </w14:solidFill>
          </w14:textFill>
        </w:rPr>
      </w:pPr>
      <w:r>
        <w:rPr>
          <w:rFonts w:ascii="宋体" w:hAnsi="宋体" w:cs="宋体"/>
          <w:b/>
          <w:color w:val="000000" w:themeColor="text1"/>
          <w:sz w:val="44"/>
          <w:szCs w:val="44"/>
          <w14:textFill>
            <w14:solidFill>
              <w14:schemeClr w14:val="tx1"/>
            </w14:solidFill>
          </w14:textFill>
        </w:rPr>
        <w:t xml:space="preserve"> </w:t>
      </w:r>
    </w:p>
    <w:p w14:paraId="4B92D353">
      <w:pPr>
        <w:spacing w:line="360" w:lineRule="auto"/>
        <w:jc w:val="center"/>
        <w:rPr>
          <w:rFonts w:ascii="宋体" w:hAnsi="宋体" w:cs="宋体"/>
          <w:b/>
          <w:color w:val="000000" w:themeColor="text1"/>
          <w:sz w:val="44"/>
          <w:szCs w:val="44"/>
          <w14:textFill>
            <w14:solidFill>
              <w14:schemeClr w14:val="tx1"/>
            </w14:solidFill>
          </w14:textFill>
        </w:rPr>
      </w:pPr>
    </w:p>
    <w:p w14:paraId="2C9B7BE0">
      <w:pPr>
        <w:spacing w:line="360" w:lineRule="auto"/>
        <w:jc w:val="center"/>
        <w:rPr>
          <w:rFonts w:ascii="宋体" w:hAnsi="宋体" w:cs="宋体"/>
          <w:color w:val="000000" w:themeColor="text1"/>
          <w:sz w:val="24"/>
          <w14:textFill>
            <w14:solidFill>
              <w14:schemeClr w14:val="tx1"/>
            </w14:solidFill>
          </w14:textFill>
        </w:rPr>
      </w:pPr>
    </w:p>
    <w:p w14:paraId="753BF867">
      <w:pPr>
        <w:spacing w:line="360" w:lineRule="auto"/>
        <w:jc w:val="center"/>
        <w:rPr>
          <w:rFonts w:ascii="宋体" w:hAnsi="宋体" w:cs="宋体"/>
          <w:color w:val="000000" w:themeColor="text1"/>
          <w:sz w:val="24"/>
          <w14:textFill>
            <w14:solidFill>
              <w14:schemeClr w14:val="tx1"/>
            </w14:solidFill>
          </w14:textFill>
        </w:rPr>
      </w:pPr>
    </w:p>
    <w:p w14:paraId="1AC2E67D">
      <w:pPr>
        <w:spacing w:line="360" w:lineRule="auto"/>
        <w:rPr>
          <w:rFonts w:ascii="宋体" w:hAnsi="宋体" w:cs="宋体"/>
          <w:color w:val="000000" w:themeColor="text1"/>
          <w:sz w:val="32"/>
          <w:szCs w:val="32"/>
          <w14:textFill>
            <w14:solidFill>
              <w14:schemeClr w14:val="tx1"/>
            </w14:solidFill>
          </w14:textFill>
        </w:rPr>
      </w:pPr>
    </w:p>
    <w:p w14:paraId="5C6DFE10">
      <w:pPr>
        <w:spacing w:line="360" w:lineRule="auto"/>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lang w:eastAsia="zh-CN"/>
          <w14:textFill>
            <w14:solidFill>
              <w14:schemeClr w14:val="tx1"/>
            </w14:solidFill>
          </w14:textFill>
        </w:rPr>
        <w:t>杭州市余杭区行政审批服务管理办公室</w:t>
      </w:r>
    </w:p>
    <w:p w14:paraId="2BE07409">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浙江中达工程造价事务所有限公司</w:t>
      </w:r>
    </w:p>
    <w:p w14:paraId="2DB4938E">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月</w:t>
      </w:r>
    </w:p>
    <w:p w14:paraId="67FBB535">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br w:type="page"/>
      </w:r>
      <w:bookmarkStart w:id="0" w:name="_Hlt67893495"/>
      <w:bookmarkEnd w:id="0"/>
    </w:p>
    <w:p w14:paraId="3455FC25">
      <w:pPr>
        <w:pStyle w:val="323"/>
        <w:rPr>
          <w:color w:val="000000" w:themeColor="text1"/>
          <w14:textFill>
            <w14:solidFill>
              <w14:schemeClr w14:val="tx1"/>
            </w14:solidFill>
          </w14:textFill>
        </w:rPr>
      </w:pPr>
    </w:p>
    <w:p w14:paraId="1755B0A0">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w:t>
      </w:r>
      <w:r>
        <w:rPr>
          <w:rFonts w:ascii="宋体" w:hAnsi="宋体" w:cs="宋体"/>
          <w:b/>
          <w:color w:val="000000" w:themeColor="text1"/>
          <w:sz w:val="48"/>
          <w:szCs w:val="48"/>
          <w14:textFill>
            <w14:solidFill>
              <w14:schemeClr w14:val="tx1"/>
            </w14:solidFill>
          </w14:textFill>
        </w:rPr>
        <w:t xml:space="preserve">  </w:t>
      </w:r>
      <w:r>
        <w:rPr>
          <w:rFonts w:hint="eastAsia" w:ascii="宋体" w:hAnsi="宋体" w:cs="宋体"/>
          <w:b/>
          <w:color w:val="000000" w:themeColor="text1"/>
          <w:sz w:val="48"/>
          <w:szCs w:val="48"/>
          <w14:textFill>
            <w14:solidFill>
              <w14:schemeClr w14:val="tx1"/>
            </w14:solidFill>
          </w14:textFill>
        </w:rPr>
        <w:t>录</w:t>
      </w:r>
    </w:p>
    <w:p w14:paraId="13A6F877">
      <w:pPr>
        <w:spacing w:line="360" w:lineRule="auto"/>
        <w:rPr>
          <w:rFonts w:ascii="宋体" w:hAnsi="宋体" w:cs="宋体"/>
          <w:color w:val="000000" w:themeColor="text1"/>
          <w:sz w:val="32"/>
          <w:szCs w:val="32"/>
          <w14:textFill>
            <w14:solidFill>
              <w14:schemeClr w14:val="tx1"/>
            </w14:solidFill>
          </w14:textFill>
        </w:rPr>
      </w:pPr>
    </w:p>
    <w:p w14:paraId="0B8AA4A6">
      <w:pPr>
        <w:spacing w:line="360" w:lineRule="auto"/>
        <w:rPr>
          <w:rFonts w:ascii="宋体" w:hAnsi="宋体" w:cs="宋体"/>
          <w:color w:val="000000" w:themeColor="text1"/>
          <w:sz w:val="32"/>
          <w:szCs w:val="32"/>
          <w14:textFill>
            <w14:solidFill>
              <w14:schemeClr w14:val="tx1"/>
            </w14:solidFill>
          </w14:textFill>
        </w:rPr>
      </w:pPr>
    </w:p>
    <w:p w14:paraId="5C7EA5B0">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招标公告</w:t>
      </w:r>
    </w:p>
    <w:p w14:paraId="7BA154E8">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投标人须知</w:t>
      </w:r>
    </w:p>
    <w:p w14:paraId="7881B44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采购需求</w:t>
      </w:r>
    </w:p>
    <w:p w14:paraId="77C31353">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评标办法</w:t>
      </w:r>
    </w:p>
    <w:p w14:paraId="3F459B4F">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拟签订的合同文本</w:t>
      </w:r>
    </w:p>
    <w:p w14:paraId="2784500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应提交的有关格式范例</w:t>
      </w:r>
    </w:p>
    <w:p w14:paraId="67BA3092">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14:paraId="2A8594E3">
      <w:pPr>
        <w:spacing w:line="360" w:lineRule="auto"/>
        <w:ind w:firstLine="549" w:firstLineChars="229"/>
        <w:rPr>
          <w:rFonts w:ascii="宋体" w:hAnsi="宋体" w:cs="宋体"/>
          <w:color w:val="000000" w:themeColor="text1"/>
          <w:sz w:val="24"/>
          <w14:textFill>
            <w14:solidFill>
              <w14:schemeClr w14:val="tx1"/>
            </w14:solidFill>
          </w14:textFill>
        </w:rPr>
      </w:pPr>
    </w:p>
    <w:p w14:paraId="6272E5DD">
      <w:pPr>
        <w:spacing w:line="360" w:lineRule="auto"/>
        <w:ind w:firstLine="549" w:firstLineChars="229"/>
        <w:rPr>
          <w:rFonts w:ascii="宋体" w:hAnsi="宋体" w:cs="宋体"/>
          <w:color w:val="000000" w:themeColor="text1"/>
          <w:sz w:val="24"/>
          <w14:textFill>
            <w14:solidFill>
              <w14:schemeClr w14:val="tx1"/>
            </w14:solidFill>
          </w14:textFill>
        </w:rPr>
      </w:pPr>
    </w:p>
    <w:p w14:paraId="2BE1CA7F">
      <w:pPr>
        <w:spacing w:line="360" w:lineRule="auto"/>
        <w:ind w:firstLine="549" w:firstLineChars="229"/>
        <w:rPr>
          <w:rFonts w:ascii="宋体" w:hAnsi="宋体" w:cs="宋体"/>
          <w:color w:val="000000" w:themeColor="text1"/>
          <w:sz w:val="24"/>
          <w14:textFill>
            <w14:solidFill>
              <w14:schemeClr w14:val="tx1"/>
            </w14:solidFill>
          </w14:textFill>
        </w:rPr>
      </w:pPr>
    </w:p>
    <w:p w14:paraId="7D6AAA6D">
      <w:pPr>
        <w:spacing w:line="360" w:lineRule="auto"/>
        <w:ind w:firstLine="549" w:firstLineChars="229"/>
        <w:rPr>
          <w:rFonts w:ascii="宋体" w:hAnsi="宋体" w:cs="宋体"/>
          <w:color w:val="000000" w:themeColor="text1"/>
          <w:sz w:val="24"/>
          <w14:textFill>
            <w14:solidFill>
              <w14:schemeClr w14:val="tx1"/>
            </w14:solidFill>
          </w14:textFill>
        </w:rPr>
      </w:pPr>
    </w:p>
    <w:p w14:paraId="3891E7B7">
      <w:pPr>
        <w:spacing w:line="360" w:lineRule="auto"/>
        <w:ind w:firstLine="549" w:firstLineChars="229"/>
        <w:rPr>
          <w:rFonts w:ascii="宋体" w:hAnsi="宋体" w:cs="宋体"/>
          <w:color w:val="000000" w:themeColor="text1"/>
          <w:sz w:val="24"/>
          <w14:textFill>
            <w14:solidFill>
              <w14:schemeClr w14:val="tx1"/>
            </w14:solidFill>
          </w14:textFill>
        </w:rPr>
      </w:pPr>
    </w:p>
    <w:p w14:paraId="37AABA39">
      <w:pPr>
        <w:spacing w:line="360" w:lineRule="auto"/>
        <w:ind w:firstLine="549" w:firstLineChars="229"/>
        <w:rPr>
          <w:rFonts w:ascii="宋体" w:hAnsi="宋体" w:cs="宋体"/>
          <w:color w:val="000000" w:themeColor="text1"/>
          <w:sz w:val="24"/>
          <w14:textFill>
            <w14:solidFill>
              <w14:schemeClr w14:val="tx1"/>
            </w14:solidFill>
          </w14:textFill>
        </w:rPr>
      </w:pPr>
    </w:p>
    <w:p w14:paraId="517E060F">
      <w:pPr>
        <w:spacing w:line="360" w:lineRule="auto"/>
        <w:ind w:firstLine="549" w:firstLineChars="229"/>
        <w:rPr>
          <w:rFonts w:ascii="宋体" w:hAnsi="宋体" w:cs="宋体"/>
          <w:color w:val="000000" w:themeColor="text1"/>
          <w:sz w:val="24"/>
          <w14:textFill>
            <w14:solidFill>
              <w14:schemeClr w14:val="tx1"/>
            </w14:solidFill>
          </w14:textFill>
        </w:rPr>
      </w:pPr>
    </w:p>
    <w:p w14:paraId="70A1855B">
      <w:pPr>
        <w:spacing w:line="360" w:lineRule="auto"/>
        <w:ind w:firstLine="549" w:firstLineChars="229"/>
        <w:rPr>
          <w:rFonts w:ascii="宋体" w:hAnsi="宋体" w:cs="宋体"/>
          <w:color w:val="000000" w:themeColor="text1"/>
          <w:sz w:val="24"/>
          <w14:textFill>
            <w14:solidFill>
              <w14:schemeClr w14:val="tx1"/>
            </w14:solidFill>
          </w14:textFill>
        </w:rPr>
      </w:pPr>
    </w:p>
    <w:p w14:paraId="3932B029">
      <w:pPr>
        <w:spacing w:line="360" w:lineRule="auto"/>
        <w:ind w:firstLine="549" w:firstLineChars="229"/>
        <w:rPr>
          <w:rFonts w:ascii="宋体" w:hAnsi="宋体" w:cs="宋体"/>
          <w:color w:val="000000" w:themeColor="text1"/>
          <w:sz w:val="24"/>
          <w14:textFill>
            <w14:solidFill>
              <w14:schemeClr w14:val="tx1"/>
            </w14:solidFill>
          </w14:textFill>
        </w:rPr>
      </w:pPr>
    </w:p>
    <w:p w14:paraId="370B6E09">
      <w:pPr>
        <w:spacing w:line="360" w:lineRule="auto"/>
        <w:ind w:firstLine="549" w:firstLineChars="229"/>
        <w:rPr>
          <w:rFonts w:ascii="宋体" w:hAnsi="宋体" w:cs="宋体"/>
          <w:color w:val="000000" w:themeColor="text1"/>
          <w:sz w:val="24"/>
          <w14:textFill>
            <w14:solidFill>
              <w14:schemeClr w14:val="tx1"/>
            </w14:solidFill>
          </w14:textFill>
        </w:rPr>
      </w:pPr>
    </w:p>
    <w:p w14:paraId="7914C962">
      <w:pPr>
        <w:spacing w:line="360" w:lineRule="auto"/>
        <w:ind w:firstLine="549" w:firstLineChars="229"/>
        <w:rPr>
          <w:rFonts w:ascii="宋体" w:hAnsi="宋体" w:cs="宋体"/>
          <w:color w:val="000000" w:themeColor="text1"/>
          <w:sz w:val="24"/>
          <w14:textFill>
            <w14:solidFill>
              <w14:schemeClr w14:val="tx1"/>
            </w14:solidFill>
          </w14:textFill>
        </w:rPr>
      </w:pPr>
    </w:p>
    <w:p w14:paraId="113C4021">
      <w:pPr>
        <w:spacing w:line="360" w:lineRule="auto"/>
        <w:ind w:firstLine="549" w:firstLineChars="229"/>
        <w:rPr>
          <w:rFonts w:ascii="宋体" w:hAnsi="宋体" w:cs="宋体"/>
          <w:color w:val="000000" w:themeColor="text1"/>
          <w:sz w:val="24"/>
          <w14:textFill>
            <w14:solidFill>
              <w14:schemeClr w14:val="tx1"/>
            </w14:solidFill>
          </w14:textFill>
        </w:rPr>
      </w:pPr>
    </w:p>
    <w:p w14:paraId="55F0C326">
      <w:pPr>
        <w:spacing w:line="360" w:lineRule="auto"/>
        <w:rPr>
          <w:rFonts w:ascii="宋体" w:hAnsi="宋体" w:cs="宋体"/>
          <w:color w:val="000000" w:themeColor="text1"/>
          <w:sz w:val="24"/>
          <w14:textFill>
            <w14:solidFill>
              <w14:schemeClr w14:val="tx1"/>
            </w14:solidFill>
          </w14:textFill>
        </w:rPr>
      </w:pPr>
    </w:p>
    <w:p w14:paraId="04F0ADD4">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ascii="宋体" w:hAnsi="宋体" w:cs="宋体"/>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w:t>
      </w:r>
      <w:r>
        <w:rPr>
          <w:rFonts w:ascii="宋体" w:hAnsi="宋体" w:cs="宋体"/>
          <w:b/>
          <w:color w:val="000000" w:themeColor="text1"/>
          <w:sz w:val="36"/>
          <w:szCs w:val="20"/>
          <w14:textFill>
            <w14:solidFill>
              <w14:schemeClr w14:val="tx1"/>
            </w14:solidFill>
          </w14:textFill>
        </w:rPr>
        <w:t xml:space="preserve"> </w:t>
      </w:r>
      <w:r>
        <w:rPr>
          <w:rFonts w:hint="eastAsia" w:ascii="宋体" w:hAnsi="宋体" w:cs="宋体"/>
          <w:b/>
          <w:color w:val="000000" w:themeColor="text1"/>
          <w:sz w:val="36"/>
          <w:szCs w:val="20"/>
          <w14:textFill>
            <w14:solidFill>
              <w14:schemeClr w14:val="tx1"/>
            </w14:solidFill>
          </w14:textFill>
        </w:rPr>
        <w:t>招标公告</w:t>
      </w:r>
    </w:p>
    <w:p w14:paraId="5E68BC6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6A8A546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000000" w:themeColor="text1"/>
          <w:sz w:val="24"/>
          <w:u w:val="single"/>
          <w:lang w:eastAsia="zh-CN"/>
          <w14:textFill>
            <w14:solidFill>
              <w14:schemeClr w14:val="tx1"/>
            </w14:solidFill>
          </w14:textFill>
        </w:rPr>
        <w:t>区政务服务中心、企业综合服务中心导服员项目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"https://www.zcygov.cn/）获取（下载）招标文件，并于2023年10月12日14点%2000%20分00秒" </w:instrText>
      </w:r>
      <w:r>
        <w:rPr>
          <w:color w:val="auto"/>
          <w:highlight w:val="none"/>
        </w:rPr>
        <w:fldChar w:fldCharType="separate"/>
      </w:r>
      <w:r>
        <w:rPr>
          <w:rStyle w:val="81"/>
          <w:rFonts w:ascii="宋体" w:hAnsi="宋体" w:eastAsia="宋体" w:cs="宋体"/>
          <w:color w:val="auto"/>
          <w:kern w:val="2"/>
          <w:sz w:val="24"/>
          <w:szCs w:val="24"/>
          <w:highlight w:val="none"/>
        </w:rPr>
        <w:t>https://www.zcygov.cn/）获取（下载）招标文件，并于202</w:t>
      </w:r>
      <w:r>
        <w:rPr>
          <w:rStyle w:val="81"/>
          <w:rFonts w:hint="eastAsia" w:ascii="宋体" w:hAnsi="宋体" w:cs="宋体"/>
          <w:color w:val="auto"/>
          <w:kern w:val="2"/>
          <w:sz w:val="24"/>
          <w:szCs w:val="24"/>
          <w:highlight w:val="none"/>
          <w:lang w:val="en-US" w:eastAsia="zh-CN"/>
        </w:rPr>
        <w:t>5</w:t>
      </w:r>
      <w:r>
        <w:rPr>
          <w:rStyle w:val="81"/>
          <w:rFonts w:ascii="宋体" w:hAnsi="宋体" w:eastAsia="宋体" w:cs="宋体"/>
          <w:color w:val="auto"/>
          <w:kern w:val="2"/>
          <w:sz w:val="24"/>
          <w:szCs w:val="24"/>
          <w:highlight w:val="none"/>
        </w:rPr>
        <w:t>年</w:t>
      </w:r>
      <w:r>
        <w:rPr>
          <w:rStyle w:val="81"/>
          <w:rFonts w:hint="eastAsia" w:ascii="宋体" w:hAnsi="宋体" w:cs="宋体"/>
          <w:color w:val="auto"/>
          <w:kern w:val="2"/>
          <w:sz w:val="24"/>
          <w:szCs w:val="24"/>
          <w:highlight w:val="none"/>
          <w:lang w:val="en-US" w:eastAsia="zh-CN"/>
        </w:rPr>
        <w:t>2</w:t>
      </w:r>
      <w:r>
        <w:rPr>
          <w:rStyle w:val="81"/>
          <w:rFonts w:hint="eastAsia" w:ascii="宋体" w:hAnsi="宋体" w:cs="宋体"/>
          <w:color w:val="auto"/>
          <w:kern w:val="2"/>
          <w:sz w:val="24"/>
          <w:szCs w:val="24"/>
          <w:highlight w:val="none"/>
          <w:lang w:eastAsia="zh-CN"/>
        </w:rPr>
        <w:t>月</w:t>
      </w:r>
      <w:r>
        <w:rPr>
          <w:rStyle w:val="81"/>
          <w:rFonts w:hint="eastAsia" w:ascii="宋体" w:hAnsi="宋体" w:cs="宋体"/>
          <w:color w:val="auto"/>
          <w:kern w:val="2"/>
          <w:sz w:val="24"/>
          <w:szCs w:val="24"/>
          <w:highlight w:val="none"/>
          <w:lang w:val="en-US" w:eastAsia="zh-CN"/>
        </w:rPr>
        <w:t>10</w:t>
      </w:r>
      <w:r>
        <w:rPr>
          <w:rStyle w:val="81"/>
          <w:rFonts w:hint="eastAsia" w:ascii="宋体" w:hAnsi="宋体" w:cs="宋体"/>
          <w:color w:val="auto"/>
          <w:kern w:val="2"/>
          <w:sz w:val="24"/>
          <w:szCs w:val="24"/>
          <w:highlight w:val="none"/>
          <w:lang w:eastAsia="zh-CN"/>
        </w:rPr>
        <w:t>日</w:t>
      </w:r>
      <w:r>
        <w:rPr>
          <w:rFonts w:ascii="宋体" w:hAnsi="宋体" w:cs="宋体"/>
          <w:color w:val="auto"/>
          <w:sz w:val="24"/>
          <w:highlight w:val="none"/>
        </w:rPr>
        <w:t>9 点 30 分00秒</w:t>
      </w:r>
      <w:r>
        <w:rPr>
          <w:rFonts w:ascii="宋体" w:hAnsi="宋体" w:cs="宋体"/>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FE5FB37">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5B0C1CB9">
      <w:pPr>
        <w:spacing w:line="360" w:lineRule="auto"/>
        <w:rPr>
          <w:rFonts w:hint="eastAsia"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ZJZDCGYH-2025-001</w:t>
      </w:r>
    </w:p>
    <w:p w14:paraId="28BFD535">
      <w:pP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w:t>
      </w:r>
      <w:r>
        <w:rPr>
          <w:rFonts w:ascii="宋体" w:hAnsi="宋体" w:cs="宋体"/>
          <w:b/>
          <w:color w:val="auto"/>
          <w:sz w:val="24"/>
          <w:highlight w:val="none"/>
        </w:rPr>
        <w:t xml:space="preserve"> 项目名称：</w:t>
      </w:r>
      <w:r>
        <w:rPr>
          <w:rFonts w:hint="eastAsia" w:ascii="宋体" w:hAnsi="宋体" w:cs="宋体"/>
          <w:b/>
          <w:color w:val="auto"/>
          <w:sz w:val="24"/>
          <w:highlight w:val="none"/>
          <w:lang w:eastAsia="zh-CN"/>
        </w:rPr>
        <w:t>区政务服务中心、企业综合服务中心导服员项目</w:t>
      </w:r>
    </w:p>
    <w:p w14:paraId="72091C0C">
      <w:pPr>
        <w:spacing w:line="360" w:lineRule="auto"/>
        <w:rPr>
          <w:rFonts w:hint="default"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ascii="宋体" w:hAnsi="宋体" w:cs="宋体"/>
          <w:b/>
          <w:color w:val="auto"/>
          <w:sz w:val="24"/>
          <w:highlight w:val="none"/>
        </w:rPr>
        <w:t xml:space="preserve"> 预算金额（元）：</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3000000元</w:t>
      </w:r>
    </w:p>
    <w:p w14:paraId="30A12CC9">
      <w:pPr>
        <w:pStyle w:val="15"/>
        <w:spacing w:line="360" w:lineRule="auto"/>
        <w:ind w:firstLine="480"/>
        <w:rPr>
          <w:rFonts w:hint="default" w:ascii="宋体" w:hAnsi="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3000000元</w:t>
      </w:r>
    </w:p>
    <w:p w14:paraId="7D859410">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lang w:eastAsia="zh-CN"/>
        </w:rPr>
        <w:t>区政务服务中心、企业综合服务中心导服员项目</w:t>
      </w:r>
      <w:r>
        <w:rPr>
          <w:rFonts w:hint="eastAsia" w:hAnsi="宋体" w:cs="宋体"/>
          <w:bCs/>
          <w:color w:val="auto"/>
          <w:kern w:val="2"/>
          <w:sz w:val="24"/>
          <w:szCs w:val="24"/>
          <w:highlight w:val="none"/>
        </w:rPr>
        <w:t>。主要内容：</w:t>
      </w:r>
      <w:r>
        <w:rPr>
          <w:rFonts w:hint="eastAsia" w:hAnsi="宋体" w:cs="宋体"/>
          <w:color w:val="auto"/>
          <w:sz w:val="24"/>
          <w:highlight w:val="none"/>
          <w:lang w:eastAsia="zh-CN"/>
        </w:rPr>
        <w:t>区政务服务中心、企业综合服务中心导服员项目</w:t>
      </w:r>
      <w:r>
        <w:rPr>
          <w:rFonts w:hint="eastAsia" w:hAnsi="宋体" w:cs="宋体"/>
          <w:bCs/>
          <w:color w:val="auto"/>
          <w:kern w:val="2"/>
          <w:sz w:val="24"/>
          <w:szCs w:val="24"/>
          <w:highlight w:val="none"/>
        </w:rPr>
        <w:t>项目。</w:t>
      </w:r>
      <w:r>
        <w:rPr>
          <w:rFonts w:hint="eastAsia" w:hAnsi="宋体"/>
          <w:color w:val="auto"/>
          <w:kern w:val="2"/>
          <w:sz w:val="24"/>
          <w:szCs w:val="24"/>
          <w:highlight w:val="none"/>
        </w:rPr>
        <w:t>具体以招标文件第三部分采购需求为准，供应商可点击本公告下方“浏览采购文件”查看采购需求。</w:t>
      </w:r>
    </w:p>
    <w:p w14:paraId="39FED6DF">
      <w:pPr>
        <w:pStyle w:val="9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详见招标文件“第三部分 采购需求”。</w:t>
      </w:r>
    </w:p>
    <w:p w14:paraId="4BAE6522">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3973F3D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02125D3">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 xml:space="preserve">1. </w:t>
      </w:r>
      <w:r>
        <w:rPr>
          <w:rFonts w:hint="eastAsia" w:ascii="宋体" w:hAnsi="宋体" w:cs="宋体"/>
          <w:snapToGrid w:val="0"/>
          <w:color w:val="auto"/>
          <w:kern w:val="28"/>
          <w:sz w:val="24"/>
          <w:szCs w:val="20"/>
          <w:highlight w:val="none"/>
        </w:rPr>
        <w:t>满足《中华人民共和国政府采购法》第二十二条规定；未被“信用中国”（</w:t>
      </w:r>
      <w:r>
        <w:rPr>
          <w:rFonts w:ascii="宋体" w:hAnsi="宋体" w:cs="宋体"/>
          <w:snapToGrid w:val="0"/>
          <w:color w:val="auto"/>
          <w:kern w:val="28"/>
          <w:sz w:val="24"/>
          <w:szCs w:val="20"/>
          <w:highlight w:val="none"/>
        </w:rPr>
        <w:t>www.creditchina.gov.cn)、中国政府采购网（www.ccgp.gov.cn）列入失信被执行人、重大税收违法案件当事人名单、政府采购严重违法失信行为记录名单；</w:t>
      </w:r>
    </w:p>
    <w:p w14:paraId="7DBA3770">
      <w:pPr>
        <w:spacing w:line="360" w:lineRule="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 xml:space="preserve">    2.</w:t>
      </w:r>
      <w:r>
        <w:rPr>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ascii="宋体" w:hAnsi="宋体" w:cs="宋体"/>
          <w:snapToGrid w:val="0"/>
          <w:color w:val="auto"/>
          <w:kern w:val="28"/>
          <w:sz w:val="24"/>
          <w:szCs w:val="20"/>
          <w:highlight w:val="none"/>
        </w:rPr>
        <w:t xml:space="preserve">(本项目不接受联合体投标或者投标人不以联合体形式投标的，则不需要提供) </w:t>
      </w:r>
      <w:r>
        <w:rPr>
          <w:rFonts w:hint="eastAsia" w:ascii="宋体" w:hAnsi="宋体" w:cs="宋体"/>
          <w:snapToGrid w:val="0"/>
          <w:color w:val="auto"/>
          <w:kern w:val="28"/>
          <w:sz w:val="24"/>
          <w:szCs w:val="20"/>
          <w:highlight w:val="none"/>
        </w:rPr>
        <w:t>；</w:t>
      </w:r>
    </w:p>
    <w:p w14:paraId="690C8FF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3.落实政府采购政策需满足的资格要求：</w:t>
      </w:r>
    </w:p>
    <w:p w14:paraId="44A52DF7">
      <w:pPr>
        <w:spacing w:line="360" w:lineRule="auto"/>
        <w:ind w:firstLine="480" w:firstLineChars="200"/>
        <w:rPr>
          <w:rFonts w:ascii="宋体" w:hAnsi="宋体" w:cs="宋体"/>
          <w:color w:val="auto"/>
          <w:sz w:val="24"/>
          <w:highlight w:val="none"/>
        </w:rPr>
      </w:pPr>
      <w:r>
        <w:rPr>
          <w:rFonts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336C3A8">
      <w:pPr>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27EBED9">
      <w:pPr>
        <w:spacing w:line="360" w:lineRule="auto"/>
        <w:ind w:firstLine="897" w:firstLineChars="374"/>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14:paraId="2BDDDA85">
      <w:pPr>
        <w:spacing w:line="360" w:lineRule="auto"/>
        <w:ind w:firstLine="897" w:firstLineChars="374"/>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0F589F77">
      <w:pPr>
        <w:rPr>
          <w:rFonts w:ascii="宋体" w:hAnsi="宋体" w:cs="宋体"/>
          <w:color w:val="auto"/>
          <w:highlight w:val="none"/>
        </w:rPr>
      </w:pPr>
    </w:p>
    <w:p w14:paraId="51290091">
      <w:pPr>
        <w:spacing w:line="360" w:lineRule="auto"/>
        <w:ind w:firstLine="480" w:firstLineChars="200"/>
        <w:rPr>
          <w:rFonts w:ascii="宋体" w:hAnsi="宋体" w:cs="宋体"/>
          <w:color w:val="auto"/>
          <w:sz w:val="24"/>
          <w:highlight w:val="none"/>
        </w:rPr>
      </w:pPr>
      <w:r>
        <w:rPr>
          <w:rFonts w:ascii="MS Gothic" w:hAnsi="MS Gothic" w:eastAsia="MS Gothic"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ascii="宋体" w:hAnsi="宋体" w:cs="宋体"/>
          <w:color w:val="auto"/>
          <w:sz w:val="24"/>
          <w:highlight w:val="none"/>
          <w:u w:val="single"/>
        </w:rPr>
        <w:t xml:space="preserve">  </w:t>
      </w:r>
      <w:r>
        <w:rPr>
          <w:rFonts w:ascii="宋体" w:hAnsi="宋体" w:cs="宋体"/>
          <w:color w:val="auto"/>
          <w:sz w:val="24"/>
          <w:highlight w:val="none"/>
        </w:rPr>
        <w:t>%，其中小微企业合同金额应当达到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19142D5">
      <w:pPr>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，其中小微企业合同金额应当达到</w:t>
      </w:r>
      <w:r>
        <w:rPr>
          <w:rFonts w:ascii="宋体" w:hAnsi="宋体" w:cs="宋体"/>
          <w:color w:val="auto"/>
          <w:sz w:val="24"/>
          <w:highlight w:val="none"/>
          <w:u w:val="single"/>
        </w:rPr>
        <w:t xml:space="preserve"> </w:t>
      </w:r>
      <w:r>
        <w:rPr>
          <w:rFonts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1AFC5E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4.本项目的特定资格要求：</w:t>
      </w:r>
      <w:r>
        <w:rPr>
          <w:rFonts w:hint="eastAsia" w:ascii="宋体" w:hAnsi="宋体" w:cs="宋体"/>
          <w:color w:val="auto"/>
          <w:sz w:val="24"/>
          <w:highlight w:val="none"/>
        </w:rPr>
        <w:t>无；</w:t>
      </w:r>
    </w:p>
    <w:p w14:paraId="6E7B64B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1AB633">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7C4B7F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ascii="宋体" w:hAnsi="宋体" w:cs="宋体"/>
          <w:color w:val="auto"/>
          <w:sz w:val="24"/>
          <w:highlight w:val="none"/>
        </w:rPr>
        <w:t>/至</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w:t>
      </w:r>
      <w:r>
        <w:rPr>
          <w:rFonts w:ascii="宋体" w:hAnsi="宋体" w:cs="宋体"/>
          <w:color w:val="auto"/>
          <w:sz w:val="24"/>
          <w:highlight w:val="none"/>
        </w:rPr>
        <w:t xml:space="preserve">00:00至12:00 </w:t>
      </w:r>
      <w:r>
        <w:rPr>
          <w:rFonts w:hint="eastAsia" w:ascii="宋体" w:hAnsi="宋体" w:cs="宋体"/>
          <w:color w:val="auto"/>
          <w:sz w:val="24"/>
          <w:highlight w:val="none"/>
        </w:rPr>
        <w:t>，下午</w:t>
      </w:r>
      <w:r>
        <w:rPr>
          <w:rFonts w:ascii="宋体" w:hAnsi="宋体" w:cs="宋体"/>
          <w:color w:val="auto"/>
          <w:sz w:val="24"/>
          <w:highlight w:val="none"/>
        </w:rPr>
        <w:t>12:00至23:59（北京时间，线上获取法定节假日均可，线下获取文件法定节假日除外）</w:t>
      </w:r>
    </w:p>
    <w:p w14:paraId="6980BC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w:t>
      </w:r>
      <w:r>
        <w:rPr>
          <w:rFonts w:ascii="宋体" w:hAnsi="宋体" w:cs="宋体"/>
          <w:color w:val="auto"/>
          <w:sz w:val="24"/>
          <w:highlight w:val="none"/>
        </w:rPr>
        <w:t xml:space="preserve">https://www.zcygov.cn/） </w:t>
      </w:r>
    </w:p>
    <w:p w14:paraId="57B2F7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w:t>
      </w:r>
      <w:r>
        <w:rPr>
          <w:rFonts w:ascii="宋体" w:hAnsi="宋体" w:cs="宋体"/>
          <w:color w:val="auto"/>
          <w:sz w:val="24"/>
          <w:highlight w:val="none"/>
        </w:rPr>
        <w:t xml:space="preserve">https://www.zcygov.cn/在线申请获取采购文件（进入“项目采购”应用，在获取采购文件菜单中选择项目，申请获取采购文件）。 </w:t>
      </w:r>
    </w:p>
    <w:p w14:paraId="10DD1F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ascii="宋体" w:hAnsi="宋体" w:cs="宋体"/>
          <w:color w:val="auto"/>
          <w:sz w:val="24"/>
          <w:highlight w:val="none"/>
        </w:rPr>
        <w:t xml:space="preserve">0 </w:t>
      </w:r>
      <w:r>
        <w:rPr>
          <w:rFonts w:ascii="宋体" w:hAnsi="宋体" w:cs="宋体"/>
          <w:color w:val="auto"/>
          <w:sz w:val="24"/>
          <w:highlight w:val="none"/>
        </w:rPr>
        <w:tab/>
      </w:r>
    </w:p>
    <w:p w14:paraId="7FCA012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4C09F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日</w:t>
      </w:r>
      <w:r>
        <w:rPr>
          <w:rFonts w:ascii="宋体" w:hAnsi="宋体" w:cs="宋体"/>
          <w:color w:val="auto"/>
          <w:sz w:val="24"/>
          <w:highlight w:val="none"/>
          <w:u w:val="single"/>
        </w:rPr>
        <w:t>9 点 30 分00秒</w:t>
      </w:r>
      <w:r>
        <w:rPr>
          <w:rFonts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F61A15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w:t>
      </w:r>
      <w:r>
        <w:rPr>
          <w:rFonts w:ascii="宋体" w:hAnsi="宋体" w:cs="宋体"/>
          <w:color w:val="auto"/>
          <w:sz w:val="24"/>
          <w:highlight w:val="none"/>
        </w:rPr>
        <w:t xml:space="preserve">https://www.zcygov.cn/） </w:t>
      </w:r>
    </w:p>
    <w:p w14:paraId="0F42BD1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日</w:t>
      </w:r>
      <w:r>
        <w:rPr>
          <w:rFonts w:ascii="宋体" w:hAnsi="宋体" w:cs="宋体"/>
          <w:color w:val="auto"/>
          <w:sz w:val="24"/>
          <w:highlight w:val="none"/>
          <w:u w:val="single"/>
        </w:rPr>
        <w:t>9 点 30 分00秒</w:t>
      </w:r>
      <w:r>
        <w:rPr>
          <w:rFonts w:ascii="宋体" w:hAnsi="宋体" w:cs="宋体"/>
          <w:bCs/>
          <w:color w:val="auto"/>
          <w:sz w:val="24"/>
          <w:highlight w:val="none"/>
          <w:u w:val="single"/>
        </w:rPr>
        <w:t xml:space="preserve"> </w:t>
      </w:r>
    </w:p>
    <w:p w14:paraId="3A877D8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w:t>
      </w:r>
      <w:r>
        <w:rPr>
          <w:rFonts w:ascii="宋体" w:hAnsi="宋体" w:cs="宋体"/>
          <w:color w:val="auto"/>
          <w:sz w:val="24"/>
          <w:highlight w:val="none"/>
        </w:rPr>
        <w:t>https://www.zcygov.cn/）</w:t>
      </w:r>
    </w:p>
    <w:p w14:paraId="0407415C">
      <w:pPr>
        <w:spacing w:line="360" w:lineRule="auto"/>
        <w:rPr>
          <w:rFonts w:ascii="宋体" w:hAns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35026B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5个工作日。</w:t>
      </w:r>
    </w:p>
    <w:p w14:paraId="5B19D91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7C506D2">
      <w:pPr>
        <w:spacing w:line="336"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C0763B3">
      <w:pPr>
        <w:spacing w:line="336"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19B56A">
      <w:pPr>
        <w:spacing w:line="336" w:lineRule="auto"/>
        <w:ind w:firstLine="480" w:firstLineChars="200"/>
        <w:rPr>
          <w:rFonts w:ascii="宋体" w:hAnsi="宋体" w:cs="宋体"/>
          <w:color w:val="auto"/>
          <w:sz w:val="24"/>
          <w:highlight w:val="none"/>
        </w:rPr>
      </w:pPr>
      <w:r>
        <w:rPr>
          <w:rFonts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4A0446">
      <w:pPr>
        <w:spacing w:line="336"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w:t>
      </w:r>
      <w:r>
        <w:rPr>
          <w:rFonts w:hint="eastAsia" w:ascii="宋体" w:hAnsi="宋体" w:cs="宋体"/>
          <w:color w:val="auto"/>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color w:val="auto"/>
          <w:sz w:val="24"/>
          <w:highlight w:val="none"/>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w:t>
      </w:r>
      <w:r>
        <w:rPr>
          <w:rFonts w:hint="eastAsia" w:ascii="宋体" w:hAnsi="宋体" w:cs="宋体"/>
          <w:color w:val="auto"/>
          <w:sz w:val="24"/>
          <w:highlight w:val="none"/>
        </w:rPr>
        <w:t>标文件自动失效。投标人仅提交备份投标文件，未在电子交易平台传输递交投标文件的，投标无效；⑩具体操作指南：详见政采云平台“服务中心</w:t>
      </w:r>
      <w:r>
        <w:rPr>
          <w:rFonts w:ascii="宋体" w:hAnsi="宋体" w:cs="宋体"/>
          <w:color w:val="auto"/>
          <w:sz w:val="24"/>
          <w:highlight w:val="none"/>
        </w:rPr>
        <w:t>-帮助文档-项目采购-操作流程-电子招投标-政府采购项目电子交易管理操作指南-供应商”。（3）招标文件公告期限与招标公告的公告期限一致。</w:t>
      </w:r>
    </w:p>
    <w:p w14:paraId="6CD423B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256C7D9">
      <w:pPr>
        <w:spacing w:line="360" w:lineRule="auto"/>
        <w:rPr>
          <w:rFonts w:ascii="宋体" w:hAnsi="宋体" w:cs="宋体"/>
          <w:color w:val="auto"/>
          <w:sz w:val="24"/>
          <w:highlight w:val="none"/>
        </w:rPr>
      </w:pPr>
      <w:r>
        <w:rPr>
          <w:rFonts w:ascii="宋体" w:hAnsi="宋体" w:cs="宋体"/>
          <w:color w:val="auto"/>
          <w:sz w:val="24"/>
          <w:highlight w:val="none"/>
        </w:rPr>
        <w:t xml:space="preserve">    1.采购人信息</w:t>
      </w:r>
    </w:p>
    <w:p w14:paraId="51374132">
      <w:pPr>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rPr>
        <w:t xml:space="preserve">    称：</w:t>
      </w:r>
      <w:bookmarkStart w:id="523" w:name="_GoBack"/>
      <w:bookmarkEnd w:id="523"/>
      <w:r>
        <w:rPr>
          <w:rFonts w:hint="eastAsia" w:ascii="宋体" w:hAnsi="宋体" w:cs="宋体"/>
          <w:color w:val="auto"/>
          <w:sz w:val="24"/>
          <w:highlight w:val="none"/>
          <w:lang w:eastAsia="zh-CN"/>
        </w:rPr>
        <w:t>杭州市余杭区行政审批服务管理办公室</w:t>
      </w:r>
      <w:r>
        <w:rPr>
          <w:rFonts w:ascii="宋体" w:hAnsi="宋体" w:cs="宋体"/>
          <w:color w:val="auto"/>
          <w:sz w:val="24"/>
          <w:highlight w:val="none"/>
        </w:rPr>
        <w:t xml:space="preserve"> </w:t>
      </w:r>
    </w:p>
    <w:p w14:paraId="6DC09CC0">
      <w:pPr>
        <w:spacing w:line="360" w:lineRule="auto"/>
        <w:rPr>
          <w:rFonts w:hint="default" w:ascii="宋体" w:hAnsi="宋体" w:eastAsia="宋体" w:cs="宋体"/>
          <w:color w:val="auto"/>
          <w:sz w:val="24"/>
          <w:highlight w:val="none"/>
          <w:lang w:val="en-US" w:eastAsia="zh-CN"/>
        </w:rPr>
      </w:pPr>
      <w:r>
        <w:rPr>
          <w:rFonts w:ascii="宋体" w:hAnsi="宋体" w:cs="宋体"/>
          <w:color w:val="auto"/>
          <w:sz w:val="24"/>
          <w:highlight w:val="none"/>
        </w:rPr>
        <w:t xml:space="preserve">    地    址：</w:t>
      </w:r>
      <w:r>
        <w:rPr>
          <w:rFonts w:hint="eastAsia" w:ascii="宋体" w:hAnsi="宋体" w:cs="宋体"/>
          <w:color w:val="auto"/>
          <w:sz w:val="24"/>
          <w:highlight w:val="none"/>
        </w:rPr>
        <w:t>杭州市余杭区余杭街道凤新路366号</w:t>
      </w:r>
    </w:p>
    <w:p w14:paraId="0AE4CF1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rPr>
        <w:t xml:space="preserve"> /</w:t>
      </w:r>
    </w:p>
    <w:p w14:paraId="052C228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陈思</w:t>
      </w:r>
    </w:p>
    <w:p w14:paraId="3E402510">
      <w:pPr>
        <w:spacing w:line="360" w:lineRule="auto"/>
        <w:ind w:firstLine="480"/>
        <w:rPr>
          <w:rFonts w:hint="eastAsia" w:ascii="宋体" w:hAnsi="宋体" w:cs="宋体"/>
          <w:color w:val="auto"/>
          <w:sz w:val="24"/>
          <w:highlight w:val="none"/>
        </w:rPr>
      </w:pPr>
      <w:r>
        <w:rPr>
          <w:rFonts w:ascii="宋体" w:hAnsi="宋体" w:cs="宋体"/>
          <w:color w:val="auto"/>
          <w:sz w:val="24"/>
          <w:highlight w:val="none"/>
        </w:rPr>
        <w:t>项目联系方式（询问）：</w:t>
      </w:r>
      <w:r>
        <w:rPr>
          <w:rFonts w:hint="eastAsia" w:ascii="宋体" w:hAnsi="宋体" w:cs="宋体"/>
          <w:color w:val="auto"/>
          <w:sz w:val="24"/>
          <w:highlight w:val="none"/>
        </w:rPr>
        <w:t>13486362307</w:t>
      </w:r>
    </w:p>
    <w:p w14:paraId="37E8D8B5">
      <w:pPr>
        <w:spacing w:line="360" w:lineRule="auto"/>
        <w:ind w:firstLine="0"/>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质疑联系人：</w:t>
      </w:r>
      <w:r>
        <w:rPr>
          <w:rFonts w:hint="eastAsia" w:ascii="宋体" w:hAnsi="宋体" w:cs="宋体"/>
          <w:color w:val="auto"/>
          <w:sz w:val="24"/>
          <w:highlight w:val="none"/>
        </w:rPr>
        <w:t>张琴</w:t>
      </w:r>
    </w:p>
    <w:p w14:paraId="055CD860">
      <w:pPr>
        <w:spacing w:line="360" w:lineRule="auto"/>
        <w:rPr>
          <w:rFonts w:hint="default" w:ascii="宋体" w:hAnsi="宋体" w:eastAsia="宋体" w:cs="宋体"/>
          <w:color w:val="auto"/>
          <w:sz w:val="24"/>
          <w:highlight w:val="none"/>
          <w:lang w:val="en-US" w:eastAsia="zh-CN"/>
        </w:rPr>
      </w:pPr>
      <w:r>
        <w:rPr>
          <w:rFonts w:ascii="宋体" w:hAnsi="宋体" w:cs="宋体"/>
          <w:color w:val="auto"/>
          <w:sz w:val="24"/>
          <w:highlight w:val="none"/>
        </w:rPr>
        <w:t xml:space="preserve">    质疑联系方式：</w:t>
      </w:r>
      <w:r>
        <w:rPr>
          <w:rFonts w:hint="eastAsia" w:ascii="宋体" w:hAnsi="宋体" w:cs="宋体"/>
          <w:color w:val="auto"/>
          <w:sz w:val="24"/>
          <w:highlight w:val="none"/>
        </w:rPr>
        <w:t>0571-89517071</w:t>
      </w:r>
    </w:p>
    <w:p w14:paraId="262E9E27">
      <w:pPr>
        <w:spacing w:line="360" w:lineRule="auto"/>
        <w:rPr>
          <w:rFonts w:ascii="宋体" w:hAnsi="宋体" w:cs="宋体"/>
          <w:color w:val="auto"/>
          <w:sz w:val="24"/>
          <w:highlight w:val="none"/>
        </w:rPr>
      </w:pPr>
      <w:r>
        <w:rPr>
          <w:rFonts w:ascii="宋体" w:hAnsi="宋体" w:cs="宋体"/>
          <w:color w:val="auto"/>
          <w:sz w:val="24"/>
          <w:highlight w:val="none"/>
        </w:rPr>
        <w:t xml:space="preserve">    2.采购代理机构信息            </w:t>
      </w:r>
    </w:p>
    <w:p w14:paraId="7C0D57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w:t>
      </w:r>
      <w:r>
        <w:rPr>
          <w:rFonts w:ascii="宋体" w:hAnsi="宋体" w:cs="宋体"/>
          <w:color w:val="auto"/>
          <w:sz w:val="24"/>
          <w:highlight w:val="none"/>
        </w:rPr>
        <w:t xml:space="preserve">    </w:t>
      </w:r>
      <w:r>
        <w:rPr>
          <w:rFonts w:hint="eastAsia" w:ascii="宋体" w:hAnsi="宋体" w:cs="宋体"/>
          <w:color w:val="auto"/>
          <w:sz w:val="24"/>
          <w:highlight w:val="none"/>
        </w:rPr>
        <w:t>称：浙江中达工程造价事务所有限公司</w:t>
      </w:r>
    </w:p>
    <w:p w14:paraId="653BE2B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址：浙江省杭州市临平区星桥街道星桥北路</w:t>
      </w:r>
      <w:r>
        <w:rPr>
          <w:rFonts w:ascii="宋体" w:hAnsi="宋体" w:cs="宋体"/>
          <w:color w:val="auto"/>
          <w:sz w:val="24"/>
          <w:highlight w:val="none"/>
        </w:rPr>
        <w:t>64号1幢1102-2室</w:t>
      </w:r>
    </w:p>
    <w:p w14:paraId="1060A17D">
      <w:pPr>
        <w:spacing w:line="360" w:lineRule="auto"/>
        <w:rPr>
          <w:rFonts w:ascii="宋体" w:hAnsi="宋体" w:cs="宋体"/>
          <w:color w:val="auto"/>
          <w:sz w:val="24"/>
          <w:highlight w:val="none"/>
        </w:rPr>
      </w:pPr>
      <w:r>
        <w:rPr>
          <w:rFonts w:ascii="宋体" w:hAnsi="宋体" w:cs="宋体"/>
          <w:color w:val="auto"/>
          <w:sz w:val="24"/>
          <w:highlight w:val="none"/>
        </w:rPr>
        <w:t xml:space="preserve">    传    真： /</w:t>
      </w:r>
    </w:p>
    <w:p w14:paraId="5BBB9DAE">
      <w:pP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吴凯磊</w:t>
      </w:r>
    </w:p>
    <w:p w14:paraId="3A62EEAD">
      <w:pPr>
        <w:spacing w:line="360" w:lineRule="auto"/>
        <w:rPr>
          <w:rFonts w:hint="default" w:ascii="宋体" w:hAnsi="宋体" w:eastAsia="宋体" w:cs="宋体"/>
          <w:color w:val="auto"/>
          <w:sz w:val="24"/>
          <w:highlight w:val="none"/>
          <w:lang w:val="en-US" w:eastAsia="zh-CN"/>
        </w:rPr>
      </w:pPr>
      <w:r>
        <w:rPr>
          <w:rFonts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13067818579</w:t>
      </w:r>
    </w:p>
    <w:p w14:paraId="4434DA4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徐工</w:t>
      </w:r>
    </w:p>
    <w:p w14:paraId="639F7F7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18668070608</w:t>
      </w:r>
    </w:p>
    <w:p w14:paraId="02B28A98">
      <w:pPr>
        <w:spacing w:line="360" w:lineRule="auto"/>
        <w:rPr>
          <w:rFonts w:ascii="宋体" w:hAnsi="宋体" w:cs="宋体"/>
          <w:sz w:val="24"/>
        </w:rPr>
      </w:pPr>
      <w:r>
        <w:rPr>
          <w:rFonts w:ascii="宋体" w:hAnsi="宋体" w:cs="宋体"/>
          <w:color w:val="auto"/>
          <w:sz w:val="24"/>
          <w:highlight w:val="none"/>
        </w:rPr>
        <w:t xml:space="preserve">   </w:t>
      </w: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490629FF">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杭州市余杭区财政局、浙江省政府采购行政裁决服务中心（杭州）</w:t>
      </w:r>
    </w:p>
    <w:p w14:paraId="59992C7B">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1653B3FF">
      <w:pPr>
        <w:spacing w:line="360" w:lineRule="auto"/>
        <w:rPr>
          <w:rFonts w:ascii="宋体" w:hAnsi="宋体" w:cs="宋体"/>
          <w:sz w:val="24"/>
        </w:rPr>
      </w:pPr>
      <w:r>
        <w:rPr>
          <w:rFonts w:hint="eastAsia" w:ascii="宋体" w:hAnsi="宋体" w:cs="宋体"/>
          <w:sz w:val="24"/>
        </w:rPr>
        <w:t xml:space="preserve">    联系人 ：朱女士、王女士</w:t>
      </w:r>
    </w:p>
    <w:p w14:paraId="7CFD0E41">
      <w:pPr>
        <w:spacing w:line="360" w:lineRule="auto"/>
        <w:ind w:firstLine="480"/>
        <w:rPr>
          <w:rFonts w:ascii="宋体" w:hAnsi="宋体" w:cs="宋体"/>
          <w:sz w:val="24"/>
        </w:rPr>
      </w:pPr>
      <w:r>
        <w:rPr>
          <w:rFonts w:hint="eastAsia" w:ascii="宋体" w:hAnsi="宋体" w:cs="宋体"/>
          <w:sz w:val="24"/>
        </w:rPr>
        <w:t>监督投诉电话：0571-87227671,0571-87800218</w:t>
      </w:r>
    </w:p>
    <w:p w14:paraId="4E545AE2">
      <w:pPr>
        <w:spacing w:line="360" w:lineRule="auto"/>
        <w:ind w:firstLine="480"/>
        <w:rPr>
          <w:rFonts w:ascii="宋体" w:hAnsi="宋体" w:cs="宋体"/>
          <w:sz w:val="24"/>
        </w:rPr>
      </w:pPr>
      <w:r>
        <w:rPr>
          <w:rFonts w:hint="eastAsia" w:ascii="宋体" w:hAnsi="宋体" w:cs="宋体"/>
          <w:sz w:val="24"/>
        </w:rPr>
        <w:t xml:space="preserve">    </w:t>
      </w:r>
    </w:p>
    <w:p w14:paraId="4CC3586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C90F2C1">
      <w:pPr>
        <w:spacing w:line="360" w:lineRule="auto"/>
        <w:ind w:firstLine="480" w:firstLineChars="200"/>
        <w:rPr>
          <w:rFonts w:ascii="宋体" w:hAnsi="宋体" w:cs="宋体"/>
          <w:color w:val="auto"/>
          <w:sz w:val="24"/>
          <w:highlight w:val="none"/>
        </w:rPr>
      </w:pPr>
      <w:r>
        <w:rPr>
          <w:rFonts w:hint="eastAsia" w:hAnsi="宋体" w:cs="宋体"/>
          <w:sz w:val="24"/>
        </w:rPr>
        <w:t xml:space="preserve">CA问题联系电话（人工）：汇信CA 400-888-4636；天谷CA 400-087-8198。 </w:t>
      </w:r>
    </w:p>
    <w:p w14:paraId="147B6577">
      <w:pPr>
        <w:adjustRightInd/>
        <w:spacing w:line="360" w:lineRule="auto"/>
        <w:jc w:val="center"/>
        <w:outlineLvl w:val="0"/>
        <w:rPr>
          <w:rFonts w:hint="eastAsia" w:ascii="宋体" w:hAnsi="宋体" w:cs="宋体"/>
          <w:b/>
          <w:color w:val="auto"/>
          <w:sz w:val="36"/>
          <w:szCs w:val="20"/>
          <w:highlight w:val="none"/>
        </w:rPr>
      </w:pPr>
    </w:p>
    <w:p w14:paraId="50D37E3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投标人须知</w:t>
      </w:r>
      <w:bookmarkEnd w:id="9"/>
    </w:p>
    <w:p w14:paraId="61F5973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43D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tcPr>
          <w:p w14:paraId="727041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372C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F715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6C03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CD79D">
            <w:pPr>
              <w:snapToGrid w:val="0"/>
              <w:spacing w:line="360" w:lineRule="auto"/>
              <w:jc w:val="center"/>
              <w:rPr>
                <w:rFonts w:ascii="宋体" w:hAnsi="宋体" w:cs="宋体"/>
                <w:color w:val="auto"/>
                <w:sz w:val="24"/>
                <w:highlight w:val="none"/>
              </w:rPr>
            </w:pPr>
          </w:p>
          <w:p w14:paraId="2DA27105">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AD5AF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7ACCF2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88B5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tcPr>
          <w:p w14:paraId="00AFEEF0">
            <w:pPr>
              <w:snapToGrid w:val="0"/>
              <w:spacing w:line="360" w:lineRule="auto"/>
              <w:jc w:val="center"/>
              <w:rPr>
                <w:rFonts w:ascii="宋体" w:hAnsi="宋体" w:cs="宋体"/>
                <w:color w:val="auto"/>
                <w:sz w:val="24"/>
                <w:highlight w:val="none"/>
              </w:rPr>
            </w:pPr>
          </w:p>
          <w:p w14:paraId="6114D996">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7C88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253CC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区政务服务中心、企业综合服务中心导服员项目</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eastAsia="宋体" w:cs="宋体"/>
                <w:color w:val="000000"/>
                <w:kern w:val="0"/>
                <w:sz w:val="24"/>
                <w:highlight w:val="none"/>
                <w:u w:val="single"/>
                <w:lang w:val="en-US" w:eastAsia="zh-CN"/>
              </w:rPr>
              <w:t>租赁和商务服务业</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行业；详见附件8。</w:t>
            </w:r>
          </w:p>
        </w:tc>
      </w:tr>
      <w:tr w14:paraId="6B59D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tcPr>
          <w:p w14:paraId="347B16C1">
            <w:pPr>
              <w:snapToGrid w:val="0"/>
              <w:spacing w:line="360" w:lineRule="auto"/>
              <w:jc w:val="center"/>
              <w:rPr>
                <w:rFonts w:ascii="宋体" w:hAnsi="宋体" w:cs="宋体"/>
                <w:color w:val="auto"/>
                <w:sz w:val="24"/>
                <w:highlight w:val="none"/>
              </w:rPr>
            </w:pPr>
          </w:p>
          <w:p w14:paraId="700071B7">
            <w:pPr>
              <w:snapToGrid w:val="0"/>
              <w:spacing w:line="360" w:lineRule="auto"/>
              <w:jc w:val="center"/>
              <w:rPr>
                <w:rFonts w:ascii="宋体" w:hAnsi="宋体" w:cs="宋体"/>
                <w:color w:val="auto"/>
                <w:sz w:val="24"/>
                <w:highlight w:val="none"/>
              </w:rPr>
            </w:pPr>
          </w:p>
          <w:p w14:paraId="60A68104">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995B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73D9CE">
            <w:pPr>
              <w:spacing w:line="360" w:lineRule="auto"/>
              <w:rPr>
                <w:rFonts w:ascii="宋体" w:hAnsi="宋体" w:cs="宋体"/>
                <w:color w:val="auto"/>
                <w:kern w:val="0"/>
                <w:sz w:val="24"/>
                <w:highlight w:val="none"/>
              </w:rPr>
            </w:pPr>
            <w:r>
              <w:rPr>
                <w:rFonts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06846B03">
            <w:pPr>
              <w:spacing w:line="360" w:lineRule="auto"/>
              <w:rPr>
                <w:rFonts w:ascii="宋体" w:hAnsi="宋体" w:cs="宋体"/>
                <w:color w:val="auto"/>
                <w:highlight w:val="none"/>
              </w:rPr>
            </w:pPr>
            <w:r>
              <w:rPr>
                <w:rFonts w:ascii="宋体" w:hAnsi="宋体" w:cs="宋体"/>
                <w:color w:val="auto"/>
                <w:kern w:val="0"/>
                <w:sz w:val="24"/>
                <w:highlight w:val="none"/>
              </w:rPr>
              <w:t>☐可以就</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D078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BC3061">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94DFD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2BCA4C">
            <w:pPr>
              <w:spacing w:line="360" w:lineRule="auto"/>
              <w:rPr>
                <w:rFonts w:ascii="宋体" w:hAnsi="宋体" w:cs="宋体"/>
                <w:color w:val="auto"/>
                <w:sz w:val="24"/>
                <w:highlight w:val="none"/>
              </w:rPr>
            </w:pPr>
            <w:r>
              <w:rPr>
                <w:rFonts w:ascii="宋体" w:hAnsi="宋体" w:cs="宋体"/>
                <w:color w:val="auto"/>
                <w:kern w:val="0"/>
                <w:sz w:val="24"/>
                <w:highlight w:val="none"/>
              </w:rPr>
              <w:t>☐ A</w:t>
            </w:r>
            <w:r>
              <w:rPr>
                <w:rFonts w:hint="eastAsia" w:ascii="宋体" w:hAnsi="宋体" w:cs="宋体"/>
                <w:color w:val="auto"/>
                <w:sz w:val="24"/>
                <w:highlight w:val="none"/>
              </w:rPr>
              <w:t>同意将非主体、非关键性的</w:t>
            </w:r>
            <w:r>
              <w:rPr>
                <w:rFonts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ascii="Wingdings" w:hAnsi="Wingdings" w:cs="宋体"/>
                <w:color w:val="auto"/>
                <w:kern w:val="0"/>
                <w:sz w:val="24"/>
                <w:highlight w:val="none"/>
              </w:rPr>
              <w:t></w:t>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0DA885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5A06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tcPr>
          <w:p w14:paraId="1F422AC3">
            <w:pPr>
              <w:snapToGrid w:val="0"/>
              <w:spacing w:line="360" w:lineRule="auto"/>
              <w:jc w:val="center"/>
              <w:rPr>
                <w:rFonts w:ascii="宋体" w:hAnsi="宋体" w:cs="宋体"/>
                <w:color w:val="auto"/>
                <w:sz w:val="24"/>
                <w:highlight w:val="none"/>
              </w:rPr>
            </w:pPr>
          </w:p>
          <w:p w14:paraId="605821E0">
            <w:pPr>
              <w:snapToGrid w:val="0"/>
              <w:spacing w:line="360" w:lineRule="auto"/>
              <w:jc w:val="center"/>
              <w:rPr>
                <w:rFonts w:ascii="宋体" w:hAnsi="宋体" w:cs="宋体"/>
                <w:color w:val="auto"/>
                <w:sz w:val="24"/>
                <w:highlight w:val="none"/>
              </w:rPr>
            </w:pPr>
          </w:p>
          <w:p w14:paraId="4F2556C7">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0FAD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657EF1">
            <w:pPr>
              <w:spacing w:line="360" w:lineRule="auto"/>
              <w:rPr>
                <w:rFonts w:ascii="宋体" w:hAnsi="宋体" w:cs="宋体"/>
                <w:color w:val="auto"/>
                <w:sz w:val="24"/>
                <w:highlight w:val="none"/>
              </w:rPr>
            </w:pPr>
            <w:r>
              <w:rPr>
                <w:rFonts w:ascii="宋体" w:hAnsi="宋体"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3B885FC4">
            <w:pPr>
              <w:spacing w:line="360" w:lineRule="auto"/>
              <w:rPr>
                <w:rFonts w:ascii="宋体" w:hAnsi="宋体" w:cs="宋体"/>
                <w:color w:val="auto"/>
                <w:sz w:val="24"/>
                <w:szCs w:val="20"/>
                <w:highlight w:val="none"/>
              </w:rPr>
            </w:pPr>
            <w:r>
              <w:rPr>
                <w:rFonts w:ascii="宋体" w:hAnsi="宋体" w:cs="宋体"/>
                <w:color w:val="auto"/>
                <w:kern w:val="0"/>
                <w:sz w:val="24"/>
                <w:highlight w:val="none"/>
              </w:rPr>
              <w:t>☐B组织，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12F3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tcPr>
          <w:p w14:paraId="54B4DD3B">
            <w:pPr>
              <w:snapToGrid w:val="0"/>
              <w:spacing w:line="360" w:lineRule="auto"/>
              <w:jc w:val="center"/>
              <w:rPr>
                <w:rFonts w:ascii="宋体" w:hAnsi="宋体" w:cs="宋体"/>
                <w:color w:val="auto"/>
                <w:sz w:val="24"/>
                <w:highlight w:val="none"/>
              </w:rPr>
            </w:pPr>
          </w:p>
          <w:p w14:paraId="33DB5F27">
            <w:pPr>
              <w:snapToGrid w:val="0"/>
              <w:spacing w:line="360" w:lineRule="auto"/>
              <w:jc w:val="center"/>
              <w:rPr>
                <w:rFonts w:ascii="宋体" w:hAnsi="宋体" w:cs="宋体"/>
                <w:color w:val="auto"/>
                <w:sz w:val="24"/>
                <w:highlight w:val="none"/>
              </w:rPr>
            </w:pPr>
          </w:p>
          <w:p w14:paraId="56410009">
            <w:pPr>
              <w:snapToGrid w:val="0"/>
              <w:spacing w:line="360" w:lineRule="auto"/>
              <w:jc w:val="center"/>
              <w:rPr>
                <w:rFonts w:ascii="宋体" w:hAnsi="宋体" w:cs="宋体"/>
                <w:color w:val="auto"/>
                <w:sz w:val="24"/>
                <w:highlight w:val="none"/>
              </w:rPr>
            </w:pPr>
          </w:p>
          <w:p w14:paraId="05B75FD8">
            <w:pPr>
              <w:snapToGrid w:val="0"/>
              <w:spacing w:line="360" w:lineRule="auto"/>
              <w:jc w:val="center"/>
              <w:rPr>
                <w:rFonts w:ascii="宋体" w:hAnsi="宋体" w:cs="宋体"/>
                <w:color w:val="auto"/>
                <w:sz w:val="24"/>
                <w:highlight w:val="none"/>
              </w:rPr>
            </w:pPr>
          </w:p>
          <w:p w14:paraId="091A7C73">
            <w:pPr>
              <w:snapToGrid w:val="0"/>
              <w:spacing w:line="360" w:lineRule="auto"/>
              <w:jc w:val="center"/>
              <w:rPr>
                <w:rFonts w:ascii="宋体" w:hAnsi="宋体" w:cs="宋体"/>
                <w:color w:val="auto"/>
                <w:sz w:val="24"/>
                <w:highlight w:val="none"/>
              </w:rPr>
            </w:pPr>
          </w:p>
          <w:p w14:paraId="589B1342">
            <w:pPr>
              <w:snapToGrid w:val="0"/>
              <w:spacing w:line="360" w:lineRule="auto"/>
              <w:jc w:val="center"/>
              <w:rPr>
                <w:rFonts w:ascii="宋体" w:hAnsi="宋体" w:cs="宋体"/>
                <w:color w:val="auto"/>
                <w:sz w:val="24"/>
                <w:highlight w:val="none"/>
              </w:rPr>
            </w:pPr>
          </w:p>
          <w:p w14:paraId="7A6981A4">
            <w:pPr>
              <w:snapToGrid w:val="0"/>
              <w:spacing w:line="360" w:lineRule="auto"/>
              <w:jc w:val="center"/>
              <w:rPr>
                <w:rFonts w:ascii="宋体" w:hAnsi="宋体" w:cs="宋体"/>
                <w:color w:val="auto"/>
                <w:sz w:val="24"/>
                <w:highlight w:val="none"/>
              </w:rPr>
            </w:pPr>
          </w:p>
          <w:p w14:paraId="4B3E1B08">
            <w:pPr>
              <w:snapToGrid w:val="0"/>
              <w:spacing w:line="360" w:lineRule="auto"/>
              <w:jc w:val="center"/>
              <w:rPr>
                <w:rFonts w:ascii="宋体" w:hAnsi="宋体" w:cs="宋体"/>
                <w:color w:val="auto"/>
                <w:sz w:val="24"/>
                <w:highlight w:val="none"/>
              </w:rPr>
            </w:pPr>
          </w:p>
          <w:p w14:paraId="6F79CAD8">
            <w:pPr>
              <w:snapToGrid w:val="0"/>
              <w:spacing w:line="360" w:lineRule="auto"/>
              <w:jc w:val="center"/>
              <w:rPr>
                <w:rFonts w:ascii="宋体" w:hAnsi="宋体" w:cs="宋体"/>
                <w:color w:val="auto"/>
                <w:sz w:val="24"/>
                <w:highlight w:val="none"/>
              </w:rPr>
            </w:pPr>
          </w:p>
          <w:p w14:paraId="49F44A1C">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CFA0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D56B9">
            <w:pPr>
              <w:spacing w:line="360" w:lineRule="auto"/>
              <w:rPr>
                <w:rFonts w:ascii="宋体" w:hAnsi="宋体" w:cs="宋体"/>
                <w:color w:val="auto"/>
                <w:sz w:val="24"/>
                <w:highlight w:val="none"/>
              </w:rPr>
            </w:pPr>
            <w:r>
              <w:rPr>
                <w:rFonts w:ascii="宋体" w:hAnsi="宋体"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不要求提供。</w:t>
            </w:r>
          </w:p>
          <w:p w14:paraId="0F30AF51">
            <w:pPr>
              <w:spacing w:line="360" w:lineRule="auto"/>
              <w:rPr>
                <w:rFonts w:ascii="宋体" w:hAnsi="宋体" w:cs="宋体"/>
                <w:color w:val="auto"/>
                <w:kern w:val="0"/>
                <w:sz w:val="24"/>
                <w:highlight w:val="none"/>
              </w:rPr>
            </w:pPr>
            <w:r>
              <w:rPr>
                <w:rFonts w:ascii="MS Gothic" w:hAnsi="MS Gothic" w:eastAsia="MS Gothic" w:cs="宋体"/>
                <w:color w:val="auto"/>
                <w:kern w:val="0"/>
                <w:sz w:val="24"/>
                <w:highlight w:val="none"/>
              </w:rPr>
              <w:t>☐</w:t>
            </w:r>
            <w:r>
              <w:rPr>
                <w:rFonts w:ascii="宋体" w:hAnsi="宋体" w:cs="宋体"/>
                <w:color w:val="auto"/>
                <w:kern w:val="0"/>
                <w:sz w:val="24"/>
                <w:highlight w:val="none"/>
              </w:rPr>
              <w:t>B要求提供，</w:t>
            </w:r>
          </w:p>
          <w:p w14:paraId="06A4E6C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46BB6B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B288C7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0F68C9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4）是否需要随样品提交检测报告：</w:t>
            </w:r>
            <w:r>
              <w:rPr>
                <w:rFonts w:ascii="MS Gothic" w:hAnsi="MS Gothic" w:eastAsia="MS Gothic" w:cs="宋体"/>
                <w:color w:val="auto"/>
                <w:kern w:val="0"/>
                <w:sz w:val="24"/>
                <w:highlight w:val="none"/>
              </w:rPr>
              <w:t>☐</w:t>
            </w:r>
            <w:r>
              <w:rPr>
                <w:rFonts w:hint="eastAsia" w:ascii="宋体" w:hAnsi="宋体" w:cs="宋体"/>
                <w:color w:val="auto"/>
                <w:kern w:val="0"/>
                <w:sz w:val="24"/>
                <w:highlight w:val="none"/>
              </w:rPr>
              <w:t>否；</w:t>
            </w:r>
            <w:r>
              <w:rPr>
                <w:rFonts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4A630C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7217173">
            <w:pPr>
              <w:spacing w:line="360" w:lineRule="auto"/>
              <w:rPr>
                <w:rFonts w:ascii="宋体" w:hAnsi="宋体" w:cs="宋体"/>
                <w:color w:val="auto"/>
                <w:sz w:val="24"/>
                <w:highlight w:val="none"/>
              </w:rPr>
            </w:pPr>
            <w:r>
              <w:rPr>
                <w:rFonts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5498285">
            <w:pPr>
              <w:spacing w:line="360" w:lineRule="auto"/>
              <w:rPr>
                <w:rFonts w:ascii="宋体" w:hAnsi="宋体" w:cs="宋体"/>
                <w:b/>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7）制作、运输、安装和保管样品所发生的一切费用由投标人自理。</w:t>
            </w:r>
          </w:p>
        </w:tc>
      </w:tr>
      <w:tr w14:paraId="0AC58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tcPr>
          <w:p w14:paraId="129E3FB1">
            <w:pPr>
              <w:snapToGrid w:val="0"/>
              <w:spacing w:line="360" w:lineRule="auto"/>
              <w:jc w:val="center"/>
              <w:rPr>
                <w:rFonts w:ascii="宋体" w:hAnsi="宋体" w:cs="宋体"/>
                <w:color w:val="auto"/>
                <w:sz w:val="24"/>
                <w:highlight w:val="none"/>
              </w:rPr>
            </w:pPr>
          </w:p>
          <w:p w14:paraId="10B941C0">
            <w:pPr>
              <w:snapToGrid w:val="0"/>
              <w:spacing w:line="360" w:lineRule="auto"/>
              <w:jc w:val="center"/>
              <w:rPr>
                <w:rFonts w:ascii="宋体" w:hAnsi="宋体" w:cs="宋体"/>
                <w:color w:val="auto"/>
                <w:sz w:val="24"/>
                <w:highlight w:val="none"/>
              </w:rPr>
            </w:pPr>
          </w:p>
          <w:p w14:paraId="1B0A1870">
            <w:pPr>
              <w:snapToGrid w:val="0"/>
              <w:spacing w:line="360" w:lineRule="auto"/>
              <w:jc w:val="center"/>
              <w:rPr>
                <w:rFonts w:ascii="宋体" w:hAnsi="宋体" w:cs="宋体"/>
                <w:color w:val="auto"/>
                <w:sz w:val="24"/>
                <w:highlight w:val="none"/>
              </w:rPr>
            </w:pPr>
          </w:p>
          <w:p w14:paraId="42B71329">
            <w:pPr>
              <w:snapToGrid w:val="0"/>
              <w:spacing w:line="360" w:lineRule="auto"/>
              <w:jc w:val="center"/>
              <w:rPr>
                <w:rFonts w:ascii="宋体" w:hAnsi="宋体" w:cs="宋体"/>
                <w:color w:val="auto"/>
                <w:sz w:val="24"/>
                <w:highlight w:val="none"/>
              </w:rPr>
            </w:pPr>
          </w:p>
          <w:p w14:paraId="387DDCD2">
            <w:pPr>
              <w:snapToGrid w:val="0"/>
              <w:spacing w:line="360" w:lineRule="auto"/>
              <w:jc w:val="center"/>
              <w:rPr>
                <w:rFonts w:ascii="宋体" w:hAnsi="宋体" w:cs="宋体"/>
                <w:color w:val="auto"/>
                <w:sz w:val="24"/>
                <w:highlight w:val="none"/>
              </w:rPr>
            </w:pPr>
          </w:p>
          <w:p w14:paraId="1EF49652">
            <w:pPr>
              <w:snapToGrid w:val="0"/>
              <w:spacing w:line="360" w:lineRule="auto"/>
              <w:jc w:val="center"/>
              <w:rPr>
                <w:rFonts w:ascii="宋体" w:hAnsi="宋体" w:cs="宋体"/>
                <w:color w:val="auto"/>
                <w:sz w:val="24"/>
                <w:highlight w:val="none"/>
              </w:rPr>
            </w:pPr>
          </w:p>
          <w:p w14:paraId="073323AB">
            <w:pPr>
              <w:snapToGrid w:val="0"/>
              <w:spacing w:line="360" w:lineRule="auto"/>
              <w:jc w:val="center"/>
              <w:rPr>
                <w:rFonts w:ascii="宋体" w:hAnsi="宋体" w:cs="宋体"/>
                <w:color w:val="auto"/>
                <w:sz w:val="24"/>
                <w:highlight w:val="none"/>
              </w:rPr>
            </w:pPr>
          </w:p>
          <w:p w14:paraId="3736E579">
            <w:pPr>
              <w:snapToGrid w:val="0"/>
              <w:spacing w:line="360" w:lineRule="auto"/>
              <w:jc w:val="center"/>
              <w:rPr>
                <w:rFonts w:ascii="宋体" w:hAnsi="宋体" w:cs="宋体"/>
                <w:color w:val="auto"/>
                <w:sz w:val="24"/>
                <w:highlight w:val="none"/>
              </w:rPr>
            </w:pPr>
          </w:p>
          <w:p w14:paraId="3AA069B8">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C91D6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74F5E5">
            <w:pPr>
              <w:spacing w:line="360" w:lineRule="auto"/>
              <w:rPr>
                <w:rFonts w:ascii="宋体" w:hAnsi="宋体" w:cs="宋体"/>
                <w:color w:val="auto"/>
                <w:sz w:val="24"/>
                <w:highlight w:val="none"/>
              </w:rPr>
            </w:pPr>
            <w:r>
              <w:rPr>
                <w:rFonts w:ascii="宋体" w:hAnsi="宋体"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339F3704">
            <w:pPr>
              <w:spacing w:line="360" w:lineRule="auto"/>
              <w:rPr>
                <w:rFonts w:ascii="宋体" w:hAnsi="宋体" w:cs="宋体"/>
                <w:color w:val="auto"/>
                <w:kern w:val="0"/>
                <w:sz w:val="24"/>
                <w:highlight w:val="none"/>
              </w:rPr>
            </w:pPr>
            <w:r>
              <w:rPr>
                <w:rFonts w:ascii="宋体" w:hAnsi="宋体" w:cs="宋体"/>
                <w:color w:val="auto"/>
                <w:kern w:val="0"/>
                <w:sz w:val="24"/>
                <w:highlight w:val="none"/>
              </w:rPr>
              <w:t>☐B组织。</w:t>
            </w:r>
          </w:p>
          <w:p w14:paraId="7F4B9F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1）在评标时安排每个投标人进行方案讲解演示。每个投标人时间不超过</w:t>
            </w:r>
            <w:r>
              <w:rPr>
                <w:rFonts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E2D9E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2）方案讲解演示可选择以下其中一种方式：</w:t>
            </w:r>
          </w:p>
          <w:p w14:paraId="74F38E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F300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54010B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E073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vMerge w:val="restart"/>
            <w:tcBorders>
              <w:top w:val="single" w:color="auto" w:sz="4" w:space="0"/>
              <w:left w:val="single" w:color="auto" w:sz="4" w:space="0"/>
              <w:right w:val="single" w:color="auto" w:sz="4" w:space="0"/>
            </w:tcBorders>
          </w:tcPr>
          <w:p w14:paraId="5A415BC4">
            <w:pPr>
              <w:snapToGrid w:val="0"/>
              <w:spacing w:line="360" w:lineRule="auto"/>
              <w:jc w:val="center"/>
              <w:rPr>
                <w:rFonts w:ascii="宋体" w:hAnsi="宋体" w:cs="宋体"/>
                <w:color w:val="auto"/>
                <w:sz w:val="24"/>
                <w:highlight w:val="none"/>
              </w:rPr>
            </w:pPr>
          </w:p>
          <w:p w14:paraId="357548E0">
            <w:pPr>
              <w:snapToGrid w:val="0"/>
              <w:spacing w:line="360" w:lineRule="auto"/>
              <w:jc w:val="center"/>
              <w:rPr>
                <w:rFonts w:ascii="宋体" w:hAnsi="宋体" w:cs="宋体"/>
                <w:color w:val="auto"/>
                <w:sz w:val="24"/>
                <w:highlight w:val="none"/>
              </w:rPr>
            </w:pPr>
          </w:p>
          <w:p w14:paraId="3B8FAA98">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2BB91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42606F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1）资格证明文件：见招标文件第二部分11.1。</w:t>
            </w:r>
          </w:p>
          <w:p w14:paraId="58751E6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CE26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vMerge w:val="continue"/>
            <w:tcBorders>
              <w:left w:val="single" w:color="auto" w:sz="4" w:space="0"/>
              <w:bottom w:val="single" w:color="auto" w:sz="4" w:space="0"/>
              <w:right w:val="single" w:color="auto" w:sz="4" w:space="0"/>
            </w:tcBorders>
          </w:tcPr>
          <w:p w14:paraId="1D7E05A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3E19B5">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9A4706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2）资信证明文件：根据招标文件第四部分评标标准提供。</w:t>
            </w:r>
          </w:p>
        </w:tc>
      </w:tr>
      <w:tr w14:paraId="56497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000000" w:sz="8" w:space="0"/>
              <w:bottom w:val="single" w:color="auto" w:sz="4" w:space="0"/>
              <w:right w:val="single" w:color="000000" w:sz="2" w:space="0"/>
            </w:tcBorders>
          </w:tcPr>
          <w:p w14:paraId="58EF990C">
            <w:pPr>
              <w:snapToGrid w:val="0"/>
              <w:spacing w:line="360" w:lineRule="auto"/>
              <w:jc w:val="center"/>
              <w:rPr>
                <w:rFonts w:ascii="宋体" w:hAnsi="宋体" w:cs="宋体"/>
                <w:color w:val="auto"/>
                <w:sz w:val="24"/>
                <w:highlight w:val="none"/>
              </w:rPr>
            </w:pPr>
          </w:p>
          <w:p w14:paraId="0B8E2BB3">
            <w:pPr>
              <w:snapToGrid w:val="0"/>
              <w:spacing w:line="360" w:lineRule="auto"/>
              <w:jc w:val="center"/>
              <w:rPr>
                <w:rFonts w:ascii="宋体" w:hAnsi="宋体" w:cs="宋体"/>
                <w:color w:val="auto"/>
                <w:sz w:val="24"/>
                <w:highlight w:val="none"/>
              </w:rPr>
            </w:pPr>
          </w:p>
          <w:p w14:paraId="6C380EF7">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0B34D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C8D6F">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D4A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000000" w:sz="8" w:space="0"/>
              <w:bottom w:val="single" w:color="auto" w:sz="4" w:space="0"/>
              <w:right w:val="single" w:color="000000" w:sz="2" w:space="0"/>
            </w:tcBorders>
          </w:tcPr>
          <w:p w14:paraId="7E9D7B43">
            <w:pPr>
              <w:snapToGrid w:val="0"/>
              <w:spacing w:line="360" w:lineRule="auto"/>
              <w:jc w:val="center"/>
              <w:rPr>
                <w:rFonts w:ascii="宋体" w:hAnsi="宋体" w:cs="宋体"/>
                <w:color w:val="auto"/>
                <w:sz w:val="24"/>
                <w:highlight w:val="none"/>
              </w:rPr>
            </w:pPr>
          </w:p>
          <w:p w14:paraId="34A33CF7">
            <w:pPr>
              <w:snapToGrid w:val="0"/>
              <w:spacing w:line="360" w:lineRule="auto"/>
              <w:jc w:val="center"/>
              <w:rPr>
                <w:rFonts w:ascii="宋体" w:hAnsi="宋体" w:cs="宋体"/>
                <w:color w:val="auto"/>
                <w:sz w:val="24"/>
                <w:highlight w:val="none"/>
              </w:rPr>
            </w:pPr>
          </w:p>
          <w:p w14:paraId="07384E38">
            <w:pPr>
              <w:snapToGrid w:val="0"/>
              <w:spacing w:line="360" w:lineRule="auto"/>
              <w:jc w:val="center"/>
              <w:rPr>
                <w:rFonts w:ascii="宋体" w:hAnsi="宋体" w:cs="宋体"/>
                <w:color w:val="auto"/>
                <w:sz w:val="24"/>
                <w:highlight w:val="none"/>
              </w:rPr>
            </w:pPr>
          </w:p>
          <w:p w14:paraId="6AA28A91">
            <w:pPr>
              <w:snapToGrid w:val="0"/>
              <w:spacing w:line="360" w:lineRule="auto"/>
              <w:jc w:val="center"/>
              <w:rPr>
                <w:rFonts w:ascii="宋体" w:hAnsi="宋体" w:cs="宋体"/>
                <w:color w:val="auto"/>
                <w:sz w:val="24"/>
                <w:highlight w:val="none"/>
              </w:rPr>
            </w:pPr>
          </w:p>
          <w:p w14:paraId="400D5351">
            <w:pPr>
              <w:snapToGrid w:val="0"/>
              <w:spacing w:line="360" w:lineRule="auto"/>
              <w:jc w:val="center"/>
              <w:rPr>
                <w:rFonts w:ascii="宋体" w:hAnsi="宋体" w:cs="宋体"/>
                <w:color w:val="auto"/>
                <w:sz w:val="24"/>
                <w:highlight w:val="none"/>
              </w:rPr>
            </w:pPr>
          </w:p>
          <w:p w14:paraId="5112448B">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6D43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686E3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9DA24B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15A55C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2330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r>
              <w:rPr>
                <w:rFonts w:ascii="宋体" w:hAnsi="宋体" w:cs="宋体"/>
                <w:b/>
                <w:color w:val="auto"/>
                <w:kern w:val="0"/>
                <w:sz w:val="24"/>
                <w:highlight w:val="none"/>
                <w:lang w:val="zh-CN"/>
              </w:rPr>
              <w:t>;</w:t>
            </w:r>
          </w:p>
          <w:p w14:paraId="5CEFC84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宋体" w:hAnsi="宋体" w:cs="宋体"/>
                <w:b/>
                <w:color w:val="auto"/>
                <w:sz w:val="24"/>
                <w:szCs w:val="21"/>
                <w:highlight w:val="none"/>
              </w:rPr>
              <w:t>;</w:t>
            </w:r>
          </w:p>
          <w:p w14:paraId="4C3BD81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601D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000000" w:sz="8" w:space="0"/>
              <w:right w:val="single" w:color="000000" w:sz="2" w:space="0"/>
            </w:tcBorders>
          </w:tcPr>
          <w:p w14:paraId="1B12E2C9">
            <w:pPr>
              <w:snapToGrid w:val="0"/>
              <w:spacing w:line="360" w:lineRule="auto"/>
              <w:jc w:val="center"/>
              <w:rPr>
                <w:rFonts w:ascii="宋体" w:hAnsi="宋体" w:cs="宋体"/>
                <w:color w:val="auto"/>
                <w:sz w:val="24"/>
                <w:highlight w:val="none"/>
              </w:rPr>
            </w:pPr>
          </w:p>
          <w:p w14:paraId="373AE483">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1AD6C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502A76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-【融资服务】，可在热门申请中选择产品直接申请，也可点击云智贷匹配适合产品进行申请，或者在可申请项目中根据该项目进行申请。</w:t>
            </w:r>
          </w:p>
        </w:tc>
      </w:tr>
      <w:tr w14:paraId="64843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000000" w:sz="8" w:space="0"/>
              <w:bottom w:val="single" w:color="auto" w:sz="4" w:space="0"/>
              <w:right w:val="single" w:color="000000" w:sz="2" w:space="0"/>
            </w:tcBorders>
          </w:tcPr>
          <w:p w14:paraId="4C9177AF">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D8640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r>
              <w:rPr>
                <w:rFonts w:ascii="宋体" w:hAnsi="宋体" w:cs="宋体"/>
                <w:b/>
                <w:color w:val="auto"/>
                <w:sz w:val="24"/>
                <w:highlight w:val="none"/>
              </w:rPr>
              <w:t xml:space="preserve"> </w:t>
            </w:r>
          </w:p>
        </w:tc>
        <w:tc>
          <w:tcPr>
            <w:tcW w:w="6095" w:type="dxa"/>
            <w:tcBorders>
              <w:top w:val="single" w:color="000000" w:sz="8" w:space="0"/>
              <w:left w:val="single" w:color="000000" w:sz="2" w:space="0"/>
              <w:bottom w:val="single" w:color="auto" w:sz="4" w:space="0"/>
              <w:right w:val="single" w:color="000000" w:sz="8" w:space="0"/>
            </w:tcBorders>
            <w:vAlign w:val="center"/>
          </w:tcPr>
          <w:p w14:paraId="17851F46">
            <w:pPr>
              <w:pStyle w:val="33"/>
              <w:spacing w:line="360" w:lineRule="auto"/>
              <w:rPr>
                <w:rFonts w:hAnsi="宋体" w:cs="宋体"/>
                <w:color w:val="auto"/>
                <w:kern w:val="28"/>
                <w:sz w:val="24"/>
                <w:highlight w:val="none"/>
              </w:rPr>
            </w:pPr>
            <w:r>
              <w:rPr>
                <w:rFonts w:hint="eastAsia" w:hAnsi="宋体"/>
                <w:color w:val="auto"/>
                <w:kern w:val="28"/>
                <w:sz w:val="24"/>
                <w:highlight w:val="none"/>
              </w:rPr>
              <w:t>备份投标文件送达地点：</w:t>
            </w:r>
            <w:r>
              <w:rPr>
                <w:rFonts w:hint="eastAsia" w:hAnsi="宋体" w:cs="宋体"/>
                <w:bCs/>
                <w:color w:val="auto"/>
                <w:kern w:val="0"/>
                <w:sz w:val="24"/>
                <w:highlight w:val="none"/>
                <w:u w:val="single"/>
              </w:rPr>
              <w:t>杭州市临平区星桥街道星桥北路</w:t>
            </w:r>
            <w:r>
              <w:rPr>
                <w:rFonts w:hAnsi="宋体" w:cs="宋体"/>
                <w:bCs/>
                <w:color w:val="auto"/>
                <w:kern w:val="0"/>
                <w:sz w:val="24"/>
                <w:highlight w:val="none"/>
                <w:u w:val="single"/>
              </w:rPr>
              <w:t>64</w:t>
            </w:r>
            <w:r>
              <w:rPr>
                <w:rFonts w:hint="eastAsia" w:hAnsi="宋体" w:cs="宋体"/>
                <w:bCs/>
                <w:color w:val="auto"/>
                <w:kern w:val="0"/>
                <w:sz w:val="24"/>
                <w:highlight w:val="none"/>
                <w:u w:val="single"/>
              </w:rPr>
              <w:t>号</w:t>
            </w:r>
            <w:r>
              <w:rPr>
                <w:rFonts w:hAnsi="宋体" w:cs="宋体"/>
                <w:bCs/>
                <w:color w:val="auto"/>
                <w:kern w:val="0"/>
                <w:sz w:val="24"/>
                <w:highlight w:val="none"/>
                <w:u w:val="single"/>
              </w:rPr>
              <w:t>1</w:t>
            </w:r>
            <w:r>
              <w:rPr>
                <w:rFonts w:hint="eastAsia" w:hAnsi="宋体" w:cs="宋体"/>
                <w:bCs/>
                <w:color w:val="auto"/>
                <w:kern w:val="0"/>
                <w:sz w:val="24"/>
                <w:highlight w:val="none"/>
                <w:u w:val="single"/>
              </w:rPr>
              <w:t>幢</w:t>
            </w:r>
            <w:r>
              <w:rPr>
                <w:rFonts w:hAnsi="宋体" w:cs="宋体"/>
                <w:bCs/>
                <w:color w:val="auto"/>
                <w:kern w:val="0"/>
                <w:sz w:val="24"/>
                <w:highlight w:val="none"/>
                <w:u w:val="single"/>
              </w:rPr>
              <w:t>1102-2</w:t>
            </w:r>
            <w:r>
              <w:rPr>
                <w:rFonts w:hint="eastAsia" w:hAnsi="宋体" w:cs="宋体"/>
                <w:bCs/>
                <w:color w:val="auto"/>
                <w:kern w:val="0"/>
                <w:sz w:val="24"/>
                <w:highlight w:val="none"/>
                <w:u w:val="single"/>
              </w:rPr>
              <w:t>室</w:t>
            </w:r>
            <w:r>
              <w:rPr>
                <w:rFonts w:hAnsi="宋体" w:cs="宋体"/>
                <w:bCs/>
                <w:color w:val="auto"/>
                <w:kern w:val="0"/>
                <w:sz w:val="24"/>
                <w:highlight w:val="none"/>
                <w:u w:val="single"/>
              </w:rPr>
              <w:t xml:space="preserve"> </w:t>
            </w:r>
            <w:r>
              <w:rPr>
                <w:rFonts w:hint="eastAsia" w:hAnsi="宋体" w:cs="宋体"/>
                <w:bCs/>
                <w:color w:val="auto"/>
                <w:kern w:val="0"/>
                <w:sz w:val="24"/>
                <w:highlight w:val="none"/>
                <w:u w:val="single"/>
                <w:lang w:val="en-US" w:eastAsia="zh-CN"/>
              </w:rPr>
              <w:t>吴</w:t>
            </w:r>
            <w:r>
              <w:rPr>
                <w:rFonts w:hint="eastAsia" w:hAnsi="宋体" w:cs="宋体"/>
                <w:bCs/>
                <w:color w:val="auto"/>
                <w:kern w:val="0"/>
                <w:sz w:val="24"/>
                <w:highlight w:val="none"/>
                <w:u w:val="single"/>
              </w:rPr>
              <w:t>工收</w:t>
            </w:r>
            <w:r>
              <w:rPr>
                <w:rFonts w:hAnsi="宋体"/>
                <w:color w:val="auto"/>
                <w:kern w:val="0"/>
                <w:sz w:val="24"/>
                <w:highlight w:val="none"/>
                <w:u w:val="single"/>
              </w:rPr>
              <w:t xml:space="preserve"> </w:t>
            </w:r>
            <w:r>
              <w:rPr>
                <w:rFonts w:hint="eastAsia" w:hAnsi="宋体"/>
                <w:color w:val="auto"/>
                <w:kern w:val="28"/>
                <w:sz w:val="24"/>
                <w:highlight w:val="none"/>
              </w:rPr>
              <w:t>；备份投标文件签收人员联系电话：</w:t>
            </w:r>
            <w:r>
              <w:rPr>
                <w:rFonts w:hAnsi="宋体"/>
                <w:color w:val="auto"/>
                <w:kern w:val="0"/>
                <w:sz w:val="24"/>
                <w:highlight w:val="none"/>
                <w:u w:val="single"/>
              </w:rPr>
              <w:t xml:space="preserve"> </w:t>
            </w:r>
            <w:r>
              <w:rPr>
                <w:rFonts w:hint="eastAsia" w:hAnsi="宋体" w:cs="宋体"/>
                <w:bCs/>
                <w:color w:val="auto"/>
                <w:kern w:val="0"/>
                <w:sz w:val="24"/>
                <w:highlight w:val="none"/>
                <w:u w:val="single"/>
                <w:lang w:val="en-US" w:eastAsia="zh-CN"/>
              </w:rPr>
              <w:t>13067818579</w:t>
            </w:r>
            <w:r>
              <w:rPr>
                <w:rFonts w:hAnsi="宋体" w:cs="宋体"/>
                <w:bCs/>
                <w:color w:val="auto"/>
                <w:kern w:val="0"/>
                <w:sz w:val="24"/>
                <w:highlight w:val="none"/>
                <w:u w:val="single"/>
              </w:rPr>
              <w:t xml:space="preserve"> </w:t>
            </w:r>
            <w:r>
              <w:rPr>
                <w:rFonts w:hint="eastAsia" w:hAnsi="宋体" w:cs="仿宋_GB2312"/>
                <w:color w:val="auto"/>
                <w:kern w:val="0"/>
                <w:sz w:val="24"/>
                <w:highlight w:val="none"/>
              </w:rPr>
              <w:t>。采购人、采购机构不强制或变相强制投标人提交备份投标文件。</w:t>
            </w:r>
          </w:p>
        </w:tc>
      </w:tr>
      <w:tr w14:paraId="0D156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4EF1B594">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6E56852">
            <w:pPr>
              <w:snapToGrid w:val="0"/>
              <w:spacing w:line="360" w:lineRule="auto"/>
              <w:jc w:val="center"/>
              <w:rPr>
                <w:rFonts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5479C68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B143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4055CB3F">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2781E3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1122F0E">
            <w:pPr>
              <w:spacing w:line="360" w:lineRule="auto"/>
              <w:rPr>
                <w:rFonts w:ascii="宋体" w:hAnsi="宋体" w:cs="宋体"/>
                <w:snapToGrid w:val="0"/>
                <w:color w:val="auto"/>
                <w:kern w:val="28"/>
                <w:sz w:val="24"/>
                <w:highlight w:val="none"/>
              </w:rPr>
            </w:pPr>
            <w:r>
              <w:rPr>
                <w:rFonts w:ascii="MS Gothic" w:hAnsi="MS Gothic" w:eastAsia="MS Gothic" w:cs="Arial"/>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5178DAD">
            <w:pPr>
              <w:spacing w:line="360" w:lineRule="auto"/>
              <w:rPr>
                <w:rFonts w:ascii="宋体" w:hAnsi="宋体" w:cs="宋体"/>
                <w:snapToGrid w:val="0"/>
                <w:color w:val="auto"/>
                <w:kern w:val="28"/>
                <w:sz w:val="24"/>
                <w:highlight w:val="none"/>
              </w:rPr>
            </w:pPr>
            <w:r>
              <w:rPr>
                <w:rFonts w:ascii="宋体" w:hAnsi="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813C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29" w:type="dxa"/>
            <w:tcBorders>
              <w:top w:val="single" w:color="auto" w:sz="4" w:space="0"/>
              <w:left w:val="single" w:color="auto" w:sz="4" w:space="0"/>
              <w:bottom w:val="single" w:color="auto" w:sz="4" w:space="0"/>
              <w:right w:val="single" w:color="auto" w:sz="4" w:space="0"/>
            </w:tcBorders>
          </w:tcPr>
          <w:p w14:paraId="5E9B84D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34C783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770F9C7">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“如果开标、评标过程中发现IP地址或者MAC地址一致的情况，本次开标做无效响应。”</w:t>
            </w:r>
          </w:p>
        </w:tc>
      </w:tr>
    </w:tbl>
    <w:p w14:paraId="740CC6E5">
      <w:pPr>
        <w:snapToGrid w:val="0"/>
        <w:spacing w:line="360" w:lineRule="auto"/>
        <w:jc w:val="center"/>
        <w:rPr>
          <w:rFonts w:ascii="宋体" w:hAnsi="宋体" w:cs="宋体"/>
          <w:b/>
          <w:color w:val="auto"/>
          <w:sz w:val="32"/>
          <w:szCs w:val="20"/>
          <w:highlight w:val="none"/>
        </w:rPr>
      </w:pPr>
    </w:p>
    <w:bookmarkEnd w:id="10"/>
    <w:p w14:paraId="3162542F">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2AD9BD12">
      <w:pPr>
        <w:snapToGrid w:val="0"/>
        <w:spacing w:line="360" w:lineRule="auto"/>
        <w:ind w:firstLine="361" w:firstLineChars="150"/>
        <w:jc w:val="left"/>
        <w:outlineLvl w:val="1"/>
        <w:rPr>
          <w:rFonts w:ascii="宋体" w:hAnsi="宋体" w:cs="宋体"/>
          <w:b/>
          <w:color w:val="auto"/>
          <w:sz w:val="24"/>
          <w:highlight w:val="none"/>
        </w:rPr>
      </w:pPr>
      <w:r>
        <w:rPr>
          <w:rFonts w:ascii="宋体" w:hAnsi="宋体" w:cs="宋体"/>
          <w:b/>
          <w:color w:val="auto"/>
          <w:sz w:val="24"/>
          <w:highlight w:val="none"/>
        </w:rPr>
        <w:t xml:space="preserve">1. </w:t>
      </w:r>
      <w:r>
        <w:rPr>
          <w:rFonts w:hint="eastAsia" w:ascii="宋体" w:hAnsi="宋体" w:cs="宋体"/>
          <w:b/>
          <w:color w:val="auto"/>
          <w:sz w:val="24"/>
          <w:highlight w:val="none"/>
        </w:rPr>
        <w:t>适用范围</w:t>
      </w:r>
    </w:p>
    <w:p w14:paraId="5326833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9E98B27">
      <w:pPr>
        <w:adjustRightInd/>
        <w:spacing w:line="360" w:lineRule="auto"/>
        <w:outlineLvl w:val="0"/>
        <w:rPr>
          <w:rFonts w:ascii="宋体" w:hAnsi="宋体" w:cs="宋体"/>
          <w:b/>
          <w:color w:val="auto"/>
          <w:sz w:val="24"/>
          <w:highlight w:val="none"/>
        </w:rPr>
      </w:pPr>
      <w:r>
        <w:rPr>
          <w:rFonts w:ascii="宋体" w:hAnsi="宋体" w:cs="宋体"/>
          <w:b/>
          <w:color w:val="auto"/>
          <w:sz w:val="24"/>
          <w:highlight w:val="none"/>
        </w:rPr>
        <w:t xml:space="preserve">   2.定义</w:t>
      </w:r>
    </w:p>
    <w:p w14:paraId="7EA84AE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 </w:t>
      </w:r>
      <w:r>
        <w:rPr>
          <w:rFonts w:hint="eastAsia" w:ascii="宋体" w:hAnsi="宋体" w:cs="宋体"/>
          <w:color w:val="auto"/>
          <w:sz w:val="24"/>
          <w:highlight w:val="none"/>
        </w:rPr>
        <w:t>“采购人”系指招标公告中载明的本项目的采购人。</w:t>
      </w:r>
    </w:p>
    <w:p w14:paraId="3713884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 </w:t>
      </w:r>
      <w:r>
        <w:rPr>
          <w:rFonts w:hint="eastAsia" w:ascii="宋体" w:hAnsi="宋体" w:cs="宋体"/>
          <w:color w:val="auto"/>
          <w:sz w:val="24"/>
          <w:highlight w:val="none"/>
        </w:rPr>
        <w:t>“采购代理机构”系指招标公告中载明的本项目的采购代理机构。</w:t>
      </w:r>
    </w:p>
    <w:p w14:paraId="744FAC1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 </w:t>
      </w:r>
      <w:r>
        <w:rPr>
          <w:rFonts w:hint="eastAsia" w:ascii="宋体" w:hAnsi="宋体" w:cs="宋体"/>
          <w:color w:val="auto"/>
          <w:sz w:val="24"/>
          <w:highlight w:val="none"/>
        </w:rPr>
        <w:t>“投标人”系指是指响应招标、参加投标竞争的法人、其他组织或者自然人。</w:t>
      </w:r>
    </w:p>
    <w:p w14:paraId="2B40259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“负责人”系指法人企业的法定负责人，或其他组织为法律、行政法规规定代表单位行使职权的主要负责人，或自然人本人。</w:t>
      </w:r>
    </w:p>
    <w:p w14:paraId="72BE04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21A97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2.6“电子交易平台”系指本项目政府采购活动所依托的政府采购云平台（https://www.zcygov.cn/）。</w:t>
      </w:r>
    </w:p>
    <w:p w14:paraId="7C4D78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2.7 </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系指适用本项目的要求，“</w:t>
      </w:r>
      <w:r>
        <w:rPr>
          <w:rFonts w:ascii="宋体" w:hAnsi="宋体" w:cs="宋体"/>
          <w:color w:val="auto"/>
          <w:kern w:val="0"/>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系指不适用本项目的要求。</w:t>
      </w:r>
    </w:p>
    <w:p w14:paraId="36417959">
      <w:pPr>
        <w:spacing w:line="360" w:lineRule="auto"/>
        <w:ind w:firstLine="241" w:firstLineChars="100"/>
        <w:rPr>
          <w:rFonts w:ascii="宋体" w:hAnsi="宋体" w:cs="宋体"/>
          <w:b/>
          <w:color w:val="auto"/>
          <w:sz w:val="24"/>
          <w:highlight w:val="none"/>
        </w:rPr>
      </w:pPr>
      <w:r>
        <w:rPr>
          <w:rFonts w:ascii="宋体" w:hAnsi="宋体" w:cs="宋体"/>
          <w:b/>
          <w:color w:val="auto"/>
          <w:sz w:val="24"/>
          <w:highlight w:val="none"/>
        </w:rPr>
        <w:t>3.</w:t>
      </w:r>
      <w:r>
        <w:rPr>
          <w:rFonts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144460E">
      <w:pPr>
        <w:spacing w:line="360" w:lineRule="auto"/>
        <w:ind w:firstLine="240" w:firstLineChars="100"/>
        <w:rPr>
          <w:rFonts w:ascii="宋体" w:hAnsi="宋体" w:cs="宋体"/>
          <w:color w:val="auto"/>
          <w:sz w:val="24"/>
          <w:highlight w:val="none"/>
        </w:rPr>
      </w:pPr>
      <w:r>
        <w:rPr>
          <w:rFonts w:ascii="宋体" w:hAnsi="宋体" w:cs="宋体"/>
          <w:color w:val="auto"/>
          <w:sz w:val="24"/>
          <w:highlight w:val="none"/>
        </w:rPr>
        <w:t xml:space="preserve">3.1 </w:t>
      </w:r>
      <w:r>
        <w:rPr>
          <w:rFonts w:hint="eastAsia" w:ascii="宋体" w:hAnsi="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8F354AA">
      <w:pPr>
        <w:spacing w:line="360" w:lineRule="auto"/>
        <w:ind w:firstLine="240" w:firstLineChars="100"/>
        <w:rPr>
          <w:rFonts w:ascii="宋体" w:hAnsi="宋体" w:cs="宋体"/>
          <w:color w:val="auto"/>
          <w:sz w:val="24"/>
          <w:highlight w:val="none"/>
        </w:rPr>
      </w:pPr>
      <w:r>
        <w:rPr>
          <w:rFonts w:ascii="宋体" w:hAnsi="宋体" w:cs="宋体"/>
          <w:color w:val="auto"/>
          <w:sz w:val="24"/>
          <w:highlight w:val="none"/>
        </w:rPr>
        <w:t xml:space="preserve">3.2 </w:t>
      </w:r>
      <w:r>
        <w:rPr>
          <w:rFonts w:hint="eastAsia" w:ascii="宋体" w:hAnsi="宋体" w:cs="宋体"/>
          <w:color w:val="auto"/>
          <w:sz w:val="24"/>
          <w:highlight w:val="none"/>
        </w:rPr>
        <w:t>支持绿色发展</w:t>
      </w:r>
    </w:p>
    <w:p w14:paraId="3D6A1250">
      <w:pPr>
        <w:spacing w:line="360" w:lineRule="auto"/>
        <w:ind w:firstLine="480" w:firstLineChars="200"/>
        <w:rPr>
          <w:rFonts w:ascii="宋体" w:hAnsi="宋体" w:cs="宋体"/>
          <w:b/>
          <w:color w:val="auto"/>
          <w:sz w:val="24"/>
          <w:highlight w:val="none"/>
        </w:rPr>
      </w:pPr>
      <w:r>
        <w:rPr>
          <w:rFonts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37E97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3.2.2 </w:t>
      </w:r>
      <w:r>
        <w:rPr>
          <w:rFonts w:hint="eastAsia" w:ascii="宋体" w:hAnsi="宋体" w:cs="宋体"/>
          <w:color w:val="auto"/>
          <w:sz w:val="24"/>
          <w:highlight w:val="none"/>
        </w:rPr>
        <w:t>修缮、装修类项目采购建材的，采购人应将绿色建筑和绿色建材性能、指标等作为实质性条件纳入招标文件和合同。</w:t>
      </w:r>
    </w:p>
    <w:p w14:paraId="27EC242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B7A8A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48F11BE">
      <w:pPr>
        <w:spacing w:line="360" w:lineRule="auto"/>
        <w:ind w:firstLine="240" w:firstLineChars="100"/>
        <w:rPr>
          <w:rFonts w:ascii="宋体" w:hAnsi="宋体" w:cs="宋体"/>
          <w:color w:val="auto"/>
          <w:sz w:val="24"/>
          <w:highlight w:val="none"/>
        </w:rPr>
      </w:pPr>
      <w:r>
        <w:rPr>
          <w:rFonts w:ascii="宋体" w:hAnsi="宋体" w:cs="宋体"/>
          <w:color w:val="auto"/>
          <w:sz w:val="24"/>
          <w:highlight w:val="none"/>
        </w:rPr>
        <w:t>3.3支持中小企业发展</w:t>
      </w:r>
    </w:p>
    <w:p w14:paraId="60374B6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04D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F4F10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D22094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6EF28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B80316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8EE505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5E9F5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67F34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3.3.7中小企业享受扶持政策获得政府采购合同的，小微企业不得将合同分包给大中型企业，中型企业不得将合同分包给大型企业。</w:t>
      </w:r>
    </w:p>
    <w:p w14:paraId="4053C9F1">
      <w:pPr>
        <w:spacing w:line="360" w:lineRule="auto"/>
        <w:ind w:firstLine="240" w:firstLineChars="100"/>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bCs/>
          <w:color w:val="auto"/>
          <w:sz w:val="24"/>
          <w:highlight w:val="none"/>
        </w:rPr>
        <w:t>支持创新发展</w:t>
      </w:r>
    </w:p>
    <w:p w14:paraId="25838D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3.4.1 </w:t>
      </w:r>
      <w:r>
        <w:rPr>
          <w:rFonts w:hint="eastAsia" w:ascii="宋体" w:hAnsi="宋体" w:cs="宋体"/>
          <w:color w:val="auto"/>
          <w:sz w:val="24"/>
          <w:highlight w:val="none"/>
        </w:rPr>
        <w:t>采购人优先采购被认定为首台套产品和“制造精品”的自主创新产品。</w:t>
      </w:r>
    </w:p>
    <w:p w14:paraId="70C0AC1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3.4.2首台套产品被纳入《首台套产品推广应用指导目录》之日起3</w:t>
      </w:r>
      <w:r>
        <w:rPr>
          <w:rFonts w:hint="eastAsia" w:ascii="宋体" w:hAnsi="宋体" w:cs="宋体"/>
          <w:color w:val="auto"/>
          <w:sz w:val="24"/>
          <w:highlight w:val="none"/>
        </w:rPr>
        <w:t>年内，以及产品核心技术高于国内领先水平，并具有明晰自主知识产权的“制造精品”产品，自认定之日起</w:t>
      </w:r>
      <w:r>
        <w:rPr>
          <w:rFonts w:ascii="宋体" w:hAnsi="宋体" w:cs="宋体"/>
          <w:color w:val="auto"/>
          <w:sz w:val="24"/>
          <w:highlight w:val="none"/>
        </w:rPr>
        <w:t>2年内视同已具备相应销售业绩，参加政府采购活动时业绩分值为满分。</w:t>
      </w:r>
    </w:p>
    <w:p w14:paraId="608C9643">
      <w:pPr>
        <w:spacing w:line="360" w:lineRule="auto"/>
        <w:rPr>
          <w:rFonts w:ascii="宋体" w:hAnsi="宋体" w:cs="宋体"/>
          <w:color w:val="auto"/>
          <w:sz w:val="24"/>
          <w:highlight w:val="none"/>
        </w:rPr>
      </w:pPr>
      <w:r>
        <w:rPr>
          <w:rFonts w:ascii="宋体" w:hAnsi="宋体" w:cs="宋体"/>
          <w:color w:val="auto"/>
          <w:sz w:val="24"/>
          <w:highlight w:val="none"/>
        </w:rPr>
        <w:t>3.5平等对待内外资企业和符合条件的破产重整企业</w:t>
      </w:r>
    </w:p>
    <w:p w14:paraId="5CBE939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ascii="宋体" w:hAnsi="宋体" w:cs="宋体"/>
          <w:color w:val="auto"/>
          <w:sz w:val="24"/>
          <w:highlight w:val="none"/>
        </w:rPr>
        <w:cr/>
      </w:r>
      <w:r>
        <w:rPr>
          <w:rFonts w:ascii="宋体" w:hAnsi="宋体" w:cs="宋体"/>
          <w:b/>
          <w:color w:val="auto"/>
          <w:sz w:val="24"/>
          <w:highlight w:val="none"/>
        </w:rPr>
        <w:t xml:space="preserve">4. </w:t>
      </w:r>
      <w:r>
        <w:rPr>
          <w:rFonts w:hint="eastAsia" w:ascii="宋体" w:hAnsi="宋体" w:cs="宋体"/>
          <w:b/>
          <w:color w:val="auto"/>
          <w:sz w:val="24"/>
          <w:highlight w:val="none"/>
        </w:rPr>
        <w:t>询问、质疑、投诉</w:t>
      </w:r>
    </w:p>
    <w:p w14:paraId="57B64564">
      <w:pPr>
        <w:autoSpaceDE w:val="0"/>
        <w:autoSpaceDN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37F409">
      <w:pPr>
        <w:autoSpaceDE w:val="0"/>
        <w:autoSpaceDN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4.2供应商询问</w:t>
      </w:r>
    </w:p>
    <w:p w14:paraId="7D1E0D1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w:t>
      </w:r>
      <w:r>
        <w:rPr>
          <w:rFonts w:ascii="宋体" w:hAnsi="宋体" w:cs="宋体"/>
          <w:color w:val="auto"/>
          <w:kern w:val="0"/>
          <w:sz w:val="24"/>
          <w:highlight w:val="none"/>
          <w:lang w:val="zh-CN"/>
        </w:rPr>
        <w:t>3个工作日内对供应商依法提出的询问作出答复，但答复的内容不得涉及商业秘密。供应商提出的询问超出采购人对采购代理机构委托授权范围的，采购代理机构应当告知供应商向采购人提出。</w:t>
      </w:r>
    </w:p>
    <w:p w14:paraId="6306BD5B">
      <w:pPr>
        <w:autoSpaceDE w:val="0"/>
        <w:autoSpaceDN w:val="0"/>
        <w:spacing w:line="360" w:lineRule="auto"/>
        <w:ind w:firstLine="240" w:firstLineChars="1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4.3供应商质疑</w:t>
      </w:r>
    </w:p>
    <w:p w14:paraId="7E16D2CF">
      <w:pPr>
        <w:pStyle w:val="33"/>
        <w:spacing w:line="360" w:lineRule="auto"/>
        <w:ind w:firstLine="480" w:firstLineChars="200"/>
        <w:rPr>
          <w:rFonts w:hAnsi="宋体" w:cs="宋体"/>
          <w:color w:val="auto"/>
          <w:sz w:val="24"/>
          <w:highlight w:val="none"/>
        </w:rPr>
      </w:pPr>
      <w:r>
        <w:rPr>
          <w:rFonts w:hAnsi="宋体" w:cs="宋体"/>
          <w:color w:val="auto"/>
          <w:kern w:val="0"/>
          <w:sz w:val="24"/>
          <w:highlight w:val="none"/>
          <w:lang w:val="zh-CN"/>
        </w:rPr>
        <w:t>4.3</w:t>
      </w:r>
      <w:r>
        <w:rPr>
          <w:rFonts w:hAnsi="宋体" w:cs="宋体"/>
          <w:color w:val="auto"/>
          <w:sz w:val="24"/>
          <w:highlight w:val="none"/>
        </w:rPr>
        <w:t>.1提出质疑的供应商应当是参与所质疑项目采购活动的供应商。潜在供应商已依法获取其可质疑的招标文件的，可以对该文件提出质疑。</w:t>
      </w:r>
    </w:p>
    <w:p w14:paraId="3E5A613B">
      <w:pPr>
        <w:pStyle w:val="33"/>
        <w:spacing w:line="360" w:lineRule="auto"/>
        <w:ind w:firstLine="480" w:firstLineChars="200"/>
        <w:rPr>
          <w:rFonts w:hAnsi="宋体" w:cs="宋体"/>
          <w:color w:val="auto"/>
          <w:sz w:val="24"/>
          <w:highlight w:val="none"/>
        </w:rPr>
      </w:pPr>
      <w:r>
        <w:rPr>
          <w:rFonts w:hAnsi="宋体" w:cs="宋体"/>
          <w:color w:val="auto"/>
          <w:kern w:val="0"/>
          <w:sz w:val="24"/>
          <w:highlight w:val="none"/>
          <w:lang w:val="zh-CN"/>
        </w:rPr>
        <w:t>4.3</w:t>
      </w:r>
      <w:r>
        <w:rPr>
          <w:rFonts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D9AC83">
      <w:pPr>
        <w:pStyle w:val="15"/>
        <w:spacing w:line="360" w:lineRule="auto"/>
        <w:ind w:firstLine="480" w:firstLineChars="200"/>
        <w:rPr>
          <w:rFonts w:hAnsi="宋体" w:cs="宋体"/>
          <w:color w:val="auto"/>
          <w:kern w:val="2"/>
          <w:sz w:val="24"/>
          <w:highlight w:val="none"/>
        </w:rPr>
      </w:pPr>
      <w:r>
        <w:rPr>
          <w:rFonts w:hAnsi="宋体" w:cs="宋体"/>
          <w:color w:val="auto"/>
          <w:kern w:val="2"/>
          <w:sz w:val="24"/>
          <w:highlight w:val="none"/>
        </w:rPr>
        <w:t>4.3.2.1对招标文件提出质疑的，质疑期限为供应商获得招标文件之日或者招标文件公告期限届满之日起计算。</w:t>
      </w:r>
    </w:p>
    <w:p w14:paraId="03C3B602">
      <w:pPr>
        <w:pStyle w:val="33"/>
        <w:spacing w:line="360" w:lineRule="auto"/>
        <w:ind w:left="479" w:leftChars="228"/>
        <w:rPr>
          <w:rFonts w:hAnsi="宋体" w:cs="宋体"/>
          <w:color w:val="auto"/>
          <w:sz w:val="24"/>
          <w:highlight w:val="none"/>
        </w:rPr>
      </w:pPr>
      <w:r>
        <w:rPr>
          <w:rFonts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34ED11B">
      <w:pPr>
        <w:pStyle w:val="33"/>
        <w:spacing w:line="360" w:lineRule="auto"/>
        <w:ind w:firstLine="480" w:firstLineChars="200"/>
        <w:rPr>
          <w:rFonts w:hAnsi="宋体" w:cs="宋体"/>
          <w:color w:val="auto"/>
          <w:kern w:val="0"/>
          <w:sz w:val="24"/>
          <w:highlight w:val="none"/>
          <w:lang w:val="zh-CN"/>
        </w:rPr>
      </w:pPr>
      <w:r>
        <w:rPr>
          <w:rFonts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C2C0CA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Ansi="宋体" w:cs="宋体"/>
          <w:color w:val="auto"/>
          <w:kern w:val="0"/>
          <w:sz w:val="24"/>
          <w:highlight w:val="none"/>
          <w:lang w:val="zh-CN"/>
        </w:rPr>
        <w:t>4.3.3.1供应商的姓名或者名称、地址、邮编、联系人及联系电话；</w:t>
      </w:r>
    </w:p>
    <w:p w14:paraId="1507140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Ansi="宋体" w:cs="宋体"/>
          <w:color w:val="auto"/>
          <w:kern w:val="0"/>
          <w:sz w:val="24"/>
          <w:highlight w:val="none"/>
          <w:lang w:val="zh-CN"/>
        </w:rPr>
        <w:t>4.3.3.2质疑项目的名称、编号；</w:t>
      </w:r>
    </w:p>
    <w:p w14:paraId="5F6468C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Ansi="宋体" w:cs="宋体"/>
          <w:color w:val="auto"/>
          <w:kern w:val="0"/>
          <w:sz w:val="24"/>
          <w:highlight w:val="none"/>
          <w:lang w:val="zh-CN"/>
        </w:rPr>
        <w:t>4.3.3.3具体、明确的质疑事项和与质疑事项相关的请求；</w:t>
      </w:r>
    </w:p>
    <w:p w14:paraId="19F88C1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Ansi="宋体" w:cs="宋体"/>
          <w:color w:val="auto"/>
          <w:kern w:val="0"/>
          <w:sz w:val="24"/>
          <w:highlight w:val="none"/>
          <w:lang w:val="zh-CN"/>
        </w:rPr>
        <w:t>4.3.3.4事实依据；</w:t>
      </w:r>
    </w:p>
    <w:p w14:paraId="4868843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Ansi="宋体" w:cs="宋体"/>
          <w:color w:val="auto"/>
          <w:kern w:val="0"/>
          <w:sz w:val="24"/>
          <w:highlight w:val="none"/>
          <w:lang w:val="zh-CN"/>
        </w:rPr>
        <w:t>4.3.3.5必要的法律依据；</w:t>
      </w:r>
    </w:p>
    <w:p w14:paraId="1CDA9202">
      <w:pPr>
        <w:pStyle w:val="33"/>
        <w:spacing w:line="360" w:lineRule="auto"/>
        <w:ind w:firstLine="960" w:firstLineChars="400"/>
        <w:rPr>
          <w:rFonts w:hAnsi="宋体" w:cs="宋体"/>
          <w:color w:val="auto"/>
          <w:kern w:val="0"/>
          <w:sz w:val="24"/>
          <w:highlight w:val="none"/>
          <w:lang w:val="zh-CN"/>
        </w:rPr>
      </w:pPr>
      <w:r>
        <w:rPr>
          <w:rFonts w:hAnsi="宋体" w:cs="宋体"/>
          <w:color w:val="auto"/>
          <w:kern w:val="0"/>
          <w:sz w:val="24"/>
          <w:highlight w:val="none"/>
          <w:lang w:val="zh-CN"/>
        </w:rPr>
        <w:t>4.3.3.6提出质疑的日期。</w:t>
      </w:r>
    </w:p>
    <w:p w14:paraId="54ED4357">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14C60EF">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w:t>
      </w:r>
      <w:r>
        <w:rPr>
          <w:color w:val="auto"/>
          <w:highlight w:val="none"/>
        </w:rPr>
        <w:t>2。</w:t>
      </w:r>
    </w:p>
    <w:p w14:paraId="0DE0A377">
      <w:pPr>
        <w:pStyle w:val="574"/>
        <w:shd w:val="clear" w:color="auto" w:fill="FFFFFF"/>
        <w:snapToGrid w:val="0"/>
        <w:spacing w:after="240" w:afterAutospacing="0" w:line="360" w:lineRule="auto"/>
        <w:ind w:firstLine="400"/>
        <w:contextualSpacing/>
        <w:rPr>
          <w:color w:val="auto"/>
          <w:highlight w:val="none"/>
        </w:rPr>
      </w:pPr>
      <w:r>
        <w:rPr>
          <w:color w:val="auto"/>
          <w:highlight w:val="none"/>
        </w:rPr>
        <w:t>4.3.4对同一采购程序环节的质疑，供应商须在法定质疑期内一次性提出。</w:t>
      </w:r>
    </w:p>
    <w:p w14:paraId="12E55F3C">
      <w:pPr>
        <w:pStyle w:val="574"/>
        <w:shd w:val="clear" w:color="auto" w:fill="FFFFFF"/>
        <w:snapToGrid w:val="0"/>
        <w:spacing w:after="240" w:afterAutospacing="0" w:line="360" w:lineRule="auto"/>
        <w:ind w:firstLine="400"/>
        <w:contextualSpacing/>
        <w:rPr>
          <w:color w:val="auto"/>
          <w:highlight w:val="none"/>
        </w:rPr>
      </w:pPr>
      <w:r>
        <w:rPr>
          <w:color w:val="auto"/>
          <w:highlight w:val="none"/>
          <w:lang w:val="zh-CN"/>
        </w:rPr>
        <w:t>4.3</w:t>
      </w:r>
      <w:r>
        <w:rPr>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61DACE">
      <w:pPr>
        <w:pStyle w:val="574"/>
        <w:shd w:val="clear" w:color="auto" w:fill="FFFFFF"/>
        <w:snapToGrid w:val="0"/>
        <w:spacing w:after="240" w:afterAutospacing="0" w:line="360" w:lineRule="auto"/>
        <w:ind w:firstLine="400"/>
        <w:contextualSpacing/>
        <w:rPr>
          <w:color w:val="auto"/>
          <w:highlight w:val="none"/>
        </w:rPr>
      </w:pPr>
      <w:r>
        <w:rPr>
          <w:color w:val="auto"/>
          <w:highlight w:val="none"/>
          <w:lang w:val="zh-CN"/>
        </w:rPr>
        <w:t>4.3</w:t>
      </w:r>
      <w:r>
        <w:rPr>
          <w:color w:val="auto"/>
          <w:highlight w:val="none"/>
        </w:rPr>
        <w:t>.6询问或者质疑事项可能影响采购结果的，采购人应当暂停签订合同，已经签订合同的，应当中止履行合同。</w:t>
      </w:r>
    </w:p>
    <w:p w14:paraId="4B3D1341">
      <w:pPr>
        <w:pStyle w:val="574"/>
        <w:shd w:val="clear" w:color="auto" w:fill="FFFFFF"/>
        <w:snapToGrid w:val="0"/>
        <w:spacing w:after="240" w:afterAutospacing="0" w:line="360" w:lineRule="auto"/>
        <w:ind w:firstLine="480" w:firstLineChars="200"/>
        <w:contextualSpacing/>
        <w:rPr>
          <w:color w:val="auto"/>
          <w:highlight w:val="none"/>
          <w:lang w:val="zh-CN"/>
        </w:rPr>
      </w:pPr>
      <w:r>
        <w:rPr>
          <w:color w:val="auto"/>
          <w:highlight w:val="none"/>
          <w:lang w:val="zh-CN"/>
        </w:rPr>
        <w:t>4.4供应商投诉</w:t>
      </w:r>
    </w:p>
    <w:p w14:paraId="340F3350">
      <w:pPr>
        <w:pStyle w:val="574"/>
        <w:shd w:val="clear" w:color="auto" w:fill="FFFFFF"/>
        <w:snapToGrid w:val="0"/>
        <w:spacing w:after="240" w:afterAutospacing="0" w:line="360" w:lineRule="auto"/>
        <w:ind w:firstLine="400"/>
        <w:contextualSpacing/>
        <w:rPr>
          <w:color w:val="auto"/>
          <w:highlight w:val="none"/>
        </w:rPr>
      </w:pPr>
      <w:r>
        <w:rPr>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0F2BB38">
      <w:pPr>
        <w:pStyle w:val="574"/>
        <w:shd w:val="clear" w:color="auto" w:fill="FFFFFF"/>
        <w:snapToGrid w:val="0"/>
        <w:spacing w:after="240" w:afterAutospacing="0" w:line="360" w:lineRule="auto"/>
        <w:ind w:firstLine="400"/>
        <w:contextualSpacing/>
        <w:rPr>
          <w:color w:val="auto"/>
          <w:highlight w:val="none"/>
        </w:rPr>
      </w:pPr>
      <w:r>
        <w:rPr>
          <w:color w:val="auto"/>
          <w:highlight w:val="none"/>
        </w:rPr>
        <w:t>4.4.</w:t>
      </w:r>
      <w:r>
        <w:rPr>
          <w:color w:val="auto"/>
          <w:highlight w:val="none"/>
          <w:lang w:val="zh-CN"/>
        </w:rPr>
        <w:t>2</w:t>
      </w:r>
      <w:r>
        <w:rPr>
          <w:rFonts w:hint="eastAsia"/>
          <w:color w:val="auto"/>
          <w:highlight w:val="none"/>
        </w:rPr>
        <w:t>供应商投诉的事项不得超出已质疑事项的范围，基于质疑答复内容提出的投诉事项除外。</w:t>
      </w:r>
    </w:p>
    <w:p w14:paraId="2F7843AD">
      <w:pPr>
        <w:pStyle w:val="574"/>
        <w:shd w:val="clear" w:color="auto" w:fill="FFFFFF"/>
        <w:snapToGrid w:val="0"/>
        <w:spacing w:after="240" w:afterAutospacing="0" w:line="360" w:lineRule="auto"/>
        <w:ind w:firstLine="400"/>
        <w:contextualSpacing/>
        <w:rPr>
          <w:color w:val="auto"/>
          <w:highlight w:val="none"/>
        </w:rPr>
      </w:pPr>
      <w:r>
        <w:rPr>
          <w:color w:val="auto"/>
          <w:highlight w:val="none"/>
        </w:rPr>
        <w:t>4.4.3供应商投诉应当有明确的请求和必要的证明材料。</w:t>
      </w:r>
    </w:p>
    <w:p w14:paraId="385658B1">
      <w:pPr>
        <w:pStyle w:val="574"/>
        <w:shd w:val="clear" w:color="auto" w:fill="FFFFFF"/>
        <w:snapToGrid w:val="0"/>
        <w:spacing w:after="240" w:afterAutospacing="0" w:line="360" w:lineRule="auto"/>
        <w:ind w:firstLine="400"/>
        <w:contextualSpacing/>
        <w:rPr>
          <w:color w:val="auto"/>
          <w:highlight w:val="none"/>
        </w:rPr>
      </w:pPr>
      <w:r>
        <w:rPr>
          <w:color w:val="auto"/>
          <w:highlight w:val="none"/>
        </w:rPr>
        <w:t>4.4.4以联合体形式参加政府采购活动的，其投诉应当由组成联合体的所有供应商共同提出。</w:t>
      </w:r>
    </w:p>
    <w:p w14:paraId="6AC12790">
      <w:pPr>
        <w:pStyle w:val="574"/>
        <w:shd w:val="clear" w:color="auto" w:fill="FFFFFF"/>
        <w:snapToGrid w:val="0"/>
        <w:spacing w:after="240" w:afterAutospacing="0" w:line="360" w:lineRule="auto"/>
        <w:ind w:firstLine="400"/>
        <w:contextualSpacing/>
        <w:rPr>
          <w:color w:val="auto"/>
          <w:highlight w:val="none"/>
        </w:rPr>
      </w:pPr>
      <w:r>
        <w:rPr>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EE0141F">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w:t>
      </w:r>
      <w:r>
        <w:rPr>
          <w:color w:val="auto"/>
          <w:highlight w:val="none"/>
        </w:rPr>
        <w:t>3。</w:t>
      </w:r>
    </w:p>
    <w:p w14:paraId="29492960">
      <w:pPr>
        <w:pStyle w:val="91"/>
        <w:snapToGrid w:val="0"/>
        <w:spacing w:before="0"/>
        <w:ind w:firstLine="360"/>
        <w:rPr>
          <w:rFonts w:ascii="宋体" w:hAnsi="宋体" w:cs="宋体"/>
          <w:color w:val="auto"/>
          <w:sz w:val="18"/>
          <w:szCs w:val="18"/>
          <w:highlight w:val="none"/>
        </w:rPr>
      </w:pPr>
    </w:p>
    <w:p w14:paraId="765F23A0">
      <w:pPr>
        <w:adjustRightInd/>
        <w:spacing w:line="360" w:lineRule="auto"/>
        <w:jc w:val="center"/>
        <w:outlineLvl w:val="0"/>
        <w:rPr>
          <w:rFonts w:ascii="宋体" w:hAnsi="宋体" w:cs="宋体"/>
          <w:b/>
          <w:color w:val="auto"/>
          <w:sz w:val="32"/>
          <w:szCs w:val="20"/>
          <w:highlight w:val="none"/>
        </w:rPr>
      </w:pPr>
      <w:r>
        <w:rPr>
          <w:rFonts w:ascii="宋体" w:hAnsi="宋体" w:cs="宋体"/>
          <w:b/>
          <w:color w:val="auto"/>
          <w:sz w:val="32"/>
          <w:szCs w:val="20"/>
          <w:highlight w:val="none"/>
        </w:rPr>
        <w:t xml:space="preserve">      二、招标文件的构成、澄清、修改</w:t>
      </w:r>
    </w:p>
    <w:p w14:paraId="03148F85">
      <w:pPr>
        <w:pStyle w:val="33"/>
        <w:spacing w:line="360" w:lineRule="auto"/>
        <w:rPr>
          <w:rFonts w:hAnsi="宋体" w:cs="宋体"/>
          <w:b/>
          <w:color w:val="auto"/>
          <w:sz w:val="24"/>
          <w:szCs w:val="24"/>
          <w:highlight w:val="none"/>
        </w:rPr>
      </w:pPr>
      <w:r>
        <w:rPr>
          <w:rFonts w:hAnsi="宋体" w:cs="宋体"/>
          <w:b/>
          <w:color w:val="auto"/>
          <w:sz w:val="24"/>
          <w:szCs w:val="24"/>
          <w:highlight w:val="none"/>
        </w:rPr>
        <w:t>5．招标文件的构成</w:t>
      </w:r>
    </w:p>
    <w:p w14:paraId="217245F4">
      <w:pPr>
        <w:pStyle w:val="33"/>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5.1 </w:t>
      </w:r>
      <w:r>
        <w:rPr>
          <w:rFonts w:hint="eastAsia" w:hAnsi="宋体" w:cs="宋体"/>
          <w:color w:val="auto"/>
          <w:sz w:val="24"/>
          <w:szCs w:val="24"/>
          <w:highlight w:val="none"/>
        </w:rPr>
        <w:t>招标文件包括下列文件及附件：</w:t>
      </w:r>
    </w:p>
    <w:p w14:paraId="4F2042D0">
      <w:pPr>
        <w:pStyle w:val="33"/>
        <w:tabs>
          <w:tab w:val="left" w:pos="840"/>
        </w:tabs>
        <w:spacing w:line="360" w:lineRule="auto"/>
        <w:ind w:firstLine="960" w:firstLineChars="400"/>
        <w:rPr>
          <w:rFonts w:hAnsi="宋体" w:cs="宋体"/>
          <w:color w:val="auto"/>
          <w:sz w:val="24"/>
          <w:szCs w:val="24"/>
          <w:highlight w:val="none"/>
        </w:rPr>
      </w:pPr>
      <w:r>
        <w:rPr>
          <w:rFonts w:hAnsi="宋体" w:cs="宋体"/>
          <w:color w:val="auto"/>
          <w:sz w:val="24"/>
          <w:szCs w:val="24"/>
          <w:highlight w:val="none"/>
        </w:rPr>
        <w:t>5.1.1招标公告；</w:t>
      </w:r>
    </w:p>
    <w:p w14:paraId="4CAF6B8F">
      <w:pPr>
        <w:pStyle w:val="33"/>
        <w:tabs>
          <w:tab w:val="left" w:pos="840"/>
        </w:tabs>
        <w:spacing w:line="360" w:lineRule="auto"/>
        <w:ind w:firstLine="960" w:firstLineChars="400"/>
        <w:rPr>
          <w:rFonts w:hAnsi="宋体" w:cs="宋体"/>
          <w:color w:val="auto"/>
          <w:sz w:val="24"/>
          <w:szCs w:val="24"/>
          <w:highlight w:val="none"/>
        </w:rPr>
      </w:pPr>
      <w:r>
        <w:rPr>
          <w:rFonts w:hAnsi="宋体" w:cs="宋体"/>
          <w:color w:val="auto"/>
          <w:sz w:val="24"/>
          <w:szCs w:val="24"/>
          <w:highlight w:val="none"/>
        </w:rPr>
        <w:t>5.1.2投标人须知；</w:t>
      </w:r>
    </w:p>
    <w:p w14:paraId="39D7A6C1">
      <w:pPr>
        <w:pStyle w:val="33"/>
        <w:tabs>
          <w:tab w:val="left" w:pos="840"/>
        </w:tabs>
        <w:spacing w:line="360" w:lineRule="auto"/>
        <w:ind w:firstLine="960" w:firstLineChars="400"/>
        <w:rPr>
          <w:rFonts w:hAnsi="宋体" w:cs="宋体"/>
          <w:color w:val="auto"/>
          <w:sz w:val="24"/>
          <w:szCs w:val="24"/>
          <w:highlight w:val="none"/>
        </w:rPr>
      </w:pPr>
      <w:r>
        <w:rPr>
          <w:rFonts w:hAnsi="宋体" w:cs="宋体"/>
          <w:color w:val="auto"/>
          <w:sz w:val="24"/>
          <w:szCs w:val="24"/>
          <w:highlight w:val="none"/>
        </w:rPr>
        <w:t>5.1.3采购需求；</w:t>
      </w:r>
    </w:p>
    <w:p w14:paraId="0797922E">
      <w:pPr>
        <w:pStyle w:val="33"/>
        <w:tabs>
          <w:tab w:val="left" w:pos="840"/>
        </w:tabs>
        <w:spacing w:line="360" w:lineRule="auto"/>
        <w:ind w:firstLine="960" w:firstLineChars="400"/>
        <w:rPr>
          <w:rFonts w:hAnsi="宋体" w:cs="宋体"/>
          <w:color w:val="auto"/>
          <w:sz w:val="24"/>
          <w:szCs w:val="24"/>
          <w:highlight w:val="none"/>
        </w:rPr>
      </w:pPr>
      <w:r>
        <w:rPr>
          <w:rFonts w:hAnsi="宋体" w:cs="宋体"/>
          <w:color w:val="auto"/>
          <w:sz w:val="24"/>
          <w:szCs w:val="24"/>
          <w:highlight w:val="none"/>
        </w:rPr>
        <w:t>5.1.4评标办法；</w:t>
      </w:r>
    </w:p>
    <w:p w14:paraId="6C17A28C">
      <w:pPr>
        <w:pStyle w:val="33"/>
        <w:tabs>
          <w:tab w:val="left" w:pos="840"/>
        </w:tabs>
        <w:spacing w:line="360" w:lineRule="auto"/>
        <w:ind w:firstLine="960" w:firstLineChars="400"/>
        <w:rPr>
          <w:rFonts w:hAnsi="宋体" w:cs="宋体"/>
          <w:color w:val="auto"/>
          <w:sz w:val="24"/>
          <w:szCs w:val="24"/>
          <w:highlight w:val="none"/>
        </w:rPr>
      </w:pPr>
      <w:r>
        <w:rPr>
          <w:rFonts w:hAnsi="宋体" w:cs="宋体"/>
          <w:color w:val="auto"/>
          <w:sz w:val="24"/>
          <w:szCs w:val="24"/>
          <w:highlight w:val="none"/>
        </w:rPr>
        <w:t>5.1.5拟签订的合同文本；</w:t>
      </w:r>
    </w:p>
    <w:p w14:paraId="4B541AB8">
      <w:pPr>
        <w:pStyle w:val="33"/>
        <w:tabs>
          <w:tab w:val="left" w:pos="840"/>
        </w:tabs>
        <w:spacing w:line="360" w:lineRule="auto"/>
        <w:ind w:firstLine="960" w:firstLineChars="400"/>
        <w:rPr>
          <w:rFonts w:hAnsi="宋体" w:cs="宋体"/>
          <w:color w:val="auto"/>
          <w:sz w:val="24"/>
          <w:szCs w:val="24"/>
          <w:highlight w:val="none"/>
        </w:rPr>
      </w:pPr>
      <w:r>
        <w:rPr>
          <w:rFonts w:hAnsi="宋体" w:cs="宋体"/>
          <w:color w:val="auto"/>
          <w:sz w:val="24"/>
          <w:highlight w:val="none"/>
        </w:rPr>
        <w:t>5.1.6</w:t>
      </w:r>
      <w:r>
        <w:rPr>
          <w:rFonts w:hint="eastAsia" w:hAnsi="宋体" w:cs="宋体"/>
          <w:color w:val="auto"/>
          <w:sz w:val="24"/>
          <w:szCs w:val="24"/>
          <w:highlight w:val="none"/>
        </w:rPr>
        <w:t>应提交的有关格式范例。</w:t>
      </w:r>
    </w:p>
    <w:p w14:paraId="525CB1D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A1A214B">
      <w:pPr>
        <w:pStyle w:val="33"/>
        <w:spacing w:line="360" w:lineRule="auto"/>
        <w:rPr>
          <w:rFonts w:hAnsi="宋体" w:cs="宋体"/>
          <w:b/>
          <w:color w:val="auto"/>
          <w:sz w:val="24"/>
          <w:szCs w:val="24"/>
          <w:highlight w:val="none"/>
        </w:rPr>
      </w:pPr>
      <w:r>
        <w:rPr>
          <w:rFonts w:hAnsi="宋体" w:cs="宋体"/>
          <w:b/>
          <w:color w:val="auto"/>
          <w:sz w:val="24"/>
          <w:szCs w:val="24"/>
          <w:highlight w:val="none"/>
        </w:rPr>
        <w:t xml:space="preserve">6. </w:t>
      </w:r>
      <w:r>
        <w:rPr>
          <w:rFonts w:hint="eastAsia" w:hAnsi="宋体" w:cs="宋体"/>
          <w:b/>
          <w:color w:val="auto"/>
          <w:sz w:val="24"/>
          <w:szCs w:val="24"/>
          <w:highlight w:val="none"/>
        </w:rPr>
        <w:t>招标文件的澄清、修改</w:t>
      </w:r>
    </w:p>
    <w:p w14:paraId="6D36D21C">
      <w:pPr>
        <w:pStyle w:val="91"/>
        <w:snapToGrid w:val="0"/>
        <w:spacing w:before="0"/>
        <w:ind w:firstLine="480"/>
        <w:rPr>
          <w:rFonts w:ascii="宋体" w:hAnsi="宋体" w:cs="宋体"/>
          <w:color w:val="auto"/>
          <w:highlight w:val="none"/>
        </w:rPr>
      </w:pPr>
      <w:r>
        <w:rPr>
          <w:rFonts w:ascii="宋体" w:hAnsi="宋体" w:cs="宋体"/>
          <w:color w:val="auto"/>
          <w:highlight w:val="none"/>
        </w:rPr>
        <w:t>6.1已获取招标文件的潜在投标人，若有问题需要澄清，应于投标截止时间前，以书面形式向采购代理机构提出。</w:t>
      </w:r>
    </w:p>
    <w:p w14:paraId="453682D0">
      <w:pPr>
        <w:pStyle w:val="91"/>
        <w:snapToGrid w:val="0"/>
        <w:spacing w:before="0"/>
        <w:ind w:firstLine="480"/>
        <w:rPr>
          <w:rFonts w:ascii="宋体" w:hAnsi="宋体" w:cs="宋体"/>
          <w:color w:val="auto"/>
          <w:highlight w:val="none"/>
        </w:rPr>
      </w:pPr>
      <w:r>
        <w:rPr>
          <w:rFonts w:ascii="宋体" w:hAnsi="宋体" w:cs="宋体"/>
          <w:color w:val="auto"/>
          <w:highlight w:val="none"/>
        </w:rPr>
        <w:t xml:space="preserve">6.2 </w:t>
      </w:r>
      <w:r>
        <w:rPr>
          <w:rFonts w:hint="eastAsia" w:ascii="宋体" w:hAnsi="宋体" w:cs="宋体"/>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BFD711">
      <w:pPr>
        <w:pStyle w:val="23"/>
        <w:rPr>
          <w:rFonts w:hAnsi="宋体" w:cs="宋体"/>
          <w:color w:val="auto"/>
          <w:sz w:val="18"/>
          <w:szCs w:val="18"/>
          <w:highlight w:val="none"/>
          <w:lang w:val="en-US"/>
        </w:rPr>
      </w:pPr>
      <w:r>
        <w:rPr>
          <w:rFonts w:hAnsi="宋体" w:cs="宋体"/>
          <w:color w:val="auto"/>
          <w:szCs w:val="24"/>
          <w:highlight w:val="none"/>
          <w:lang w:val="en-US"/>
        </w:rPr>
        <w:t xml:space="preserve">    </w:t>
      </w:r>
    </w:p>
    <w:p w14:paraId="629680E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537329C">
      <w:pPr>
        <w:pStyle w:val="33"/>
        <w:spacing w:line="360" w:lineRule="auto"/>
        <w:rPr>
          <w:rFonts w:hAnsi="宋体" w:cs="宋体"/>
          <w:b/>
          <w:color w:val="auto"/>
          <w:sz w:val="24"/>
          <w:szCs w:val="24"/>
          <w:highlight w:val="none"/>
        </w:rPr>
      </w:pPr>
      <w:r>
        <w:rPr>
          <w:rFonts w:hAnsi="宋体" w:cs="宋体"/>
          <w:b/>
          <w:color w:val="auto"/>
          <w:sz w:val="24"/>
          <w:szCs w:val="24"/>
          <w:highlight w:val="none"/>
        </w:rPr>
        <w:t xml:space="preserve">7. </w:t>
      </w:r>
      <w:r>
        <w:rPr>
          <w:rFonts w:hint="eastAsia" w:hAnsi="宋体" w:cs="宋体"/>
          <w:b/>
          <w:color w:val="auto"/>
          <w:sz w:val="24"/>
          <w:szCs w:val="24"/>
          <w:highlight w:val="none"/>
        </w:rPr>
        <w:t>招标文件的获取</w:t>
      </w:r>
    </w:p>
    <w:p w14:paraId="7EBB0D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FDC3766">
      <w:pPr>
        <w:pStyle w:val="33"/>
        <w:spacing w:line="360" w:lineRule="auto"/>
        <w:rPr>
          <w:rFonts w:hAnsi="宋体" w:cs="宋体"/>
          <w:b/>
          <w:color w:val="auto"/>
          <w:sz w:val="24"/>
          <w:szCs w:val="24"/>
          <w:highlight w:val="none"/>
        </w:rPr>
      </w:pPr>
      <w:r>
        <w:rPr>
          <w:rFonts w:hAnsi="宋体" w:cs="宋体"/>
          <w:b/>
          <w:color w:val="auto"/>
          <w:sz w:val="24"/>
          <w:szCs w:val="24"/>
          <w:highlight w:val="none"/>
        </w:rPr>
        <w:t>8.开标前答疑会或现场考察</w:t>
      </w:r>
    </w:p>
    <w:p w14:paraId="7E01849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323B8FA">
      <w:pPr>
        <w:pStyle w:val="33"/>
        <w:spacing w:line="360" w:lineRule="auto"/>
        <w:rPr>
          <w:rFonts w:hAnsi="宋体" w:cs="宋体"/>
          <w:b/>
          <w:color w:val="auto"/>
          <w:szCs w:val="24"/>
          <w:highlight w:val="none"/>
        </w:rPr>
      </w:pPr>
      <w:r>
        <w:rPr>
          <w:rFonts w:hAnsi="宋体" w:cs="宋体"/>
          <w:b/>
          <w:color w:val="auto"/>
          <w:kern w:val="28"/>
          <w:sz w:val="24"/>
          <w:szCs w:val="24"/>
          <w:highlight w:val="none"/>
        </w:rPr>
        <w:t>9.投标保证金</w:t>
      </w:r>
    </w:p>
    <w:p w14:paraId="405729B3">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E70830">
      <w:pPr>
        <w:pStyle w:val="33"/>
        <w:spacing w:line="360" w:lineRule="auto"/>
        <w:rPr>
          <w:rFonts w:hAnsi="宋体" w:cs="宋体"/>
          <w:b/>
          <w:color w:val="auto"/>
          <w:sz w:val="24"/>
          <w:szCs w:val="24"/>
          <w:highlight w:val="none"/>
        </w:rPr>
      </w:pPr>
      <w:r>
        <w:rPr>
          <w:rFonts w:hAnsi="宋体" w:cs="宋体"/>
          <w:b/>
          <w:color w:val="auto"/>
          <w:sz w:val="24"/>
          <w:szCs w:val="24"/>
          <w:highlight w:val="none"/>
        </w:rPr>
        <w:t xml:space="preserve">10. </w:t>
      </w:r>
      <w:r>
        <w:rPr>
          <w:rFonts w:hint="eastAsia" w:hAnsi="宋体" w:cs="宋体"/>
          <w:b/>
          <w:color w:val="auto"/>
          <w:sz w:val="24"/>
          <w:szCs w:val="24"/>
          <w:highlight w:val="none"/>
        </w:rPr>
        <w:t>投标文件的语言</w:t>
      </w:r>
    </w:p>
    <w:p w14:paraId="30D39C5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939BB4D">
      <w:pPr>
        <w:pStyle w:val="33"/>
        <w:spacing w:line="360" w:lineRule="auto"/>
        <w:rPr>
          <w:rFonts w:hAnsi="宋体" w:cs="宋体"/>
          <w:b/>
          <w:color w:val="auto"/>
          <w:sz w:val="24"/>
          <w:szCs w:val="24"/>
          <w:highlight w:val="none"/>
        </w:rPr>
      </w:pPr>
      <w:r>
        <w:rPr>
          <w:rFonts w:hAnsi="宋体" w:cs="宋体"/>
          <w:b/>
          <w:color w:val="auto"/>
          <w:sz w:val="24"/>
          <w:szCs w:val="24"/>
          <w:highlight w:val="none"/>
        </w:rPr>
        <w:t xml:space="preserve">11. </w:t>
      </w:r>
      <w:r>
        <w:rPr>
          <w:rFonts w:hint="eastAsia" w:hAnsi="宋体" w:cs="宋体"/>
          <w:b/>
          <w:color w:val="auto"/>
          <w:sz w:val="24"/>
          <w:szCs w:val="24"/>
          <w:highlight w:val="none"/>
        </w:rPr>
        <w:t>投标文件的组成</w:t>
      </w:r>
    </w:p>
    <w:p w14:paraId="593F98A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C693A04">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11.1.1符合参加政府采购活动应当具备的一般条件的承诺函；</w:t>
      </w:r>
    </w:p>
    <w:p w14:paraId="7BD46626">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rPr>
        <w:t>；</w:t>
      </w:r>
    </w:p>
    <w:p w14:paraId="220CC6F5">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3113E379">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11.1.4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7E9175E5">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11.</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EA90CDA">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11.2.1投标函；</w:t>
      </w:r>
      <w:r>
        <w:rPr>
          <w:rFonts w:ascii="宋体" w:hAnsi="宋体" w:cs="宋体"/>
          <w:color w:val="auto"/>
          <w:sz w:val="24"/>
          <w:highlight w:val="none"/>
          <w:lang w:val="zh-CN"/>
        </w:rPr>
        <w:t xml:space="preserve"> </w:t>
      </w:r>
    </w:p>
    <w:p w14:paraId="57FDB8C2">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11.2.2授权委托书或法定代表人（单位负责人、自然人本人）身份证明；</w:t>
      </w:r>
    </w:p>
    <w:p w14:paraId="0FFC9FFB">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11.2.3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4BCE3E15">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11.2.4</w:t>
      </w:r>
      <w:r>
        <w:rPr>
          <w:rFonts w:hint="eastAsia" w:ascii="宋体" w:hAnsi="宋体" w:cs="宋体"/>
          <w:color w:val="auto"/>
          <w:sz w:val="24"/>
          <w:highlight w:val="none"/>
        </w:rPr>
        <w:t>符合性审查资料；</w:t>
      </w:r>
    </w:p>
    <w:p w14:paraId="3A5F4E22">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11.2.5</w:t>
      </w:r>
      <w:r>
        <w:rPr>
          <w:rFonts w:hint="eastAsia" w:ascii="宋体" w:hAnsi="宋体" w:cs="宋体"/>
          <w:color w:val="auto"/>
          <w:sz w:val="24"/>
          <w:highlight w:val="none"/>
        </w:rPr>
        <w:t>评标标准相应的商务技术资料；</w:t>
      </w:r>
    </w:p>
    <w:p w14:paraId="2328271A">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11.2.6</w:t>
      </w:r>
      <w:r>
        <w:rPr>
          <w:rFonts w:hint="eastAsia" w:ascii="宋体" w:hAnsi="宋体" w:cs="宋体"/>
          <w:color w:val="auto"/>
          <w:sz w:val="24"/>
          <w:highlight w:val="none"/>
        </w:rPr>
        <w:t>投标标的清单；</w:t>
      </w:r>
    </w:p>
    <w:p w14:paraId="35FC1FAA">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11.2.7</w:t>
      </w:r>
      <w:r>
        <w:rPr>
          <w:rFonts w:hint="eastAsia" w:ascii="宋体" w:hAnsi="宋体" w:cs="宋体"/>
          <w:color w:val="auto"/>
          <w:sz w:val="24"/>
          <w:highlight w:val="none"/>
        </w:rPr>
        <w:t>商务技术偏离表；</w:t>
      </w:r>
    </w:p>
    <w:p w14:paraId="07EAF832">
      <w:pPr>
        <w:snapToGrid w:val="0"/>
        <w:spacing w:line="360" w:lineRule="auto"/>
        <w:ind w:firstLine="960" w:firstLineChars="400"/>
        <w:rPr>
          <w:rFonts w:ascii="宋体" w:hAnsi="宋体" w:cs="宋体"/>
          <w:color w:val="auto"/>
          <w:sz w:val="24"/>
          <w:highlight w:val="none"/>
          <w:lang w:val="zh-CN"/>
        </w:rPr>
      </w:pPr>
      <w:r>
        <w:rPr>
          <w:rFonts w:ascii="宋体" w:hAnsi="宋体" w:cs="宋体"/>
          <w:color w:val="auto"/>
          <w:sz w:val="24"/>
          <w:highlight w:val="none"/>
          <w:lang w:val="zh-CN"/>
        </w:rPr>
        <w:t>11.</w:t>
      </w: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9545E84">
      <w:pPr>
        <w:snapToGrid w:val="0"/>
        <w:spacing w:line="360" w:lineRule="auto"/>
        <w:ind w:firstLine="480" w:firstLineChars="200"/>
        <w:rPr>
          <w:rFonts w:ascii="宋体" w:hAnsi="宋体" w:cs="宋体"/>
          <w:color w:val="auto"/>
          <w:sz w:val="24"/>
          <w:highlight w:val="none"/>
          <w:u w:val="single"/>
          <w:lang w:val="zh-CN"/>
        </w:rPr>
      </w:pPr>
      <w:r>
        <w:rPr>
          <w:rFonts w:ascii="宋体" w:hAnsi="宋体" w:cs="宋体"/>
          <w:color w:val="auto"/>
          <w:kern w:val="0"/>
          <w:sz w:val="24"/>
          <w:highlight w:val="none"/>
          <w:lang w:val="zh-CN"/>
        </w:rPr>
        <w:t>11.</w:t>
      </w:r>
      <w:r>
        <w:rPr>
          <w:rFonts w:ascii="宋体" w:hAnsi="宋体" w:cs="宋体"/>
          <w:color w:val="auto"/>
          <w:kern w:val="0"/>
          <w:sz w:val="24"/>
          <w:highlight w:val="none"/>
        </w:rPr>
        <w:t>3</w:t>
      </w:r>
      <w:r>
        <w:rPr>
          <w:rFonts w:hint="eastAsia" w:ascii="宋体" w:hAnsi="宋体" w:cs="宋体"/>
          <w:b/>
          <w:color w:val="auto"/>
          <w:sz w:val="24"/>
          <w:highlight w:val="none"/>
        </w:rPr>
        <w:t>报价文件：</w:t>
      </w:r>
      <w:r>
        <w:rPr>
          <w:rFonts w:ascii="宋体" w:hAnsi="宋体" w:cs="宋体"/>
          <w:color w:val="auto"/>
          <w:sz w:val="24"/>
          <w:highlight w:val="none"/>
        </w:rPr>
        <w:t xml:space="preserve"> </w:t>
      </w:r>
    </w:p>
    <w:p w14:paraId="03C556AF">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11.3.1开标一览表（报价表）；</w:t>
      </w:r>
    </w:p>
    <w:p w14:paraId="3D94E655">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11.3.2中小企业声明函。</w:t>
      </w:r>
    </w:p>
    <w:p w14:paraId="27F4736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172A50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95F44FA">
      <w:pPr>
        <w:pStyle w:val="91"/>
        <w:snapToGrid w:val="0"/>
        <w:spacing w:before="0"/>
        <w:ind w:firstLine="0" w:firstLineChars="0"/>
        <w:outlineLvl w:val="0"/>
        <w:rPr>
          <w:rFonts w:ascii="宋体" w:hAnsi="宋体" w:cs="宋体"/>
          <w:b/>
          <w:color w:val="auto"/>
          <w:szCs w:val="24"/>
          <w:highlight w:val="none"/>
        </w:rPr>
      </w:pPr>
      <w:r>
        <w:rPr>
          <w:rFonts w:ascii="宋体" w:hAnsi="宋体" w:cs="宋体"/>
          <w:b/>
          <w:color w:val="auto"/>
          <w:szCs w:val="24"/>
          <w:highlight w:val="none"/>
        </w:rPr>
        <w:t>12</w:t>
      </w:r>
      <w:r>
        <w:rPr>
          <w:rFonts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3520DCE">
      <w:pPr>
        <w:spacing w:line="360" w:lineRule="auto"/>
        <w:ind w:firstLine="480" w:firstLineChars="200"/>
        <w:rPr>
          <w:rFonts w:ascii="宋体" w:hAnsi="宋体" w:cs="宋体"/>
          <w:b/>
          <w:color w:val="auto"/>
          <w:sz w:val="24"/>
          <w:highlight w:val="none"/>
        </w:rPr>
      </w:pPr>
      <w:r>
        <w:rPr>
          <w:rFonts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FFCC07">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5CE165E">
      <w:pPr>
        <w:spacing w:line="360" w:lineRule="auto"/>
        <w:ind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F0F8E1">
      <w:pPr>
        <w:snapToGrid w:val="0"/>
        <w:spacing w:line="360" w:lineRule="auto"/>
        <w:rPr>
          <w:rFonts w:ascii="宋体" w:hAnsi="宋体" w:cs="宋体"/>
          <w:b/>
          <w:color w:val="auto"/>
          <w:sz w:val="24"/>
          <w:highlight w:val="none"/>
        </w:rPr>
      </w:pPr>
      <w:r>
        <w:rPr>
          <w:rFonts w:ascii="宋体" w:hAnsi="宋体" w:cs="宋体"/>
          <w:b/>
          <w:color w:val="auto"/>
          <w:sz w:val="24"/>
          <w:highlight w:val="none"/>
        </w:rPr>
        <w:t>13.投标文件的签署、盖章</w:t>
      </w:r>
    </w:p>
    <w:p w14:paraId="291A2406">
      <w:pPr>
        <w:pStyle w:val="91"/>
        <w:snapToGrid w:val="0"/>
        <w:spacing w:before="0"/>
        <w:ind w:firstLine="480"/>
        <w:rPr>
          <w:rFonts w:ascii="宋体" w:hAnsi="宋体" w:cs="宋体"/>
          <w:b/>
          <w:color w:val="auto"/>
          <w:highlight w:val="none"/>
        </w:rPr>
      </w:pPr>
      <w:r>
        <w:rPr>
          <w:rFonts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81867D0">
      <w:pPr>
        <w:pStyle w:val="91"/>
        <w:snapToGrid w:val="0"/>
        <w:spacing w:before="0"/>
        <w:ind w:firstLine="480"/>
        <w:rPr>
          <w:rFonts w:ascii="宋体" w:hAnsi="宋体" w:cs="宋体"/>
          <w:color w:val="auto"/>
          <w:highlight w:val="none"/>
        </w:rPr>
      </w:pPr>
      <w:r>
        <w:rPr>
          <w:rFonts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58B5D85">
      <w:pPr>
        <w:pStyle w:val="91"/>
        <w:snapToGrid w:val="0"/>
        <w:spacing w:before="0"/>
        <w:ind w:firstLine="480"/>
        <w:rPr>
          <w:rFonts w:ascii="宋体" w:hAnsi="宋体" w:cs="宋体"/>
          <w:color w:val="auto"/>
          <w:szCs w:val="24"/>
          <w:highlight w:val="none"/>
        </w:rPr>
      </w:pPr>
      <w:r>
        <w:rPr>
          <w:rFonts w:ascii="宋体" w:hAnsi="宋体" w:cs="宋体"/>
          <w:color w:val="auto"/>
          <w:highlight w:val="none"/>
        </w:rPr>
        <w:t>13.3招标文件对投标文件签署、盖章的要求适用于电子签名。</w:t>
      </w:r>
    </w:p>
    <w:p w14:paraId="5DD7A543">
      <w:pPr>
        <w:pStyle w:val="91"/>
        <w:spacing w:before="0"/>
        <w:ind w:firstLine="0" w:firstLineChars="0"/>
        <w:rPr>
          <w:rFonts w:ascii="宋体" w:hAnsi="宋体" w:cs="宋体"/>
          <w:b/>
          <w:color w:val="auto"/>
          <w:szCs w:val="24"/>
          <w:highlight w:val="none"/>
        </w:rPr>
      </w:pPr>
      <w:r>
        <w:rPr>
          <w:rFonts w:ascii="宋体" w:hAnsi="宋体" w:cs="宋体"/>
          <w:b/>
          <w:color w:val="auto"/>
          <w:szCs w:val="24"/>
          <w:highlight w:val="none"/>
        </w:rPr>
        <w:t xml:space="preserve">14. </w:t>
      </w:r>
      <w:r>
        <w:rPr>
          <w:rFonts w:hint="eastAsia" w:ascii="宋体" w:hAnsi="宋体" w:cs="宋体"/>
          <w:b/>
          <w:color w:val="auto"/>
          <w:szCs w:val="24"/>
          <w:highlight w:val="none"/>
        </w:rPr>
        <w:t>投标文件的提交、补充、修改、撤回</w:t>
      </w:r>
    </w:p>
    <w:p w14:paraId="270759C7">
      <w:pPr>
        <w:pStyle w:val="91"/>
        <w:ind w:firstLine="480"/>
        <w:rPr>
          <w:rFonts w:ascii="宋体" w:hAnsi="宋体" w:cs="宋体"/>
          <w:color w:val="auto"/>
          <w:szCs w:val="24"/>
          <w:highlight w:val="none"/>
        </w:rPr>
      </w:pPr>
      <w:r>
        <w:rPr>
          <w:rFonts w:ascii="宋体" w:hAnsi="宋体" w:cs="宋体"/>
          <w:color w:val="auto"/>
          <w:szCs w:val="24"/>
          <w:highlight w:val="none"/>
        </w:rPr>
        <w:t xml:space="preserve">14.1 </w:t>
      </w:r>
      <w:r>
        <w:rPr>
          <w:rFonts w:hint="eastAsia" w:ascii="宋体" w:hAnsi="宋体" w:cs="宋体"/>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4F91EE">
      <w:pPr>
        <w:pStyle w:val="91"/>
        <w:spacing w:before="0"/>
        <w:ind w:firstLine="480"/>
        <w:rPr>
          <w:rFonts w:ascii="宋体" w:hAnsi="宋体" w:cs="宋体"/>
          <w:color w:val="auto"/>
          <w:szCs w:val="24"/>
          <w:highlight w:val="none"/>
        </w:rPr>
      </w:pPr>
      <w:r>
        <w:rPr>
          <w:rFonts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9B6802">
      <w:pPr>
        <w:pStyle w:val="91"/>
        <w:spacing w:before="0"/>
        <w:ind w:firstLine="480"/>
        <w:rPr>
          <w:rFonts w:ascii="宋体" w:hAnsi="宋体" w:cs="宋体"/>
          <w:color w:val="auto"/>
          <w:szCs w:val="24"/>
          <w:highlight w:val="none"/>
        </w:rPr>
      </w:pPr>
      <w:r>
        <w:rPr>
          <w:rFonts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16712FC">
      <w:pPr>
        <w:pStyle w:val="33"/>
        <w:spacing w:line="360" w:lineRule="auto"/>
        <w:rPr>
          <w:rFonts w:hAnsi="宋体" w:cs="宋体"/>
          <w:b/>
          <w:color w:val="auto"/>
          <w:sz w:val="24"/>
          <w:szCs w:val="24"/>
          <w:highlight w:val="none"/>
        </w:rPr>
      </w:pPr>
      <w:r>
        <w:rPr>
          <w:rFonts w:hAnsi="宋体" w:cs="宋体"/>
          <w:b/>
          <w:color w:val="auto"/>
          <w:sz w:val="24"/>
          <w:szCs w:val="24"/>
          <w:highlight w:val="none"/>
        </w:rPr>
        <w:t>15.备份投标文件</w:t>
      </w:r>
    </w:p>
    <w:p w14:paraId="504ADFBE">
      <w:pPr>
        <w:pStyle w:val="33"/>
        <w:spacing w:line="360" w:lineRule="auto"/>
        <w:ind w:firstLine="360" w:firstLineChars="150"/>
        <w:rPr>
          <w:rFonts w:hAnsi="宋体" w:cs="宋体"/>
          <w:b/>
          <w:color w:val="auto"/>
          <w:sz w:val="24"/>
          <w:szCs w:val="24"/>
          <w:highlight w:val="none"/>
        </w:rPr>
      </w:pPr>
      <w:r>
        <w:rPr>
          <w:rFonts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2023F406">
      <w:pPr>
        <w:pStyle w:val="33"/>
        <w:spacing w:line="360" w:lineRule="auto"/>
        <w:ind w:firstLine="480" w:firstLineChars="200"/>
        <w:rPr>
          <w:rFonts w:hAnsi="宋体" w:cs="宋体"/>
          <w:b/>
          <w:color w:val="auto"/>
          <w:sz w:val="24"/>
          <w:szCs w:val="24"/>
          <w:highlight w:val="none"/>
        </w:rPr>
      </w:pPr>
      <w:r>
        <w:rPr>
          <w:rFonts w:hAnsi="宋体" w:cs="宋体"/>
          <w:color w:val="auto"/>
          <w:sz w:val="24"/>
          <w:szCs w:val="24"/>
          <w:highlight w:val="none"/>
        </w:rPr>
        <w:t>15.2备份投标文件须在“政采云投标客户端”制作生成，并储存在</w:t>
      </w:r>
      <w:r>
        <w:rPr>
          <w:rFonts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w:t>
      </w:r>
      <w:r>
        <w:rPr>
          <w:rFonts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CB0A03">
      <w:pPr>
        <w:pStyle w:val="33"/>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65F19B7">
      <w:pPr>
        <w:pStyle w:val="33"/>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CABA97B">
      <w:pPr>
        <w:pStyle w:val="33"/>
        <w:spacing w:line="360" w:lineRule="auto"/>
        <w:ind w:firstLine="479" w:firstLineChars="199"/>
        <w:rPr>
          <w:rFonts w:hAnsi="宋体" w:cs="宋体"/>
          <w:b/>
          <w:color w:val="auto"/>
          <w:sz w:val="24"/>
          <w:szCs w:val="24"/>
          <w:highlight w:val="none"/>
        </w:rPr>
      </w:pPr>
      <w:r>
        <w:rPr>
          <w:rFonts w:hAnsi="宋体" w:cs="宋体"/>
          <w:b/>
          <w:color w:val="auto"/>
          <w:sz w:val="24"/>
          <w:szCs w:val="24"/>
          <w:highlight w:val="none"/>
        </w:rPr>
        <w:t>15.5投标人仅提交备份投标文件，未在电子交易平台传输递交投标文件的，投标无效。</w:t>
      </w:r>
    </w:p>
    <w:p w14:paraId="59912C88">
      <w:pPr>
        <w:pStyle w:val="91"/>
        <w:spacing w:before="0"/>
        <w:ind w:firstLine="0" w:firstLineChars="0"/>
        <w:rPr>
          <w:rFonts w:ascii="宋体" w:hAnsi="宋体" w:cs="宋体"/>
          <w:b/>
          <w:color w:val="auto"/>
          <w:szCs w:val="24"/>
          <w:highlight w:val="none"/>
        </w:rPr>
      </w:pPr>
      <w:r>
        <w:rPr>
          <w:rFonts w:ascii="宋体" w:hAnsi="宋体" w:cs="宋体"/>
          <w:b/>
          <w:color w:val="auto"/>
          <w:szCs w:val="24"/>
          <w:highlight w:val="none"/>
        </w:rPr>
        <w:t>16.投标文件的无效处理</w:t>
      </w:r>
    </w:p>
    <w:p w14:paraId="6073A506">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4695C58">
      <w:pPr>
        <w:pStyle w:val="91"/>
        <w:spacing w:before="0"/>
        <w:ind w:firstLine="0" w:firstLineChars="0"/>
        <w:rPr>
          <w:rFonts w:ascii="宋体" w:hAnsi="宋体" w:cs="宋体"/>
          <w:b/>
          <w:color w:val="auto"/>
          <w:szCs w:val="24"/>
          <w:highlight w:val="none"/>
        </w:rPr>
      </w:pPr>
      <w:r>
        <w:rPr>
          <w:rFonts w:ascii="宋体" w:hAnsi="宋体" w:cs="宋体"/>
          <w:b/>
          <w:color w:val="auto"/>
          <w:szCs w:val="24"/>
          <w:highlight w:val="none"/>
        </w:rPr>
        <w:t>17.投标有效期</w:t>
      </w:r>
    </w:p>
    <w:p w14:paraId="3BF10B52">
      <w:pPr>
        <w:spacing w:line="360" w:lineRule="auto"/>
        <w:ind w:firstLine="480" w:firstLineChars="200"/>
        <w:rPr>
          <w:rFonts w:ascii="宋体" w:hAnsi="宋体" w:cs="宋体"/>
          <w:b/>
          <w:color w:val="auto"/>
          <w:sz w:val="24"/>
          <w:szCs w:val="21"/>
          <w:highlight w:val="none"/>
        </w:rPr>
      </w:pPr>
      <w:r>
        <w:rPr>
          <w:rFonts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1426AE6">
      <w:pPr>
        <w:pStyle w:val="91"/>
        <w:spacing w:before="0"/>
        <w:ind w:firstLine="480"/>
        <w:rPr>
          <w:rFonts w:ascii="宋体" w:hAnsi="宋体" w:cs="宋体"/>
          <w:color w:val="auto"/>
          <w:highlight w:val="none"/>
        </w:rPr>
      </w:pPr>
      <w:r>
        <w:rPr>
          <w:rFonts w:ascii="宋体" w:hAnsi="宋体" w:cs="宋体"/>
          <w:color w:val="auto"/>
          <w:highlight w:val="none"/>
        </w:rPr>
        <w:t>17.2投标文件合格投递后，自投标截止日期起，在投标有效期内有效。</w:t>
      </w:r>
    </w:p>
    <w:p w14:paraId="58E84FB4">
      <w:pPr>
        <w:pStyle w:val="91"/>
        <w:spacing w:before="0"/>
        <w:ind w:firstLine="480"/>
        <w:rPr>
          <w:rFonts w:ascii="宋体" w:hAnsi="宋体" w:cs="宋体"/>
          <w:color w:val="auto"/>
          <w:highlight w:val="none"/>
        </w:rPr>
      </w:pPr>
      <w:r>
        <w:rPr>
          <w:rFonts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9BFB78D">
      <w:pPr>
        <w:pStyle w:val="91"/>
        <w:spacing w:before="0"/>
        <w:ind w:firstLine="643"/>
        <w:rPr>
          <w:rFonts w:ascii="宋体" w:hAnsi="宋体" w:cs="宋体"/>
          <w:b/>
          <w:color w:val="auto"/>
          <w:sz w:val="32"/>
          <w:highlight w:val="none"/>
        </w:rPr>
      </w:pPr>
    </w:p>
    <w:p w14:paraId="0059E131">
      <w:pPr>
        <w:pStyle w:val="9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493992E">
      <w:pPr>
        <w:pStyle w:val="245"/>
        <w:spacing w:before="0" w:line="360" w:lineRule="auto"/>
        <w:ind w:left="0" w:firstLine="241" w:firstLineChars="100"/>
        <w:contextualSpacing/>
        <w:rPr>
          <w:rFonts w:ascii="宋体" w:hAnsi="宋体" w:cs="宋体"/>
          <w:color w:val="auto"/>
          <w:sz w:val="24"/>
          <w:highlight w:val="none"/>
        </w:rPr>
      </w:pPr>
      <w:r>
        <w:rPr>
          <w:rFonts w:ascii="宋体" w:hAnsi="宋体" w:cs="宋体"/>
          <w:b/>
          <w:color w:val="auto"/>
          <w:sz w:val="24"/>
          <w:szCs w:val="24"/>
          <w:highlight w:val="none"/>
        </w:rPr>
        <w:t>18.开标</w:t>
      </w:r>
      <w:r>
        <w:rPr>
          <w:rFonts w:ascii="宋体" w:hAnsi="宋体" w:cs="宋体"/>
          <w:color w:val="auto"/>
          <w:sz w:val="24"/>
          <w:highlight w:val="none"/>
        </w:rPr>
        <w:t xml:space="preserve"> </w:t>
      </w:r>
    </w:p>
    <w:p w14:paraId="367C405D">
      <w:pPr>
        <w:pStyle w:val="245"/>
        <w:spacing w:before="0" w:line="360" w:lineRule="auto"/>
        <w:ind w:left="0" w:firstLine="480" w:firstLineChars="200"/>
        <w:contextualSpacing/>
        <w:rPr>
          <w:rFonts w:ascii="宋体" w:hAnsi="宋体" w:cs="宋体"/>
          <w:color w:val="auto"/>
          <w:sz w:val="24"/>
          <w:highlight w:val="none"/>
        </w:rPr>
      </w:pPr>
      <w:r>
        <w:rPr>
          <w:rFonts w:ascii="宋体" w:hAnsi="宋体" w:cs="宋体"/>
          <w:color w:val="auto"/>
          <w:sz w:val="24"/>
          <w:highlight w:val="none"/>
        </w:rPr>
        <w:t>18.1采购代理机构按照招标文件规定的时间通过电子交易平台组织开标，所有投标人均应当准时在线参加。投标人不足3家的，不得开标。</w:t>
      </w:r>
    </w:p>
    <w:p w14:paraId="3BA3C0EA">
      <w:pPr>
        <w:pStyle w:val="24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w:t>
      </w:r>
      <w:r>
        <w:rPr>
          <w:rFonts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794942E">
      <w:pPr>
        <w:pStyle w:val="24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w:t>
      </w:r>
      <w:r>
        <w:rPr>
          <w:rFonts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46CF4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w:t>
      </w:r>
      <w:r>
        <w:rPr>
          <w:rFonts w:ascii="宋体" w:hAnsi="宋体" w:cs="宋体"/>
          <w:b/>
          <w:color w:val="auto"/>
          <w:sz w:val="24"/>
          <w:szCs w:val="20"/>
          <w:highlight w:val="none"/>
        </w:rPr>
        <w:t>19、资格审查</w:t>
      </w:r>
    </w:p>
    <w:p w14:paraId="589589C7">
      <w:pPr>
        <w:snapToGrid w:val="0"/>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A9261C1">
      <w:pPr>
        <w:pStyle w:val="91"/>
        <w:spacing w:before="0"/>
        <w:ind w:firstLine="480"/>
        <w:rPr>
          <w:rFonts w:ascii="宋体" w:hAnsi="宋体" w:cs="宋体"/>
          <w:color w:val="auto"/>
          <w:highlight w:val="none"/>
        </w:rPr>
      </w:pPr>
      <w:r>
        <w:rPr>
          <w:rFonts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A84434E">
      <w:pPr>
        <w:pStyle w:val="91"/>
        <w:spacing w:before="0"/>
        <w:ind w:firstLine="480"/>
        <w:rPr>
          <w:rFonts w:ascii="宋体" w:hAnsi="宋体" w:cs="宋体"/>
          <w:color w:val="auto"/>
          <w:highlight w:val="none"/>
        </w:rPr>
      </w:pPr>
      <w:r>
        <w:rPr>
          <w:rFonts w:ascii="宋体" w:hAnsi="宋体" w:cs="宋体"/>
          <w:color w:val="auto"/>
          <w:kern w:val="0"/>
          <w:szCs w:val="24"/>
          <w:highlight w:val="none"/>
        </w:rPr>
        <w:t>19.</w:t>
      </w:r>
      <w:r>
        <w:rPr>
          <w:rFonts w:ascii="宋体" w:hAnsi="宋体" w:cs="宋体"/>
          <w:color w:val="auto"/>
          <w:highlight w:val="none"/>
        </w:rPr>
        <w:t>3对未通过资格审查的投标人，采购人或采购代理机构告知其未通过的原因。</w:t>
      </w:r>
    </w:p>
    <w:p w14:paraId="6E444921">
      <w:pPr>
        <w:pStyle w:val="91"/>
        <w:spacing w:before="0"/>
        <w:ind w:firstLine="480"/>
        <w:rPr>
          <w:rFonts w:ascii="宋体" w:hAnsi="宋体" w:cs="宋体"/>
          <w:color w:val="auto"/>
          <w:highlight w:val="none"/>
        </w:rPr>
      </w:pPr>
      <w:r>
        <w:rPr>
          <w:rFonts w:ascii="宋体" w:hAnsi="宋体" w:cs="宋体"/>
          <w:color w:val="auto"/>
          <w:kern w:val="0"/>
          <w:szCs w:val="24"/>
          <w:highlight w:val="none"/>
        </w:rPr>
        <w:t>19.</w:t>
      </w:r>
      <w:r>
        <w:rPr>
          <w:rFonts w:ascii="宋体" w:hAnsi="宋体" w:cs="宋体"/>
          <w:color w:val="auto"/>
          <w:highlight w:val="none"/>
        </w:rPr>
        <w:t>4合格投标人不足3家的，不再评标。</w:t>
      </w:r>
    </w:p>
    <w:p w14:paraId="11BAA2C2">
      <w:pPr>
        <w:pStyle w:val="91"/>
        <w:spacing w:before="0"/>
        <w:ind w:firstLine="0" w:firstLineChars="0"/>
        <w:rPr>
          <w:rFonts w:ascii="宋体" w:hAnsi="宋体" w:cs="宋体"/>
          <w:b/>
          <w:color w:val="auto"/>
          <w:szCs w:val="24"/>
          <w:highlight w:val="none"/>
        </w:rPr>
      </w:pPr>
      <w:r>
        <w:rPr>
          <w:rFonts w:ascii="宋体" w:hAnsi="宋体" w:cs="宋体"/>
          <w:b/>
          <w:color w:val="auto"/>
          <w:szCs w:val="24"/>
          <w:highlight w:val="none"/>
        </w:rPr>
        <w:t>20、信用信息查询</w:t>
      </w:r>
    </w:p>
    <w:p w14:paraId="3BF66F09">
      <w:pPr>
        <w:pStyle w:val="91"/>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B45C938">
      <w:pPr>
        <w:pStyle w:val="91"/>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20.2信用信息查询记录和证据留存的具体方式：现场查询的投标人的信用记录、</w:t>
      </w:r>
      <w:r>
        <w:rPr>
          <w:rFonts w:hint="eastAsia" w:ascii="宋体" w:hAnsi="宋体" w:cs="宋体"/>
          <w:color w:val="auto"/>
          <w:kern w:val="0"/>
          <w:szCs w:val="24"/>
          <w:highlight w:val="none"/>
        </w:rPr>
        <w:t>查询结果经确认后将与采购文件一起存档。</w:t>
      </w:r>
    </w:p>
    <w:p w14:paraId="11847B93">
      <w:pPr>
        <w:pStyle w:val="91"/>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A52B25D">
      <w:pPr>
        <w:pStyle w:val="91"/>
        <w:spacing w:before="0"/>
        <w:ind w:firstLine="480"/>
        <w:rPr>
          <w:rFonts w:ascii="宋体" w:hAnsi="宋体" w:cs="宋体"/>
          <w:color w:val="auto"/>
          <w:highlight w:val="none"/>
        </w:rPr>
      </w:pPr>
      <w:r>
        <w:rPr>
          <w:rFonts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D69BE46">
      <w:pPr>
        <w:pStyle w:val="91"/>
        <w:spacing w:before="0"/>
        <w:ind w:firstLine="0" w:firstLineChars="0"/>
        <w:rPr>
          <w:rFonts w:ascii="宋体" w:hAnsi="宋体" w:cs="宋体"/>
          <w:color w:val="auto"/>
          <w:kern w:val="0"/>
          <w:szCs w:val="24"/>
          <w:highlight w:val="none"/>
        </w:rPr>
      </w:pPr>
    </w:p>
    <w:p w14:paraId="52A4428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09FE19D">
      <w:pPr>
        <w:spacing w:line="360" w:lineRule="auto"/>
        <w:rPr>
          <w:rFonts w:ascii="宋体" w:hAnsi="宋体" w:cs="宋体"/>
          <w:b/>
          <w:color w:val="auto"/>
          <w:sz w:val="24"/>
          <w:highlight w:val="none"/>
        </w:rPr>
      </w:pPr>
      <w:bookmarkStart w:id="13" w:name="_Toc91899903"/>
      <w:r>
        <w:rPr>
          <w:rFonts w:ascii="宋体" w:hAnsi="宋体" w:cs="宋体"/>
          <w:b/>
          <w:color w:val="auto"/>
          <w:sz w:val="24"/>
          <w:highlight w:val="none"/>
        </w:rPr>
        <w:t>21.</w:t>
      </w:r>
      <w:r>
        <w:rPr>
          <w:rFonts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3EFCDA6">
      <w:pPr>
        <w:spacing w:line="360" w:lineRule="auto"/>
        <w:rPr>
          <w:rFonts w:ascii="宋体" w:hAnsi="宋体" w:cs="宋体"/>
          <w:b/>
          <w:color w:val="auto"/>
          <w:sz w:val="24"/>
          <w:highlight w:val="none"/>
        </w:rPr>
      </w:pPr>
    </w:p>
    <w:p w14:paraId="34119B8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标</w:t>
      </w:r>
    </w:p>
    <w:p w14:paraId="195E5C45">
      <w:pPr>
        <w:pStyle w:val="25"/>
        <w:spacing w:line="360" w:lineRule="auto"/>
        <w:ind w:left="479" w:hanging="479" w:hangingChars="199"/>
        <w:rPr>
          <w:rFonts w:cs="宋体"/>
          <w:b/>
          <w:color w:val="auto"/>
          <w:highlight w:val="none"/>
        </w:rPr>
      </w:pPr>
      <w:r>
        <w:rPr>
          <w:rFonts w:cs="宋体"/>
          <w:b/>
          <w:color w:val="auto"/>
          <w:highlight w:val="none"/>
        </w:rPr>
        <w:t xml:space="preserve">22. </w:t>
      </w:r>
      <w:r>
        <w:rPr>
          <w:rFonts w:hint="eastAsia" w:cs="宋体"/>
          <w:b/>
          <w:color w:val="auto"/>
          <w:highlight w:val="none"/>
        </w:rPr>
        <w:t>确定中标供应商</w:t>
      </w:r>
    </w:p>
    <w:p w14:paraId="1721CB37">
      <w:pPr>
        <w:pStyle w:val="9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color w:val="auto"/>
          <w:szCs w:val="24"/>
          <w:highlight w:val="none"/>
        </w:rPr>
        <w:t>2个工作日内在线确定中标或者成交供应商。中标、成交通知书和中标、成交结果公告应当在规定时间内同时发出。</w:t>
      </w:r>
    </w:p>
    <w:p w14:paraId="61A6832E">
      <w:pPr>
        <w:pStyle w:val="91"/>
        <w:snapToGrid w:val="0"/>
        <w:spacing w:before="0"/>
        <w:ind w:firstLine="0" w:firstLineChars="0"/>
        <w:rPr>
          <w:rFonts w:ascii="宋体" w:hAnsi="宋体" w:cs="宋体"/>
          <w:b/>
          <w:color w:val="auto"/>
          <w:szCs w:val="24"/>
          <w:highlight w:val="none"/>
        </w:rPr>
      </w:pPr>
      <w:r>
        <w:rPr>
          <w:rFonts w:ascii="宋体" w:hAnsi="宋体" w:cs="宋体"/>
          <w:b/>
          <w:color w:val="auto"/>
          <w:szCs w:val="24"/>
          <w:highlight w:val="none"/>
        </w:rPr>
        <w:t xml:space="preserve">23. </w:t>
      </w:r>
      <w:r>
        <w:rPr>
          <w:rFonts w:hint="eastAsia" w:ascii="宋体" w:hAnsi="宋体" w:cs="宋体"/>
          <w:b/>
          <w:color w:val="auto"/>
          <w:szCs w:val="24"/>
          <w:highlight w:val="none"/>
        </w:rPr>
        <w:t>中标通知与中标结果公告</w:t>
      </w:r>
    </w:p>
    <w:p w14:paraId="0674773E">
      <w:pPr>
        <w:widowControl/>
        <w:shd w:val="clear" w:color="auto" w:fill="FFFFFF"/>
        <w:spacing w:line="360" w:lineRule="auto"/>
        <w:ind w:firstLine="480"/>
        <w:jc w:val="left"/>
        <w:rPr>
          <w:rFonts w:ascii="宋体" w:hAnsi="宋体" w:cs="宋体"/>
          <w:color w:val="auto"/>
          <w:sz w:val="24"/>
          <w:highlight w:val="none"/>
        </w:rPr>
      </w:pPr>
      <w:r>
        <w:rPr>
          <w:rFonts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B455630">
      <w:pPr>
        <w:widowControl/>
        <w:shd w:val="clear" w:color="auto" w:fill="FFFFFF"/>
        <w:spacing w:line="360" w:lineRule="auto"/>
        <w:ind w:firstLine="480"/>
        <w:jc w:val="left"/>
        <w:rPr>
          <w:rFonts w:ascii="宋体" w:hAnsi="宋体" w:cs="宋体"/>
          <w:color w:val="auto"/>
          <w:sz w:val="24"/>
          <w:highlight w:val="none"/>
        </w:rPr>
      </w:pPr>
      <w:r>
        <w:rPr>
          <w:rFonts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77A5D69">
      <w:pPr>
        <w:widowControl/>
        <w:shd w:val="clear" w:color="auto" w:fill="FFFFFF"/>
        <w:spacing w:line="360" w:lineRule="auto"/>
        <w:ind w:firstLine="480"/>
        <w:jc w:val="left"/>
        <w:rPr>
          <w:rFonts w:ascii="宋体" w:hAnsi="宋体" w:cs="宋体"/>
          <w:color w:val="auto"/>
          <w:sz w:val="24"/>
          <w:highlight w:val="none"/>
        </w:rPr>
      </w:pPr>
      <w:r>
        <w:rPr>
          <w:rFonts w:ascii="宋体" w:hAnsi="宋体" w:cs="宋体"/>
          <w:color w:val="auto"/>
          <w:sz w:val="24"/>
          <w:highlight w:val="none"/>
        </w:rPr>
        <w:t>23.3公告期限为1个工作日。</w:t>
      </w:r>
    </w:p>
    <w:p w14:paraId="21F3B421">
      <w:pPr>
        <w:snapToGrid w:val="0"/>
        <w:spacing w:line="360" w:lineRule="auto"/>
        <w:ind w:left="120" w:leftChars="57" w:firstLine="482" w:firstLineChars="150"/>
        <w:jc w:val="center"/>
        <w:rPr>
          <w:rFonts w:ascii="宋体" w:hAnsi="宋体" w:cs="宋体"/>
          <w:b/>
          <w:color w:val="auto"/>
          <w:sz w:val="32"/>
          <w:highlight w:val="none"/>
        </w:rPr>
      </w:pPr>
    </w:p>
    <w:p w14:paraId="2E68C14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6093821">
      <w:pPr>
        <w:pStyle w:val="25"/>
        <w:spacing w:line="360" w:lineRule="auto"/>
        <w:ind w:left="479" w:hanging="479" w:hangingChars="199"/>
        <w:rPr>
          <w:rFonts w:cs="宋体"/>
          <w:b/>
          <w:color w:val="auto"/>
          <w:highlight w:val="none"/>
        </w:rPr>
      </w:pPr>
      <w:r>
        <w:rPr>
          <w:rFonts w:cs="宋体"/>
          <w:b/>
          <w:color w:val="auto"/>
          <w:highlight w:val="none"/>
        </w:rPr>
        <w:t xml:space="preserve">24. </w:t>
      </w:r>
      <w:r>
        <w:rPr>
          <w:rFonts w:hint="eastAsia" w:cs="宋体"/>
          <w:color w:val="auto"/>
          <w:highlight w:val="none"/>
        </w:rPr>
        <w:t>合同主要条款详见第五部分拟签订的合同文本。</w:t>
      </w:r>
    </w:p>
    <w:p w14:paraId="4C0DC244">
      <w:pPr>
        <w:pStyle w:val="25"/>
        <w:spacing w:line="360" w:lineRule="auto"/>
        <w:ind w:left="479" w:hanging="479" w:hangingChars="199"/>
        <w:rPr>
          <w:rFonts w:cs="宋体"/>
          <w:b/>
          <w:color w:val="auto"/>
          <w:highlight w:val="none"/>
        </w:rPr>
      </w:pPr>
      <w:r>
        <w:rPr>
          <w:rFonts w:cs="宋体"/>
          <w:b/>
          <w:color w:val="auto"/>
          <w:highlight w:val="none"/>
        </w:rPr>
        <w:t xml:space="preserve">25. </w:t>
      </w:r>
      <w:r>
        <w:rPr>
          <w:rFonts w:hint="eastAsia" w:cs="宋体"/>
          <w:b/>
          <w:color w:val="auto"/>
          <w:highlight w:val="none"/>
        </w:rPr>
        <w:t>合同的签订</w:t>
      </w:r>
    </w:p>
    <w:p w14:paraId="13A5D491">
      <w:pPr>
        <w:widowControl/>
        <w:shd w:val="clear" w:color="auto" w:fill="FFFFFF"/>
        <w:spacing w:line="360" w:lineRule="auto"/>
        <w:ind w:firstLine="480"/>
        <w:jc w:val="left"/>
        <w:rPr>
          <w:rFonts w:ascii="宋体" w:hAnsi="宋体" w:cs="宋体"/>
          <w:color w:val="auto"/>
          <w:kern w:val="0"/>
          <w:sz w:val="24"/>
          <w:highlight w:val="none"/>
        </w:rPr>
      </w:pPr>
      <w:r>
        <w:rPr>
          <w:rFonts w:ascii="宋体" w:hAnsi="宋体" w:cs="宋体"/>
          <w:color w:val="auto"/>
          <w:sz w:val="24"/>
          <w:highlight w:val="none"/>
        </w:rPr>
        <w:t>25.1</w:t>
      </w:r>
      <w:r>
        <w:rPr>
          <w:rFonts w:ascii="宋体" w:hAnsi="宋体" w:cs="宋体"/>
          <w:color w:val="auto"/>
          <w:kern w:val="0"/>
          <w:sz w:val="24"/>
          <w:highlight w:val="none"/>
        </w:rPr>
        <w:t xml:space="preserve"> 采购人与中标人应当通过电子交易平台在中标通知书发出之日起三十日内，按照招标文件确定的事项签订政府采购合同，</w:t>
      </w:r>
      <w:r>
        <w:rPr>
          <w:rFonts w:hint="eastAsia" w:ascii="宋体" w:hAnsi="宋体" w:cs="宋体"/>
          <w:color w:val="auto"/>
          <w:kern w:val="0"/>
          <w:sz w:val="24"/>
          <w:highlight w:val="none"/>
        </w:rPr>
        <w:t>并在签订之日起</w:t>
      </w:r>
      <w:r>
        <w:rPr>
          <w:rFonts w:ascii="宋体" w:hAnsi="宋体" w:cs="宋体"/>
          <w:color w:val="auto"/>
          <w:kern w:val="0"/>
          <w:sz w:val="24"/>
          <w:highlight w:val="none"/>
        </w:rPr>
        <w:t>2个工作日内将政府采购合同在浙江政府采购网上公告。</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w:t>
      </w:r>
      <w:r>
        <w:rPr>
          <w:rFonts w:ascii="宋体" w:hAnsi="宋体" w:cs="宋体"/>
          <w:color w:val="auto"/>
          <w:kern w:val="0"/>
          <w:sz w:val="24"/>
          <w:highlight w:val="none"/>
        </w:rPr>
        <w:t>10个工作日内，与中标供应商按照采购文件确定的事项签订政府采购合同。</w:t>
      </w:r>
    </w:p>
    <w:p w14:paraId="15AB5C3E">
      <w:pPr>
        <w:pStyle w:val="91"/>
        <w:snapToGrid w:val="0"/>
        <w:spacing w:before="0"/>
        <w:ind w:firstLine="480"/>
        <w:rPr>
          <w:rFonts w:ascii="宋体" w:hAnsi="宋体" w:cs="宋体"/>
          <w:color w:val="auto"/>
          <w:kern w:val="0"/>
          <w:highlight w:val="none"/>
        </w:rPr>
      </w:pPr>
      <w:r>
        <w:rPr>
          <w:rFonts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42742F3">
      <w:pPr>
        <w:pStyle w:val="91"/>
        <w:snapToGrid w:val="0"/>
        <w:spacing w:before="0"/>
        <w:ind w:firstLine="480"/>
        <w:rPr>
          <w:rFonts w:ascii="宋体" w:hAnsi="宋体" w:cs="宋体"/>
          <w:color w:val="auto"/>
          <w:highlight w:val="none"/>
        </w:rPr>
      </w:pPr>
      <w:r>
        <w:rPr>
          <w:rFonts w:ascii="宋体" w:hAnsi="宋体" w:cs="宋体"/>
          <w:color w:val="auto"/>
          <w:highlight w:val="none"/>
        </w:rPr>
        <w:t>25.3如签订合同并生效后，供应商无故拒绝或延期，除按照合同条款处理外，列入不良行为记录一次，并给予通报。</w:t>
      </w:r>
    </w:p>
    <w:p w14:paraId="01EF007D">
      <w:pPr>
        <w:pStyle w:val="91"/>
        <w:snapToGrid w:val="0"/>
        <w:spacing w:before="0"/>
        <w:ind w:firstLine="480"/>
        <w:rPr>
          <w:rFonts w:ascii="宋体" w:hAnsi="宋体" w:cs="宋体"/>
          <w:color w:val="auto"/>
          <w:highlight w:val="none"/>
        </w:rPr>
      </w:pPr>
      <w:r>
        <w:rPr>
          <w:rFonts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1502939">
      <w:pPr>
        <w:pStyle w:val="91"/>
        <w:snapToGrid w:val="0"/>
        <w:spacing w:before="0" w:after="120"/>
        <w:ind w:firstLine="480"/>
        <w:rPr>
          <w:rFonts w:ascii="宋体" w:hAnsi="宋体" w:cs="宋体"/>
          <w:color w:val="auto"/>
          <w:highlight w:val="none"/>
        </w:rPr>
      </w:pPr>
      <w:r>
        <w:rPr>
          <w:rFonts w:ascii="宋体" w:hAnsi="宋体" w:cs="宋体"/>
          <w:color w:val="auto"/>
          <w:highlight w:val="none"/>
        </w:rPr>
        <w:t>25.5采购合同由采购人与中标供应商根据招标文件、投标文件等内容通过政府采购电子交易平台在线签订，自动备案。</w:t>
      </w:r>
    </w:p>
    <w:p w14:paraId="5CDB5A18">
      <w:pPr>
        <w:pStyle w:val="25"/>
        <w:spacing w:line="360" w:lineRule="auto"/>
        <w:ind w:left="479" w:hanging="479" w:hangingChars="199"/>
        <w:rPr>
          <w:rFonts w:cs="宋体"/>
          <w:b/>
          <w:color w:val="auto"/>
          <w:highlight w:val="none"/>
        </w:rPr>
      </w:pPr>
      <w:r>
        <w:rPr>
          <w:rFonts w:cs="宋体"/>
          <w:b/>
          <w:color w:val="auto"/>
          <w:highlight w:val="none"/>
        </w:rPr>
        <w:t xml:space="preserve">26. </w:t>
      </w:r>
      <w:r>
        <w:rPr>
          <w:rFonts w:hint="eastAsia" w:cs="宋体"/>
          <w:b/>
          <w:color w:val="auto"/>
          <w:highlight w:val="none"/>
        </w:rPr>
        <w:t>履约保证金</w:t>
      </w:r>
    </w:p>
    <w:p w14:paraId="130AB76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Pr>
          <w:rFonts w:hint="eastAsia" w:ascii="宋体" w:hAnsi="宋体" w:cs="宋体"/>
          <w:color w:val="auto"/>
          <w:sz w:val="24"/>
          <w:highlight w:val="none"/>
        </w:rPr>
        <w:t>。</w:t>
      </w:r>
    </w:p>
    <w:p w14:paraId="6C6DBEFC">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C3144F">
      <w:pPr>
        <w:pStyle w:val="2"/>
        <w:rPr>
          <w:color w:val="auto"/>
          <w:highlight w:val="none"/>
        </w:rPr>
      </w:pPr>
      <w:r>
        <w:rPr>
          <w:rFonts w:ascii="宋体" w:hAnsi="宋体" w:eastAsia="宋体"/>
          <w:color w:val="auto"/>
          <w:sz w:val="24"/>
          <w:highlight w:val="none"/>
          <w:lang w:val="en-US"/>
        </w:rPr>
        <w:t>27.预付款</w:t>
      </w:r>
    </w:p>
    <w:p w14:paraId="45BB6BF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00DF28C">
      <w:pPr>
        <w:rPr>
          <w:color w:val="auto"/>
          <w:highlight w:val="none"/>
        </w:rPr>
      </w:pPr>
    </w:p>
    <w:p w14:paraId="6DF2BA57">
      <w:pPr>
        <w:snapToGrid w:val="0"/>
        <w:spacing w:line="360" w:lineRule="auto"/>
        <w:ind w:firstLine="3357" w:firstLineChars="1045"/>
        <w:rPr>
          <w:rFonts w:ascii="宋体" w:hAnsi="宋体" w:cs="宋体"/>
          <w:b/>
          <w:color w:val="auto"/>
          <w:sz w:val="32"/>
          <w:highlight w:val="none"/>
        </w:rPr>
      </w:pPr>
    </w:p>
    <w:p w14:paraId="652DC8B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DD1A72E">
      <w:pPr>
        <w:pStyle w:val="9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ascii="宋体" w:hAnsi="宋体" w:cs="宋体"/>
          <w:b/>
          <w:color w:val="auto"/>
          <w:szCs w:val="24"/>
          <w:highlight w:val="none"/>
        </w:rPr>
        <w:t xml:space="preserve">. </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E49BCD0">
      <w:pPr>
        <w:pStyle w:val="91"/>
        <w:snapToGrid w:val="0"/>
        <w:spacing w:before="0"/>
        <w:ind w:firstLine="480"/>
        <w:rPr>
          <w:rFonts w:ascii="宋体" w:hAnsi="宋体" w:cs="宋体"/>
          <w:color w:val="auto"/>
          <w:highlight w:val="none"/>
        </w:rPr>
      </w:pPr>
      <w:r>
        <w:rPr>
          <w:rFonts w:ascii="宋体" w:hAnsi="宋体" w:cs="宋体"/>
          <w:color w:val="auto"/>
          <w:highlight w:val="none"/>
        </w:rPr>
        <w:t xml:space="preserve">28.1电子交易平台发生故障而无法登录访问的； </w:t>
      </w:r>
    </w:p>
    <w:p w14:paraId="0F909E1E">
      <w:pPr>
        <w:pStyle w:val="91"/>
        <w:snapToGrid w:val="0"/>
        <w:spacing w:before="0"/>
        <w:ind w:firstLine="480"/>
        <w:rPr>
          <w:rFonts w:ascii="宋体" w:hAnsi="宋体" w:cs="宋体"/>
          <w:color w:val="auto"/>
          <w:highlight w:val="none"/>
        </w:rPr>
      </w:pPr>
      <w:r>
        <w:rPr>
          <w:rFonts w:ascii="宋体" w:hAnsi="宋体" w:cs="宋体"/>
          <w:color w:val="auto"/>
          <w:highlight w:val="none"/>
        </w:rPr>
        <w:t>28.2电子交易平台应用或数据库出现错误，不能进行正常操作的；</w:t>
      </w:r>
    </w:p>
    <w:p w14:paraId="2E52E03E">
      <w:pPr>
        <w:pStyle w:val="91"/>
        <w:snapToGrid w:val="0"/>
        <w:spacing w:before="0"/>
        <w:ind w:firstLine="480"/>
        <w:rPr>
          <w:rFonts w:ascii="宋体" w:hAnsi="宋体" w:cs="宋体"/>
          <w:color w:val="auto"/>
          <w:highlight w:val="none"/>
        </w:rPr>
      </w:pPr>
      <w:r>
        <w:rPr>
          <w:rFonts w:ascii="宋体" w:hAnsi="宋体" w:cs="宋体"/>
          <w:color w:val="auto"/>
          <w:highlight w:val="none"/>
        </w:rPr>
        <w:t>28.3电子交易平台发现严重安全漏洞，有潜在泄密危险的；</w:t>
      </w:r>
    </w:p>
    <w:p w14:paraId="3513DBFE">
      <w:pPr>
        <w:pStyle w:val="91"/>
        <w:snapToGrid w:val="0"/>
        <w:spacing w:before="0"/>
        <w:ind w:firstLine="480"/>
        <w:rPr>
          <w:rFonts w:ascii="宋体" w:hAnsi="宋体" w:cs="宋体"/>
          <w:color w:val="auto"/>
          <w:highlight w:val="none"/>
        </w:rPr>
      </w:pPr>
      <w:r>
        <w:rPr>
          <w:rFonts w:ascii="宋体" w:hAnsi="宋体" w:cs="宋体"/>
          <w:color w:val="auto"/>
          <w:highlight w:val="none"/>
        </w:rPr>
        <w:t xml:space="preserve">28.4病毒发作导致不能进行正常操作的； </w:t>
      </w:r>
    </w:p>
    <w:p w14:paraId="50B73CEE">
      <w:pPr>
        <w:pStyle w:val="91"/>
        <w:snapToGrid w:val="0"/>
        <w:spacing w:before="0"/>
        <w:ind w:firstLine="480"/>
        <w:rPr>
          <w:rFonts w:ascii="宋体" w:hAnsi="宋体" w:cs="宋体"/>
          <w:color w:val="auto"/>
          <w:highlight w:val="none"/>
        </w:rPr>
      </w:pPr>
      <w:r>
        <w:rPr>
          <w:rFonts w:ascii="宋体" w:hAnsi="宋体" w:cs="宋体"/>
          <w:color w:val="auto"/>
          <w:highlight w:val="none"/>
        </w:rPr>
        <w:t>28.5其他无法保证电子交易的公平、公正和安全的情况。</w:t>
      </w:r>
    </w:p>
    <w:p w14:paraId="6C1DCFA3">
      <w:pPr>
        <w:pStyle w:val="91"/>
        <w:snapToGrid w:val="0"/>
        <w:spacing w:before="0"/>
        <w:ind w:firstLine="0" w:firstLineChars="0"/>
        <w:rPr>
          <w:rFonts w:ascii="宋体" w:hAnsi="宋体" w:cs="宋体"/>
          <w:color w:val="auto"/>
          <w:highlight w:val="none"/>
        </w:rPr>
      </w:pPr>
      <w:r>
        <w:rPr>
          <w:rFonts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w:t>
      </w:r>
      <w:r>
        <w:rPr>
          <w:rFonts w:hint="eastAsia" w:ascii="宋体" w:hAnsi="宋体" w:cs="宋体"/>
          <w:color w:val="auto"/>
          <w:highlight w:val="none"/>
        </w:rPr>
        <w:t>平、公正性的，应当重新采购。</w:t>
      </w:r>
    </w:p>
    <w:p w14:paraId="65D3502B">
      <w:pPr>
        <w:tabs>
          <w:tab w:val="left" w:pos="0"/>
        </w:tabs>
        <w:spacing w:line="360" w:lineRule="auto"/>
        <w:ind w:firstLine="480"/>
        <w:rPr>
          <w:rFonts w:ascii="宋体" w:hAnsi="宋体" w:cs="宋体"/>
          <w:color w:val="auto"/>
          <w:sz w:val="24"/>
          <w:highlight w:val="none"/>
        </w:rPr>
      </w:pPr>
    </w:p>
    <w:p w14:paraId="03F98D5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66B53E1">
      <w:pPr>
        <w:pStyle w:val="25"/>
        <w:spacing w:line="360" w:lineRule="auto"/>
        <w:ind w:firstLine="0" w:firstLineChars="0"/>
        <w:rPr>
          <w:rFonts w:cs="宋体"/>
          <w:b/>
          <w:color w:val="auto"/>
          <w:highlight w:val="none"/>
        </w:rPr>
      </w:pPr>
      <w:r>
        <w:rPr>
          <w:rFonts w:cs="宋体"/>
          <w:b/>
          <w:color w:val="auto"/>
          <w:highlight w:val="none"/>
        </w:rPr>
        <w:t>30.验收</w:t>
      </w:r>
    </w:p>
    <w:p w14:paraId="28BE75D1">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7FBF83">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726872E">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E27737">
      <w:pPr>
        <w:tabs>
          <w:tab w:val="left" w:pos="0"/>
        </w:tabs>
        <w:spacing w:line="360" w:lineRule="auto"/>
        <w:ind w:firstLine="480"/>
        <w:rPr>
          <w:rFonts w:ascii="宋体" w:hAnsi="宋体" w:cs="宋体"/>
          <w:color w:val="auto"/>
          <w:sz w:val="18"/>
          <w:szCs w:val="18"/>
          <w:highlight w:val="none"/>
        </w:rPr>
      </w:pPr>
      <w:r>
        <w:rPr>
          <w:rFonts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AD86F3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5" w:name="_Hlt74729768"/>
      <w:bookmarkEnd w:id="15"/>
      <w:bookmarkStart w:id="16" w:name="_Hlt68403820"/>
      <w:bookmarkEnd w:id="16"/>
      <w:bookmarkStart w:id="17" w:name="_Hlt68072998"/>
      <w:bookmarkEnd w:id="17"/>
      <w:bookmarkStart w:id="18" w:name="_Hlt68072990"/>
      <w:bookmarkEnd w:id="18"/>
      <w:bookmarkStart w:id="19" w:name="_Hlt74730295"/>
      <w:bookmarkEnd w:id="19"/>
      <w:bookmarkStart w:id="20" w:name="_Hlt75236101"/>
      <w:bookmarkEnd w:id="20"/>
      <w:bookmarkStart w:id="21" w:name="_Hlt74714665"/>
      <w:bookmarkEnd w:id="21"/>
      <w:bookmarkStart w:id="22" w:name="_Hlt68073093"/>
      <w:bookmarkEnd w:id="22"/>
      <w:bookmarkStart w:id="23" w:name="_Hlt75236011"/>
      <w:bookmarkEnd w:id="23"/>
      <w:bookmarkStart w:id="24" w:name="_Hlt68057669"/>
      <w:bookmarkEnd w:id="24"/>
      <w:bookmarkStart w:id="25" w:name="_Hlt75236290"/>
      <w:bookmarkEnd w:id="25"/>
      <w:bookmarkStart w:id="26" w:name="_Hlt74707468"/>
      <w:bookmarkEnd w:id="26"/>
    </w:p>
    <w:bookmarkEnd w:id="11"/>
    <w:bookmarkEnd w:id="12"/>
    <w:p w14:paraId="3A75AB82">
      <w:pPr>
        <w:spacing w:before="0" w:beforeLines="-2147483648" w:after="0" w:afterLines="-2147483648" w:line="360" w:lineRule="auto"/>
        <w:jc w:val="center"/>
        <w:outlineLvl w:val="0"/>
        <w:rPr>
          <w:rFonts w:hint="eastAsia" w:ascii="宋体" w:hAnsi="宋体" w:eastAsia="宋体" w:cs="宋体"/>
          <w:b/>
          <w:bCs/>
          <w:color w:val="auto"/>
          <w:sz w:val="28"/>
          <w:szCs w:val="28"/>
          <w:highlight w:val="none"/>
        </w:rPr>
      </w:pPr>
      <w:bookmarkStart w:id="27" w:name="第四部分"/>
      <w:r>
        <w:rPr>
          <w:rFonts w:hint="eastAsia" w:cs="宋体" w:asciiTheme="minorEastAsia" w:hAnsiTheme="minorEastAsia" w:eastAsiaTheme="minorEastAsia"/>
          <w:b/>
          <w:color w:val="auto"/>
          <w:sz w:val="36"/>
          <w:szCs w:val="36"/>
          <w:highlight w:val="none"/>
        </w:rPr>
        <w:t>第三部分</w:t>
      </w:r>
      <w:r>
        <w:rPr>
          <w:rFonts w:cs="宋体" w:asciiTheme="minorEastAsia" w:hAnsiTheme="minorEastAsia" w:eastAsiaTheme="minorEastAsia"/>
          <w:b/>
          <w:color w:val="auto"/>
          <w:sz w:val="36"/>
          <w:szCs w:val="36"/>
          <w:highlight w:val="none"/>
        </w:rPr>
        <w:t xml:space="preserve">   </w:t>
      </w:r>
      <w:r>
        <w:rPr>
          <w:rFonts w:hint="eastAsia" w:cs="宋体" w:asciiTheme="minorEastAsia" w:hAnsiTheme="minorEastAsia" w:eastAsiaTheme="minorEastAsia"/>
          <w:b/>
          <w:color w:val="auto"/>
          <w:sz w:val="36"/>
          <w:szCs w:val="36"/>
          <w:highlight w:val="none"/>
        </w:rPr>
        <w:t>采购需求</w:t>
      </w:r>
      <w:bookmarkStart w:id="28" w:name="_Toc50977408"/>
    </w:p>
    <w:p w14:paraId="7C688CF3">
      <w:pPr>
        <w:widowControl/>
        <w:wordWrap/>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lang w:val="en-US" w:eastAsia="zh-CN"/>
        </w:rPr>
        <w:t>项目背景</w:t>
      </w:r>
    </w:p>
    <w:p w14:paraId="77D018BE">
      <w:pPr>
        <w:widowControl/>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余杭区政务服务中心一直以来积极践行以人民为中心的发展思想，着力推进政务服务数字化改革，全面构建线上线下相融合的行政服务体系，并撬动经济社会全方位数字化转型，市域治理体系和治理能力现代化程度显著提升。</w:t>
      </w:r>
    </w:p>
    <w:p w14:paraId="11512C09">
      <w:pPr>
        <w:widowControl/>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在城市高速发展中，余杭区政务服务中心也在不断优化服务体系：</w:t>
      </w:r>
      <w:r>
        <w:rPr>
          <w:rFonts w:hint="eastAsia" w:ascii="宋体" w:hAnsi="宋体" w:cs="宋体"/>
          <w:b w:val="0"/>
          <w:bCs w:val="0"/>
          <w:color w:val="auto"/>
          <w:sz w:val="24"/>
          <w:szCs w:val="24"/>
          <w:highlight w:val="none"/>
          <w:lang w:val="en-US" w:eastAsia="zh-CN"/>
        </w:rPr>
        <w:t>深化</w:t>
      </w:r>
      <w:r>
        <w:rPr>
          <w:rFonts w:hint="eastAsia" w:ascii="宋体" w:hAnsi="宋体" w:eastAsia="宋体" w:cs="宋体"/>
          <w:b w:val="0"/>
          <w:bCs w:val="0"/>
          <w:color w:val="auto"/>
          <w:sz w:val="24"/>
          <w:szCs w:val="24"/>
          <w:highlight w:val="none"/>
          <w:lang w:val="en-US" w:eastAsia="zh-CN"/>
        </w:rPr>
        <w:t>全区政务服务体系建设；</w:t>
      </w:r>
      <w:r>
        <w:rPr>
          <w:rFonts w:hint="eastAsia" w:ascii="宋体" w:hAnsi="宋体" w:cs="宋体"/>
          <w:b w:val="0"/>
          <w:bCs w:val="0"/>
          <w:color w:val="auto"/>
          <w:sz w:val="24"/>
          <w:szCs w:val="24"/>
          <w:highlight w:val="none"/>
          <w:lang w:val="en-US" w:eastAsia="zh-CN"/>
        </w:rPr>
        <w:t>推进政务服务增值化改革</w:t>
      </w:r>
      <w:r>
        <w:rPr>
          <w:rFonts w:hint="eastAsia" w:ascii="宋体" w:hAnsi="宋体" w:eastAsia="宋体" w:cs="宋体"/>
          <w:b w:val="0"/>
          <w:bCs w:val="0"/>
          <w:color w:val="auto"/>
          <w:sz w:val="24"/>
          <w:szCs w:val="24"/>
          <w:highlight w:val="none"/>
          <w:lang w:val="en-US" w:eastAsia="zh-CN"/>
        </w:rPr>
        <w:t>；打造小额公共资源交易智慧监管体系；积极践行“新</w:t>
      </w:r>
      <w:r>
        <w:rPr>
          <w:rFonts w:hint="eastAsia" w:ascii="宋体" w:hAnsi="宋体" w:cs="宋体"/>
          <w:b w:val="0"/>
          <w:bCs w:val="0"/>
          <w:color w:val="auto"/>
          <w:sz w:val="24"/>
          <w:szCs w:val="24"/>
          <w:highlight w:val="none"/>
          <w:lang w:val="en-US" w:eastAsia="zh-CN"/>
        </w:rPr>
        <w:t>中心</w:t>
      </w:r>
      <w:r>
        <w:rPr>
          <w:rFonts w:hint="eastAsia" w:ascii="宋体" w:hAnsi="宋体" w:eastAsia="宋体" w:cs="宋体"/>
          <w:b w:val="0"/>
          <w:bCs w:val="0"/>
          <w:color w:val="auto"/>
          <w:sz w:val="24"/>
          <w:szCs w:val="24"/>
          <w:highlight w:val="none"/>
          <w:lang w:val="en-US" w:eastAsia="zh-CN"/>
        </w:rPr>
        <w:t>、新服务、新体验”理念，让办事群众、企业体验到人性化、零等候、就近办的政务服务。</w:t>
      </w:r>
    </w:p>
    <w:p w14:paraId="28EC3F54">
      <w:pPr>
        <w:widowControl/>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区政务服务中心将不同功能的窗口进行分类划分：</w:t>
      </w:r>
    </w:p>
    <w:p w14:paraId="2C1A3927">
      <w:pPr>
        <w:widowControl/>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一层主要提供社保和人才服务；</w:t>
      </w:r>
    </w:p>
    <w:p w14:paraId="750518B9">
      <w:pPr>
        <w:widowControl/>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二层主要提供纳税、置业</w:t>
      </w:r>
      <w:r>
        <w:rPr>
          <w:rFonts w:hint="eastAsia" w:ascii="宋体" w:hAnsi="宋体" w:cs="宋体"/>
          <w:b w:val="0"/>
          <w:bCs w:val="0"/>
          <w:color w:val="auto"/>
          <w:sz w:val="24"/>
          <w:szCs w:val="24"/>
          <w:highlight w:val="none"/>
          <w:lang w:val="en-US" w:eastAsia="zh-CN"/>
        </w:rPr>
        <w:t>、公安</w:t>
      </w:r>
      <w:r>
        <w:rPr>
          <w:rFonts w:hint="eastAsia" w:ascii="宋体" w:hAnsi="宋体" w:eastAsia="宋体" w:cs="宋体"/>
          <w:b w:val="0"/>
          <w:bCs w:val="0"/>
          <w:color w:val="auto"/>
          <w:sz w:val="24"/>
          <w:szCs w:val="24"/>
          <w:highlight w:val="none"/>
          <w:lang w:val="en-US" w:eastAsia="zh-CN"/>
        </w:rPr>
        <w:t>等服务；</w:t>
      </w:r>
    </w:p>
    <w:p w14:paraId="3C6BC69E">
      <w:pPr>
        <w:widowControl/>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三层</w:t>
      </w:r>
      <w:r>
        <w:rPr>
          <w:rFonts w:hint="eastAsia" w:ascii="宋体" w:hAnsi="宋体" w:cs="宋体"/>
          <w:b w:val="0"/>
          <w:bCs w:val="0"/>
          <w:color w:val="auto"/>
          <w:sz w:val="24"/>
          <w:szCs w:val="24"/>
          <w:highlight w:val="none"/>
          <w:lang w:val="en-US" w:eastAsia="zh-CN"/>
        </w:rPr>
        <w:t>主要</w:t>
      </w:r>
      <w:r>
        <w:rPr>
          <w:rFonts w:hint="eastAsia" w:ascii="宋体" w:hAnsi="宋体" w:eastAsia="宋体" w:cs="宋体"/>
          <w:b w:val="0"/>
          <w:bCs w:val="0"/>
          <w:color w:val="auto"/>
          <w:sz w:val="24"/>
          <w:szCs w:val="24"/>
          <w:highlight w:val="none"/>
          <w:lang w:val="en-US" w:eastAsia="zh-CN"/>
        </w:rPr>
        <w:t>为科创金融</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en-US" w:eastAsia="zh-CN"/>
        </w:rPr>
        <w:t>专区、项目审批协同中心、商事</w:t>
      </w:r>
      <w:r>
        <w:rPr>
          <w:rFonts w:hint="eastAsia" w:ascii="宋体" w:hAnsi="宋体" w:cs="宋体"/>
          <w:b w:val="0"/>
          <w:bCs w:val="0"/>
          <w:color w:val="auto"/>
          <w:sz w:val="24"/>
          <w:szCs w:val="24"/>
          <w:highlight w:val="none"/>
          <w:lang w:val="en-US" w:eastAsia="zh-CN"/>
        </w:rPr>
        <w:t>登记</w:t>
      </w:r>
      <w:r>
        <w:rPr>
          <w:rFonts w:hint="eastAsia" w:ascii="宋体" w:hAnsi="宋体" w:eastAsia="宋体" w:cs="宋体"/>
          <w:b w:val="0"/>
          <w:bCs w:val="0"/>
          <w:color w:val="auto"/>
          <w:sz w:val="24"/>
          <w:szCs w:val="24"/>
          <w:highlight w:val="none"/>
          <w:lang w:val="en-US" w:eastAsia="zh-CN"/>
        </w:rPr>
        <w:t>服务</w:t>
      </w:r>
      <w:r>
        <w:rPr>
          <w:rFonts w:hint="eastAsia" w:ascii="宋体" w:hAnsi="宋体" w:cs="宋体"/>
          <w:b w:val="0"/>
          <w:bCs w:val="0"/>
          <w:color w:val="auto"/>
          <w:sz w:val="24"/>
          <w:szCs w:val="24"/>
          <w:highlight w:val="none"/>
          <w:lang w:val="en-US" w:eastAsia="zh-CN"/>
        </w:rPr>
        <w:t>、法律服务等</w:t>
      </w:r>
      <w:r>
        <w:rPr>
          <w:rFonts w:hint="eastAsia" w:ascii="宋体" w:hAnsi="宋体" w:eastAsia="宋体" w:cs="宋体"/>
          <w:b w:val="0"/>
          <w:bCs w:val="0"/>
          <w:color w:val="auto"/>
          <w:sz w:val="24"/>
          <w:szCs w:val="24"/>
          <w:highlight w:val="none"/>
          <w:lang w:val="en-US" w:eastAsia="zh-CN"/>
        </w:rPr>
        <w:t>；</w:t>
      </w:r>
    </w:p>
    <w:p w14:paraId="75F22BD4">
      <w:pPr>
        <w:widowControl/>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六至七层是公共资源交易中心；</w:t>
      </w:r>
    </w:p>
    <w:p w14:paraId="4507CD94">
      <w:pPr>
        <w:widowControl/>
        <w:wordWrap/>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主要设有新闻出版窗口 、发改窗口、经信窗口、公安窗口、民政窗口、人社窗口、住建窗口、交通窗口、农业农村窗口、林水窗口、商务窗口、文旅窗口、卫健窗口、应急管理窗口、消防大队窗口、市场监管窗口、城管窗口、公积金窗口、税务窗口、规资窗口、生态环境窗口、医保窗口、市民卡窗口、水务窗口、华数窗口、供电窗口、电信窗口、港华燃气窗口、邮政窗口等服务窗口。</w:t>
      </w:r>
    </w:p>
    <w:p w14:paraId="02C5C6E6">
      <w:pPr>
        <w:widowControl/>
        <w:wordWrap/>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二、服务项目</w:t>
      </w:r>
    </w:p>
    <w:p w14:paraId="1E06797E">
      <w:pPr>
        <w:widowControl/>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1、为办事人员</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指引、问询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解答</w:t>
      </w:r>
      <w:r>
        <w:rPr>
          <w:rFonts w:hint="eastAsia" w:ascii="宋体" w:hAnsi="宋体" w:cs="宋体"/>
          <w:color w:val="auto"/>
          <w:sz w:val="24"/>
          <w:szCs w:val="24"/>
          <w:highlight w:val="none"/>
          <w:lang w:val="en-US" w:eastAsia="zh-CN"/>
        </w:rPr>
        <w:t>、帮办代办、综合受理</w:t>
      </w:r>
      <w:r>
        <w:rPr>
          <w:rFonts w:hint="eastAsia" w:ascii="宋体" w:hAnsi="宋体" w:eastAsia="宋体" w:cs="宋体"/>
          <w:color w:val="auto"/>
          <w:sz w:val="24"/>
          <w:szCs w:val="24"/>
          <w:highlight w:val="none"/>
          <w:lang w:val="en-US" w:eastAsia="zh-CN"/>
        </w:rPr>
        <w:t>等工作；</w:t>
      </w:r>
    </w:p>
    <w:p w14:paraId="28FAA488">
      <w:pPr>
        <w:widowControl/>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2、管理区域内品质督导及巡检；</w:t>
      </w:r>
    </w:p>
    <w:p w14:paraId="54434C71">
      <w:pPr>
        <w:widowControl/>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3、24小时服务大厅的设备操作；</w:t>
      </w:r>
    </w:p>
    <w:p w14:paraId="093488B3">
      <w:pPr>
        <w:widowControl/>
        <w:numPr>
          <w:ilvl w:val="0"/>
          <w:numId w:val="0"/>
        </w:numPr>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4、取号、排队及秩序维护；</w:t>
      </w:r>
    </w:p>
    <w:p w14:paraId="50A1A622">
      <w:pPr>
        <w:widowControl/>
        <w:numPr>
          <w:ilvl w:val="0"/>
          <w:numId w:val="1"/>
        </w:numPr>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窗口常规业务咨询答疑；</w:t>
      </w:r>
    </w:p>
    <w:p w14:paraId="7B7EDAD9">
      <w:pPr>
        <w:widowControl/>
        <w:numPr>
          <w:ilvl w:val="0"/>
          <w:numId w:val="1"/>
        </w:numPr>
        <w:wordWrap/>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受理管理区域内采购单位、办事人员的投诉、建议</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p>
    <w:p w14:paraId="4937E9FD">
      <w:pPr>
        <w:widowControl/>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7、个性化需求服务、增值及特色服务的提供，例如参观接待服务；</w:t>
      </w:r>
    </w:p>
    <w:p w14:paraId="632E6DC7">
      <w:pPr>
        <w:widowControl/>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8、采购单位交办的其他工作。</w:t>
      </w:r>
    </w:p>
    <w:p w14:paraId="4B1EF351">
      <w:pPr>
        <w:widowControl/>
        <w:wordWrap/>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三、导服服务内容及服务标准</w:t>
      </w:r>
    </w:p>
    <w:p w14:paraId="0057F2F5">
      <w:pPr>
        <w:widowControl/>
        <w:numPr>
          <w:ilvl w:val="0"/>
          <w:numId w:val="0"/>
        </w:numPr>
        <w:wordWrap/>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1、服务内容</w:t>
      </w:r>
    </w:p>
    <w:p w14:paraId="65212851">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1.1引导、帮助办事群众取号，做好指引、问询等工作。</w:t>
      </w:r>
    </w:p>
    <w:p w14:paraId="165ABE24">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1.2协调政务服务中心各部门及时处理特约服务、投诉等事项。</w:t>
      </w:r>
    </w:p>
    <w:p w14:paraId="75A59D44">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1.3协助做好参观接待、会议服务工作。</w:t>
      </w:r>
    </w:p>
    <w:p w14:paraId="78F559D4">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1.4配合采购单位做好各类迎检工作。</w:t>
      </w:r>
    </w:p>
    <w:p w14:paraId="2DD08A58">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1.5做好母婴室、图书专区等公共服务区域的服务工作。</w:t>
      </w:r>
    </w:p>
    <w:p w14:paraId="5A956282">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1.6协助做好服务中心办事群众</w:t>
      </w:r>
      <w:r>
        <w:rPr>
          <w:rFonts w:hint="eastAsia" w:ascii="宋体" w:hAnsi="宋体" w:eastAsia="宋体" w:cs="宋体"/>
          <w:b w:val="0"/>
          <w:smallCaps w:val="0"/>
          <w:color w:val="auto"/>
          <w:sz w:val="24"/>
          <w:szCs w:val="24"/>
          <w:highlight w:val="none"/>
          <w:lang w:val="en-US" w:eastAsia="zh-CN" w:bidi="ar-SA"/>
        </w:rPr>
        <w:t>秩序维护工作</w:t>
      </w:r>
      <w:r>
        <w:rPr>
          <w:rFonts w:hint="eastAsia" w:ascii="宋体" w:hAnsi="宋体" w:eastAsia="宋体" w:cs="宋体"/>
          <w:b w:val="0"/>
          <w:bCs w:val="0"/>
          <w:color w:val="auto"/>
          <w:sz w:val="24"/>
          <w:szCs w:val="24"/>
          <w:highlight w:val="none"/>
          <w:lang w:val="en-US" w:eastAsia="zh-CN"/>
        </w:rPr>
        <w:t>，及时处理采购单位、办事群众的需求及应急事务，若有可疑人员和突发事件及时向上级领导反映。</w:t>
      </w:r>
    </w:p>
    <w:p w14:paraId="515AF9F9">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1.7负责巡查并保持工作区域及楼层环境卫生，定时巡查四色垃圾桶分类情况。</w:t>
      </w:r>
    </w:p>
    <w:p w14:paraId="785D850F">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1.8负责窗口日常物资补充，如：纸巾、水杯、糖果、母婴用品、医药箱用品等。</w:t>
      </w:r>
    </w:p>
    <w:p w14:paraId="5F04F4F9">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1.9按要求摆放座椅、指示牌、台笔台签及各类标识，及时整理并做好用具的清洁消毒工作，保证设施完好。</w:t>
      </w:r>
    </w:p>
    <w:p w14:paraId="5965FBA9">
      <w:pPr>
        <w:widowControl/>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1.10按要求巡检，对于市民不文明现象，要积极劝导，杜绝大厅出现有人员半躺、赤脚、光膀、抽烟等不文明现象。</w:t>
      </w:r>
    </w:p>
    <w:p w14:paraId="20ABC7AE">
      <w:pPr>
        <w:widowControl/>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1.11</w:t>
      </w:r>
      <w:r>
        <w:rPr>
          <w:rFonts w:hint="eastAsia" w:ascii="宋体" w:hAnsi="宋体" w:eastAsia="宋体" w:cs="宋体"/>
          <w:color w:val="auto"/>
          <w:sz w:val="24"/>
          <w:szCs w:val="24"/>
          <w:highlight w:val="none"/>
          <w:lang w:val="en-US" w:eastAsia="zh-CN"/>
        </w:rPr>
        <w:t>做好公众服务区域每日易耗物资补充及机器设备盘点，负责机器设备运作监控及故障报修，做好登记及跟进。</w:t>
      </w:r>
    </w:p>
    <w:p w14:paraId="77C875EB">
      <w:pPr>
        <w:widowControl/>
        <w:wordWrap/>
        <w:adjustRightInd w:val="0"/>
        <w:snapToGrid w:val="0"/>
        <w:spacing w:line="360" w:lineRule="auto"/>
        <w:ind w:firstLine="480" w:firstLineChars="200"/>
        <w:textAlignment w:val="auto"/>
        <w:rPr>
          <w:rFonts w:hint="eastAsia" w:ascii="宋体" w:hAnsi="宋体" w:eastAsia="宋体" w:cs="宋体"/>
          <w:b w:val="0"/>
          <w:smallCaps w:val="0"/>
          <w:color w:val="auto"/>
          <w:sz w:val="24"/>
          <w:szCs w:val="24"/>
          <w:highlight w:val="none"/>
          <w:lang w:val="en-US" w:eastAsia="zh-CN" w:bidi="ar-SA"/>
        </w:rPr>
      </w:pPr>
      <w:r>
        <w:rPr>
          <w:rFonts w:hint="eastAsia" w:ascii="宋体" w:hAnsi="宋体" w:eastAsia="宋体" w:cs="宋体"/>
          <w:b w:val="0"/>
          <w:smallCaps w:val="0"/>
          <w:color w:val="auto"/>
          <w:sz w:val="24"/>
          <w:szCs w:val="24"/>
          <w:highlight w:val="none"/>
          <w:lang w:val="en-US" w:eastAsia="zh-CN" w:bidi="ar-SA"/>
        </w:rPr>
        <w:t>1.12做好采购人要求的其他专项工作。</w:t>
      </w:r>
    </w:p>
    <w:p w14:paraId="0810259A">
      <w:pPr>
        <w:widowControl/>
        <w:wordWrap/>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2、服务标准</w:t>
      </w:r>
    </w:p>
    <w:p w14:paraId="6CE3EC9E">
      <w:pPr>
        <w:widowControl/>
        <w:numPr>
          <w:ilvl w:val="0"/>
          <w:numId w:val="0"/>
        </w:numPr>
        <w:wordWrap/>
        <w:adjustRightIn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2.1导服人员</w:t>
      </w:r>
      <w:r>
        <w:rPr>
          <w:rFonts w:hint="eastAsia" w:ascii="宋体" w:hAnsi="宋体" w:eastAsia="宋体" w:cs="宋体"/>
          <w:bCs/>
          <w:color w:val="auto"/>
          <w:kern w:val="0"/>
          <w:sz w:val="24"/>
          <w:szCs w:val="24"/>
          <w:highlight w:val="none"/>
        </w:rPr>
        <w:t>需按规定化</w:t>
      </w:r>
      <w:r>
        <w:rPr>
          <w:rFonts w:hint="eastAsia" w:ascii="宋体" w:hAnsi="宋体" w:eastAsia="宋体" w:cs="宋体"/>
          <w:bCs/>
          <w:color w:val="auto"/>
          <w:kern w:val="0"/>
          <w:sz w:val="24"/>
          <w:szCs w:val="24"/>
          <w:highlight w:val="none"/>
          <w:lang w:val="en-US" w:eastAsia="zh-CN"/>
        </w:rPr>
        <w:t>淡</w:t>
      </w:r>
      <w:r>
        <w:rPr>
          <w:rFonts w:hint="eastAsia" w:ascii="宋体" w:hAnsi="宋体" w:eastAsia="宋体" w:cs="宋体"/>
          <w:bCs/>
          <w:color w:val="auto"/>
          <w:kern w:val="0"/>
          <w:sz w:val="24"/>
          <w:szCs w:val="24"/>
          <w:highlight w:val="none"/>
        </w:rPr>
        <w:t>妆、着装统一（佩戴</w:t>
      </w:r>
      <w:r>
        <w:rPr>
          <w:rFonts w:hint="eastAsia" w:ascii="宋体" w:hAnsi="宋体" w:eastAsia="宋体" w:cs="宋体"/>
          <w:bCs/>
          <w:color w:val="auto"/>
          <w:kern w:val="0"/>
          <w:sz w:val="24"/>
          <w:szCs w:val="24"/>
          <w:highlight w:val="none"/>
          <w:lang w:val="en-US" w:eastAsia="zh-CN"/>
        </w:rPr>
        <w:t>采购人要求的</w:t>
      </w:r>
      <w:r>
        <w:rPr>
          <w:rFonts w:hint="eastAsia" w:ascii="宋体" w:hAnsi="宋体" w:eastAsia="宋体" w:cs="宋体"/>
          <w:bCs/>
          <w:color w:val="auto"/>
          <w:kern w:val="0"/>
          <w:sz w:val="24"/>
          <w:szCs w:val="24"/>
          <w:highlight w:val="none"/>
        </w:rPr>
        <w:t>工作牌）、仪容仪表端庄、整洁、精神饱满</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eastAsia="zh-CN"/>
        </w:rPr>
        <w:t>面带</w:t>
      </w:r>
      <w:r>
        <w:rPr>
          <w:rFonts w:hint="eastAsia" w:ascii="宋体" w:hAnsi="宋体" w:eastAsia="宋体" w:cs="宋体"/>
          <w:bCs/>
          <w:color w:val="auto"/>
          <w:kern w:val="0"/>
          <w:sz w:val="24"/>
          <w:szCs w:val="24"/>
          <w:highlight w:val="none"/>
        </w:rPr>
        <w:t>微笑，待人主动热情，服务周到细致。</w:t>
      </w:r>
    </w:p>
    <w:p w14:paraId="49A7FFDA">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2.2推行“首问责任制”，将群众满意作为工作最高原则，认真对待办事群众及采购人提出的每项需求，用优质服务来解决和满足办事群众及采购人的需求。</w:t>
      </w:r>
    </w:p>
    <w:p w14:paraId="1C6442D4">
      <w:pPr>
        <w:widowControl/>
        <w:numPr>
          <w:ilvl w:val="0"/>
          <w:numId w:val="0"/>
        </w:numPr>
        <w:wordWrap/>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w:t>
      </w:r>
      <w:r>
        <w:rPr>
          <w:rFonts w:hint="eastAsia" w:ascii="宋体" w:hAnsi="宋体" w:cs="宋体"/>
          <w:b w:val="0"/>
          <w:bCs w:val="0"/>
          <w:color w:val="auto"/>
          <w:sz w:val="24"/>
          <w:szCs w:val="24"/>
          <w:highlight w:val="none"/>
          <w:lang w:val="en-US" w:eastAsia="zh-CN"/>
        </w:rPr>
        <w:t>保持</w:t>
      </w:r>
      <w:r>
        <w:rPr>
          <w:rFonts w:hint="eastAsia" w:ascii="宋体" w:hAnsi="宋体" w:eastAsia="宋体" w:cs="宋体"/>
          <w:b w:val="0"/>
          <w:bCs w:val="0"/>
          <w:color w:val="auto"/>
          <w:sz w:val="24"/>
          <w:szCs w:val="24"/>
          <w:highlight w:val="none"/>
          <w:lang w:val="en-US" w:eastAsia="zh-CN"/>
        </w:rPr>
        <w:t>对外信息传播口径的统一化。</w:t>
      </w:r>
    </w:p>
    <w:p w14:paraId="4770DF8C">
      <w:pPr>
        <w:pStyle w:val="23"/>
        <w:wordWrap/>
        <w:adjustRightIn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2.</w:t>
      </w:r>
      <w:r>
        <w:rPr>
          <w:rFonts w:hint="eastAsia"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按采购人标准做好其他相关服务。</w:t>
      </w:r>
    </w:p>
    <w:p w14:paraId="564C5AFD">
      <w:pPr>
        <w:widowControl/>
        <w:numPr>
          <w:ilvl w:val="-1"/>
          <w:numId w:val="0"/>
        </w:numPr>
        <w:wordWrap/>
        <w:adjustRightInd/>
        <w:spacing w:line="240" w:lineRule="auto"/>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15BEF14">
      <w:pPr>
        <w:widowControl/>
        <w:numPr>
          <w:ilvl w:val="0"/>
          <w:numId w:val="0"/>
        </w:numPr>
        <w:wordWrap/>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四、导服员行为规范和要求</w:t>
      </w:r>
    </w:p>
    <w:p w14:paraId="146FBFFB">
      <w:pPr>
        <w:widowControl/>
        <w:numPr>
          <w:ilvl w:val="0"/>
          <w:numId w:val="0"/>
        </w:numPr>
        <w:wordWrap/>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1、人员配置及基本要求</w:t>
      </w:r>
    </w:p>
    <w:p w14:paraId="27E19BA2">
      <w:pPr>
        <w:widowControl/>
        <w:numPr>
          <w:ilvl w:val="0"/>
          <w:numId w:val="0"/>
        </w:numPr>
        <w:wordWrap/>
        <w:adjustRightIn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kern w:val="0"/>
          <w:sz w:val="24"/>
        </w:rPr>
        <w:t>▲</w:t>
      </w:r>
      <w:r>
        <w:rPr>
          <w:rFonts w:hint="eastAsia" w:ascii="宋体" w:hAnsi="宋体" w:eastAsia="宋体" w:cs="宋体"/>
          <w:b/>
          <w:bCs/>
          <w:color w:val="auto"/>
          <w:sz w:val="24"/>
          <w:szCs w:val="24"/>
          <w:highlight w:val="none"/>
          <w:lang w:val="en-US" w:eastAsia="zh-CN"/>
        </w:rPr>
        <w:t>1.1配备不少于43人；</w:t>
      </w:r>
      <w:r>
        <w:rPr>
          <w:rFonts w:hint="eastAsia" w:ascii="宋体" w:hAnsi="宋体" w:eastAsia="宋体" w:cs="宋体"/>
          <w:color w:val="auto"/>
          <w:sz w:val="24"/>
          <w:szCs w:val="24"/>
          <w:highlight w:val="none"/>
          <w:lang w:val="en-US" w:eastAsia="zh-CN"/>
        </w:rPr>
        <w:t>工作时间冬夏令8：</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--17：</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 xml:space="preserve">，如遇活动，服务时间根据采购人要求相应调整。  </w:t>
      </w:r>
    </w:p>
    <w:p w14:paraId="740ED759">
      <w:pPr>
        <w:wordWrap/>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1.2人员要求</w:t>
      </w:r>
    </w:p>
    <w:p w14:paraId="2F7C99BA">
      <w:pPr>
        <w:widowControl/>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导服人员要求40周岁或以下，</w:t>
      </w:r>
      <w:r>
        <w:rPr>
          <w:rFonts w:hint="eastAsia" w:ascii="宋体" w:hAnsi="宋体" w:cs="宋体"/>
          <w:color w:val="auto"/>
          <w:sz w:val="24"/>
          <w:szCs w:val="24"/>
          <w:highlight w:val="none"/>
          <w:lang w:val="en-US" w:eastAsia="zh-CN"/>
        </w:rPr>
        <w:t>政治素质好，遵纪守法，作风正派，品行优良；责任心强，遵守工作纪律，服从组织安排；本人、家庭成员以及主要社会关系中没有违法犯罪记录。</w:t>
      </w:r>
    </w:p>
    <w:tbl>
      <w:tblPr>
        <w:tblStyle w:val="68"/>
        <w:tblpPr w:leftFromText="180" w:rightFromText="180" w:vertAnchor="text" w:horzAnchor="page" w:tblpX="1680" w:tblpY="7"/>
        <w:tblOverlap w:val="never"/>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75"/>
        <w:gridCol w:w="6570"/>
      </w:tblGrid>
      <w:tr w14:paraId="50F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4" w:type="dxa"/>
            <w:vAlign w:val="center"/>
          </w:tcPr>
          <w:p w14:paraId="50493564">
            <w:pPr>
              <w:pStyle w:val="4"/>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575" w:type="dxa"/>
            <w:vAlign w:val="center"/>
          </w:tcPr>
          <w:p w14:paraId="659F7EBB">
            <w:pPr>
              <w:pStyle w:val="4"/>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岗位名称</w:t>
            </w:r>
          </w:p>
        </w:tc>
        <w:tc>
          <w:tcPr>
            <w:tcW w:w="6570" w:type="dxa"/>
            <w:vAlign w:val="center"/>
          </w:tcPr>
          <w:p w14:paraId="18594D91">
            <w:pPr>
              <w:pStyle w:val="4"/>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w:t>
            </w:r>
          </w:p>
        </w:tc>
      </w:tr>
      <w:tr w14:paraId="30E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44" w:type="dxa"/>
            <w:vAlign w:val="center"/>
          </w:tcPr>
          <w:p w14:paraId="75DB17A0">
            <w:pPr>
              <w:pStyle w:val="4"/>
              <w:numPr>
                <w:ilvl w:val="0"/>
                <w:numId w:val="0"/>
              </w:numPr>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1575" w:type="dxa"/>
            <w:vAlign w:val="center"/>
          </w:tcPr>
          <w:p w14:paraId="615B2018">
            <w:pPr>
              <w:pStyle w:val="4"/>
              <w:numPr>
                <w:ilvl w:val="0"/>
                <w:numId w:val="0"/>
              </w:numPr>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行政服务中心</w:t>
            </w:r>
            <w:r>
              <w:rPr>
                <w:rFonts w:hint="eastAsia" w:ascii="宋体" w:hAnsi="宋体" w:eastAsia="宋体" w:cs="宋体"/>
                <w:b w:val="0"/>
                <w:bCs w:val="0"/>
                <w:color w:val="auto"/>
                <w:sz w:val="24"/>
                <w:szCs w:val="24"/>
                <w:highlight w:val="none"/>
                <w:lang w:val="en-US" w:eastAsia="zh-CN"/>
              </w:rPr>
              <w:t>导服</w:t>
            </w:r>
            <w:r>
              <w:rPr>
                <w:rFonts w:hint="eastAsia" w:ascii="宋体" w:hAnsi="宋体" w:cs="宋体"/>
                <w:b w:val="0"/>
                <w:bCs w:val="0"/>
                <w:color w:val="auto"/>
                <w:sz w:val="24"/>
                <w:szCs w:val="24"/>
                <w:highlight w:val="none"/>
                <w:lang w:val="en-US" w:eastAsia="zh-CN"/>
              </w:rPr>
              <w:t>员</w:t>
            </w:r>
          </w:p>
        </w:tc>
        <w:tc>
          <w:tcPr>
            <w:tcW w:w="6570" w:type="dxa"/>
            <w:vAlign w:val="center"/>
          </w:tcPr>
          <w:p w14:paraId="0BA1F556">
            <w:pPr>
              <w:widowControl/>
              <w:wordWrap/>
              <w:adjustRightInd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1.年龄要求40周岁以下（含40周岁），大专及以上学历。</w:t>
            </w:r>
          </w:p>
          <w:p w14:paraId="23EF7E8A">
            <w:r>
              <w:rPr>
                <w:rFonts w:hint="eastAsia" w:ascii="仿宋" w:hAnsi="仿宋" w:eastAsia="仿宋" w:cs="仿宋"/>
                <w:sz w:val="24"/>
                <w:szCs w:val="24"/>
                <w:highlight w:val="none"/>
                <w:lang w:val="en-US" w:eastAsia="zh-CN"/>
              </w:rPr>
              <w:t>2、具有较强服务接待工作能力和一定的英文基础会话能力，身体健康，五官端正，口齿清晰，形象气质佳。</w:t>
            </w:r>
          </w:p>
          <w:p w14:paraId="786CAFFF">
            <w:pPr>
              <w:pStyle w:val="84"/>
              <w:widowControl w:val="0"/>
              <w:adjustRightInd w:val="0"/>
              <w:snapToGrid w:val="0"/>
              <w:spacing w:line="360" w:lineRule="auto"/>
              <w:jc w:val="both"/>
              <w:rPr>
                <w:rFonts w:hint="eastAsia" w:ascii="仿宋" w:hAnsi="仿宋" w:eastAsia="仿宋" w:cs="仿宋"/>
                <w:sz w:val="24"/>
                <w:szCs w:val="24"/>
                <w:lang w:val="en-US" w:eastAsia="zh-CN"/>
              </w:rPr>
            </w:pPr>
          </w:p>
        </w:tc>
      </w:tr>
    </w:tbl>
    <w:p w14:paraId="1D6EB4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自中标通知书发出后</w:t>
      </w:r>
      <w:r>
        <w:rPr>
          <w:rFonts w:hint="eastAsia" w:ascii="宋体" w:hAnsi="宋体" w:cs="宋体"/>
          <w:sz w:val="24"/>
          <w:lang w:eastAsia="zh-CN"/>
        </w:rPr>
        <w:t>7个工作日</w:t>
      </w:r>
      <w:r>
        <w:rPr>
          <w:rFonts w:hint="eastAsia" w:ascii="宋体" w:hAnsi="宋体" w:cs="宋体"/>
          <w:sz w:val="24"/>
        </w:rPr>
        <w:t>内</w:t>
      </w:r>
      <w:r>
        <w:rPr>
          <w:rFonts w:hint="eastAsia" w:ascii="宋体" w:hAnsi="宋体" w:cs="宋体"/>
          <w:sz w:val="24"/>
          <w:lang w:eastAsia="zh-CN"/>
        </w:rPr>
        <w:t>须完成</w:t>
      </w:r>
      <w:r>
        <w:rPr>
          <w:rFonts w:hint="eastAsia" w:ascii="宋体" w:hAnsi="宋体" w:cs="宋体"/>
          <w:sz w:val="24"/>
        </w:rPr>
        <w:t>合同</w:t>
      </w:r>
      <w:r>
        <w:rPr>
          <w:rFonts w:hint="eastAsia" w:ascii="宋体" w:hAnsi="宋体" w:cs="宋体"/>
          <w:sz w:val="24"/>
          <w:lang w:eastAsia="zh-CN"/>
        </w:rPr>
        <w:t>签订</w:t>
      </w:r>
      <w:r>
        <w:rPr>
          <w:rFonts w:hint="eastAsia" w:ascii="宋体" w:hAnsi="宋体" w:cs="宋体"/>
          <w:sz w:val="24"/>
        </w:rPr>
        <w:t>，合同签订后</w:t>
      </w:r>
      <w:r>
        <w:rPr>
          <w:rFonts w:hint="eastAsia" w:ascii="宋体" w:hAnsi="宋体" w:cs="宋体"/>
          <w:sz w:val="24"/>
          <w:lang w:eastAsia="zh-CN"/>
        </w:rPr>
        <w:t>5个工作日内</w:t>
      </w:r>
      <w:r>
        <w:rPr>
          <w:rFonts w:hint="eastAsia" w:ascii="宋体" w:hAnsi="宋体" w:cs="宋体"/>
          <w:sz w:val="24"/>
        </w:rPr>
        <w:t>，</w:t>
      </w:r>
      <w:r>
        <w:rPr>
          <w:rFonts w:hint="eastAsia" w:ascii="宋体" w:hAnsi="宋体" w:cs="宋体"/>
          <w:sz w:val="24"/>
          <w:lang w:eastAsia="zh-CN"/>
        </w:rPr>
        <w:t>需按采购人要求配备</w:t>
      </w:r>
      <w:r>
        <w:rPr>
          <w:rFonts w:hint="eastAsia" w:ascii="宋体" w:hAnsi="宋体" w:cs="宋体"/>
          <w:sz w:val="24"/>
        </w:rPr>
        <w:t>导服</w:t>
      </w:r>
      <w:r>
        <w:rPr>
          <w:rFonts w:hint="eastAsia" w:ascii="宋体" w:hAnsi="宋体" w:cs="宋体"/>
          <w:sz w:val="24"/>
          <w:lang w:eastAsia="zh-CN"/>
        </w:rPr>
        <w:t>人员进场服务</w:t>
      </w:r>
      <w:r>
        <w:rPr>
          <w:rFonts w:hint="eastAsia" w:ascii="宋体" w:hAnsi="宋体" w:cs="宋体"/>
          <w:sz w:val="24"/>
        </w:rPr>
        <w:t>，</w:t>
      </w:r>
      <w:r>
        <w:rPr>
          <w:rFonts w:hint="eastAsia" w:ascii="宋体" w:hAnsi="宋体" w:cs="宋体"/>
          <w:sz w:val="24"/>
          <w:lang w:eastAsia="zh-CN"/>
        </w:rPr>
        <w:t>未到位的导服人员</w:t>
      </w:r>
      <w:r>
        <w:rPr>
          <w:rFonts w:hint="eastAsia" w:ascii="宋体" w:hAnsi="宋体" w:cs="宋体"/>
          <w:sz w:val="24"/>
        </w:rPr>
        <w:t>每人每天扣除中标金额</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w:t>
      </w:r>
      <w:r>
        <w:rPr>
          <w:rFonts w:hint="eastAsia" w:ascii="宋体" w:hAnsi="宋体" w:eastAsia="宋体" w:cs="宋体"/>
          <w:color w:val="auto"/>
          <w:sz w:val="24"/>
          <w:szCs w:val="24"/>
          <w:highlight w:val="none"/>
          <w:lang w:val="en-US" w:eastAsia="zh-CN"/>
        </w:rPr>
        <w:t>导服</w:t>
      </w:r>
      <w:r>
        <w:rPr>
          <w:rFonts w:hint="eastAsia" w:ascii="宋体" w:hAnsi="宋体" w:eastAsia="宋体" w:cs="宋体"/>
          <w:color w:val="auto"/>
          <w:sz w:val="24"/>
          <w:szCs w:val="24"/>
          <w:highlight w:val="none"/>
        </w:rPr>
        <w:t>人员必须相对稳定，保证90%的人员在一年内不作调动；</w:t>
      </w:r>
      <w:r>
        <w:rPr>
          <w:rFonts w:hint="eastAsia" w:ascii="宋体" w:hAnsi="宋体" w:cs="宋体"/>
          <w:color w:val="auto"/>
          <w:sz w:val="24"/>
          <w:szCs w:val="24"/>
          <w:highlight w:val="none"/>
          <w:lang w:eastAsia="zh-CN"/>
        </w:rPr>
        <w:t>人员流动率超过</w:t>
      </w:r>
      <w:r>
        <w:rPr>
          <w:rFonts w:hint="eastAsia" w:ascii="宋体" w:hAnsi="宋体" w:cs="宋体"/>
          <w:color w:val="auto"/>
          <w:sz w:val="24"/>
          <w:szCs w:val="24"/>
          <w:highlight w:val="none"/>
          <w:lang w:val="en-US" w:eastAsia="zh-CN"/>
        </w:rPr>
        <w:t>10%的，每超过1个百分点，扣除中标金额的0.5%，不足1个百分点的，按1个百分点计算。</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岗位调动需提前</w:t>
      </w:r>
      <w:r>
        <w:rPr>
          <w:rFonts w:hint="eastAsia" w:ascii="宋体" w:hAnsi="宋体" w:eastAsia="宋体" w:cs="宋体"/>
          <w:color w:val="auto"/>
          <w:sz w:val="24"/>
          <w:szCs w:val="24"/>
          <w:highlight w:val="none"/>
          <w:lang w:val="en-US" w:eastAsia="zh-CN"/>
        </w:rPr>
        <w:t>一个月</w:t>
      </w:r>
      <w:r>
        <w:rPr>
          <w:rFonts w:hint="eastAsia" w:ascii="宋体" w:hAnsi="宋体" w:eastAsia="宋体" w:cs="宋体"/>
          <w:color w:val="auto"/>
          <w:sz w:val="24"/>
          <w:szCs w:val="24"/>
          <w:highlight w:val="none"/>
        </w:rPr>
        <w:t>告知采购人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采购人同意后方可调动</w:t>
      </w:r>
      <w:r>
        <w:rPr>
          <w:rFonts w:hint="eastAsia" w:ascii="宋体" w:hAnsi="宋体" w:eastAsia="宋体" w:cs="宋体"/>
          <w:color w:val="auto"/>
          <w:sz w:val="24"/>
          <w:szCs w:val="24"/>
          <w:highlight w:val="none"/>
        </w:rPr>
        <w:t>。</w:t>
      </w:r>
    </w:p>
    <w:p w14:paraId="218CC7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w:t>
      </w:r>
      <w:r>
        <w:rPr>
          <w:rFonts w:hint="eastAsia" w:ascii="宋体" w:hAnsi="宋体" w:eastAsia="宋体" w:cs="宋体"/>
          <w:color w:val="auto"/>
          <w:sz w:val="24"/>
          <w:szCs w:val="24"/>
          <w:highlight w:val="none"/>
          <w:lang w:val="en-US" w:eastAsia="zh-CN"/>
        </w:rPr>
        <w:t>导服</w:t>
      </w:r>
      <w:r>
        <w:rPr>
          <w:rFonts w:hint="eastAsia" w:ascii="宋体" w:hAnsi="宋体" w:eastAsia="宋体" w:cs="宋体"/>
          <w:color w:val="auto"/>
          <w:sz w:val="24"/>
          <w:szCs w:val="24"/>
          <w:highlight w:val="none"/>
        </w:rPr>
        <w:t>人员必须统一着</w:t>
      </w:r>
      <w:r>
        <w:rPr>
          <w:rFonts w:hint="eastAsia" w:ascii="宋体" w:hAnsi="宋体" w:eastAsia="宋体" w:cs="宋体"/>
          <w:color w:val="auto"/>
          <w:sz w:val="24"/>
          <w:szCs w:val="24"/>
          <w:highlight w:val="none"/>
          <w:lang w:val="en-US" w:eastAsia="zh-CN"/>
        </w:rPr>
        <w:t>装、</w:t>
      </w:r>
      <w:r>
        <w:rPr>
          <w:rFonts w:hint="eastAsia" w:ascii="宋体" w:hAnsi="宋体" w:eastAsia="宋体" w:cs="宋体"/>
          <w:color w:val="auto"/>
          <w:sz w:val="24"/>
          <w:szCs w:val="24"/>
          <w:highlight w:val="none"/>
        </w:rPr>
        <w:t>仪表端正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保持良好的精神面貌。</w:t>
      </w:r>
    </w:p>
    <w:p w14:paraId="562BD44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、接受采购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的监督</w:t>
      </w:r>
      <w:r>
        <w:rPr>
          <w:rFonts w:hint="eastAsia" w:ascii="宋体" w:hAnsi="宋体" w:eastAsia="宋体" w:cs="宋体"/>
          <w:color w:val="auto"/>
          <w:sz w:val="24"/>
          <w:szCs w:val="24"/>
          <w:highlight w:val="none"/>
          <w:lang w:val="en-US" w:eastAsia="zh-CN"/>
        </w:rPr>
        <w:t>与管理</w:t>
      </w:r>
      <w:r>
        <w:rPr>
          <w:rFonts w:hint="eastAsia" w:ascii="宋体" w:hAnsi="宋体" w:eastAsia="宋体" w:cs="宋体"/>
          <w:color w:val="auto"/>
          <w:sz w:val="24"/>
          <w:szCs w:val="24"/>
          <w:highlight w:val="none"/>
          <w:lang w:eastAsia="zh-CN"/>
        </w:rPr>
        <w:t>。</w:t>
      </w:r>
    </w:p>
    <w:p w14:paraId="306815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、配合上级部门工作，创优及创造文明环境。积极配合做好节能减排</w:t>
      </w:r>
      <w:r>
        <w:rPr>
          <w:rFonts w:hint="eastAsia" w:ascii="宋体" w:hAnsi="宋体" w:cs="宋体"/>
          <w:color w:val="auto"/>
          <w:sz w:val="24"/>
          <w:szCs w:val="24"/>
          <w:highlight w:val="none"/>
          <w:lang w:eastAsia="zh-CN"/>
        </w:rPr>
        <w:t>、垃圾分类等</w:t>
      </w:r>
      <w:r>
        <w:rPr>
          <w:rFonts w:hint="eastAsia" w:ascii="宋体" w:hAnsi="宋体" w:eastAsia="宋体" w:cs="宋体"/>
          <w:color w:val="auto"/>
          <w:sz w:val="24"/>
          <w:szCs w:val="24"/>
          <w:highlight w:val="none"/>
        </w:rPr>
        <w:t>工作，做到节约用水、用电。</w:t>
      </w:r>
    </w:p>
    <w:p w14:paraId="60DA831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服务应达到的指标</w:t>
      </w:r>
    </w:p>
    <w:p w14:paraId="2168ABD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服务投诉处理率100%</w:t>
      </w:r>
      <w:r>
        <w:rPr>
          <w:rFonts w:hint="eastAsia" w:ascii="宋体" w:hAnsi="宋体" w:eastAsia="宋体" w:cs="宋体"/>
          <w:color w:val="auto"/>
          <w:sz w:val="24"/>
          <w:szCs w:val="24"/>
          <w:highlight w:val="none"/>
          <w:lang w:eastAsia="zh-CN"/>
        </w:rPr>
        <w:t>。</w:t>
      </w:r>
    </w:p>
    <w:p w14:paraId="1747D3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回访率</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%，业主满意率</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w:t>
      </w:r>
    </w:p>
    <w:p w14:paraId="178C4793">
      <w:pPr>
        <w:wordWrap/>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其他说明</w:t>
      </w:r>
    </w:p>
    <w:p w14:paraId="6AE1DE96">
      <w:pPr>
        <w:wordWrap/>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1、为确保服务质量及时与采购人沟通联络，中标单位须设置项目</w:t>
      </w:r>
      <w:r>
        <w:rPr>
          <w:rFonts w:hint="eastAsia" w:ascii="宋体" w:hAnsi="宋体" w:cs="宋体"/>
          <w:color w:val="auto"/>
          <w:sz w:val="24"/>
          <w:szCs w:val="24"/>
          <w:highlight w:val="none"/>
          <w:lang w:val="en-US" w:eastAsia="zh-CN"/>
        </w:rPr>
        <w:t>管理经理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45周岁（含）以内，</w:t>
      </w:r>
      <w:r>
        <w:rPr>
          <w:rFonts w:hint="eastAsia" w:ascii="宋体" w:hAnsi="宋体" w:eastAsia="宋体" w:cs="宋体"/>
          <w:color w:val="auto"/>
          <w:sz w:val="24"/>
          <w:szCs w:val="24"/>
          <w:highlight w:val="none"/>
          <w:lang w:val="en-US" w:eastAsia="zh-CN"/>
        </w:rPr>
        <w:t>负责对服务质量的检查监督及与采购人日常业务联系。</w:t>
      </w:r>
      <w:r>
        <w:rPr>
          <w:rFonts w:hint="eastAsia" w:ascii="宋体" w:hAnsi="宋体" w:cs="宋体"/>
          <w:color w:val="auto"/>
          <w:sz w:val="24"/>
          <w:szCs w:val="24"/>
          <w:highlight w:val="none"/>
          <w:lang w:val="en-US" w:eastAsia="zh-CN"/>
        </w:rPr>
        <w:t>项目经理</w:t>
      </w:r>
      <w:r>
        <w:rPr>
          <w:rFonts w:hint="eastAsia" w:ascii="宋体" w:hAnsi="宋体" w:eastAsia="宋体" w:cs="宋体"/>
          <w:color w:val="000000"/>
          <w:sz w:val="24"/>
          <w:szCs w:val="24"/>
          <w:highlight w:val="none"/>
          <w:lang w:val="en-US" w:eastAsia="zh-CN"/>
        </w:rPr>
        <w:t>不计入拟投入人员数量。</w:t>
      </w:r>
    </w:p>
    <w:p w14:paraId="1A204CAD">
      <w:pPr>
        <w:wordWrap/>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2、中标单位需向采购人提供服务承诺，承诺员工管理服务规范，确保服务质量达标。</w:t>
      </w:r>
    </w:p>
    <w:p w14:paraId="2D6DE79F">
      <w:pPr>
        <w:wordWrap/>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3、中标单位应接受采购人的检查、监督。</w:t>
      </w:r>
    </w:p>
    <w:p w14:paraId="4327574C">
      <w:pPr>
        <w:wordWrap/>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5、服务期限内，因采购人需求变化而增加的工作量，则项目总费用不予增加。</w:t>
      </w:r>
    </w:p>
    <w:p w14:paraId="397CC9EC">
      <w:pPr>
        <w:wordWrap/>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6、按时按质完成采购人交办的重大庆典、会议活动等，则项目总费用不予增加。</w:t>
      </w:r>
    </w:p>
    <w:p w14:paraId="5BA62717">
      <w:pPr>
        <w:wordWrap/>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7、合同期满后，妥善处理退场移交、人员安置，如果出现劳资纠纷，责任由中标单位承担。</w:t>
      </w:r>
    </w:p>
    <w:p w14:paraId="3A16CB34">
      <w:pPr>
        <w:wordWrap/>
        <w:autoSpaceDE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cs="宋体"/>
          <w:kern w:val="0"/>
          <w:sz w:val="24"/>
          <w:highlight w:val="none"/>
        </w:rPr>
        <w:t>▲</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考核及处罚</w:t>
      </w:r>
    </w:p>
    <w:p w14:paraId="6BF1C475">
      <w:pPr>
        <w:widowControl w:val="0"/>
        <w:wordWrap/>
        <w:autoSpaceDE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1、中标单位必须建立完整的内部管理制度（包括人员管理制度，</w:t>
      </w:r>
      <w:r>
        <w:rPr>
          <w:rFonts w:hint="eastAsia" w:ascii="宋体" w:hAnsi="宋体" w:eastAsia="宋体" w:cs="宋体"/>
          <w:color w:val="auto"/>
          <w:sz w:val="24"/>
          <w:szCs w:val="24"/>
          <w:highlight w:val="none"/>
          <w:lang w:val="en-US" w:eastAsia="zh-CN"/>
        </w:rPr>
        <w:t>安全生产</w:t>
      </w:r>
      <w:r>
        <w:rPr>
          <w:rFonts w:hint="eastAsia" w:ascii="宋体" w:hAnsi="宋体" w:eastAsia="宋体" w:cs="宋体"/>
          <w:color w:val="auto"/>
          <w:sz w:val="24"/>
          <w:szCs w:val="24"/>
          <w:highlight w:val="none"/>
        </w:rPr>
        <w:t>制度，着装管理制度，绩效管理考核制度等），并按制度严格执行，做好服务；中标单位内部管理制度在中标后1个月内交采购单位审核备案，超过时间</w:t>
      </w:r>
      <w:r>
        <w:rPr>
          <w:rFonts w:hint="eastAsia" w:ascii="宋体" w:hAnsi="宋体" w:cs="宋体"/>
          <w:color w:val="auto"/>
          <w:sz w:val="24"/>
          <w:szCs w:val="24"/>
          <w:highlight w:val="none"/>
          <w:lang w:val="en-US" w:eastAsia="zh-CN"/>
        </w:rPr>
        <w:t>不提交采购单位</w:t>
      </w:r>
      <w:r>
        <w:rPr>
          <w:rFonts w:hint="eastAsia" w:ascii="宋体" w:hAnsi="宋体" w:eastAsia="宋体" w:cs="宋体"/>
          <w:color w:val="auto"/>
          <w:sz w:val="24"/>
          <w:szCs w:val="24"/>
          <w:highlight w:val="none"/>
        </w:rPr>
        <w:t>审核备案的，每超一</w:t>
      </w:r>
      <w:r>
        <w:rPr>
          <w:rFonts w:hint="eastAsia" w:ascii="宋体" w:hAnsi="宋体" w:cs="宋体"/>
          <w:color w:val="auto"/>
          <w:sz w:val="24"/>
          <w:szCs w:val="24"/>
          <w:highlight w:val="none"/>
          <w:lang w:val="en-US" w:eastAsia="zh-CN"/>
        </w:rPr>
        <w:t>天</w:t>
      </w:r>
      <w:r>
        <w:rPr>
          <w:rFonts w:hint="eastAsia" w:ascii="宋体" w:hAnsi="宋体" w:eastAsia="宋体" w:cs="宋体"/>
          <w:color w:val="auto"/>
          <w:sz w:val="24"/>
          <w:szCs w:val="24"/>
          <w:highlight w:val="none"/>
        </w:rPr>
        <w:t>扣除</w:t>
      </w:r>
      <w:r>
        <w:rPr>
          <w:rFonts w:hint="eastAsia" w:ascii="宋体" w:hAnsi="宋体" w:cs="宋体"/>
          <w:color w:val="auto"/>
          <w:sz w:val="24"/>
          <w:szCs w:val="24"/>
          <w:highlight w:val="none"/>
          <w:lang w:val="en-US" w:eastAsia="zh-CN"/>
        </w:rPr>
        <w:t>1000元</w:t>
      </w:r>
      <w:r>
        <w:rPr>
          <w:rFonts w:hint="eastAsia" w:ascii="宋体" w:hAnsi="宋体" w:eastAsia="宋体" w:cs="宋体"/>
          <w:color w:val="auto"/>
          <w:sz w:val="24"/>
          <w:szCs w:val="24"/>
          <w:highlight w:val="none"/>
        </w:rPr>
        <w:t>，直到制度齐全</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日止；</w:t>
      </w:r>
    </w:p>
    <w:p w14:paraId="7768ECF7">
      <w:pPr>
        <w:widowControl w:val="0"/>
        <w:wordWrap/>
        <w:autoSpaceDE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、服务质量考核由采购人组织实施，每月进行一次。考核内容</w:t>
      </w:r>
      <w:r>
        <w:rPr>
          <w:rFonts w:hint="eastAsia" w:ascii="宋体" w:hAnsi="宋体" w:cs="宋体"/>
          <w:color w:val="auto"/>
          <w:sz w:val="24"/>
          <w:szCs w:val="24"/>
          <w:highlight w:val="none"/>
          <w:lang w:eastAsia="zh-CN"/>
        </w:rPr>
        <w:t>包括安全生产、</w:t>
      </w:r>
      <w:r>
        <w:rPr>
          <w:rFonts w:hint="eastAsia" w:ascii="宋体" w:hAnsi="宋体" w:eastAsia="宋体" w:cs="宋体"/>
          <w:color w:val="auto"/>
          <w:sz w:val="24"/>
          <w:szCs w:val="24"/>
          <w:highlight w:val="none"/>
        </w:rPr>
        <w:t>内部管理、服务态度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有效投诉</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4个</w:t>
      </w:r>
      <w:r>
        <w:rPr>
          <w:rFonts w:hint="eastAsia" w:ascii="宋体" w:hAnsi="宋体" w:eastAsia="宋体" w:cs="宋体"/>
          <w:color w:val="auto"/>
          <w:sz w:val="24"/>
          <w:szCs w:val="24"/>
          <w:highlight w:val="none"/>
        </w:rPr>
        <w:t>方面，具体考核条款细则</w:t>
      </w:r>
      <w:r>
        <w:rPr>
          <w:rFonts w:hint="eastAsia" w:ascii="宋体" w:hAnsi="宋体" w:eastAsia="宋体" w:cs="宋体"/>
          <w:color w:val="auto"/>
          <w:sz w:val="24"/>
          <w:szCs w:val="24"/>
          <w:highlight w:val="none"/>
          <w:lang w:val="en-US" w:eastAsia="zh-CN"/>
        </w:rPr>
        <w:t>中标后提供。</w:t>
      </w:r>
    </w:p>
    <w:p w14:paraId="59025903">
      <w:pPr>
        <w:widowControl w:val="0"/>
        <w:wordWrap/>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考核为一票否决制，出现安全事故的，直接为0分，</w:t>
      </w:r>
      <w:r>
        <w:rPr>
          <w:rFonts w:hint="eastAsia" w:ascii="宋体" w:hAnsi="宋体" w:eastAsia="宋体" w:cs="宋体"/>
          <w:color w:val="auto"/>
          <w:sz w:val="24"/>
          <w:szCs w:val="24"/>
          <w:highlight w:val="none"/>
          <w:lang w:val="en-US" w:eastAsia="zh-CN"/>
        </w:rPr>
        <w:t>中标单位工作人员</w:t>
      </w:r>
      <w:r>
        <w:rPr>
          <w:rFonts w:hint="eastAsia" w:ascii="宋体" w:hAnsi="宋体" w:eastAsia="宋体" w:cs="宋体"/>
          <w:color w:val="auto"/>
          <w:sz w:val="24"/>
          <w:szCs w:val="24"/>
          <w:highlight w:val="none"/>
        </w:rPr>
        <w:t>在工作过程中造成</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或第三方人身或财产损失的，</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应承担</w:t>
      </w:r>
      <w:r>
        <w:rPr>
          <w:rFonts w:hint="eastAsia" w:ascii="宋体" w:hAnsi="宋体" w:eastAsia="宋体" w:cs="宋体"/>
          <w:color w:val="auto"/>
          <w:sz w:val="24"/>
          <w:szCs w:val="24"/>
          <w:highlight w:val="none"/>
          <w:lang w:val="en-US" w:eastAsia="zh-CN"/>
        </w:rPr>
        <w:t>相应的</w:t>
      </w:r>
      <w:r>
        <w:rPr>
          <w:rFonts w:hint="eastAsia" w:ascii="宋体" w:hAnsi="宋体" w:eastAsia="宋体" w:cs="宋体"/>
          <w:color w:val="auto"/>
          <w:sz w:val="24"/>
          <w:szCs w:val="24"/>
          <w:highlight w:val="none"/>
        </w:rPr>
        <w:t>责任，如给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造成损失的，</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应负责赔偿</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的全部损失。</w:t>
      </w:r>
    </w:p>
    <w:p w14:paraId="54B92300">
      <w:pPr>
        <w:widowControl w:val="0"/>
        <w:wordWrap/>
        <w:autoSpaceDE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内部管理考核以日常检查的形式进行，</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以采购需求或合同中对中标公司加强内部管理的要求为依据，对中标公司的日常内部管理情况进行检查，发现人员条件或管理不落实、不到位的，发现一次(人)分别扣2分、2分、1分，扣完为止。</w:t>
      </w:r>
    </w:p>
    <w:p w14:paraId="64F335A6">
      <w:pPr>
        <w:widowControl w:val="0"/>
        <w:wordWrap/>
        <w:autoSpaceDE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服务态度考核采取打分的形式进行，</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每月对服务态度</w:t>
      </w:r>
      <w:r>
        <w:rPr>
          <w:rFonts w:hint="eastAsia" w:ascii="宋体" w:hAnsi="宋体" w:cs="宋体"/>
          <w:color w:val="auto"/>
          <w:sz w:val="24"/>
          <w:szCs w:val="24"/>
          <w:highlight w:val="none"/>
          <w:lang w:eastAsia="zh-CN"/>
        </w:rPr>
        <w:t>进行</w:t>
      </w:r>
      <w:r>
        <w:rPr>
          <w:rFonts w:hint="eastAsia" w:ascii="宋体" w:hAnsi="宋体" w:eastAsia="宋体" w:cs="宋体"/>
          <w:color w:val="auto"/>
          <w:sz w:val="24"/>
          <w:szCs w:val="24"/>
          <w:highlight w:val="none"/>
        </w:rPr>
        <w:t>打分；对采购人提出的合理化意见建议拒不采纳的，出现1次扣5至10分，扣完为止；中标人主动服务，就如何</w:t>
      </w:r>
      <w:r>
        <w:rPr>
          <w:rFonts w:hint="eastAsia" w:ascii="宋体" w:hAnsi="宋体" w:eastAsia="宋体" w:cs="宋体"/>
          <w:color w:val="auto"/>
          <w:sz w:val="24"/>
          <w:szCs w:val="24"/>
          <w:highlight w:val="none"/>
          <w:lang w:val="en-US" w:eastAsia="zh-CN"/>
        </w:rPr>
        <w:t>做</w:t>
      </w:r>
      <w:r>
        <w:rPr>
          <w:rFonts w:hint="eastAsia" w:ascii="宋体" w:hAnsi="宋体" w:eastAsia="宋体" w:cs="宋体"/>
          <w:color w:val="auto"/>
          <w:sz w:val="24"/>
          <w:szCs w:val="24"/>
          <w:highlight w:val="none"/>
        </w:rPr>
        <w:t>好服务保障向采购人提出合理化建议被采纳的，每一个建议意见加2至5分，加分不超过10分。</w:t>
      </w:r>
    </w:p>
    <w:p w14:paraId="68B1D92C">
      <w:pPr>
        <w:widowControl w:val="0"/>
        <w:wordWrap/>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.4有效投诉考核根据投诉内容的不良影响进行，</w:t>
      </w:r>
      <w:r>
        <w:rPr>
          <w:rFonts w:hint="eastAsia" w:ascii="宋体" w:hAnsi="宋体" w:eastAsia="宋体" w:cs="宋体"/>
          <w:b w:val="0"/>
          <w:bCs w:val="0"/>
          <w:color w:val="auto"/>
          <w:sz w:val="24"/>
          <w:szCs w:val="24"/>
          <w:highlight w:val="none"/>
          <w:lang w:val="en-US" w:eastAsia="zh-CN"/>
        </w:rPr>
        <w:t>中标单位在考核期限内被有效投诉一次但未造成不良影响的，每次扣10分；三次以上的或造成外部不良影响的，在月度考核中另处罚金1万元；发生重大责任事故或安全事故，月度考核为0分，并处罚金2万元。月度考核结果里需注明当月度考核罚金情况，罚款金额每月结算。</w:t>
      </w:r>
    </w:p>
    <w:p w14:paraId="16598DC7">
      <w:pPr>
        <w:widowControl w:val="0"/>
        <w:wordWrap/>
        <w:autoSpaceDE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上述内容以中标后合同签订前提供的考核细则为准</w:t>
      </w:r>
      <w:r>
        <w:rPr>
          <w:rFonts w:hint="eastAsia" w:ascii="宋体" w:hAnsi="宋体" w:eastAsia="宋体" w:cs="宋体"/>
          <w:color w:val="auto"/>
          <w:sz w:val="24"/>
          <w:szCs w:val="24"/>
          <w:highlight w:val="none"/>
        </w:rPr>
        <w:t>。</w:t>
      </w:r>
    </w:p>
    <w:p w14:paraId="59491426">
      <w:pPr>
        <w:widowControl w:val="0"/>
        <w:wordWrap/>
        <w:autoSpaceDE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度服务质量考核得分</w:t>
      </w:r>
      <w:r>
        <w:rPr>
          <w:rFonts w:hint="eastAsia" w:ascii="宋体" w:hAnsi="宋体" w:cs="宋体"/>
          <w:color w:val="auto"/>
          <w:sz w:val="24"/>
          <w:szCs w:val="24"/>
          <w:highlight w:val="none"/>
          <w:lang w:val="en-US" w:eastAsia="zh-CN"/>
        </w:rPr>
        <w:t>90分以上合格，80-90约谈中标单位负责人并责令整改，80分以下扣除中标金额1%，连续2个月考核得分在80分以下，采购人有权单方面终止合同</w:t>
      </w:r>
    </w:p>
    <w:p w14:paraId="79F9C648">
      <w:pPr>
        <w:widowControl w:val="0"/>
        <w:wordWrap/>
        <w:autoSpaceDE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4、采购人提出合理化整改建议的，中标单位应及时整改，并将整改情况在接到建议的2至5个工作日内向中标人进行</w:t>
      </w:r>
      <w:r>
        <w:rPr>
          <w:rFonts w:hint="eastAsia" w:ascii="宋体" w:hAnsi="宋体" w:cs="宋体"/>
          <w:color w:val="auto"/>
          <w:sz w:val="24"/>
          <w:szCs w:val="24"/>
          <w:highlight w:val="none"/>
          <w:lang w:eastAsia="zh-CN"/>
        </w:rPr>
        <w:t>书面</w:t>
      </w:r>
      <w:r>
        <w:rPr>
          <w:rFonts w:hint="eastAsia" w:ascii="宋体" w:hAnsi="宋体" w:eastAsia="宋体" w:cs="宋体"/>
          <w:color w:val="auto"/>
          <w:sz w:val="24"/>
          <w:szCs w:val="24"/>
          <w:highlight w:val="none"/>
        </w:rPr>
        <w:t>反馈；不积极整改的，采购人可以向中标人发出书面整改通知书，</w:t>
      </w:r>
      <w:r>
        <w:rPr>
          <w:rFonts w:hint="eastAsia" w:ascii="宋体" w:hAnsi="宋体" w:cs="宋体"/>
          <w:color w:val="auto"/>
          <w:sz w:val="24"/>
          <w:szCs w:val="24"/>
          <w:highlight w:val="none"/>
          <w:lang w:eastAsia="zh-CN"/>
        </w:rPr>
        <w:t>如中标公司拒不整改的</w:t>
      </w:r>
      <w:r>
        <w:rPr>
          <w:rFonts w:hint="eastAsia" w:ascii="宋体" w:hAnsi="宋体" w:eastAsia="宋体" w:cs="宋体"/>
          <w:color w:val="auto"/>
          <w:sz w:val="24"/>
          <w:szCs w:val="24"/>
          <w:highlight w:val="none"/>
        </w:rPr>
        <w:t>，采购单位有权单方面终止合同。</w:t>
      </w:r>
    </w:p>
    <w:p w14:paraId="502AD016">
      <w:pPr>
        <w:wordWrap/>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服务期限：</w:t>
      </w:r>
    </w:p>
    <w:p w14:paraId="7B0B3B66">
      <w:pPr>
        <w:wordWrap/>
        <w:spacing w:line="360" w:lineRule="auto"/>
        <w:ind w:firstLine="240" w:firstLineChars="100"/>
        <w:rPr>
          <w:rFonts w:hint="eastAsia" w:ascii="宋体" w:hAnsi="宋体" w:eastAsia="宋体" w:cs="宋体"/>
          <w:b/>
          <w:bCs/>
          <w:color w:val="auto"/>
          <w:sz w:val="24"/>
          <w:szCs w:val="24"/>
          <w:highlight w:val="none"/>
          <w:lang w:val="en-US" w:eastAsia="zh-CN"/>
        </w:rPr>
      </w:pPr>
      <w:r>
        <w:rPr>
          <w:rFonts w:hint="eastAsia" w:ascii="宋体" w:hAnsi="宋体" w:cs="宋体"/>
          <w:color w:val="auto"/>
          <w:kern w:val="0"/>
          <w:sz w:val="24"/>
          <w:highlight w:val="none"/>
        </w:rPr>
        <w:t>▲</w:t>
      </w:r>
      <w:r>
        <w:rPr>
          <w:rFonts w:hint="eastAsia" w:ascii="宋体" w:hAnsi="宋体" w:eastAsia="宋体" w:cs="宋体"/>
          <w:b/>
          <w:bCs/>
          <w:color w:val="auto"/>
          <w:sz w:val="24"/>
          <w:szCs w:val="24"/>
          <w:highlight w:val="none"/>
          <w:lang w:val="en-US" w:eastAsia="zh-CN"/>
        </w:rPr>
        <w:t>1、服务期限：</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年，具体时间在合同中明确。</w:t>
      </w:r>
    </w:p>
    <w:p w14:paraId="5207A616">
      <w:pPr>
        <w:wordWrap/>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合同履行完毕后，在未找到接替前，中标单位应适当延续服务，费用按原合同签订的费用标准支付。如中标单位在服务期内违反合同约定，经考核不合格，采购人有权提前终止合同。</w:t>
      </w:r>
    </w:p>
    <w:p w14:paraId="327C7B88">
      <w:pPr>
        <w:wordWrap/>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五、报价说明</w:t>
      </w:r>
    </w:p>
    <w:p w14:paraId="6C7C65B1">
      <w:pPr>
        <w:wordWrap/>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1、本项目投标总</w:t>
      </w:r>
      <w:r>
        <w:rPr>
          <w:rFonts w:hint="eastAsia" w:ascii="宋体" w:hAnsi="宋体" w:eastAsia="宋体" w:cs="宋体"/>
          <w:color w:val="auto"/>
          <w:sz w:val="24"/>
          <w:szCs w:val="24"/>
          <w:highlight w:val="none"/>
        </w:rPr>
        <w:t>报价需考虑项目人员支出成本、办公费用、管理费</w:t>
      </w: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highlight w:val="none"/>
          <w:lang w:val="zh-CN" w:eastAsia="zh-CN" w:bidi="ar-SA"/>
        </w:rPr>
        <w:t>职工福利待遇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五险一金、加班费、所有节假日福利、员工生日蛋糕、员工餐费、疗休养、体检、劳保以及年终奖金等费用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税费以及其它开展正常</w:t>
      </w:r>
      <w:r>
        <w:rPr>
          <w:rFonts w:hint="eastAsia" w:ascii="宋体" w:hAnsi="宋体" w:eastAsia="宋体" w:cs="宋体"/>
          <w:color w:val="auto"/>
          <w:sz w:val="24"/>
          <w:szCs w:val="24"/>
          <w:highlight w:val="none"/>
          <w:lang w:val="en-US" w:eastAsia="zh-CN"/>
        </w:rPr>
        <w:t>导服</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所需的全部因素</w:t>
      </w:r>
      <w:r>
        <w:rPr>
          <w:rFonts w:hint="eastAsia" w:ascii="宋体" w:hAnsi="宋体" w:eastAsia="宋体" w:cs="宋体"/>
          <w:color w:val="auto"/>
          <w:sz w:val="24"/>
          <w:szCs w:val="24"/>
          <w:highlight w:val="none"/>
          <w:lang w:eastAsia="zh-CN"/>
        </w:rPr>
        <w:t>。</w:t>
      </w:r>
    </w:p>
    <w:p w14:paraId="69B9E769">
      <w:pPr>
        <w:numPr>
          <w:ilvl w:val="0"/>
          <w:numId w:val="0"/>
        </w:numPr>
        <w:wordWrap/>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1.2投标价格应包括所有应支付费用。</w:t>
      </w:r>
      <w:r>
        <w:rPr>
          <w:rFonts w:hint="eastAsia" w:ascii="宋体" w:hAnsi="宋体" w:eastAsia="宋体" w:cs="宋体"/>
          <w:color w:val="auto"/>
          <w:kern w:val="2"/>
          <w:sz w:val="24"/>
          <w:szCs w:val="24"/>
          <w:highlight w:val="none"/>
          <w:lang w:val="zh-CN" w:eastAsia="zh-CN" w:bidi="ar-SA"/>
        </w:rPr>
        <w:t>落实职工待遇，在投标文件中明确对职工工资、福利待遇等到位情况的要求，若出现集体上访事件，对中标单位作出相应处罚。</w:t>
      </w:r>
    </w:p>
    <w:p w14:paraId="71835621">
      <w:pPr>
        <w:numPr>
          <w:ilvl w:val="0"/>
          <w:numId w:val="0"/>
        </w:numPr>
        <w:wordWrap/>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如供应商报价低于项目预算50%的，应当提交</w:t>
      </w:r>
      <w:r>
        <w:rPr>
          <w:rFonts w:hint="eastAsia" w:ascii="宋体" w:hAnsi="宋体" w:eastAsia="宋体" w:cs="宋体"/>
          <w:b w:val="0"/>
          <w:bCs w:val="0"/>
          <w:color w:val="auto"/>
          <w:sz w:val="24"/>
          <w:szCs w:val="24"/>
          <w:highlight w:val="none"/>
          <w:lang w:val="en-US"/>
        </w:rPr>
        <w:t>报价情况说明</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详细阐述不影响产品质量或者诚信履约的具体原因；未提交或提交证明材料不真实或无依据材料的，则评标委员会可认定为无效投标。</w:t>
      </w:r>
    </w:p>
    <w:p w14:paraId="09E0FE08">
      <w:pPr>
        <w:widowControl/>
        <w:numPr>
          <w:ilvl w:val="0"/>
          <w:numId w:val="0"/>
        </w:numPr>
        <w:tabs>
          <w:tab w:val="left" w:pos="540"/>
        </w:tabs>
        <w:wordWrap/>
        <w:autoSpaceDE w:val="0"/>
        <w:autoSpaceDN w:val="0"/>
        <w:spacing w:line="360" w:lineRule="auto"/>
        <w:ind w:right="0"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同时</w:t>
      </w:r>
      <w:r>
        <w:rPr>
          <w:rFonts w:hint="eastAsia" w:ascii="宋体" w:hAnsi="宋体" w:eastAsia="宋体" w:cs="宋体"/>
          <w:color w:val="auto"/>
          <w:sz w:val="24"/>
          <w:szCs w:val="24"/>
          <w:highlight w:val="none"/>
        </w:rPr>
        <w:t>如评标委员会认为供应商的上述报价明显低于其他通过符合性审查供应商的报价，有可能影响产品质量或者不能诚信履约的，应当要求其在合理的时间内提供书面说明，</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提交相关证明材料。</w:t>
      </w:r>
      <w:r>
        <w:rPr>
          <w:rFonts w:hint="eastAsia" w:ascii="宋体" w:hAnsi="宋体" w:eastAsia="宋体" w:cs="宋体"/>
          <w:color w:val="auto"/>
          <w:sz w:val="24"/>
          <w:szCs w:val="24"/>
          <w:highlight w:val="none"/>
          <w:lang w:eastAsia="zh-CN"/>
        </w:rPr>
        <w:t>否则评标委员会可认定为无效投标。</w:t>
      </w:r>
    </w:p>
    <w:p w14:paraId="7061A356">
      <w:pPr>
        <w:widowControl/>
        <w:tabs>
          <w:tab w:val="left" w:pos="540"/>
        </w:tabs>
        <w:wordWrap/>
        <w:autoSpaceDE w:val="0"/>
        <w:autoSpaceDN w:val="0"/>
        <w:spacing w:line="360" w:lineRule="auto"/>
        <w:ind w:right="0" w:firstLine="482"/>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3、中标单位不得以任何形式将本项目转包给其他单位，否则招标单位有权终止合同，所发生的一切损失均由中标单位承担。</w:t>
      </w:r>
    </w:p>
    <w:p w14:paraId="1F84988B">
      <w:pPr>
        <w:numPr>
          <w:ilvl w:val="0"/>
          <w:numId w:val="0"/>
        </w:numPr>
        <w:wordWrap/>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付款方式</w:t>
      </w:r>
    </w:p>
    <w:p w14:paraId="6F37C1F1">
      <w:pPr>
        <w:numPr>
          <w:ilvl w:val="0"/>
          <w:numId w:val="0"/>
        </w:numPr>
        <w:wordWrap/>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本项目为人工投入为主且实行按月定期结算支付款项的项目，本项目支付根据经采购人考核，每季度支付一次，最后一次支付时间为经合同履约考核验收后，根据验收意见予以支付。</w:t>
      </w:r>
    </w:p>
    <w:p w14:paraId="051DF487">
      <w:pPr>
        <w:numPr>
          <w:ilvl w:val="0"/>
          <w:numId w:val="0"/>
        </w:numPr>
        <w:wordWrap/>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进场时间</w:t>
      </w:r>
    </w:p>
    <w:p w14:paraId="20972CC8">
      <w:pPr>
        <w:wordWrap/>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自中标通知书发出后</w:t>
      </w:r>
      <w:r>
        <w:rPr>
          <w:rFonts w:hint="eastAsia" w:ascii="宋体" w:hAnsi="宋体" w:cs="宋体"/>
          <w:color w:val="auto"/>
          <w:sz w:val="24"/>
          <w:highlight w:val="none"/>
          <w:lang w:eastAsia="zh-CN"/>
        </w:rPr>
        <w:t>7个工作日</w:t>
      </w:r>
      <w:r>
        <w:rPr>
          <w:rFonts w:hint="eastAsia" w:ascii="宋体" w:hAnsi="宋体" w:cs="宋体"/>
          <w:color w:val="auto"/>
          <w:sz w:val="24"/>
          <w:highlight w:val="none"/>
        </w:rPr>
        <w:t>内</w:t>
      </w:r>
      <w:r>
        <w:rPr>
          <w:rFonts w:hint="eastAsia" w:ascii="宋体" w:hAnsi="宋体" w:cs="宋体"/>
          <w:color w:val="auto"/>
          <w:sz w:val="24"/>
          <w:highlight w:val="none"/>
          <w:lang w:eastAsia="zh-CN"/>
        </w:rPr>
        <w:t>须完成</w:t>
      </w:r>
      <w:r>
        <w:rPr>
          <w:rFonts w:hint="eastAsia" w:ascii="宋体" w:hAnsi="宋体" w:cs="宋体"/>
          <w:color w:val="auto"/>
          <w:sz w:val="24"/>
          <w:highlight w:val="none"/>
        </w:rPr>
        <w:t>合同</w:t>
      </w:r>
      <w:r>
        <w:rPr>
          <w:rFonts w:hint="eastAsia" w:ascii="宋体" w:hAnsi="宋体" w:cs="宋体"/>
          <w:color w:val="auto"/>
          <w:sz w:val="24"/>
          <w:highlight w:val="none"/>
          <w:lang w:eastAsia="zh-CN"/>
        </w:rPr>
        <w:t>签订</w:t>
      </w:r>
      <w:r>
        <w:rPr>
          <w:rFonts w:hint="eastAsia" w:ascii="宋体" w:hAnsi="宋体" w:cs="宋体"/>
          <w:color w:val="auto"/>
          <w:sz w:val="24"/>
          <w:highlight w:val="none"/>
        </w:rPr>
        <w:t>，合同签订后</w:t>
      </w:r>
      <w:r>
        <w:rPr>
          <w:rFonts w:hint="eastAsia" w:ascii="宋体" w:hAnsi="宋体" w:cs="宋体"/>
          <w:color w:val="auto"/>
          <w:sz w:val="24"/>
          <w:highlight w:val="none"/>
          <w:lang w:eastAsia="zh-CN"/>
        </w:rPr>
        <w:t>5个工作日内</w:t>
      </w:r>
      <w:r>
        <w:rPr>
          <w:rFonts w:hint="eastAsia" w:ascii="宋体" w:hAnsi="宋体" w:cs="宋体"/>
          <w:color w:val="auto"/>
          <w:sz w:val="24"/>
          <w:highlight w:val="none"/>
        </w:rPr>
        <w:t>，</w:t>
      </w:r>
      <w:r>
        <w:rPr>
          <w:rFonts w:hint="eastAsia" w:ascii="宋体" w:hAnsi="宋体" w:cs="宋体"/>
          <w:color w:val="auto"/>
          <w:sz w:val="24"/>
          <w:highlight w:val="none"/>
          <w:lang w:eastAsia="zh-CN"/>
        </w:rPr>
        <w:t>需按采购人要求配备</w:t>
      </w:r>
      <w:r>
        <w:rPr>
          <w:rFonts w:hint="eastAsia" w:ascii="宋体" w:hAnsi="宋体" w:cs="宋体"/>
          <w:color w:val="auto"/>
          <w:sz w:val="24"/>
          <w:highlight w:val="none"/>
        </w:rPr>
        <w:t>导服</w:t>
      </w:r>
      <w:r>
        <w:rPr>
          <w:rFonts w:hint="eastAsia" w:ascii="宋体" w:hAnsi="宋体" w:cs="宋体"/>
          <w:color w:val="auto"/>
          <w:sz w:val="24"/>
          <w:highlight w:val="none"/>
          <w:lang w:eastAsia="zh-CN"/>
        </w:rPr>
        <w:t>人员进场服务</w:t>
      </w:r>
      <w:r>
        <w:rPr>
          <w:rFonts w:hint="eastAsia" w:ascii="宋体" w:hAnsi="宋体" w:eastAsia="宋体" w:cs="宋体"/>
          <w:color w:val="auto"/>
          <w:sz w:val="24"/>
          <w:szCs w:val="24"/>
          <w:highlight w:val="none"/>
          <w:lang w:val="en-US" w:eastAsia="zh-CN"/>
        </w:rPr>
        <w:t>。</w:t>
      </w:r>
    </w:p>
    <w:p w14:paraId="6C0C4982">
      <w:pPr>
        <w:widowControl/>
        <w:tabs>
          <w:tab w:val="left" w:pos="540"/>
        </w:tabs>
        <w:wordWrap/>
        <w:autoSpaceDE w:val="0"/>
        <w:autoSpaceDN w:val="0"/>
        <w:spacing w:line="360" w:lineRule="auto"/>
        <w:ind w:right="0" w:firstLine="482" w:firstLineChars="200"/>
        <w:textAlignment w:val="bottom"/>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、采购人认为必须说明的其他内容：</w:t>
      </w:r>
    </w:p>
    <w:p w14:paraId="20C81710">
      <w:pPr>
        <w:widowControl/>
        <w:tabs>
          <w:tab w:val="left" w:pos="540"/>
        </w:tabs>
        <w:wordWrap/>
        <w:autoSpaceDE w:val="0"/>
        <w:autoSpaceDN w:val="0"/>
        <w:spacing w:line="360" w:lineRule="auto"/>
        <w:ind w:right="0" w:firstLine="482"/>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1、关于知识产权：采购人在中华人民共和国境内因使用本招标项目服务中的任何一部分时，采购人免受第三方提出的侵犯其专利权、商标权或其它知识产权的起诉。若出现以上情况，所有责任由</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承担。</w:t>
      </w:r>
    </w:p>
    <w:p w14:paraId="33A7EAF7">
      <w:pPr>
        <w:widowControl/>
        <w:tabs>
          <w:tab w:val="left" w:pos="540"/>
        </w:tabs>
        <w:wordWrap/>
        <w:autoSpaceDE w:val="0"/>
        <w:autoSpaceDN w:val="0"/>
        <w:spacing w:line="360" w:lineRule="auto"/>
        <w:ind w:right="0" w:firstLine="482"/>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、受托方应尽职尽责为采购人提供服务，按时、按质、按量完成采购人委托的业务。</w:t>
      </w:r>
    </w:p>
    <w:p w14:paraId="6E4E1352">
      <w:pPr>
        <w:widowControl/>
        <w:tabs>
          <w:tab w:val="left" w:pos="540"/>
        </w:tabs>
        <w:wordWrap/>
        <w:autoSpaceDE w:val="0"/>
        <w:autoSpaceDN w:val="0"/>
        <w:spacing w:line="360" w:lineRule="auto"/>
        <w:ind w:right="0" w:firstLine="482"/>
        <w:textAlignment w:val="bottom"/>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、本采购需求未明示的相关需求及服务，按采购人要求执行。</w:t>
      </w:r>
    </w:p>
    <w:p w14:paraId="597DDF8F">
      <w:pPr>
        <w:wordWrap/>
        <w:spacing w:line="360" w:lineRule="auto"/>
        <w:rPr>
          <w:rFonts w:hint="eastAsia" w:ascii="宋体" w:hAnsi="宋体" w:eastAsia="宋体" w:cs="宋体"/>
          <w:color w:val="auto"/>
          <w:sz w:val="24"/>
          <w:szCs w:val="24"/>
          <w:highlight w:val="none"/>
        </w:rPr>
      </w:pPr>
    </w:p>
    <w:p w14:paraId="3CC3C647">
      <w:pPr>
        <w:wordWrap/>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注：打</w:t>
      </w:r>
      <w:r>
        <w:rPr>
          <w:rFonts w:hint="eastAsia" w:ascii="宋体" w:hAnsi="宋体" w:cs="宋体"/>
          <w:kern w:val="0"/>
          <w:sz w:val="24"/>
          <w:highlight w:val="none"/>
        </w:rPr>
        <w:t>▲</w:t>
      </w:r>
      <w:r>
        <w:rPr>
          <w:rFonts w:hint="eastAsia" w:ascii="宋体" w:hAnsi="宋体" w:eastAsia="宋体" w:cs="宋体"/>
          <w:color w:val="auto"/>
          <w:sz w:val="24"/>
          <w:szCs w:val="24"/>
          <w:highlight w:val="none"/>
        </w:rPr>
        <w:t>内容为实质性要求，不允许有负偏离，否则将以涉及无效投标条款作无效投标。</w:t>
      </w:r>
    </w:p>
    <w:p w14:paraId="0F77A292">
      <w:pPr>
        <w:snapToGrid/>
        <w:spacing w:line="240" w:lineRule="auto"/>
        <w:ind w:firstLine="0" w:firstLineChars="0"/>
        <w:outlineLvl w:val="9"/>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br w:type="page"/>
      </w:r>
    </w:p>
    <w:bookmarkEnd w:id="28"/>
    <w:p w14:paraId="1D60061A">
      <w:pPr>
        <w:spacing w:line="360" w:lineRule="auto"/>
        <w:jc w:val="center"/>
        <w:outlineLvl w:val="0"/>
        <w:rPr>
          <w:rFonts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第四部分</w:t>
      </w:r>
      <w:r>
        <w:rPr>
          <w:rFonts w:cs="宋体" w:asciiTheme="minorEastAsia" w:hAnsiTheme="minorEastAsia" w:eastAsiaTheme="minorEastAsia"/>
          <w:b/>
          <w:color w:val="auto"/>
          <w:sz w:val="36"/>
          <w:szCs w:val="36"/>
          <w:highlight w:val="none"/>
        </w:rPr>
        <w:t xml:space="preserve">   </w:t>
      </w:r>
      <w:bookmarkStart w:id="29" w:name="_Toc184310298"/>
      <w:bookmarkEnd w:id="29"/>
      <w:bookmarkStart w:id="30" w:name="_Toc184310320"/>
      <w:bookmarkEnd w:id="30"/>
      <w:bookmarkStart w:id="31" w:name="_Toc184312119"/>
      <w:bookmarkEnd w:id="31"/>
      <w:bookmarkStart w:id="32" w:name="_Toc184313279"/>
      <w:bookmarkEnd w:id="32"/>
      <w:bookmarkStart w:id="33" w:name="_Toc184312103"/>
      <w:bookmarkEnd w:id="33"/>
      <w:bookmarkStart w:id="34" w:name="_Toc184314410"/>
      <w:bookmarkEnd w:id="34"/>
      <w:bookmarkStart w:id="35" w:name="_Toc184313274"/>
      <w:bookmarkEnd w:id="35"/>
      <w:bookmarkStart w:id="36" w:name="_Toc184313261"/>
      <w:bookmarkEnd w:id="36"/>
      <w:bookmarkStart w:id="37" w:name="_Toc184314463"/>
      <w:bookmarkEnd w:id="37"/>
      <w:bookmarkStart w:id="38" w:name="_Toc184308082"/>
      <w:bookmarkEnd w:id="38"/>
      <w:bookmarkStart w:id="39" w:name="_Toc184312101"/>
      <w:bookmarkEnd w:id="39"/>
      <w:bookmarkStart w:id="40" w:name="_Toc184308048"/>
      <w:bookmarkEnd w:id="40"/>
      <w:bookmarkStart w:id="41" w:name="_Toc184308088"/>
      <w:bookmarkEnd w:id="41"/>
      <w:bookmarkStart w:id="42" w:name="_Toc184313240"/>
      <w:bookmarkEnd w:id="42"/>
      <w:bookmarkStart w:id="43" w:name="_Toc184313255"/>
      <w:bookmarkEnd w:id="43"/>
      <w:bookmarkStart w:id="44" w:name="_Toc184314414"/>
      <w:bookmarkEnd w:id="44"/>
      <w:bookmarkStart w:id="45" w:name="_Toc184312115"/>
      <w:bookmarkEnd w:id="45"/>
      <w:bookmarkStart w:id="46" w:name="_Toc184313290"/>
      <w:bookmarkEnd w:id="46"/>
      <w:bookmarkStart w:id="47" w:name="_Toc184308092"/>
      <w:bookmarkEnd w:id="47"/>
      <w:bookmarkStart w:id="48" w:name="_Toc184314470"/>
      <w:bookmarkEnd w:id="48"/>
      <w:bookmarkStart w:id="49" w:name="_Toc184308102"/>
      <w:bookmarkEnd w:id="49"/>
      <w:bookmarkStart w:id="50" w:name="_Toc184312114"/>
      <w:bookmarkEnd w:id="50"/>
      <w:bookmarkStart w:id="51" w:name="_Toc184313271"/>
      <w:bookmarkEnd w:id="51"/>
      <w:bookmarkStart w:id="52" w:name="_Toc184313253"/>
      <w:bookmarkEnd w:id="52"/>
      <w:bookmarkStart w:id="53" w:name="_Toc184308066"/>
      <w:bookmarkEnd w:id="53"/>
      <w:bookmarkStart w:id="54" w:name="_Toc184312104"/>
      <w:bookmarkEnd w:id="54"/>
      <w:bookmarkStart w:id="55" w:name="_Toc184310310"/>
      <w:bookmarkEnd w:id="55"/>
      <w:bookmarkStart w:id="56" w:name="_Toc184312137"/>
      <w:bookmarkEnd w:id="56"/>
      <w:bookmarkStart w:id="57" w:name="_Toc184314443"/>
      <w:bookmarkEnd w:id="57"/>
      <w:bookmarkStart w:id="58" w:name="_Toc184312094"/>
      <w:bookmarkEnd w:id="58"/>
      <w:bookmarkStart w:id="59" w:name="_Toc184313277"/>
      <w:bookmarkEnd w:id="59"/>
      <w:bookmarkStart w:id="60" w:name="_Toc184314455"/>
      <w:bookmarkEnd w:id="60"/>
      <w:bookmarkStart w:id="61" w:name="_Toc184314472"/>
      <w:bookmarkEnd w:id="61"/>
      <w:bookmarkStart w:id="62" w:name="_Toc184308038"/>
      <w:bookmarkEnd w:id="62"/>
      <w:bookmarkStart w:id="63" w:name="_Toc184310273"/>
      <w:bookmarkEnd w:id="63"/>
      <w:bookmarkStart w:id="64" w:name="_Toc184313292"/>
      <w:bookmarkEnd w:id="64"/>
      <w:bookmarkStart w:id="65" w:name="_Toc184312133"/>
      <w:bookmarkEnd w:id="65"/>
      <w:bookmarkStart w:id="66" w:name="_Toc184314421"/>
      <w:bookmarkEnd w:id="66"/>
      <w:bookmarkStart w:id="67" w:name="_Toc184312068"/>
      <w:bookmarkEnd w:id="67"/>
      <w:bookmarkStart w:id="68" w:name="_Toc184312097"/>
      <w:bookmarkEnd w:id="68"/>
      <w:bookmarkStart w:id="69" w:name="_Toc184310282"/>
      <w:bookmarkEnd w:id="69"/>
      <w:bookmarkStart w:id="70" w:name="_Toc184308061"/>
      <w:bookmarkEnd w:id="70"/>
      <w:bookmarkStart w:id="71" w:name="_Toc184313244"/>
      <w:bookmarkEnd w:id="71"/>
      <w:bookmarkStart w:id="72" w:name="_Toc184313310"/>
      <w:bookmarkEnd w:id="72"/>
      <w:bookmarkStart w:id="73" w:name="_Toc184313269"/>
      <w:bookmarkEnd w:id="73"/>
      <w:bookmarkStart w:id="74" w:name="_Toc184308063"/>
      <w:bookmarkEnd w:id="74"/>
      <w:bookmarkStart w:id="75" w:name="_Toc184314424"/>
      <w:bookmarkEnd w:id="75"/>
      <w:bookmarkStart w:id="76" w:name="_Toc184312074"/>
      <w:bookmarkEnd w:id="76"/>
      <w:bookmarkStart w:id="77" w:name="_Toc184313281"/>
      <w:bookmarkEnd w:id="77"/>
      <w:bookmarkStart w:id="78" w:name="_Toc184314413"/>
      <w:bookmarkEnd w:id="78"/>
      <w:bookmarkStart w:id="79" w:name="_Toc184310314"/>
      <w:bookmarkEnd w:id="79"/>
      <w:bookmarkStart w:id="80" w:name="_Toc184312085"/>
      <w:bookmarkEnd w:id="80"/>
      <w:bookmarkStart w:id="81" w:name="_Toc184312117"/>
      <w:bookmarkEnd w:id="81"/>
      <w:bookmarkStart w:id="82" w:name="_Toc184314442"/>
      <w:bookmarkEnd w:id="82"/>
      <w:bookmarkStart w:id="83" w:name="_Toc184308051"/>
      <w:bookmarkEnd w:id="83"/>
      <w:bookmarkStart w:id="84" w:name="_Toc184308040"/>
      <w:bookmarkEnd w:id="84"/>
      <w:bookmarkStart w:id="85" w:name="_Toc184308037"/>
      <w:bookmarkEnd w:id="85"/>
      <w:bookmarkStart w:id="86" w:name="_Toc184313301"/>
      <w:bookmarkEnd w:id="86"/>
      <w:bookmarkStart w:id="87" w:name="_Toc184313258"/>
      <w:bookmarkEnd w:id="87"/>
      <w:bookmarkStart w:id="88" w:name="_Toc184308091"/>
      <w:bookmarkEnd w:id="88"/>
      <w:bookmarkStart w:id="89" w:name="_Toc184308039"/>
      <w:bookmarkEnd w:id="89"/>
      <w:bookmarkStart w:id="90" w:name="_Toc184310317"/>
      <w:bookmarkEnd w:id="90"/>
      <w:bookmarkStart w:id="91" w:name="_Toc184313295"/>
      <w:bookmarkEnd w:id="91"/>
      <w:bookmarkStart w:id="92" w:name="_Toc184314480"/>
      <w:bookmarkEnd w:id="92"/>
      <w:bookmarkStart w:id="93" w:name="_Toc184312073"/>
      <w:bookmarkEnd w:id="93"/>
      <w:bookmarkStart w:id="94" w:name="_Toc184314448"/>
      <w:bookmarkEnd w:id="94"/>
      <w:bookmarkStart w:id="95" w:name="_Toc184313242"/>
      <w:bookmarkEnd w:id="95"/>
      <w:bookmarkStart w:id="96" w:name="_Toc184308057"/>
      <w:bookmarkEnd w:id="96"/>
      <w:bookmarkStart w:id="97" w:name="_Toc184312099"/>
      <w:bookmarkEnd w:id="97"/>
      <w:bookmarkStart w:id="98" w:name="_Toc184312081"/>
      <w:bookmarkEnd w:id="98"/>
      <w:bookmarkStart w:id="99" w:name="_Toc184308044"/>
      <w:bookmarkEnd w:id="99"/>
      <w:bookmarkStart w:id="100" w:name="_Toc184308071"/>
      <w:bookmarkEnd w:id="100"/>
      <w:bookmarkStart w:id="101" w:name="_Toc184314419"/>
      <w:bookmarkEnd w:id="101"/>
      <w:bookmarkStart w:id="102" w:name="_Toc184314458"/>
      <w:bookmarkEnd w:id="102"/>
      <w:bookmarkStart w:id="103" w:name="_Toc184313262"/>
      <w:bookmarkEnd w:id="103"/>
      <w:bookmarkStart w:id="104" w:name="_Toc184313267"/>
      <w:bookmarkEnd w:id="104"/>
      <w:bookmarkStart w:id="105" w:name="_Toc184310306"/>
      <w:bookmarkEnd w:id="105"/>
      <w:bookmarkStart w:id="106" w:name="_Toc184310290"/>
      <w:bookmarkEnd w:id="106"/>
      <w:bookmarkStart w:id="107" w:name="_Toc184312111"/>
      <w:bookmarkEnd w:id="107"/>
      <w:bookmarkStart w:id="108" w:name="_Toc184308049"/>
      <w:bookmarkEnd w:id="108"/>
      <w:bookmarkStart w:id="109" w:name="_Toc184308079"/>
      <w:bookmarkEnd w:id="109"/>
      <w:bookmarkStart w:id="110" w:name="_Toc184308087"/>
      <w:bookmarkEnd w:id="110"/>
      <w:bookmarkStart w:id="111" w:name="_Toc184314441"/>
      <w:bookmarkEnd w:id="111"/>
      <w:bookmarkStart w:id="112" w:name="_Toc184313251"/>
      <w:bookmarkEnd w:id="112"/>
      <w:bookmarkStart w:id="113" w:name="_Toc184313285"/>
      <w:bookmarkEnd w:id="113"/>
      <w:bookmarkStart w:id="114" w:name="_Toc184312127"/>
      <w:bookmarkEnd w:id="114"/>
      <w:bookmarkStart w:id="115" w:name="_Toc184313296"/>
      <w:bookmarkEnd w:id="115"/>
      <w:bookmarkStart w:id="116" w:name="_Toc184314468"/>
      <w:bookmarkEnd w:id="116"/>
      <w:bookmarkStart w:id="117" w:name="_Toc184313256"/>
      <w:bookmarkEnd w:id="117"/>
      <w:bookmarkStart w:id="118" w:name="_Toc184312120"/>
      <w:bookmarkEnd w:id="118"/>
      <w:bookmarkStart w:id="119" w:name="_Toc184310302"/>
      <w:bookmarkEnd w:id="119"/>
      <w:bookmarkStart w:id="120" w:name="_Toc184312105"/>
      <w:bookmarkEnd w:id="120"/>
      <w:bookmarkStart w:id="121" w:name="_Toc184314435"/>
      <w:bookmarkEnd w:id="121"/>
      <w:bookmarkStart w:id="122" w:name="_Toc184312067"/>
      <w:bookmarkEnd w:id="122"/>
      <w:bookmarkStart w:id="123" w:name="_Toc184308060"/>
      <w:bookmarkEnd w:id="123"/>
      <w:bookmarkStart w:id="124" w:name="_Toc184308070"/>
      <w:bookmarkEnd w:id="124"/>
      <w:bookmarkStart w:id="125" w:name="_Toc184312118"/>
      <w:bookmarkEnd w:id="125"/>
      <w:bookmarkStart w:id="126" w:name="_Toc184308041"/>
      <w:bookmarkEnd w:id="126"/>
      <w:bookmarkStart w:id="127" w:name="_Toc184314444"/>
      <w:bookmarkEnd w:id="127"/>
      <w:bookmarkStart w:id="128" w:name="_Toc184310325"/>
      <w:bookmarkEnd w:id="128"/>
      <w:bookmarkStart w:id="129" w:name="_Toc184313291"/>
      <w:bookmarkEnd w:id="129"/>
      <w:bookmarkStart w:id="130" w:name="_Toc184310322"/>
      <w:bookmarkEnd w:id="130"/>
      <w:bookmarkStart w:id="131" w:name="_Toc184308053"/>
      <w:bookmarkEnd w:id="131"/>
      <w:bookmarkStart w:id="132" w:name="_Toc184314481"/>
      <w:bookmarkEnd w:id="132"/>
      <w:bookmarkStart w:id="133" w:name="_Toc184314456"/>
      <w:bookmarkEnd w:id="133"/>
      <w:bookmarkStart w:id="134" w:name="_Toc184308078"/>
      <w:bookmarkEnd w:id="134"/>
      <w:bookmarkStart w:id="135" w:name="_Toc184312089"/>
      <w:bookmarkEnd w:id="135"/>
      <w:bookmarkStart w:id="136" w:name="_Toc184308099"/>
      <w:bookmarkEnd w:id="136"/>
      <w:bookmarkStart w:id="137" w:name="_Toc184310292"/>
      <w:bookmarkEnd w:id="137"/>
      <w:bookmarkStart w:id="138" w:name="_Toc184314436"/>
      <w:bookmarkEnd w:id="138"/>
      <w:bookmarkStart w:id="139" w:name="_Toc184308097"/>
      <w:bookmarkEnd w:id="139"/>
      <w:bookmarkStart w:id="140" w:name="_Toc184308080"/>
      <w:bookmarkEnd w:id="140"/>
      <w:bookmarkStart w:id="141" w:name="_Toc184314474"/>
      <w:bookmarkEnd w:id="141"/>
      <w:bookmarkStart w:id="142" w:name="_Toc184313250"/>
      <w:bookmarkEnd w:id="142"/>
      <w:bookmarkStart w:id="143" w:name="_Toc184310307"/>
      <w:bookmarkEnd w:id="143"/>
      <w:bookmarkStart w:id="144" w:name="_Toc184314477"/>
      <w:bookmarkEnd w:id="144"/>
      <w:bookmarkStart w:id="145" w:name="_Toc184308098"/>
      <w:bookmarkEnd w:id="145"/>
      <w:bookmarkStart w:id="146" w:name="_Toc184313309"/>
      <w:bookmarkEnd w:id="146"/>
      <w:bookmarkStart w:id="147" w:name="_Toc184310279"/>
      <w:bookmarkEnd w:id="147"/>
      <w:bookmarkStart w:id="148" w:name="_Toc184308107"/>
      <w:bookmarkEnd w:id="148"/>
      <w:bookmarkStart w:id="149" w:name="_Toc184314440"/>
      <w:bookmarkEnd w:id="149"/>
      <w:bookmarkStart w:id="150" w:name="_Toc184312087"/>
      <w:bookmarkEnd w:id="150"/>
      <w:bookmarkStart w:id="151" w:name="_Toc184314437"/>
      <w:bookmarkEnd w:id="151"/>
      <w:bookmarkStart w:id="152" w:name="_Toc184310300"/>
      <w:bookmarkEnd w:id="152"/>
      <w:bookmarkStart w:id="153" w:name="_Toc184310312"/>
      <w:bookmarkEnd w:id="153"/>
      <w:bookmarkStart w:id="154" w:name="_Toc184314412"/>
      <w:bookmarkEnd w:id="154"/>
      <w:bookmarkStart w:id="155" w:name="_Toc184313287"/>
      <w:bookmarkEnd w:id="155"/>
      <w:bookmarkStart w:id="156" w:name="_Toc184308046"/>
      <w:bookmarkEnd w:id="156"/>
      <w:bookmarkStart w:id="157" w:name="_Toc184314417"/>
      <w:bookmarkEnd w:id="157"/>
      <w:bookmarkStart w:id="158" w:name="_Toc184308108"/>
      <w:bookmarkEnd w:id="158"/>
      <w:bookmarkStart w:id="159" w:name="_Toc184312126"/>
      <w:bookmarkEnd w:id="159"/>
      <w:bookmarkStart w:id="160" w:name="_Toc184310340"/>
      <w:bookmarkEnd w:id="160"/>
      <w:bookmarkStart w:id="161" w:name="_Toc184313299"/>
      <w:bookmarkEnd w:id="161"/>
      <w:bookmarkStart w:id="162" w:name="_Toc184312124"/>
      <w:bookmarkEnd w:id="162"/>
      <w:bookmarkStart w:id="163" w:name="_Toc184313293"/>
      <w:bookmarkEnd w:id="163"/>
      <w:bookmarkStart w:id="164" w:name="_Toc184312082"/>
      <w:bookmarkEnd w:id="164"/>
      <w:bookmarkStart w:id="165" w:name="_Toc184312075"/>
      <w:bookmarkEnd w:id="165"/>
      <w:bookmarkStart w:id="166" w:name="_Toc184308056"/>
      <w:bookmarkEnd w:id="166"/>
      <w:bookmarkStart w:id="167" w:name="_Toc184312080"/>
      <w:bookmarkEnd w:id="167"/>
      <w:bookmarkStart w:id="168" w:name="_Toc184314462"/>
      <w:bookmarkEnd w:id="168"/>
      <w:bookmarkStart w:id="169" w:name="_Toc184308059"/>
      <w:bookmarkEnd w:id="169"/>
      <w:bookmarkStart w:id="170" w:name="_Toc184314445"/>
      <w:bookmarkEnd w:id="170"/>
      <w:bookmarkStart w:id="171" w:name="_Toc184308094"/>
      <w:bookmarkEnd w:id="171"/>
      <w:bookmarkStart w:id="172" w:name="_Toc184310326"/>
      <w:bookmarkEnd w:id="172"/>
      <w:bookmarkStart w:id="173" w:name="_Toc184314482"/>
      <w:bookmarkEnd w:id="173"/>
      <w:bookmarkStart w:id="174" w:name="_Toc184308052"/>
      <w:bookmarkEnd w:id="174"/>
      <w:bookmarkStart w:id="175" w:name="_Toc184308036"/>
      <w:bookmarkEnd w:id="175"/>
      <w:bookmarkStart w:id="176" w:name="_Toc184310280"/>
      <w:bookmarkEnd w:id="176"/>
      <w:bookmarkStart w:id="177" w:name="_Toc184312084"/>
      <w:bookmarkEnd w:id="177"/>
      <w:bookmarkStart w:id="178" w:name="_Toc184310308"/>
      <w:bookmarkEnd w:id="178"/>
      <w:bookmarkStart w:id="179" w:name="_Toc184314426"/>
      <w:bookmarkEnd w:id="179"/>
      <w:bookmarkStart w:id="180" w:name="_Toc184313306"/>
      <w:bookmarkEnd w:id="180"/>
      <w:bookmarkStart w:id="181" w:name="_Toc184310284"/>
      <w:bookmarkEnd w:id="181"/>
      <w:bookmarkStart w:id="182" w:name="_Toc184313272"/>
      <w:bookmarkEnd w:id="182"/>
      <w:bookmarkStart w:id="183" w:name="_Toc184310291"/>
      <w:bookmarkEnd w:id="183"/>
      <w:bookmarkStart w:id="184" w:name="_Toc184313245"/>
      <w:bookmarkEnd w:id="184"/>
      <w:bookmarkStart w:id="185" w:name="_Toc184310289"/>
      <w:bookmarkEnd w:id="185"/>
      <w:bookmarkStart w:id="186" w:name="_Toc184313265"/>
      <w:bookmarkEnd w:id="186"/>
      <w:bookmarkStart w:id="187" w:name="_Toc184310334"/>
      <w:bookmarkEnd w:id="187"/>
      <w:bookmarkStart w:id="188" w:name="_Toc184308103"/>
      <w:bookmarkEnd w:id="188"/>
      <w:bookmarkStart w:id="189" w:name="_Toc184312078"/>
      <w:bookmarkEnd w:id="189"/>
      <w:bookmarkStart w:id="190" w:name="_Toc184313268"/>
      <w:bookmarkEnd w:id="190"/>
      <w:bookmarkStart w:id="191" w:name="_Toc184310333"/>
      <w:bookmarkEnd w:id="191"/>
      <w:bookmarkStart w:id="192" w:name="_Toc184312086"/>
      <w:bookmarkEnd w:id="192"/>
      <w:bookmarkStart w:id="193" w:name="_Toc184312123"/>
      <w:bookmarkEnd w:id="193"/>
      <w:bookmarkStart w:id="194" w:name="_Toc184313308"/>
      <w:bookmarkEnd w:id="194"/>
      <w:bookmarkStart w:id="195" w:name="_Toc184312112"/>
      <w:bookmarkEnd w:id="195"/>
      <w:bookmarkStart w:id="196" w:name="_Toc184310297"/>
      <w:bookmarkEnd w:id="196"/>
      <w:bookmarkStart w:id="197" w:name="_Toc184312136"/>
      <w:bookmarkEnd w:id="197"/>
      <w:bookmarkStart w:id="198" w:name="_Toc184314418"/>
      <w:bookmarkEnd w:id="198"/>
      <w:bookmarkStart w:id="199" w:name="_Toc184308045"/>
      <w:bookmarkEnd w:id="199"/>
      <w:bookmarkStart w:id="200" w:name="_Toc184310331"/>
      <w:bookmarkEnd w:id="200"/>
      <w:bookmarkStart w:id="201" w:name="_Toc184308065"/>
      <w:bookmarkEnd w:id="201"/>
      <w:bookmarkStart w:id="202" w:name="_Toc184314466"/>
      <w:bookmarkEnd w:id="202"/>
      <w:bookmarkStart w:id="203" w:name="_Toc184308055"/>
      <w:bookmarkEnd w:id="203"/>
      <w:bookmarkStart w:id="204" w:name="_Toc184314460"/>
      <w:bookmarkEnd w:id="204"/>
      <w:bookmarkStart w:id="205" w:name="_Toc184313289"/>
      <w:bookmarkEnd w:id="205"/>
      <w:bookmarkStart w:id="206" w:name="_Toc184310305"/>
      <w:bookmarkEnd w:id="206"/>
      <w:bookmarkStart w:id="207" w:name="_Toc184308047"/>
      <w:bookmarkEnd w:id="207"/>
      <w:bookmarkStart w:id="208" w:name="_Toc184310328"/>
      <w:bookmarkEnd w:id="208"/>
      <w:bookmarkStart w:id="209" w:name="_Toc184310324"/>
      <w:bookmarkEnd w:id="209"/>
      <w:bookmarkStart w:id="210" w:name="_Toc184313249"/>
      <w:bookmarkEnd w:id="210"/>
      <w:bookmarkStart w:id="211" w:name="_Toc184308084"/>
      <w:bookmarkEnd w:id="211"/>
      <w:bookmarkStart w:id="212" w:name="_Toc184313266"/>
      <w:bookmarkEnd w:id="212"/>
      <w:bookmarkStart w:id="213" w:name="_Toc184310329"/>
      <w:bookmarkEnd w:id="213"/>
      <w:bookmarkStart w:id="214" w:name="_Toc184314422"/>
      <w:bookmarkEnd w:id="214"/>
      <w:bookmarkStart w:id="215" w:name="_Toc184314478"/>
      <w:bookmarkEnd w:id="215"/>
      <w:bookmarkStart w:id="216" w:name="_Toc184308095"/>
      <w:bookmarkEnd w:id="216"/>
      <w:bookmarkStart w:id="217" w:name="_Toc184314452"/>
      <w:bookmarkEnd w:id="217"/>
      <w:bookmarkStart w:id="218" w:name="_Toc184314449"/>
      <w:bookmarkEnd w:id="218"/>
      <w:bookmarkStart w:id="219" w:name="_Toc184312110"/>
      <w:bookmarkEnd w:id="219"/>
      <w:bookmarkStart w:id="220" w:name="_Toc184313294"/>
      <w:bookmarkEnd w:id="220"/>
      <w:bookmarkStart w:id="221" w:name="_Toc184310286"/>
      <w:bookmarkEnd w:id="221"/>
      <w:bookmarkStart w:id="222" w:name="_Toc184313282"/>
      <w:bookmarkEnd w:id="222"/>
      <w:bookmarkStart w:id="223" w:name="_Toc184313252"/>
      <w:bookmarkEnd w:id="223"/>
      <w:bookmarkStart w:id="224" w:name="_Toc184313300"/>
      <w:bookmarkEnd w:id="224"/>
      <w:bookmarkStart w:id="225" w:name="_Toc184308054"/>
      <w:bookmarkEnd w:id="225"/>
      <w:bookmarkStart w:id="226" w:name="_Toc184313238"/>
      <w:bookmarkEnd w:id="226"/>
      <w:bookmarkStart w:id="227" w:name="_Toc184308068"/>
      <w:bookmarkEnd w:id="227"/>
      <w:bookmarkStart w:id="228" w:name="_Toc184314430"/>
      <w:bookmarkEnd w:id="228"/>
      <w:bookmarkStart w:id="229" w:name="_Toc184308100"/>
      <w:bookmarkEnd w:id="229"/>
      <w:bookmarkStart w:id="230" w:name="_Toc184312069"/>
      <w:bookmarkEnd w:id="230"/>
      <w:bookmarkStart w:id="231" w:name="_Toc184313239"/>
      <w:bookmarkEnd w:id="231"/>
      <w:bookmarkStart w:id="232" w:name="_Toc184312132"/>
      <w:bookmarkEnd w:id="232"/>
      <w:bookmarkStart w:id="233" w:name="_Toc184312072"/>
      <w:bookmarkEnd w:id="233"/>
      <w:bookmarkStart w:id="234" w:name="_Toc184314471"/>
      <w:bookmarkEnd w:id="234"/>
      <w:bookmarkStart w:id="235" w:name="_Toc184310274"/>
      <w:bookmarkEnd w:id="235"/>
      <w:bookmarkStart w:id="236" w:name="_Toc184313283"/>
      <w:bookmarkEnd w:id="236"/>
      <w:bookmarkStart w:id="237" w:name="_Toc184308086"/>
      <w:bookmarkEnd w:id="237"/>
      <w:bookmarkStart w:id="238" w:name="_Toc184314423"/>
      <w:bookmarkEnd w:id="238"/>
      <w:bookmarkStart w:id="239" w:name="_Toc184312088"/>
      <w:bookmarkEnd w:id="239"/>
      <w:bookmarkStart w:id="240" w:name="_Toc184314415"/>
      <w:bookmarkEnd w:id="240"/>
      <w:bookmarkStart w:id="241" w:name="_Toc184314479"/>
      <w:bookmarkEnd w:id="241"/>
      <w:bookmarkStart w:id="242" w:name="_Toc184312116"/>
      <w:bookmarkEnd w:id="242"/>
      <w:bookmarkStart w:id="243" w:name="_Toc184313259"/>
      <w:bookmarkEnd w:id="243"/>
      <w:bookmarkStart w:id="244" w:name="_Toc184310309"/>
      <w:bookmarkEnd w:id="244"/>
      <w:bookmarkStart w:id="245" w:name="_Toc184310343"/>
      <w:bookmarkEnd w:id="245"/>
      <w:bookmarkStart w:id="246" w:name="_Toc184310272"/>
      <w:bookmarkEnd w:id="246"/>
      <w:bookmarkStart w:id="247" w:name="_Toc184308062"/>
      <w:bookmarkEnd w:id="247"/>
      <w:bookmarkStart w:id="248" w:name="_Toc184312107"/>
      <w:bookmarkEnd w:id="248"/>
      <w:bookmarkStart w:id="249" w:name="_Toc184310316"/>
      <w:bookmarkEnd w:id="249"/>
      <w:bookmarkStart w:id="250" w:name="_Toc184313248"/>
      <w:bookmarkEnd w:id="250"/>
      <w:bookmarkStart w:id="251" w:name="_Toc184308093"/>
      <w:bookmarkEnd w:id="251"/>
      <w:bookmarkStart w:id="252" w:name="_Toc184308077"/>
      <w:bookmarkEnd w:id="252"/>
      <w:bookmarkStart w:id="253" w:name="_Toc184314438"/>
      <w:bookmarkEnd w:id="253"/>
      <w:bookmarkStart w:id="254" w:name="_Toc184313297"/>
      <w:bookmarkEnd w:id="254"/>
      <w:bookmarkStart w:id="255" w:name="_Toc184314431"/>
      <w:bookmarkEnd w:id="255"/>
      <w:bookmarkStart w:id="256" w:name="_Toc184308069"/>
      <w:bookmarkEnd w:id="256"/>
      <w:bookmarkStart w:id="257" w:name="_Toc184313288"/>
      <w:bookmarkEnd w:id="257"/>
      <w:bookmarkStart w:id="258" w:name="_Toc184314457"/>
      <w:bookmarkEnd w:id="258"/>
      <w:bookmarkStart w:id="259" w:name="_Toc184313298"/>
      <w:bookmarkEnd w:id="259"/>
      <w:bookmarkStart w:id="260" w:name="_Toc184308076"/>
      <w:bookmarkEnd w:id="260"/>
      <w:bookmarkStart w:id="261" w:name="_Toc184310338"/>
      <w:bookmarkEnd w:id="261"/>
      <w:bookmarkStart w:id="262" w:name="_Toc184313305"/>
      <w:bookmarkEnd w:id="262"/>
      <w:bookmarkStart w:id="263" w:name="_Toc184310283"/>
      <w:bookmarkEnd w:id="263"/>
      <w:bookmarkStart w:id="264" w:name="_Toc184308104"/>
      <w:bookmarkEnd w:id="264"/>
      <w:bookmarkStart w:id="265" w:name="_Toc184312125"/>
      <w:bookmarkEnd w:id="265"/>
      <w:bookmarkStart w:id="266" w:name="_Toc184310344"/>
      <w:bookmarkEnd w:id="266"/>
      <w:bookmarkStart w:id="267" w:name="_Toc184312096"/>
      <w:bookmarkEnd w:id="267"/>
      <w:bookmarkStart w:id="268" w:name="_Toc184314476"/>
      <w:bookmarkEnd w:id="268"/>
      <w:bookmarkStart w:id="269" w:name="_Toc184312098"/>
      <w:bookmarkEnd w:id="269"/>
      <w:bookmarkStart w:id="270" w:name="_Toc184308090"/>
      <w:bookmarkEnd w:id="270"/>
      <w:bookmarkStart w:id="271" w:name="_Toc184310293"/>
      <w:bookmarkEnd w:id="271"/>
      <w:bookmarkStart w:id="272" w:name="_Toc184310287"/>
      <w:bookmarkEnd w:id="272"/>
      <w:bookmarkStart w:id="273" w:name="_Toc184312070"/>
      <w:bookmarkEnd w:id="273"/>
      <w:bookmarkStart w:id="274" w:name="_Toc184313303"/>
      <w:bookmarkEnd w:id="274"/>
      <w:bookmarkStart w:id="275" w:name="_Toc184313278"/>
      <w:bookmarkEnd w:id="275"/>
      <w:bookmarkStart w:id="276" w:name="_Toc184314453"/>
      <w:bookmarkEnd w:id="276"/>
      <w:bookmarkStart w:id="277" w:name="_Toc184312130"/>
      <w:bookmarkEnd w:id="277"/>
      <w:bookmarkStart w:id="278" w:name="_Toc184313304"/>
      <w:bookmarkEnd w:id="278"/>
      <w:bookmarkStart w:id="279" w:name="_Toc184310318"/>
      <w:bookmarkEnd w:id="279"/>
      <w:bookmarkStart w:id="280" w:name="_Toc184310281"/>
      <w:bookmarkEnd w:id="280"/>
      <w:bookmarkStart w:id="281" w:name="_Toc184313241"/>
      <w:bookmarkEnd w:id="281"/>
      <w:bookmarkStart w:id="282" w:name="_Toc184314451"/>
      <w:bookmarkEnd w:id="282"/>
      <w:bookmarkStart w:id="283" w:name="_Toc184310304"/>
      <w:bookmarkEnd w:id="283"/>
      <w:bookmarkStart w:id="284" w:name="_Toc184313260"/>
      <w:bookmarkEnd w:id="284"/>
      <w:bookmarkStart w:id="285" w:name="_Toc184313284"/>
      <w:bookmarkEnd w:id="285"/>
      <w:bookmarkStart w:id="286" w:name="_Toc184310337"/>
      <w:bookmarkEnd w:id="286"/>
      <w:bookmarkStart w:id="287" w:name="_Toc184314447"/>
      <w:bookmarkEnd w:id="287"/>
      <w:bookmarkStart w:id="288" w:name="_Toc184314411"/>
      <w:bookmarkEnd w:id="288"/>
      <w:bookmarkStart w:id="289" w:name="_Toc184310319"/>
      <w:bookmarkEnd w:id="289"/>
      <w:bookmarkStart w:id="290" w:name="_Toc184310336"/>
      <w:bookmarkEnd w:id="290"/>
      <w:bookmarkStart w:id="291" w:name="_Toc184312121"/>
      <w:bookmarkEnd w:id="291"/>
      <w:bookmarkStart w:id="292" w:name="_Toc184313276"/>
      <w:bookmarkEnd w:id="292"/>
      <w:bookmarkStart w:id="293" w:name="_Toc184310335"/>
      <w:bookmarkEnd w:id="293"/>
      <w:bookmarkStart w:id="294" w:name="_Toc184312102"/>
      <w:bookmarkEnd w:id="294"/>
      <w:bookmarkStart w:id="295" w:name="_Toc184310295"/>
      <w:bookmarkEnd w:id="295"/>
      <w:bookmarkStart w:id="296" w:name="_Toc184313286"/>
      <w:bookmarkEnd w:id="296"/>
      <w:bookmarkStart w:id="297" w:name="_Toc184308050"/>
      <w:bookmarkEnd w:id="297"/>
      <w:bookmarkStart w:id="298" w:name="_Toc184310296"/>
      <w:bookmarkEnd w:id="298"/>
      <w:bookmarkStart w:id="299" w:name="_Toc184310330"/>
      <w:bookmarkEnd w:id="299"/>
      <w:bookmarkStart w:id="300" w:name="_Toc184310301"/>
      <w:bookmarkEnd w:id="300"/>
      <w:bookmarkStart w:id="301" w:name="_Toc184313243"/>
      <w:bookmarkEnd w:id="301"/>
      <w:bookmarkStart w:id="302" w:name="_Toc184314434"/>
      <w:bookmarkEnd w:id="302"/>
      <w:bookmarkStart w:id="303" w:name="_Toc184310299"/>
      <w:bookmarkEnd w:id="303"/>
      <w:bookmarkStart w:id="304" w:name="_Toc184310278"/>
      <w:bookmarkEnd w:id="304"/>
      <w:bookmarkStart w:id="305" w:name="_Toc184310327"/>
      <w:bookmarkEnd w:id="305"/>
      <w:bookmarkStart w:id="306" w:name="_Toc184314428"/>
      <w:bookmarkEnd w:id="306"/>
      <w:bookmarkStart w:id="307" w:name="_Toc184313275"/>
      <w:bookmarkEnd w:id="307"/>
      <w:bookmarkStart w:id="308" w:name="_Toc184312131"/>
      <w:bookmarkEnd w:id="308"/>
      <w:bookmarkStart w:id="309" w:name="_Toc184312109"/>
      <w:bookmarkEnd w:id="309"/>
      <w:bookmarkStart w:id="310" w:name="_Toc184308074"/>
      <w:bookmarkEnd w:id="310"/>
      <w:bookmarkStart w:id="311" w:name="_Toc184312106"/>
      <w:bookmarkEnd w:id="311"/>
      <w:bookmarkStart w:id="312" w:name="_Toc184313264"/>
      <w:bookmarkEnd w:id="312"/>
      <w:bookmarkStart w:id="313" w:name="_Toc184312135"/>
      <w:bookmarkEnd w:id="313"/>
      <w:bookmarkStart w:id="314" w:name="_Toc184310323"/>
      <w:bookmarkEnd w:id="314"/>
      <w:bookmarkStart w:id="315" w:name="_Toc184308089"/>
      <w:bookmarkEnd w:id="315"/>
      <w:bookmarkStart w:id="316" w:name="_Toc184310311"/>
      <w:bookmarkEnd w:id="316"/>
      <w:bookmarkStart w:id="317" w:name="_Toc184308083"/>
      <w:bookmarkEnd w:id="317"/>
      <w:bookmarkStart w:id="318" w:name="_Toc184312083"/>
      <w:bookmarkEnd w:id="318"/>
      <w:bookmarkStart w:id="319" w:name="_Toc184312091"/>
      <w:bookmarkEnd w:id="319"/>
      <w:bookmarkStart w:id="320" w:name="_Toc184314467"/>
      <w:bookmarkEnd w:id="320"/>
      <w:bookmarkStart w:id="321" w:name="_Toc184310332"/>
      <w:bookmarkEnd w:id="321"/>
      <w:bookmarkStart w:id="322" w:name="_Toc184310276"/>
      <w:bookmarkEnd w:id="322"/>
      <w:bookmarkStart w:id="323" w:name="_Toc184308085"/>
      <w:bookmarkEnd w:id="323"/>
      <w:bookmarkStart w:id="324" w:name="_Toc184308096"/>
      <w:bookmarkEnd w:id="324"/>
      <w:bookmarkStart w:id="325" w:name="_Toc184312093"/>
      <w:bookmarkEnd w:id="325"/>
      <w:bookmarkStart w:id="326" w:name="_Toc184312077"/>
      <w:bookmarkEnd w:id="326"/>
      <w:bookmarkStart w:id="327" w:name="_Toc184314439"/>
      <w:bookmarkEnd w:id="327"/>
      <w:bookmarkStart w:id="328" w:name="_Toc184310285"/>
      <w:bookmarkEnd w:id="328"/>
      <w:bookmarkStart w:id="329" w:name="_Toc184314469"/>
      <w:bookmarkEnd w:id="329"/>
      <w:bookmarkStart w:id="330" w:name="_Toc184314459"/>
      <w:bookmarkEnd w:id="330"/>
      <w:bookmarkStart w:id="331" w:name="_Toc184314425"/>
      <w:bookmarkEnd w:id="331"/>
      <w:bookmarkStart w:id="332" w:name="_Toc184310277"/>
      <w:bookmarkEnd w:id="332"/>
      <w:bookmarkStart w:id="333" w:name="_Toc184312076"/>
      <w:bookmarkEnd w:id="333"/>
      <w:bookmarkStart w:id="334" w:name="_Toc184314416"/>
      <w:bookmarkEnd w:id="334"/>
      <w:bookmarkStart w:id="335" w:name="_Toc184312134"/>
      <w:bookmarkEnd w:id="335"/>
      <w:bookmarkStart w:id="336" w:name="_Toc184308081"/>
      <w:bookmarkEnd w:id="336"/>
      <w:bookmarkStart w:id="337" w:name="_Toc184313273"/>
      <w:bookmarkEnd w:id="337"/>
      <w:bookmarkStart w:id="338" w:name="_Toc184313254"/>
      <w:bookmarkEnd w:id="338"/>
      <w:bookmarkStart w:id="339" w:name="_Toc184314465"/>
      <w:bookmarkEnd w:id="339"/>
      <w:bookmarkStart w:id="340" w:name="_Toc184314429"/>
      <w:bookmarkEnd w:id="340"/>
      <w:bookmarkStart w:id="341" w:name="_Toc184313280"/>
      <w:bookmarkEnd w:id="341"/>
      <w:bookmarkStart w:id="342" w:name="_Toc184314446"/>
      <w:bookmarkEnd w:id="342"/>
      <w:bookmarkStart w:id="343" w:name="_Toc184313257"/>
      <w:bookmarkEnd w:id="343"/>
      <w:bookmarkStart w:id="344" w:name="_Toc184308073"/>
      <w:bookmarkEnd w:id="344"/>
      <w:bookmarkStart w:id="345" w:name="_Toc184312100"/>
      <w:bookmarkEnd w:id="345"/>
      <w:bookmarkStart w:id="346" w:name="_Toc184312071"/>
      <w:bookmarkEnd w:id="346"/>
      <w:bookmarkStart w:id="347" w:name="_Toc184312108"/>
      <w:bookmarkEnd w:id="347"/>
      <w:bookmarkStart w:id="348" w:name="_Toc184314473"/>
      <w:bookmarkEnd w:id="348"/>
      <w:bookmarkStart w:id="349" w:name="_Toc184313246"/>
      <w:bookmarkEnd w:id="349"/>
      <w:bookmarkStart w:id="350" w:name="_Toc184313270"/>
      <w:bookmarkEnd w:id="350"/>
      <w:bookmarkStart w:id="351" w:name="_Toc184312113"/>
      <w:bookmarkEnd w:id="351"/>
      <w:bookmarkStart w:id="352" w:name="_Toc184308075"/>
      <w:bookmarkEnd w:id="352"/>
      <w:bookmarkStart w:id="353" w:name="_Toc184310313"/>
      <w:bookmarkEnd w:id="353"/>
      <w:bookmarkStart w:id="354" w:name="_Toc184312079"/>
      <w:bookmarkEnd w:id="354"/>
      <w:bookmarkStart w:id="355" w:name="_Toc184312129"/>
      <w:bookmarkEnd w:id="355"/>
      <w:bookmarkStart w:id="356" w:name="_Toc184308043"/>
      <w:bookmarkEnd w:id="356"/>
      <w:bookmarkStart w:id="357" w:name="_Toc184314432"/>
      <w:bookmarkEnd w:id="357"/>
      <w:bookmarkStart w:id="358" w:name="_Toc184312092"/>
      <w:bookmarkEnd w:id="358"/>
      <w:bookmarkStart w:id="359" w:name="_Toc184310339"/>
      <w:bookmarkEnd w:id="359"/>
      <w:bookmarkStart w:id="360" w:name="_Toc184310341"/>
      <w:bookmarkEnd w:id="360"/>
      <w:bookmarkStart w:id="361" w:name="_Toc184314450"/>
      <w:bookmarkEnd w:id="361"/>
      <w:bookmarkStart w:id="362" w:name="_Toc184310321"/>
      <w:bookmarkEnd w:id="362"/>
      <w:bookmarkStart w:id="363" w:name="_Toc184313302"/>
      <w:bookmarkEnd w:id="363"/>
      <w:bookmarkStart w:id="364" w:name="_Toc184308064"/>
      <w:bookmarkEnd w:id="364"/>
      <w:bookmarkStart w:id="365" w:name="_Toc184308067"/>
      <w:bookmarkEnd w:id="365"/>
      <w:bookmarkStart w:id="366" w:name="_Toc184312090"/>
      <w:bookmarkEnd w:id="366"/>
      <w:bookmarkStart w:id="367" w:name="_Toc184314461"/>
      <w:bookmarkEnd w:id="367"/>
      <w:bookmarkStart w:id="368" w:name="_Toc184308058"/>
      <w:bookmarkEnd w:id="368"/>
      <w:bookmarkStart w:id="369" w:name="_Toc184312138"/>
      <w:bookmarkEnd w:id="369"/>
      <w:bookmarkStart w:id="370" w:name="_Toc184314427"/>
      <w:bookmarkEnd w:id="370"/>
      <w:bookmarkStart w:id="371" w:name="_Toc184312122"/>
      <w:bookmarkEnd w:id="371"/>
      <w:bookmarkStart w:id="372" w:name="_Toc184310342"/>
      <w:bookmarkEnd w:id="372"/>
      <w:bookmarkStart w:id="373" w:name="_Toc184312095"/>
      <w:bookmarkEnd w:id="373"/>
      <w:bookmarkStart w:id="374" w:name="_Toc184310294"/>
      <w:bookmarkEnd w:id="374"/>
      <w:bookmarkStart w:id="375" w:name="_Toc184308106"/>
      <w:bookmarkEnd w:id="375"/>
      <w:bookmarkStart w:id="376" w:name="_Toc184310303"/>
      <w:bookmarkEnd w:id="376"/>
      <w:bookmarkStart w:id="377" w:name="_Toc184313307"/>
      <w:bookmarkEnd w:id="377"/>
      <w:bookmarkStart w:id="378" w:name="_Toc184308042"/>
      <w:bookmarkEnd w:id="378"/>
      <w:bookmarkStart w:id="379" w:name="_Toc184308101"/>
      <w:bookmarkEnd w:id="379"/>
      <w:bookmarkStart w:id="380" w:name="_Toc184314420"/>
      <w:bookmarkEnd w:id="380"/>
      <w:bookmarkStart w:id="381" w:name="_Toc184310315"/>
      <w:bookmarkEnd w:id="381"/>
      <w:bookmarkStart w:id="382" w:name="_Toc184314464"/>
      <w:bookmarkEnd w:id="382"/>
      <w:bookmarkStart w:id="383" w:name="_Toc184313247"/>
      <w:bookmarkEnd w:id="383"/>
      <w:bookmarkStart w:id="384" w:name="_Toc184308105"/>
      <w:bookmarkEnd w:id="384"/>
      <w:bookmarkStart w:id="385" w:name="_Toc184312128"/>
      <w:bookmarkEnd w:id="385"/>
      <w:bookmarkStart w:id="386" w:name="_Toc184313263"/>
      <w:bookmarkEnd w:id="386"/>
      <w:bookmarkStart w:id="387" w:name="_Toc184314475"/>
      <w:bookmarkEnd w:id="387"/>
      <w:bookmarkStart w:id="388" w:name="_Toc184308072"/>
      <w:bookmarkEnd w:id="388"/>
      <w:bookmarkStart w:id="389" w:name="_Toc184314454"/>
      <w:bookmarkEnd w:id="389"/>
      <w:bookmarkStart w:id="390" w:name="_Toc184310275"/>
      <w:bookmarkEnd w:id="390"/>
      <w:bookmarkStart w:id="391" w:name="_Toc184310288"/>
      <w:bookmarkEnd w:id="391"/>
      <w:bookmarkStart w:id="392" w:name="_Toc184314433"/>
      <w:bookmarkEnd w:id="392"/>
      <w:bookmarkStart w:id="393" w:name="_Toc184312139"/>
      <w:bookmarkEnd w:id="393"/>
      <w:r>
        <w:rPr>
          <w:rFonts w:hint="eastAsia" w:cs="宋体" w:asciiTheme="minorEastAsia" w:hAnsiTheme="minorEastAsia" w:eastAsiaTheme="minorEastAsia"/>
          <w:b/>
          <w:color w:val="auto"/>
          <w:sz w:val="36"/>
          <w:szCs w:val="36"/>
          <w:highlight w:val="none"/>
        </w:rPr>
        <w:t>评标办法</w:t>
      </w:r>
    </w:p>
    <w:p w14:paraId="1A458760">
      <w:pPr>
        <w:snapToGrid w:val="0"/>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评标办法前附表</w:t>
      </w:r>
    </w:p>
    <w:p w14:paraId="132CA5B7">
      <w:pPr>
        <w:spacing w:line="360" w:lineRule="auto"/>
        <w:ind w:firstLine="482" w:firstLineChars="20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1、总则</w:t>
      </w:r>
    </w:p>
    <w:p w14:paraId="61E495E4">
      <w:pPr>
        <w:pStyle w:val="91"/>
        <w:spacing w:before="0"/>
        <w:ind w:firstLine="482"/>
        <w:rPr>
          <w:rFonts w:cs="仿宋" w:asciiTheme="minorEastAsia" w:hAnsiTheme="minorEastAsia" w:eastAsiaTheme="minorEastAsia"/>
          <w:color w:val="auto"/>
          <w:szCs w:val="24"/>
          <w:highlight w:val="none"/>
        </w:rPr>
      </w:pPr>
      <w:bookmarkStart w:id="394" w:name="_Toc443415649"/>
      <w:bookmarkStart w:id="395" w:name="_Toc441007124"/>
      <w:bookmarkStart w:id="396" w:name="_Toc4121"/>
      <w:r>
        <w:rPr>
          <w:rFonts w:hint="eastAsia" w:cs="仿宋" w:asciiTheme="minorEastAsia" w:hAnsiTheme="minorEastAsia" w:eastAsiaTheme="minorEastAsia"/>
          <w:b/>
          <w:color w:val="auto"/>
          <w:szCs w:val="24"/>
          <w:highlight w:val="none"/>
        </w:rPr>
        <w:t>本次评标采用综合评分法，总分为100分。</w:t>
      </w:r>
      <w:r>
        <w:rPr>
          <w:rFonts w:hint="eastAsia" w:cs="仿宋" w:asciiTheme="minorEastAsia" w:hAnsiTheme="minorEastAsia" w:eastAsiaTheme="minorEastAsia"/>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532D467F">
      <w:pPr>
        <w:pStyle w:val="91"/>
        <w:spacing w:before="0"/>
        <w:ind w:firstLine="482"/>
        <w:rPr>
          <w:rFonts w:cs="仿宋" w:asciiTheme="minorEastAsia" w:hAnsiTheme="minorEastAsia" w:eastAsiaTheme="minorEastAsia"/>
          <w:b/>
          <w:color w:val="auto"/>
          <w:szCs w:val="24"/>
          <w:highlight w:val="none"/>
        </w:rPr>
      </w:pPr>
      <w:r>
        <w:rPr>
          <w:rFonts w:hint="eastAsia" w:cs="仿宋" w:asciiTheme="minorEastAsia" w:hAnsiTheme="minorEastAsia" w:eastAsiaTheme="minorEastAsia"/>
          <w:b/>
          <w:color w:val="auto"/>
          <w:szCs w:val="24"/>
          <w:highlight w:val="none"/>
        </w:rPr>
        <w:t>各投标人的综合得分为：技术商务得分+投标价格得分之和，总和为100分，其中：投标价格得分10分，商务技术得分90分。</w:t>
      </w:r>
    </w:p>
    <w:bookmarkEnd w:id="394"/>
    <w:bookmarkEnd w:id="395"/>
    <w:bookmarkEnd w:id="396"/>
    <w:p w14:paraId="21EADE7F">
      <w:pPr>
        <w:spacing w:line="360" w:lineRule="auto"/>
        <w:ind w:firstLine="482"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商务技术评标细则（90分）：</w:t>
      </w:r>
    </w:p>
    <w:p w14:paraId="6BB45304">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1.1商务资信（</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bl>
      <w:tblPr>
        <w:tblStyle w:val="67"/>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25"/>
        <w:gridCol w:w="6098"/>
        <w:gridCol w:w="1182"/>
        <w:gridCol w:w="1113"/>
      </w:tblGrid>
      <w:tr w14:paraId="0A7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9AC56C8">
            <w:pPr>
              <w:widowControl/>
              <w:wordWrap/>
              <w:snapToGrid/>
              <w:spacing w:line="3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823" w:type="dxa"/>
            <w:gridSpan w:val="2"/>
            <w:tcBorders>
              <w:top w:val="single" w:color="auto" w:sz="4" w:space="0"/>
              <w:left w:val="single" w:color="auto" w:sz="4" w:space="0"/>
              <w:bottom w:val="single" w:color="auto" w:sz="4" w:space="0"/>
              <w:right w:val="single" w:color="auto" w:sz="4" w:space="0"/>
            </w:tcBorders>
            <w:vAlign w:val="center"/>
          </w:tcPr>
          <w:p w14:paraId="63A9CB4D">
            <w:pPr>
              <w:widowControl/>
              <w:wordWrap/>
              <w:snapToGrid/>
              <w:spacing w:line="3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1182" w:type="dxa"/>
            <w:tcBorders>
              <w:top w:val="single" w:color="auto" w:sz="4" w:space="0"/>
              <w:left w:val="single" w:color="auto" w:sz="4" w:space="0"/>
              <w:bottom w:val="single" w:color="auto" w:sz="4" w:space="0"/>
              <w:right w:val="single" w:color="auto" w:sz="4" w:space="0"/>
            </w:tcBorders>
            <w:vAlign w:val="center"/>
          </w:tcPr>
          <w:p w14:paraId="04878A53">
            <w:pPr>
              <w:widowControl/>
              <w:wordWrap/>
              <w:snapToGrid/>
              <w:spacing w:line="3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权</w:t>
            </w:r>
            <w:r>
              <w:rPr>
                <w:rFonts w:hint="eastAsia" w:ascii="宋体" w:hAnsi="宋体" w:cs="宋体"/>
                <w:b/>
                <w:bCs/>
                <w:color w:val="auto"/>
                <w:kern w:val="0"/>
                <w:sz w:val="24"/>
                <w:szCs w:val="24"/>
                <w:highlight w:val="none"/>
                <w:lang w:val="en-US" w:eastAsia="zh-CN"/>
              </w:rPr>
              <w:t>重</w:t>
            </w:r>
          </w:p>
          <w:p w14:paraId="2E9C6EE7">
            <w:pPr>
              <w:widowControl/>
              <w:wordWrap/>
              <w:snapToGrid/>
              <w:spacing w:line="3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（分值）</w:t>
            </w:r>
          </w:p>
        </w:tc>
        <w:tc>
          <w:tcPr>
            <w:tcW w:w="1113" w:type="dxa"/>
            <w:tcBorders>
              <w:top w:val="single" w:color="auto" w:sz="4" w:space="0"/>
              <w:left w:val="single" w:color="auto" w:sz="4" w:space="0"/>
              <w:bottom w:val="single" w:color="auto" w:sz="4" w:space="0"/>
              <w:right w:val="single" w:color="auto" w:sz="4" w:space="0"/>
            </w:tcBorders>
            <w:vAlign w:val="center"/>
          </w:tcPr>
          <w:p w14:paraId="02D029BF">
            <w:pPr>
              <w:widowControl/>
              <w:wordWrap/>
              <w:snapToGrid/>
              <w:spacing w:line="3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主/客观分</w:t>
            </w:r>
          </w:p>
        </w:tc>
      </w:tr>
      <w:tr w14:paraId="030B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50" w:type="dxa"/>
            <w:vMerge w:val="restart"/>
            <w:tcBorders>
              <w:top w:val="nil"/>
              <w:left w:val="single" w:color="auto" w:sz="4" w:space="0"/>
              <w:right w:val="single" w:color="auto" w:sz="4" w:space="0"/>
            </w:tcBorders>
            <w:vAlign w:val="center"/>
          </w:tcPr>
          <w:p w14:paraId="6C076AA2">
            <w:pPr>
              <w:widowControl/>
              <w:wordWrap/>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w:t>
            </w:r>
          </w:p>
          <w:p w14:paraId="09EA94EF">
            <w:pPr>
              <w:widowControl/>
              <w:wordWrap/>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p w14:paraId="68155A36">
            <w:pPr>
              <w:widowControl/>
              <w:wordWrap/>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08D18E45">
            <w:pPr>
              <w:widowControl/>
              <w:wordWrap/>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w:t>
            </w:r>
          </w:p>
          <w:p w14:paraId="26F68448">
            <w:pPr>
              <w:widowControl/>
              <w:wordWrap/>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w:t>
            </w:r>
          </w:p>
          <w:p w14:paraId="5C0F7DA9">
            <w:pPr>
              <w:widowControl/>
              <w:wordWrap/>
              <w:snapToGrid/>
              <w:spacing w:line="300" w:lineRule="exact"/>
              <w:jc w:val="center"/>
              <w:textAlignment w:val="auto"/>
              <w:rPr>
                <w:rFonts w:hint="eastAsia" w:ascii="宋体" w:hAnsi="宋体" w:eastAsia="宋体" w:cs="宋体"/>
                <w:color w:val="auto"/>
                <w:kern w:val="0"/>
                <w:sz w:val="24"/>
                <w:szCs w:val="24"/>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6A77B62D">
            <w:pPr>
              <w:wordWrap/>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98" w:type="dxa"/>
            <w:tcBorders>
              <w:top w:val="single" w:color="auto" w:sz="4" w:space="0"/>
              <w:left w:val="single" w:color="auto" w:sz="4" w:space="0"/>
              <w:bottom w:val="single" w:color="auto" w:sz="4" w:space="0"/>
              <w:right w:val="single" w:color="auto" w:sz="4" w:space="0"/>
            </w:tcBorders>
            <w:vAlign w:val="center"/>
          </w:tcPr>
          <w:p w14:paraId="75A4753E">
            <w:pPr>
              <w:widowControl w:val="0"/>
              <w:wordWrap/>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年1月1日以来（以合同签订时间为准）同类业绩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含综合物业服务业绩）</w:t>
            </w:r>
            <w:r>
              <w:rPr>
                <w:rFonts w:hint="eastAsia" w:ascii="宋体" w:hAnsi="宋体" w:eastAsia="宋体" w:cs="宋体"/>
                <w:color w:val="auto"/>
                <w:sz w:val="24"/>
                <w:szCs w:val="24"/>
                <w:highlight w:val="none"/>
              </w:rPr>
              <w:t>，每个业绩得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DF9E0F6">
            <w:pPr>
              <w:widowControl w:val="0"/>
              <w:wordWrap/>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证明材料为合同复印件</w:t>
            </w:r>
            <w:r>
              <w:rPr>
                <w:rFonts w:hint="eastAsia" w:ascii="宋体" w:hAnsi="宋体" w:eastAsia="宋体" w:cs="宋体"/>
                <w:b/>
                <w:bCs/>
                <w:color w:val="auto"/>
                <w:sz w:val="24"/>
                <w:szCs w:val="24"/>
                <w:highlight w:val="none"/>
                <w:lang w:eastAsia="zh-CN"/>
              </w:rPr>
              <w:t>或扫描件加盖投标人公章）</w:t>
            </w:r>
          </w:p>
        </w:tc>
        <w:tc>
          <w:tcPr>
            <w:tcW w:w="1182" w:type="dxa"/>
            <w:tcBorders>
              <w:top w:val="single" w:color="auto" w:sz="4" w:space="0"/>
              <w:left w:val="single" w:color="auto" w:sz="4" w:space="0"/>
              <w:bottom w:val="single" w:color="auto" w:sz="4" w:space="0"/>
              <w:right w:val="single" w:color="auto" w:sz="4" w:space="0"/>
            </w:tcBorders>
            <w:vAlign w:val="center"/>
          </w:tcPr>
          <w:p w14:paraId="0621637E">
            <w:pPr>
              <w:widowControl w:val="0"/>
              <w:wordWrap/>
              <w:adjustRightInd w:val="0"/>
              <w:snapToGri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1分</w:t>
            </w:r>
          </w:p>
        </w:tc>
        <w:tc>
          <w:tcPr>
            <w:tcW w:w="1113" w:type="dxa"/>
            <w:tcBorders>
              <w:top w:val="single" w:color="auto" w:sz="4" w:space="0"/>
              <w:left w:val="single" w:color="auto" w:sz="4" w:space="0"/>
              <w:bottom w:val="single" w:color="auto" w:sz="4" w:space="0"/>
              <w:right w:val="single" w:color="auto" w:sz="4" w:space="0"/>
            </w:tcBorders>
            <w:vAlign w:val="center"/>
          </w:tcPr>
          <w:p w14:paraId="03FE67B3">
            <w:pPr>
              <w:widowControl w:val="0"/>
              <w:wordWrap/>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9A8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50" w:type="dxa"/>
            <w:vMerge w:val="continue"/>
            <w:tcBorders>
              <w:left w:val="single" w:color="auto" w:sz="4" w:space="0"/>
              <w:right w:val="single" w:color="auto" w:sz="4" w:space="0"/>
            </w:tcBorders>
            <w:vAlign w:val="center"/>
          </w:tcPr>
          <w:p w14:paraId="5C478A31">
            <w:pPr>
              <w:widowControl/>
              <w:wordWrap/>
              <w:adjustRightInd/>
              <w:snapToGrid/>
              <w:spacing w:line="300" w:lineRule="exact"/>
              <w:jc w:val="left"/>
              <w:textAlignment w:val="auto"/>
              <w:rPr>
                <w:rFonts w:hint="eastAsia" w:ascii="宋体" w:hAnsi="宋体" w:eastAsia="宋体" w:cs="宋体"/>
                <w:color w:val="auto"/>
                <w:kern w:val="0"/>
                <w:sz w:val="24"/>
                <w:szCs w:val="24"/>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3DEB19F6">
            <w:pPr>
              <w:wordWrap/>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98" w:type="dxa"/>
            <w:tcBorders>
              <w:top w:val="single" w:color="auto" w:sz="4" w:space="0"/>
              <w:left w:val="single" w:color="auto" w:sz="4" w:space="0"/>
              <w:bottom w:val="single" w:color="auto" w:sz="4" w:space="0"/>
              <w:right w:val="single" w:color="auto" w:sz="4" w:space="0"/>
            </w:tcBorders>
            <w:vAlign w:val="center"/>
          </w:tcPr>
          <w:p w14:paraId="3276EA92">
            <w:pPr>
              <w:widowControl w:val="0"/>
              <w:wordWrap/>
              <w:adjustRightInd w:val="0"/>
              <w:snapToGrid/>
              <w:spacing w:line="360" w:lineRule="auto"/>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lang w:val="zh-CN" w:eastAsia="zh-CN"/>
              </w:rPr>
              <w:t>有效期内的</w:t>
            </w:r>
            <w:r>
              <w:rPr>
                <w:rFonts w:hint="eastAsia" w:ascii="宋体" w:hAnsi="宋体" w:eastAsia="宋体" w:cs="宋体"/>
                <w:color w:val="auto"/>
                <w:sz w:val="24"/>
                <w:szCs w:val="24"/>
                <w:highlight w:val="none"/>
              </w:rPr>
              <w:t>质量管理体系认证证书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rPr>
              <w:t>环境管理体系认证证书</w:t>
            </w:r>
            <w:r>
              <w:rPr>
                <w:rFonts w:hint="eastAsia" w:ascii="宋体" w:hAnsi="宋体" w:eastAsia="宋体" w:cs="宋体"/>
                <w:color w:val="auto"/>
                <w:sz w:val="24"/>
                <w:szCs w:val="24"/>
                <w:highlight w:val="none"/>
                <w:lang w:val="zh-CN" w:eastAsia="zh-CN"/>
              </w:rPr>
              <w:t>、职业健康安全管理体系认证证书，</w:t>
            </w:r>
            <w:r>
              <w:rPr>
                <w:rFonts w:hint="eastAsia" w:ascii="宋体" w:hAnsi="宋体" w:eastAsia="宋体" w:cs="宋体"/>
                <w:color w:val="auto"/>
                <w:sz w:val="24"/>
                <w:szCs w:val="24"/>
                <w:highlight w:val="none"/>
                <w:lang w:val="en-US" w:eastAsia="zh-CN"/>
              </w:rPr>
              <w:t>每个证书得1分，最高</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p>
          <w:p w14:paraId="3CE2F8E9">
            <w:pPr>
              <w:widowControl w:val="0"/>
              <w:wordWrap/>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eastAsia="zh-CN"/>
              </w:rPr>
              <w:t>（证明材料为证书</w:t>
            </w:r>
            <w:r>
              <w:rPr>
                <w:rFonts w:hint="eastAsia" w:ascii="宋体" w:hAnsi="宋体" w:eastAsia="宋体" w:cs="宋体"/>
                <w:b/>
                <w:bCs/>
                <w:color w:val="auto"/>
                <w:sz w:val="24"/>
                <w:szCs w:val="24"/>
                <w:highlight w:val="none"/>
              </w:rPr>
              <w:t>复印件</w:t>
            </w:r>
            <w:r>
              <w:rPr>
                <w:rFonts w:hint="eastAsia" w:ascii="宋体" w:hAnsi="宋体" w:eastAsia="宋体" w:cs="宋体"/>
                <w:b/>
                <w:bCs/>
                <w:color w:val="auto"/>
                <w:sz w:val="24"/>
                <w:szCs w:val="24"/>
                <w:highlight w:val="none"/>
                <w:lang w:eastAsia="zh-CN"/>
              </w:rPr>
              <w:t>或扫描件加盖投标人公章</w:t>
            </w:r>
            <w:r>
              <w:rPr>
                <w:rFonts w:hint="eastAsia" w:ascii="宋体" w:hAnsi="宋体" w:eastAsia="宋体" w:cs="宋体"/>
                <w:b/>
                <w:bCs/>
                <w:color w:val="auto"/>
                <w:sz w:val="24"/>
                <w:szCs w:val="24"/>
                <w:highlight w:val="none"/>
                <w:lang w:val="zh-CN" w:eastAsia="zh-CN"/>
              </w:rPr>
              <w:t>）</w:t>
            </w:r>
          </w:p>
        </w:tc>
        <w:tc>
          <w:tcPr>
            <w:tcW w:w="1182" w:type="dxa"/>
            <w:tcBorders>
              <w:top w:val="single" w:color="auto" w:sz="4" w:space="0"/>
              <w:left w:val="single" w:color="auto" w:sz="4" w:space="0"/>
              <w:bottom w:val="single" w:color="auto" w:sz="4" w:space="0"/>
              <w:right w:val="single" w:color="auto" w:sz="4" w:space="0"/>
            </w:tcBorders>
            <w:vAlign w:val="center"/>
          </w:tcPr>
          <w:p w14:paraId="20FEC7F6">
            <w:pPr>
              <w:widowControl w:val="0"/>
              <w:wordWrap/>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3分</w:t>
            </w:r>
          </w:p>
        </w:tc>
        <w:tc>
          <w:tcPr>
            <w:tcW w:w="1113" w:type="dxa"/>
            <w:tcBorders>
              <w:top w:val="single" w:color="auto" w:sz="4" w:space="0"/>
              <w:left w:val="single" w:color="auto" w:sz="4" w:space="0"/>
              <w:bottom w:val="single" w:color="auto" w:sz="4" w:space="0"/>
              <w:right w:val="single" w:color="auto" w:sz="4" w:space="0"/>
            </w:tcBorders>
            <w:vAlign w:val="center"/>
          </w:tcPr>
          <w:p w14:paraId="6BC2084C">
            <w:pPr>
              <w:widowControl w:val="0"/>
              <w:wordWrap/>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17C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0" w:type="dxa"/>
            <w:vMerge w:val="continue"/>
            <w:tcBorders>
              <w:left w:val="single" w:color="auto" w:sz="4" w:space="0"/>
              <w:bottom w:val="single" w:color="auto" w:sz="4" w:space="0"/>
              <w:right w:val="single" w:color="auto" w:sz="4" w:space="0"/>
            </w:tcBorders>
            <w:vAlign w:val="center"/>
          </w:tcPr>
          <w:p w14:paraId="7895849F">
            <w:pPr>
              <w:widowControl/>
              <w:wordWrap/>
              <w:adjustRightInd/>
              <w:snapToGrid/>
              <w:spacing w:line="300" w:lineRule="exact"/>
              <w:jc w:val="left"/>
              <w:textAlignment w:val="auto"/>
              <w:rPr>
                <w:rFonts w:hint="eastAsia" w:ascii="宋体" w:hAnsi="宋体" w:eastAsia="宋体" w:cs="宋体"/>
                <w:color w:val="auto"/>
                <w:kern w:val="0"/>
                <w:sz w:val="24"/>
                <w:szCs w:val="24"/>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14:paraId="57FA00C8">
            <w:pPr>
              <w:wordWrap/>
              <w:snapToGrid/>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98" w:type="dxa"/>
            <w:tcBorders>
              <w:top w:val="single" w:color="auto" w:sz="4" w:space="0"/>
              <w:left w:val="single" w:color="auto" w:sz="4" w:space="0"/>
              <w:bottom w:val="single" w:color="auto" w:sz="4" w:space="0"/>
              <w:right w:val="single" w:color="auto" w:sz="4" w:space="0"/>
            </w:tcBorders>
            <w:vAlign w:val="center"/>
          </w:tcPr>
          <w:p w14:paraId="6539CCEF">
            <w:pPr>
              <w:widowControl w:val="0"/>
              <w:wordWrap/>
              <w:adjustRightInd w:val="0"/>
              <w:snapToGrid/>
              <w:spacing w:line="360" w:lineRule="auto"/>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投标人具有20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eastAsia="zh-CN"/>
              </w:rPr>
              <w:t>年1月1日（日期以获奖证书或文件落款时间为准）起至投截止日止获得区</w:t>
            </w:r>
            <w:r>
              <w:rPr>
                <w:rFonts w:hint="eastAsia" w:ascii="宋体" w:hAnsi="宋体" w:eastAsia="宋体" w:cs="宋体"/>
                <w:sz w:val="24"/>
                <w:szCs w:val="24"/>
                <w:lang w:val="en-US" w:eastAsia="zh-CN"/>
              </w:rPr>
              <w:t>级或</w:t>
            </w:r>
            <w:r>
              <w:rPr>
                <w:rFonts w:hint="eastAsia" w:ascii="宋体" w:hAnsi="宋体" w:eastAsia="宋体" w:cs="宋体"/>
                <w:sz w:val="24"/>
                <w:szCs w:val="24"/>
                <w:lang w:val="zh-CN" w:eastAsia="zh-CN"/>
              </w:rPr>
              <w:t>以上政府部门或行业主管部门颁发的综合物业服务或其</w:t>
            </w:r>
            <w:r>
              <w:rPr>
                <w:rFonts w:hint="eastAsia" w:ascii="宋体" w:hAnsi="宋体" w:cs="宋体"/>
                <w:sz w:val="24"/>
                <w:szCs w:val="24"/>
                <w:lang w:val="en-US" w:eastAsia="zh-CN"/>
              </w:rPr>
              <w:t>他相关</w:t>
            </w:r>
            <w:r>
              <w:rPr>
                <w:rFonts w:hint="eastAsia" w:ascii="宋体" w:hAnsi="宋体" w:eastAsia="宋体" w:cs="宋体"/>
                <w:sz w:val="24"/>
                <w:szCs w:val="24"/>
                <w:lang w:val="zh-CN" w:eastAsia="zh-CN"/>
              </w:rPr>
              <w:t>服务类的荣誉或获奖证书，</w:t>
            </w:r>
            <w:r>
              <w:rPr>
                <w:rFonts w:hint="eastAsia" w:ascii="宋体" w:hAnsi="宋体" w:eastAsia="宋体" w:cs="宋体"/>
                <w:sz w:val="24"/>
                <w:szCs w:val="24"/>
                <w:lang w:val="en-US" w:eastAsia="zh-CN"/>
              </w:rPr>
              <w:t>每个得1分，</w:t>
            </w:r>
            <w:r>
              <w:rPr>
                <w:rFonts w:hint="eastAsia" w:ascii="宋体" w:hAnsi="宋体" w:eastAsia="宋体" w:cs="宋体"/>
                <w:sz w:val="24"/>
                <w:szCs w:val="24"/>
                <w:lang w:val="zh-CN" w:eastAsia="zh-CN"/>
              </w:rPr>
              <w:t>本项目最高</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分。</w:t>
            </w:r>
          </w:p>
          <w:p w14:paraId="5F5A270E">
            <w:pPr>
              <w:pStyle w:val="971"/>
              <w:ind w:left="0" w:leftChars="0" w:firstLine="0" w:firstLineChars="0"/>
              <w:rPr>
                <w:rFonts w:hint="eastAsia" w:ascii="宋体" w:hAnsi="宋体" w:eastAsia="宋体" w:cs="宋体"/>
                <w:sz w:val="24"/>
                <w:szCs w:val="24"/>
              </w:rPr>
            </w:pPr>
            <w:r>
              <w:rPr>
                <w:rFonts w:hint="eastAsia" w:ascii="宋体" w:hAnsi="宋体" w:eastAsia="宋体" w:cs="宋体"/>
                <w:color w:val="auto"/>
                <w:sz w:val="24"/>
                <w:szCs w:val="24"/>
                <w:highlight w:val="none"/>
                <w:lang w:val="zh-CN" w:eastAsia="zh-CN"/>
              </w:rPr>
              <w:t>（</w:t>
            </w:r>
            <w:r>
              <w:rPr>
                <w:rFonts w:hint="eastAsia" w:ascii="宋体" w:hAnsi="宋体" w:eastAsia="宋体" w:cs="宋体"/>
                <w:b/>
                <w:bCs/>
                <w:color w:val="auto"/>
                <w:sz w:val="24"/>
                <w:szCs w:val="24"/>
                <w:highlight w:val="none"/>
                <w:lang w:val="zh-CN" w:eastAsia="zh-CN"/>
              </w:rPr>
              <w:t>证明材料为证书</w:t>
            </w:r>
            <w:r>
              <w:rPr>
                <w:rFonts w:hint="eastAsia" w:ascii="宋体" w:hAnsi="宋体" w:eastAsia="宋体" w:cs="宋体"/>
                <w:b/>
                <w:bCs/>
                <w:color w:val="auto"/>
                <w:sz w:val="24"/>
                <w:szCs w:val="24"/>
                <w:highlight w:val="none"/>
              </w:rPr>
              <w:t>复印件</w:t>
            </w:r>
            <w:r>
              <w:rPr>
                <w:rFonts w:hint="eastAsia" w:ascii="宋体" w:hAnsi="宋体" w:eastAsia="宋体" w:cs="宋体"/>
                <w:b/>
                <w:bCs/>
                <w:color w:val="auto"/>
                <w:sz w:val="24"/>
                <w:szCs w:val="24"/>
                <w:highlight w:val="none"/>
                <w:lang w:eastAsia="zh-CN"/>
              </w:rPr>
              <w:t>或扫描件加盖投标人公章）</w:t>
            </w:r>
          </w:p>
        </w:tc>
        <w:tc>
          <w:tcPr>
            <w:tcW w:w="1182" w:type="dxa"/>
            <w:tcBorders>
              <w:top w:val="single" w:color="auto" w:sz="4" w:space="0"/>
              <w:left w:val="single" w:color="auto" w:sz="4" w:space="0"/>
              <w:bottom w:val="single" w:color="auto" w:sz="4" w:space="0"/>
              <w:right w:val="single" w:color="auto" w:sz="4" w:space="0"/>
            </w:tcBorders>
            <w:vAlign w:val="center"/>
          </w:tcPr>
          <w:p w14:paraId="619349F9">
            <w:pPr>
              <w:widowControl w:val="0"/>
              <w:wordWrap/>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c>
          <w:tcPr>
            <w:tcW w:w="1113" w:type="dxa"/>
            <w:tcBorders>
              <w:top w:val="single" w:color="auto" w:sz="4" w:space="0"/>
              <w:left w:val="single" w:color="auto" w:sz="4" w:space="0"/>
              <w:bottom w:val="single" w:color="auto" w:sz="4" w:space="0"/>
              <w:right w:val="single" w:color="auto" w:sz="4" w:space="0"/>
            </w:tcBorders>
            <w:vAlign w:val="center"/>
          </w:tcPr>
          <w:p w14:paraId="04554646">
            <w:pPr>
              <w:widowControl w:val="0"/>
              <w:wordWrap/>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14:paraId="0F42CB03">
      <w:pPr>
        <w:pStyle w:val="24"/>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0442DEF">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C00A01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1.2技术和服务方案（</w:t>
      </w: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rPr>
        <w:t>分）</w:t>
      </w:r>
    </w:p>
    <w:tbl>
      <w:tblPr>
        <w:tblStyle w:val="6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20"/>
        <w:gridCol w:w="5446"/>
        <w:gridCol w:w="1087"/>
        <w:gridCol w:w="1015"/>
      </w:tblGrid>
      <w:tr w14:paraId="6B37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18" w:type="dxa"/>
            <w:gridSpan w:val="3"/>
            <w:vAlign w:val="center"/>
          </w:tcPr>
          <w:p w14:paraId="72D079FF">
            <w:pPr>
              <w:widowControl/>
              <w:wordWrap/>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1087" w:type="dxa"/>
            <w:vAlign w:val="center"/>
          </w:tcPr>
          <w:p w14:paraId="4B720B47">
            <w:pPr>
              <w:widowControl/>
              <w:wordWrap/>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权值</w:t>
            </w:r>
          </w:p>
          <w:p w14:paraId="7D556E82">
            <w:pPr>
              <w:widowControl/>
              <w:wordWrap/>
              <w:spacing w:line="36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分值）</w:t>
            </w:r>
          </w:p>
        </w:tc>
        <w:tc>
          <w:tcPr>
            <w:tcW w:w="1015" w:type="dxa"/>
            <w:vAlign w:val="center"/>
          </w:tcPr>
          <w:p w14:paraId="1EA4FDD7">
            <w:pPr>
              <w:widowControl/>
              <w:wordWrap/>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主/客观分</w:t>
            </w:r>
          </w:p>
        </w:tc>
      </w:tr>
      <w:tr w14:paraId="2E3A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52" w:type="dxa"/>
            <w:vAlign w:val="center"/>
          </w:tcPr>
          <w:p w14:paraId="07DACCFB">
            <w:pPr>
              <w:widowControl/>
              <w:wordWrap/>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320" w:type="dxa"/>
            <w:vAlign w:val="center"/>
          </w:tcPr>
          <w:p w14:paraId="11A2BCF0">
            <w:pPr>
              <w:pStyle w:val="25"/>
              <w:wordWrap/>
              <w:snapToGrid w:val="0"/>
              <w:spacing w:line="360" w:lineRule="auto"/>
              <w:ind w:firstLine="0" w:firstLineChars="0"/>
              <w:jc w:val="center"/>
              <w:textAlignment w:val="auto"/>
              <w:rPr>
                <w:rFonts w:hint="default" w:ascii="宋体" w:hAnsi="宋体" w:eastAsia="宋体" w:cs="宋体"/>
                <w:color w:val="auto"/>
                <w:spacing w:val="-6"/>
                <w:sz w:val="24"/>
                <w:szCs w:val="24"/>
                <w:highlight w:val="none"/>
                <w:lang w:val="en-US"/>
              </w:rPr>
            </w:pPr>
            <w:r>
              <w:rPr>
                <w:rFonts w:hint="eastAsia" w:ascii="宋体" w:hAnsi="宋体" w:eastAsia="宋体" w:cs="宋体"/>
                <w:b w:val="0"/>
                <w:bCs w:val="0"/>
                <w:color w:val="auto"/>
                <w:kern w:val="0"/>
                <w:sz w:val="24"/>
                <w:szCs w:val="24"/>
                <w:highlight w:val="none"/>
                <w:lang w:val="zh-CN" w:eastAsia="zh-CN"/>
              </w:rPr>
              <w:t>管理服务理念</w:t>
            </w:r>
            <w:r>
              <w:rPr>
                <w:rFonts w:hint="eastAsia" w:ascii="宋体" w:hAnsi="宋体" w:eastAsia="宋体" w:cs="宋体"/>
                <w:b w:val="0"/>
                <w:bCs w:val="0"/>
                <w:color w:val="auto"/>
                <w:kern w:val="0"/>
                <w:sz w:val="24"/>
                <w:szCs w:val="24"/>
                <w:highlight w:val="none"/>
                <w:lang w:val="en-US" w:eastAsia="zh-CN"/>
              </w:rPr>
              <w:t>和定位</w:t>
            </w:r>
            <w:r>
              <w:rPr>
                <w:rFonts w:hint="eastAsia" w:cs="宋体"/>
                <w:b w:val="0"/>
                <w:bCs w:val="0"/>
                <w:color w:val="auto"/>
                <w:kern w:val="0"/>
                <w:sz w:val="24"/>
                <w:szCs w:val="24"/>
                <w:highlight w:val="none"/>
                <w:lang w:val="en-US" w:eastAsia="zh-CN"/>
              </w:rPr>
              <w:t>、目标</w:t>
            </w:r>
          </w:p>
        </w:tc>
        <w:tc>
          <w:tcPr>
            <w:tcW w:w="5446" w:type="dxa"/>
            <w:vAlign w:val="center"/>
          </w:tcPr>
          <w:p w14:paraId="24FE6EF2">
            <w:pPr>
              <w:wordWrap/>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b w:val="0"/>
                <w:bCs w:val="0"/>
                <w:color w:val="auto"/>
                <w:kern w:val="0"/>
                <w:sz w:val="24"/>
                <w:szCs w:val="24"/>
                <w:highlight w:val="none"/>
                <w:lang w:val="zh-CN" w:eastAsia="zh-CN"/>
              </w:rPr>
              <w:t>本</w:t>
            </w:r>
            <w:r>
              <w:rPr>
                <w:rFonts w:hint="eastAsia" w:ascii="宋体" w:hAnsi="宋体" w:eastAsia="宋体" w:cs="宋体"/>
                <w:b w:val="0"/>
                <w:bCs w:val="0"/>
                <w:color w:val="auto"/>
                <w:kern w:val="0"/>
                <w:sz w:val="24"/>
                <w:szCs w:val="24"/>
                <w:highlight w:val="none"/>
                <w:lang w:val="en-US" w:eastAsia="zh-CN"/>
              </w:rPr>
              <w:t>服务</w:t>
            </w:r>
            <w:r>
              <w:rPr>
                <w:rFonts w:hint="eastAsia" w:ascii="宋体" w:hAnsi="宋体" w:eastAsia="宋体" w:cs="宋体"/>
                <w:b w:val="0"/>
                <w:bCs w:val="0"/>
                <w:color w:val="auto"/>
                <w:kern w:val="0"/>
                <w:sz w:val="24"/>
                <w:szCs w:val="24"/>
                <w:highlight w:val="none"/>
                <w:lang w:val="zh-CN" w:eastAsia="zh-CN"/>
              </w:rPr>
              <w:t>项目特点</w:t>
            </w:r>
            <w:r>
              <w:rPr>
                <w:rFonts w:hint="eastAsia" w:ascii="宋体" w:hAnsi="宋体" w:eastAsia="宋体" w:cs="宋体"/>
                <w:sz w:val="24"/>
                <w:szCs w:val="24"/>
              </w:rPr>
              <w:t>提出合理的管理服务理念、服务定位和服务目标。</w:t>
            </w:r>
          </w:p>
          <w:p w14:paraId="3A0F682D">
            <w:pPr>
              <w:wordWrap/>
              <w:snapToGrid w:val="0"/>
              <w:spacing w:line="360" w:lineRule="auto"/>
              <w:ind w:firstLine="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全部符合得</w:t>
            </w:r>
            <w:r>
              <w:rPr>
                <w:rFonts w:hint="eastAsia" w:ascii="宋体" w:hAnsi="宋体" w:cs="宋体"/>
                <w:sz w:val="24"/>
                <w:szCs w:val="24"/>
                <w:lang w:val="en-US" w:eastAsia="zh-CN"/>
              </w:rPr>
              <w:t>5</w:t>
            </w:r>
            <w:r>
              <w:rPr>
                <w:rFonts w:hint="eastAsia" w:ascii="宋体" w:hAnsi="宋体" w:eastAsia="宋体" w:cs="宋体"/>
                <w:sz w:val="24"/>
                <w:szCs w:val="24"/>
              </w:rPr>
              <w:t>分，部分符合得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符合性较差的得</w:t>
            </w:r>
            <w:r>
              <w:rPr>
                <w:rFonts w:hint="eastAsia" w:ascii="宋体" w:hAnsi="宋体" w:cs="宋体"/>
                <w:sz w:val="24"/>
                <w:szCs w:val="24"/>
                <w:lang w:val="en-US" w:eastAsia="zh-CN"/>
              </w:rPr>
              <w:t>1分，</w:t>
            </w:r>
            <w:r>
              <w:rPr>
                <w:rFonts w:hint="eastAsia" w:ascii="宋体" w:hAnsi="宋体" w:cs="宋体"/>
                <w:sz w:val="24"/>
                <w:szCs w:val="24"/>
                <w:lang w:eastAsia="zh-CN"/>
              </w:rPr>
              <w:t>其他</w:t>
            </w:r>
            <w:r>
              <w:rPr>
                <w:rFonts w:hint="eastAsia" w:ascii="宋体" w:hAnsi="宋体" w:eastAsia="宋体" w:cs="宋体"/>
                <w:sz w:val="24"/>
                <w:szCs w:val="24"/>
              </w:rPr>
              <w:t>不得分。内容完整合理、有针对性，视为符合要求，此项最高</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087" w:type="dxa"/>
            <w:vAlign w:val="center"/>
          </w:tcPr>
          <w:p w14:paraId="1CE0C8F4">
            <w:pPr>
              <w:wordWrap/>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1015" w:type="dxa"/>
            <w:vAlign w:val="center"/>
          </w:tcPr>
          <w:p w14:paraId="4C817120">
            <w:pPr>
              <w:wordWrap/>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411F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52" w:type="dxa"/>
            <w:vAlign w:val="center"/>
          </w:tcPr>
          <w:p w14:paraId="510E89DB">
            <w:pPr>
              <w:widowControl/>
              <w:wordWrap/>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320" w:type="dxa"/>
            <w:vAlign w:val="center"/>
          </w:tcPr>
          <w:p w14:paraId="7EA58CD3">
            <w:pPr>
              <w:wordWrap/>
              <w:snapToGrid w:val="0"/>
              <w:spacing w:line="360" w:lineRule="auto"/>
              <w:ind w:firstLine="0" w:firstLineChars="0"/>
              <w:jc w:val="center"/>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color w:val="auto"/>
                <w:sz w:val="24"/>
                <w:szCs w:val="24"/>
              </w:rPr>
              <w:t>重点、难点分析</w:t>
            </w:r>
          </w:p>
        </w:tc>
        <w:tc>
          <w:tcPr>
            <w:tcW w:w="5446" w:type="dxa"/>
            <w:vAlign w:val="center"/>
          </w:tcPr>
          <w:p w14:paraId="29ECBB79">
            <w:pPr>
              <w:wordWrap/>
              <w:snapToGrid w:val="0"/>
              <w:spacing w:line="360" w:lineRule="auto"/>
              <w:ind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针对重点、难点分析是否符合项目实际情况，分析是否全面透彻</w:t>
            </w:r>
            <w:r>
              <w:rPr>
                <w:rFonts w:hint="eastAsia" w:ascii="宋体" w:hAnsi="宋体" w:eastAsia="宋体" w:cs="宋体"/>
                <w:color w:val="auto"/>
                <w:sz w:val="24"/>
                <w:szCs w:val="24"/>
                <w:lang w:eastAsia="zh-CN"/>
              </w:rPr>
              <w:t>，</w:t>
            </w:r>
            <w:r>
              <w:rPr>
                <w:rFonts w:hint="eastAsia" w:ascii="宋体" w:hAnsi="宋体" w:cs="宋体"/>
                <w:sz w:val="24"/>
              </w:rPr>
              <w:t>对本项目服务过程中存在问题及难点的预见性、分析合理性</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进行</w:t>
            </w:r>
            <w:r>
              <w:rPr>
                <w:rFonts w:hint="eastAsia" w:ascii="宋体" w:hAnsi="宋体" w:cs="宋体"/>
                <w:color w:val="auto"/>
                <w:sz w:val="24"/>
                <w:szCs w:val="24"/>
                <w:lang w:eastAsia="zh-CN"/>
              </w:rPr>
              <w:t>打分</w:t>
            </w:r>
            <w:r>
              <w:rPr>
                <w:rFonts w:hint="eastAsia" w:ascii="宋体" w:hAnsi="宋体" w:eastAsia="宋体" w:cs="宋体"/>
                <w:color w:val="auto"/>
                <w:sz w:val="24"/>
                <w:szCs w:val="24"/>
                <w:lang w:eastAsia="zh-CN"/>
              </w:rPr>
              <w:t>。</w:t>
            </w:r>
          </w:p>
          <w:p w14:paraId="4C0D3FFE">
            <w:pPr>
              <w:wordWrap/>
              <w:snapToGrid w:val="0"/>
              <w:spacing w:line="360" w:lineRule="auto"/>
              <w:ind w:firstLine="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全部符合得</w:t>
            </w:r>
            <w:r>
              <w:rPr>
                <w:rFonts w:hint="eastAsia" w:ascii="宋体" w:hAnsi="宋体" w:cs="宋体"/>
                <w:sz w:val="24"/>
                <w:szCs w:val="24"/>
                <w:lang w:val="en-US" w:eastAsia="zh-CN"/>
              </w:rPr>
              <w:t>5</w:t>
            </w:r>
            <w:r>
              <w:rPr>
                <w:rFonts w:hint="eastAsia" w:ascii="宋体" w:hAnsi="宋体" w:eastAsia="宋体" w:cs="宋体"/>
                <w:sz w:val="24"/>
                <w:szCs w:val="24"/>
              </w:rPr>
              <w:t>分，部分符合得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符合性较差的得</w:t>
            </w:r>
            <w:r>
              <w:rPr>
                <w:rFonts w:hint="eastAsia" w:ascii="宋体" w:hAnsi="宋体" w:cs="宋体"/>
                <w:sz w:val="24"/>
                <w:szCs w:val="24"/>
                <w:lang w:val="en-US" w:eastAsia="zh-CN"/>
              </w:rPr>
              <w:t>1分，</w:t>
            </w:r>
            <w:r>
              <w:rPr>
                <w:rFonts w:hint="eastAsia" w:ascii="宋体" w:hAnsi="宋体" w:cs="宋体"/>
                <w:sz w:val="24"/>
                <w:szCs w:val="24"/>
                <w:lang w:eastAsia="zh-CN"/>
              </w:rPr>
              <w:t>其他</w:t>
            </w:r>
            <w:r>
              <w:rPr>
                <w:rFonts w:hint="eastAsia" w:ascii="宋体" w:hAnsi="宋体" w:eastAsia="宋体" w:cs="宋体"/>
                <w:sz w:val="24"/>
                <w:szCs w:val="24"/>
              </w:rPr>
              <w:t>不得分。内容完整合理、有针对性，视为符合要求，此项最高</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087" w:type="dxa"/>
            <w:vAlign w:val="center"/>
          </w:tcPr>
          <w:p w14:paraId="3125E550">
            <w:pPr>
              <w:wordWrap/>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1015" w:type="dxa"/>
            <w:vAlign w:val="center"/>
          </w:tcPr>
          <w:p w14:paraId="34D31ED1">
            <w:pPr>
              <w:wordWrap/>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77A0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652" w:type="dxa"/>
            <w:vAlign w:val="center"/>
          </w:tcPr>
          <w:p w14:paraId="4F3F0FC0">
            <w:pPr>
              <w:widowControl/>
              <w:wordWrap/>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320" w:type="dxa"/>
            <w:vAlign w:val="center"/>
          </w:tcPr>
          <w:p w14:paraId="1D6449CF">
            <w:pPr>
              <w:wordWrap/>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组织、管理制度、服务水平</w:t>
            </w:r>
          </w:p>
        </w:tc>
        <w:tc>
          <w:tcPr>
            <w:tcW w:w="5446" w:type="dxa"/>
            <w:vAlign w:val="center"/>
          </w:tcPr>
          <w:p w14:paraId="7FB49419">
            <w:pPr>
              <w:wordWrap/>
              <w:spacing w:line="360" w:lineRule="auto"/>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内部的组织架构，项目管理制度打分。</w:t>
            </w:r>
            <w:r>
              <w:rPr>
                <w:rFonts w:hint="eastAsia" w:ascii="宋体" w:hAnsi="宋体" w:eastAsia="宋体" w:cs="宋体"/>
                <w:sz w:val="24"/>
                <w:szCs w:val="24"/>
                <w:lang w:val="en-US" w:eastAsia="zh-CN"/>
              </w:rPr>
              <w:t>注：</w:t>
            </w:r>
            <w:r>
              <w:rPr>
                <w:rFonts w:hint="eastAsia" w:ascii="宋体" w:hAnsi="宋体" w:eastAsia="宋体" w:cs="宋体"/>
                <w:color w:val="auto"/>
                <w:sz w:val="24"/>
                <w:szCs w:val="24"/>
                <w:highlight w:val="none"/>
              </w:rPr>
              <w:t>组织架构完善，项目运作流程、激励机制、监督机制、信息反馈渠道及处理机制清晰合理，得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分；组织架构欠完善，项目运作流程、激励机制、监督机制、信息反馈渠道及处理机制等存在瑕疵，有可能影响项目完成的，得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 组织架构混乱，项目运作流程、激励机制、监督机制、信息反馈渠道及处理机制存在较大问题，无法很好完成本项目的得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sz w:val="24"/>
                <w:szCs w:val="24"/>
                <w:lang w:val="en-US" w:eastAsia="zh-CN"/>
              </w:rPr>
              <w:t>不提供</w:t>
            </w:r>
            <w:r>
              <w:rPr>
                <w:rFonts w:hint="eastAsia" w:ascii="宋体" w:hAnsi="宋体" w:cs="宋体"/>
                <w:color w:val="auto"/>
                <w:sz w:val="24"/>
                <w:szCs w:val="24"/>
                <w:highlight w:val="none"/>
                <w:lang w:val="en-US" w:eastAsia="zh-CN"/>
              </w:rPr>
              <w:t>不得分。</w:t>
            </w:r>
          </w:p>
        </w:tc>
        <w:tc>
          <w:tcPr>
            <w:tcW w:w="1087" w:type="dxa"/>
            <w:vAlign w:val="center"/>
          </w:tcPr>
          <w:p w14:paraId="74658BF8">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015" w:type="dxa"/>
            <w:vAlign w:val="center"/>
          </w:tcPr>
          <w:p w14:paraId="00E6ED21">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5B3A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52" w:type="dxa"/>
            <w:vAlign w:val="center"/>
          </w:tcPr>
          <w:p w14:paraId="7B65AC3E">
            <w:pPr>
              <w:widowControl/>
              <w:wordWrap/>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1320" w:type="dxa"/>
            <w:vAlign w:val="center"/>
          </w:tcPr>
          <w:p w14:paraId="5EE30D74">
            <w:pPr>
              <w:wordWrap/>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人员证书</w:t>
            </w:r>
          </w:p>
        </w:tc>
        <w:tc>
          <w:tcPr>
            <w:tcW w:w="5446" w:type="dxa"/>
            <w:vAlign w:val="center"/>
          </w:tcPr>
          <w:p w14:paraId="6A9FF920">
            <w:pPr>
              <w:wordWrap/>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所投入人员</w:t>
            </w:r>
            <w:r>
              <w:rPr>
                <w:rFonts w:hint="eastAsia" w:ascii="宋体" w:hAnsi="宋体" w:eastAsia="宋体" w:cs="宋体"/>
                <w:color w:val="auto"/>
                <w:sz w:val="24"/>
                <w:szCs w:val="24"/>
                <w:highlight w:val="none"/>
                <w:lang w:val="en-US" w:eastAsia="zh-CN"/>
              </w:rPr>
              <w:t>具有政务服务办事员证书的</w:t>
            </w:r>
            <w:r>
              <w:rPr>
                <w:rFonts w:hint="eastAsia" w:ascii="宋体" w:hAnsi="宋体" w:cs="宋体"/>
                <w:color w:val="auto"/>
                <w:sz w:val="24"/>
                <w:szCs w:val="24"/>
                <w:highlight w:val="none"/>
                <w:lang w:val="en-US" w:eastAsia="zh-CN"/>
              </w:rPr>
              <w:t>有1个</w:t>
            </w:r>
            <w:r>
              <w:rPr>
                <w:rFonts w:hint="eastAsia" w:ascii="宋体" w:hAnsi="宋体" w:eastAsia="宋体" w:cs="宋体"/>
                <w:color w:val="auto"/>
                <w:sz w:val="24"/>
                <w:szCs w:val="24"/>
                <w:highlight w:val="none"/>
                <w:lang w:val="en-US" w:eastAsia="zh-CN"/>
              </w:rPr>
              <w:t>得0.5分，最高得5分。</w:t>
            </w:r>
            <w:r>
              <w:rPr>
                <w:rFonts w:hint="eastAsia" w:ascii="宋体" w:hAnsi="宋体" w:eastAsia="宋体" w:cs="宋体"/>
                <w:b/>
                <w:bCs/>
                <w:color w:val="auto"/>
                <w:sz w:val="24"/>
                <w:szCs w:val="24"/>
                <w:highlight w:val="none"/>
                <w:lang w:val="en-US" w:eastAsia="zh-CN"/>
              </w:rPr>
              <w:t>（投标文件中需提供证书复印件并加盖公章，所投入人员近1个月社保证明材料并加盖公章）</w:t>
            </w:r>
          </w:p>
        </w:tc>
        <w:tc>
          <w:tcPr>
            <w:tcW w:w="1087" w:type="dxa"/>
            <w:vAlign w:val="center"/>
          </w:tcPr>
          <w:p w14:paraId="5A6E848A">
            <w:pPr>
              <w:wordWrap/>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0CBAFAAF">
            <w:pPr>
              <w:widowControl w:val="0"/>
              <w:wordWrap/>
              <w:adjustRightInd w:val="0"/>
              <w:spacing w:line="360" w:lineRule="auto"/>
              <w:jc w:val="center"/>
              <w:textAlignment w:val="auto"/>
              <w:rPr>
                <w:rFonts w:hint="default" w:ascii="宋体" w:hAnsi="宋体" w:eastAsia="宋体" w:cs="宋体"/>
                <w:color w:val="auto"/>
                <w:sz w:val="24"/>
                <w:szCs w:val="24"/>
                <w:highlight w:val="none"/>
                <w:lang w:val="en-US" w:eastAsia="zh-CN"/>
              </w:rPr>
            </w:pPr>
          </w:p>
        </w:tc>
        <w:tc>
          <w:tcPr>
            <w:tcW w:w="1015" w:type="dxa"/>
            <w:vAlign w:val="center"/>
          </w:tcPr>
          <w:p w14:paraId="4D39A5B8">
            <w:pPr>
              <w:wordWrap/>
              <w:spacing w:line="360" w:lineRule="auto"/>
              <w:jc w:val="center"/>
              <w:textAlignment w:val="auto"/>
              <w:rPr>
                <w:rFonts w:hint="eastAsia" w:ascii="宋体" w:hAnsi="宋体" w:eastAsia="宋体" w:cs="宋体"/>
                <w:color w:val="auto"/>
                <w:kern w:val="0"/>
                <w:sz w:val="24"/>
                <w:szCs w:val="24"/>
                <w:highlight w:val="none"/>
              </w:rPr>
            </w:pPr>
          </w:p>
          <w:p w14:paraId="424E7160">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客观</w:t>
            </w:r>
            <w:r>
              <w:rPr>
                <w:rFonts w:hint="eastAsia" w:ascii="宋体" w:hAnsi="宋体" w:eastAsia="宋体" w:cs="宋体"/>
                <w:color w:val="auto"/>
                <w:kern w:val="0"/>
                <w:sz w:val="24"/>
                <w:szCs w:val="24"/>
                <w:highlight w:val="none"/>
              </w:rPr>
              <w:t>分</w:t>
            </w:r>
          </w:p>
          <w:p w14:paraId="3D5A9747">
            <w:pPr>
              <w:pStyle w:val="66"/>
              <w:wordWrap/>
              <w:spacing w:line="360" w:lineRule="auto"/>
              <w:ind w:left="420" w:leftChars="200" w:firstLine="480" w:firstLineChars="200"/>
              <w:textAlignment w:val="auto"/>
              <w:rPr>
                <w:rFonts w:hint="eastAsia" w:ascii="宋体" w:hAnsi="宋体" w:eastAsia="宋体" w:cs="宋体"/>
                <w:color w:val="auto"/>
                <w:sz w:val="24"/>
                <w:szCs w:val="24"/>
                <w:highlight w:val="none"/>
              </w:rPr>
            </w:pPr>
          </w:p>
          <w:p w14:paraId="6293828D">
            <w:pPr>
              <w:pStyle w:val="66"/>
              <w:wordWrap/>
              <w:spacing w:line="360" w:lineRule="exact"/>
              <w:ind w:left="0" w:leftChars="0" w:firstLine="0" w:firstLineChars="0"/>
              <w:jc w:val="center"/>
              <w:textAlignment w:val="auto"/>
              <w:rPr>
                <w:rFonts w:hint="eastAsia" w:ascii="宋体" w:hAnsi="宋体" w:eastAsia="宋体" w:cs="宋体"/>
                <w:color w:val="auto"/>
                <w:sz w:val="24"/>
                <w:szCs w:val="24"/>
                <w:highlight w:val="none"/>
              </w:rPr>
            </w:pPr>
          </w:p>
        </w:tc>
      </w:tr>
      <w:tr w14:paraId="1C65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2" w:type="dxa"/>
            <w:vAlign w:val="center"/>
          </w:tcPr>
          <w:p w14:paraId="3803766D">
            <w:pPr>
              <w:widowControl/>
              <w:wordWrap/>
              <w:spacing w:line="36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1320" w:type="dxa"/>
            <w:vAlign w:val="center"/>
          </w:tcPr>
          <w:p w14:paraId="79B573BD">
            <w:pPr>
              <w:wordWrap/>
              <w:spacing w:line="360" w:lineRule="exact"/>
              <w:jc w:val="center"/>
              <w:textAlignment w:val="auto"/>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zh-CN" w:eastAsia="zh-CN"/>
              </w:rPr>
              <w:t>人员素质方面把关措施</w:t>
            </w:r>
          </w:p>
        </w:tc>
        <w:tc>
          <w:tcPr>
            <w:tcW w:w="5446" w:type="dxa"/>
            <w:vAlign w:val="center"/>
          </w:tcPr>
          <w:p w14:paraId="3D2D904D">
            <w:pPr>
              <w:widowControl w:val="0"/>
              <w:wordWrap/>
              <w:adjustRightInd w:val="0"/>
              <w:spacing w:line="360" w:lineRule="auto"/>
              <w:jc w:val="left"/>
              <w:textAlignment w:val="auto"/>
              <w:rPr>
                <w:rFonts w:hint="eastAsia" w:ascii="宋体" w:hAnsi="宋体" w:eastAsia="宋体" w:cs="宋体"/>
                <w:color w:val="auto"/>
                <w:spacing w:val="-6"/>
                <w:sz w:val="24"/>
                <w:szCs w:val="24"/>
                <w:highlight w:val="none"/>
                <w:lang w:val="zh-CN" w:eastAsia="zh-CN"/>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lang w:val="zh-CN" w:eastAsia="zh-CN"/>
              </w:rPr>
              <w:t>在服务人员招聘时，对入职标准、人员素质方面把关措施。试用期员工能力评估方案，和正式录用把关措施。由评委根据工作方案的可行性打分。</w:t>
            </w:r>
          </w:p>
          <w:p w14:paraId="0925EDFE">
            <w:pPr>
              <w:widowControl w:val="0"/>
              <w:wordWrap/>
              <w:adjustRightInd w:val="0"/>
              <w:spacing w:line="36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sz w:val="24"/>
                <w:szCs w:val="24"/>
                <w:lang w:val="en-US" w:eastAsia="zh-CN"/>
              </w:rPr>
              <w:t>注：</w:t>
            </w:r>
            <w:r>
              <w:rPr>
                <w:rFonts w:hint="eastAsia" w:ascii="宋体" w:hAnsi="宋体" w:eastAsia="宋体" w:cs="宋体"/>
                <w:sz w:val="24"/>
                <w:szCs w:val="24"/>
              </w:rPr>
              <w:t>全部符合得</w:t>
            </w:r>
            <w:r>
              <w:rPr>
                <w:rFonts w:hint="eastAsia" w:ascii="宋体" w:hAnsi="宋体" w:cs="宋体"/>
                <w:sz w:val="24"/>
                <w:szCs w:val="24"/>
                <w:lang w:val="en-US" w:eastAsia="zh-CN"/>
              </w:rPr>
              <w:t>5</w:t>
            </w:r>
            <w:r>
              <w:rPr>
                <w:rFonts w:hint="eastAsia" w:ascii="宋体" w:hAnsi="宋体" w:eastAsia="宋体" w:cs="宋体"/>
                <w:sz w:val="24"/>
                <w:szCs w:val="24"/>
              </w:rPr>
              <w:t>分，部分符合得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符合性较差的得</w:t>
            </w:r>
            <w:r>
              <w:rPr>
                <w:rFonts w:hint="eastAsia" w:ascii="宋体" w:hAnsi="宋体" w:cs="宋体"/>
                <w:sz w:val="24"/>
                <w:szCs w:val="24"/>
                <w:lang w:val="en-US" w:eastAsia="zh-CN"/>
              </w:rPr>
              <w:t>1分，</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sz w:val="24"/>
                <w:szCs w:val="24"/>
              </w:rPr>
              <w:t>不得分。内容完整合理、有针对性，视为符合要求，此项最高</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087" w:type="dxa"/>
            <w:vAlign w:val="center"/>
          </w:tcPr>
          <w:p w14:paraId="361E0884">
            <w:pPr>
              <w:widowControl w:val="0"/>
              <w:wordWrap/>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015" w:type="dxa"/>
            <w:vAlign w:val="center"/>
          </w:tcPr>
          <w:p w14:paraId="791EE4D2">
            <w:pPr>
              <w:wordWrap/>
              <w:spacing w:line="360" w:lineRule="exact"/>
              <w:textAlignment w:val="auto"/>
              <w:rPr>
                <w:rFonts w:hint="eastAsia" w:ascii="宋体" w:hAnsi="宋体" w:eastAsia="宋体" w:cs="宋体"/>
                <w:color w:val="auto"/>
                <w:spacing w:val="-6"/>
                <w:sz w:val="24"/>
                <w:szCs w:val="24"/>
                <w:highlight w:val="none"/>
                <w:lang w:val="zh-CN" w:eastAsia="zh-CN"/>
              </w:rPr>
            </w:pPr>
            <w:r>
              <w:rPr>
                <w:rFonts w:hint="eastAsia" w:ascii="宋体" w:hAnsi="宋体" w:eastAsia="宋体" w:cs="宋体"/>
                <w:color w:val="auto"/>
                <w:spacing w:val="-6"/>
                <w:sz w:val="24"/>
                <w:szCs w:val="24"/>
                <w:highlight w:val="none"/>
                <w:lang w:val="en-US" w:eastAsia="zh-CN"/>
              </w:rPr>
              <w:t>主</w:t>
            </w:r>
            <w:r>
              <w:rPr>
                <w:rFonts w:hint="eastAsia" w:ascii="宋体" w:hAnsi="宋体" w:eastAsia="宋体" w:cs="宋体"/>
                <w:color w:val="auto"/>
                <w:spacing w:val="-6"/>
                <w:sz w:val="24"/>
                <w:szCs w:val="24"/>
                <w:highlight w:val="none"/>
                <w:lang w:val="zh-CN" w:eastAsia="zh-CN"/>
              </w:rPr>
              <w:t>观分</w:t>
            </w:r>
          </w:p>
        </w:tc>
      </w:tr>
      <w:tr w14:paraId="36B1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2" w:type="dxa"/>
            <w:vAlign w:val="center"/>
          </w:tcPr>
          <w:p w14:paraId="3539BA53">
            <w:pPr>
              <w:widowControl/>
              <w:wordWrap/>
              <w:spacing w:line="36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p>
        </w:tc>
        <w:tc>
          <w:tcPr>
            <w:tcW w:w="1320" w:type="dxa"/>
            <w:vAlign w:val="center"/>
          </w:tcPr>
          <w:p w14:paraId="7332F47B">
            <w:pPr>
              <w:wordWrap/>
              <w:spacing w:line="360" w:lineRule="exact"/>
              <w:jc w:val="center"/>
              <w:textAlignment w:val="auto"/>
              <w:rPr>
                <w:rFonts w:hint="eastAsia" w:ascii="宋体" w:hAnsi="宋体" w:eastAsia="宋体" w:cs="宋体"/>
                <w:color w:val="auto"/>
                <w:spacing w:val="-6"/>
                <w:sz w:val="24"/>
                <w:szCs w:val="24"/>
                <w:highlight w:val="none"/>
                <w:lang w:val="zh-CN" w:eastAsia="zh-CN"/>
              </w:rPr>
            </w:pPr>
            <w:r>
              <w:rPr>
                <w:rFonts w:hint="eastAsia" w:ascii="宋体" w:hAnsi="宋体" w:eastAsia="宋体" w:cs="宋体"/>
                <w:color w:val="auto"/>
                <w:spacing w:val="-6"/>
                <w:sz w:val="24"/>
                <w:szCs w:val="24"/>
                <w:highlight w:val="none"/>
                <w:lang w:val="zh-CN" w:eastAsia="zh-CN"/>
              </w:rPr>
              <w:t>培训方案</w:t>
            </w:r>
          </w:p>
        </w:tc>
        <w:tc>
          <w:tcPr>
            <w:tcW w:w="5446" w:type="dxa"/>
            <w:vAlign w:val="center"/>
          </w:tcPr>
          <w:p w14:paraId="507F4A85">
            <w:pPr>
              <w:widowControl w:val="0"/>
              <w:wordWrap/>
              <w:adjustRightInd w:val="0"/>
              <w:spacing w:line="360" w:lineRule="auto"/>
              <w:jc w:val="left"/>
              <w:textAlignment w:val="auto"/>
              <w:rPr>
                <w:rFonts w:hint="eastAsia" w:ascii="宋体" w:hAnsi="宋体" w:eastAsia="宋体" w:cs="宋体"/>
                <w:color w:val="auto"/>
                <w:spacing w:val="-6"/>
                <w:sz w:val="24"/>
                <w:szCs w:val="24"/>
                <w:highlight w:val="none"/>
                <w:lang w:val="zh-CN" w:eastAsia="zh-CN"/>
              </w:rPr>
            </w:pPr>
            <w:r>
              <w:rPr>
                <w:rFonts w:hint="eastAsia" w:ascii="宋体" w:hAnsi="宋体" w:eastAsia="宋体" w:cs="宋体"/>
                <w:color w:val="auto"/>
                <w:spacing w:val="-6"/>
                <w:sz w:val="24"/>
                <w:szCs w:val="24"/>
                <w:highlight w:val="none"/>
                <w:lang w:val="zh-CN" w:eastAsia="zh-CN"/>
              </w:rPr>
              <w:t>根据</w:t>
            </w: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lang w:val="zh-CN" w:eastAsia="zh-CN"/>
              </w:rPr>
              <w:t>针对本项目所投入的培训人员的师资力量；在服务礼仪、规章制度、业务受理能力、</w:t>
            </w:r>
            <w:r>
              <w:rPr>
                <w:rFonts w:hint="eastAsia" w:ascii="宋体" w:hAnsi="宋体" w:eastAsia="宋体" w:cs="宋体"/>
                <w:color w:val="auto"/>
                <w:spacing w:val="-6"/>
                <w:sz w:val="24"/>
                <w:szCs w:val="24"/>
                <w:highlight w:val="none"/>
                <w:lang w:val="en-US" w:eastAsia="zh-CN"/>
              </w:rPr>
              <w:t>其他</w:t>
            </w:r>
            <w:r>
              <w:rPr>
                <w:rFonts w:hint="eastAsia" w:ascii="宋体" w:hAnsi="宋体" w:eastAsia="宋体" w:cs="宋体"/>
                <w:color w:val="auto"/>
                <w:spacing w:val="-6"/>
                <w:sz w:val="24"/>
                <w:szCs w:val="24"/>
                <w:highlight w:val="none"/>
                <w:lang w:val="zh-CN" w:eastAsia="zh-CN"/>
              </w:rPr>
              <w:t>操作技能等方面的具体培训方案进行阐述打分。</w:t>
            </w:r>
          </w:p>
          <w:p w14:paraId="512313BE">
            <w:pPr>
              <w:widowControl w:val="0"/>
              <w:wordWrap/>
              <w:adjustRightInd w:val="0"/>
              <w:spacing w:line="360" w:lineRule="auto"/>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cs="宋体"/>
                <w:sz w:val="24"/>
                <w:szCs w:val="24"/>
                <w:lang w:val="en-US" w:eastAsia="zh-CN"/>
              </w:rPr>
              <w:t>注：</w:t>
            </w:r>
            <w:r>
              <w:rPr>
                <w:rFonts w:hint="eastAsia" w:ascii="宋体" w:hAnsi="宋体" w:eastAsia="宋体" w:cs="宋体"/>
                <w:sz w:val="24"/>
                <w:szCs w:val="24"/>
              </w:rPr>
              <w:t>全部符合得</w:t>
            </w:r>
            <w:r>
              <w:rPr>
                <w:rFonts w:hint="eastAsia" w:ascii="宋体" w:hAnsi="宋体" w:cs="宋体"/>
                <w:sz w:val="24"/>
                <w:szCs w:val="24"/>
                <w:lang w:val="en-US" w:eastAsia="zh-CN"/>
              </w:rPr>
              <w:t>5</w:t>
            </w:r>
            <w:r>
              <w:rPr>
                <w:rFonts w:hint="eastAsia" w:ascii="宋体" w:hAnsi="宋体" w:eastAsia="宋体" w:cs="宋体"/>
                <w:sz w:val="24"/>
                <w:szCs w:val="24"/>
              </w:rPr>
              <w:t>分，部分符合得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符合性较差的得</w:t>
            </w:r>
            <w:r>
              <w:rPr>
                <w:rFonts w:hint="eastAsia" w:ascii="宋体" w:hAnsi="宋体" w:cs="宋体"/>
                <w:sz w:val="24"/>
                <w:szCs w:val="24"/>
                <w:lang w:val="en-US" w:eastAsia="zh-CN"/>
              </w:rPr>
              <w:t>1分，</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sz w:val="24"/>
                <w:szCs w:val="24"/>
              </w:rPr>
              <w:t>不得分。内容完整合理、有针对性，视为符合要求，此项最高</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087" w:type="dxa"/>
            <w:vAlign w:val="center"/>
          </w:tcPr>
          <w:p w14:paraId="070FE574">
            <w:pPr>
              <w:widowControl w:val="0"/>
              <w:wordWrap/>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015" w:type="dxa"/>
            <w:vAlign w:val="center"/>
          </w:tcPr>
          <w:p w14:paraId="48A71426">
            <w:pPr>
              <w:wordWrap/>
              <w:spacing w:line="360" w:lineRule="exact"/>
              <w:textAlignment w:val="auto"/>
              <w:rPr>
                <w:rFonts w:hint="eastAsia" w:ascii="宋体" w:hAnsi="宋体" w:eastAsia="宋体" w:cs="宋体"/>
                <w:color w:val="auto"/>
                <w:spacing w:val="-6"/>
                <w:sz w:val="24"/>
                <w:szCs w:val="24"/>
                <w:highlight w:val="none"/>
                <w:lang w:val="zh-CN" w:eastAsia="zh-CN"/>
              </w:rPr>
            </w:pPr>
            <w:r>
              <w:rPr>
                <w:rFonts w:hint="eastAsia" w:ascii="宋体" w:hAnsi="宋体" w:eastAsia="宋体" w:cs="宋体"/>
                <w:color w:val="auto"/>
                <w:spacing w:val="-6"/>
                <w:sz w:val="24"/>
                <w:szCs w:val="24"/>
                <w:highlight w:val="none"/>
                <w:lang w:val="en-US" w:eastAsia="zh-CN"/>
              </w:rPr>
              <w:t>主</w:t>
            </w:r>
            <w:r>
              <w:rPr>
                <w:rFonts w:hint="eastAsia" w:ascii="宋体" w:hAnsi="宋体" w:eastAsia="宋体" w:cs="宋体"/>
                <w:color w:val="auto"/>
                <w:spacing w:val="-6"/>
                <w:sz w:val="24"/>
                <w:szCs w:val="24"/>
                <w:highlight w:val="none"/>
                <w:lang w:val="zh-CN" w:eastAsia="zh-CN"/>
              </w:rPr>
              <w:t>观分</w:t>
            </w:r>
          </w:p>
        </w:tc>
      </w:tr>
      <w:tr w14:paraId="2F07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652" w:type="dxa"/>
            <w:vMerge w:val="restart"/>
            <w:vAlign w:val="center"/>
          </w:tcPr>
          <w:p w14:paraId="56DAE6E4">
            <w:pPr>
              <w:widowControl/>
              <w:wordWrap/>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320" w:type="dxa"/>
            <w:vMerge w:val="restart"/>
            <w:vAlign w:val="center"/>
          </w:tcPr>
          <w:p w14:paraId="270DC774">
            <w:pPr>
              <w:wordWrap/>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导服人员配备情况</w:t>
            </w:r>
          </w:p>
        </w:tc>
        <w:tc>
          <w:tcPr>
            <w:tcW w:w="5446" w:type="dxa"/>
            <w:vAlign w:val="center"/>
          </w:tcPr>
          <w:p w14:paraId="5D098379">
            <w:pPr>
              <w:widowControl w:val="0"/>
              <w:numPr>
                <w:ilvl w:val="0"/>
                <w:numId w:val="0"/>
              </w:numPr>
              <w:wordWrap/>
              <w:adjustRightInd w:val="0"/>
              <w:snapToGrid w:val="0"/>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（1）项目经理</w:t>
            </w:r>
          </w:p>
          <w:p w14:paraId="2921F78C">
            <w:pPr>
              <w:widowControl w:val="0"/>
              <w:numPr>
                <w:ilvl w:val="0"/>
                <w:numId w:val="0"/>
              </w:numPr>
              <w:wordWrap/>
              <w:adjustRightInd w:val="0"/>
              <w:snapToGrid w:val="0"/>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①具有本科及以上学历的得1分；</w:t>
            </w:r>
          </w:p>
          <w:p w14:paraId="38CED450">
            <w:pPr>
              <w:widowControl w:val="0"/>
              <w:numPr>
                <w:ilvl w:val="0"/>
                <w:numId w:val="0"/>
              </w:numPr>
              <w:wordWrap/>
              <w:adjustRightInd w:val="0"/>
              <w:snapToGrid w:val="0"/>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②具有政府办公大楼二年及以上导服经验的得2分。</w:t>
            </w:r>
          </w:p>
          <w:p w14:paraId="0706360D">
            <w:pPr>
              <w:widowControl w:val="0"/>
              <w:numPr>
                <w:ilvl w:val="0"/>
                <w:numId w:val="0"/>
              </w:numPr>
              <w:wordWrap/>
              <w:adjustRightInd w:val="0"/>
              <w:snapToGrid w:val="0"/>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（①</w:t>
            </w:r>
            <w:r>
              <w:rPr>
                <w:rFonts w:hint="eastAsia" w:ascii="宋体" w:hAnsi="宋体" w:eastAsia="宋体" w:cs="宋体"/>
                <w:b/>
                <w:bCs/>
                <w:color w:val="auto"/>
                <w:sz w:val="24"/>
                <w:szCs w:val="24"/>
                <w:highlight w:val="none"/>
                <w:lang w:val="en-US" w:eastAsia="zh-CN"/>
              </w:rPr>
              <w:t>提供人员身份证、学历证书和近1个月社保缴纳在投标单位证明材料扫描件或复印件加盖</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en-US" w:eastAsia="zh-CN"/>
              </w:rPr>
              <w:t>公章</w:t>
            </w:r>
            <w:r>
              <w:rPr>
                <w:rFonts w:hint="eastAsia" w:ascii="宋体" w:hAnsi="宋体" w:cs="宋体"/>
                <w:b/>
                <w:bCs/>
                <w:color w:val="auto"/>
                <w:sz w:val="24"/>
                <w:szCs w:val="24"/>
                <w:highlight w:val="none"/>
                <w:lang w:val="en-US" w:eastAsia="zh-CN"/>
              </w:rPr>
              <w:t>。②</w:t>
            </w:r>
            <w:r>
              <w:rPr>
                <w:rFonts w:hint="eastAsia" w:ascii="宋体" w:hAnsi="宋体" w:cs="宋体"/>
                <w:b/>
                <w:bCs/>
                <w:color w:val="auto"/>
                <w:sz w:val="24"/>
                <w:highlight w:val="none"/>
              </w:rPr>
              <w:t>需提供业主加盖公章的证明材料复印件，提供不得分</w:t>
            </w:r>
            <w:r>
              <w:rPr>
                <w:rFonts w:hint="eastAsia" w:ascii="宋体" w:hAnsi="宋体" w:cs="宋体"/>
                <w:b/>
                <w:bCs/>
                <w:color w:val="auto"/>
                <w:sz w:val="24"/>
                <w:szCs w:val="24"/>
                <w:highlight w:val="none"/>
                <w:lang w:val="en-US" w:eastAsia="zh-CN"/>
              </w:rPr>
              <w:t>）</w:t>
            </w:r>
          </w:p>
        </w:tc>
        <w:tc>
          <w:tcPr>
            <w:tcW w:w="1087" w:type="dxa"/>
            <w:vAlign w:val="center"/>
          </w:tcPr>
          <w:p w14:paraId="75FDB6AB">
            <w:pPr>
              <w:widowControl w:val="0"/>
              <w:wordWrap/>
              <w:adjustRightInd w:val="0"/>
              <w:snapToGrid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1015" w:type="dxa"/>
            <w:vAlign w:val="center"/>
          </w:tcPr>
          <w:p w14:paraId="09857F3C">
            <w:pPr>
              <w:wordWrap/>
              <w:spacing w:line="360" w:lineRule="exact"/>
              <w:jc w:val="left"/>
              <w:textAlignment w:val="auto"/>
              <w:rPr>
                <w:rFonts w:hint="eastAsia" w:ascii="宋体" w:hAnsi="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客</w:t>
            </w:r>
            <w:r>
              <w:rPr>
                <w:rFonts w:hint="eastAsia" w:ascii="宋体" w:hAnsi="宋体" w:eastAsia="宋体" w:cs="宋体"/>
                <w:color w:val="auto"/>
                <w:spacing w:val="-6"/>
                <w:sz w:val="24"/>
                <w:szCs w:val="24"/>
                <w:highlight w:val="none"/>
              </w:rPr>
              <w:t>观分</w:t>
            </w:r>
          </w:p>
        </w:tc>
      </w:tr>
      <w:tr w14:paraId="0802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52" w:type="dxa"/>
            <w:vMerge w:val="continue"/>
            <w:vAlign w:val="center"/>
          </w:tcPr>
          <w:p w14:paraId="69DDCB11">
            <w:pPr>
              <w:widowControl/>
              <w:wordWrap/>
              <w:spacing w:line="360" w:lineRule="exact"/>
              <w:jc w:val="center"/>
              <w:textAlignment w:val="auto"/>
              <w:rPr>
                <w:rFonts w:hint="default" w:ascii="宋体" w:hAnsi="宋体" w:eastAsia="宋体" w:cs="宋体"/>
                <w:color w:val="auto"/>
                <w:kern w:val="0"/>
                <w:sz w:val="24"/>
                <w:szCs w:val="24"/>
                <w:highlight w:val="none"/>
                <w:lang w:val="en-US" w:eastAsia="zh-CN"/>
              </w:rPr>
            </w:pPr>
          </w:p>
        </w:tc>
        <w:tc>
          <w:tcPr>
            <w:tcW w:w="1320" w:type="dxa"/>
            <w:vMerge w:val="continue"/>
            <w:vAlign w:val="center"/>
          </w:tcPr>
          <w:p w14:paraId="6B59F34F">
            <w:pPr>
              <w:wordWrap/>
              <w:snapToGrid w:val="0"/>
              <w:spacing w:line="360" w:lineRule="exact"/>
              <w:jc w:val="center"/>
              <w:textAlignment w:val="auto"/>
              <w:rPr>
                <w:rFonts w:hint="eastAsia" w:ascii="宋体" w:hAnsi="宋体" w:eastAsia="宋体" w:cs="宋体"/>
                <w:color w:val="auto"/>
                <w:sz w:val="24"/>
                <w:szCs w:val="24"/>
                <w:highlight w:val="none"/>
                <w:lang w:eastAsia="zh-CN"/>
              </w:rPr>
            </w:pPr>
          </w:p>
        </w:tc>
        <w:tc>
          <w:tcPr>
            <w:tcW w:w="5446" w:type="dxa"/>
            <w:vAlign w:val="center"/>
          </w:tcPr>
          <w:p w14:paraId="5DC68F18">
            <w:pPr>
              <w:widowControl w:val="0"/>
              <w:numPr>
                <w:ilvl w:val="0"/>
                <w:numId w:val="0"/>
              </w:numPr>
              <w:wordWrap/>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投标人提供拟派人员</w:t>
            </w:r>
            <w:r>
              <w:rPr>
                <w:rFonts w:hint="eastAsia" w:ascii="宋体" w:hAnsi="宋体" w:cs="宋体"/>
                <w:color w:val="auto"/>
                <w:sz w:val="24"/>
                <w:szCs w:val="24"/>
                <w:highlight w:val="none"/>
                <w:lang w:val="en-US" w:eastAsia="zh-CN"/>
              </w:rPr>
              <w:t>（不含项目经理）</w:t>
            </w:r>
            <w:r>
              <w:rPr>
                <w:rFonts w:hint="eastAsia" w:ascii="宋体" w:hAnsi="宋体" w:eastAsia="宋体" w:cs="宋体"/>
                <w:color w:val="auto"/>
                <w:sz w:val="24"/>
                <w:szCs w:val="24"/>
                <w:highlight w:val="none"/>
                <w:lang w:val="en-US" w:eastAsia="zh-CN"/>
              </w:rPr>
              <w:t>为本科及以上</w:t>
            </w:r>
            <w:r>
              <w:rPr>
                <w:rFonts w:hint="eastAsia" w:ascii="宋体" w:hAnsi="宋体" w:eastAsia="宋体" w:cs="宋体"/>
                <w:color w:val="auto"/>
                <w:sz w:val="24"/>
                <w:szCs w:val="24"/>
                <w:highlight w:val="none"/>
                <w:lang w:eastAsia="zh-CN"/>
              </w:rPr>
              <w:t>学历，</w:t>
            </w:r>
            <w:r>
              <w:rPr>
                <w:rFonts w:hint="eastAsia" w:ascii="宋体" w:hAnsi="宋体" w:eastAsia="宋体" w:cs="宋体"/>
                <w:color w:val="auto"/>
                <w:sz w:val="24"/>
                <w:szCs w:val="24"/>
                <w:highlight w:val="none"/>
                <w:lang w:val="en-US" w:eastAsia="zh-CN"/>
              </w:rPr>
              <w:t>有1人得1分，最多得10分；</w:t>
            </w:r>
            <w:r>
              <w:rPr>
                <w:rFonts w:hint="eastAsia" w:ascii="宋体" w:hAnsi="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提供人员身份证、学历证书和近1个月社保缴纳在投标单位证明材料扫描件或复印件加盖</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en-US" w:eastAsia="zh-CN"/>
              </w:rPr>
              <w:t>公章</w:t>
            </w:r>
            <w:r>
              <w:rPr>
                <w:rFonts w:hint="eastAsia" w:ascii="宋体" w:hAnsi="宋体" w:cs="宋体"/>
                <w:b/>
                <w:bCs/>
                <w:color w:val="auto"/>
                <w:sz w:val="24"/>
                <w:szCs w:val="24"/>
                <w:highlight w:val="none"/>
                <w:lang w:val="en-US" w:eastAsia="zh-CN"/>
              </w:rPr>
              <w:t>。）</w:t>
            </w:r>
          </w:p>
        </w:tc>
        <w:tc>
          <w:tcPr>
            <w:tcW w:w="1087" w:type="dxa"/>
            <w:vAlign w:val="center"/>
          </w:tcPr>
          <w:p w14:paraId="47D6423E">
            <w:pPr>
              <w:widowControl w:val="0"/>
              <w:wordWrap/>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1015" w:type="dxa"/>
            <w:vAlign w:val="center"/>
          </w:tcPr>
          <w:p w14:paraId="03EC6497">
            <w:pPr>
              <w:wordWrap/>
              <w:spacing w:line="360" w:lineRule="exact"/>
              <w:jc w:val="left"/>
              <w:textAlignment w:val="auto"/>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lang w:val="en-US" w:eastAsia="zh-CN"/>
              </w:rPr>
              <w:t>客</w:t>
            </w:r>
            <w:r>
              <w:rPr>
                <w:rFonts w:hint="eastAsia" w:ascii="宋体" w:hAnsi="宋体" w:eastAsia="宋体" w:cs="宋体"/>
                <w:color w:val="auto"/>
                <w:spacing w:val="-6"/>
                <w:sz w:val="24"/>
                <w:szCs w:val="24"/>
                <w:highlight w:val="none"/>
              </w:rPr>
              <w:t>观分</w:t>
            </w:r>
          </w:p>
        </w:tc>
      </w:tr>
      <w:tr w14:paraId="2AA6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652" w:type="dxa"/>
            <w:vMerge w:val="continue"/>
            <w:vAlign w:val="center"/>
          </w:tcPr>
          <w:p w14:paraId="198D2CAF">
            <w:pPr>
              <w:widowControl/>
              <w:wordWrap/>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320" w:type="dxa"/>
            <w:vMerge w:val="continue"/>
            <w:vAlign w:val="center"/>
          </w:tcPr>
          <w:p w14:paraId="602CD52E">
            <w:pPr>
              <w:wordWrap/>
              <w:snapToGrid w:val="0"/>
              <w:spacing w:line="360" w:lineRule="exact"/>
              <w:textAlignment w:val="auto"/>
              <w:rPr>
                <w:rFonts w:hint="eastAsia" w:ascii="宋体" w:hAnsi="宋体" w:eastAsia="宋体" w:cs="宋体"/>
                <w:color w:val="auto"/>
                <w:sz w:val="24"/>
                <w:szCs w:val="24"/>
                <w:highlight w:val="none"/>
                <w:lang w:eastAsia="zh-CN"/>
              </w:rPr>
            </w:pPr>
          </w:p>
        </w:tc>
        <w:tc>
          <w:tcPr>
            <w:tcW w:w="5446" w:type="dxa"/>
            <w:vAlign w:val="center"/>
          </w:tcPr>
          <w:p w14:paraId="681E2AFF">
            <w:pPr>
              <w:widowControl w:val="0"/>
              <w:numPr>
                <w:ilvl w:val="0"/>
                <w:numId w:val="0"/>
              </w:numPr>
              <w:wordWrap/>
              <w:adjustRightInd w:val="0"/>
              <w:snapToGrid w:val="0"/>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（3）投标人提供的</w:t>
            </w:r>
            <w:r>
              <w:rPr>
                <w:rFonts w:hint="eastAsia" w:ascii="宋体" w:hAnsi="宋体" w:eastAsia="宋体" w:cs="宋体"/>
                <w:color w:val="auto"/>
                <w:sz w:val="24"/>
                <w:szCs w:val="24"/>
                <w:highlight w:val="none"/>
                <w:lang w:val="en-US" w:eastAsia="zh-CN"/>
              </w:rPr>
              <w:t>拟派人员具有行政</w:t>
            </w:r>
            <w:r>
              <w:rPr>
                <w:rFonts w:hint="eastAsia" w:ascii="宋体" w:hAnsi="宋体" w:eastAsia="宋体" w:cs="宋体"/>
                <w:color w:val="auto"/>
                <w:sz w:val="24"/>
                <w:szCs w:val="24"/>
                <w:highlight w:val="none"/>
                <w:lang w:eastAsia="zh-CN"/>
              </w:rPr>
              <w:t>机关事业单位</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经验</w:t>
            </w:r>
            <w:r>
              <w:rPr>
                <w:rFonts w:hint="eastAsia" w:ascii="宋体" w:hAnsi="宋体" w:eastAsia="宋体" w:cs="宋体"/>
                <w:color w:val="auto"/>
                <w:sz w:val="24"/>
                <w:szCs w:val="24"/>
                <w:highlight w:val="none"/>
                <w:lang w:val="en-US" w:eastAsia="zh-CN"/>
              </w:rPr>
              <w:t>的，有1人得1分，最多得10分；</w:t>
            </w:r>
            <w:r>
              <w:rPr>
                <w:rFonts w:hint="eastAsia" w:ascii="宋体" w:hAnsi="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提供人员身份证和近1个月社保缴纳在投标单位证明材料及服务经验的合同证明材料</w:t>
            </w:r>
            <w:r>
              <w:rPr>
                <w:rFonts w:hint="eastAsia" w:ascii="宋体" w:hAnsi="宋体" w:cs="宋体"/>
                <w:b/>
                <w:bCs/>
                <w:color w:val="auto"/>
                <w:sz w:val="24"/>
                <w:szCs w:val="24"/>
                <w:highlight w:val="none"/>
                <w:lang w:val="en-US" w:eastAsia="zh-CN"/>
              </w:rPr>
              <w:t>加盖投标人公章</w:t>
            </w:r>
            <w:r>
              <w:rPr>
                <w:rFonts w:hint="eastAsia" w:ascii="宋体" w:hAnsi="宋体" w:eastAsia="宋体" w:cs="宋体"/>
                <w:b/>
                <w:bCs/>
                <w:color w:val="auto"/>
                <w:sz w:val="24"/>
                <w:szCs w:val="24"/>
                <w:highlight w:val="none"/>
                <w:lang w:val="en-US" w:eastAsia="zh-CN"/>
              </w:rPr>
              <w:t>，若合同证明材料无法体现上述内容，可提供业主盖章的证明材料。</w:t>
            </w:r>
            <w:r>
              <w:rPr>
                <w:rFonts w:hint="eastAsia" w:ascii="宋体" w:hAnsi="宋体" w:cs="宋体"/>
                <w:b/>
                <w:bCs/>
                <w:color w:val="auto"/>
                <w:sz w:val="24"/>
                <w:szCs w:val="24"/>
                <w:highlight w:val="none"/>
                <w:lang w:val="en-US" w:eastAsia="zh-CN"/>
              </w:rPr>
              <w:t>）</w:t>
            </w:r>
          </w:p>
        </w:tc>
        <w:tc>
          <w:tcPr>
            <w:tcW w:w="1087" w:type="dxa"/>
            <w:vAlign w:val="center"/>
          </w:tcPr>
          <w:p w14:paraId="73FAACE3">
            <w:pPr>
              <w:widowControl w:val="0"/>
              <w:wordWrap/>
              <w:adjustRightInd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1015" w:type="dxa"/>
            <w:vAlign w:val="center"/>
          </w:tcPr>
          <w:p w14:paraId="52D29F95">
            <w:pPr>
              <w:wordWrap/>
              <w:spacing w:line="360" w:lineRule="exact"/>
              <w:jc w:val="left"/>
              <w:textAlignment w:val="auto"/>
              <w:rPr>
                <w:rFonts w:hint="eastAsia" w:ascii="宋体" w:hAnsi="宋体" w:eastAsia="宋体" w:cs="宋体"/>
                <w:color w:val="auto"/>
                <w:spacing w:val="-6"/>
                <w:sz w:val="24"/>
                <w:szCs w:val="24"/>
                <w:highlight w:val="none"/>
              </w:rPr>
            </w:pPr>
            <w:r>
              <w:rPr>
                <w:rFonts w:hint="eastAsia" w:ascii="宋体" w:hAnsi="宋体" w:cs="宋体"/>
                <w:color w:val="auto"/>
                <w:spacing w:val="-6"/>
                <w:sz w:val="24"/>
                <w:szCs w:val="24"/>
                <w:highlight w:val="none"/>
                <w:lang w:val="en-US" w:eastAsia="zh-CN"/>
              </w:rPr>
              <w:t>客</w:t>
            </w:r>
            <w:r>
              <w:rPr>
                <w:rFonts w:hint="eastAsia" w:ascii="宋体" w:hAnsi="宋体" w:eastAsia="宋体" w:cs="宋体"/>
                <w:color w:val="auto"/>
                <w:spacing w:val="-6"/>
                <w:sz w:val="24"/>
                <w:szCs w:val="24"/>
                <w:highlight w:val="none"/>
              </w:rPr>
              <w:t>观分</w:t>
            </w:r>
          </w:p>
        </w:tc>
      </w:tr>
      <w:tr w14:paraId="221C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vAlign w:val="center"/>
          </w:tcPr>
          <w:p w14:paraId="69FE6D6C">
            <w:pPr>
              <w:widowControl/>
              <w:wordWrap/>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320" w:type="dxa"/>
            <w:vMerge w:val="continue"/>
            <w:vAlign w:val="center"/>
          </w:tcPr>
          <w:p w14:paraId="101DCE4D">
            <w:pPr>
              <w:wordWrap/>
              <w:snapToGrid w:val="0"/>
              <w:spacing w:line="360" w:lineRule="exact"/>
              <w:textAlignment w:val="auto"/>
              <w:rPr>
                <w:rFonts w:hint="eastAsia" w:ascii="宋体" w:hAnsi="宋体" w:eastAsia="宋体" w:cs="宋体"/>
                <w:color w:val="auto"/>
                <w:sz w:val="24"/>
                <w:szCs w:val="24"/>
                <w:highlight w:val="none"/>
                <w:lang w:eastAsia="zh-CN"/>
              </w:rPr>
            </w:pPr>
          </w:p>
        </w:tc>
        <w:tc>
          <w:tcPr>
            <w:tcW w:w="5446" w:type="dxa"/>
            <w:vAlign w:val="center"/>
          </w:tcPr>
          <w:p w14:paraId="1FBA1363">
            <w:pPr>
              <w:widowControl w:val="0"/>
              <w:numPr>
                <w:ilvl w:val="0"/>
                <w:numId w:val="0"/>
              </w:numPr>
              <w:wordWrap/>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（4）投标人提供的拟派人员(不含项目经理)具有普通话二级甲等的有1人得2分，最多得6分;具有二级乙等的有1人得1分，最多得2分，本小项累计最高得8分。同一人不得累计得分。</w:t>
            </w:r>
            <w:r>
              <w:rPr>
                <w:rFonts w:hint="eastAsia" w:ascii="宋体" w:hAnsi="宋体" w:cs="宋体"/>
                <w:b/>
                <w:bCs/>
                <w:color w:val="auto"/>
                <w:sz w:val="24"/>
                <w:szCs w:val="24"/>
                <w:highlight w:val="none"/>
                <w:lang w:val="en-US" w:eastAsia="zh-CN"/>
              </w:rPr>
              <w:t>(提供相应人员身份证和证书复印件加盖公章。)</w:t>
            </w:r>
          </w:p>
        </w:tc>
        <w:tc>
          <w:tcPr>
            <w:tcW w:w="1087" w:type="dxa"/>
            <w:vAlign w:val="center"/>
          </w:tcPr>
          <w:p w14:paraId="27CABC86">
            <w:pPr>
              <w:widowControl w:val="0"/>
              <w:wordWrap/>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1015" w:type="dxa"/>
            <w:vAlign w:val="center"/>
          </w:tcPr>
          <w:p w14:paraId="4CF9A077">
            <w:pPr>
              <w:wordWrap/>
              <w:spacing w:line="360" w:lineRule="exact"/>
              <w:jc w:val="left"/>
              <w:textAlignment w:val="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客观分</w:t>
            </w:r>
          </w:p>
        </w:tc>
      </w:tr>
      <w:tr w14:paraId="0351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vAlign w:val="center"/>
          </w:tcPr>
          <w:p w14:paraId="1C4B21F6">
            <w:pPr>
              <w:widowControl/>
              <w:wordWrap/>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320" w:type="dxa"/>
            <w:vMerge w:val="continue"/>
            <w:vAlign w:val="center"/>
          </w:tcPr>
          <w:p w14:paraId="1E2C57B9">
            <w:pPr>
              <w:wordWrap/>
              <w:snapToGrid w:val="0"/>
              <w:spacing w:line="360" w:lineRule="exact"/>
              <w:textAlignment w:val="auto"/>
              <w:rPr>
                <w:rFonts w:hint="eastAsia" w:ascii="宋体" w:hAnsi="宋体" w:eastAsia="宋体" w:cs="宋体"/>
                <w:color w:val="auto"/>
                <w:sz w:val="24"/>
                <w:szCs w:val="24"/>
                <w:highlight w:val="none"/>
                <w:lang w:eastAsia="zh-CN"/>
              </w:rPr>
            </w:pPr>
          </w:p>
        </w:tc>
        <w:tc>
          <w:tcPr>
            <w:tcW w:w="5446" w:type="dxa"/>
            <w:vAlign w:val="center"/>
          </w:tcPr>
          <w:p w14:paraId="1FE15962">
            <w:pPr>
              <w:widowControl w:val="0"/>
              <w:numPr>
                <w:ilvl w:val="0"/>
                <w:numId w:val="0"/>
              </w:numPr>
              <w:wordWrap/>
              <w:adjustRightInd w:val="0"/>
              <w:snapToGrid w:val="0"/>
              <w:spacing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拟派人员具有英语六级或以上的有1人得3分，最多得6分，英语四级的有1人得1分，最多得2分；有其他语种证书的另加2分。</w:t>
            </w:r>
          </w:p>
          <w:p w14:paraId="044239E7">
            <w:pPr>
              <w:widowControl w:val="0"/>
              <w:numPr>
                <w:ilvl w:val="0"/>
                <w:numId w:val="0"/>
              </w:numPr>
              <w:wordWrap/>
              <w:adjustRightInd w:val="0"/>
              <w:snapToGrid w:val="0"/>
              <w:spacing w:line="360" w:lineRule="auto"/>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提供证书复印件加盖公章。</w:t>
            </w:r>
            <w:r>
              <w:rPr>
                <w:rFonts w:hint="eastAsia" w:ascii="宋体" w:hAnsi="宋体" w:cs="宋体"/>
                <w:b/>
                <w:bCs/>
                <w:color w:val="auto"/>
                <w:sz w:val="24"/>
                <w:szCs w:val="24"/>
                <w:highlight w:val="none"/>
                <w:lang w:val="en-US" w:eastAsia="zh-CN"/>
              </w:rPr>
              <w:t>）</w:t>
            </w:r>
          </w:p>
        </w:tc>
        <w:tc>
          <w:tcPr>
            <w:tcW w:w="1087" w:type="dxa"/>
            <w:vAlign w:val="center"/>
          </w:tcPr>
          <w:p w14:paraId="4085AC44">
            <w:pPr>
              <w:widowControl w:val="0"/>
              <w:wordWrap/>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1015" w:type="dxa"/>
            <w:vAlign w:val="center"/>
          </w:tcPr>
          <w:p w14:paraId="43E1C021">
            <w:pPr>
              <w:wordWrap/>
              <w:spacing w:line="360" w:lineRule="exact"/>
              <w:jc w:val="left"/>
              <w:textAlignment w:val="auto"/>
              <w:rPr>
                <w:rFonts w:hint="eastAsia" w:ascii="宋体" w:hAnsi="宋体" w:eastAsia="宋体" w:cs="宋体"/>
                <w:color w:val="auto"/>
                <w:spacing w:val="-6"/>
                <w:sz w:val="24"/>
                <w:szCs w:val="24"/>
                <w:highlight w:val="none"/>
              </w:rPr>
            </w:pPr>
            <w:r>
              <w:rPr>
                <w:rFonts w:hint="eastAsia" w:ascii="宋体" w:hAnsi="宋体" w:cs="宋体"/>
                <w:color w:val="auto"/>
                <w:kern w:val="0"/>
                <w:sz w:val="24"/>
                <w:szCs w:val="24"/>
                <w:highlight w:val="none"/>
                <w:lang w:val="en-US" w:eastAsia="zh-CN"/>
              </w:rPr>
              <w:t>客</w:t>
            </w:r>
            <w:r>
              <w:rPr>
                <w:rFonts w:hint="eastAsia" w:ascii="宋体" w:hAnsi="宋体" w:eastAsia="宋体" w:cs="宋体"/>
                <w:color w:val="auto"/>
                <w:kern w:val="0"/>
                <w:sz w:val="24"/>
                <w:szCs w:val="24"/>
                <w:highlight w:val="none"/>
              </w:rPr>
              <w:t>观分</w:t>
            </w:r>
          </w:p>
        </w:tc>
      </w:tr>
      <w:tr w14:paraId="423F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25223E2">
            <w:pPr>
              <w:widowControl/>
              <w:wordWrap/>
              <w:adjustRightInd/>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w:t>
            </w:r>
          </w:p>
        </w:tc>
        <w:tc>
          <w:tcPr>
            <w:tcW w:w="1320" w:type="dxa"/>
            <w:vAlign w:val="center"/>
          </w:tcPr>
          <w:p w14:paraId="52FC90D3">
            <w:pPr>
              <w:pStyle w:val="2"/>
              <w:widowControl w:val="0"/>
              <w:wordWrap/>
              <w:snapToGrid/>
              <w:spacing w:line="288" w:lineRule="auto"/>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u w:val="none" w:color="000000"/>
                <w:lang w:val="en-US" w:eastAsia="zh-CN"/>
              </w:rPr>
              <w:t>服务质量保障措施</w:t>
            </w:r>
          </w:p>
        </w:tc>
        <w:tc>
          <w:tcPr>
            <w:tcW w:w="5446" w:type="dxa"/>
            <w:vAlign w:val="center"/>
          </w:tcPr>
          <w:p w14:paraId="40C833AA">
            <w:pPr>
              <w:widowControl w:val="0"/>
              <w:numPr>
                <w:ilvl w:val="0"/>
                <w:numId w:val="0"/>
              </w:numPr>
              <w:wordWrap/>
              <w:adjustRightInd w:val="0"/>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宋体" w:hAnsi="宋体" w:cs="宋体"/>
                <w:sz w:val="24"/>
                <w:lang w:eastAsia="zh-CN"/>
              </w:rPr>
              <w:t>根据</w:t>
            </w:r>
            <w:r>
              <w:rPr>
                <w:rFonts w:hint="eastAsia" w:ascii="宋体" w:hAnsi="宋体" w:cs="宋体"/>
                <w:sz w:val="24"/>
                <w:szCs w:val="24"/>
              </w:rPr>
              <w:t>投标人</w:t>
            </w:r>
            <w:r>
              <w:rPr>
                <w:rFonts w:hint="eastAsia" w:ascii="宋体" w:hAnsi="宋体" w:cs="宋体"/>
                <w:sz w:val="24"/>
              </w:rPr>
              <w:t>服务质量体系完善程度</w:t>
            </w:r>
            <w:r>
              <w:rPr>
                <w:rFonts w:hint="eastAsia" w:ascii="宋体" w:hAnsi="宋体" w:cs="宋体"/>
                <w:sz w:val="24"/>
                <w:lang w:eastAsia="zh-CN"/>
              </w:rPr>
              <w:t>进行评审</w:t>
            </w:r>
            <w:r>
              <w:rPr>
                <w:rFonts w:hint="eastAsia" w:ascii="宋体" w:hAnsi="宋体" w:cs="宋体"/>
                <w:sz w:val="24"/>
              </w:rPr>
              <w:t>，</w:t>
            </w:r>
            <w:r>
              <w:rPr>
                <w:rFonts w:hint="eastAsia" w:ascii="宋体" w:hAnsi="宋体" w:cs="宋体"/>
                <w:sz w:val="24"/>
                <w:lang w:eastAsia="zh-CN"/>
              </w:rPr>
              <w:t>包括</w:t>
            </w:r>
            <w:r>
              <w:rPr>
                <w:rFonts w:hint="eastAsia" w:ascii="宋体" w:hAnsi="宋体" w:eastAsia="宋体" w:cs="宋体"/>
                <w:sz w:val="24"/>
                <w:lang w:eastAsia="zh-CN"/>
              </w:rPr>
              <w:t>对服务质量的保证及方案实施阶段跟踪服务及</w:t>
            </w:r>
            <w:r>
              <w:rPr>
                <w:rFonts w:hint="eastAsia" w:ascii="宋体" w:hAnsi="宋体" w:eastAsia="宋体" w:cs="宋体"/>
                <w:color w:val="auto"/>
                <w:sz w:val="24"/>
                <w:szCs w:val="24"/>
                <w:u w:val="none" w:color="000000"/>
                <w:lang w:val="en-US" w:eastAsia="zh-CN"/>
              </w:rPr>
              <w:t>服务质量保证目标</w:t>
            </w:r>
            <w:r>
              <w:rPr>
                <w:rFonts w:hint="eastAsia" w:ascii="宋体" w:hAnsi="宋体" w:eastAsia="宋体" w:cs="宋体"/>
                <w:sz w:val="24"/>
                <w:lang w:eastAsia="zh-CN"/>
              </w:rPr>
              <w:t>的合理性进行评分</w:t>
            </w:r>
            <w:r>
              <w:rPr>
                <w:rFonts w:hint="eastAsia" w:ascii="宋体" w:hAnsi="宋体" w:eastAsia="宋体" w:cs="宋体"/>
                <w:sz w:val="24"/>
                <w:lang w:val="en-US" w:eastAsia="zh-CN"/>
              </w:rPr>
              <w:t>。</w:t>
            </w:r>
          </w:p>
          <w:p w14:paraId="4CD8DF97">
            <w:pPr>
              <w:pStyle w:val="2"/>
              <w:keepNext/>
              <w:keepLines/>
              <w:widowControl w:val="0"/>
              <w:wordWrap/>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注：方案合理的得</w:t>
            </w:r>
            <w:r>
              <w:rPr>
                <w:rFonts w:hint="eastAsia" w:ascii="宋体" w:hAnsi="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lang w:val="en-US" w:eastAsia="zh-CN"/>
              </w:rPr>
              <w:t>分</w:t>
            </w:r>
            <w:r>
              <w:rPr>
                <w:rFonts w:hint="eastAsia" w:ascii="宋体" w:hAnsi="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lang w:val="en-US" w:eastAsia="zh-CN"/>
              </w:rPr>
              <w:t>方案较合理的得</w:t>
            </w:r>
            <w:r>
              <w:rPr>
                <w:rFonts w:hint="eastAsia" w:ascii="宋体" w:hAnsi="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lang w:val="en-US" w:eastAsia="zh-CN"/>
              </w:rPr>
              <w:t>分</w:t>
            </w:r>
            <w:r>
              <w:rPr>
                <w:rFonts w:hint="eastAsia" w:ascii="宋体" w:hAnsi="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lang w:val="en-US" w:eastAsia="zh-CN"/>
              </w:rPr>
              <w:t>方案合理不足的得1分。不提供不得分。</w:t>
            </w:r>
          </w:p>
        </w:tc>
        <w:tc>
          <w:tcPr>
            <w:tcW w:w="1087" w:type="dxa"/>
            <w:vAlign w:val="center"/>
          </w:tcPr>
          <w:p w14:paraId="2876E985">
            <w:pPr>
              <w:wordWrap/>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015" w:type="dxa"/>
            <w:vAlign w:val="center"/>
          </w:tcPr>
          <w:p w14:paraId="7215D450">
            <w:pPr>
              <w:wordWrap/>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7555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2" w:type="dxa"/>
            <w:vAlign w:val="center"/>
          </w:tcPr>
          <w:p w14:paraId="33E20574">
            <w:pPr>
              <w:widowControl/>
              <w:wordWrap/>
              <w:adjustRightInd/>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9</w:t>
            </w:r>
          </w:p>
        </w:tc>
        <w:tc>
          <w:tcPr>
            <w:tcW w:w="1320" w:type="dxa"/>
            <w:vAlign w:val="center"/>
          </w:tcPr>
          <w:p w14:paraId="1905B5B4">
            <w:pPr>
              <w:widowControl/>
              <w:wordWrap/>
              <w:adjustRightInd/>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应急保障方案</w:t>
            </w:r>
          </w:p>
        </w:tc>
        <w:tc>
          <w:tcPr>
            <w:tcW w:w="5446" w:type="dxa"/>
            <w:vAlign w:val="center"/>
          </w:tcPr>
          <w:p w14:paraId="6AE865E4">
            <w:pPr>
              <w:widowControl/>
              <w:wordWrap/>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eastAsia="zh-CN"/>
              </w:rPr>
              <w:t>针对</w:t>
            </w:r>
            <w:r>
              <w:rPr>
                <w:rFonts w:hint="eastAsia" w:ascii="宋体" w:hAnsi="宋体" w:cs="宋体"/>
                <w:color w:val="auto"/>
                <w:sz w:val="24"/>
                <w:szCs w:val="24"/>
                <w:highlight w:val="none"/>
                <w:lang w:eastAsia="zh-CN"/>
              </w:rPr>
              <w:t>服务大厅各区</w:t>
            </w:r>
            <w:r>
              <w:rPr>
                <w:rFonts w:hint="eastAsia" w:ascii="宋体" w:hAnsi="宋体" w:eastAsia="宋体" w:cs="宋体"/>
                <w:color w:val="auto"/>
                <w:sz w:val="24"/>
                <w:szCs w:val="24"/>
                <w:highlight w:val="none"/>
                <w:lang w:eastAsia="zh-CN"/>
              </w:rPr>
              <w:t>域排队人数过多、断电、群众在大厅吵闹等各类突发事件应急保障方案，突击保障、突发问题解决、后勤保障措施、如何及时组织力量做好各项工作应急保障措施</w:t>
            </w:r>
            <w:r>
              <w:rPr>
                <w:rFonts w:hint="eastAsia" w:ascii="宋体" w:hAnsi="宋体" w:cs="宋体"/>
                <w:color w:val="auto"/>
                <w:sz w:val="24"/>
                <w:szCs w:val="24"/>
                <w:highlight w:val="none"/>
                <w:lang w:eastAsia="zh-CN"/>
              </w:rPr>
              <w:t>打</w:t>
            </w:r>
            <w:r>
              <w:rPr>
                <w:rFonts w:hint="eastAsia" w:ascii="宋体" w:hAnsi="宋体" w:eastAsia="宋体" w:cs="宋体"/>
                <w:color w:val="auto"/>
                <w:sz w:val="24"/>
                <w:szCs w:val="24"/>
                <w:highlight w:val="none"/>
                <w:lang w:eastAsia="zh-CN"/>
              </w:rPr>
              <w:t>分。</w:t>
            </w:r>
          </w:p>
          <w:p w14:paraId="0A109831">
            <w:pPr>
              <w:widowControl/>
              <w:wordWrap/>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sz w:val="24"/>
                <w:szCs w:val="24"/>
                <w:lang w:val="en-US" w:eastAsia="zh-CN"/>
              </w:rPr>
              <w:t>注：</w:t>
            </w:r>
            <w:r>
              <w:rPr>
                <w:rFonts w:hint="eastAsia" w:ascii="宋体" w:hAnsi="宋体" w:eastAsia="宋体" w:cs="宋体"/>
                <w:sz w:val="24"/>
                <w:szCs w:val="24"/>
              </w:rPr>
              <w:t>全部符合得</w:t>
            </w:r>
            <w:r>
              <w:rPr>
                <w:rFonts w:hint="eastAsia" w:ascii="宋体" w:hAnsi="宋体" w:cs="宋体"/>
                <w:sz w:val="24"/>
                <w:szCs w:val="24"/>
                <w:lang w:val="en-US" w:eastAsia="zh-CN"/>
              </w:rPr>
              <w:t>4</w:t>
            </w:r>
            <w:r>
              <w:rPr>
                <w:rFonts w:hint="eastAsia" w:ascii="宋体" w:hAnsi="宋体" w:eastAsia="宋体" w:cs="宋体"/>
                <w:sz w:val="24"/>
                <w:szCs w:val="24"/>
              </w:rPr>
              <w:t>分，部分符合得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符合性较差的得</w:t>
            </w:r>
            <w:r>
              <w:rPr>
                <w:rFonts w:hint="eastAsia" w:ascii="宋体" w:hAnsi="宋体" w:cs="宋体"/>
                <w:sz w:val="24"/>
                <w:szCs w:val="24"/>
                <w:lang w:val="en-US" w:eastAsia="zh-CN"/>
              </w:rPr>
              <w:t>1分，</w:t>
            </w:r>
            <w:r>
              <w:rPr>
                <w:rFonts w:hint="eastAsia" w:ascii="宋体" w:hAnsi="宋体" w:cs="宋体"/>
                <w:sz w:val="24"/>
                <w:szCs w:val="24"/>
                <w:lang w:eastAsia="zh-CN"/>
              </w:rPr>
              <w:t>其他</w:t>
            </w:r>
            <w:r>
              <w:rPr>
                <w:rFonts w:hint="eastAsia" w:ascii="宋体" w:hAnsi="宋体" w:eastAsia="宋体" w:cs="宋体"/>
                <w:sz w:val="24"/>
                <w:szCs w:val="24"/>
              </w:rPr>
              <w:t>不得分。内容完整合理、有针对性，视为符合要求，此项最高</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1087" w:type="dxa"/>
            <w:vAlign w:val="center"/>
          </w:tcPr>
          <w:p w14:paraId="63F68536">
            <w:pPr>
              <w:wordWrap/>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015" w:type="dxa"/>
            <w:vAlign w:val="center"/>
          </w:tcPr>
          <w:p w14:paraId="5FBD357E">
            <w:pPr>
              <w:wordWrap/>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1EAB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52" w:type="dxa"/>
            <w:vAlign w:val="center"/>
          </w:tcPr>
          <w:p w14:paraId="0209F767">
            <w:pPr>
              <w:widowControl/>
              <w:wordWrap/>
              <w:adjustRightInd/>
              <w:spacing w:line="360" w:lineRule="exact"/>
              <w:jc w:val="center"/>
              <w:textAlignment w:val="auto"/>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10</w:t>
            </w:r>
          </w:p>
        </w:tc>
        <w:tc>
          <w:tcPr>
            <w:tcW w:w="1320" w:type="dxa"/>
            <w:vAlign w:val="center"/>
          </w:tcPr>
          <w:p w14:paraId="142E520B">
            <w:pPr>
              <w:snapToGrid w:val="0"/>
              <w:spacing w:line="348"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u w:val="none" w:color="000000"/>
                <w:lang w:val="en-US" w:eastAsia="zh-CN"/>
              </w:rPr>
              <w:t>合理化建议</w:t>
            </w:r>
          </w:p>
        </w:tc>
        <w:tc>
          <w:tcPr>
            <w:tcW w:w="5446" w:type="dxa"/>
            <w:vAlign w:val="top"/>
          </w:tcPr>
          <w:p w14:paraId="5CCD7AB4">
            <w:pPr>
              <w:widowControl w:val="0"/>
              <w:wordWrap/>
              <w:snapToGrid/>
              <w:spacing w:line="360" w:lineRule="auto"/>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zh-CN"/>
              </w:rPr>
              <w:t>投标人针对本项目提出的合理化建议</w:t>
            </w:r>
            <w:r>
              <w:rPr>
                <w:rFonts w:hint="eastAsia" w:ascii="宋体" w:hAnsi="宋体" w:cs="宋体"/>
                <w:b w:val="0"/>
                <w:bCs w:val="0"/>
                <w:color w:val="auto"/>
                <w:kern w:val="0"/>
                <w:sz w:val="24"/>
                <w:szCs w:val="24"/>
                <w:lang w:val="zh-CN"/>
              </w:rPr>
              <w:t>，根据建议的</w:t>
            </w:r>
            <w:r>
              <w:rPr>
                <w:rFonts w:hint="eastAsia" w:ascii="宋体" w:hAnsi="宋体" w:eastAsia="宋体" w:cs="宋体"/>
                <w:b w:val="0"/>
                <w:bCs w:val="0"/>
                <w:color w:val="auto"/>
                <w:kern w:val="0"/>
                <w:sz w:val="24"/>
                <w:szCs w:val="24"/>
                <w:lang w:val="zh-CN"/>
              </w:rPr>
              <w:t>的可行性进行打分</w:t>
            </w:r>
            <w:r>
              <w:rPr>
                <w:rFonts w:hint="eastAsia" w:ascii="宋体" w:hAnsi="宋体" w:eastAsia="宋体" w:cs="宋体"/>
                <w:b w:val="0"/>
                <w:bCs w:val="0"/>
                <w:color w:val="auto"/>
                <w:sz w:val="24"/>
                <w:szCs w:val="24"/>
                <w:lang w:eastAsia="zh-CN"/>
              </w:rPr>
              <w:t>。</w:t>
            </w:r>
          </w:p>
          <w:p w14:paraId="2EB465EA">
            <w:pPr>
              <w:numPr>
                <w:ilvl w:val="0"/>
                <w:numId w:val="0"/>
              </w:numPr>
              <w:snapToGrid w:val="0"/>
              <w:spacing w:line="360" w:lineRule="auto"/>
              <w:ind w:left="0" w:leftChars="0" w:firstLine="0" w:firstLineChars="0"/>
              <w:jc w:val="left"/>
              <w:rPr>
                <w:rFonts w:hint="eastAsia" w:ascii="宋体" w:hAnsi="宋体" w:cs="宋体"/>
                <w:b w:val="0"/>
                <w:bCs w:val="0"/>
                <w:sz w:val="24"/>
                <w:szCs w:val="24"/>
                <w:lang w:val="en-US" w:eastAsia="zh-CN"/>
              </w:rPr>
            </w:pPr>
            <w:r>
              <w:rPr>
                <w:rFonts w:hint="eastAsia" w:ascii="宋体" w:hAnsi="宋体" w:eastAsia="宋体" w:cs="宋体"/>
                <w:b w:val="0"/>
                <w:bCs w:val="0"/>
                <w:color w:val="auto"/>
                <w:sz w:val="24"/>
                <w:szCs w:val="24"/>
                <w:lang w:eastAsia="zh-CN"/>
              </w:rPr>
              <w:t>注：</w:t>
            </w:r>
            <w:r>
              <w:rPr>
                <w:rFonts w:hint="eastAsia" w:ascii="宋体" w:hAnsi="宋体" w:eastAsia="宋体" w:cs="宋体"/>
                <w:b w:val="0"/>
                <w:bCs w:val="0"/>
                <w:color w:val="auto"/>
                <w:sz w:val="24"/>
                <w:szCs w:val="24"/>
              </w:rPr>
              <w:t>合理化建议</w:t>
            </w:r>
            <w:r>
              <w:rPr>
                <w:rFonts w:hint="eastAsia" w:ascii="宋体" w:hAnsi="宋体" w:eastAsia="宋体" w:cs="宋体"/>
                <w:b w:val="0"/>
                <w:bCs w:val="0"/>
                <w:color w:val="auto"/>
                <w:sz w:val="24"/>
                <w:szCs w:val="24"/>
                <w:lang w:eastAsia="zh-CN"/>
              </w:rPr>
              <w:t>有利于项目实施，可行性好的</w:t>
            </w:r>
            <w:r>
              <w:rPr>
                <w:rFonts w:hint="eastAsia" w:ascii="宋体" w:hAnsi="宋体" w:eastAsia="宋体" w:cs="宋体"/>
                <w:b w:val="0"/>
                <w:bCs w:val="0"/>
                <w:color w:val="auto"/>
                <w:sz w:val="24"/>
                <w:szCs w:val="24"/>
              </w:rPr>
              <w:t>得</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分；合理化建议</w:t>
            </w:r>
            <w:r>
              <w:rPr>
                <w:rFonts w:hint="eastAsia" w:ascii="宋体" w:hAnsi="宋体" w:eastAsia="宋体" w:cs="宋体"/>
                <w:b w:val="0"/>
                <w:bCs w:val="0"/>
                <w:color w:val="auto"/>
                <w:sz w:val="24"/>
                <w:szCs w:val="24"/>
                <w:lang w:eastAsia="zh-CN"/>
              </w:rPr>
              <w:t>利于项目实施，可行性一般</w:t>
            </w:r>
            <w:r>
              <w:rPr>
                <w:rFonts w:hint="eastAsia" w:ascii="宋体" w:hAnsi="宋体" w:eastAsia="宋体" w:cs="宋体"/>
                <w:b w:val="0"/>
                <w:bCs w:val="0"/>
                <w:color w:val="auto"/>
                <w:sz w:val="24"/>
                <w:szCs w:val="24"/>
              </w:rPr>
              <w:t>的得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分；建议</w:t>
            </w:r>
            <w:r>
              <w:rPr>
                <w:rFonts w:hint="eastAsia" w:ascii="宋体" w:hAnsi="宋体" w:cs="宋体"/>
                <w:b w:val="0"/>
                <w:bCs w:val="0"/>
                <w:color w:val="auto"/>
                <w:sz w:val="24"/>
                <w:szCs w:val="24"/>
                <w:lang w:eastAsia="zh-CN"/>
              </w:rPr>
              <w:t>合理性、</w:t>
            </w:r>
            <w:r>
              <w:rPr>
                <w:rFonts w:hint="eastAsia" w:ascii="宋体" w:hAnsi="宋体" w:eastAsia="宋体" w:cs="宋体"/>
                <w:b w:val="0"/>
                <w:bCs w:val="0"/>
                <w:color w:val="auto"/>
                <w:sz w:val="24"/>
                <w:szCs w:val="24"/>
                <w:lang w:eastAsia="zh-CN"/>
              </w:rPr>
              <w:t>可行性</w:t>
            </w:r>
            <w:r>
              <w:rPr>
                <w:rFonts w:hint="eastAsia" w:ascii="宋体" w:hAnsi="宋体" w:cs="宋体"/>
                <w:b w:val="0"/>
                <w:bCs w:val="0"/>
                <w:color w:val="auto"/>
                <w:sz w:val="24"/>
                <w:szCs w:val="24"/>
                <w:lang w:eastAsia="zh-CN"/>
              </w:rPr>
              <w:t>较差的得</w:t>
            </w:r>
            <w:r>
              <w:rPr>
                <w:rFonts w:hint="eastAsia" w:ascii="宋体" w:hAnsi="宋体" w:cs="宋体"/>
                <w:b w:val="0"/>
                <w:bCs w:val="0"/>
                <w:color w:val="auto"/>
                <w:sz w:val="24"/>
                <w:szCs w:val="24"/>
                <w:lang w:val="en-US" w:eastAsia="zh-CN"/>
              </w:rPr>
              <w:t>1分；不提供</w:t>
            </w:r>
            <w:r>
              <w:rPr>
                <w:rFonts w:hint="eastAsia" w:ascii="宋体" w:hAnsi="宋体" w:eastAsia="宋体" w:cs="宋体"/>
                <w:b w:val="0"/>
                <w:bCs w:val="0"/>
                <w:color w:val="auto"/>
                <w:sz w:val="24"/>
                <w:szCs w:val="24"/>
                <w:lang w:eastAsia="zh-CN"/>
              </w:rPr>
              <w:t>不得分。</w:t>
            </w:r>
          </w:p>
        </w:tc>
        <w:tc>
          <w:tcPr>
            <w:tcW w:w="1087" w:type="dxa"/>
            <w:vAlign w:val="center"/>
          </w:tcPr>
          <w:p w14:paraId="20415AA3">
            <w:pPr>
              <w:wordWrap/>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c>
          <w:tcPr>
            <w:tcW w:w="1015" w:type="dxa"/>
            <w:vAlign w:val="center"/>
          </w:tcPr>
          <w:p w14:paraId="1F979D34">
            <w:pPr>
              <w:wordWrap/>
              <w:snapToGri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主观分</w:t>
            </w:r>
          </w:p>
        </w:tc>
      </w:tr>
    </w:tbl>
    <w:p w14:paraId="030491C7">
      <w:pPr>
        <w:widowControl w:val="0"/>
        <w:wordWrap/>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1F6C7F9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价格分（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bl>
      <w:tblPr>
        <w:tblStyle w:val="67"/>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193"/>
        <w:gridCol w:w="1020"/>
      </w:tblGrid>
      <w:tr w14:paraId="2EE5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34" w:type="dxa"/>
            <w:vAlign w:val="center"/>
          </w:tcPr>
          <w:p w14:paraId="0A8A322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tc>
        <w:tc>
          <w:tcPr>
            <w:tcW w:w="7193" w:type="dxa"/>
            <w:vAlign w:val="center"/>
          </w:tcPr>
          <w:p w14:paraId="5B3D532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 算 方 法</w:t>
            </w:r>
          </w:p>
        </w:tc>
        <w:tc>
          <w:tcPr>
            <w:tcW w:w="1020" w:type="dxa"/>
            <w:vAlign w:val="center"/>
          </w:tcPr>
          <w:p w14:paraId="573201FD">
            <w:pPr>
              <w:ind w:right="2648" w:rightChars="1261"/>
              <w:jc w:val="center"/>
              <w:rPr>
                <w:rFonts w:hint="eastAsia" w:ascii="宋体" w:hAnsi="宋体" w:eastAsia="宋体" w:cs="宋体"/>
                <w:b/>
                <w:bCs/>
                <w:color w:val="auto"/>
                <w:sz w:val="24"/>
                <w:szCs w:val="24"/>
                <w:highlight w:val="none"/>
              </w:rPr>
            </w:pPr>
          </w:p>
        </w:tc>
      </w:tr>
      <w:tr w14:paraId="134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34" w:type="dxa"/>
            <w:vAlign w:val="center"/>
          </w:tcPr>
          <w:p w14:paraId="7C287411">
            <w:pPr>
              <w:autoSpaceDE w:val="0"/>
              <w:autoSpaceDN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价格权值=0.10</w:t>
            </w:r>
          </w:p>
        </w:tc>
        <w:tc>
          <w:tcPr>
            <w:tcW w:w="7193" w:type="dxa"/>
            <w:vAlign w:val="center"/>
          </w:tcPr>
          <w:p w14:paraId="44D2CC6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1D4D4FF8">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7C08F2B2">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c>
          <w:tcPr>
            <w:tcW w:w="1020" w:type="dxa"/>
            <w:vAlign w:val="center"/>
          </w:tcPr>
          <w:p w14:paraId="723A1916">
            <w:pPr>
              <w:autoSpaceDE/>
              <w:autoSpaceDN/>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bl>
    <w:p w14:paraId="29BD41CC">
      <w:pPr>
        <w:pStyle w:val="84"/>
        <w:rPr>
          <w:rFonts w:asciiTheme="minorEastAsia" w:hAnsiTheme="minorEastAsia" w:eastAsiaTheme="minorEastAsia"/>
          <w:color w:val="auto"/>
          <w:highlight w:val="none"/>
        </w:rPr>
      </w:pPr>
    </w:p>
    <w:p w14:paraId="0AD8D0FA">
      <w:pPr>
        <w:pStyle w:val="91"/>
        <w:spacing w:before="0"/>
        <w:ind w:firstLine="482"/>
        <w:rPr>
          <w:rFonts w:cs="仿宋" w:asciiTheme="minorEastAsia" w:hAnsiTheme="minorEastAsia" w:eastAsiaTheme="minorEastAsia"/>
          <w:b/>
          <w:bCs/>
          <w:color w:val="auto"/>
          <w:kern w:val="0"/>
          <w:szCs w:val="24"/>
          <w:highlight w:val="none"/>
        </w:rPr>
      </w:pPr>
      <w:r>
        <w:rPr>
          <w:rFonts w:hint="eastAsia" w:cs="仿宋" w:asciiTheme="minorEastAsia" w:hAnsiTheme="minorEastAsia" w:eastAsiaTheme="minorEastAsia"/>
          <w:b/>
          <w:bCs/>
          <w:color w:val="auto"/>
          <w:kern w:val="0"/>
          <w:szCs w:val="24"/>
          <w:highlight w:val="none"/>
        </w:rPr>
        <w:t>备注：投标人编制投标文件（商务技术文件部分）时，建议按此目录（序号和内容）提供评标标准相应的商务技术资料。</w:t>
      </w:r>
      <w:r>
        <w:rPr>
          <w:rFonts w:cs="Calibri" w:asciiTheme="minorEastAsia" w:hAnsiTheme="minorEastAsia" w:eastAsiaTheme="minorEastAsia"/>
          <w:b/>
          <w:bCs/>
          <w:color w:val="auto"/>
          <w:kern w:val="0"/>
          <w:szCs w:val="24"/>
          <w:highlight w:val="none"/>
        </w:rPr>
        <w:t> </w:t>
      </w:r>
    </w:p>
    <w:p w14:paraId="1025C8FD">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2、商务分+技术分=评标委员会所有成员评分合计数/评标委员会组成人员数（精确到小数点后二位）；</w:t>
      </w:r>
    </w:p>
    <w:p w14:paraId="4C38724A">
      <w:pPr>
        <w:spacing w:line="360" w:lineRule="auto"/>
        <w:ind w:firstLine="482" w:firstLineChars="200"/>
        <w:rPr>
          <w:rFonts w:cs="仿宋" w:asciiTheme="minorEastAsia" w:hAnsiTheme="minorEastAsia" w:eastAsiaTheme="minorEastAsia"/>
          <w:color w:val="auto"/>
          <w:sz w:val="24"/>
          <w:highlight w:val="none"/>
        </w:rPr>
      </w:pPr>
      <w:r>
        <w:rPr>
          <w:rFonts w:cs="仿宋" w:asciiTheme="minorEastAsia" w:hAnsiTheme="minorEastAsia" w:eastAsiaTheme="minorEastAsia"/>
          <w:b/>
          <w:bCs/>
          <w:color w:val="auto"/>
          <w:sz w:val="24"/>
          <w:highlight w:val="none"/>
        </w:rPr>
        <w:t>3</w:t>
      </w:r>
      <w:r>
        <w:rPr>
          <w:rFonts w:hint="eastAsia" w:cs="仿宋" w:asciiTheme="minorEastAsia" w:hAnsiTheme="minorEastAsia" w:eastAsiaTheme="minorEastAsia"/>
          <w:b/>
          <w:bCs/>
          <w:color w:val="auto"/>
          <w:sz w:val="24"/>
          <w:highlight w:val="none"/>
        </w:rPr>
        <w:t>、价格分（</w:t>
      </w:r>
      <w:r>
        <w:rPr>
          <w:rFonts w:cs="仿宋" w:asciiTheme="minorEastAsia" w:hAnsiTheme="minorEastAsia" w:eastAsiaTheme="minorEastAsia"/>
          <w:b/>
          <w:bCs/>
          <w:color w:val="auto"/>
          <w:sz w:val="24"/>
          <w:highlight w:val="none"/>
        </w:rPr>
        <w:t>10</w:t>
      </w:r>
      <w:r>
        <w:rPr>
          <w:rFonts w:hint="eastAsia" w:cs="仿宋" w:asciiTheme="minorEastAsia" w:hAnsiTheme="minorEastAsia" w:eastAsiaTheme="minorEastAsia"/>
          <w:b/>
          <w:bCs/>
          <w:color w:val="auto"/>
          <w:sz w:val="24"/>
          <w:highlight w:val="none"/>
        </w:rPr>
        <w:t>分）</w:t>
      </w:r>
      <w:r>
        <w:rPr>
          <w:rFonts w:hint="eastAsia" w:cs="仿宋" w:asciiTheme="minorEastAsia" w:hAnsiTheme="minorEastAsia" w:eastAsiaTheme="minorEastAsia"/>
          <w:color w:val="auto"/>
          <w:sz w:val="24"/>
          <w:highlight w:val="none"/>
        </w:rPr>
        <w:t>采用低价优先法计算，即满足招标文件要求且投标报价汇总价格最低的投标报价为评标基准价，其他投标人的价格分按照下列公式计算：</w:t>
      </w:r>
    </w:p>
    <w:p w14:paraId="7B4C4198">
      <w:pPr>
        <w:snapToGrid w:val="0"/>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价格分=（评标基准价/投标报价）×10%×100（精确到小数点后二位）；</w:t>
      </w:r>
    </w:p>
    <w:p w14:paraId="2CDC0275">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4、投标人评标综合得分=价格分+商务分+技术分（精确到小数点后二位）；</w:t>
      </w:r>
    </w:p>
    <w:p w14:paraId="169C300C">
      <w:pPr>
        <w:spacing w:line="360" w:lineRule="auto"/>
        <w:ind w:firstLine="472" w:firstLineChars="196"/>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报价是中标的一个重要因素，但最低报价不是中标的唯一依据。</w:t>
      </w:r>
    </w:p>
    <w:p w14:paraId="5B08FA65">
      <w:pPr>
        <w:snapToGrid w:val="0"/>
        <w:spacing w:line="360" w:lineRule="auto"/>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32"/>
          <w:highlight w:val="none"/>
        </w:rPr>
        <w:t>一、评标方法</w:t>
      </w:r>
    </w:p>
    <w:p w14:paraId="645BD44C">
      <w:pPr>
        <w:adjustRightInd/>
        <w:spacing w:line="360" w:lineRule="auto"/>
        <w:ind w:firstLine="472" w:firstLineChars="196"/>
        <w:rPr>
          <w:rFonts w:cs="宋体" w:asciiTheme="minorEastAsia" w:hAnsiTheme="minorEastAsia" w:eastAsiaTheme="minorEastAsia"/>
          <w:color w:val="auto"/>
          <w:kern w:val="0"/>
          <w:sz w:val="24"/>
          <w:highlight w:val="none"/>
        </w:rPr>
      </w:pPr>
      <w:r>
        <w:rPr>
          <w:rFonts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w:t>
      </w:r>
    </w:p>
    <w:p w14:paraId="2816DBDF">
      <w:pPr>
        <w:adjustRightInd/>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 w:val="32"/>
          <w:highlight w:val="none"/>
        </w:rPr>
        <w:t>二、评标标准</w:t>
      </w:r>
    </w:p>
    <w:p w14:paraId="368BFD0A">
      <w:pPr>
        <w:spacing w:line="360" w:lineRule="auto"/>
        <w:ind w:firstLine="472" w:firstLineChars="196"/>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2.</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评标标准：</w:t>
      </w:r>
      <w:r>
        <w:rPr>
          <w:rFonts w:hint="eastAsia" w:cs="宋体" w:asciiTheme="minorEastAsia" w:hAnsiTheme="minorEastAsia" w:eastAsiaTheme="minorEastAsia"/>
          <w:color w:val="auto"/>
          <w:kern w:val="0"/>
          <w:sz w:val="24"/>
          <w:highlight w:val="none"/>
        </w:rPr>
        <w:t>见评标办法前附表。</w:t>
      </w:r>
    </w:p>
    <w:p w14:paraId="4649A7AE">
      <w:pPr>
        <w:spacing w:line="360" w:lineRule="auto"/>
        <w:outlineLvl w:val="0"/>
        <w:rPr>
          <w:rFonts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三、评标程序</w:t>
      </w:r>
    </w:p>
    <w:p w14:paraId="3580AEB1">
      <w:pPr>
        <w:spacing w:line="360" w:lineRule="auto"/>
        <w:ind w:firstLine="472" w:firstLineChars="196"/>
        <w:rPr>
          <w:rFonts w:cs="宋体" w:asciiTheme="minorEastAsia" w:hAnsiTheme="minorEastAsia" w:eastAsiaTheme="minorEastAsia"/>
          <w:color w:val="auto"/>
          <w:kern w:val="0"/>
          <w:sz w:val="24"/>
          <w:highlight w:val="none"/>
        </w:rPr>
      </w:pPr>
      <w:r>
        <w:rPr>
          <w:rFonts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67D202D">
      <w:pPr>
        <w:spacing w:line="360" w:lineRule="auto"/>
        <w:ind w:firstLine="472" w:firstLineChars="196"/>
        <w:rPr>
          <w:rFonts w:cs="宋体" w:asciiTheme="minorEastAsia" w:hAnsiTheme="minorEastAsia" w:eastAsiaTheme="minorEastAsia"/>
          <w:color w:val="auto"/>
          <w:kern w:val="0"/>
          <w:sz w:val="24"/>
          <w:highlight w:val="none"/>
        </w:rPr>
      </w:pPr>
      <w:r>
        <w:rPr>
          <w:rFonts w:cs="宋体" w:asciiTheme="minorEastAsia" w:hAnsiTheme="minorEastAsia" w:eastAsiaTheme="minorEastAsia"/>
          <w:b/>
          <w:color w:val="auto"/>
          <w:kern w:val="0"/>
          <w:sz w:val="24"/>
          <w:highlight w:val="none"/>
        </w:rPr>
        <w:t xml:space="preserve">3.2 </w:t>
      </w:r>
      <w:r>
        <w:rPr>
          <w:rFonts w:hint="eastAsia" w:cs="宋体" w:asciiTheme="minorEastAsia" w:hAnsiTheme="minorEastAsia" w:eastAsiaTheme="minorEastAsia"/>
          <w:b/>
          <w:color w:val="auto"/>
          <w:kern w:val="0"/>
          <w:sz w:val="24"/>
          <w:highlight w:val="none"/>
        </w:rPr>
        <w:t>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43934D0E">
      <w:pPr>
        <w:spacing w:line="360" w:lineRule="auto"/>
        <w:ind w:firstLine="472" w:firstLineChars="196"/>
        <w:rPr>
          <w:rFonts w:cs="宋体" w:asciiTheme="minorEastAsia" w:hAnsiTheme="minorEastAsia" w:eastAsiaTheme="minorEastAsia"/>
          <w:color w:val="auto"/>
          <w:kern w:val="0"/>
          <w:sz w:val="24"/>
          <w:highlight w:val="none"/>
        </w:rPr>
      </w:pPr>
      <w:r>
        <w:rPr>
          <w:rFonts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3F6719C3">
      <w:pPr>
        <w:spacing w:line="360" w:lineRule="auto"/>
        <w:ind w:firstLine="472" w:firstLineChars="196"/>
        <w:rPr>
          <w:rFonts w:cs="宋体" w:asciiTheme="minorEastAsia" w:hAnsiTheme="minorEastAsia" w:eastAsiaTheme="minorEastAsia"/>
          <w:b/>
          <w:color w:val="auto"/>
          <w:kern w:val="0"/>
          <w:sz w:val="24"/>
          <w:highlight w:val="none"/>
        </w:rPr>
      </w:pPr>
      <w:r>
        <w:rPr>
          <w:rFonts w:cs="宋体" w:asciiTheme="minorEastAsia" w:hAnsiTheme="minorEastAsia" w:eastAsiaTheme="minorEastAsia"/>
          <w:b/>
          <w:color w:val="auto"/>
          <w:kern w:val="0"/>
          <w:sz w:val="24"/>
          <w:highlight w:val="none"/>
        </w:rPr>
        <w:t>3.4报价评审。</w:t>
      </w:r>
    </w:p>
    <w:p w14:paraId="22CDE207">
      <w:pPr>
        <w:pStyle w:val="91"/>
        <w:spacing w:before="0"/>
        <w:ind w:firstLine="508" w:firstLineChars="212"/>
        <w:rPr>
          <w:rFonts w:cs="宋体" w:asciiTheme="minorEastAsia" w:hAnsiTheme="minorEastAsia" w:eastAsiaTheme="minorEastAsia"/>
          <w:color w:val="auto"/>
          <w:kern w:val="0"/>
          <w:highlight w:val="none"/>
        </w:rPr>
      </w:pPr>
      <w:r>
        <w:rPr>
          <w:rFonts w:cs="宋体" w:asciiTheme="minorEastAsia" w:hAnsiTheme="minorEastAsia" w:eastAsiaTheme="minorEastAsia"/>
          <w:color w:val="auto"/>
          <w:kern w:val="0"/>
          <w:highlight w:val="none"/>
        </w:rPr>
        <w:t>3.4.1投标文件报价出现前后不一致的，按照下列规定修正：</w:t>
      </w:r>
    </w:p>
    <w:p w14:paraId="4CAFFA09">
      <w:pPr>
        <w:pStyle w:val="91"/>
        <w:spacing w:before="0"/>
        <w:ind w:firstLine="480"/>
        <w:rPr>
          <w:rFonts w:cs="宋体" w:asciiTheme="minorEastAsia" w:hAnsiTheme="minorEastAsia" w:eastAsiaTheme="minorEastAsia"/>
          <w:color w:val="auto"/>
          <w:kern w:val="0"/>
          <w:szCs w:val="24"/>
          <w:highlight w:val="none"/>
        </w:rPr>
      </w:pPr>
      <w:r>
        <w:rPr>
          <w:rFonts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1A7713DF">
      <w:pPr>
        <w:pStyle w:val="91"/>
        <w:spacing w:before="0"/>
        <w:ind w:firstLine="480"/>
        <w:rPr>
          <w:rFonts w:cs="宋体" w:asciiTheme="minorEastAsia" w:hAnsiTheme="minorEastAsia" w:eastAsiaTheme="minorEastAsia"/>
          <w:color w:val="auto"/>
          <w:kern w:val="0"/>
          <w:szCs w:val="24"/>
          <w:highlight w:val="none"/>
        </w:rPr>
      </w:pPr>
      <w:r>
        <w:rPr>
          <w:rFonts w:cs="宋体" w:asciiTheme="minorEastAsia" w:hAnsiTheme="minorEastAsia" w:eastAsiaTheme="minorEastAsia"/>
          <w:color w:val="auto"/>
          <w:kern w:val="0"/>
          <w:szCs w:val="24"/>
          <w:highlight w:val="none"/>
        </w:rPr>
        <w:t>3.4.1.2大写金额和小写金额不一致的，以大写金额为准;</w:t>
      </w:r>
    </w:p>
    <w:p w14:paraId="7BD93F0F">
      <w:pPr>
        <w:pStyle w:val="91"/>
        <w:spacing w:before="0"/>
        <w:ind w:firstLine="480"/>
        <w:rPr>
          <w:rFonts w:cs="宋体" w:asciiTheme="minorEastAsia" w:hAnsiTheme="minorEastAsia" w:eastAsiaTheme="minorEastAsia"/>
          <w:color w:val="auto"/>
          <w:kern w:val="0"/>
          <w:szCs w:val="24"/>
          <w:highlight w:val="none"/>
        </w:rPr>
      </w:pPr>
      <w:r>
        <w:rPr>
          <w:rFonts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54571B12">
      <w:pPr>
        <w:pStyle w:val="91"/>
        <w:spacing w:before="0"/>
        <w:ind w:firstLine="480"/>
        <w:rPr>
          <w:rFonts w:cs="宋体" w:asciiTheme="minorEastAsia" w:hAnsiTheme="minorEastAsia" w:eastAsiaTheme="minorEastAsia"/>
          <w:color w:val="auto"/>
          <w:kern w:val="0"/>
          <w:szCs w:val="24"/>
          <w:highlight w:val="none"/>
        </w:rPr>
      </w:pPr>
      <w:r>
        <w:rPr>
          <w:rFonts w:cs="宋体" w:asciiTheme="minorEastAsia" w:hAnsiTheme="minorEastAsia" w:eastAsiaTheme="minorEastAsia"/>
          <w:color w:val="auto"/>
          <w:kern w:val="0"/>
          <w:szCs w:val="24"/>
          <w:highlight w:val="none"/>
        </w:rPr>
        <w:t>3.4.1.4总价金额与按单价汇总金额不一致的，以单价金额计算结果为准。</w:t>
      </w:r>
    </w:p>
    <w:p w14:paraId="50E34068">
      <w:pPr>
        <w:pStyle w:val="91"/>
        <w:spacing w:before="0"/>
        <w:ind w:firstLine="480"/>
        <w:rPr>
          <w:rFonts w:cs="宋体" w:asciiTheme="minorEastAsia" w:hAnsiTheme="minorEastAsia" w:eastAsiaTheme="minorEastAsia"/>
          <w:color w:val="auto"/>
          <w:kern w:val="0"/>
          <w:szCs w:val="24"/>
          <w:highlight w:val="none"/>
        </w:rPr>
      </w:pPr>
      <w:r>
        <w:rPr>
          <w:rFonts w:cs="宋体" w:asciiTheme="minorEastAsia" w:hAnsiTheme="minorEastAsia" w:eastAsiaTheme="minorEastAsia"/>
          <w:color w:val="auto"/>
          <w:kern w:val="0"/>
          <w:szCs w:val="24"/>
          <w:highlight w:val="none"/>
        </w:rPr>
        <w:t xml:space="preserve">3.4.1.5同时出现两种以上不一致的，按照3.4.1规定的顺序修正。修正后的报价按照财政部第87号令 </w:t>
      </w:r>
      <w:r>
        <w:rPr>
          <w:rFonts w:hint="eastAsia" w:cs="宋体" w:asciiTheme="minorEastAsia" w:hAnsiTheme="minorEastAsia" w:eastAsiaTheme="minorEastAsia"/>
          <w:color w:val="auto"/>
          <w:kern w:val="0"/>
          <w:szCs w:val="24"/>
          <w:highlight w:val="none"/>
        </w:rPr>
        <w:t>《政府采购货物和服务招标投标管理办法》第五十一条第二款的规定经投标人确认后产生约束力。</w:t>
      </w:r>
    </w:p>
    <w:p w14:paraId="31B51935">
      <w:pPr>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3.4.2投标文件出现不是唯一的、有选择性投标报价的，投标无效。</w:t>
      </w:r>
    </w:p>
    <w:p w14:paraId="6E38E451">
      <w:pPr>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3.4.3投标报价超过招标文件中规定的预算金额或者最高限价的，投标无效。</w:t>
      </w:r>
    </w:p>
    <w:p w14:paraId="07BBB535">
      <w:pPr>
        <w:pStyle w:val="91"/>
        <w:spacing w:before="0"/>
        <w:ind w:firstLine="480"/>
        <w:rPr>
          <w:rFonts w:cs="宋体" w:asciiTheme="minorEastAsia" w:hAnsiTheme="minorEastAsia" w:eastAsiaTheme="minorEastAsia"/>
          <w:color w:val="auto"/>
          <w:kern w:val="0"/>
          <w:szCs w:val="24"/>
          <w:highlight w:val="none"/>
        </w:rPr>
      </w:pPr>
      <w:r>
        <w:rPr>
          <w:rFonts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1CA026">
      <w:pPr>
        <w:pStyle w:val="91"/>
        <w:spacing w:before="0"/>
        <w:ind w:firstLine="480"/>
        <w:rPr>
          <w:rFonts w:cs="宋体" w:asciiTheme="minorEastAsia" w:hAnsiTheme="minorEastAsia" w:eastAsiaTheme="minorEastAsia"/>
          <w:color w:val="auto"/>
          <w:kern w:val="0"/>
          <w:szCs w:val="24"/>
          <w:highlight w:val="none"/>
        </w:rPr>
      </w:pPr>
      <w:r>
        <w:rPr>
          <w:rFonts w:cs="宋体" w:asciiTheme="minorEastAsia" w:hAnsiTheme="minorEastAsia" w:eastAsia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9D96635">
      <w:pPr>
        <w:spacing w:line="360" w:lineRule="auto"/>
        <w:ind w:firstLine="482" w:firstLineChars="200"/>
        <w:rPr>
          <w:rFonts w:ascii="宋体" w:hAnsi="宋体" w:cs="宋体"/>
          <w:color w:val="auto"/>
          <w:kern w:val="0"/>
          <w:sz w:val="24"/>
          <w:highlight w:val="none"/>
        </w:rPr>
      </w:pPr>
      <w:r>
        <w:rPr>
          <w:rFonts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w:t>
      </w:r>
      <w:r>
        <w:rPr>
          <w:rFonts w:hint="eastAsia" w:ascii="宋体" w:hAnsi="宋体" w:cs="宋体"/>
          <w:color w:val="auto"/>
          <w:kern w:val="0"/>
          <w:sz w:val="24"/>
          <w:highlight w:val="none"/>
        </w:rPr>
        <w:t>排列。得分相同的，按投标报价由低到高顺序排列。得分且投标报价相同的并列。投标文件满足招标文件全部实质性要求，且按照评审因素的量化指标评审得分最高的投标人为排名第一的中标候选人。</w:t>
      </w:r>
    </w:p>
    <w:p w14:paraId="115836D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CBCDFC">
      <w:pPr>
        <w:spacing w:line="360" w:lineRule="auto"/>
        <w:ind w:firstLine="472" w:firstLineChars="196"/>
        <w:rPr>
          <w:rFonts w:ascii="宋体" w:hAnsi="宋体" w:cs="宋体"/>
          <w:color w:val="auto"/>
          <w:kern w:val="0"/>
          <w:sz w:val="24"/>
          <w:highlight w:val="none"/>
        </w:rPr>
      </w:pPr>
      <w:r>
        <w:rPr>
          <w:rFonts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9BDE7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ECEABD6">
      <w:pPr>
        <w:pStyle w:val="91"/>
        <w:spacing w:before="0"/>
        <w:ind w:firstLine="472" w:firstLineChars="196"/>
        <w:rPr>
          <w:rFonts w:ascii="宋体" w:hAnsi="宋体" w:cs="宋体"/>
          <w:color w:val="auto"/>
          <w:kern w:val="0"/>
          <w:szCs w:val="24"/>
          <w:highlight w:val="none"/>
        </w:rPr>
      </w:pPr>
      <w:r>
        <w:rPr>
          <w:rFonts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11C9E3">
      <w:pPr>
        <w:pStyle w:val="25"/>
        <w:spacing w:line="360" w:lineRule="auto"/>
        <w:ind w:left="954" w:leftChars="226" w:hanging="479" w:firstLineChars="0"/>
        <w:rPr>
          <w:rFonts w:cs="宋体"/>
          <w:color w:val="auto"/>
          <w:szCs w:val="21"/>
          <w:highlight w:val="none"/>
        </w:rPr>
      </w:pPr>
      <w:r>
        <w:rPr>
          <w:rFonts w:cs="宋体"/>
          <w:b/>
          <w:color w:val="auto"/>
          <w:kern w:val="0"/>
          <w:highlight w:val="none"/>
        </w:rPr>
        <w:t>4.2投标无效。</w:t>
      </w:r>
      <w:r>
        <w:rPr>
          <w:rFonts w:hint="eastAsia" w:cs="宋体"/>
          <w:color w:val="auto"/>
          <w:szCs w:val="21"/>
          <w:highlight w:val="none"/>
        </w:rPr>
        <w:t>有下列情形之一的，投标无效：</w:t>
      </w:r>
    </w:p>
    <w:p w14:paraId="6C34AB66">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79D5796">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4.2.2投标文件未按照招标文件要求签署、盖章的；</w:t>
      </w:r>
    </w:p>
    <w:p w14:paraId="6A0263CC">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15E0BBE">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4.2.4投标文件含有采购人不能接受的附加条件的；</w:t>
      </w:r>
    </w:p>
    <w:p w14:paraId="4EBC2FB2">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4.2.5投标文件中承诺的投标有效期少于招标文件中载明的投标有效期的；</w:t>
      </w:r>
    </w:p>
    <w:p w14:paraId="063676F9">
      <w:pPr>
        <w:snapToGrid w:val="0"/>
        <w:spacing w:line="360" w:lineRule="auto"/>
        <w:ind w:firstLine="120" w:firstLineChars="50"/>
        <w:jc w:val="left"/>
        <w:rPr>
          <w:rFonts w:ascii="宋体" w:hAnsi="宋体" w:cs="宋体"/>
          <w:color w:val="auto"/>
          <w:kern w:val="0"/>
          <w:sz w:val="24"/>
          <w:highlight w:val="none"/>
        </w:rPr>
      </w:pPr>
      <w:r>
        <w:rPr>
          <w:rFonts w:ascii="宋体" w:hAnsi="宋体" w:cs="宋体"/>
          <w:color w:val="auto"/>
          <w:kern w:val="0"/>
          <w:sz w:val="24"/>
          <w:highlight w:val="none"/>
        </w:rPr>
        <w:t xml:space="preserve">   4.2.6投标文件出现不是唯一的、有选择性投标报价的;</w:t>
      </w:r>
    </w:p>
    <w:p w14:paraId="3661BF51">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4.2.7投标报价超过招标文件中规定的预算金额或者最高限价的;</w:t>
      </w:r>
    </w:p>
    <w:p w14:paraId="6A8E3CCB">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67C720A">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4.2.9投标人对根据修正原则修正后的报价不确认的；</w:t>
      </w:r>
    </w:p>
    <w:p w14:paraId="19090CFD">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4.2.10投标人提供虚假材料投标的；</w:t>
      </w:r>
    </w:p>
    <w:p w14:paraId="1BA6FF8A">
      <w:pPr>
        <w:spacing w:line="360" w:lineRule="auto"/>
        <w:ind w:firstLine="240" w:firstLineChars="100"/>
        <w:rPr>
          <w:rFonts w:ascii="宋体" w:hAnsi="宋体" w:cs="宋体"/>
          <w:color w:val="auto"/>
          <w:kern w:val="0"/>
          <w:sz w:val="24"/>
          <w:highlight w:val="none"/>
        </w:rPr>
      </w:pPr>
      <w:r>
        <w:rPr>
          <w:rFonts w:ascii="宋体" w:hAnsi="宋体" w:cs="宋体"/>
          <w:color w:val="auto"/>
          <w:kern w:val="0"/>
          <w:sz w:val="24"/>
          <w:highlight w:val="none"/>
        </w:rPr>
        <w:t xml:space="preserve">  4.2.11投标人有恶意串通、妨碍其他投标人的竞争行为、损害采购人或者其他投标人的合法权益情形的；</w:t>
      </w:r>
    </w:p>
    <w:p w14:paraId="3C8BB726">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4.2.12投标人仅提交备份投标文件，未在电子交易平台传输递交投标文件</w:t>
      </w:r>
      <w:r>
        <w:rPr>
          <w:rFonts w:hint="eastAsia" w:ascii="宋体" w:hAnsi="宋体" w:cs="宋体"/>
          <w:color w:val="auto"/>
          <w:kern w:val="0"/>
          <w:sz w:val="24"/>
          <w:highlight w:val="none"/>
        </w:rPr>
        <w:t>的，投标无效；</w:t>
      </w:r>
    </w:p>
    <w:p w14:paraId="1745CF42">
      <w:pPr>
        <w:pStyle w:val="2"/>
        <w:ind w:left="862" w:leftChars="205"/>
        <w:rPr>
          <w:rFonts w:ascii="宋体" w:hAnsi="宋体" w:eastAsia="宋体" w:cs="宋体"/>
          <w:b w:val="0"/>
          <w:bCs w:val="0"/>
          <w:color w:val="auto"/>
          <w:kern w:val="0"/>
          <w:sz w:val="24"/>
          <w:szCs w:val="24"/>
          <w:highlight w:val="none"/>
          <w:lang w:val="en-US"/>
        </w:rPr>
      </w:pPr>
      <w:r>
        <w:rPr>
          <w:rFonts w:ascii="宋体" w:hAnsi="宋体" w:eastAsia="宋体" w:cs="宋体"/>
          <w:b w:val="0"/>
          <w:bCs w:val="0"/>
          <w:color w:val="auto"/>
          <w:kern w:val="0"/>
          <w:sz w:val="24"/>
          <w:szCs w:val="24"/>
          <w:highlight w:val="none"/>
          <w:lang w:val="en-US"/>
        </w:rPr>
        <w:t xml:space="preserve">4.2.13 </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0E63B238">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4.2.14法律、法规、规章（适用本市的）及省级以上规范性文件（适用本市的）规定的其他无效情形。</w:t>
      </w:r>
    </w:p>
    <w:p w14:paraId="38F896F2">
      <w:pPr>
        <w:pStyle w:val="25"/>
        <w:snapToGrid w:val="0"/>
        <w:spacing w:line="360" w:lineRule="auto"/>
        <w:ind w:firstLine="472" w:firstLineChars="196"/>
        <w:rPr>
          <w:rFonts w:cs="宋体"/>
          <w:color w:val="auto"/>
          <w:highlight w:val="none"/>
        </w:rPr>
      </w:pPr>
      <w:r>
        <w:rPr>
          <w:rFonts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E097190">
      <w:pPr>
        <w:pStyle w:val="25"/>
        <w:snapToGrid w:val="0"/>
        <w:spacing w:line="360" w:lineRule="auto"/>
        <w:rPr>
          <w:rFonts w:cs="宋体"/>
          <w:color w:val="auto"/>
          <w:highlight w:val="none"/>
        </w:rPr>
      </w:pPr>
      <w:r>
        <w:rPr>
          <w:rFonts w:cs="宋体"/>
          <w:color w:val="auto"/>
          <w:highlight w:val="none"/>
        </w:rPr>
        <w:t>5.1符合专业条件的供应商或者对招标文件作实质响应的供应商不足3家的；</w:t>
      </w:r>
    </w:p>
    <w:p w14:paraId="21D3F8D5">
      <w:pPr>
        <w:pStyle w:val="25"/>
        <w:snapToGrid w:val="0"/>
        <w:spacing w:line="360" w:lineRule="auto"/>
        <w:rPr>
          <w:rFonts w:cs="宋体"/>
          <w:color w:val="auto"/>
          <w:highlight w:val="none"/>
        </w:rPr>
      </w:pPr>
      <w:r>
        <w:rPr>
          <w:rFonts w:cs="宋体"/>
          <w:color w:val="auto"/>
          <w:highlight w:val="none"/>
        </w:rPr>
        <w:t>5.2出现影响采购公正的违法、违规行为的；</w:t>
      </w:r>
    </w:p>
    <w:p w14:paraId="7102FF87">
      <w:pPr>
        <w:pStyle w:val="25"/>
        <w:snapToGrid w:val="0"/>
        <w:spacing w:line="360" w:lineRule="auto"/>
        <w:rPr>
          <w:rFonts w:cs="宋体"/>
          <w:color w:val="auto"/>
          <w:highlight w:val="none"/>
        </w:rPr>
      </w:pPr>
      <w:r>
        <w:rPr>
          <w:rFonts w:cs="宋体"/>
          <w:color w:val="auto"/>
          <w:highlight w:val="none"/>
        </w:rPr>
        <w:t>5.3投标人的报价均超过了采购预算，采购人不能支付的；</w:t>
      </w:r>
    </w:p>
    <w:p w14:paraId="69C335F5">
      <w:pPr>
        <w:pStyle w:val="25"/>
        <w:snapToGrid w:val="0"/>
        <w:spacing w:line="360" w:lineRule="auto"/>
        <w:rPr>
          <w:rFonts w:cs="宋体"/>
          <w:color w:val="auto"/>
          <w:highlight w:val="none"/>
        </w:rPr>
      </w:pPr>
      <w:r>
        <w:rPr>
          <w:rFonts w:cs="宋体"/>
          <w:color w:val="auto"/>
          <w:highlight w:val="none"/>
        </w:rPr>
        <w:t>5.4因重大变故，采购任务取消的。</w:t>
      </w:r>
    </w:p>
    <w:p w14:paraId="686BCB94">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7ABF08D6">
      <w:pPr>
        <w:pStyle w:val="25"/>
        <w:snapToGrid w:val="0"/>
        <w:spacing w:line="360" w:lineRule="auto"/>
        <w:ind w:firstLine="590" w:firstLineChars="245"/>
        <w:rPr>
          <w:rFonts w:cs="宋体"/>
          <w:color w:val="auto"/>
          <w:highlight w:val="none"/>
        </w:rPr>
      </w:pPr>
      <w:r>
        <w:rPr>
          <w:rFonts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CF4AA0">
      <w:pPr>
        <w:pStyle w:val="25"/>
        <w:snapToGrid w:val="0"/>
        <w:spacing w:line="360" w:lineRule="auto"/>
        <w:ind w:firstLine="482"/>
        <w:rPr>
          <w:rFonts w:cs="宋体"/>
          <w:color w:val="auto"/>
          <w:highlight w:val="none"/>
        </w:rPr>
      </w:pPr>
      <w:r>
        <w:rPr>
          <w:rFonts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410C491">
      <w:pPr>
        <w:pStyle w:val="25"/>
        <w:snapToGrid w:val="0"/>
        <w:spacing w:line="360" w:lineRule="auto"/>
        <w:rPr>
          <w:rFonts w:cs="宋体"/>
          <w:color w:val="auto"/>
          <w:highlight w:val="none"/>
        </w:rPr>
      </w:pPr>
      <w:r>
        <w:rPr>
          <w:rFonts w:cs="宋体"/>
          <w:color w:val="auto"/>
          <w:highlight w:val="none"/>
        </w:rPr>
        <w:t>7.1未确定中标供应商的，终止本次政府采购活动，重新开展政府采购活动。</w:t>
      </w:r>
    </w:p>
    <w:p w14:paraId="5AF3F65B">
      <w:pPr>
        <w:pStyle w:val="25"/>
        <w:snapToGrid w:val="0"/>
        <w:spacing w:line="360" w:lineRule="auto"/>
        <w:rPr>
          <w:rFonts w:cs="宋体"/>
          <w:color w:val="auto"/>
          <w:highlight w:val="none"/>
        </w:rPr>
      </w:pPr>
      <w:r>
        <w:rPr>
          <w:rFonts w:cs="宋体"/>
          <w:color w:val="auto"/>
          <w:highlight w:val="none"/>
        </w:rPr>
        <w:t>7.2已确定中标供应商但尚未签订政府采购合同的，中标结果无效，从合格的中标候选人中另行确定中标供应商；没有合格的中标候选人的，重新开展政府采购活动。</w:t>
      </w:r>
    </w:p>
    <w:p w14:paraId="3E30AFDF">
      <w:pPr>
        <w:pStyle w:val="25"/>
        <w:snapToGrid w:val="0"/>
        <w:spacing w:line="360" w:lineRule="auto"/>
        <w:rPr>
          <w:rFonts w:cs="宋体"/>
          <w:color w:val="auto"/>
          <w:highlight w:val="none"/>
        </w:rPr>
      </w:pPr>
      <w:r>
        <w:rPr>
          <w:rFonts w:cs="宋体"/>
          <w:color w:val="auto"/>
          <w:highlight w:val="none"/>
        </w:rPr>
        <w:t>7.3政府采购合同已签订但尚未履行的，撤销合同，从合格的中标候选人中另行确定中标供应商；没有合格的中标候选人的，重新开展政府采购活动。</w:t>
      </w:r>
    </w:p>
    <w:p w14:paraId="59B4F62C">
      <w:pPr>
        <w:pStyle w:val="25"/>
        <w:snapToGrid w:val="0"/>
        <w:spacing w:line="360" w:lineRule="auto"/>
        <w:rPr>
          <w:rFonts w:cs="宋体"/>
          <w:color w:val="auto"/>
          <w:highlight w:val="none"/>
        </w:rPr>
      </w:pPr>
      <w:r>
        <w:rPr>
          <w:rFonts w:cs="宋体"/>
          <w:color w:val="auto"/>
          <w:highlight w:val="none"/>
        </w:rPr>
        <w:t>7.4政府采购合同已经履行，给采购人、供应商造成损失的，由责任人承担赔偿责任。</w:t>
      </w:r>
    </w:p>
    <w:p w14:paraId="53F19994">
      <w:pPr>
        <w:pStyle w:val="25"/>
        <w:snapToGrid w:val="0"/>
        <w:spacing w:line="360" w:lineRule="auto"/>
        <w:rPr>
          <w:rFonts w:cs="宋体"/>
          <w:color w:val="auto"/>
          <w:highlight w:val="none"/>
        </w:rPr>
      </w:pPr>
      <w:r>
        <w:rPr>
          <w:rFonts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1C57E29">
      <w:pPr>
        <w:pStyle w:val="25"/>
        <w:snapToGrid w:val="0"/>
        <w:spacing w:line="360" w:lineRule="auto"/>
        <w:ind w:firstLine="0" w:firstLineChars="0"/>
        <w:rPr>
          <w:rFonts w:cs="宋体"/>
          <w:color w:val="auto"/>
          <w:highlight w:val="none"/>
        </w:rPr>
      </w:pPr>
    </w:p>
    <w:bookmarkEnd w:id="27"/>
    <w:p w14:paraId="1B65947D">
      <w:pPr>
        <w:widowControl/>
        <w:adjustRightInd/>
        <w:jc w:val="left"/>
        <w:rPr>
          <w:rFonts w:ascii="宋体" w:hAnsi="宋体" w:cs="宋体"/>
          <w:b/>
          <w:color w:val="auto"/>
          <w:sz w:val="36"/>
          <w:szCs w:val="36"/>
          <w:highlight w:val="none"/>
        </w:rPr>
      </w:pPr>
      <w:bookmarkStart w:id="397" w:name="第五部分"/>
      <w:bookmarkStart w:id="398" w:name="_Toc86217003"/>
    </w:p>
    <w:p w14:paraId="276B307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拟签订的合同文本</w:t>
      </w:r>
    </w:p>
    <w:p w14:paraId="1428A5D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ascii="宋体" w:hAnsi="宋体" w:cs="宋体"/>
          <w:color w:val="auto"/>
          <w:sz w:val="24"/>
          <w:highlight w:val="none"/>
          <w:u w:val="single"/>
        </w:rPr>
        <w:t xml:space="preserve">           </w:t>
      </w:r>
    </w:p>
    <w:p w14:paraId="3AFFF76B">
      <w:pPr>
        <w:spacing w:line="480" w:lineRule="auto"/>
        <w:jc w:val="center"/>
        <w:rPr>
          <w:rFonts w:ascii="宋体" w:hAnsi="宋体" w:cs="宋体"/>
          <w:b/>
          <w:color w:val="auto"/>
          <w:sz w:val="28"/>
          <w:szCs w:val="28"/>
          <w:highlight w:val="none"/>
        </w:rPr>
      </w:pPr>
    </w:p>
    <w:p w14:paraId="3135E539">
      <w:pPr>
        <w:spacing w:line="480" w:lineRule="auto"/>
        <w:jc w:val="center"/>
        <w:rPr>
          <w:rFonts w:ascii="宋体" w:hAnsi="宋体" w:cs="宋体"/>
          <w:b/>
          <w:color w:val="auto"/>
          <w:sz w:val="24"/>
          <w:highlight w:val="none"/>
        </w:rPr>
      </w:pPr>
    </w:p>
    <w:p w14:paraId="380B3FC8">
      <w:pPr>
        <w:spacing w:line="480" w:lineRule="auto"/>
        <w:jc w:val="center"/>
        <w:rPr>
          <w:rFonts w:ascii="宋体" w:hAnsi="宋体" w:cs="宋体"/>
          <w:b/>
          <w:color w:val="auto"/>
          <w:sz w:val="24"/>
          <w:highlight w:val="none"/>
        </w:rPr>
      </w:pPr>
    </w:p>
    <w:p w14:paraId="44884BB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4CAD04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7DACA38">
      <w:pPr>
        <w:pStyle w:val="38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w:t>
      </w:r>
      <w:r>
        <w:rPr>
          <w:rFonts w:ascii="宋体" w:hAnsi="宋体" w:cs="宋体"/>
          <w:b/>
          <w:color w:val="auto"/>
          <w:szCs w:val="24"/>
          <w:highlight w:val="none"/>
        </w:rPr>
        <w:t xml:space="preserve"> </w:t>
      </w:r>
      <w:r>
        <w:rPr>
          <w:rFonts w:hint="eastAsia" w:ascii="宋体" w:hAnsi="宋体" w:cs="宋体"/>
          <w:b/>
          <w:color w:val="auto"/>
          <w:szCs w:val="24"/>
          <w:highlight w:val="none"/>
        </w:rPr>
        <w:t>合同书</w:t>
      </w:r>
    </w:p>
    <w:p w14:paraId="7A4F6886">
      <w:pPr>
        <w:spacing w:before="120" w:line="22" w:lineRule="atLeast"/>
        <w:rPr>
          <w:rFonts w:ascii="宋体" w:hAnsi="宋体" w:cs="宋体"/>
          <w:color w:val="auto"/>
          <w:sz w:val="24"/>
          <w:highlight w:val="none"/>
        </w:rPr>
      </w:pPr>
    </w:p>
    <w:p w14:paraId="5BEBD8BD">
      <w:pPr>
        <w:pStyle w:val="399"/>
        <w:ind w:firstLine="480"/>
        <w:rPr>
          <w:color w:val="auto"/>
          <w:highlight w:val="none"/>
        </w:rPr>
      </w:pPr>
    </w:p>
    <w:p w14:paraId="4E15EE7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p>
    <w:p w14:paraId="45602833">
      <w:pPr>
        <w:pStyle w:val="285"/>
        <w:spacing w:before="120" w:line="22" w:lineRule="atLeast"/>
        <w:rPr>
          <w:rFonts w:ascii="宋体" w:hAnsi="宋体" w:eastAsia="宋体" w:cs="宋体"/>
          <w:color w:val="auto"/>
          <w:szCs w:val="24"/>
          <w:highlight w:val="none"/>
        </w:rPr>
      </w:pPr>
    </w:p>
    <w:p w14:paraId="2CE93FE9">
      <w:pPr>
        <w:pStyle w:val="285"/>
        <w:spacing w:before="120" w:line="22" w:lineRule="atLeast"/>
        <w:rPr>
          <w:rFonts w:ascii="宋体" w:hAnsi="宋体" w:eastAsia="宋体" w:cs="宋体"/>
          <w:color w:val="auto"/>
          <w:szCs w:val="24"/>
          <w:highlight w:val="none"/>
        </w:rPr>
      </w:pPr>
    </w:p>
    <w:p w14:paraId="473AA878">
      <w:pPr>
        <w:rPr>
          <w:rFonts w:ascii="宋体" w:hAnsi="宋体" w:cs="宋体"/>
          <w:color w:val="auto"/>
          <w:sz w:val="24"/>
          <w:highlight w:val="none"/>
        </w:rPr>
      </w:pPr>
    </w:p>
    <w:p w14:paraId="07DE3AE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ascii="宋体" w:hAnsi="宋体" w:cs="宋体"/>
          <w:color w:val="auto"/>
          <w:sz w:val="24"/>
          <w:highlight w:val="none"/>
          <w:u w:val="single"/>
        </w:rPr>
        <w:t xml:space="preserve">                                       </w:t>
      </w:r>
    </w:p>
    <w:p w14:paraId="6CCBB904">
      <w:pPr>
        <w:spacing w:before="120" w:line="22" w:lineRule="atLeast"/>
        <w:rPr>
          <w:rFonts w:ascii="宋体" w:hAnsi="宋体" w:cs="宋体"/>
          <w:color w:val="auto"/>
          <w:sz w:val="24"/>
          <w:highlight w:val="none"/>
        </w:rPr>
      </w:pPr>
    </w:p>
    <w:p w14:paraId="67B151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ascii="宋体" w:hAnsi="宋体" w:cs="宋体"/>
          <w:color w:val="auto"/>
          <w:sz w:val="24"/>
          <w:highlight w:val="none"/>
          <w:u w:val="single"/>
        </w:rPr>
        <w:t xml:space="preserve">                                       </w:t>
      </w:r>
    </w:p>
    <w:p w14:paraId="5CDB12DF">
      <w:pPr>
        <w:spacing w:before="120" w:line="22" w:lineRule="atLeast"/>
        <w:rPr>
          <w:rFonts w:ascii="宋体" w:hAnsi="宋体" w:cs="宋体"/>
          <w:color w:val="auto"/>
          <w:sz w:val="24"/>
          <w:highlight w:val="none"/>
        </w:rPr>
      </w:pPr>
    </w:p>
    <w:p w14:paraId="0B082F2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ascii="宋体" w:hAnsi="宋体" w:cs="宋体"/>
          <w:color w:val="auto"/>
          <w:sz w:val="24"/>
          <w:highlight w:val="none"/>
          <w:u w:val="single"/>
        </w:rPr>
        <w:t xml:space="preserve">                                     </w:t>
      </w:r>
    </w:p>
    <w:p w14:paraId="1589D952">
      <w:pPr>
        <w:spacing w:before="120" w:line="22" w:lineRule="atLeast"/>
        <w:rPr>
          <w:rFonts w:ascii="宋体" w:hAnsi="宋体" w:cs="宋体"/>
          <w:color w:val="auto"/>
          <w:sz w:val="24"/>
          <w:highlight w:val="none"/>
        </w:rPr>
      </w:pPr>
    </w:p>
    <w:p w14:paraId="19D5935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269F6E8C">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0EAE4EE3">
      <w:pPr>
        <w:rPr>
          <w:rFonts w:ascii="宋体" w:hAnsi="宋体" w:cs="宋体"/>
          <w:b/>
          <w:color w:val="auto"/>
          <w:sz w:val="24"/>
          <w:highlight w:val="none"/>
        </w:rPr>
      </w:pPr>
    </w:p>
    <w:p w14:paraId="030B4F38">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（项目名称）</w:t>
      </w:r>
      <w:r>
        <w:rPr>
          <w:rFonts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ascii="宋体" w:hAnsi="宋体"/>
          <w:color w:val="auto"/>
          <w:sz w:val="24"/>
          <w:highlight w:val="none"/>
        </w:rPr>
        <w:t>10个工作日内，按照采购文件确定的事项签订本合同。</w:t>
      </w:r>
    </w:p>
    <w:p w14:paraId="1E883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1FF2896">
      <w:pPr>
        <w:spacing w:line="560" w:lineRule="exact"/>
        <w:ind w:firstLine="482" w:firstLineChars="200"/>
        <w:outlineLvl w:val="0"/>
        <w:rPr>
          <w:rFonts w:ascii="宋体" w:hAnsi="宋体"/>
          <w:color w:val="auto"/>
          <w:sz w:val="24"/>
          <w:highlight w:val="none"/>
        </w:rPr>
      </w:pPr>
      <w:bookmarkStart w:id="399" w:name="_Toc15367"/>
      <w:bookmarkStart w:id="400" w:name="_Toc19273"/>
      <w:bookmarkStart w:id="401" w:name="_Toc20421"/>
      <w:bookmarkStart w:id="402" w:name="_Toc28855"/>
      <w:bookmarkStart w:id="403"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4E91811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5B70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547F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77046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9F702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85CD66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9174479">
      <w:pPr>
        <w:spacing w:line="560" w:lineRule="exact"/>
        <w:ind w:firstLine="482" w:firstLineChars="200"/>
        <w:outlineLvl w:val="0"/>
        <w:rPr>
          <w:rFonts w:ascii="宋体" w:hAnsi="宋体"/>
          <w:b/>
          <w:color w:val="auto"/>
          <w:sz w:val="24"/>
          <w:highlight w:val="none"/>
        </w:rPr>
      </w:pPr>
      <w:bookmarkStart w:id="404" w:name="_Toc6311"/>
      <w:bookmarkStart w:id="405" w:name="_Toc22185"/>
      <w:bookmarkStart w:id="406" w:name="_Toc2918"/>
      <w:bookmarkStart w:id="407" w:name="_Toc6773"/>
      <w:bookmarkStart w:id="408"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0960661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A0451C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731DAA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DE31279">
      <w:pPr>
        <w:spacing w:line="560" w:lineRule="exact"/>
        <w:ind w:firstLine="480" w:firstLineChars="200"/>
        <w:jc w:val="left"/>
        <w:rPr>
          <w:rFonts w:ascii="宋体" w:hAnsi="宋体"/>
          <w:color w:val="auto"/>
          <w:sz w:val="24"/>
          <w:highlight w:val="none"/>
        </w:rPr>
      </w:pPr>
      <w:r>
        <w:rPr>
          <w:rFonts w:ascii="宋体" w:hAnsi="宋体"/>
          <w:color w:val="auto"/>
          <w:sz w:val="24"/>
          <w:highlight w:val="none"/>
        </w:rPr>
        <w:t xml:space="preserve">1.2.4 </w:t>
      </w:r>
      <w:r>
        <w:rPr>
          <w:rFonts w:hint="eastAsia" w:ascii="宋体" w:hAnsi="宋体"/>
          <w:color w:val="auto"/>
          <w:sz w:val="24"/>
          <w:highlight w:val="none"/>
        </w:rPr>
        <w:t>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514128">
      <w:pPr>
        <w:pStyle w:val="619"/>
        <w:spacing w:before="0" w:beforeAutospacing="0" w:after="0" w:afterAutospacing="0" w:line="360" w:lineRule="auto"/>
        <w:ind w:firstLine="480"/>
        <w:rPr>
          <w:color w:val="auto"/>
          <w:highlight w:val="none"/>
        </w:rPr>
      </w:pPr>
      <w:r>
        <w:rPr>
          <w:color w:val="auto"/>
          <w:highlight w:val="none"/>
        </w:rPr>
        <w:t>1.2.5合同</w:t>
      </w:r>
      <w:r>
        <w:rPr>
          <w:color w:val="auto"/>
          <w:highlight w:val="none"/>
          <w:u w:val="single"/>
        </w:rPr>
        <w:t xml:space="preserve">     </w:t>
      </w:r>
      <w:r>
        <w:rPr>
          <w:rFonts w:hint="eastAsia"/>
          <w:color w:val="auto"/>
          <w:highlight w:val="none"/>
        </w:rPr>
        <w:t>（是</w:t>
      </w:r>
      <w:r>
        <w:rPr>
          <w:rFonts w:ascii="仿宋" w:hAnsi="仿宋" w:eastAsia="仿宋" w:cs="仿宋"/>
          <w:color w:val="auto"/>
          <w:highlight w:val="none"/>
        </w:rPr>
        <w:t>/</w:t>
      </w:r>
      <w:r>
        <w:rPr>
          <w:rFonts w:hint="eastAsia"/>
          <w:color w:val="auto"/>
          <w:highlight w:val="none"/>
        </w:rPr>
        <w:t>否）涉及货物。若涉及货物的的，则：</w:t>
      </w:r>
    </w:p>
    <w:p w14:paraId="778F8FEE">
      <w:pPr>
        <w:spacing w:line="560" w:lineRule="exact"/>
        <w:ind w:firstLine="480" w:firstLineChars="200"/>
        <w:rPr>
          <w:rFonts w:ascii="宋体" w:hAnsi="宋体" w:cs="宋体"/>
          <w:color w:val="auto"/>
          <w:sz w:val="24"/>
          <w:highlight w:val="none"/>
          <w:u w:val="single"/>
        </w:rPr>
      </w:pPr>
      <w:bookmarkStart w:id="409" w:name="_Toc4929"/>
      <w:bookmarkStart w:id="410" w:name="_Toc1386"/>
      <w:bookmarkStart w:id="411" w:name="_Toc21124"/>
      <w:bookmarkStart w:id="412" w:name="_Toc5635"/>
      <w:bookmarkStart w:id="413" w:name="_Toc13918"/>
      <w:r>
        <w:rPr>
          <w:rFonts w:ascii="宋体" w:hAnsi="宋体" w:cs="宋体"/>
          <w:color w:val="auto"/>
          <w:sz w:val="24"/>
          <w:highlight w:val="none"/>
        </w:rPr>
        <w:t xml:space="preserve">1.2.5.1 </w:t>
      </w:r>
      <w:r>
        <w:rPr>
          <w:rFonts w:hint="eastAsia" w:ascii="宋体" w:hAnsi="宋体" w:cs="宋体"/>
          <w:color w:val="auto"/>
          <w:sz w:val="24"/>
          <w:highlight w:val="none"/>
        </w:rPr>
        <w:t>货物名称、品牌、规格型号、花色：</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1676ADB">
      <w:pPr>
        <w:spacing w:line="560" w:lineRule="exact"/>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1.2.5.2 </w:t>
      </w:r>
      <w:r>
        <w:rPr>
          <w:rFonts w:hint="eastAsia" w:ascii="宋体" w:hAnsi="宋体" w:cs="宋体"/>
          <w:color w:val="auto"/>
          <w:sz w:val="24"/>
          <w:highlight w:val="none"/>
        </w:rPr>
        <w:t>货物数量：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BB9AFAE">
      <w:pPr>
        <w:spacing w:line="560" w:lineRule="exact"/>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1.2.5.3 </w:t>
      </w:r>
      <w:r>
        <w:rPr>
          <w:rFonts w:hint="eastAsia" w:ascii="宋体" w:hAnsi="宋体" w:cs="宋体"/>
          <w:color w:val="auto"/>
          <w:sz w:val="24"/>
          <w:highlight w:val="none"/>
        </w:rPr>
        <w:t>货物质量：</w:t>
      </w:r>
      <w:r>
        <w:rPr>
          <w:rFonts w:hint="eastAsia" w:ascii="宋体" w:hAnsi="宋体" w:cs="宋体"/>
          <w:color w:val="auto"/>
          <w:sz w:val="24"/>
          <w:highlight w:val="none"/>
          <w:u w:val="single"/>
        </w:rPr>
        <w:t>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690137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74FDEB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8F750B8">
      <w:pPr>
        <w:spacing w:line="560" w:lineRule="exact"/>
        <w:ind w:firstLine="480" w:firstLineChars="200"/>
        <w:rPr>
          <w:rFonts w:ascii="宋体" w:hAnsi="宋体"/>
          <w:color w:val="auto"/>
          <w:sz w:val="24"/>
          <w:highlight w:val="none"/>
        </w:rPr>
      </w:pPr>
      <w:r>
        <w:rPr>
          <w:rFonts w:ascii="宋体" w:hAnsi="宋体"/>
          <w:color w:val="auto"/>
          <w:sz w:val="24"/>
          <w:highlight w:val="none"/>
        </w:rPr>
        <w:t>1.3.1总价合同，本合同总价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B601BA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33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9875A9">
            <w:pPr>
              <w:pStyle w:val="11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9CB1F6F">
            <w:pPr>
              <w:pStyle w:val="11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E7AD8B4">
            <w:pPr>
              <w:pStyle w:val="11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EDD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D94C17">
            <w:pPr>
              <w:pStyle w:val="111"/>
              <w:spacing w:line="560" w:lineRule="exact"/>
              <w:ind w:firstLine="200"/>
              <w:jc w:val="center"/>
              <w:rPr>
                <w:rFonts w:hAnsi="宋体"/>
                <w:color w:val="auto"/>
                <w:sz w:val="24"/>
                <w:szCs w:val="24"/>
                <w:highlight w:val="none"/>
              </w:rPr>
            </w:pPr>
          </w:p>
        </w:tc>
        <w:tc>
          <w:tcPr>
            <w:tcW w:w="3402" w:type="dxa"/>
            <w:vAlign w:val="center"/>
          </w:tcPr>
          <w:p w14:paraId="30ED7394">
            <w:pPr>
              <w:pStyle w:val="111"/>
              <w:spacing w:line="560" w:lineRule="exact"/>
              <w:ind w:firstLine="200"/>
              <w:jc w:val="center"/>
              <w:rPr>
                <w:rFonts w:hAnsi="宋体"/>
                <w:color w:val="auto"/>
                <w:sz w:val="24"/>
                <w:szCs w:val="24"/>
                <w:highlight w:val="none"/>
              </w:rPr>
            </w:pPr>
          </w:p>
        </w:tc>
        <w:tc>
          <w:tcPr>
            <w:tcW w:w="2552" w:type="dxa"/>
            <w:vAlign w:val="center"/>
          </w:tcPr>
          <w:p w14:paraId="0BA318B8">
            <w:pPr>
              <w:pStyle w:val="111"/>
              <w:spacing w:line="560" w:lineRule="exact"/>
              <w:ind w:firstLine="200"/>
              <w:jc w:val="center"/>
              <w:rPr>
                <w:rFonts w:hAnsi="宋体"/>
                <w:color w:val="auto"/>
                <w:sz w:val="24"/>
                <w:szCs w:val="24"/>
                <w:highlight w:val="none"/>
              </w:rPr>
            </w:pPr>
          </w:p>
        </w:tc>
      </w:tr>
      <w:tr w14:paraId="13DE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9A7B91">
            <w:pPr>
              <w:pStyle w:val="111"/>
              <w:spacing w:line="560" w:lineRule="exact"/>
              <w:ind w:firstLine="200"/>
              <w:jc w:val="center"/>
              <w:rPr>
                <w:rFonts w:hAnsi="宋体"/>
                <w:color w:val="auto"/>
                <w:sz w:val="24"/>
                <w:szCs w:val="24"/>
                <w:highlight w:val="none"/>
              </w:rPr>
            </w:pPr>
          </w:p>
        </w:tc>
        <w:tc>
          <w:tcPr>
            <w:tcW w:w="3402" w:type="dxa"/>
            <w:vAlign w:val="center"/>
          </w:tcPr>
          <w:p w14:paraId="7558E9D2">
            <w:pPr>
              <w:pStyle w:val="111"/>
              <w:spacing w:line="560" w:lineRule="exact"/>
              <w:ind w:firstLine="200"/>
              <w:jc w:val="center"/>
              <w:rPr>
                <w:rFonts w:hAnsi="宋体"/>
                <w:color w:val="auto"/>
                <w:sz w:val="24"/>
                <w:szCs w:val="24"/>
                <w:highlight w:val="none"/>
              </w:rPr>
            </w:pPr>
          </w:p>
        </w:tc>
        <w:tc>
          <w:tcPr>
            <w:tcW w:w="2552" w:type="dxa"/>
            <w:vAlign w:val="center"/>
          </w:tcPr>
          <w:p w14:paraId="5DB4D835">
            <w:pPr>
              <w:pStyle w:val="111"/>
              <w:spacing w:line="560" w:lineRule="exact"/>
              <w:ind w:firstLine="200"/>
              <w:jc w:val="center"/>
              <w:rPr>
                <w:rFonts w:hAnsi="宋体"/>
                <w:color w:val="auto"/>
                <w:sz w:val="24"/>
                <w:szCs w:val="24"/>
                <w:highlight w:val="none"/>
              </w:rPr>
            </w:pPr>
          </w:p>
        </w:tc>
      </w:tr>
      <w:tr w14:paraId="4729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58F6F5">
            <w:pPr>
              <w:pStyle w:val="111"/>
              <w:spacing w:line="560" w:lineRule="exact"/>
              <w:ind w:firstLine="200"/>
              <w:jc w:val="center"/>
              <w:rPr>
                <w:rFonts w:hAnsi="宋体"/>
                <w:color w:val="auto"/>
                <w:sz w:val="24"/>
                <w:szCs w:val="24"/>
                <w:highlight w:val="none"/>
              </w:rPr>
            </w:pPr>
          </w:p>
        </w:tc>
        <w:tc>
          <w:tcPr>
            <w:tcW w:w="3402" w:type="dxa"/>
            <w:vAlign w:val="center"/>
          </w:tcPr>
          <w:p w14:paraId="1D9906E5">
            <w:pPr>
              <w:pStyle w:val="111"/>
              <w:spacing w:line="560" w:lineRule="exact"/>
              <w:ind w:firstLine="200"/>
              <w:jc w:val="center"/>
              <w:rPr>
                <w:rFonts w:hAnsi="宋体"/>
                <w:color w:val="auto"/>
                <w:sz w:val="24"/>
                <w:szCs w:val="24"/>
                <w:highlight w:val="none"/>
              </w:rPr>
            </w:pPr>
          </w:p>
        </w:tc>
        <w:tc>
          <w:tcPr>
            <w:tcW w:w="2552" w:type="dxa"/>
            <w:vAlign w:val="center"/>
          </w:tcPr>
          <w:p w14:paraId="3F15D47D">
            <w:pPr>
              <w:pStyle w:val="111"/>
              <w:spacing w:line="560" w:lineRule="exact"/>
              <w:ind w:firstLine="200"/>
              <w:jc w:val="center"/>
              <w:rPr>
                <w:rFonts w:hAnsi="宋体"/>
                <w:color w:val="auto"/>
                <w:sz w:val="24"/>
                <w:szCs w:val="24"/>
                <w:highlight w:val="none"/>
              </w:rPr>
            </w:pPr>
          </w:p>
        </w:tc>
      </w:tr>
      <w:tr w14:paraId="0B3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7A9590">
            <w:pPr>
              <w:pStyle w:val="111"/>
              <w:spacing w:line="560" w:lineRule="exact"/>
              <w:ind w:firstLine="200"/>
              <w:jc w:val="center"/>
              <w:rPr>
                <w:rFonts w:hAnsi="宋体"/>
                <w:color w:val="auto"/>
                <w:sz w:val="24"/>
                <w:szCs w:val="24"/>
                <w:highlight w:val="none"/>
              </w:rPr>
            </w:pPr>
          </w:p>
        </w:tc>
        <w:tc>
          <w:tcPr>
            <w:tcW w:w="3402" w:type="dxa"/>
            <w:vAlign w:val="center"/>
          </w:tcPr>
          <w:p w14:paraId="19F68E0C">
            <w:pPr>
              <w:pStyle w:val="111"/>
              <w:spacing w:line="560" w:lineRule="exact"/>
              <w:ind w:firstLine="200"/>
              <w:jc w:val="center"/>
              <w:rPr>
                <w:rFonts w:hAnsi="宋体"/>
                <w:color w:val="auto"/>
                <w:sz w:val="24"/>
                <w:szCs w:val="24"/>
                <w:highlight w:val="none"/>
              </w:rPr>
            </w:pPr>
          </w:p>
        </w:tc>
        <w:tc>
          <w:tcPr>
            <w:tcW w:w="2552" w:type="dxa"/>
            <w:vAlign w:val="center"/>
          </w:tcPr>
          <w:p w14:paraId="3894EB65">
            <w:pPr>
              <w:pStyle w:val="111"/>
              <w:spacing w:line="560" w:lineRule="exact"/>
              <w:ind w:firstLine="200"/>
              <w:jc w:val="center"/>
              <w:rPr>
                <w:rFonts w:hAnsi="宋体"/>
                <w:color w:val="auto"/>
                <w:sz w:val="24"/>
                <w:szCs w:val="24"/>
                <w:highlight w:val="none"/>
              </w:rPr>
            </w:pPr>
          </w:p>
        </w:tc>
      </w:tr>
      <w:tr w14:paraId="4242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40B93B8">
            <w:pPr>
              <w:pStyle w:val="11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00BF5A62">
            <w:pPr>
              <w:pStyle w:val="111"/>
              <w:spacing w:line="560" w:lineRule="exact"/>
              <w:ind w:firstLine="200"/>
              <w:jc w:val="center"/>
              <w:rPr>
                <w:rFonts w:hAnsi="宋体"/>
                <w:color w:val="auto"/>
                <w:sz w:val="24"/>
                <w:szCs w:val="24"/>
                <w:highlight w:val="none"/>
              </w:rPr>
            </w:pPr>
          </w:p>
        </w:tc>
      </w:tr>
    </w:tbl>
    <w:p w14:paraId="4637481F">
      <w:pPr>
        <w:spacing w:line="560" w:lineRule="exact"/>
        <w:ind w:firstLine="480" w:firstLineChars="200"/>
        <w:rPr>
          <w:rFonts w:ascii="宋体" w:hAnsi="宋体"/>
          <w:color w:val="auto"/>
          <w:sz w:val="24"/>
          <w:highlight w:val="none"/>
        </w:rPr>
      </w:pPr>
      <w:bookmarkStart w:id="414" w:name="_Toc30506"/>
      <w:bookmarkStart w:id="415" w:name="_Toc3654"/>
      <w:bookmarkStart w:id="416" w:name="_Toc26916"/>
      <w:bookmarkStart w:id="417" w:name="_Toc14993"/>
      <w:bookmarkStart w:id="418" w:name="_Toc30158"/>
      <w:r>
        <w:rPr>
          <w:rFonts w:ascii="宋体" w:hAnsi="宋体"/>
          <w:bCs/>
          <w:color w:val="auto"/>
          <w:sz w:val="24"/>
          <w:highlight w:val="none"/>
        </w:rPr>
        <w:t>1.3.2单价合同，本合同单价（含税）标准为：</w:t>
      </w:r>
      <w:r>
        <w:rPr>
          <w:rFonts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F8B8A5B">
      <w:pPr>
        <w:pStyle w:val="2"/>
        <w:rPr>
          <w:color w:val="auto"/>
          <w:highlight w:val="none"/>
          <w:lang w:val="en-US"/>
        </w:rPr>
      </w:pPr>
      <w:r>
        <w:rPr>
          <w:rFonts w:ascii="宋体" w:hAnsi="宋体"/>
          <w:color w:val="auto"/>
          <w:sz w:val="24"/>
          <w:highlight w:val="none"/>
          <w:lang w:val="en-US"/>
        </w:rPr>
        <w:t xml:space="preserve">    </w:t>
      </w:r>
      <w:r>
        <w:rPr>
          <w:rFonts w:ascii="宋体" w:hAnsi="宋体" w:eastAsia="宋体" w:cs="宋体"/>
          <w:b w:val="0"/>
          <w:bCs w:val="0"/>
          <w:color w:val="auto"/>
          <w:sz w:val="24"/>
          <w:highlight w:val="none"/>
          <w:lang w:val="en-US"/>
        </w:rPr>
        <w:t>1.3.3其他计价方式：</w:t>
      </w:r>
      <w:r>
        <w:rPr>
          <w:rFonts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3A4EA9DB">
      <w:pPr>
        <w:pStyle w:val="619"/>
        <w:spacing w:before="0" w:beforeAutospacing="0" w:after="0" w:afterAutospacing="0" w:line="360" w:lineRule="auto"/>
        <w:ind w:firstLine="480"/>
        <w:rPr>
          <w:b/>
          <w:color w:val="auto"/>
          <w:highlight w:val="none"/>
        </w:rPr>
      </w:pPr>
      <w:bookmarkStart w:id="419" w:name="_Toc22618"/>
      <w:bookmarkStart w:id="420" w:name="_Toc1814"/>
      <w:bookmarkStart w:id="421" w:name="_Toc10340"/>
      <w:bookmarkStart w:id="422" w:name="_Toc8772"/>
      <w:bookmarkStart w:id="423" w:name="_Toc31421"/>
      <w:bookmarkStart w:id="424" w:name="_Toc4760"/>
      <w:bookmarkStart w:id="425" w:name="_Toc3625"/>
      <w:bookmarkStart w:id="426" w:name="_Toc11108"/>
      <w:r>
        <w:rPr>
          <w:b/>
          <w:color w:val="auto"/>
          <w:highlight w:val="none"/>
        </w:rPr>
        <w:t>1.4履约保证金</w:t>
      </w:r>
    </w:p>
    <w:p w14:paraId="008940E5">
      <w:pPr>
        <w:pStyle w:val="619"/>
        <w:spacing w:before="0" w:beforeAutospacing="0" w:after="0" w:afterAutospacing="0" w:line="360" w:lineRule="auto"/>
        <w:ind w:firstLine="480"/>
        <w:rPr>
          <w:color w:val="auto"/>
          <w:highlight w:val="none"/>
        </w:rPr>
      </w:pPr>
      <w:r>
        <w:rPr>
          <w:rFonts w:hint="eastAsia"/>
          <w:color w:val="auto"/>
          <w:highlight w:val="none"/>
        </w:rPr>
        <w:t>乙方</w:t>
      </w:r>
      <w:r>
        <w:rPr>
          <w:color w:val="auto"/>
          <w:highlight w:val="none"/>
          <w:u w:val="single"/>
        </w:rPr>
        <w:t xml:space="preserve">     </w:t>
      </w:r>
      <w:r>
        <w:rPr>
          <w:rFonts w:hint="eastAsia"/>
          <w:color w:val="auto"/>
          <w:highlight w:val="none"/>
        </w:rPr>
        <w:t>（是</w:t>
      </w:r>
      <w:r>
        <w:rPr>
          <w:rFonts w:ascii="仿宋" w:hAnsi="仿宋" w:eastAsia="仿宋" w:cs="仿宋"/>
          <w:color w:val="auto"/>
          <w:highlight w:val="none"/>
        </w:rPr>
        <w:t>/</w:t>
      </w:r>
      <w:r>
        <w:rPr>
          <w:rFonts w:hint="eastAsia"/>
          <w:color w:val="auto"/>
          <w:highlight w:val="none"/>
        </w:rPr>
        <w:t>否）需要支付履约保证金。若需要支付履约保证金的，则：</w:t>
      </w:r>
    </w:p>
    <w:p w14:paraId="5941DECB">
      <w:pPr>
        <w:spacing w:line="560" w:lineRule="exact"/>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1.4.1履约保证金的比例为合同金额的</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w:t>
      </w:r>
    </w:p>
    <w:p w14:paraId="656338B6">
      <w:pPr>
        <w:spacing w:line="560" w:lineRule="exact"/>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1.4.2履约保证金支付方式详见</w:t>
      </w:r>
      <w:r>
        <w:rPr>
          <w:rFonts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A2A8F29">
      <w:pPr>
        <w:pStyle w:val="2"/>
        <w:tabs>
          <w:tab w:val="left" w:pos="0"/>
        </w:tabs>
        <w:spacing w:line="560" w:lineRule="exact"/>
        <w:ind w:left="0" w:firstLine="480" w:firstLineChars="200"/>
        <w:rPr>
          <w:color w:val="auto"/>
          <w:highlight w:val="none"/>
          <w:lang w:val="en-US"/>
        </w:rPr>
      </w:pPr>
      <w:r>
        <w:rPr>
          <w:rFonts w:ascii="宋体" w:hAnsi="宋体" w:eastAsia="宋体" w:cs="宋体"/>
          <w:b w:val="0"/>
          <w:bCs w:val="0"/>
          <w:color w:val="auto"/>
          <w:kern w:val="0"/>
          <w:sz w:val="24"/>
          <w:szCs w:val="24"/>
          <w:highlight w:val="none"/>
          <w:lang w:val="en-US"/>
        </w:rPr>
        <w:t xml:space="preserve">1.4.3 </w:t>
      </w:r>
      <w:r>
        <w:rPr>
          <w:rFonts w:hint="eastAsia" w:ascii="宋体" w:hAnsi="宋体" w:eastAsia="宋体" w:cs="宋体"/>
          <w:b w:val="0"/>
          <w:bCs w:val="0"/>
          <w:color w:val="auto"/>
          <w:kern w:val="0"/>
          <w:sz w:val="24"/>
          <w:szCs w:val="24"/>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469CF4">
      <w:pPr>
        <w:spacing w:line="560" w:lineRule="exact"/>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1.4.4甲方在项目验收结束后及时退还履约保证金。甲方在项目通过验收之日起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ascii="宋体" w:hAnsi="宋体" w:cs="宋体"/>
          <w:color w:val="auto"/>
          <w:kern w:val="0"/>
          <w:sz w:val="24"/>
          <w:highlight w:val="none"/>
          <w:u w:val="single"/>
        </w:rPr>
        <w:t xml:space="preserve">  0.05（可根据情况修改）  </w:t>
      </w:r>
      <w:r>
        <w:rPr>
          <w:rFonts w:ascii="宋体" w:hAnsi="宋体" w:cs="宋体"/>
          <w:color w:val="auto"/>
          <w:kern w:val="0"/>
          <w:sz w:val="24"/>
          <w:highlight w:val="none"/>
        </w:rPr>
        <w:t>%计算，最高限额为本合同履约保证金的</w:t>
      </w:r>
      <w:r>
        <w:rPr>
          <w:rFonts w:ascii="宋体" w:hAnsi="宋体" w:cs="宋体"/>
          <w:color w:val="auto"/>
          <w:kern w:val="0"/>
          <w:sz w:val="24"/>
          <w:highlight w:val="none"/>
          <w:u w:val="single"/>
        </w:rPr>
        <w:t xml:space="preserve">  20  </w:t>
      </w:r>
      <w:r>
        <w:rPr>
          <w:rFonts w:ascii="宋体" w:hAnsi="宋体" w:cs="宋体"/>
          <w:color w:val="auto"/>
          <w:kern w:val="0"/>
          <w:sz w:val="24"/>
          <w:highlight w:val="none"/>
        </w:rPr>
        <w:t xml:space="preserve"> %。</w:t>
      </w:r>
    </w:p>
    <w:p w14:paraId="00B228FD">
      <w:pPr>
        <w:spacing w:line="560" w:lineRule="exact"/>
        <w:ind w:firstLine="482" w:firstLineChars="200"/>
        <w:outlineLvl w:val="0"/>
        <w:rPr>
          <w:rFonts w:ascii="宋体" w:hAnsi="宋体" w:cs="宋体"/>
          <w:b/>
          <w:color w:val="auto"/>
          <w:sz w:val="24"/>
          <w:highlight w:val="none"/>
        </w:rPr>
      </w:pPr>
      <w:r>
        <w:rPr>
          <w:rFonts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0034EA07">
      <w:pPr>
        <w:pStyle w:val="619"/>
        <w:spacing w:before="0" w:beforeAutospacing="0" w:after="0" w:afterAutospacing="0" w:line="360" w:lineRule="auto"/>
        <w:ind w:firstLine="480"/>
        <w:rPr>
          <w:color w:val="auto"/>
          <w:highlight w:val="none"/>
        </w:rPr>
      </w:pPr>
      <w:r>
        <w:rPr>
          <w:rFonts w:hint="eastAsia"/>
          <w:color w:val="auto"/>
          <w:highlight w:val="none"/>
        </w:rPr>
        <w:t>甲方</w:t>
      </w:r>
      <w:r>
        <w:rPr>
          <w:color w:val="auto"/>
          <w:highlight w:val="none"/>
          <w:u w:val="single"/>
        </w:rPr>
        <w:t xml:space="preserve">     </w:t>
      </w:r>
      <w:r>
        <w:rPr>
          <w:rFonts w:hint="eastAsia"/>
          <w:color w:val="auto"/>
          <w:highlight w:val="none"/>
        </w:rPr>
        <w:t>（是</w:t>
      </w:r>
      <w:r>
        <w:rPr>
          <w:rFonts w:ascii="仿宋" w:hAnsi="仿宋" w:eastAsia="仿宋" w:cs="仿宋"/>
          <w:color w:val="auto"/>
          <w:highlight w:val="none"/>
        </w:rPr>
        <w:t>/</w:t>
      </w:r>
      <w:r>
        <w:rPr>
          <w:rFonts w:hint="eastAsia"/>
          <w:color w:val="auto"/>
          <w:highlight w:val="none"/>
        </w:rPr>
        <w:t>否）需要支付预付款。若需要支付预付款的，则：</w:t>
      </w:r>
    </w:p>
    <w:p w14:paraId="0C4FEC9E">
      <w:pPr>
        <w:spacing w:line="5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1.5.1预付款比例、支付方式、时间详见</w:t>
      </w:r>
      <w:r>
        <w:rPr>
          <w:rFonts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20D19DE">
      <w:pPr>
        <w:pStyle w:val="619"/>
        <w:spacing w:before="0" w:beforeAutospacing="0" w:after="0" w:afterAutospacing="0" w:line="360" w:lineRule="auto"/>
        <w:ind w:firstLine="480"/>
        <w:rPr>
          <w:color w:val="auto"/>
          <w:highlight w:val="none"/>
        </w:rPr>
      </w:pPr>
      <w:r>
        <w:rPr>
          <w:color w:val="auto"/>
          <w:highlight w:val="none"/>
        </w:rPr>
        <w:t>1.5.2预付款的扣回方式详见</w:t>
      </w:r>
      <w:r>
        <w:rPr>
          <w:color w:val="auto"/>
          <w:highlight w:val="none"/>
          <w:u w:val="single"/>
        </w:rPr>
        <w:t xml:space="preserve">    </w:t>
      </w:r>
      <w:r>
        <w:rPr>
          <w:rFonts w:hint="eastAsia"/>
          <w:b/>
          <w:i/>
          <w:color w:val="auto"/>
          <w:highlight w:val="none"/>
          <w:u w:val="single"/>
        </w:rPr>
        <w:t>合同专用条款</w:t>
      </w:r>
      <w:r>
        <w:rPr>
          <w:color w:val="auto"/>
          <w:highlight w:val="none"/>
          <w:u w:val="single"/>
        </w:rPr>
        <w:t xml:space="preserve">           </w:t>
      </w:r>
      <w:r>
        <w:rPr>
          <w:rFonts w:hint="eastAsia"/>
          <w:color w:val="auto"/>
          <w:highlight w:val="none"/>
        </w:rPr>
        <w:t>；</w:t>
      </w:r>
    </w:p>
    <w:p w14:paraId="720A3591">
      <w:pPr>
        <w:pStyle w:val="619"/>
        <w:spacing w:before="0" w:beforeAutospacing="0" w:after="0" w:afterAutospacing="0" w:line="360" w:lineRule="auto"/>
        <w:ind w:firstLine="480"/>
        <w:rPr>
          <w:color w:val="auto"/>
          <w:highlight w:val="none"/>
          <w:u w:val="single"/>
        </w:rPr>
      </w:pPr>
      <w:r>
        <w:rPr>
          <w:color w:val="auto"/>
          <w:highlight w:val="none"/>
        </w:rPr>
        <w:t>1.5.3预付款的担保措施详见</w:t>
      </w:r>
      <w:r>
        <w:rPr>
          <w:color w:val="auto"/>
          <w:highlight w:val="none"/>
          <w:u w:val="single"/>
        </w:rPr>
        <w:t xml:space="preserve">    </w:t>
      </w:r>
      <w:r>
        <w:rPr>
          <w:rFonts w:hint="eastAsia"/>
          <w:b/>
          <w:i/>
          <w:color w:val="auto"/>
          <w:highlight w:val="none"/>
          <w:u w:val="single"/>
        </w:rPr>
        <w:t>合同专用条款</w:t>
      </w:r>
      <w:r>
        <w:rPr>
          <w:color w:val="auto"/>
          <w:highlight w:val="none"/>
          <w:u w:val="single"/>
        </w:rPr>
        <w:t xml:space="preserve">          </w:t>
      </w:r>
      <w:r>
        <w:rPr>
          <w:rFonts w:hint="eastAsia"/>
          <w:color w:val="auto"/>
          <w:highlight w:val="none"/>
        </w:rPr>
        <w:t>。</w:t>
      </w:r>
    </w:p>
    <w:p w14:paraId="067C9B0A">
      <w:pPr>
        <w:pStyle w:val="619"/>
        <w:spacing w:before="0" w:beforeAutospacing="0" w:after="0" w:afterAutospacing="0" w:line="360" w:lineRule="auto"/>
        <w:ind w:firstLine="480"/>
        <w:rPr>
          <w:b/>
          <w:bCs/>
          <w:color w:val="auto"/>
          <w:highlight w:val="none"/>
        </w:rPr>
      </w:pPr>
      <w:r>
        <w:rPr>
          <w:b/>
          <w:bCs/>
          <w:color w:val="auto"/>
          <w:highlight w:val="none"/>
        </w:rPr>
        <w:t>1.6资金支付</w:t>
      </w:r>
    </w:p>
    <w:p w14:paraId="58A2C3D1">
      <w:pPr>
        <w:pStyle w:val="619"/>
        <w:spacing w:before="0" w:beforeAutospacing="0" w:after="0" w:afterAutospacing="0" w:line="360" w:lineRule="auto"/>
        <w:ind w:firstLine="480"/>
        <w:rPr>
          <w:color w:val="auto"/>
          <w:highlight w:val="none"/>
        </w:rPr>
      </w:pPr>
      <w:r>
        <w:rPr>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FD48216">
      <w:pPr>
        <w:spacing w:line="560" w:lineRule="exact"/>
        <w:ind w:firstLine="480" w:firstLineChars="200"/>
        <w:outlineLvl w:val="0"/>
        <w:rPr>
          <w:rFonts w:ascii="宋体" w:hAnsi="宋体" w:cs="宋体"/>
          <w:color w:val="auto"/>
          <w:sz w:val="24"/>
          <w:highlight w:val="none"/>
        </w:rPr>
      </w:pPr>
      <w:r>
        <w:rPr>
          <w:rFonts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3D8C8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1.7 履行期限</w:t>
      </w:r>
      <w:r>
        <w:rPr>
          <w:rFonts w:hint="eastAsia" w:ascii="宋体" w:hAnsi="宋体"/>
          <w:b/>
          <w:color w:val="auto"/>
          <w:sz w:val="24"/>
          <w:highlight w:val="none"/>
        </w:rPr>
        <w:t>、地点和方式</w:t>
      </w:r>
      <w:bookmarkEnd w:id="422"/>
      <w:bookmarkEnd w:id="423"/>
      <w:bookmarkEnd w:id="424"/>
      <w:bookmarkEnd w:id="425"/>
      <w:bookmarkEnd w:id="426"/>
    </w:p>
    <w:p w14:paraId="0372951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1.7.1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501E18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EC0EA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1.7.3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199703A">
      <w:pPr>
        <w:spacing w:line="560" w:lineRule="exact"/>
        <w:ind w:firstLine="480" w:firstLineChars="200"/>
        <w:outlineLvl w:val="0"/>
        <w:rPr>
          <w:rFonts w:ascii="宋体" w:hAnsi="宋体"/>
          <w:bCs/>
          <w:color w:val="auto"/>
          <w:sz w:val="24"/>
          <w:highlight w:val="none"/>
        </w:rPr>
      </w:pPr>
      <w:bookmarkStart w:id="427" w:name="_Toc8586"/>
      <w:bookmarkStart w:id="428" w:name="_Toc3079"/>
      <w:bookmarkStart w:id="429" w:name="_Toc24662"/>
      <w:bookmarkStart w:id="430" w:name="_Toc5698"/>
      <w:bookmarkStart w:id="431" w:name="_Toc2375"/>
      <w:r>
        <w:rPr>
          <w:rFonts w:ascii="宋体" w:hAnsi="宋体"/>
          <w:bCs/>
          <w:color w:val="auto"/>
          <w:sz w:val="24"/>
          <w:highlight w:val="none"/>
        </w:rPr>
        <w:t>1.7.4若服务</w:t>
      </w:r>
      <w:r>
        <w:rPr>
          <w:rFonts w:hint="eastAsia"/>
          <w:bCs/>
          <w:color w:val="auto"/>
          <w:sz w:val="24"/>
          <w:highlight w:val="none"/>
        </w:rPr>
        <w:t>涉及货物的，则货物的：</w:t>
      </w:r>
    </w:p>
    <w:p w14:paraId="0F87D5FD">
      <w:pPr>
        <w:spacing w:line="560" w:lineRule="exact"/>
        <w:ind w:firstLine="480" w:firstLineChars="200"/>
        <w:rPr>
          <w:rFonts w:ascii="宋体" w:hAnsi="宋体" w:cs="宋体"/>
          <w:color w:val="auto"/>
          <w:sz w:val="24"/>
          <w:highlight w:val="none"/>
          <w:u w:val="single"/>
        </w:rPr>
      </w:pPr>
      <w:r>
        <w:rPr>
          <w:rFonts w:ascii="宋体" w:hAnsi="宋体" w:cs="宋体"/>
          <w:color w:val="auto"/>
          <w:sz w:val="24"/>
          <w:highlight w:val="none"/>
        </w:rPr>
        <w:t xml:space="preserve">1.7.4.1 </w:t>
      </w:r>
      <w:r>
        <w:rPr>
          <w:rFonts w:hint="eastAsia" w:ascii="宋体" w:hAnsi="宋体" w:cs="宋体"/>
          <w:color w:val="auto"/>
          <w:sz w:val="24"/>
          <w:highlight w:val="none"/>
        </w:rPr>
        <w:t>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032B7F">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1.7.4.2 </w:t>
      </w:r>
      <w:r>
        <w:rPr>
          <w:rFonts w:hint="eastAsia" w:ascii="宋体" w:hAnsi="宋体" w:cs="宋体"/>
          <w:color w:val="auto"/>
          <w:sz w:val="24"/>
          <w:highlight w:val="none"/>
        </w:rPr>
        <w:t>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2051C9">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1.7.4.3 </w:t>
      </w:r>
      <w:r>
        <w:rPr>
          <w:rFonts w:hint="eastAsia" w:ascii="宋体" w:hAnsi="宋体" w:cs="宋体"/>
          <w:color w:val="auto"/>
          <w:sz w:val="24"/>
          <w:highlight w:val="none"/>
        </w:rPr>
        <w:t>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1F930B">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1.8违约责任</w:t>
      </w:r>
      <w:bookmarkEnd w:id="427"/>
      <w:bookmarkEnd w:id="428"/>
      <w:bookmarkEnd w:id="429"/>
      <w:bookmarkEnd w:id="430"/>
      <w:bookmarkEnd w:id="431"/>
    </w:p>
    <w:p w14:paraId="32C08E91">
      <w:pPr>
        <w:spacing w:line="560" w:lineRule="exact"/>
        <w:ind w:firstLine="480" w:firstLineChars="200"/>
        <w:rPr>
          <w:rFonts w:ascii="宋体" w:hAnsi="宋体"/>
          <w:color w:val="auto"/>
          <w:sz w:val="24"/>
          <w:highlight w:val="none"/>
        </w:rPr>
      </w:pPr>
      <w:r>
        <w:rPr>
          <w:rFonts w:ascii="宋体" w:hAnsi="宋体"/>
          <w:color w:val="auto"/>
          <w:sz w:val="24"/>
          <w:highlight w:val="none"/>
        </w:rPr>
        <w:t>1.8.1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ascii="宋体" w:hAnsi="宋体"/>
          <w:color w:val="auto"/>
          <w:sz w:val="24"/>
          <w:highlight w:val="none"/>
          <w:u w:val="single"/>
        </w:rPr>
        <w:t xml:space="preserve">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43EC1C5">
      <w:pPr>
        <w:pStyle w:val="2"/>
        <w:ind w:left="0" w:firstLine="480" w:firstLineChars="200"/>
        <w:rPr>
          <w:rFonts w:ascii="宋体" w:hAnsi="宋体" w:eastAsia="宋体" w:cs="宋体"/>
          <w:b w:val="0"/>
          <w:bCs w:val="0"/>
          <w:color w:val="auto"/>
          <w:sz w:val="24"/>
          <w:szCs w:val="24"/>
          <w:highlight w:val="none"/>
          <w:lang w:val="en-US"/>
        </w:rPr>
      </w:pPr>
      <w:r>
        <w:rPr>
          <w:rFonts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hAnsi="宋体" w:eastAsia="宋体" w:cs="宋体"/>
          <w:b w:val="0"/>
          <w:bCs w:val="0"/>
          <w:color w:val="auto"/>
          <w:sz w:val="24"/>
          <w:szCs w:val="24"/>
          <w:highlight w:val="none"/>
          <w:u w:val="single"/>
          <w:lang w:val="en-US"/>
        </w:rPr>
        <w:t xml:space="preserve">  0.0</w:t>
      </w:r>
      <w:r>
        <w:rPr>
          <w:rFonts w:ascii="宋体" w:hAnsi="宋体" w:eastAsia="宋体" w:cs="宋体"/>
          <w:b w:val="0"/>
          <w:bCs w:val="0"/>
          <w:color w:val="auto"/>
          <w:sz w:val="24"/>
          <w:szCs w:val="24"/>
          <w:highlight w:val="none"/>
          <w:lang w:val="en-US"/>
        </w:rPr>
        <w:t xml:space="preserve">5（可根据情况修改） </w:t>
      </w:r>
      <w:r>
        <w:rPr>
          <w:rFonts w:ascii="宋体" w:hAnsi="宋体" w:eastAsia="宋体" w:cs="宋体"/>
          <w:b w:val="0"/>
          <w:bCs w:val="0"/>
          <w:color w:val="auto"/>
          <w:sz w:val="24"/>
          <w:szCs w:val="24"/>
          <w:highlight w:val="none"/>
          <w:u w:val="single"/>
          <w:lang w:val="en-US"/>
        </w:rPr>
        <w:t xml:space="preserve">  </w:t>
      </w:r>
      <w:r>
        <w:rPr>
          <w:rFonts w:ascii="宋体" w:hAnsi="宋体" w:eastAsia="宋体" w:cs="宋体"/>
          <w:b w:val="0"/>
          <w:bCs w:val="0"/>
          <w:color w:val="auto"/>
          <w:sz w:val="24"/>
          <w:szCs w:val="24"/>
          <w:highlight w:val="none"/>
          <w:lang w:val="en-US"/>
        </w:rPr>
        <w:t>%计算，最高限额为本合同总价的</w:t>
      </w:r>
      <w:r>
        <w:rPr>
          <w:rFonts w:ascii="宋体" w:hAnsi="宋体" w:eastAsia="宋体" w:cs="宋体"/>
          <w:b w:val="0"/>
          <w:bCs w:val="0"/>
          <w:color w:val="auto"/>
          <w:sz w:val="24"/>
          <w:szCs w:val="24"/>
          <w:highlight w:val="none"/>
          <w:u w:val="single"/>
          <w:lang w:val="en-US"/>
        </w:rPr>
        <w:t xml:space="preserve">  20  </w:t>
      </w:r>
      <w:r>
        <w:rPr>
          <w:rFonts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760CE7">
      <w:pPr>
        <w:spacing w:line="560" w:lineRule="exact"/>
        <w:ind w:firstLine="480" w:firstLineChars="200"/>
        <w:rPr>
          <w:rFonts w:ascii="宋体" w:hAnsi="宋体"/>
          <w:color w:val="auto"/>
          <w:sz w:val="24"/>
          <w:highlight w:val="none"/>
        </w:rPr>
      </w:pPr>
      <w:r>
        <w:rPr>
          <w:rFonts w:ascii="宋体" w:hAnsi="宋体"/>
          <w:color w:val="auto"/>
          <w:sz w:val="24"/>
          <w:highlight w:val="none"/>
        </w:rPr>
        <w:t>1.8.3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ascii="宋体" w:hAnsi="宋体" w:cs="宋体"/>
          <w:color w:val="auto"/>
          <w:sz w:val="24"/>
          <w:highlight w:val="none"/>
          <w:u w:val="single"/>
        </w:rPr>
        <w:t xml:space="preserve">   0.05   </w:t>
      </w:r>
      <w:r>
        <w:rPr>
          <w:rFonts w:ascii="宋体" w:hAnsi="宋体" w:cs="宋体"/>
          <w:color w:val="auto"/>
          <w:sz w:val="24"/>
          <w:highlight w:val="none"/>
        </w:rPr>
        <w:t>%计算，最高限额为本合同总价的</w:t>
      </w:r>
      <w:r>
        <w:rPr>
          <w:rFonts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ascii="宋体" w:hAnsi="宋体" w:cs="宋体"/>
          <w:color w:val="auto"/>
          <w:sz w:val="24"/>
          <w:highlight w:val="none"/>
          <w:u w:val="single"/>
        </w:rPr>
        <w:t xml:space="preserve">   </w:t>
      </w:r>
      <w:r>
        <w:rPr>
          <w:rFonts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FDAC30C">
      <w:pPr>
        <w:spacing w:line="560" w:lineRule="exact"/>
        <w:ind w:firstLine="480" w:firstLineChars="200"/>
        <w:rPr>
          <w:rFonts w:ascii="宋体" w:hAnsi="宋体" w:cs="宋体"/>
          <w:color w:val="auto"/>
          <w:sz w:val="24"/>
          <w:highlight w:val="none"/>
        </w:rPr>
      </w:pPr>
      <w:bookmarkStart w:id="432" w:name="_Toc18683"/>
      <w:bookmarkStart w:id="433" w:name="_Toc9497"/>
      <w:bookmarkStart w:id="434" w:name="_Toc32454"/>
      <w:bookmarkStart w:id="435" w:name="_Toc26807"/>
      <w:bookmarkStart w:id="436" w:name="_Toc30329"/>
      <w:r>
        <w:rPr>
          <w:rFonts w:ascii="宋体" w:hAnsi="宋体" w:cs="宋体"/>
          <w:color w:val="auto"/>
          <w:sz w:val="24"/>
          <w:highlight w:val="none"/>
        </w:rPr>
        <w:t xml:space="preserve">1.8.4 </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7F3722">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1.8.5 </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CBBE70">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1C977E0">
      <w:pPr>
        <w:spacing w:line="560" w:lineRule="exact"/>
        <w:ind w:right="-420" w:rightChars="-200" w:firstLine="480" w:firstLineChars="200"/>
        <w:rPr>
          <w:rFonts w:ascii="宋体" w:hAnsi="宋体" w:cs="宋体"/>
          <w:color w:val="auto"/>
          <w:highlight w:val="none"/>
        </w:rPr>
      </w:pPr>
      <w:r>
        <w:rPr>
          <w:rFonts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23988957">
      <w:pPr>
        <w:spacing w:line="560" w:lineRule="exact"/>
        <w:ind w:firstLine="482" w:firstLineChars="200"/>
        <w:outlineLvl w:val="0"/>
        <w:rPr>
          <w:rFonts w:ascii="宋体" w:hAnsi="宋体" w:cs="宋体"/>
          <w:b/>
          <w:color w:val="auto"/>
          <w:sz w:val="24"/>
          <w:highlight w:val="none"/>
        </w:rPr>
      </w:pPr>
      <w:bookmarkStart w:id="437" w:name="_Toc16021"/>
      <w:bookmarkStart w:id="438" w:name="_Toc28375"/>
      <w:bookmarkStart w:id="439" w:name="_Toc15583"/>
      <w:r>
        <w:rPr>
          <w:rFonts w:ascii="宋体" w:hAnsi="宋体" w:cs="宋体"/>
          <w:b/>
          <w:color w:val="auto"/>
          <w:sz w:val="24"/>
          <w:highlight w:val="none"/>
        </w:rPr>
        <w:t>1.9合同争议的解决</w:t>
      </w:r>
      <w:bookmarkEnd w:id="437"/>
      <w:bookmarkEnd w:id="438"/>
      <w:bookmarkEnd w:id="439"/>
    </w:p>
    <w:p w14:paraId="2346EBF7">
      <w:pPr>
        <w:spacing w:line="560" w:lineRule="exact"/>
        <w:ind w:left="-61" w:leftChars="-29" w:right="-420" w:rightChars="-200" w:firstLine="240" w:firstLineChars="100"/>
        <w:rPr>
          <w:rFonts w:ascii="宋体" w:hAnsi="宋体" w:cs="宋体"/>
          <w:color w:val="auto"/>
          <w:sz w:val="24"/>
          <w:highlight w:val="none"/>
        </w:rPr>
      </w:pPr>
      <w:r>
        <w:rPr>
          <w:rFonts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070FAD2">
      <w:pPr>
        <w:spacing w:line="560" w:lineRule="exact"/>
        <w:ind w:left="-420" w:leftChars="-200" w:right="-420" w:rightChars="-200" w:firstLine="600" w:firstLineChars="250"/>
        <w:rPr>
          <w:rFonts w:ascii="宋体" w:hAnsi="宋体" w:cs="宋体"/>
          <w:color w:val="auto"/>
          <w:sz w:val="24"/>
          <w:highlight w:val="none"/>
        </w:rPr>
      </w:pPr>
      <w:r>
        <w:rPr>
          <w:rFonts w:ascii="宋体" w:hAnsi="宋体" w:cs="宋体"/>
          <w:color w:val="auto"/>
          <w:sz w:val="24"/>
          <w:highlight w:val="none"/>
        </w:rPr>
        <w:t xml:space="preserve">1.9.1 </w:t>
      </w:r>
      <w:r>
        <w:rPr>
          <w:rFonts w:hint="eastAsia" w:ascii="宋体" w:hAnsi="宋体" w:cs="宋体"/>
          <w:color w:val="auto"/>
          <w:sz w:val="24"/>
          <w:highlight w:val="none"/>
        </w:rPr>
        <w:t>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4064018">
      <w:pPr>
        <w:spacing w:line="560" w:lineRule="exact"/>
        <w:ind w:left="-420" w:leftChars="-200" w:right="-420" w:rightChars="-200" w:firstLine="600" w:firstLineChars="250"/>
        <w:rPr>
          <w:rFonts w:ascii="宋体" w:hAnsi="宋体" w:cs="宋体"/>
          <w:color w:val="auto"/>
          <w:sz w:val="24"/>
          <w:highlight w:val="none"/>
        </w:rPr>
      </w:pPr>
      <w:r>
        <w:rPr>
          <w:rFonts w:ascii="宋体" w:hAnsi="宋体" w:cs="宋体"/>
          <w:color w:val="auto"/>
          <w:sz w:val="24"/>
          <w:highlight w:val="none"/>
        </w:rPr>
        <w:t xml:space="preserve">1.9.2 </w:t>
      </w:r>
      <w:r>
        <w:rPr>
          <w:rFonts w:hint="eastAsia" w:ascii="宋体" w:hAnsi="宋体" w:cs="宋体"/>
          <w:color w:val="auto"/>
          <w:sz w:val="24"/>
          <w:highlight w:val="none"/>
        </w:rPr>
        <w:t>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108F402">
      <w:pPr>
        <w:spacing w:line="560" w:lineRule="exact"/>
        <w:ind w:firstLine="482" w:firstLineChars="200"/>
        <w:outlineLvl w:val="0"/>
        <w:rPr>
          <w:rFonts w:ascii="宋体" w:hAnsi="宋体" w:cs="宋体"/>
          <w:b/>
          <w:color w:val="auto"/>
          <w:sz w:val="24"/>
          <w:highlight w:val="none"/>
        </w:rPr>
      </w:pPr>
      <w:bookmarkStart w:id="440" w:name="_Toc7245"/>
      <w:bookmarkStart w:id="441" w:name="_Toc11173"/>
      <w:bookmarkStart w:id="442" w:name="_Toc15322"/>
      <w:r>
        <w:rPr>
          <w:rFonts w:ascii="宋体" w:hAnsi="宋体" w:cs="宋体"/>
          <w:b/>
          <w:color w:val="auto"/>
          <w:sz w:val="24"/>
          <w:highlight w:val="none"/>
        </w:rPr>
        <w:t xml:space="preserve">2.0 </w:t>
      </w:r>
      <w:r>
        <w:rPr>
          <w:rFonts w:hint="eastAsia" w:ascii="宋体" w:hAnsi="宋体" w:cs="宋体"/>
          <w:b/>
          <w:color w:val="auto"/>
          <w:sz w:val="24"/>
          <w:highlight w:val="none"/>
        </w:rPr>
        <w:t>合同生效</w:t>
      </w:r>
      <w:bookmarkEnd w:id="440"/>
      <w:bookmarkEnd w:id="441"/>
      <w:bookmarkEnd w:id="442"/>
    </w:p>
    <w:p w14:paraId="7977B91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93A45D5">
      <w:pPr>
        <w:autoSpaceDE w:val="0"/>
        <w:autoSpaceDN w:val="0"/>
        <w:spacing w:line="560" w:lineRule="exact"/>
        <w:rPr>
          <w:rFonts w:ascii="宋体" w:hAnsi="宋体"/>
          <w:color w:val="auto"/>
          <w:sz w:val="24"/>
          <w:highlight w:val="none"/>
          <w:lang w:val="zh-CN"/>
        </w:rPr>
      </w:pPr>
    </w:p>
    <w:p w14:paraId="31EB2B5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EEF499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674D998">
      <w:pPr>
        <w:autoSpaceDE w:val="0"/>
        <w:autoSpaceDN w:val="0"/>
        <w:spacing w:line="560" w:lineRule="exact"/>
        <w:rPr>
          <w:rFonts w:ascii="宋体" w:hAnsi="宋体"/>
          <w:color w:val="auto"/>
          <w:sz w:val="24"/>
          <w:highlight w:val="none"/>
          <w:lang w:val="zh-CN"/>
        </w:rPr>
      </w:pPr>
    </w:p>
    <w:p w14:paraId="61CF253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8CD4F5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93244F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EA27B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FA43CC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D761A2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21BB66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C622D8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CB79E8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914E63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83CB18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79CC1D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CD48C32">
      <w:pPr>
        <w:widowControl/>
        <w:spacing w:line="560" w:lineRule="exact"/>
        <w:jc w:val="left"/>
        <w:rPr>
          <w:rFonts w:ascii="宋体" w:hAnsi="宋体"/>
          <w:b/>
          <w:color w:val="auto"/>
          <w:sz w:val="24"/>
          <w:highlight w:val="none"/>
        </w:rPr>
      </w:pPr>
    </w:p>
    <w:p w14:paraId="7607353E">
      <w:pPr>
        <w:widowControl/>
        <w:adjustRightInd/>
        <w:jc w:val="left"/>
        <w:rPr>
          <w:rFonts w:ascii="宋体" w:hAnsi="宋体"/>
          <w:b/>
          <w:color w:val="auto"/>
          <w:sz w:val="24"/>
          <w:highlight w:val="none"/>
        </w:rPr>
      </w:pPr>
      <w:r>
        <w:rPr>
          <w:rFonts w:ascii="宋体" w:hAnsi="宋体"/>
          <w:b/>
          <w:color w:val="auto"/>
          <w:highlight w:val="none"/>
        </w:rPr>
        <w:br w:type="page"/>
      </w:r>
    </w:p>
    <w:p w14:paraId="578AE728">
      <w:pPr>
        <w:pStyle w:val="388"/>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BF42E1E">
      <w:pPr>
        <w:spacing w:line="560" w:lineRule="exact"/>
        <w:ind w:firstLine="482" w:firstLineChars="200"/>
        <w:outlineLvl w:val="0"/>
        <w:rPr>
          <w:rFonts w:ascii="宋体" w:hAnsi="宋体"/>
          <w:b/>
          <w:color w:val="auto"/>
          <w:sz w:val="24"/>
          <w:highlight w:val="none"/>
        </w:rPr>
      </w:pPr>
      <w:bookmarkStart w:id="443" w:name="_Toc25079"/>
      <w:bookmarkStart w:id="444" w:name="_Toc5228"/>
      <w:bookmarkStart w:id="445" w:name="_Toc19680"/>
      <w:bookmarkStart w:id="446" w:name="_Toc14021"/>
      <w:bookmarkStart w:id="447" w:name="_Toc31297"/>
      <w:r>
        <w:rPr>
          <w:rFonts w:ascii="宋体" w:hAnsi="宋体"/>
          <w:b/>
          <w:color w:val="auto"/>
          <w:sz w:val="24"/>
          <w:highlight w:val="none"/>
        </w:rPr>
        <w:t>2.1 定义</w:t>
      </w:r>
      <w:bookmarkEnd w:id="443"/>
      <w:bookmarkEnd w:id="444"/>
      <w:bookmarkEnd w:id="445"/>
      <w:bookmarkEnd w:id="446"/>
      <w:bookmarkEnd w:id="447"/>
    </w:p>
    <w:p w14:paraId="4C259CFC">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F246AC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F45155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1E0751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62580F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92D7D8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AFB81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45285CF">
      <w:pPr>
        <w:spacing w:line="560" w:lineRule="exact"/>
        <w:ind w:firstLine="482" w:firstLineChars="200"/>
        <w:outlineLvl w:val="0"/>
        <w:rPr>
          <w:rFonts w:ascii="宋体" w:hAnsi="宋体"/>
          <w:b/>
          <w:color w:val="auto"/>
          <w:sz w:val="24"/>
          <w:highlight w:val="none"/>
        </w:rPr>
      </w:pPr>
      <w:bookmarkStart w:id="448" w:name="_Toc31402"/>
      <w:bookmarkStart w:id="449" w:name="_Toc16752"/>
      <w:bookmarkStart w:id="450" w:name="_Toc19539"/>
      <w:bookmarkStart w:id="451" w:name="_Toc23289"/>
      <w:bookmarkStart w:id="452" w:name="_Toc3769"/>
      <w:r>
        <w:rPr>
          <w:rFonts w:ascii="宋体" w:hAnsi="宋体"/>
          <w:b/>
          <w:color w:val="auto"/>
          <w:sz w:val="24"/>
          <w:highlight w:val="none"/>
        </w:rPr>
        <w:t>2.2 技术规范</w:t>
      </w:r>
      <w:bookmarkEnd w:id="448"/>
      <w:bookmarkEnd w:id="449"/>
      <w:bookmarkEnd w:id="450"/>
      <w:bookmarkEnd w:id="451"/>
      <w:bookmarkEnd w:id="452"/>
    </w:p>
    <w:p w14:paraId="43741C9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98FDEA3">
      <w:pPr>
        <w:spacing w:line="560" w:lineRule="exact"/>
        <w:ind w:firstLine="482" w:firstLineChars="200"/>
        <w:outlineLvl w:val="0"/>
        <w:rPr>
          <w:rFonts w:ascii="宋体" w:hAnsi="宋体"/>
          <w:b/>
          <w:color w:val="auto"/>
          <w:sz w:val="24"/>
          <w:highlight w:val="none"/>
        </w:rPr>
      </w:pPr>
      <w:bookmarkStart w:id="453" w:name="_Toc12412"/>
      <w:bookmarkStart w:id="454" w:name="_Toc27945"/>
      <w:bookmarkStart w:id="455" w:name="_Toc13673"/>
      <w:bookmarkStart w:id="456" w:name="_Toc9161"/>
      <w:bookmarkStart w:id="457" w:name="_Toc4133"/>
      <w:r>
        <w:rPr>
          <w:rFonts w:ascii="宋体" w:hAnsi="宋体"/>
          <w:b/>
          <w:color w:val="auto"/>
          <w:sz w:val="24"/>
          <w:highlight w:val="none"/>
        </w:rPr>
        <w:t>2.3 知识产权</w:t>
      </w:r>
      <w:bookmarkEnd w:id="453"/>
      <w:bookmarkEnd w:id="454"/>
      <w:bookmarkEnd w:id="455"/>
      <w:bookmarkEnd w:id="456"/>
      <w:bookmarkEnd w:id="457"/>
    </w:p>
    <w:p w14:paraId="5EC908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5EBA98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5F12751">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03B0C70">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B014AF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5990679">
      <w:pPr>
        <w:spacing w:line="560" w:lineRule="exact"/>
        <w:ind w:firstLine="482" w:firstLineChars="200"/>
        <w:outlineLvl w:val="0"/>
        <w:rPr>
          <w:rFonts w:ascii="宋体" w:hAnsi="宋体"/>
          <w:b/>
          <w:color w:val="auto"/>
          <w:sz w:val="24"/>
          <w:highlight w:val="none"/>
        </w:rPr>
      </w:pPr>
      <w:bookmarkStart w:id="458" w:name="_Toc31233"/>
      <w:bookmarkStart w:id="459" w:name="_Toc22011"/>
      <w:bookmarkStart w:id="460" w:name="_Toc32670"/>
      <w:bookmarkStart w:id="461" w:name="_Toc26555"/>
      <w:bookmarkStart w:id="462" w:name="_Toc15447"/>
      <w:r>
        <w:rPr>
          <w:rFonts w:ascii="宋体" w:hAnsi="宋体"/>
          <w:b/>
          <w:color w:val="auto"/>
          <w:sz w:val="24"/>
          <w:highlight w:val="none"/>
        </w:rPr>
        <w:t>2.5 结算方式和付款条件</w:t>
      </w:r>
      <w:bookmarkEnd w:id="458"/>
      <w:bookmarkEnd w:id="459"/>
      <w:bookmarkEnd w:id="460"/>
      <w:bookmarkEnd w:id="461"/>
      <w:bookmarkEnd w:id="462"/>
    </w:p>
    <w:p w14:paraId="61683B0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2FAAA55">
      <w:pPr>
        <w:spacing w:line="560" w:lineRule="exact"/>
        <w:ind w:firstLine="482" w:firstLineChars="200"/>
        <w:outlineLvl w:val="0"/>
        <w:rPr>
          <w:rFonts w:ascii="宋体" w:hAnsi="宋体"/>
          <w:b/>
          <w:color w:val="auto"/>
          <w:sz w:val="24"/>
          <w:highlight w:val="none"/>
        </w:rPr>
      </w:pPr>
      <w:bookmarkStart w:id="463" w:name="_Toc16163"/>
      <w:bookmarkStart w:id="464" w:name="_Toc18990"/>
      <w:bookmarkStart w:id="465" w:name="_Toc30507"/>
      <w:bookmarkStart w:id="466" w:name="_Toc13467"/>
      <w:bookmarkStart w:id="467" w:name="_Toc13154"/>
      <w:r>
        <w:rPr>
          <w:rFonts w:ascii="宋体" w:hAnsi="宋体"/>
          <w:b/>
          <w:color w:val="auto"/>
          <w:sz w:val="24"/>
          <w:highlight w:val="none"/>
        </w:rPr>
        <w:t>2.6 技术资料和保密义务</w:t>
      </w:r>
      <w:bookmarkEnd w:id="463"/>
      <w:bookmarkEnd w:id="464"/>
      <w:bookmarkEnd w:id="465"/>
      <w:bookmarkEnd w:id="466"/>
      <w:bookmarkEnd w:id="467"/>
    </w:p>
    <w:p w14:paraId="58D30A1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02CAD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8400B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C178DBC">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3070DBC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E913F9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4CB77D9">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009DEF5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16649DC">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576DC92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6C9A9D5">
      <w:pPr>
        <w:spacing w:line="560" w:lineRule="exact"/>
        <w:ind w:firstLine="482" w:firstLineChars="200"/>
        <w:outlineLvl w:val="0"/>
        <w:rPr>
          <w:rFonts w:ascii="宋体" w:hAnsi="宋体"/>
          <w:b/>
          <w:color w:val="auto"/>
          <w:sz w:val="24"/>
          <w:highlight w:val="none"/>
        </w:rPr>
      </w:pPr>
      <w:bookmarkStart w:id="471" w:name="_Toc26689"/>
      <w:bookmarkStart w:id="472" w:name="_Toc10663"/>
      <w:bookmarkStart w:id="473" w:name="_Toc42"/>
      <w:bookmarkStart w:id="474" w:name="_Toc21830"/>
      <w:bookmarkStart w:id="475" w:name="_Toc23368"/>
      <w:r>
        <w:rPr>
          <w:rFonts w:ascii="宋体" w:hAnsi="宋体"/>
          <w:b/>
          <w:color w:val="auto"/>
          <w:sz w:val="24"/>
          <w:highlight w:val="none"/>
        </w:rPr>
        <w:t>2.10 合同转让和分包</w:t>
      </w:r>
      <w:bookmarkEnd w:id="471"/>
      <w:bookmarkEnd w:id="472"/>
      <w:bookmarkEnd w:id="473"/>
      <w:bookmarkEnd w:id="474"/>
      <w:bookmarkEnd w:id="475"/>
    </w:p>
    <w:p w14:paraId="3D0163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261797D">
      <w:pPr>
        <w:spacing w:line="560" w:lineRule="exact"/>
        <w:ind w:firstLine="482" w:firstLineChars="200"/>
        <w:outlineLvl w:val="0"/>
        <w:rPr>
          <w:rFonts w:ascii="宋体" w:hAnsi="宋体"/>
          <w:b/>
          <w:color w:val="auto"/>
          <w:sz w:val="24"/>
          <w:highlight w:val="none"/>
        </w:rPr>
      </w:pPr>
      <w:bookmarkStart w:id="476" w:name="_Toc32494"/>
      <w:bookmarkStart w:id="477" w:name="_Toc4720"/>
      <w:bookmarkStart w:id="478" w:name="_Toc14371"/>
      <w:bookmarkStart w:id="479" w:name="_Toc26633"/>
      <w:bookmarkStart w:id="480" w:name="_Toc25571"/>
      <w:r>
        <w:rPr>
          <w:rFonts w:ascii="宋体" w:hAnsi="宋体"/>
          <w:b/>
          <w:color w:val="auto"/>
          <w:sz w:val="24"/>
          <w:highlight w:val="none"/>
        </w:rPr>
        <w:t>2.11 不可抗力</w:t>
      </w:r>
      <w:bookmarkEnd w:id="476"/>
      <w:bookmarkEnd w:id="477"/>
      <w:bookmarkEnd w:id="478"/>
      <w:bookmarkEnd w:id="479"/>
      <w:bookmarkEnd w:id="480"/>
    </w:p>
    <w:p w14:paraId="69AB4555">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6C36C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83678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138FEA0">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73871D3">
      <w:pPr>
        <w:spacing w:line="560" w:lineRule="exact"/>
        <w:ind w:firstLine="482" w:firstLineChars="200"/>
        <w:outlineLvl w:val="0"/>
        <w:rPr>
          <w:rFonts w:ascii="宋体" w:hAnsi="宋体"/>
          <w:b/>
          <w:color w:val="auto"/>
          <w:sz w:val="24"/>
          <w:highlight w:val="none"/>
        </w:rPr>
      </w:pPr>
      <w:bookmarkStart w:id="481" w:name="_Toc25783"/>
      <w:bookmarkStart w:id="482" w:name="_Toc23854"/>
      <w:bookmarkStart w:id="483" w:name="_Toc24465"/>
      <w:bookmarkStart w:id="484" w:name="_Toc3638"/>
      <w:bookmarkStart w:id="485" w:name="_Toc14115"/>
      <w:r>
        <w:rPr>
          <w:rFonts w:ascii="宋体" w:hAnsi="宋体"/>
          <w:b/>
          <w:color w:val="auto"/>
          <w:sz w:val="24"/>
          <w:highlight w:val="none"/>
        </w:rPr>
        <w:t>2.12 税费</w:t>
      </w:r>
      <w:bookmarkEnd w:id="481"/>
      <w:bookmarkEnd w:id="482"/>
      <w:bookmarkEnd w:id="483"/>
      <w:bookmarkEnd w:id="484"/>
      <w:bookmarkEnd w:id="485"/>
    </w:p>
    <w:p w14:paraId="773236E7">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92E5463">
      <w:pPr>
        <w:spacing w:line="560" w:lineRule="exact"/>
        <w:ind w:firstLine="482" w:firstLineChars="200"/>
        <w:outlineLvl w:val="0"/>
        <w:rPr>
          <w:rFonts w:ascii="宋体" w:hAnsi="宋体"/>
          <w:b/>
          <w:color w:val="auto"/>
          <w:sz w:val="24"/>
          <w:highlight w:val="none"/>
        </w:rPr>
      </w:pPr>
      <w:bookmarkStart w:id="486" w:name="_Toc26883"/>
      <w:bookmarkStart w:id="487" w:name="_Toc14814"/>
      <w:bookmarkStart w:id="488" w:name="_Toc30105"/>
      <w:bookmarkStart w:id="489" w:name="_Toc7315"/>
      <w:bookmarkStart w:id="490" w:name="_Toc25525"/>
      <w:r>
        <w:rPr>
          <w:rFonts w:ascii="宋体" w:hAnsi="宋体"/>
          <w:b/>
          <w:color w:val="auto"/>
          <w:sz w:val="24"/>
          <w:highlight w:val="none"/>
        </w:rPr>
        <w:t>2.13 乙方破产</w:t>
      </w:r>
      <w:bookmarkEnd w:id="486"/>
      <w:bookmarkEnd w:id="487"/>
      <w:bookmarkEnd w:id="488"/>
      <w:bookmarkEnd w:id="489"/>
      <w:bookmarkEnd w:id="490"/>
    </w:p>
    <w:p w14:paraId="6DF1310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34E3B6B">
      <w:pPr>
        <w:spacing w:line="560" w:lineRule="exact"/>
        <w:ind w:firstLine="482" w:firstLineChars="200"/>
        <w:outlineLvl w:val="0"/>
        <w:rPr>
          <w:rFonts w:ascii="宋体" w:hAnsi="宋体"/>
          <w:b/>
          <w:color w:val="auto"/>
          <w:sz w:val="24"/>
          <w:highlight w:val="none"/>
        </w:rPr>
      </w:pPr>
      <w:bookmarkStart w:id="491" w:name="_Toc2016"/>
      <w:bookmarkStart w:id="492" w:name="_Toc23323"/>
      <w:bookmarkStart w:id="493" w:name="_Toc1123"/>
      <w:r>
        <w:rPr>
          <w:rFonts w:ascii="宋体" w:hAnsi="宋体"/>
          <w:b/>
          <w:color w:val="auto"/>
          <w:sz w:val="24"/>
          <w:highlight w:val="none"/>
        </w:rPr>
        <w:t>2.14 合同中止、终止</w:t>
      </w:r>
      <w:bookmarkEnd w:id="491"/>
      <w:bookmarkEnd w:id="492"/>
      <w:bookmarkEnd w:id="493"/>
    </w:p>
    <w:p w14:paraId="5CB67B6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E27925B">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E465277">
      <w:pPr>
        <w:spacing w:line="560" w:lineRule="exact"/>
        <w:ind w:firstLine="482" w:firstLineChars="200"/>
        <w:outlineLvl w:val="0"/>
        <w:rPr>
          <w:rFonts w:ascii="宋体" w:hAnsi="宋体"/>
          <w:b/>
          <w:color w:val="auto"/>
          <w:sz w:val="24"/>
          <w:highlight w:val="none"/>
        </w:rPr>
      </w:pPr>
      <w:bookmarkStart w:id="494" w:name="_Toc17363"/>
      <w:bookmarkStart w:id="495" w:name="_Toc1969"/>
      <w:bookmarkStart w:id="496" w:name="_Toc14525"/>
      <w:r>
        <w:rPr>
          <w:rFonts w:ascii="宋体" w:hAnsi="宋体"/>
          <w:b/>
          <w:color w:val="auto"/>
          <w:sz w:val="24"/>
          <w:highlight w:val="none"/>
        </w:rPr>
        <w:t>2.15 检验和验收</w:t>
      </w:r>
      <w:bookmarkEnd w:id="494"/>
      <w:bookmarkEnd w:id="495"/>
      <w:bookmarkEnd w:id="496"/>
    </w:p>
    <w:p w14:paraId="7488256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B0CCBC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B9A137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7F1CC8F">
      <w:pPr>
        <w:spacing w:line="560" w:lineRule="exact"/>
        <w:ind w:firstLine="482" w:firstLineChars="200"/>
        <w:outlineLvl w:val="0"/>
        <w:rPr>
          <w:rFonts w:ascii="宋体" w:hAnsi="宋体"/>
          <w:b/>
          <w:color w:val="auto"/>
          <w:sz w:val="24"/>
          <w:highlight w:val="none"/>
        </w:rPr>
      </w:pPr>
      <w:bookmarkStart w:id="497" w:name="_Toc2308"/>
      <w:bookmarkStart w:id="498" w:name="_Toc31892"/>
      <w:bookmarkStart w:id="499" w:name="_Toc9808"/>
      <w:bookmarkStart w:id="500" w:name="_Toc12666"/>
      <w:bookmarkStart w:id="501" w:name="_Toc25198"/>
      <w:r>
        <w:rPr>
          <w:rFonts w:ascii="宋体" w:hAnsi="宋体"/>
          <w:b/>
          <w:color w:val="auto"/>
          <w:sz w:val="24"/>
          <w:highlight w:val="none"/>
        </w:rPr>
        <w:t>2.16 通知和送达</w:t>
      </w:r>
      <w:bookmarkEnd w:id="497"/>
      <w:bookmarkEnd w:id="498"/>
      <w:bookmarkEnd w:id="499"/>
      <w:bookmarkEnd w:id="500"/>
      <w:bookmarkEnd w:id="501"/>
    </w:p>
    <w:p w14:paraId="06C76F96">
      <w:pPr>
        <w:spacing w:line="560" w:lineRule="exact"/>
        <w:ind w:firstLine="480" w:firstLineChars="200"/>
        <w:rPr>
          <w:rFonts w:ascii="宋体" w:hAnsi="宋体"/>
          <w:color w:val="auto"/>
          <w:sz w:val="24"/>
          <w:highlight w:val="none"/>
        </w:rPr>
      </w:pPr>
      <w:bookmarkStart w:id="502" w:name="_Toc27674"/>
      <w:bookmarkStart w:id="50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3B1367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43E0BC0F">
      <w:pPr>
        <w:spacing w:line="560" w:lineRule="exact"/>
        <w:ind w:firstLine="482" w:firstLineChars="200"/>
        <w:outlineLvl w:val="0"/>
        <w:rPr>
          <w:rFonts w:ascii="宋体" w:hAnsi="宋体"/>
          <w:b/>
          <w:color w:val="auto"/>
          <w:sz w:val="24"/>
          <w:highlight w:val="none"/>
        </w:rPr>
      </w:pPr>
      <w:bookmarkStart w:id="504" w:name="_Toc5063"/>
      <w:bookmarkStart w:id="505" w:name="_Toc28906"/>
      <w:bookmarkStart w:id="506" w:name="_Toc12254"/>
      <w:bookmarkStart w:id="507" w:name="_Toc27644"/>
      <w:bookmarkStart w:id="508"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066654D3">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C29D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0ABA62E">
      <w:pPr>
        <w:spacing w:line="560" w:lineRule="exact"/>
        <w:ind w:firstLine="482" w:firstLineChars="200"/>
        <w:outlineLvl w:val="0"/>
        <w:rPr>
          <w:rFonts w:ascii="宋体" w:hAnsi="宋体" w:cs="宋体"/>
          <w:b/>
          <w:color w:val="auto"/>
          <w:sz w:val="24"/>
          <w:highlight w:val="none"/>
        </w:rPr>
      </w:pPr>
      <w:bookmarkStart w:id="509" w:name="_Toc30599"/>
      <w:bookmarkStart w:id="510" w:name="_Toc18540"/>
      <w:bookmarkStart w:id="511" w:name="_Toc4355"/>
      <w:r>
        <w:rPr>
          <w:rFonts w:ascii="宋体" w:hAnsi="宋体" w:cs="宋体"/>
          <w:b/>
          <w:color w:val="auto"/>
          <w:sz w:val="24"/>
          <w:highlight w:val="none"/>
        </w:rPr>
        <w:t xml:space="preserve">2.18 </w:t>
      </w:r>
      <w:r>
        <w:rPr>
          <w:rFonts w:hint="eastAsia" w:ascii="宋体" w:hAnsi="宋体" w:cs="宋体"/>
          <w:b/>
          <w:color w:val="auto"/>
          <w:sz w:val="24"/>
          <w:highlight w:val="none"/>
        </w:rPr>
        <w:t>计量单位</w:t>
      </w:r>
      <w:bookmarkEnd w:id="509"/>
      <w:bookmarkEnd w:id="510"/>
      <w:bookmarkEnd w:id="511"/>
    </w:p>
    <w:p w14:paraId="0EF06B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ascii="宋体" w:hAnsi="宋体" w:cs="宋体"/>
          <w:color w:val="auto"/>
          <w:sz w:val="24"/>
          <w:highlight w:val="none"/>
        </w:rPr>
        <w:t>,合同的计量单位均使用国家法定计量单位。</w:t>
      </w:r>
    </w:p>
    <w:p w14:paraId="150D6C39">
      <w:pPr>
        <w:spacing w:line="560" w:lineRule="exact"/>
        <w:ind w:firstLine="482" w:firstLineChars="200"/>
        <w:rPr>
          <w:rFonts w:ascii="宋体" w:hAnsi="宋体"/>
          <w:b/>
          <w:color w:val="auto"/>
          <w:sz w:val="24"/>
          <w:highlight w:val="none"/>
        </w:rPr>
      </w:pPr>
      <w:r>
        <w:rPr>
          <w:rFonts w:ascii="宋体" w:hAnsi="宋体"/>
          <w:b/>
          <w:color w:val="auto"/>
          <w:sz w:val="24"/>
          <w:highlight w:val="none"/>
        </w:rPr>
        <w:t>2.19合同份数</w:t>
      </w:r>
    </w:p>
    <w:p w14:paraId="17E759D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7A52B30">
      <w:pPr>
        <w:spacing w:line="360" w:lineRule="auto"/>
        <w:jc w:val="center"/>
        <w:outlineLvl w:val="0"/>
        <w:rPr>
          <w:rFonts w:ascii="宋体" w:hAnsi="宋体" w:cs="宋体"/>
          <w:b/>
          <w:color w:val="auto"/>
          <w:sz w:val="24"/>
          <w:highlight w:val="none"/>
        </w:rPr>
      </w:pPr>
      <w:r>
        <w:rPr>
          <w:rFonts w:ascii="宋体" w:hAnsi="宋体" w:cs="宋体"/>
          <w:color w:val="auto"/>
          <w:kern w:val="0"/>
          <w:highlight w:val="none"/>
        </w:rPr>
        <w:br w:type="page"/>
      </w:r>
      <w:bookmarkStart w:id="512" w:name="_Toc331685784"/>
      <w:r>
        <w:rPr>
          <w:rFonts w:ascii="宋体" w:hAnsi="宋体" w:cs="宋体"/>
          <w:b/>
          <w:color w:val="auto"/>
          <w:sz w:val="24"/>
          <w:highlight w:val="none"/>
        </w:rPr>
        <w:t xml:space="preserve"> </w:t>
      </w:r>
      <w:bookmarkEnd w:id="512"/>
      <w:r>
        <w:rPr>
          <w:rFonts w:hint="eastAsia" w:ascii="宋体" w:hAnsi="宋体" w:cs="宋体"/>
          <w:b/>
          <w:color w:val="auto"/>
          <w:sz w:val="24"/>
          <w:highlight w:val="none"/>
        </w:rPr>
        <w:t>第三部分</w:t>
      </w:r>
      <w:r>
        <w:rPr>
          <w:rFonts w:ascii="宋体" w:hAnsi="宋体" w:cs="宋体"/>
          <w:b/>
          <w:color w:val="auto"/>
          <w:sz w:val="24"/>
          <w:highlight w:val="none"/>
        </w:rPr>
        <w:t xml:space="preserve">  </w:t>
      </w:r>
      <w:r>
        <w:rPr>
          <w:rFonts w:hint="eastAsia" w:ascii="宋体" w:hAnsi="宋体" w:cs="宋体"/>
          <w:b/>
          <w:color w:val="auto"/>
          <w:sz w:val="24"/>
          <w:highlight w:val="none"/>
        </w:rPr>
        <w:t>合同专用条款</w:t>
      </w:r>
    </w:p>
    <w:p w14:paraId="4903637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54D2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6375B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065BB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918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5DD6E2">
            <w:pPr>
              <w:spacing w:line="360" w:lineRule="auto"/>
              <w:rPr>
                <w:rFonts w:ascii="宋体" w:hAnsi="宋体" w:cs="宋体"/>
                <w:color w:val="auto"/>
                <w:sz w:val="24"/>
                <w:highlight w:val="none"/>
              </w:rPr>
            </w:pPr>
            <w:r>
              <w:rPr>
                <w:rFonts w:ascii="宋体" w:hAnsi="宋体" w:cs="宋体"/>
                <w:color w:val="auto"/>
                <w:sz w:val="24"/>
                <w:highlight w:val="none"/>
              </w:rPr>
              <w:t>1.3.2</w:t>
            </w:r>
          </w:p>
        </w:tc>
        <w:tc>
          <w:tcPr>
            <w:tcW w:w="8149" w:type="dxa"/>
            <w:vAlign w:val="center"/>
          </w:tcPr>
          <w:p w14:paraId="46CFAC11">
            <w:pPr>
              <w:spacing w:line="360" w:lineRule="auto"/>
              <w:rPr>
                <w:rFonts w:ascii="宋体" w:hAnsi="宋体" w:cs="宋体"/>
                <w:color w:val="auto"/>
                <w:sz w:val="24"/>
                <w:highlight w:val="none"/>
              </w:rPr>
            </w:pPr>
          </w:p>
        </w:tc>
      </w:tr>
      <w:tr w14:paraId="620A6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056D12">
            <w:pPr>
              <w:spacing w:line="360" w:lineRule="auto"/>
              <w:rPr>
                <w:rFonts w:ascii="宋体" w:hAnsi="宋体" w:cs="宋体"/>
                <w:color w:val="auto"/>
                <w:sz w:val="24"/>
                <w:highlight w:val="none"/>
              </w:rPr>
            </w:pPr>
            <w:r>
              <w:rPr>
                <w:rFonts w:ascii="宋体" w:hAnsi="宋体" w:cs="宋体"/>
                <w:color w:val="auto"/>
                <w:sz w:val="24"/>
                <w:highlight w:val="none"/>
              </w:rPr>
              <w:t>1.4.2</w:t>
            </w:r>
          </w:p>
        </w:tc>
        <w:tc>
          <w:tcPr>
            <w:tcW w:w="8149" w:type="dxa"/>
            <w:vAlign w:val="center"/>
          </w:tcPr>
          <w:p w14:paraId="6F4BBE76">
            <w:pPr>
              <w:spacing w:line="360" w:lineRule="auto"/>
              <w:rPr>
                <w:rFonts w:ascii="宋体" w:hAnsi="宋体" w:cs="宋体"/>
                <w:color w:val="auto"/>
                <w:sz w:val="24"/>
                <w:highlight w:val="none"/>
              </w:rPr>
            </w:pPr>
          </w:p>
        </w:tc>
      </w:tr>
      <w:tr w14:paraId="5128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48BA85">
            <w:pPr>
              <w:spacing w:line="360" w:lineRule="auto"/>
              <w:rPr>
                <w:rFonts w:ascii="宋体" w:hAnsi="宋体" w:cs="宋体"/>
                <w:color w:val="auto"/>
                <w:sz w:val="24"/>
                <w:highlight w:val="none"/>
              </w:rPr>
            </w:pPr>
            <w:r>
              <w:rPr>
                <w:rFonts w:ascii="宋体" w:hAnsi="宋体" w:cs="宋体"/>
                <w:color w:val="auto"/>
                <w:sz w:val="24"/>
                <w:highlight w:val="none"/>
              </w:rPr>
              <w:t xml:space="preserve">1.5.1 </w:t>
            </w:r>
          </w:p>
        </w:tc>
        <w:tc>
          <w:tcPr>
            <w:tcW w:w="8149" w:type="dxa"/>
            <w:vAlign w:val="center"/>
          </w:tcPr>
          <w:p w14:paraId="1A37D18C">
            <w:pPr>
              <w:spacing w:line="360" w:lineRule="auto"/>
              <w:rPr>
                <w:rFonts w:ascii="宋体" w:hAnsi="宋体" w:cs="宋体"/>
                <w:color w:val="auto"/>
                <w:sz w:val="24"/>
                <w:highlight w:val="none"/>
              </w:rPr>
            </w:pPr>
          </w:p>
        </w:tc>
      </w:tr>
      <w:tr w14:paraId="701BB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23BD38">
            <w:pPr>
              <w:spacing w:line="360" w:lineRule="auto"/>
              <w:rPr>
                <w:rFonts w:ascii="宋体" w:hAnsi="宋体" w:cs="宋体"/>
                <w:color w:val="auto"/>
                <w:sz w:val="24"/>
                <w:highlight w:val="none"/>
              </w:rPr>
            </w:pPr>
            <w:r>
              <w:rPr>
                <w:rFonts w:ascii="宋体" w:hAnsi="宋体" w:cs="宋体"/>
                <w:color w:val="auto"/>
                <w:sz w:val="24"/>
                <w:highlight w:val="none"/>
              </w:rPr>
              <w:t>1.5.2</w:t>
            </w:r>
          </w:p>
        </w:tc>
        <w:tc>
          <w:tcPr>
            <w:tcW w:w="8149" w:type="dxa"/>
            <w:vAlign w:val="center"/>
          </w:tcPr>
          <w:p w14:paraId="7FA5117B">
            <w:pPr>
              <w:spacing w:line="360" w:lineRule="auto"/>
              <w:rPr>
                <w:rFonts w:ascii="宋体" w:hAnsi="宋体" w:cs="宋体"/>
                <w:color w:val="auto"/>
                <w:sz w:val="24"/>
                <w:highlight w:val="none"/>
              </w:rPr>
            </w:pPr>
          </w:p>
        </w:tc>
      </w:tr>
      <w:tr w14:paraId="126B6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807B76">
            <w:pPr>
              <w:spacing w:line="360" w:lineRule="auto"/>
              <w:rPr>
                <w:rFonts w:ascii="宋体" w:hAnsi="宋体" w:cs="宋体"/>
                <w:color w:val="auto"/>
                <w:sz w:val="24"/>
                <w:highlight w:val="none"/>
              </w:rPr>
            </w:pPr>
            <w:r>
              <w:rPr>
                <w:rFonts w:ascii="宋体" w:hAnsi="宋体" w:cs="宋体"/>
                <w:color w:val="auto"/>
                <w:sz w:val="24"/>
                <w:highlight w:val="none"/>
              </w:rPr>
              <w:t xml:space="preserve">1.5.3 </w:t>
            </w:r>
          </w:p>
        </w:tc>
        <w:tc>
          <w:tcPr>
            <w:tcW w:w="8149" w:type="dxa"/>
            <w:vAlign w:val="center"/>
          </w:tcPr>
          <w:p w14:paraId="6D71F4F7">
            <w:pPr>
              <w:spacing w:line="360" w:lineRule="auto"/>
              <w:rPr>
                <w:rFonts w:ascii="宋体" w:hAnsi="宋体" w:cs="宋体"/>
                <w:color w:val="auto"/>
                <w:sz w:val="24"/>
                <w:highlight w:val="none"/>
              </w:rPr>
            </w:pPr>
          </w:p>
        </w:tc>
      </w:tr>
      <w:tr w14:paraId="289A0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275AA8">
            <w:pPr>
              <w:spacing w:line="360" w:lineRule="auto"/>
              <w:rPr>
                <w:rFonts w:ascii="宋体" w:hAnsi="宋体" w:cs="宋体"/>
                <w:color w:val="auto"/>
                <w:sz w:val="24"/>
                <w:highlight w:val="none"/>
              </w:rPr>
            </w:pPr>
            <w:r>
              <w:rPr>
                <w:rFonts w:ascii="宋体" w:hAnsi="宋体" w:cs="宋体"/>
                <w:color w:val="auto"/>
                <w:sz w:val="24"/>
                <w:highlight w:val="none"/>
              </w:rPr>
              <w:t>1.6.2</w:t>
            </w:r>
          </w:p>
        </w:tc>
        <w:tc>
          <w:tcPr>
            <w:tcW w:w="8149" w:type="dxa"/>
            <w:vAlign w:val="center"/>
          </w:tcPr>
          <w:p w14:paraId="4428B4FF">
            <w:pPr>
              <w:spacing w:line="360" w:lineRule="auto"/>
              <w:rPr>
                <w:rFonts w:ascii="宋体" w:hAnsi="宋体" w:cs="宋体"/>
                <w:color w:val="auto"/>
                <w:sz w:val="24"/>
                <w:highlight w:val="none"/>
              </w:rPr>
            </w:pPr>
          </w:p>
        </w:tc>
      </w:tr>
      <w:tr w14:paraId="559CD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747C50">
            <w:pPr>
              <w:spacing w:line="360" w:lineRule="auto"/>
              <w:rPr>
                <w:rFonts w:ascii="宋体" w:hAnsi="宋体" w:cs="宋体"/>
                <w:color w:val="auto"/>
                <w:sz w:val="24"/>
                <w:highlight w:val="none"/>
              </w:rPr>
            </w:pPr>
            <w:r>
              <w:rPr>
                <w:rFonts w:ascii="宋体" w:hAnsi="宋体" w:cs="宋体"/>
                <w:color w:val="auto"/>
                <w:sz w:val="24"/>
                <w:highlight w:val="none"/>
              </w:rPr>
              <w:t>1.7.1</w:t>
            </w:r>
          </w:p>
        </w:tc>
        <w:tc>
          <w:tcPr>
            <w:tcW w:w="8149" w:type="dxa"/>
            <w:vAlign w:val="center"/>
          </w:tcPr>
          <w:p w14:paraId="639EF6D3">
            <w:pPr>
              <w:spacing w:line="360" w:lineRule="auto"/>
              <w:rPr>
                <w:rFonts w:ascii="宋体" w:hAnsi="宋体" w:cs="宋体"/>
                <w:color w:val="auto"/>
                <w:sz w:val="24"/>
                <w:highlight w:val="none"/>
              </w:rPr>
            </w:pPr>
          </w:p>
        </w:tc>
      </w:tr>
      <w:tr w14:paraId="13C5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475964">
            <w:pPr>
              <w:spacing w:line="360" w:lineRule="auto"/>
              <w:rPr>
                <w:rFonts w:ascii="宋体" w:hAnsi="宋体" w:cs="宋体"/>
                <w:color w:val="auto"/>
                <w:sz w:val="24"/>
                <w:highlight w:val="none"/>
              </w:rPr>
            </w:pPr>
            <w:r>
              <w:rPr>
                <w:rFonts w:ascii="宋体" w:hAnsi="宋体" w:cs="宋体"/>
                <w:color w:val="auto"/>
                <w:sz w:val="24"/>
                <w:highlight w:val="none"/>
              </w:rPr>
              <w:t>1.7.2</w:t>
            </w:r>
          </w:p>
        </w:tc>
        <w:tc>
          <w:tcPr>
            <w:tcW w:w="8149" w:type="dxa"/>
            <w:vAlign w:val="center"/>
          </w:tcPr>
          <w:p w14:paraId="78E1B57A">
            <w:pPr>
              <w:spacing w:line="360" w:lineRule="auto"/>
              <w:rPr>
                <w:rFonts w:ascii="宋体" w:hAnsi="宋体" w:cs="宋体"/>
                <w:color w:val="auto"/>
                <w:sz w:val="24"/>
                <w:highlight w:val="none"/>
              </w:rPr>
            </w:pPr>
          </w:p>
        </w:tc>
      </w:tr>
      <w:tr w14:paraId="018A1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E3C131">
            <w:pPr>
              <w:spacing w:line="360" w:lineRule="auto"/>
              <w:rPr>
                <w:rFonts w:ascii="宋体" w:hAnsi="宋体" w:cs="宋体"/>
                <w:color w:val="auto"/>
                <w:sz w:val="24"/>
                <w:highlight w:val="none"/>
              </w:rPr>
            </w:pPr>
            <w:r>
              <w:rPr>
                <w:rFonts w:ascii="宋体" w:hAnsi="宋体" w:cs="宋体"/>
                <w:color w:val="auto"/>
                <w:sz w:val="24"/>
                <w:highlight w:val="none"/>
              </w:rPr>
              <w:t>1.7.3</w:t>
            </w:r>
          </w:p>
        </w:tc>
        <w:tc>
          <w:tcPr>
            <w:tcW w:w="8149" w:type="dxa"/>
            <w:vAlign w:val="center"/>
          </w:tcPr>
          <w:p w14:paraId="7181AF78">
            <w:pPr>
              <w:spacing w:line="360" w:lineRule="auto"/>
              <w:rPr>
                <w:rFonts w:ascii="宋体" w:hAnsi="宋体" w:cs="宋体"/>
                <w:color w:val="auto"/>
                <w:sz w:val="24"/>
                <w:highlight w:val="none"/>
              </w:rPr>
            </w:pPr>
          </w:p>
        </w:tc>
      </w:tr>
      <w:tr w14:paraId="0A44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BF47C1">
            <w:pPr>
              <w:spacing w:line="360" w:lineRule="auto"/>
              <w:rPr>
                <w:rFonts w:ascii="宋体" w:hAnsi="宋体" w:cs="宋体"/>
                <w:color w:val="auto"/>
                <w:sz w:val="24"/>
                <w:highlight w:val="none"/>
              </w:rPr>
            </w:pPr>
            <w:r>
              <w:rPr>
                <w:rFonts w:ascii="宋体" w:hAnsi="宋体" w:cs="宋体"/>
                <w:color w:val="auto"/>
                <w:sz w:val="24"/>
                <w:highlight w:val="none"/>
              </w:rPr>
              <w:t>1.7.4.1</w:t>
            </w:r>
          </w:p>
        </w:tc>
        <w:tc>
          <w:tcPr>
            <w:tcW w:w="8149" w:type="dxa"/>
            <w:vAlign w:val="center"/>
          </w:tcPr>
          <w:p w14:paraId="4060766E">
            <w:pPr>
              <w:spacing w:line="360" w:lineRule="auto"/>
              <w:rPr>
                <w:rFonts w:ascii="宋体" w:hAnsi="宋体" w:cs="宋体"/>
                <w:color w:val="auto"/>
                <w:sz w:val="24"/>
                <w:highlight w:val="none"/>
              </w:rPr>
            </w:pPr>
          </w:p>
        </w:tc>
      </w:tr>
      <w:tr w14:paraId="06B86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4467BE">
            <w:pPr>
              <w:spacing w:line="360" w:lineRule="auto"/>
              <w:rPr>
                <w:rFonts w:ascii="宋体" w:hAnsi="宋体" w:cs="宋体"/>
                <w:color w:val="auto"/>
                <w:sz w:val="24"/>
                <w:highlight w:val="none"/>
              </w:rPr>
            </w:pPr>
            <w:r>
              <w:rPr>
                <w:rFonts w:ascii="宋体" w:hAnsi="宋体" w:cs="宋体"/>
                <w:color w:val="auto"/>
                <w:sz w:val="24"/>
                <w:highlight w:val="none"/>
              </w:rPr>
              <w:t>1.7.4.2</w:t>
            </w:r>
          </w:p>
        </w:tc>
        <w:tc>
          <w:tcPr>
            <w:tcW w:w="8149" w:type="dxa"/>
            <w:vAlign w:val="center"/>
          </w:tcPr>
          <w:p w14:paraId="0E1F0B4E">
            <w:pPr>
              <w:spacing w:line="360" w:lineRule="auto"/>
              <w:rPr>
                <w:rFonts w:ascii="宋体" w:hAnsi="宋体" w:cs="宋体"/>
                <w:color w:val="auto"/>
                <w:sz w:val="24"/>
                <w:highlight w:val="none"/>
              </w:rPr>
            </w:pPr>
          </w:p>
        </w:tc>
      </w:tr>
      <w:tr w14:paraId="6FCBF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E9D5A9">
            <w:pPr>
              <w:spacing w:line="360" w:lineRule="auto"/>
              <w:rPr>
                <w:rFonts w:ascii="宋体" w:hAnsi="宋体" w:cs="宋体"/>
                <w:color w:val="auto"/>
                <w:sz w:val="24"/>
                <w:highlight w:val="none"/>
              </w:rPr>
            </w:pPr>
            <w:r>
              <w:rPr>
                <w:rFonts w:ascii="宋体" w:hAnsi="宋体" w:cs="宋体"/>
                <w:color w:val="auto"/>
                <w:sz w:val="24"/>
                <w:highlight w:val="none"/>
              </w:rPr>
              <w:t>1.7.4.3</w:t>
            </w:r>
          </w:p>
        </w:tc>
        <w:tc>
          <w:tcPr>
            <w:tcW w:w="8149" w:type="dxa"/>
            <w:vAlign w:val="center"/>
          </w:tcPr>
          <w:p w14:paraId="05E51154">
            <w:pPr>
              <w:spacing w:line="360" w:lineRule="auto"/>
              <w:rPr>
                <w:rFonts w:ascii="宋体" w:hAnsi="宋体" w:cs="宋体"/>
                <w:color w:val="auto"/>
                <w:sz w:val="24"/>
                <w:highlight w:val="none"/>
              </w:rPr>
            </w:pPr>
          </w:p>
        </w:tc>
      </w:tr>
      <w:tr w14:paraId="05ABA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2E5975">
            <w:pPr>
              <w:spacing w:line="360" w:lineRule="auto"/>
              <w:rPr>
                <w:rFonts w:ascii="宋体" w:hAnsi="宋体" w:cs="宋体"/>
                <w:color w:val="auto"/>
                <w:sz w:val="24"/>
                <w:highlight w:val="none"/>
              </w:rPr>
            </w:pPr>
            <w:r>
              <w:rPr>
                <w:rFonts w:ascii="宋体" w:hAnsi="宋体" w:cs="宋体"/>
                <w:color w:val="auto"/>
                <w:sz w:val="24"/>
                <w:highlight w:val="none"/>
              </w:rPr>
              <w:t>1.8.7</w:t>
            </w:r>
          </w:p>
        </w:tc>
        <w:tc>
          <w:tcPr>
            <w:tcW w:w="8149" w:type="dxa"/>
            <w:vAlign w:val="center"/>
          </w:tcPr>
          <w:p w14:paraId="5F2EB3A1">
            <w:pPr>
              <w:spacing w:line="360" w:lineRule="auto"/>
              <w:rPr>
                <w:rFonts w:ascii="宋体" w:hAnsi="宋体" w:cs="宋体"/>
                <w:color w:val="auto"/>
                <w:sz w:val="24"/>
                <w:highlight w:val="none"/>
              </w:rPr>
            </w:pPr>
          </w:p>
        </w:tc>
      </w:tr>
      <w:tr w14:paraId="7C046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BF1812">
            <w:pPr>
              <w:spacing w:line="360" w:lineRule="auto"/>
              <w:rPr>
                <w:rFonts w:ascii="宋体" w:hAnsi="宋体" w:cs="宋体"/>
                <w:color w:val="auto"/>
                <w:sz w:val="24"/>
                <w:highlight w:val="none"/>
              </w:rPr>
            </w:pPr>
            <w:r>
              <w:rPr>
                <w:rFonts w:ascii="宋体" w:hAnsi="宋体" w:cs="宋体"/>
                <w:color w:val="auto"/>
                <w:sz w:val="24"/>
                <w:highlight w:val="none"/>
              </w:rPr>
              <w:t>1.9.1</w:t>
            </w:r>
          </w:p>
        </w:tc>
        <w:tc>
          <w:tcPr>
            <w:tcW w:w="8149" w:type="dxa"/>
            <w:vAlign w:val="center"/>
          </w:tcPr>
          <w:p w14:paraId="04F592F9">
            <w:pPr>
              <w:spacing w:line="360" w:lineRule="auto"/>
              <w:rPr>
                <w:rFonts w:ascii="宋体" w:hAnsi="宋体" w:cs="宋体"/>
                <w:color w:val="auto"/>
                <w:sz w:val="24"/>
                <w:highlight w:val="none"/>
              </w:rPr>
            </w:pPr>
          </w:p>
        </w:tc>
      </w:tr>
      <w:tr w14:paraId="6400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74B784">
            <w:pPr>
              <w:spacing w:line="360" w:lineRule="auto"/>
              <w:rPr>
                <w:rFonts w:ascii="宋体" w:hAnsi="宋体" w:cs="宋体"/>
                <w:color w:val="auto"/>
                <w:sz w:val="24"/>
                <w:highlight w:val="none"/>
              </w:rPr>
            </w:pPr>
            <w:r>
              <w:rPr>
                <w:rFonts w:ascii="宋体" w:hAnsi="宋体" w:cs="宋体"/>
                <w:color w:val="auto"/>
                <w:sz w:val="24"/>
                <w:highlight w:val="none"/>
              </w:rPr>
              <w:t>1.9.2</w:t>
            </w:r>
          </w:p>
        </w:tc>
        <w:tc>
          <w:tcPr>
            <w:tcW w:w="8149" w:type="dxa"/>
            <w:vAlign w:val="center"/>
          </w:tcPr>
          <w:p w14:paraId="579B566A">
            <w:pPr>
              <w:spacing w:line="360" w:lineRule="auto"/>
              <w:rPr>
                <w:rFonts w:ascii="宋体" w:hAnsi="宋体" w:cs="宋体"/>
                <w:color w:val="auto"/>
                <w:sz w:val="24"/>
                <w:highlight w:val="none"/>
              </w:rPr>
            </w:pPr>
          </w:p>
        </w:tc>
      </w:tr>
      <w:tr w14:paraId="48631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2A2973">
            <w:pPr>
              <w:spacing w:line="360" w:lineRule="auto"/>
              <w:rPr>
                <w:rFonts w:ascii="宋体" w:hAnsi="宋体" w:cs="宋体"/>
                <w:color w:val="auto"/>
                <w:sz w:val="24"/>
                <w:highlight w:val="none"/>
              </w:rPr>
            </w:pPr>
            <w:r>
              <w:rPr>
                <w:rFonts w:ascii="宋体" w:hAnsi="宋体" w:cs="宋体"/>
                <w:color w:val="auto"/>
                <w:sz w:val="24"/>
                <w:highlight w:val="none"/>
              </w:rPr>
              <w:t>2.3.2</w:t>
            </w:r>
          </w:p>
        </w:tc>
        <w:tc>
          <w:tcPr>
            <w:tcW w:w="8149" w:type="dxa"/>
            <w:vAlign w:val="center"/>
          </w:tcPr>
          <w:p w14:paraId="797D4A76">
            <w:pPr>
              <w:spacing w:line="360" w:lineRule="auto"/>
              <w:ind w:left="-420" w:leftChars="-200" w:right="-420" w:rightChars="-200" w:firstLine="480" w:firstLineChars="200"/>
              <w:rPr>
                <w:rFonts w:ascii="宋体" w:hAnsi="宋体" w:cs="宋体"/>
                <w:color w:val="auto"/>
                <w:sz w:val="24"/>
                <w:highlight w:val="none"/>
              </w:rPr>
            </w:pPr>
          </w:p>
        </w:tc>
      </w:tr>
      <w:tr w14:paraId="735A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899B0A">
            <w:pPr>
              <w:spacing w:line="360" w:lineRule="auto"/>
              <w:rPr>
                <w:rFonts w:ascii="宋体" w:hAnsi="宋体" w:cs="宋体"/>
                <w:color w:val="auto"/>
                <w:sz w:val="24"/>
                <w:highlight w:val="none"/>
              </w:rPr>
            </w:pPr>
            <w:r>
              <w:rPr>
                <w:rFonts w:ascii="宋体" w:hAnsi="宋体" w:cs="宋体"/>
                <w:color w:val="auto"/>
                <w:sz w:val="24"/>
                <w:highlight w:val="none"/>
              </w:rPr>
              <w:t>2.5</w:t>
            </w:r>
          </w:p>
        </w:tc>
        <w:tc>
          <w:tcPr>
            <w:tcW w:w="8149" w:type="dxa"/>
            <w:vAlign w:val="center"/>
          </w:tcPr>
          <w:p w14:paraId="4F42522F">
            <w:pPr>
              <w:spacing w:line="360" w:lineRule="auto"/>
              <w:ind w:left="-420" w:leftChars="-200" w:right="-420" w:rightChars="-200" w:firstLine="480" w:firstLineChars="200"/>
              <w:rPr>
                <w:rFonts w:ascii="宋体" w:hAnsi="宋体" w:cs="宋体"/>
                <w:color w:val="auto"/>
                <w:sz w:val="24"/>
                <w:highlight w:val="none"/>
              </w:rPr>
            </w:pPr>
          </w:p>
        </w:tc>
      </w:tr>
      <w:tr w14:paraId="70A6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27F43C">
            <w:pPr>
              <w:spacing w:line="360" w:lineRule="auto"/>
              <w:rPr>
                <w:rFonts w:ascii="宋体" w:hAnsi="宋体" w:cs="宋体"/>
                <w:color w:val="auto"/>
                <w:sz w:val="24"/>
                <w:highlight w:val="none"/>
              </w:rPr>
            </w:pPr>
            <w:r>
              <w:rPr>
                <w:rFonts w:ascii="宋体" w:hAnsi="宋体" w:cs="宋体"/>
                <w:color w:val="auto"/>
                <w:sz w:val="24"/>
                <w:highlight w:val="none"/>
              </w:rPr>
              <w:t>2.11.3</w:t>
            </w:r>
          </w:p>
        </w:tc>
        <w:tc>
          <w:tcPr>
            <w:tcW w:w="8149" w:type="dxa"/>
            <w:vAlign w:val="center"/>
          </w:tcPr>
          <w:p w14:paraId="0768B069">
            <w:pPr>
              <w:spacing w:line="360" w:lineRule="auto"/>
              <w:rPr>
                <w:rFonts w:ascii="宋体" w:hAnsi="宋体" w:cs="宋体"/>
                <w:color w:val="auto"/>
                <w:sz w:val="24"/>
                <w:highlight w:val="none"/>
              </w:rPr>
            </w:pPr>
          </w:p>
        </w:tc>
      </w:tr>
      <w:tr w14:paraId="6DBE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75E2247F">
            <w:pPr>
              <w:spacing w:line="360" w:lineRule="auto"/>
              <w:rPr>
                <w:rFonts w:ascii="宋体" w:hAnsi="宋体" w:cs="宋体"/>
                <w:color w:val="auto"/>
                <w:sz w:val="24"/>
                <w:highlight w:val="none"/>
              </w:rPr>
            </w:pPr>
            <w:r>
              <w:rPr>
                <w:rFonts w:ascii="宋体" w:hAnsi="宋体" w:cs="宋体"/>
                <w:color w:val="auto"/>
                <w:sz w:val="24"/>
                <w:highlight w:val="none"/>
              </w:rPr>
              <w:t xml:space="preserve">2.11.4 </w:t>
            </w:r>
          </w:p>
        </w:tc>
        <w:tc>
          <w:tcPr>
            <w:tcW w:w="8149" w:type="dxa"/>
          </w:tcPr>
          <w:p w14:paraId="2C028203">
            <w:pPr>
              <w:spacing w:line="360" w:lineRule="auto"/>
              <w:rPr>
                <w:rFonts w:ascii="宋体" w:hAnsi="宋体" w:cs="宋体"/>
                <w:color w:val="auto"/>
                <w:sz w:val="24"/>
                <w:highlight w:val="none"/>
              </w:rPr>
            </w:pPr>
          </w:p>
        </w:tc>
      </w:tr>
      <w:tr w14:paraId="3E12F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2454AE">
            <w:pPr>
              <w:spacing w:line="360" w:lineRule="auto"/>
              <w:rPr>
                <w:rFonts w:ascii="宋体" w:hAnsi="宋体" w:cs="宋体"/>
                <w:color w:val="auto"/>
                <w:sz w:val="24"/>
                <w:highlight w:val="none"/>
              </w:rPr>
            </w:pPr>
            <w:r>
              <w:rPr>
                <w:rFonts w:ascii="宋体" w:hAnsi="宋体" w:cs="宋体"/>
                <w:color w:val="auto"/>
                <w:sz w:val="24"/>
                <w:highlight w:val="none"/>
              </w:rPr>
              <w:t>2.15.1</w:t>
            </w:r>
          </w:p>
        </w:tc>
        <w:tc>
          <w:tcPr>
            <w:tcW w:w="8149" w:type="dxa"/>
            <w:vAlign w:val="center"/>
          </w:tcPr>
          <w:p w14:paraId="0252CF76">
            <w:pPr>
              <w:spacing w:line="360" w:lineRule="auto"/>
              <w:rPr>
                <w:rFonts w:ascii="宋体" w:hAnsi="宋体" w:cs="宋体"/>
                <w:color w:val="auto"/>
                <w:sz w:val="24"/>
                <w:highlight w:val="none"/>
              </w:rPr>
            </w:pPr>
          </w:p>
        </w:tc>
      </w:tr>
      <w:tr w14:paraId="150F5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001E94">
            <w:pPr>
              <w:spacing w:line="360" w:lineRule="auto"/>
              <w:rPr>
                <w:rFonts w:ascii="宋体" w:hAnsi="宋体" w:cs="宋体"/>
                <w:color w:val="auto"/>
                <w:sz w:val="24"/>
                <w:highlight w:val="none"/>
              </w:rPr>
            </w:pPr>
            <w:r>
              <w:rPr>
                <w:rFonts w:ascii="宋体" w:hAnsi="宋体" w:cs="宋体"/>
                <w:color w:val="auto"/>
                <w:sz w:val="24"/>
                <w:highlight w:val="none"/>
              </w:rPr>
              <w:t>2.15.3</w:t>
            </w:r>
          </w:p>
        </w:tc>
        <w:tc>
          <w:tcPr>
            <w:tcW w:w="8149" w:type="dxa"/>
            <w:vAlign w:val="center"/>
          </w:tcPr>
          <w:p w14:paraId="0A3219EE">
            <w:pPr>
              <w:spacing w:line="360" w:lineRule="auto"/>
              <w:rPr>
                <w:rFonts w:ascii="宋体" w:hAnsi="宋体" w:cs="宋体"/>
                <w:color w:val="auto"/>
                <w:sz w:val="24"/>
                <w:highlight w:val="none"/>
              </w:rPr>
            </w:pPr>
          </w:p>
        </w:tc>
      </w:tr>
      <w:tr w14:paraId="43937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2FAA321">
            <w:pPr>
              <w:spacing w:line="360" w:lineRule="auto"/>
              <w:rPr>
                <w:rFonts w:ascii="宋体" w:hAnsi="宋体" w:cs="宋体"/>
                <w:color w:val="auto"/>
                <w:sz w:val="24"/>
                <w:highlight w:val="none"/>
              </w:rPr>
            </w:pPr>
            <w:r>
              <w:rPr>
                <w:rFonts w:ascii="宋体" w:hAnsi="宋体" w:cs="宋体"/>
                <w:color w:val="auto"/>
                <w:sz w:val="24"/>
                <w:highlight w:val="none"/>
              </w:rPr>
              <w:t>2.19</w:t>
            </w:r>
          </w:p>
        </w:tc>
        <w:tc>
          <w:tcPr>
            <w:tcW w:w="8149" w:type="dxa"/>
          </w:tcPr>
          <w:p w14:paraId="5A09C8E7">
            <w:pPr>
              <w:spacing w:line="360" w:lineRule="auto"/>
              <w:rPr>
                <w:rFonts w:ascii="宋体" w:hAnsi="宋体" w:cs="宋体"/>
                <w:color w:val="auto"/>
                <w:sz w:val="24"/>
                <w:highlight w:val="none"/>
              </w:rPr>
            </w:pPr>
          </w:p>
        </w:tc>
      </w:tr>
    </w:tbl>
    <w:p w14:paraId="2A296CEC">
      <w:pPr>
        <w:spacing w:line="360" w:lineRule="auto"/>
        <w:ind w:left="-420" w:leftChars="-200" w:right="-420" w:rightChars="-200" w:firstLine="480" w:firstLineChars="200"/>
        <w:rPr>
          <w:rFonts w:ascii="宋体" w:hAnsi="宋体" w:cs="宋体"/>
          <w:color w:val="auto"/>
          <w:sz w:val="24"/>
          <w:highlight w:val="none"/>
        </w:rPr>
      </w:pPr>
    </w:p>
    <w:p w14:paraId="01AD4916">
      <w:pPr>
        <w:pStyle w:val="87"/>
        <w:rPr>
          <w:color w:val="auto"/>
          <w:highlight w:val="none"/>
        </w:rPr>
      </w:pPr>
    </w:p>
    <w:p w14:paraId="3436025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6C9513C3">
      <w:pPr>
        <w:pStyle w:val="87"/>
        <w:rPr>
          <w:color w:val="auto"/>
          <w:highlight w:val="none"/>
        </w:rPr>
      </w:pPr>
    </w:p>
    <w:p w14:paraId="5E7A4D2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ABA5F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BADA5B">
      <w:pPr>
        <w:pStyle w:val="87"/>
        <w:rPr>
          <w:color w:val="auto"/>
          <w:highlight w:val="none"/>
        </w:rPr>
      </w:pPr>
    </w:p>
    <w:p w14:paraId="025F15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1）符合参加政府采购活动应当具备的一般条件的承诺函……………（页码）</w:t>
      </w:r>
    </w:p>
    <w:p w14:paraId="3D83CA1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w:t>
      </w:r>
      <w:r>
        <w:rPr>
          <w:rFonts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9D04A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AFA75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72A4F5">
      <w:pPr>
        <w:snapToGrid w:val="0"/>
        <w:spacing w:line="360" w:lineRule="auto"/>
        <w:ind w:firstLine="480" w:firstLineChars="200"/>
        <w:rPr>
          <w:rFonts w:ascii="宋体" w:hAnsi="宋体" w:cs="宋体"/>
          <w:color w:val="auto"/>
          <w:sz w:val="24"/>
          <w:highlight w:val="none"/>
        </w:rPr>
      </w:pPr>
    </w:p>
    <w:p w14:paraId="6BC4FEA4">
      <w:pPr>
        <w:spacing w:line="360" w:lineRule="auto"/>
        <w:ind w:firstLine="480" w:firstLineChars="200"/>
        <w:rPr>
          <w:rFonts w:ascii="宋体" w:hAnsi="宋体" w:cs="宋体"/>
          <w:color w:val="auto"/>
          <w:sz w:val="24"/>
          <w:highlight w:val="none"/>
        </w:rPr>
      </w:pPr>
    </w:p>
    <w:p w14:paraId="4A058AE1">
      <w:pPr>
        <w:snapToGrid w:val="0"/>
        <w:spacing w:line="360" w:lineRule="auto"/>
        <w:ind w:right="480"/>
        <w:jc w:val="center"/>
        <w:rPr>
          <w:rFonts w:ascii="宋体" w:hAnsi="宋体" w:cs="宋体"/>
          <w:b/>
          <w:color w:val="auto"/>
          <w:kern w:val="0"/>
          <w:sz w:val="32"/>
          <w:szCs w:val="32"/>
          <w:highlight w:val="none"/>
        </w:rPr>
      </w:pPr>
      <w:r>
        <w:rPr>
          <w:rFonts w:ascii="宋体" w:hAnsi="宋体" w:cs="宋体"/>
          <w:color w:val="auto"/>
          <w:kern w:val="0"/>
          <w:sz w:val="24"/>
          <w:highlight w:val="none"/>
        </w:rPr>
        <w:br w:type="page"/>
      </w:r>
      <w:r>
        <w:rPr>
          <w:rFonts w:ascii="宋体" w:hAnsi="宋体" w:cs="宋体"/>
          <w:b/>
          <w:color w:val="auto"/>
          <w:kern w:val="0"/>
          <w:sz w:val="32"/>
          <w:szCs w:val="32"/>
          <w:highlight w:val="none"/>
        </w:rPr>
        <w:t xml:space="preserve">  一、 符合参加政府采购活动应当具备的一般条件的承诺函</w:t>
      </w:r>
    </w:p>
    <w:p w14:paraId="2DBA0A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92366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5CF153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8C3707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1、具有独立承担民事责任的能力；</w:t>
      </w:r>
    </w:p>
    <w:p w14:paraId="045B73E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2、具有良好的商业信誉和健全的财务会计制度； </w:t>
      </w:r>
    </w:p>
    <w:p w14:paraId="557CA20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3、具有履行合同所必需的设备和专业技术能力；</w:t>
      </w:r>
    </w:p>
    <w:p w14:paraId="1AB0B7C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4、有依法缴纳税收和社会保障资金的良好记录；</w:t>
      </w:r>
    </w:p>
    <w:p w14:paraId="3D1FFC8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5、参加政府采购活动前三年内，在经营活动中没有重大违法记录；</w:t>
      </w:r>
    </w:p>
    <w:p w14:paraId="180EF5F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6、具有法律、行政法规规定的其他条件。</w:t>
      </w:r>
    </w:p>
    <w:p w14:paraId="295ACB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www.creditchina.gov.cn)、中国政府采购网（www.ccgp.gov.cn）列入失信被执行人、重大税收违法案件当事人名单、政府采购严重违法失信行为记录名单。</w:t>
      </w:r>
    </w:p>
    <w:p w14:paraId="48D2DF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1FB563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1、单位负责人为同一人或者存在直接控股、管理关系的不同供应商参加同一合同项下的政府采购活动的；</w:t>
      </w:r>
    </w:p>
    <w:p w14:paraId="146FB2A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2、为采购项目提供整体设计、规范编制或者项目管理、监理、检测等服务后再参加该采购项目的其他采购活动的。</w:t>
      </w:r>
    </w:p>
    <w:p w14:paraId="549A999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(电子签名)：</w:t>
      </w:r>
    </w:p>
    <w:p w14:paraId="7FC18F9F">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75881A">
      <w:pPr>
        <w:snapToGrid w:val="0"/>
        <w:spacing w:line="360" w:lineRule="auto"/>
        <w:ind w:right="480"/>
        <w:jc w:val="center"/>
        <w:rPr>
          <w:rFonts w:ascii="宋体" w:hAnsi="宋体" w:cs="宋体"/>
          <w:b/>
          <w:color w:val="auto"/>
          <w:kern w:val="0"/>
          <w:sz w:val="32"/>
          <w:szCs w:val="32"/>
          <w:highlight w:val="none"/>
        </w:rPr>
      </w:pPr>
    </w:p>
    <w:p w14:paraId="7D385576">
      <w:pPr>
        <w:snapToGrid w:val="0"/>
        <w:spacing w:line="360" w:lineRule="auto"/>
        <w:ind w:right="480"/>
        <w:jc w:val="center"/>
        <w:rPr>
          <w:rFonts w:ascii="宋体" w:hAnsi="宋体" w:cs="宋体"/>
          <w:b/>
          <w:color w:val="auto"/>
          <w:kern w:val="0"/>
          <w:sz w:val="32"/>
          <w:szCs w:val="32"/>
          <w:highlight w:val="none"/>
        </w:rPr>
      </w:pPr>
    </w:p>
    <w:p w14:paraId="267886C8">
      <w:pPr>
        <w:snapToGrid w:val="0"/>
        <w:spacing w:line="360" w:lineRule="auto"/>
        <w:ind w:right="480"/>
        <w:jc w:val="center"/>
        <w:rPr>
          <w:rFonts w:ascii="宋体" w:hAnsi="宋体" w:cs="宋体"/>
          <w:b/>
          <w:color w:val="auto"/>
          <w:kern w:val="0"/>
          <w:sz w:val="32"/>
          <w:szCs w:val="32"/>
          <w:highlight w:val="none"/>
        </w:rPr>
      </w:pPr>
    </w:p>
    <w:p w14:paraId="70939E62">
      <w:pPr>
        <w:rPr>
          <w:rFonts w:ascii="宋体" w:hAnsi="宋体" w:cs="宋体"/>
          <w:color w:val="auto"/>
          <w:highlight w:val="none"/>
        </w:rPr>
      </w:pPr>
    </w:p>
    <w:p w14:paraId="56A0C341">
      <w:pPr>
        <w:snapToGrid w:val="0"/>
        <w:spacing w:line="360" w:lineRule="auto"/>
        <w:ind w:right="480"/>
        <w:jc w:val="center"/>
        <w:rPr>
          <w:rFonts w:ascii="宋体" w:hAnsi="宋体" w:cs="宋体"/>
          <w:b/>
          <w:color w:val="auto"/>
          <w:kern w:val="0"/>
          <w:sz w:val="32"/>
          <w:szCs w:val="32"/>
          <w:highlight w:val="none"/>
        </w:rPr>
      </w:pPr>
    </w:p>
    <w:p w14:paraId="3AE1693C">
      <w:pPr>
        <w:snapToGrid w:val="0"/>
        <w:spacing w:line="360" w:lineRule="auto"/>
        <w:ind w:right="480"/>
        <w:jc w:val="center"/>
        <w:rPr>
          <w:rFonts w:ascii="宋体" w:hAnsi="宋体" w:cs="宋体"/>
          <w:b/>
          <w:color w:val="auto"/>
          <w:kern w:val="0"/>
          <w:sz w:val="32"/>
          <w:szCs w:val="32"/>
          <w:highlight w:val="none"/>
        </w:rPr>
      </w:pPr>
    </w:p>
    <w:p w14:paraId="47CD847A">
      <w:pPr>
        <w:snapToGrid w:val="0"/>
        <w:spacing w:line="360" w:lineRule="auto"/>
        <w:ind w:right="480"/>
        <w:jc w:val="center"/>
        <w:rPr>
          <w:rFonts w:ascii="宋体" w:hAnsi="宋体" w:cs="宋体"/>
          <w:b/>
          <w:color w:val="auto"/>
          <w:kern w:val="0"/>
          <w:sz w:val="32"/>
          <w:szCs w:val="32"/>
          <w:highlight w:val="none"/>
        </w:rPr>
      </w:pPr>
    </w:p>
    <w:p w14:paraId="7DA8856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5B956F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C6D2B78">
      <w:pPr>
        <w:widowControl/>
        <w:spacing w:line="360" w:lineRule="auto"/>
        <w:ind w:firstLine="482" w:firstLineChars="200"/>
        <w:jc w:val="left"/>
        <w:rPr>
          <w:rFonts w:ascii="宋体" w:hAnsi="宋体" w:cs="宋体"/>
          <w:b/>
          <w:color w:val="auto"/>
          <w:sz w:val="24"/>
          <w:highlight w:val="none"/>
        </w:rPr>
      </w:pPr>
      <w:r>
        <w:rPr>
          <w:rFonts w:ascii="宋体" w:hAnsi="宋体" w:cs="宋体"/>
          <w:b/>
          <w:color w:val="auto"/>
          <w:sz w:val="24"/>
          <w:highlight w:val="none"/>
        </w:rPr>
        <w:t>[以联合体形式投标的，提供联合协议（附件5）；本项目不接受联合体投标或者投标人不以联合体形式投标的，则不需要提供）]</w:t>
      </w:r>
    </w:p>
    <w:p w14:paraId="303DC5BF">
      <w:pPr>
        <w:snapToGrid w:val="0"/>
        <w:spacing w:line="360" w:lineRule="auto"/>
        <w:ind w:right="480"/>
        <w:jc w:val="center"/>
        <w:rPr>
          <w:rFonts w:ascii="宋体" w:hAnsi="宋体" w:cs="宋体"/>
          <w:b/>
          <w:color w:val="auto"/>
          <w:kern w:val="0"/>
          <w:sz w:val="32"/>
          <w:szCs w:val="32"/>
          <w:highlight w:val="none"/>
        </w:rPr>
      </w:pPr>
    </w:p>
    <w:p w14:paraId="1D5F403A">
      <w:pPr>
        <w:snapToGrid w:val="0"/>
        <w:spacing w:line="360" w:lineRule="auto"/>
        <w:ind w:right="480"/>
        <w:jc w:val="center"/>
        <w:rPr>
          <w:rFonts w:ascii="宋体" w:hAnsi="宋体" w:cs="宋体"/>
          <w:b/>
          <w:color w:val="auto"/>
          <w:kern w:val="0"/>
          <w:sz w:val="32"/>
          <w:szCs w:val="32"/>
          <w:highlight w:val="none"/>
        </w:rPr>
      </w:pPr>
    </w:p>
    <w:p w14:paraId="3C06F78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A3E41D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88E7295">
      <w:pPr>
        <w:snapToGrid w:val="0"/>
        <w:spacing w:before="50" w:after="50" w:line="360" w:lineRule="auto"/>
        <w:ind w:firstLine="472" w:firstLineChars="196"/>
        <w:jc w:val="left"/>
        <w:rPr>
          <w:rFonts w:ascii="宋体" w:hAnsi="宋体" w:cs="宋体"/>
          <w:color w:val="auto"/>
          <w:sz w:val="24"/>
          <w:highlight w:val="none"/>
        </w:rPr>
      </w:pPr>
      <w:r>
        <w:rPr>
          <w:rFonts w:ascii="宋体" w:hAnsi="宋体" w:cs="宋体"/>
          <w:b/>
          <w:color w:val="auto"/>
          <w:sz w:val="24"/>
          <w:highlight w:val="none"/>
        </w:rPr>
        <w:t>A</w:t>
      </w:r>
      <w:r>
        <w:rPr>
          <w:rFonts w:ascii="宋体" w:hAnsi="宋体" w:cs="宋体"/>
          <w:color w:val="auto"/>
          <w:sz w:val="24"/>
          <w:highlight w:val="none"/>
        </w:rPr>
        <w:t>.专门面向中小企业，服务全部由符合政策要求的中小企业（或小微企业）承接的，提供相应的中小企业声明函（附件7</w:t>
      </w:r>
      <w:r>
        <w:rPr>
          <w:rFonts w:hint="eastAsia" w:ascii="宋体" w:hAnsi="宋体" w:cs="宋体"/>
          <w:color w:val="auto"/>
          <w:sz w:val="24"/>
          <w:highlight w:val="none"/>
        </w:rPr>
        <w:t>）。</w:t>
      </w:r>
      <w:r>
        <w:rPr>
          <w:rFonts w:ascii="宋体" w:hAnsi="宋体" w:cs="宋体"/>
          <w:color w:val="auto"/>
          <w:sz w:val="24"/>
          <w:highlight w:val="none"/>
        </w:rPr>
        <w:t xml:space="preserve"> </w:t>
      </w:r>
    </w:p>
    <w:p w14:paraId="56FC94E0">
      <w:pPr>
        <w:widowControl/>
        <w:spacing w:line="360" w:lineRule="auto"/>
        <w:ind w:firstLine="480"/>
        <w:jc w:val="left"/>
        <w:rPr>
          <w:rFonts w:ascii="宋体" w:hAnsi="宋体" w:cs="宋体"/>
          <w:color w:val="auto"/>
          <w:sz w:val="24"/>
          <w:highlight w:val="none"/>
        </w:rPr>
      </w:pPr>
    </w:p>
    <w:p w14:paraId="4675EE68">
      <w:pPr>
        <w:widowControl/>
        <w:spacing w:line="360" w:lineRule="auto"/>
        <w:ind w:firstLine="472" w:firstLineChars="196"/>
        <w:jc w:val="left"/>
        <w:rPr>
          <w:rFonts w:ascii="宋体" w:hAnsi="宋体" w:cs="宋体"/>
          <w:color w:val="auto"/>
          <w:sz w:val="24"/>
          <w:highlight w:val="none"/>
        </w:rPr>
      </w:pPr>
      <w:r>
        <w:rPr>
          <w:rFonts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AEDBC15">
      <w:pPr>
        <w:snapToGrid w:val="0"/>
        <w:spacing w:before="50" w:after="50" w:line="360" w:lineRule="auto"/>
        <w:jc w:val="center"/>
        <w:rPr>
          <w:rFonts w:ascii="宋体" w:hAnsi="宋体" w:cs="宋体"/>
          <w:color w:val="auto"/>
          <w:sz w:val="24"/>
          <w:highlight w:val="none"/>
        </w:rPr>
      </w:pPr>
      <w:r>
        <w:rPr>
          <w:rFonts w:ascii="宋体" w:hAnsi="宋体" w:cs="宋体"/>
          <w:b/>
          <w:color w:val="auto"/>
          <w:sz w:val="24"/>
          <w:highlight w:val="none"/>
        </w:rPr>
        <w:t xml:space="preserve">    </w:t>
      </w:r>
    </w:p>
    <w:p w14:paraId="3758FB52">
      <w:pPr>
        <w:spacing w:line="360" w:lineRule="auto"/>
        <w:ind w:firstLine="482" w:firstLineChars="200"/>
        <w:rPr>
          <w:rFonts w:ascii="宋体" w:hAnsi="宋体" w:cs="宋体"/>
          <w:color w:val="auto"/>
          <w:sz w:val="24"/>
          <w:highlight w:val="none"/>
        </w:rPr>
      </w:pPr>
      <w:r>
        <w:rPr>
          <w:rFonts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ascii="宋体" w:hAnsi="宋体" w:cs="宋体"/>
          <w:color w:val="auto"/>
          <w:sz w:val="24"/>
          <w:highlight w:val="none"/>
        </w:rPr>
        <w:t>6）和中小企业声明函（附件7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F4B0D7D">
      <w:pPr>
        <w:widowControl/>
        <w:spacing w:line="360" w:lineRule="auto"/>
        <w:ind w:left="150"/>
        <w:jc w:val="center"/>
        <w:rPr>
          <w:rFonts w:ascii="宋体" w:hAnsi="宋体" w:cs="宋体"/>
          <w:b/>
          <w:color w:val="auto"/>
          <w:kern w:val="0"/>
          <w:sz w:val="32"/>
          <w:szCs w:val="32"/>
          <w:highlight w:val="none"/>
        </w:rPr>
      </w:pPr>
    </w:p>
    <w:p w14:paraId="4CB7F93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EBDE1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05E123F">
      <w:pPr>
        <w:rPr>
          <w:rFonts w:ascii="宋体" w:hAnsi="宋体" w:cs="宋体"/>
          <w:color w:val="auto"/>
          <w:highlight w:val="none"/>
        </w:rPr>
      </w:pPr>
    </w:p>
    <w:p w14:paraId="34E8AA34">
      <w:pPr>
        <w:snapToGrid w:val="0"/>
        <w:spacing w:line="360" w:lineRule="auto"/>
        <w:ind w:right="480"/>
        <w:jc w:val="center"/>
        <w:rPr>
          <w:rFonts w:ascii="宋体" w:hAnsi="宋体" w:cs="宋体"/>
          <w:b/>
          <w:color w:val="auto"/>
          <w:kern w:val="0"/>
          <w:sz w:val="32"/>
          <w:szCs w:val="32"/>
          <w:highlight w:val="none"/>
        </w:rPr>
      </w:pPr>
    </w:p>
    <w:p w14:paraId="2C0ECF3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02900B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BF078EA">
      <w:pPr>
        <w:pStyle w:val="87"/>
        <w:rPr>
          <w:color w:val="auto"/>
          <w:highlight w:val="none"/>
        </w:rPr>
      </w:pPr>
    </w:p>
    <w:p w14:paraId="0D379FB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78E6F9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AB6E8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C109FD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29851A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881478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16725B6">
      <w:pPr>
        <w:snapToGrid w:val="0"/>
        <w:spacing w:line="360" w:lineRule="auto"/>
        <w:jc w:val="center"/>
        <w:rPr>
          <w:rFonts w:ascii="宋体" w:hAnsi="宋体" w:cs="宋体"/>
          <w:b/>
          <w:color w:val="auto"/>
          <w:kern w:val="0"/>
          <w:sz w:val="32"/>
          <w:szCs w:val="32"/>
          <w:highlight w:val="none"/>
          <w:lang w:val="zh-CN"/>
        </w:rPr>
      </w:pPr>
    </w:p>
    <w:p w14:paraId="2A5B75A2">
      <w:pPr>
        <w:snapToGrid w:val="0"/>
        <w:spacing w:line="360" w:lineRule="auto"/>
        <w:jc w:val="center"/>
        <w:rPr>
          <w:rFonts w:ascii="宋体" w:hAnsi="宋体" w:cs="宋体"/>
          <w:b/>
          <w:color w:val="auto"/>
          <w:kern w:val="0"/>
          <w:sz w:val="32"/>
          <w:szCs w:val="32"/>
          <w:highlight w:val="none"/>
          <w:lang w:val="zh-CN"/>
        </w:rPr>
      </w:pPr>
    </w:p>
    <w:p w14:paraId="16271BD9">
      <w:pPr>
        <w:snapToGrid w:val="0"/>
        <w:spacing w:line="360" w:lineRule="auto"/>
        <w:jc w:val="center"/>
        <w:rPr>
          <w:rFonts w:ascii="宋体" w:hAnsi="宋体" w:cs="宋体"/>
          <w:b/>
          <w:color w:val="auto"/>
          <w:kern w:val="0"/>
          <w:sz w:val="32"/>
          <w:szCs w:val="32"/>
          <w:highlight w:val="none"/>
          <w:lang w:val="zh-CN"/>
        </w:rPr>
      </w:pPr>
    </w:p>
    <w:p w14:paraId="06DBBE59">
      <w:pPr>
        <w:snapToGrid w:val="0"/>
        <w:spacing w:line="360" w:lineRule="auto"/>
        <w:jc w:val="center"/>
        <w:rPr>
          <w:rFonts w:ascii="宋体" w:hAnsi="宋体" w:cs="宋体"/>
          <w:b/>
          <w:color w:val="auto"/>
          <w:kern w:val="0"/>
          <w:sz w:val="32"/>
          <w:szCs w:val="32"/>
          <w:highlight w:val="none"/>
          <w:lang w:val="zh-CN"/>
        </w:rPr>
      </w:pPr>
    </w:p>
    <w:p w14:paraId="2BCB5434">
      <w:pPr>
        <w:snapToGrid w:val="0"/>
        <w:spacing w:line="360" w:lineRule="auto"/>
        <w:jc w:val="center"/>
        <w:rPr>
          <w:rFonts w:ascii="宋体" w:hAnsi="宋体" w:cs="宋体"/>
          <w:b/>
          <w:color w:val="auto"/>
          <w:kern w:val="0"/>
          <w:sz w:val="32"/>
          <w:szCs w:val="32"/>
          <w:highlight w:val="none"/>
          <w:lang w:val="zh-CN"/>
        </w:rPr>
      </w:pPr>
    </w:p>
    <w:p w14:paraId="2CE4B6CF">
      <w:pPr>
        <w:snapToGrid w:val="0"/>
        <w:spacing w:line="360" w:lineRule="auto"/>
        <w:jc w:val="center"/>
        <w:rPr>
          <w:rFonts w:ascii="宋体" w:hAnsi="宋体" w:cs="宋体"/>
          <w:b/>
          <w:color w:val="auto"/>
          <w:kern w:val="0"/>
          <w:sz w:val="32"/>
          <w:szCs w:val="32"/>
          <w:highlight w:val="none"/>
          <w:lang w:val="zh-CN"/>
        </w:rPr>
      </w:pPr>
    </w:p>
    <w:p w14:paraId="1FA2D04D">
      <w:pPr>
        <w:snapToGrid w:val="0"/>
        <w:spacing w:line="360" w:lineRule="auto"/>
        <w:jc w:val="center"/>
        <w:rPr>
          <w:rFonts w:ascii="宋体" w:hAnsi="宋体" w:cs="宋体"/>
          <w:b/>
          <w:color w:val="auto"/>
          <w:kern w:val="0"/>
          <w:sz w:val="32"/>
          <w:szCs w:val="32"/>
          <w:highlight w:val="none"/>
          <w:lang w:val="zh-CN"/>
        </w:rPr>
      </w:pPr>
    </w:p>
    <w:p w14:paraId="0F9DD184">
      <w:pPr>
        <w:snapToGrid w:val="0"/>
        <w:spacing w:line="360" w:lineRule="auto"/>
        <w:jc w:val="center"/>
        <w:rPr>
          <w:rFonts w:ascii="宋体" w:hAnsi="宋体" w:cs="宋体"/>
          <w:b/>
          <w:color w:val="auto"/>
          <w:kern w:val="0"/>
          <w:sz w:val="32"/>
          <w:szCs w:val="32"/>
          <w:highlight w:val="none"/>
          <w:lang w:val="zh-CN"/>
        </w:rPr>
      </w:pPr>
    </w:p>
    <w:p w14:paraId="1C1A8170">
      <w:pPr>
        <w:snapToGrid w:val="0"/>
        <w:spacing w:line="360" w:lineRule="auto"/>
        <w:jc w:val="center"/>
        <w:rPr>
          <w:rFonts w:ascii="宋体" w:hAnsi="宋体" w:cs="宋体"/>
          <w:b/>
          <w:color w:val="auto"/>
          <w:kern w:val="0"/>
          <w:sz w:val="32"/>
          <w:szCs w:val="32"/>
          <w:highlight w:val="none"/>
          <w:lang w:val="zh-CN"/>
        </w:rPr>
      </w:pPr>
    </w:p>
    <w:p w14:paraId="713D88D3">
      <w:pPr>
        <w:snapToGrid w:val="0"/>
        <w:spacing w:line="360" w:lineRule="auto"/>
        <w:jc w:val="center"/>
        <w:rPr>
          <w:rFonts w:ascii="宋体" w:hAnsi="宋体" w:cs="宋体"/>
          <w:b/>
          <w:color w:val="auto"/>
          <w:kern w:val="0"/>
          <w:sz w:val="32"/>
          <w:szCs w:val="32"/>
          <w:highlight w:val="none"/>
          <w:lang w:val="zh-CN"/>
        </w:rPr>
      </w:pPr>
    </w:p>
    <w:p w14:paraId="3EA28357">
      <w:pPr>
        <w:snapToGrid w:val="0"/>
        <w:spacing w:line="360" w:lineRule="auto"/>
        <w:jc w:val="center"/>
        <w:rPr>
          <w:rFonts w:ascii="宋体" w:hAnsi="宋体" w:cs="宋体"/>
          <w:b/>
          <w:color w:val="auto"/>
          <w:kern w:val="0"/>
          <w:sz w:val="32"/>
          <w:szCs w:val="32"/>
          <w:highlight w:val="none"/>
          <w:lang w:val="zh-CN"/>
        </w:rPr>
      </w:pPr>
    </w:p>
    <w:p w14:paraId="3E6EFABE">
      <w:pPr>
        <w:snapToGrid w:val="0"/>
        <w:spacing w:line="360" w:lineRule="auto"/>
        <w:jc w:val="center"/>
        <w:rPr>
          <w:rFonts w:ascii="宋体" w:hAnsi="宋体" w:cs="宋体"/>
          <w:b/>
          <w:color w:val="auto"/>
          <w:kern w:val="0"/>
          <w:sz w:val="32"/>
          <w:szCs w:val="32"/>
          <w:highlight w:val="none"/>
          <w:lang w:val="zh-CN"/>
        </w:rPr>
      </w:pPr>
    </w:p>
    <w:p w14:paraId="015EA830">
      <w:pPr>
        <w:rPr>
          <w:rFonts w:ascii="宋体" w:hAnsi="宋体" w:cs="宋体"/>
          <w:b/>
          <w:color w:val="auto"/>
          <w:kern w:val="0"/>
          <w:sz w:val="32"/>
          <w:szCs w:val="32"/>
          <w:highlight w:val="none"/>
          <w:lang w:val="zh-CN"/>
        </w:rPr>
      </w:pPr>
    </w:p>
    <w:p w14:paraId="414E40D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C6D51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1F635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D8642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2DD6DD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A69F7B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2、我方的投标文件包括以下内容：</w:t>
      </w:r>
    </w:p>
    <w:p w14:paraId="0E2CCD5D">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2.1资格文件：</w:t>
      </w:r>
    </w:p>
    <w:p w14:paraId="7F59F02C">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2.1.1承诺函；</w:t>
      </w:r>
    </w:p>
    <w:p w14:paraId="78CCCE84">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r>
        <w:rPr>
          <w:rFonts w:ascii="宋体" w:hAnsi="宋体" w:cs="宋体"/>
          <w:color w:val="auto"/>
          <w:sz w:val="24"/>
          <w:highlight w:val="none"/>
        </w:rPr>
        <w:t>)</w:t>
      </w:r>
      <w:bookmarkEnd w:id="513"/>
      <w:r>
        <w:rPr>
          <w:rFonts w:hint="eastAsia" w:ascii="宋体" w:hAnsi="宋体" w:cs="宋体"/>
          <w:snapToGrid w:val="0"/>
          <w:color w:val="auto"/>
          <w:kern w:val="28"/>
          <w:sz w:val="24"/>
          <w:szCs w:val="20"/>
          <w:highlight w:val="none"/>
        </w:rPr>
        <w:t>；</w:t>
      </w:r>
    </w:p>
    <w:p w14:paraId="3FED2598">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2.1.3</w:t>
      </w:r>
      <w:r>
        <w:rPr>
          <w:rFonts w:hint="eastAsia" w:ascii="宋体" w:hAnsi="宋体" w:cs="宋体"/>
          <w:color w:val="auto"/>
          <w:sz w:val="24"/>
          <w:highlight w:val="none"/>
        </w:rPr>
        <w:t>落实政府采购政策需满足的资格要求（如果有）；</w:t>
      </w:r>
    </w:p>
    <w:p w14:paraId="3A3A0911">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2.1.4</w:t>
      </w:r>
      <w:r>
        <w:rPr>
          <w:rFonts w:hint="eastAsia" w:ascii="宋体" w:hAnsi="宋体" w:cs="宋体"/>
          <w:color w:val="auto"/>
          <w:sz w:val="24"/>
          <w:highlight w:val="none"/>
        </w:rPr>
        <w:t>本项目的特定资格要求（如果有</w:t>
      </w:r>
      <w:r>
        <w:rPr>
          <w:rFonts w:ascii="宋体" w:hAnsi="宋体" w:cs="宋体"/>
          <w:color w:val="auto"/>
          <w:sz w:val="24"/>
          <w:highlight w:val="none"/>
        </w:rPr>
        <w:t>)</w:t>
      </w:r>
      <w:r>
        <w:rPr>
          <w:rFonts w:hint="eastAsia" w:ascii="宋体" w:hAnsi="宋体" w:cs="宋体"/>
          <w:color w:val="auto"/>
          <w:sz w:val="24"/>
          <w:highlight w:val="none"/>
        </w:rPr>
        <w:t>。</w:t>
      </w:r>
    </w:p>
    <w:p w14:paraId="58DAD10E">
      <w:pPr>
        <w:snapToGrid w:val="0"/>
        <w:spacing w:line="360" w:lineRule="auto"/>
        <w:ind w:left="210" w:leftChars="100" w:firstLine="480" w:firstLineChars="200"/>
        <w:rPr>
          <w:rFonts w:ascii="宋体" w:hAnsi="宋体" w:cs="宋体"/>
          <w:color w:val="auto"/>
          <w:sz w:val="24"/>
          <w:highlight w:val="none"/>
          <w:lang w:val="zh-CN"/>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AB903CB">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2.2.1投标函；</w:t>
      </w:r>
      <w:r>
        <w:rPr>
          <w:rFonts w:ascii="宋体" w:hAnsi="宋体" w:cs="宋体"/>
          <w:color w:val="auto"/>
          <w:sz w:val="24"/>
          <w:highlight w:val="none"/>
          <w:lang w:val="zh-CN"/>
        </w:rPr>
        <w:t xml:space="preserve"> </w:t>
      </w:r>
    </w:p>
    <w:p w14:paraId="16F7631A">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2.2.2授权委托书或法定代表人（单位负责人）身份证明；</w:t>
      </w:r>
    </w:p>
    <w:p w14:paraId="161A6904">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2.2.3</w:t>
      </w:r>
      <w:r>
        <w:rPr>
          <w:rFonts w:hint="eastAsia" w:ascii="宋体" w:hAnsi="宋体" w:cs="宋体"/>
          <w:color w:val="auto"/>
          <w:sz w:val="24"/>
          <w:highlight w:val="none"/>
        </w:rPr>
        <w:t>分包意向协议（如果有</w:t>
      </w:r>
      <w:r>
        <w:rPr>
          <w:rFonts w:ascii="宋体" w:hAnsi="宋体" w:cs="宋体"/>
          <w:color w:val="auto"/>
          <w:sz w:val="24"/>
          <w:highlight w:val="none"/>
        </w:rPr>
        <w:t>)</w:t>
      </w:r>
      <w:r>
        <w:rPr>
          <w:rFonts w:hint="eastAsia" w:ascii="宋体" w:hAnsi="宋体" w:cs="宋体"/>
          <w:color w:val="auto"/>
          <w:sz w:val="24"/>
          <w:highlight w:val="none"/>
        </w:rPr>
        <w:t>；</w:t>
      </w:r>
    </w:p>
    <w:p w14:paraId="418EF51B">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2.2.4</w:t>
      </w:r>
      <w:r>
        <w:rPr>
          <w:rFonts w:hint="eastAsia" w:ascii="宋体" w:hAnsi="宋体" w:cs="宋体"/>
          <w:color w:val="auto"/>
          <w:sz w:val="24"/>
          <w:highlight w:val="none"/>
        </w:rPr>
        <w:t>符合性审查资料；</w:t>
      </w:r>
    </w:p>
    <w:p w14:paraId="4749263A">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2.2.5</w:t>
      </w:r>
      <w:r>
        <w:rPr>
          <w:rFonts w:hint="eastAsia" w:ascii="宋体" w:hAnsi="宋体" w:cs="宋体"/>
          <w:color w:val="auto"/>
          <w:sz w:val="24"/>
          <w:highlight w:val="none"/>
        </w:rPr>
        <w:t>评标标准相应的商务技术资料；</w:t>
      </w:r>
    </w:p>
    <w:p w14:paraId="5CE2B10A">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2.2.6</w:t>
      </w:r>
      <w:r>
        <w:rPr>
          <w:rFonts w:hint="eastAsia" w:ascii="宋体" w:hAnsi="宋体" w:cs="宋体"/>
          <w:color w:val="auto"/>
          <w:sz w:val="24"/>
          <w:highlight w:val="none"/>
        </w:rPr>
        <w:t>投标标的清单；</w:t>
      </w:r>
    </w:p>
    <w:p w14:paraId="03B5CC9F">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2.2.7</w:t>
      </w:r>
      <w:r>
        <w:rPr>
          <w:rFonts w:hint="eastAsia" w:ascii="宋体" w:hAnsi="宋体" w:cs="宋体"/>
          <w:color w:val="auto"/>
          <w:sz w:val="24"/>
          <w:highlight w:val="none"/>
        </w:rPr>
        <w:t>商务技术偏离表；</w:t>
      </w:r>
    </w:p>
    <w:p w14:paraId="39EC038C">
      <w:pPr>
        <w:snapToGrid w:val="0"/>
        <w:spacing w:line="360" w:lineRule="auto"/>
        <w:ind w:left="420" w:leftChars="200" w:firstLine="480" w:firstLineChars="200"/>
        <w:rPr>
          <w:rFonts w:ascii="宋体" w:hAnsi="宋体" w:cs="宋体"/>
          <w:color w:val="auto"/>
          <w:sz w:val="24"/>
          <w:highlight w:val="none"/>
          <w:lang w:val="zh-CN"/>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A537FC9">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ascii="宋体" w:hAnsi="宋体" w:cs="宋体"/>
          <w:color w:val="auto"/>
          <w:sz w:val="24"/>
          <w:highlight w:val="none"/>
        </w:rPr>
        <w:t>3报价文件</w:t>
      </w:r>
    </w:p>
    <w:p w14:paraId="1DE57B7D">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2.3.1开标一览表（报价表）；</w:t>
      </w:r>
    </w:p>
    <w:p w14:paraId="1C1185FB">
      <w:pPr>
        <w:snapToGrid w:val="0"/>
        <w:spacing w:line="360" w:lineRule="auto"/>
        <w:ind w:left="420" w:leftChars="200" w:firstLine="480" w:firstLineChars="200"/>
        <w:rPr>
          <w:rFonts w:ascii="宋体" w:hAnsi="宋体" w:cs="宋体"/>
          <w:color w:val="auto"/>
          <w:sz w:val="24"/>
          <w:highlight w:val="none"/>
        </w:rPr>
      </w:pPr>
      <w:r>
        <w:rPr>
          <w:rFonts w:ascii="宋体" w:hAnsi="宋体" w:cs="宋体"/>
          <w:color w:val="auto"/>
          <w:sz w:val="24"/>
          <w:highlight w:val="none"/>
        </w:rPr>
        <w:t>2.3.2中小企业声明函（如果有）。</w:t>
      </w:r>
    </w:p>
    <w:p w14:paraId="68E742E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3、我方承诺除商务技术偏离表列出的偏离外，我方响应招标文件的全部要求。</w:t>
      </w:r>
    </w:p>
    <w:p w14:paraId="4BDA821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4、如我方中标，我方承诺：</w:t>
      </w:r>
    </w:p>
    <w:p w14:paraId="4C215D87">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 xml:space="preserve">4.1在收到中标通知书后，在中标通知书规定的期限内与你方签订合同； </w:t>
      </w:r>
    </w:p>
    <w:p w14:paraId="795C41B2">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 xml:space="preserve">4.2在签订合同时不向你方提出附加条件； </w:t>
      </w:r>
    </w:p>
    <w:p w14:paraId="08DB35AB">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 xml:space="preserve">4.3按照招标文件要求提交履约保证金； </w:t>
      </w:r>
    </w:p>
    <w:p w14:paraId="70437E47">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 xml:space="preserve">4.4在合同约定的期限内完成合同规定的全部义务。 </w:t>
      </w:r>
    </w:p>
    <w:p w14:paraId="573341DB">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5、其他补充说明:</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769174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0BAE33BF">
      <w:pPr>
        <w:spacing w:line="360" w:lineRule="auto"/>
        <w:jc w:val="center"/>
        <w:rPr>
          <w:rFonts w:ascii="宋体" w:hAnsi="宋体" w:cs="宋体"/>
          <w:color w:val="auto"/>
          <w:sz w:val="24"/>
          <w:highlight w:val="none"/>
        </w:rPr>
      </w:pPr>
      <w:r>
        <w:rPr>
          <w:rFonts w:ascii="宋体" w:hAnsi="宋体" w:cs="宋体"/>
          <w:color w:val="auto"/>
          <w:sz w:val="24"/>
          <w:highlight w:val="none"/>
        </w:rPr>
        <w:t xml:space="preserve">     日期：  年   月   日</w:t>
      </w:r>
    </w:p>
    <w:p w14:paraId="76963D30">
      <w:pPr>
        <w:snapToGrid w:val="0"/>
        <w:spacing w:line="360" w:lineRule="auto"/>
        <w:ind w:left="420" w:leftChars="200" w:firstLine="4200" w:firstLineChars="1750"/>
        <w:rPr>
          <w:rFonts w:ascii="宋体" w:hAnsi="宋体" w:cs="宋体"/>
          <w:color w:val="auto"/>
          <w:kern w:val="0"/>
          <w:sz w:val="24"/>
          <w:highlight w:val="none"/>
          <w:u w:val="single"/>
        </w:rPr>
      </w:pPr>
    </w:p>
    <w:p w14:paraId="67FAA16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DB1697">
      <w:pPr>
        <w:snapToGrid w:val="0"/>
        <w:spacing w:line="360" w:lineRule="auto"/>
        <w:jc w:val="center"/>
        <w:rPr>
          <w:rFonts w:ascii="宋体" w:hAnsi="宋体" w:cs="宋体"/>
          <w:b/>
          <w:color w:val="auto"/>
          <w:kern w:val="0"/>
          <w:sz w:val="32"/>
          <w:szCs w:val="32"/>
          <w:highlight w:val="none"/>
        </w:rPr>
      </w:pPr>
    </w:p>
    <w:p w14:paraId="1DD81458">
      <w:pPr>
        <w:snapToGrid w:val="0"/>
        <w:spacing w:line="360" w:lineRule="auto"/>
        <w:rPr>
          <w:rFonts w:ascii="宋体" w:hAnsi="宋体" w:cs="宋体"/>
          <w:color w:val="auto"/>
          <w:sz w:val="24"/>
          <w:highlight w:val="none"/>
        </w:rPr>
      </w:pPr>
    </w:p>
    <w:p w14:paraId="7DE566F6">
      <w:pPr>
        <w:jc w:val="center"/>
        <w:rPr>
          <w:rFonts w:ascii="宋体" w:hAnsi="宋体" w:cs="宋体"/>
          <w:b/>
          <w:color w:val="auto"/>
          <w:kern w:val="0"/>
          <w:sz w:val="32"/>
          <w:szCs w:val="32"/>
          <w:highlight w:val="none"/>
        </w:rPr>
      </w:pPr>
    </w:p>
    <w:p w14:paraId="48ABE353">
      <w:pPr>
        <w:jc w:val="center"/>
        <w:rPr>
          <w:rFonts w:ascii="宋体" w:hAnsi="宋体" w:cs="宋体"/>
          <w:b/>
          <w:color w:val="auto"/>
          <w:kern w:val="0"/>
          <w:sz w:val="32"/>
          <w:szCs w:val="32"/>
          <w:highlight w:val="none"/>
        </w:rPr>
      </w:pPr>
    </w:p>
    <w:p w14:paraId="0343FD43">
      <w:pPr>
        <w:jc w:val="center"/>
        <w:rPr>
          <w:rFonts w:ascii="宋体" w:hAnsi="宋体" w:cs="宋体"/>
          <w:b/>
          <w:color w:val="auto"/>
          <w:kern w:val="0"/>
          <w:sz w:val="32"/>
          <w:szCs w:val="32"/>
          <w:highlight w:val="none"/>
        </w:rPr>
      </w:pPr>
    </w:p>
    <w:p w14:paraId="7A6EB749">
      <w:pPr>
        <w:jc w:val="center"/>
        <w:rPr>
          <w:rFonts w:ascii="宋体" w:hAnsi="宋体" w:cs="宋体"/>
          <w:b/>
          <w:color w:val="auto"/>
          <w:kern w:val="0"/>
          <w:sz w:val="32"/>
          <w:szCs w:val="32"/>
          <w:highlight w:val="none"/>
        </w:rPr>
      </w:pPr>
    </w:p>
    <w:p w14:paraId="1E0468A1">
      <w:pPr>
        <w:jc w:val="center"/>
        <w:rPr>
          <w:rFonts w:ascii="宋体" w:hAnsi="宋体" w:cs="宋体"/>
          <w:b/>
          <w:color w:val="auto"/>
          <w:kern w:val="0"/>
          <w:sz w:val="32"/>
          <w:szCs w:val="32"/>
          <w:highlight w:val="none"/>
        </w:rPr>
      </w:pPr>
    </w:p>
    <w:p w14:paraId="4FD4565F">
      <w:pPr>
        <w:jc w:val="center"/>
        <w:rPr>
          <w:rFonts w:ascii="宋体" w:hAnsi="宋体" w:cs="宋体"/>
          <w:b/>
          <w:color w:val="auto"/>
          <w:kern w:val="0"/>
          <w:sz w:val="32"/>
          <w:szCs w:val="32"/>
          <w:highlight w:val="none"/>
        </w:rPr>
      </w:pPr>
    </w:p>
    <w:p w14:paraId="46375CB7">
      <w:pPr>
        <w:jc w:val="center"/>
        <w:rPr>
          <w:rFonts w:ascii="宋体" w:hAnsi="宋体" w:cs="宋体"/>
          <w:b/>
          <w:color w:val="auto"/>
          <w:kern w:val="0"/>
          <w:sz w:val="32"/>
          <w:szCs w:val="32"/>
          <w:highlight w:val="none"/>
        </w:rPr>
      </w:pPr>
    </w:p>
    <w:p w14:paraId="687014ED">
      <w:pPr>
        <w:jc w:val="center"/>
        <w:rPr>
          <w:rFonts w:ascii="宋体" w:hAnsi="宋体" w:cs="宋体"/>
          <w:b/>
          <w:color w:val="auto"/>
          <w:kern w:val="0"/>
          <w:sz w:val="32"/>
          <w:szCs w:val="32"/>
          <w:highlight w:val="none"/>
        </w:rPr>
      </w:pPr>
    </w:p>
    <w:p w14:paraId="0A04D9C3">
      <w:pPr>
        <w:jc w:val="center"/>
        <w:rPr>
          <w:rFonts w:ascii="宋体" w:hAnsi="宋体" w:cs="宋体"/>
          <w:b/>
          <w:color w:val="auto"/>
          <w:kern w:val="0"/>
          <w:sz w:val="32"/>
          <w:szCs w:val="32"/>
          <w:highlight w:val="none"/>
        </w:rPr>
      </w:pPr>
    </w:p>
    <w:p w14:paraId="6BC1990C">
      <w:pPr>
        <w:jc w:val="center"/>
        <w:rPr>
          <w:rFonts w:ascii="宋体" w:hAnsi="宋体" w:cs="宋体"/>
          <w:b/>
          <w:color w:val="auto"/>
          <w:kern w:val="0"/>
          <w:sz w:val="32"/>
          <w:szCs w:val="32"/>
          <w:highlight w:val="none"/>
        </w:rPr>
      </w:pPr>
    </w:p>
    <w:p w14:paraId="539B5AD4">
      <w:pPr>
        <w:jc w:val="center"/>
        <w:rPr>
          <w:rFonts w:ascii="宋体" w:hAnsi="宋体" w:cs="宋体"/>
          <w:b/>
          <w:color w:val="auto"/>
          <w:kern w:val="0"/>
          <w:sz w:val="32"/>
          <w:szCs w:val="32"/>
          <w:highlight w:val="none"/>
        </w:rPr>
      </w:pPr>
    </w:p>
    <w:p w14:paraId="5C736C3E">
      <w:pPr>
        <w:jc w:val="center"/>
        <w:rPr>
          <w:rFonts w:ascii="宋体" w:hAnsi="宋体" w:cs="宋体"/>
          <w:b/>
          <w:color w:val="auto"/>
          <w:kern w:val="0"/>
          <w:sz w:val="32"/>
          <w:szCs w:val="32"/>
          <w:highlight w:val="none"/>
        </w:rPr>
      </w:pPr>
    </w:p>
    <w:p w14:paraId="2AB26097">
      <w:pPr>
        <w:jc w:val="center"/>
        <w:rPr>
          <w:rFonts w:ascii="宋体" w:hAnsi="宋体" w:cs="宋体"/>
          <w:b/>
          <w:color w:val="auto"/>
          <w:kern w:val="0"/>
          <w:sz w:val="32"/>
          <w:szCs w:val="32"/>
          <w:highlight w:val="none"/>
        </w:rPr>
      </w:pPr>
    </w:p>
    <w:p w14:paraId="2FE52C22">
      <w:pPr>
        <w:jc w:val="center"/>
        <w:rPr>
          <w:rFonts w:ascii="宋体" w:hAnsi="宋体" w:cs="宋体"/>
          <w:b/>
          <w:color w:val="auto"/>
          <w:kern w:val="0"/>
          <w:sz w:val="32"/>
          <w:szCs w:val="32"/>
          <w:highlight w:val="none"/>
        </w:rPr>
      </w:pPr>
    </w:p>
    <w:p w14:paraId="7B51DFD7">
      <w:pPr>
        <w:jc w:val="center"/>
        <w:rPr>
          <w:rFonts w:ascii="宋体" w:hAnsi="宋体" w:cs="宋体"/>
          <w:b/>
          <w:color w:val="auto"/>
          <w:kern w:val="0"/>
          <w:sz w:val="32"/>
          <w:szCs w:val="32"/>
          <w:highlight w:val="none"/>
        </w:rPr>
      </w:pPr>
    </w:p>
    <w:p w14:paraId="70537CBA">
      <w:pPr>
        <w:jc w:val="center"/>
        <w:rPr>
          <w:rFonts w:ascii="宋体" w:hAnsi="宋体" w:cs="宋体"/>
          <w:b/>
          <w:color w:val="auto"/>
          <w:kern w:val="0"/>
          <w:sz w:val="32"/>
          <w:szCs w:val="32"/>
          <w:highlight w:val="none"/>
        </w:rPr>
      </w:pPr>
    </w:p>
    <w:p w14:paraId="04EB44E8">
      <w:pPr>
        <w:jc w:val="center"/>
        <w:rPr>
          <w:rFonts w:ascii="宋体" w:hAnsi="宋体" w:cs="宋体"/>
          <w:b/>
          <w:color w:val="auto"/>
          <w:kern w:val="0"/>
          <w:sz w:val="32"/>
          <w:szCs w:val="32"/>
          <w:highlight w:val="none"/>
        </w:rPr>
      </w:pPr>
    </w:p>
    <w:p w14:paraId="2C878919">
      <w:pPr>
        <w:jc w:val="center"/>
        <w:rPr>
          <w:rFonts w:ascii="宋体" w:hAnsi="宋体" w:cs="宋体"/>
          <w:b/>
          <w:color w:val="auto"/>
          <w:kern w:val="0"/>
          <w:sz w:val="32"/>
          <w:szCs w:val="32"/>
          <w:highlight w:val="none"/>
        </w:rPr>
      </w:pPr>
    </w:p>
    <w:p w14:paraId="4FE8360C">
      <w:pPr>
        <w:jc w:val="center"/>
        <w:rPr>
          <w:rFonts w:ascii="宋体" w:hAnsi="宋体" w:cs="宋体"/>
          <w:b/>
          <w:color w:val="auto"/>
          <w:kern w:val="0"/>
          <w:sz w:val="32"/>
          <w:szCs w:val="32"/>
          <w:highlight w:val="none"/>
        </w:rPr>
      </w:pPr>
    </w:p>
    <w:p w14:paraId="7AE6E8E9">
      <w:pPr>
        <w:jc w:val="center"/>
        <w:rPr>
          <w:rFonts w:ascii="宋体" w:hAnsi="宋体" w:cs="宋体"/>
          <w:b/>
          <w:color w:val="auto"/>
          <w:kern w:val="0"/>
          <w:sz w:val="32"/>
          <w:szCs w:val="32"/>
          <w:highlight w:val="none"/>
        </w:rPr>
      </w:pPr>
    </w:p>
    <w:p w14:paraId="46AD1059">
      <w:pPr>
        <w:pStyle w:val="87"/>
        <w:rPr>
          <w:color w:val="auto"/>
          <w:highlight w:val="none"/>
        </w:rPr>
      </w:pPr>
    </w:p>
    <w:p w14:paraId="411B6E98">
      <w:pPr>
        <w:jc w:val="center"/>
        <w:rPr>
          <w:rFonts w:ascii="宋体" w:hAnsi="宋体" w:cs="宋体"/>
          <w:b/>
          <w:color w:val="auto"/>
          <w:kern w:val="0"/>
          <w:sz w:val="32"/>
          <w:szCs w:val="32"/>
          <w:highlight w:val="none"/>
        </w:rPr>
      </w:pPr>
    </w:p>
    <w:p w14:paraId="759FA9B3">
      <w:pPr>
        <w:jc w:val="center"/>
        <w:rPr>
          <w:rFonts w:ascii="宋体" w:hAnsi="宋体" w:cs="宋体"/>
          <w:b/>
          <w:color w:val="auto"/>
          <w:kern w:val="0"/>
          <w:sz w:val="32"/>
          <w:szCs w:val="32"/>
          <w:highlight w:val="none"/>
        </w:rPr>
      </w:pPr>
    </w:p>
    <w:p w14:paraId="13ECA8E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422F1CF">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59A331F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6033047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49A8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451EA3B">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9448083">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4771B6">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lang w:val="zh-CN"/>
        </w:rPr>
        <w:t xml:space="preserve">                                                 投标人名称(电子签名)：</w:t>
      </w:r>
    </w:p>
    <w:p w14:paraId="37622CEE">
      <w:pPr>
        <w:snapToGrid w:val="0"/>
        <w:spacing w:line="360" w:lineRule="auto"/>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签发日期：  年  月   日</w:t>
      </w:r>
    </w:p>
    <w:p w14:paraId="438EBBA4">
      <w:pPr>
        <w:snapToGrid w:val="0"/>
        <w:spacing w:line="360" w:lineRule="auto"/>
        <w:rPr>
          <w:rFonts w:ascii="宋体" w:hAnsi="宋体" w:cs="宋体"/>
          <w:color w:val="auto"/>
          <w:sz w:val="24"/>
          <w:highlight w:val="none"/>
        </w:rPr>
      </w:pPr>
    </w:p>
    <w:p w14:paraId="0E96E0E3">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42DD72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35E80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A4744B">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0FBBB7">
      <w:pPr>
        <w:snapToGrid w:val="0"/>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C74065">
      <w:pPr>
        <w:jc w:val="center"/>
        <w:rPr>
          <w:rFonts w:ascii="宋体" w:hAnsi="宋体" w:cs="宋体"/>
          <w:b/>
          <w:color w:val="auto"/>
          <w:kern w:val="0"/>
          <w:sz w:val="32"/>
          <w:szCs w:val="32"/>
          <w:highlight w:val="none"/>
        </w:rPr>
      </w:pPr>
    </w:p>
    <w:p w14:paraId="4EC82C8A">
      <w:pPr>
        <w:rPr>
          <w:rFonts w:ascii="宋体" w:hAnsi="宋体" w:cs="宋体"/>
          <w:color w:val="auto"/>
          <w:highlight w:val="none"/>
        </w:rPr>
      </w:pPr>
    </w:p>
    <w:p w14:paraId="238863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(电子签名/公章)：</w:t>
      </w:r>
    </w:p>
    <w:p w14:paraId="663C290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(电子签名/公章)：</w:t>
      </w:r>
    </w:p>
    <w:p w14:paraId="7BFB1D0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3299C9">
      <w:pPr>
        <w:snapToGrid w:val="0"/>
        <w:spacing w:line="360" w:lineRule="auto"/>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482C4C9D">
      <w:pPr>
        <w:autoSpaceDE w:val="0"/>
        <w:autoSpaceDN w:val="0"/>
        <w:spacing w:line="360" w:lineRule="auto"/>
        <w:jc w:val="center"/>
        <w:rPr>
          <w:rFonts w:ascii="宋体" w:hAnsi="宋体" w:cs="宋体"/>
          <w:b/>
          <w:color w:val="auto"/>
          <w:kern w:val="0"/>
          <w:sz w:val="32"/>
          <w:szCs w:val="32"/>
          <w:highlight w:val="none"/>
          <w:lang w:val="zh-CN"/>
        </w:rPr>
      </w:pPr>
    </w:p>
    <w:p w14:paraId="6A79CEE5">
      <w:pPr>
        <w:autoSpaceDE w:val="0"/>
        <w:autoSpaceDN w:val="0"/>
        <w:spacing w:line="360" w:lineRule="auto"/>
        <w:jc w:val="center"/>
        <w:rPr>
          <w:rFonts w:ascii="宋体" w:hAnsi="宋体" w:cs="宋体"/>
          <w:b/>
          <w:color w:val="auto"/>
          <w:kern w:val="0"/>
          <w:sz w:val="32"/>
          <w:szCs w:val="32"/>
          <w:highlight w:val="none"/>
          <w:lang w:val="zh-CN"/>
        </w:rPr>
      </w:pPr>
    </w:p>
    <w:p w14:paraId="12E24020">
      <w:pPr>
        <w:autoSpaceDE w:val="0"/>
        <w:autoSpaceDN w:val="0"/>
        <w:spacing w:line="360" w:lineRule="auto"/>
        <w:jc w:val="center"/>
        <w:rPr>
          <w:rFonts w:ascii="宋体" w:hAnsi="宋体" w:cs="宋体"/>
          <w:b/>
          <w:color w:val="auto"/>
          <w:kern w:val="0"/>
          <w:sz w:val="32"/>
          <w:szCs w:val="32"/>
          <w:highlight w:val="none"/>
          <w:lang w:val="zh-CN"/>
        </w:rPr>
      </w:pPr>
    </w:p>
    <w:p w14:paraId="5F786D4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6F9D4F8">
      <w:pPr>
        <w:pStyle w:val="9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B8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F720D3">
            <w:pPr>
              <w:pStyle w:val="93"/>
              <w:adjustRightInd w:val="0"/>
              <w:spacing w:line="360" w:lineRule="auto"/>
              <w:rPr>
                <w:rFonts w:hAnsi="宋体" w:cs="宋体"/>
                <w:bCs/>
                <w:color w:val="auto"/>
                <w:sz w:val="24"/>
                <w:highlight w:val="none"/>
              </w:rPr>
            </w:pPr>
            <w:r>
              <w:rPr>
                <w:rFonts w:hint="eastAsia" w:hAnsi="宋体" w:cs="宋体"/>
                <w:bCs/>
                <w:color w:val="auto"/>
                <w:sz w:val="24"/>
                <w:highlight w:val="none"/>
              </w:rPr>
              <w:t>正面：</w:t>
            </w:r>
            <w:r>
              <w:rPr>
                <w:rFonts w:hAnsi="宋体" w:cs="宋体"/>
                <w:bCs/>
                <w:color w:val="auto"/>
                <w:sz w:val="24"/>
                <w:highlight w:val="none"/>
              </w:rPr>
              <w:t xml:space="preserve">                                 </w:t>
            </w:r>
            <w:r>
              <w:rPr>
                <w:rFonts w:hint="eastAsia" w:hAnsi="宋体" w:cs="宋体"/>
                <w:bCs/>
                <w:color w:val="auto"/>
                <w:sz w:val="24"/>
                <w:highlight w:val="none"/>
              </w:rPr>
              <w:t>反面：</w:t>
            </w:r>
          </w:p>
          <w:p w14:paraId="18E6E453">
            <w:pPr>
              <w:pStyle w:val="93"/>
              <w:adjustRightInd w:val="0"/>
              <w:spacing w:line="360" w:lineRule="auto"/>
              <w:rPr>
                <w:rFonts w:hAnsi="宋体" w:cs="宋体"/>
                <w:bCs/>
                <w:color w:val="auto"/>
                <w:sz w:val="24"/>
                <w:highlight w:val="none"/>
              </w:rPr>
            </w:pPr>
          </w:p>
        </w:tc>
      </w:tr>
    </w:tbl>
    <w:p w14:paraId="46298136">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2DA0C43B">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投标人名称(电子签名)：                              </w:t>
      </w:r>
    </w:p>
    <w:p w14:paraId="359DA330">
      <w:pPr>
        <w:spacing w:line="360" w:lineRule="auto"/>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730326F7">
      <w:pPr>
        <w:jc w:val="center"/>
        <w:rPr>
          <w:rFonts w:ascii="宋体" w:hAnsi="宋体" w:cs="宋体"/>
          <w:b/>
          <w:color w:val="auto"/>
          <w:kern w:val="0"/>
          <w:sz w:val="32"/>
          <w:szCs w:val="32"/>
          <w:highlight w:val="none"/>
        </w:rPr>
      </w:pPr>
    </w:p>
    <w:p w14:paraId="3DA2F248">
      <w:pPr>
        <w:jc w:val="center"/>
        <w:rPr>
          <w:rFonts w:ascii="宋体" w:hAnsi="宋体" w:cs="宋体"/>
          <w:b/>
          <w:color w:val="auto"/>
          <w:kern w:val="0"/>
          <w:sz w:val="32"/>
          <w:szCs w:val="32"/>
          <w:highlight w:val="none"/>
        </w:rPr>
      </w:pPr>
    </w:p>
    <w:p w14:paraId="7C27F1DB">
      <w:pPr>
        <w:jc w:val="center"/>
        <w:rPr>
          <w:rFonts w:ascii="宋体" w:hAnsi="宋体" w:cs="宋体"/>
          <w:b/>
          <w:color w:val="auto"/>
          <w:kern w:val="0"/>
          <w:sz w:val="32"/>
          <w:szCs w:val="32"/>
          <w:highlight w:val="none"/>
        </w:rPr>
      </w:pPr>
    </w:p>
    <w:p w14:paraId="2689F7CD">
      <w:pPr>
        <w:jc w:val="center"/>
        <w:rPr>
          <w:rFonts w:ascii="宋体" w:hAnsi="宋体" w:cs="宋体"/>
          <w:b/>
          <w:color w:val="auto"/>
          <w:kern w:val="0"/>
          <w:sz w:val="32"/>
          <w:szCs w:val="32"/>
          <w:highlight w:val="none"/>
        </w:rPr>
      </w:pPr>
    </w:p>
    <w:p w14:paraId="11ED1605">
      <w:pPr>
        <w:jc w:val="center"/>
        <w:rPr>
          <w:rFonts w:ascii="宋体" w:hAnsi="宋体" w:cs="宋体"/>
          <w:b/>
          <w:color w:val="auto"/>
          <w:kern w:val="0"/>
          <w:sz w:val="32"/>
          <w:szCs w:val="32"/>
          <w:highlight w:val="none"/>
        </w:rPr>
      </w:pPr>
    </w:p>
    <w:p w14:paraId="38599AE5">
      <w:pPr>
        <w:jc w:val="center"/>
        <w:rPr>
          <w:rFonts w:ascii="宋体" w:hAnsi="宋体" w:cs="宋体"/>
          <w:b/>
          <w:color w:val="auto"/>
          <w:kern w:val="0"/>
          <w:sz w:val="32"/>
          <w:szCs w:val="32"/>
          <w:highlight w:val="none"/>
        </w:rPr>
      </w:pPr>
    </w:p>
    <w:p w14:paraId="045080A1">
      <w:pPr>
        <w:jc w:val="center"/>
        <w:rPr>
          <w:rFonts w:ascii="宋体" w:hAnsi="宋体" w:cs="宋体"/>
          <w:b/>
          <w:color w:val="auto"/>
          <w:kern w:val="0"/>
          <w:sz w:val="32"/>
          <w:szCs w:val="32"/>
          <w:highlight w:val="none"/>
        </w:rPr>
      </w:pPr>
    </w:p>
    <w:p w14:paraId="03DC41E5">
      <w:pPr>
        <w:jc w:val="center"/>
        <w:rPr>
          <w:rFonts w:ascii="宋体" w:hAnsi="宋体" w:cs="宋体"/>
          <w:b/>
          <w:color w:val="auto"/>
          <w:kern w:val="0"/>
          <w:sz w:val="32"/>
          <w:szCs w:val="32"/>
          <w:highlight w:val="none"/>
        </w:rPr>
      </w:pPr>
    </w:p>
    <w:p w14:paraId="6B58A253">
      <w:pPr>
        <w:jc w:val="center"/>
        <w:rPr>
          <w:rFonts w:ascii="宋体" w:hAnsi="宋体" w:cs="宋体"/>
          <w:b/>
          <w:color w:val="auto"/>
          <w:kern w:val="0"/>
          <w:sz w:val="32"/>
          <w:szCs w:val="32"/>
          <w:highlight w:val="none"/>
        </w:rPr>
      </w:pPr>
    </w:p>
    <w:p w14:paraId="662C29D2">
      <w:pPr>
        <w:jc w:val="center"/>
        <w:rPr>
          <w:rFonts w:ascii="宋体" w:hAnsi="宋体" w:cs="宋体"/>
          <w:b/>
          <w:color w:val="auto"/>
          <w:kern w:val="0"/>
          <w:sz w:val="32"/>
          <w:szCs w:val="32"/>
          <w:highlight w:val="none"/>
        </w:rPr>
      </w:pPr>
    </w:p>
    <w:p w14:paraId="7F2B8744">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docGrid w:linePitch="312" w:charSpace="0"/>
        </w:sectPr>
      </w:pPr>
    </w:p>
    <w:p w14:paraId="2E8D1B2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0FEF2D9">
      <w:pPr>
        <w:widowControl/>
        <w:spacing w:line="360" w:lineRule="auto"/>
        <w:ind w:firstLine="120" w:firstLineChars="50"/>
        <w:jc w:val="lef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ascii="宋体" w:hAnsi="宋体" w:cs="宋体"/>
          <w:b/>
          <w:color w:val="auto"/>
          <w:sz w:val="24"/>
          <w:highlight w:val="none"/>
        </w:rPr>
        <w:t>(附件6)</w:t>
      </w:r>
      <w:r>
        <w:rPr>
          <w:rFonts w:hint="eastAsia" w:ascii="宋体" w:hAnsi="宋体" w:cs="宋体"/>
          <w:b/>
          <w:color w:val="auto"/>
          <w:sz w:val="24"/>
          <w:highlight w:val="none"/>
        </w:rPr>
        <w:t>；采购人不同意分包或者投标人中标后不以分包方式履行合同的，则不需要提供。</w:t>
      </w:r>
      <w:r>
        <w:rPr>
          <w:rFonts w:ascii="宋体" w:hAnsi="宋体" w:cs="宋体"/>
          <w:color w:val="auto"/>
          <w:sz w:val="24"/>
          <w:highlight w:val="none"/>
        </w:rPr>
        <w:t>]</w:t>
      </w:r>
    </w:p>
    <w:p w14:paraId="439A97CD">
      <w:pPr>
        <w:snapToGrid w:val="0"/>
        <w:spacing w:line="360" w:lineRule="auto"/>
        <w:rPr>
          <w:rFonts w:ascii="宋体" w:hAnsi="宋体" w:cs="宋体"/>
          <w:color w:val="auto"/>
          <w:kern w:val="0"/>
          <w:sz w:val="24"/>
          <w:highlight w:val="none"/>
        </w:rPr>
      </w:pPr>
    </w:p>
    <w:p w14:paraId="627B296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A30988F">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2F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AD9D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8F4D8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5A82E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3A9F6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52B5A3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B5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E81E3B">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06283F9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64C24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6EB0ADA">
            <w:pPr>
              <w:rPr>
                <w:rFonts w:ascii="宋体" w:hAnsi="宋体" w:cs="宋体"/>
                <w:color w:val="auto"/>
                <w:sz w:val="24"/>
                <w:highlight w:val="none"/>
              </w:rPr>
            </w:pPr>
          </w:p>
          <w:p w14:paraId="5FB0066C">
            <w:pPr>
              <w:rPr>
                <w:rFonts w:ascii="宋体" w:hAnsi="宋体" w:cs="宋体"/>
                <w:color w:val="auto"/>
                <w:sz w:val="24"/>
                <w:highlight w:val="none"/>
              </w:rPr>
            </w:pPr>
            <w:r>
              <w:rPr>
                <w:rFonts w:hint="eastAsia" w:ascii="宋体" w:hAnsi="宋体" w:cs="宋体"/>
                <w:color w:val="auto"/>
                <w:sz w:val="24"/>
                <w:highlight w:val="none"/>
              </w:rPr>
              <w:t>见投标文件</w:t>
            </w:r>
          </w:p>
          <w:p w14:paraId="6050C773">
            <w:pPr>
              <w:rPr>
                <w:rFonts w:ascii="宋体" w:hAnsi="宋体" w:cs="宋体"/>
                <w:color w:val="auto"/>
                <w:highlight w:val="none"/>
              </w:rPr>
            </w:pP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A1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8E8D02">
            <w:pPr>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1D1B594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57E074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A7D2EAA">
            <w:pPr>
              <w:rPr>
                <w:rFonts w:ascii="宋体" w:hAnsi="宋体" w:cs="宋体"/>
                <w:color w:val="auto"/>
                <w:highlight w:val="none"/>
              </w:rPr>
            </w:pPr>
            <w:r>
              <w:rPr>
                <w:rFonts w:hint="eastAsia" w:ascii="宋体" w:hAnsi="宋体" w:cs="宋体"/>
                <w:color w:val="auto"/>
                <w:sz w:val="24"/>
                <w:highlight w:val="none"/>
              </w:rPr>
              <w:t>见投标文件第</w:t>
            </w:r>
            <w:r>
              <w:rPr>
                <w:rFonts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BB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810490">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2D0B3C1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C526BE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系指实质性要求条款，招标文件无其它实质性要求的，无需提供）</w:t>
            </w:r>
          </w:p>
        </w:tc>
        <w:tc>
          <w:tcPr>
            <w:tcW w:w="1418" w:type="dxa"/>
          </w:tcPr>
          <w:p w14:paraId="56C00873">
            <w:pPr>
              <w:rPr>
                <w:rFonts w:ascii="宋体" w:hAnsi="宋体" w:cs="宋体"/>
                <w:color w:val="auto"/>
                <w:highlight w:val="none"/>
              </w:rPr>
            </w:pPr>
            <w:r>
              <w:rPr>
                <w:rFonts w:hint="eastAsia" w:ascii="宋体" w:hAnsi="宋体" w:cs="宋体"/>
                <w:color w:val="auto"/>
                <w:sz w:val="24"/>
                <w:highlight w:val="none"/>
              </w:rPr>
              <w:t>见投标文件第</w:t>
            </w:r>
            <w:r>
              <w:rPr>
                <w:rFonts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6078E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20F992">
      <w:pPr>
        <w:jc w:val="center"/>
        <w:rPr>
          <w:rFonts w:ascii="宋体" w:hAnsi="宋体" w:cs="宋体"/>
          <w:b/>
          <w:color w:val="auto"/>
          <w:kern w:val="0"/>
          <w:sz w:val="32"/>
          <w:szCs w:val="32"/>
          <w:highlight w:val="none"/>
        </w:rPr>
      </w:pPr>
    </w:p>
    <w:p w14:paraId="4C536B6F">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5FF66145">
      <w:pPr>
        <w:jc w:val="center"/>
        <w:rPr>
          <w:rFonts w:ascii="宋体" w:hAnsi="宋体" w:cs="宋体"/>
          <w:b/>
          <w:color w:val="auto"/>
          <w:kern w:val="0"/>
          <w:sz w:val="32"/>
          <w:szCs w:val="32"/>
          <w:highlight w:val="none"/>
        </w:rPr>
      </w:pPr>
    </w:p>
    <w:p w14:paraId="4DD59862">
      <w:pPr>
        <w:jc w:val="center"/>
        <w:rPr>
          <w:rFonts w:ascii="宋体" w:hAnsi="宋体" w:cs="宋体"/>
          <w:b/>
          <w:color w:val="auto"/>
          <w:kern w:val="0"/>
          <w:sz w:val="32"/>
          <w:szCs w:val="32"/>
          <w:highlight w:val="none"/>
        </w:rPr>
      </w:pPr>
    </w:p>
    <w:p w14:paraId="20F7D249">
      <w:pPr>
        <w:jc w:val="center"/>
        <w:rPr>
          <w:rFonts w:ascii="宋体" w:hAnsi="宋体" w:cs="宋体"/>
          <w:b/>
          <w:color w:val="auto"/>
          <w:kern w:val="0"/>
          <w:sz w:val="32"/>
          <w:szCs w:val="32"/>
          <w:highlight w:val="none"/>
        </w:rPr>
      </w:pPr>
    </w:p>
    <w:p w14:paraId="54452C3F">
      <w:pPr>
        <w:jc w:val="center"/>
        <w:rPr>
          <w:rFonts w:ascii="宋体" w:hAnsi="宋体" w:cs="宋体"/>
          <w:b/>
          <w:color w:val="auto"/>
          <w:kern w:val="0"/>
          <w:sz w:val="32"/>
          <w:szCs w:val="32"/>
          <w:highlight w:val="none"/>
        </w:rPr>
      </w:pPr>
    </w:p>
    <w:p w14:paraId="6FF5D723">
      <w:pPr>
        <w:jc w:val="center"/>
        <w:rPr>
          <w:rFonts w:ascii="宋体" w:hAnsi="宋体" w:cs="宋体"/>
          <w:b/>
          <w:color w:val="auto"/>
          <w:kern w:val="0"/>
          <w:sz w:val="32"/>
          <w:szCs w:val="32"/>
          <w:highlight w:val="none"/>
        </w:rPr>
      </w:pPr>
    </w:p>
    <w:p w14:paraId="6FBF64CF">
      <w:pPr>
        <w:jc w:val="center"/>
        <w:rPr>
          <w:rFonts w:ascii="宋体" w:hAnsi="宋体" w:cs="宋体"/>
          <w:b/>
          <w:color w:val="auto"/>
          <w:kern w:val="0"/>
          <w:sz w:val="32"/>
          <w:szCs w:val="32"/>
          <w:highlight w:val="none"/>
        </w:rPr>
      </w:pPr>
    </w:p>
    <w:p w14:paraId="3161A8A5">
      <w:pPr>
        <w:jc w:val="center"/>
        <w:rPr>
          <w:rFonts w:ascii="宋体" w:hAnsi="宋体" w:cs="宋体"/>
          <w:b/>
          <w:color w:val="auto"/>
          <w:kern w:val="0"/>
          <w:sz w:val="32"/>
          <w:szCs w:val="32"/>
          <w:highlight w:val="none"/>
        </w:rPr>
      </w:pPr>
    </w:p>
    <w:p w14:paraId="79AE6443">
      <w:pPr>
        <w:jc w:val="center"/>
        <w:rPr>
          <w:rFonts w:ascii="宋体" w:hAnsi="宋体" w:cs="宋体"/>
          <w:b/>
          <w:color w:val="auto"/>
          <w:kern w:val="0"/>
          <w:sz w:val="32"/>
          <w:szCs w:val="32"/>
          <w:highlight w:val="none"/>
        </w:rPr>
      </w:pPr>
    </w:p>
    <w:p w14:paraId="13345AC5">
      <w:pPr>
        <w:jc w:val="center"/>
        <w:rPr>
          <w:rFonts w:ascii="宋体" w:hAnsi="宋体" w:cs="宋体"/>
          <w:b/>
          <w:color w:val="auto"/>
          <w:kern w:val="0"/>
          <w:sz w:val="32"/>
          <w:szCs w:val="32"/>
          <w:highlight w:val="none"/>
        </w:rPr>
      </w:pPr>
    </w:p>
    <w:p w14:paraId="62E7CFDB">
      <w:pPr>
        <w:jc w:val="center"/>
        <w:rPr>
          <w:rFonts w:ascii="宋体" w:hAnsi="宋体" w:cs="宋体"/>
          <w:b/>
          <w:color w:val="auto"/>
          <w:kern w:val="0"/>
          <w:sz w:val="32"/>
          <w:szCs w:val="32"/>
          <w:highlight w:val="none"/>
        </w:rPr>
      </w:pPr>
    </w:p>
    <w:p w14:paraId="37474D85">
      <w:pPr>
        <w:jc w:val="center"/>
        <w:rPr>
          <w:rFonts w:ascii="宋体" w:hAnsi="宋体" w:cs="宋体"/>
          <w:b/>
          <w:color w:val="auto"/>
          <w:kern w:val="0"/>
          <w:sz w:val="32"/>
          <w:szCs w:val="32"/>
          <w:highlight w:val="none"/>
        </w:rPr>
      </w:pPr>
    </w:p>
    <w:p w14:paraId="55CDAED4">
      <w:pPr>
        <w:jc w:val="center"/>
        <w:rPr>
          <w:rFonts w:ascii="宋体" w:hAnsi="宋体" w:cs="宋体"/>
          <w:b/>
          <w:color w:val="auto"/>
          <w:kern w:val="0"/>
          <w:sz w:val="32"/>
          <w:szCs w:val="32"/>
          <w:highlight w:val="none"/>
        </w:rPr>
      </w:pPr>
    </w:p>
    <w:p w14:paraId="441CC79C">
      <w:pPr>
        <w:jc w:val="center"/>
        <w:rPr>
          <w:rFonts w:ascii="宋体" w:hAnsi="宋体" w:cs="宋体"/>
          <w:color w:val="auto"/>
          <w:highlight w:val="none"/>
        </w:rPr>
      </w:pPr>
      <w:r>
        <w:rPr>
          <w:rFonts w:hint="eastAsia" w:ascii="宋体" w:hAnsi="宋体" w:cs="宋体"/>
          <w:b/>
          <w:color w:val="auto"/>
          <w:kern w:val="0"/>
          <w:sz w:val="32"/>
          <w:szCs w:val="32"/>
          <w:highlight w:val="none"/>
        </w:rPr>
        <w:br w:type="textWrapping"/>
      </w:r>
      <w:r>
        <w:rPr>
          <w:rFonts w:hint="eastAsia" w:ascii="宋体" w:hAnsi="宋体" w:cs="宋体"/>
          <w:b/>
          <w:color w:val="auto"/>
          <w:kern w:val="0"/>
          <w:sz w:val="32"/>
          <w:szCs w:val="32"/>
          <w:highlight w:val="none"/>
        </w:rPr>
        <w:t>五、评标标准相应的商务技术资料</w:t>
      </w:r>
    </w:p>
    <w:p w14:paraId="3F7799E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FE55F4E">
      <w:pPr>
        <w:jc w:val="center"/>
        <w:rPr>
          <w:rFonts w:ascii="宋体" w:hAnsi="宋体" w:cs="宋体"/>
          <w:b/>
          <w:color w:val="auto"/>
          <w:kern w:val="0"/>
          <w:sz w:val="32"/>
          <w:szCs w:val="32"/>
          <w:highlight w:val="none"/>
        </w:rPr>
      </w:pPr>
    </w:p>
    <w:p w14:paraId="77CCFC3D">
      <w:pPr>
        <w:jc w:val="center"/>
        <w:rPr>
          <w:rFonts w:ascii="宋体" w:hAnsi="宋体" w:cs="宋体"/>
          <w:b/>
          <w:color w:val="auto"/>
          <w:kern w:val="0"/>
          <w:sz w:val="32"/>
          <w:szCs w:val="32"/>
          <w:highlight w:val="none"/>
        </w:rPr>
      </w:pPr>
    </w:p>
    <w:p w14:paraId="258BB87B">
      <w:pPr>
        <w:jc w:val="center"/>
        <w:rPr>
          <w:rFonts w:ascii="宋体" w:hAnsi="宋体" w:cs="宋体"/>
          <w:b/>
          <w:color w:val="auto"/>
          <w:kern w:val="0"/>
          <w:sz w:val="32"/>
          <w:szCs w:val="32"/>
          <w:highlight w:val="none"/>
        </w:rPr>
      </w:pPr>
    </w:p>
    <w:p w14:paraId="5217D05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79D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F3ED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E2A9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C3F15C">
            <w:pPr>
              <w:spacing w:line="360" w:lineRule="auto"/>
              <w:jc w:val="center"/>
              <w:rPr>
                <w:rFonts w:ascii="宋体" w:hAnsi="宋体" w:cs="宋体"/>
                <w:b/>
                <w:color w:val="auto"/>
                <w:sz w:val="24"/>
                <w:highlight w:val="none"/>
              </w:rPr>
            </w:pPr>
          </w:p>
          <w:p w14:paraId="69F55E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44267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E5B0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D055B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018BF24">
            <w:pPr>
              <w:spacing w:line="360" w:lineRule="auto"/>
              <w:jc w:val="center"/>
              <w:rPr>
                <w:rFonts w:ascii="宋体" w:hAnsi="宋体" w:cs="宋体"/>
                <w:b/>
                <w:color w:val="auto"/>
                <w:sz w:val="24"/>
                <w:highlight w:val="none"/>
              </w:rPr>
            </w:pPr>
          </w:p>
          <w:p w14:paraId="2797E0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FC68A25">
            <w:pPr>
              <w:spacing w:line="360" w:lineRule="auto"/>
              <w:jc w:val="center"/>
              <w:rPr>
                <w:rFonts w:ascii="宋体" w:hAnsi="宋体" w:cs="宋体"/>
                <w:b/>
                <w:color w:val="auto"/>
                <w:sz w:val="24"/>
                <w:highlight w:val="none"/>
              </w:rPr>
            </w:pPr>
          </w:p>
        </w:tc>
      </w:tr>
      <w:tr w14:paraId="552F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073BC1">
            <w:pPr>
              <w:spacing w:line="360" w:lineRule="auto"/>
              <w:jc w:val="center"/>
              <w:rPr>
                <w:rFonts w:ascii="宋体" w:hAnsi="宋体" w:cs="宋体"/>
                <w:color w:val="auto"/>
                <w:sz w:val="24"/>
                <w:highlight w:val="none"/>
              </w:rPr>
            </w:pPr>
            <w:r>
              <w:rPr>
                <w:rFonts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55CD0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27C1B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AF545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26C7C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5E181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24F07AE">
            <w:pPr>
              <w:spacing w:line="360" w:lineRule="auto"/>
              <w:jc w:val="center"/>
              <w:rPr>
                <w:rFonts w:ascii="宋体" w:hAnsi="宋体" w:cs="宋体"/>
                <w:color w:val="auto"/>
                <w:sz w:val="24"/>
                <w:highlight w:val="none"/>
              </w:rPr>
            </w:pPr>
          </w:p>
        </w:tc>
      </w:tr>
      <w:tr w14:paraId="159F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FAEFA">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BEC389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34CE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2DDA3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F8FE3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6E284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4ED508">
            <w:pPr>
              <w:spacing w:line="360" w:lineRule="auto"/>
              <w:jc w:val="center"/>
              <w:rPr>
                <w:rFonts w:ascii="宋体" w:hAnsi="宋体" w:cs="宋体"/>
                <w:color w:val="auto"/>
                <w:sz w:val="24"/>
                <w:highlight w:val="none"/>
              </w:rPr>
            </w:pPr>
          </w:p>
        </w:tc>
      </w:tr>
      <w:tr w14:paraId="35D3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881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E61C7D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A673D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3A131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67097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6313D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832C1C">
            <w:pPr>
              <w:spacing w:line="360" w:lineRule="auto"/>
              <w:jc w:val="center"/>
              <w:rPr>
                <w:rFonts w:ascii="宋体" w:hAnsi="宋体" w:cs="宋体"/>
                <w:color w:val="auto"/>
                <w:sz w:val="24"/>
                <w:highlight w:val="none"/>
              </w:rPr>
            </w:pPr>
          </w:p>
        </w:tc>
      </w:tr>
    </w:tbl>
    <w:p w14:paraId="735B639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92F4AE">
      <w:pPr>
        <w:jc w:val="center"/>
        <w:rPr>
          <w:rFonts w:ascii="宋体" w:hAnsi="宋体" w:cs="宋体"/>
          <w:b/>
          <w:color w:val="auto"/>
          <w:kern w:val="0"/>
          <w:sz w:val="32"/>
          <w:szCs w:val="32"/>
          <w:highlight w:val="none"/>
        </w:rPr>
      </w:pPr>
    </w:p>
    <w:p w14:paraId="172B5BB1">
      <w:pPr>
        <w:jc w:val="center"/>
        <w:rPr>
          <w:rFonts w:ascii="宋体" w:hAnsi="宋体" w:cs="宋体"/>
          <w:b/>
          <w:color w:val="auto"/>
          <w:kern w:val="0"/>
          <w:sz w:val="32"/>
          <w:szCs w:val="32"/>
          <w:highlight w:val="none"/>
        </w:rPr>
      </w:pPr>
    </w:p>
    <w:p w14:paraId="7A43663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6B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BD799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DFEC4D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8B1FF8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9AA0AD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D9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162807">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683" w:type="dxa"/>
          </w:tcPr>
          <w:p w14:paraId="3F12D6AE">
            <w:pPr>
              <w:jc w:val="center"/>
              <w:rPr>
                <w:rFonts w:ascii="宋体" w:hAnsi="宋体" w:cs="宋体"/>
                <w:b/>
                <w:color w:val="auto"/>
                <w:kern w:val="0"/>
                <w:sz w:val="32"/>
                <w:szCs w:val="32"/>
                <w:highlight w:val="none"/>
              </w:rPr>
            </w:pPr>
          </w:p>
        </w:tc>
        <w:tc>
          <w:tcPr>
            <w:tcW w:w="3546" w:type="dxa"/>
          </w:tcPr>
          <w:p w14:paraId="52C665E8">
            <w:pPr>
              <w:jc w:val="center"/>
              <w:rPr>
                <w:rFonts w:ascii="宋体" w:hAnsi="宋体" w:cs="宋体"/>
                <w:b/>
                <w:color w:val="auto"/>
                <w:kern w:val="0"/>
                <w:sz w:val="32"/>
                <w:szCs w:val="32"/>
                <w:highlight w:val="none"/>
              </w:rPr>
            </w:pPr>
          </w:p>
        </w:tc>
        <w:tc>
          <w:tcPr>
            <w:tcW w:w="1276" w:type="dxa"/>
          </w:tcPr>
          <w:p w14:paraId="4EDB9A98">
            <w:pPr>
              <w:jc w:val="center"/>
              <w:rPr>
                <w:rFonts w:ascii="宋体" w:hAnsi="宋体" w:cs="宋体"/>
                <w:b/>
                <w:color w:val="auto"/>
                <w:kern w:val="0"/>
                <w:sz w:val="32"/>
                <w:szCs w:val="32"/>
                <w:highlight w:val="none"/>
              </w:rPr>
            </w:pPr>
          </w:p>
        </w:tc>
      </w:tr>
      <w:tr w14:paraId="4F3A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88A848">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683" w:type="dxa"/>
          </w:tcPr>
          <w:p w14:paraId="4FEA92E9">
            <w:pPr>
              <w:jc w:val="center"/>
              <w:rPr>
                <w:rFonts w:ascii="宋体" w:hAnsi="宋体" w:cs="宋体"/>
                <w:b/>
                <w:color w:val="auto"/>
                <w:kern w:val="0"/>
                <w:sz w:val="32"/>
                <w:szCs w:val="32"/>
                <w:highlight w:val="none"/>
              </w:rPr>
            </w:pPr>
          </w:p>
        </w:tc>
        <w:tc>
          <w:tcPr>
            <w:tcW w:w="3546" w:type="dxa"/>
          </w:tcPr>
          <w:p w14:paraId="26FB0725">
            <w:pPr>
              <w:jc w:val="center"/>
              <w:rPr>
                <w:rFonts w:ascii="宋体" w:hAnsi="宋体" w:cs="宋体"/>
                <w:b/>
                <w:color w:val="auto"/>
                <w:kern w:val="0"/>
                <w:sz w:val="32"/>
                <w:szCs w:val="32"/>
                <w:highlight w:val="none"/>
              </w:rPr>
            </w:pPr>
          </w:p>
        </w:tc>
        <w:tc>
          <w:tcPr>
            <w:tcW w:w="1276" w:type="dxa"/>
          </w:tcPr>
          <w:p w14:paraId="345EF824">
            <w:pPr>
              <w:jc w:val="center"/>
              <w:rPr>
                <w:rFonts w:ascii="宋体" w:hAnsi="宋体" w:cs="宋体"/>
                <w:b/>
                <w:color w:val="auto"/>
                <w:kern w:val="0"/>
                <w:sz w:val="32"/>
                <w:szCs w:val="32"/>
                <w:highlight w:val="none"/>
              </w:rPr>
            </w:pPr>
          </w:p>
        </w:tc>
      </w:tr>
      <w:tr w14:paraId="38D6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34123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9D856A2">
            <w:pPr>
              <w:jc w:val="center"/>
              <w:rPr>
                <w:rFonts w:ascii="宋体" w:hAnsi="宋体" w:cs="宋体"/>
                <w:b/>
                <w:color w:val="auto"/>
                <w:kern w:val="0"/>
                <w:sz w:val="32"/>
                <w:szCs w:val="32"/>
                <w:highlight w:val="none"/>
              </w:rPr>
            </w:pPr>
          </w:p>
        </w:tc>
        <w:tc>
          <w:tcPr>
            <w:tcW w:w="3546" w:type="dxa"/>
          </w:tcPr>
          <w:p w14:paraId="521AFB56">
            <w:pPr>
              <w:jc w:val="center"/>
              <w:rPr>
                <w:rFonts w:ascii="宋体" w:hAnsi="宋体" w:cs="宋体"/>
                <w:b/>
                <w:color w:val="auto"/>
                <w:kern w:val="0"/>
                <w:sz w:val="32"/>
                <w:szCs w:val="32"/>
                <w:highlight w:val="none"/>
              </w:rPr>
            </w:pPr>
          </w:p>
        </w:tc>
        <w:tc>
          <w:tcPr>
            <w:tcW w:w="1276" w:type="dxa"/>
          </w:tcPr>
          <w:p w14:paraId="648C4825">
            <w:pPr>
              <w:jc w:val="center"/>
              <w:rPr>
                <w:rFonts w:ascii="宋体" w:hAnsi="宋体" w:cs="宋体"/>
                <w:b/>
                <w:color w:val="auto"/>
                <w:kern w:val="0"/>
                <w:sz w:val="32"/>
                <w:szCs w:val="32"/>
                <w:highlight w:val="none"/>
              </w:rPr>
            </w:pPr>
          </w:p>
        </w:tc>
      </w:tr>
    </w:tbl>
    <w:p w14:paraId="4C0DD9A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A7F3E92">
      <w:pPr>
        <w:jc w:val="center"/>
        <w:rPr>
          <w:rFonts w:ascii="宋体" w:hAnsi="宋体" w:cs="宋体"/>
          <w:b/>
          <w:color w:val="auto"/>
          <w:kern w:val="0"/>
          <w:sz w:val="32"/>
          <w:szCs w:val="32"/>
          <w:highlight w:val="none"/>
        </w:rPr>
      </w:pPr>
    </w:p>
    <w:p w14:paraId="3F0F6C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51AE40">
      <w:pPr>
        <w:ind w:firstLine="1911" w:firstLineChars="595"/>
        <w:rPr>
          <w:rFonts w:ascii="宋体" w:hAnsi="宋体" w:cs="宋体"/>
          <w:b/>
          <w:bCs/>
          <w:color w:val="auto"/>
          <w:sz w:val="32"/>
          <w:szCs w:val="32"/>
          <w:highlight w:val="none"/>
        </w:rPr>
      </w:pPr>
    </w:p>
    <w:p w14:paraId="55A0281B">
      <w:pPr>
        <w:ind w:firstLine="1911" w:firstLineChars="595"/>
        <w:rPr>
          <w:rFonts w:ascii="宋体" w:hAnsi="宋体" w:cs="宋体"/>
          <w:b/>
          <w:bCs/>
          <w:color w:val="auto"/>
          <w:sz w:val="32"/>
          <w:szCs w:val="32"/>
          <w:highlight w:val="none"/>
        </w:rPr>
      </w:pPr>
    </w:p>
    <w:p w14:paraId="075BC0DC">
      <w:pPr>
        <w:ind w:firstLine="1911" w:firstLineChars="595"/>
        <w:rPr>
          <w:rFonts w:ascii="宋体" w:hAnsi="宋体" w:cs="宋体"/>
          <w:b/>
          <w:bCs/>
          <w:color w:val="auto"/>
          <w:sz w:val="32"/>
          <w:szCs w:val="32"/>
          <w:highlight w:val="none"/>
        </w:rPr>
      </w:pPr>
    </w:p>
    <w:p w14:paraId="0C9B9EE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3C5F3E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13B68EC">
      <w:pPr>
        <w:snapToGrid w:val="0"/>
        <w:spacing w:line="360" w:lineRule="auto"/>
        <w:rPr>
          <w:rFonts w:ascii="宋体" w:hAnsi="宋体" w:cs="宋体"/>
          <w:color w:val="auto"/>
          <w:sz w:val="24"/>
          <w:highlight w:val="none"/>
        </w:rPr>
      </w:pPr>
    </w:p>
    <w:p w14:paraId="12DCC6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C21D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F98174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31E489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57E42F8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6619B9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AD495C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4B203E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9E49FB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18B3ED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3798D71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F1996B1">
      <w:pPr>
        <w:autoSpaceDE w:val="0"/>
        <w:autoSpaceDN w:val="0"/>
        <w:spacing w:line="360" w:lineRule="auto"/>
        <w:ind w:left="2"/>
        <w:jc w:val="left"/>
        <w:rPr>
          <w:rFonts w:ascii="宋体" w:hAnsi="宋体" w:cs="宋体"/>
          <w:color w:val="auto"/>
          <w:kern w:val="0"/>
          <w:sz w:val="24"/>
          <w:highlight w:val="none"/>
          <w:lang w:val="zh-CN"/>
        </w:rPr>
      </w:pPr>
    </w:p>
    <w:p w14:paraId="31CEDCEE">
      <w:pPr>
        <w:autoSpaceDE w:val="0"/>
        <w:autoSpaceDN w:val="0"/>
        <w:spacing w:line="360" w:lineRule="auto"/>
        <w:ind w:left="2"/>
        <w:jc w:val="left"/>
        <w:rPr>
          <w:rFonts w:ascii="宋体" w:hAnsi="宋体" w:cs="宋体"/>
          <w:color w:val="auto"/>
          <w:kern w:val="0"/>
          <w:sz w:val="24"/>
          <w:highlight w:val="none"/>
          <w:lang w:val="zh-CN"/>
        </w:rPr>
      </w:pPr>
    </w:p>
    <w:p w14:paraId="082B362C">
      <w:pPr>
        <w:autoSpaceDE w:val="0"/>
        <w:autoSpaceDN w:val="0"/>
        <w:spacing w:line="360" w:lineRule="auto"/>
        <w:ind w:left="2"/>
        <w:jc w:val="left"/>
        <w:rPr>
          <w:rFonts w:ascii="宋体" w:hAnsi="宋体" w:cs="宋体"/>
          <w:color w:val="auto"/>
          <w:kern w:val="0"/>
          <w:sz w:val="24"/>
          <w:highlight w:val="none"/>
          <w:lang w:val="zh-CN"/>
        </w:rPr>
      </w:pPr>
    </w:p>
    <w:p w14:paraId="062984D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BA2A95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年   月   日</w:t>
      </w:r>
    </w:p>
    <w:p w14:paraId="2C27B706">
      <w:pPr>
        <w:spacing w:line="360" w:lineRule="auto"/>
        <w:jc w:val="center"/>
        <w:rPr>
          <w:rFonts w:ascii="宋体" w:hAnsi="宋体" w:cs="宋体"/>
          <w:b/>
          <w:bCs/>
          <w:color w:val="auto"/>
          <w:sz w:val="24"/>
          <w:highlight w:val="none"/>
        </w:rPr>
      </w:pPr>
    </w:p>
    <w:p w14:paraId="542A1F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F051D2">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docGrid w:linePitch="312" w:charSpace="0"/>
        </w:sectPr>
      </w:pPr>
    </w:p>
    <w:p w14:paraId="58B9F3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8B5D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D12F847">
      <w:pPr>
        <w:pStyle w:val="87"/>
        <w:rPr>
          <w:color w:val="auto"/>
          <w:highlight w:val="none"/>
        </w:rPr>
      </w:pPr>
    </w:p>
    <w:p w14:paraId="017D9C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1）开标一览表（报价表）………………………………………………………（页码）</w:t>
      </w:r>
    </w:p>
    <w:p w14:paraId="63237F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2）中小企业声明函………………………………………………………………（页码）</w:t>
      </w:r>
    </w:p>
    <w:p w14:paraId="01DA41B0">
      <w:pPr>
        <w:snapToGrid w:val="0"/>
        <w:spacing w:line="360" w:lineRule="auto"/>
        <w:ind w:right="480"/>
        <w:jc w:val="center"/>
        <w:rPr>
          <w:rFonts w:ascii="宋体" w:hAnsi="宋体" w:cs="宋体"/>
          <w:b/>
          <w:color w:val="auto"/>
          <w:kern w:val="0"/>
          <w:sz w:val="32"/>
          <w:szCs w:val="32"/>
          <w:highlight w:val="none"/>
        </w:rPr>
      </w:pPr>
    </w:p>
    <w:p w14:paraId="025565E4">
      <w:pPr>
        <w:snapToGrid w:val="0"/>
        <w:spacing w:line="360" w:lineRule="auto"/>
        <w:ind w:right="480"/>
        <w:jc w:val="center"/>
        <w:rPr>
          <w:rFonts w:ascii="宋体" w:hAnsi="宋体" w:cs="宋体"/>
          <w:b/>
          <w:color w:val="auto"/>
          <w:kern w:val="0"/>
          <w:sz w:val="32"/>
          <w:szCs w:val="32"/>
          <w:highlight w:val="none"/>
        </w:rPr>
      </w:pPr>
    </w:p>
    <w:p w14:paraId="0EBDD015">
      <w:pPr>
        <w:snapToGrid w:val="0"/>
        <w:spacing w:line="360" w:lineRule="auto"/>
        <w:ind w:right="480"/>
        <w:jc w:val="center"/>
        <w:rPr>
          <w:rFonts w:ascii="宋体" w:hAnsi="宋体" w:cs="宋体"/>
          <w:b/>
          <w:color w:val="auto"/>
          <w:kern w:val="0"/>
          <w:sz w:val="32"/>
          <w:szCs w:val="32"/>
          <w:highlight w:val="none"/>
        </w:rPr>
      </w:pPr>
    </w:p>
    <w:p w14:paraId="4E6D250A">
      <w:pPr>
        <w:snapToGrid w:val="0"/>
        <w:spacing w:line="360" w:lineRule="auto"/>
        <w:ind w:right="480"/>
        <w:jc w:val="center"/>
        <w:rPr>
          <w:rFonts w:ascii="宋体" w:hAnsi="宋体" w:cs="宋体"/>
          <w:b/>
          <w:color w:val="auto"/>
          <w:kern w:val="0"/>
          <w:sz w:val="32"/>
          <w:szCs w:val="32"/>
          <w:highlight w:val="none"/>
        </w:rPr>
      </w:pPr>
    </w:p>
    <w:p w14:paraId="0FA15BC8">
      <w:pPr>
        <w:snapToGrid w:val="0"/>
        <w:spacing w:line="360" w:lineRule="auto"/>
        <w:ind w:right="480"/>
        <w:jc w:val="center"/>
        <w:rPr>
          <w:rFonts w:ascii="宋体" w:hAnsi="宋体" w:cs="宋体"/>
          <w:b/>
          <w:color w:val="auto"/>
          <w:kern w:val="0"/>
          <w:sz w:val="32"/>
          <w:szCs w:val="32"/>
          <w:highlight w:val="none"/>
        </w:rPr>
      </w:pPr>
    </w:p>
    <w:p w14:paraId="47CAB744">
      <w:pPr>
        <w:snapToGrid w:val="0"/>
        <w:spacing w:line="360" w:lineRule="auto"/>
        <w:ind w:right="480"/>
        <w:jc w:val="center"/>
        <w:rPr>
          <w:rFonts w:ascii="宋体" w:hAnsi="宋体" w:cs="宋体"/>
          <w:b/>
          <w:color w:val="auto"/>
          <w:kern w:val="0"/>
          <w:sz w:val="32"/>
          <w:szCs w:val="32"/>
          <w:highlight w:val="none"/>
        </w:rPr>
      </w:pPr>
    </w:p>
    <w:p w14:paraId="696A8311">
      <w:pPr>
        <w:snapToGrid w:val="0"/>
        <w:spacing w:line="360" w:lineRule="auto"/>
        <w:ind w:right="480"/>
        <w:jc w:val="center"/>
        <w:rPr>
          <w:rFonts w:ascii="宋体" w:hAnsi="宋体" w:cs="宋体"/>
          <w:b/>
          <w:color w:val="auto"/>
          <w:kern w:val="0"/>
          <w:sz w:val="32"/>
          <w:szCs w:val="32"/>
          <w:highlight w:val="none"/>
        </w:rPr>
      </w:pPr>
    </w:p>
    <w:p w14:paraId="2A2BCC6C">
      <w:pPr>
        <w:snapToGrid w:val="0"/>
        <w:spacing w:line="360" w:lineRule="auto"/>
        <w:ind w:right="480"/>
        <w:jc w:val="center"/>
        <w:rPr>
          <w:rFonts w:ascii="宋体" w:hAnsi="宋体" w:cs="宋体"/>
          <w:b/>
          <w:color w:val="auto"/>
          <w:kern w:val="0"/>
          <w:sz w:val="32"/>
          <w:szCs w:val="32"/>
          <w:highlight w:val="none"/>
        </w:rPr>
      </w:pPr>
    </w:p>
    <w:p w14:paraId="630E3906">
      <w:pPr>
        <w:snapToGrid w:val="0"/>
        <w:spacing w:line="360" w:lineRule="auto"/>
        <w:ind w:right="480"/>
        <w:jc w:val="center"/>
        <w:rPr>
          <w:rFonts w:ascii="宋体" w:hAnsi="宋体" w:cs="宋体"/>
          <w:b/>
          <w:color w:val="auto"/>
          <w:kern w:val="0"/>
          <w:sz w:val="32"/>
          <w:szCs w:val="32"/>
          <w:highlight w:val="none"/>
        </w:rPr>
      </w:pPr>
    </w:p>
    <w:p w14:paraId="3EF757B3">
      <w:pPr>
        <w:snapToGrid w:val="0"/>
        <w:spacing w:line="360" w:lineRule="auto"/>
        <w:ind w:right="480"/>
        <w:jc w:val="center"/>
        <w:rPr>
          <w:rFonts w:ascii="宋体" w:hAnsi="宋体" w:cs="宋体"/>
          <w:b/>
          <w:color w:val="auto"/>
          <w:kern w:val="0"/>
          <w:sz w:val="32"/>
          <w:szCs w:val="32"/>
          <w:highlight w:val="none"/>
        </w:rPr>
      </w:pPr>
    </w:p>
    <w:p w14:paraId="1F81E53C">
      <w:pPr>
        <w:snapToGrid w:val="0"/>
        <w:spacing w:line="360" w:lineRule="auto"/>
        <w:ind w:right="480"/>
        <w:jc w:val="center"/>
        <w:rPr>
          <w:rFonts w:ascii="宋体" w:hAnsi="宋体" w:cs="宋体"/>
          <w:b/>
          <w:color w:val="auto"/>
          <w:kern w:val="0"/>
          <w:sz w:val="32"/>
          <w:szCs w:val="32"/>
          <w:highlight w:val="none"/>
        </w:rPr>
      </w:pPr>
    </w:p>
    <w:p w14:paraId="1A254CC9">
      <w:pPr>
        <w:snapToGrid w:val="0"/>
        <w:spacing w:line="360" w:lineRule="auto"/>
        <w:ind w:right="480"/>
        <w:jc w:val="center"/>
        <w:rPr>
          <w:rFonts w:ascii="宋体" w:hAnsi="宋体" w:cs="宋体"/>
          <w:b/>
          <w:color w:val="auto"/>
          <w:kern w:val="0"/>
          <w:sz w:val="32"/>
          <w:szCs w:val="32"/>
          <w:highlight w:val="none"/>
        </w:rPr>
      </w:pPr>
    </w:p>
    <w:p w14:paraId="64951F32">
      <w:pPr>
        <w:snapToGrid w:val="0"/>
        <w:spacing w:line="360" w:lineRule="auto"/>
        <w:ind w:right="480"/>
        <w:jc w:val="center"/>
        <w:rPr>
          <w:rFonts w:ascii="宋体" w:hAnsi="宋体" w:cs="宋体"/>
          <w:b/>
          <w:color w:val="auto"/>
          <w:kern w:val="0"/>
          <w:sz w:val="32"/>
          <w:szCs w:val="32"/>
          <w:highlight w:val="none"/>
        </w:rPr>
      </w:pPr>
    </w:p>
    <w:p w14:paraId="0B2C6B65">
      <w:pPr>
        <w:snapToGrid w:val="0"/>
        <w:spacing w:line="360" w:lineRule="auto"/>
        <w:ind w:right="480"/>
        <w:jc w:val="center"/>
        <w:rPr>
          <w:rFonts w:ascii="宋体" w:hAnsi="宋体" w:cs="宋体"/>
          <w:b/>
          <w:color w:val="auto"/>
          <w:kern w:val="0"/>
          <w:sz w:val="32"/>
          <w:szCs w:val="32"/>
          <w:highlight w:val="none"/>
        </w:rPr>
      </w:pPr>
    </w:p>
    <w:p w14:paraId="341EBB89">
      <w:pPr>
        <w:snapToGrid w:val="0"/>
        <w:spacing w:line="360" w:lineRule="auto"/>
        <w:ind w:right="480"/>
        <w:jc w:val="center"/>
        <w:rPr>
          <w:rFonts w:ascii="宋体" w:hAnsi="宋体" w:cs="宋体"/>
          <w:b/>
          <w:color w:val="auto"/>
          <w:kern w:val="0"/>
          <w:sz w:val="32"/>
          <w:szCs w:val="32"/>
          <w:highlight w:val="none"/>
        </w:rPr>
      </w:pPr>
    </w:p>
    <w:p w14:paraId="3E8DFAED">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docGrid w:linePitch="312" w:charSpace="0"/>
        </w:sectPr>
      </w:pPr>
    </w:p>
    <w:p w14:paraId="5A25A077">
      <w:pPr>
        <w:pStyle w:val="379"/>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30187A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2943F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02BEA0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F04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427B8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A24AB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CD239F6">
            <w:pPr>
              <w:spacing w:line="360" w:lineRule="auto"/>
              <w:jc w:val="center"/>
              <w:rPr>
                <w:rFonts w:ascii="宋体" w:hAnsi="宋体" w:cs="宋体"/>
                <w:b/>
                <w:color w:val="auto"/>
                <w:sz w:val="24"/>
                <w:highlight w:val="none"/>
              </w:rPr>
            </w:pPr>
          </w:p>
          <w:p w14:paraId="26E7AC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9206B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B38A5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E41CE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5966A21D">
            <w:pPr>
              <w:spacing w:line="360" w:lineRule="auto"/>
              <w:jc w:val="center"/>
              <w:rPr>
                <w:rFonts w:ascii="宋体" w:hAnsi="宋体" w:cs="宋体"/>
                <w:b/>
                <w:color w:val="auto"/>
                <w:sz w:val="24"/>
                <w:highlight w:val="none"/>
              </w:rPr>
            </w:pPr>
          </w:p>
          <w:p w14:paraId="2B20B5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6772C65">
            <w:pPr>
              <w:spacing w:line="360" w:lineRule="auto"/>
              <w:jc w:val="center"/>
              <w:rPr>
                <w:rFonts w:ascii="宋体" w:hAnsi="宋体" w:cs="宋体"/>
                <w:b/>
                <w:color w:val="auto"/>
                <w:sz w:val="24"/>
                <w:highlight w:val="none"/>
              </w:rPr>
            </w:pPr>
          </w:p>
          <w:p w14:paraId="1F007F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FE027C3">
            <w:pPr>
              <w:spacing w:line="360" w:lineRule="auto"/>
              <w:jc w:val="center"/>
              <w:rPr>
                <w:rFonts w:ascii="宋体" w:hAnsi="宋体" w:cs="宋体"/>
                <w:b/>
                <w:color w:val="auto"/>
                <w:sz w:val="24"/>
                <w:highlight w:val="none"/>
              </w:rPr>
            </w:pPr>
          </w:p>
        </w:tc>
      </w:tr>
      <w:tr w14:paraId="021C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94D5F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BE694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F17B17C">
            <w:pPr>
              <w:snapToGrid w:val="0"/>
              <w:spacing w:line="360" w:lineRule="auto"/>
              <w:jc w:val="center"/>
              <w:rPr>
                <w:rFonts w:ascii="宋体" w:hAnsi="宋体" w:cs="宋体"/>
                <w:color w:val="auto"/>
                <w:sz w:val="24"/>
                <w:highlight w:val="none"/>
              </w:rPr>
            </w:pPr>
          </w:p>
        </w:tc>
        <w:tc>
          <w:tcPr>
            <w:tcW w:w="2410" w:type="dxa"/>
            <w:vAlign w:val="center"/>
          </w:tcPr>
          <w:p w14:paraId="6F5E976E">
            <w:pPr>
              <w:snapToGrid w:val="0"/>
              <w:spacing w:line="360" w:lineRule="auto"/>
              <w:jc w:val="center"/>
              <w:rPr>
                <w:rFonts w:ascii="宋体" w:hAnsi="宋体" w:cs="宋体"/>
                <w:color w:val="auto"/>
                <w:sz w:val="24"/>
                <w:highlight w:val="none"/>
              </w:rPr>
            </w:pPr>
          </w:p>
        </w:tc>
        <w:tc>
          <w:tcPr>
            <w:tcW w:w="2268" w:type="dxa"/>
            <w:vAlign w:val="center"/>
          </w:tcPr>
          <w:p w14:paraId="67E4BC95">
            <w:pPr>
              <w:snapToGrid w:val="0"/>
              <w:spacing w:line="360" w:lineRule="auto"/>
              <w:jc w:val="center"/>
              <w:rPr>
                <w:rFonts w:ascii="宋体" w:hAnsi="宋体" w:cs="宋体"/>
                <w:color w:val="auto"/>
                <w:sz w:val="24"/>
                <w:highlight w:val="none"/>
              </w:rPr>
            </w:pPr>
          </w:p>
        </w:tc>
        <w:tc>
          <w:tcPr>
            <w:tcW w:w="2126" w:type="dxa"/>
            <w:vAlign w:val="center"/>
          </w:tcPr>
          <w:p w14:paraId="5B0E9CAA">
            <w:pPr>
              <w:spacing w:line="360" w:lineRule="auto"/>
              <w:jc w:val="center"/>
              <w:rPr>
                <w:rFonts w:ascii="宋体" w:hAnsi="宋体" w:cs="宋体"/>
                <w:color w:val="auto"/>
                <w:sz w:val="24"/>
                <w:highlight w:val="none"/>
              </w:rPr>
            </w:pPr>
          </w:p>
        </w:tc>
        <w:tc>
          <w:tcPr>
            <w:tcW w:w="2127" w:type="dxa"/>
          </w:tcPr>
          <w:p w14:paraId="1F637D8C">
            <w:pPr>
              <w:spacing w:line="360" w:lineRule="auto"/>
              <w:jc w:val="center"/>
              <w:rPr>
                <w:rFonts w:ascii="宋体" w:hAnsi="宋体" w:cs="宋体"/>
                <w:color w:val="auto"/>
                <w:sz w:val="24"/>
                <w:highlight w:val="none"/>
              </w:rPr>
            </w:pPr>
          </w:p>
        </w:tc>
        <w:tc>
          <w:tcPr>
            <w:tcW w:w="2126" w:type="dxa"/>
            <w:vAlign w:val="center"/>
          </w:tcPr>
          <w:p w14:paraId="0F98161E">
            <w:pPr>
              <w:spacing w:line="360" w:lineRule="auto"/>
              <w:jc w:val="center"/>
              <w:rPr>
                <w:rFonts w:ascii="宋体" w:hAnsi="宋体" w:cs="宋体"/>
                <w:color w:val="auto"/>
                <w:sz w:val="24"/>
                <w:highlight w:val="none"/>
              </w:rPr>
            </w:pPr>
          </w:p>
        </w:tc>
      </w:tr>
      <w:tr w14:paraId="0664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C52B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6F0B5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25C22BE">
            <w:pPr>
              <w:snapToGrid w:val="0"/>
              <w:spacing w:line="360" w:lineRule="auto"/>
              <w:jc w:val="center"/>
              <w:rPr>
                <w:rFonts w:ascii="宋体" w:hAnsi="宋体" w:cs="宋体"/>
                <w:color w:val="auto"/>
                <w:sz w:val="24"/>
                <w:highlight w:val="none"/>
              </w:rPr>
            </w:pPr>
          </w:p>
        </w:tc>
        <w:tc>
          <w:tcPr>
            <w:tcW w:w="2410" w:type="dxa"/>
            <w:vAlign w:val="center"/>
          </w:tcPr>
          <w:p w14:paraId="33F039DF">
            <w:pPr>
              <w:snapToGrid w:val="0"/>
              <w:spacing w:line="360" w:lineRule="auto"/>
              <w:jc w:val="center"/>
              <w:rPr>
                <w:rFonts w:ascii="宋体" w:hAnsi="宋体" w:cs="宋体"/>
                <w:color w:val="auto"/>
                <w:sz w:val="24"/>
                <w:highlight w:val="none"/>
              </w:rPr>
            </w:pPr>
          </w:p>
        </w:tc>
        <w:tc>
          <w:tcPr>
            <w:tcW w:w="2268" w:type="dxa"/>
            <w:vAlign w:val="center"/>
          </w:tcPr>
          <w:p w14:paraId="18A391B6">
            <w:pPr>
              <w:snapToGrid w:val="0"/>
              <w:spacing w:line="360" w:lineRule="auto"/>
              <w:jc w:val="center"/>
              <w:rPr>
                <w:rFonts w:ascii="宋体" w:hAnsi="宋体" w:cs="宋体"/>
                <w:color w:val="auto"/>
                <w:sz w:val="24"/>
                <w:highlight w:val="none"/>
              </w:rPr>
            </w:pPr>
          </w:p>
        </w:tc>
        <w:tc>
          <w:tcPr>
            <w:tcW w:w="2126" w:type="dxa"/>
            <w:vAlign w:val="center"/>
          </w:tcPr>
          <w:p w14:paraId="2D5D9D1C">
            <w:pPr>
              <w:spacing w:line="360" w:lineRule="auto"/>
              <w:jc w:val="center"/>
              <w:rPr>
                <w:rFonts w:ascii="宋体" w:hAnsi="宋体" w:cs="宋体"/>
                <w:color w:val="auto"/>
                <w:sz w:val="24"/>
                <w:highlight w:val="none"/>
              </w:rPr>
            </w:pPr>
          </w:p>
        </w:tc>
        <w:tc>
          <w:tcPr>
            <w:tcW w:w="2127" w:type="dxa"/>
          </w:tcPr>
          <w:p w14:paraId="4F497E0B">
            <w:pPr>
              <w:spacing w:line="360" w:lineRule="auto"/>
              <w:jc w:val="center"/>
              <w:rPr>
                <w:rFonts w:ascii="宋体" w:hAnsi="宋体" w:cs="宋体"/>
                <w:color w:val="auto"/>
                <w:sz w:val="24"/>
                <w:highlight w:val="none"/>
              </w:rPr>
            </w:pPr>
          </w:p>
        </w:tc>
        <w:tc>
          <w:tcPr>
            <w:tcW w:w="2126" w:type="dxa"/>
            <w:vAlign w:val="center"/>
          </w:tcPr>
          <w:p w14:paraId="4B27BC24">
            <w:pPr>
              <w:spacing w:line="360" w:lineRule="auto"/>
              <w:jc w:val="center"/>
              <w:rPr>
                <w:rFonts w:ascii="宋体" w:hAnsi="宋体" w:cs="宋体"/>
                <w:color w:val="auto"/>
                <w:sz w:val="24"/>
                <w:highlight w:val="none"/>
              </w:rPr>
            </w:pPr>
          </w:p>
        </w:tc>
      </w:tr>
      <w:tr w14:paraId="5F82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7569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2F01873">
            <w:pPr>
              <w:snapToGrid w:val="0"/>
              <w:spacing w:line="360" w:lineRule="auto"/>
              <w:jc w:val="center"/>
              <w:rPr>
                <w:rFonts w:ascii="宋体" w:hAnsi="宋体" w:cs="宋体"/>
                <w:color w:val="auto"/>
                <w:sz w:val="24"/>
                <w:highlight w:val="none"/>
              </w:rPr>
            </w:pPr>
          </w:p>
        </w:tc>
        <w:tc>
          <w:tcPr>
            <w:tcW w:w="2268" w:type="dxa"/>
            <w:vAlign w:val="center"/>
          </w:tcPr>
          <w:p w14:paraId="70CA63B4">
            <w:pPr>
              <w:snapToGrid w:val="0"/>
              <w:spacing w:line="360" w:lineRule="auto"/>
              <w:jc w:val="center"/>
              <w:rPr>
                <w:rFonts w:ascii="宋体" w:hAnsi="宋体" w:cs="宋体"/>
                <w:color w:val="auto"/>
                <w:sz w:val="24"/>
                <w:highlight w:val="none"/>
              </w:rPr>
            </w:pPr>
          </w:p>
        </w:tc>
        <w:tc>
          <w:tcPr>
            <w:tcW w:w="2410" w:type="dxa"/>
            <w:vAlign w:val="center"/>
          </w:tcPr>
          <w:p w14:paraId="6A37D948">
            <w:pPr>
              <w:snapToGrid w:val="0"/>
              <w:spacing w:line="360" w:lineRule="auto"/>
              <w:jc w:val="center"/>
              <w:rPr>
                <w:rFonts w:ascii="宋体" w:hAnsi="宋体" w:cs="宋体"/>
                <w:color w:val="auto"/>
                <w:sz w:val="24"/>
                <w:highlight w:val="none"/>
              </w:rPr>
            </w:pPr>
          </w:p>
        </w:tc>
        <w:tc>
          <w:tcPr>
            <w:tcW w:w="2268" w:type="dxa"/>
            <w:vAlign w:val="center"/>
          </w:tcPr>
          <w:p w14:paraId="43C1B6FC">
            <w:pPr>
              <w:snapToGrid w:val="0"/>
              <w:spacing w:line="360" w:lineRule="auto"/>
              <w:jc w:val="center"/>
              <w:rPr>
                <w:rFonts w:ascii="宋体" w:hAnsi="宋体" w:cs="宋体"/>
                <w:color w:val="auto"/>
                <w:sz w:val="24"/>
                <w:highlight w:val="none"/>
              </w:rPr>
            </w:pPr>
          </w:p>
        </w:tc>
        <w:tc>
          <w:tcPr>
            <w:tcW w:w="2126" w:type="dxa"/>
            <w:vAlign w:val="center"/>
          </w:tcPr>
          <w:p w14:paraId="4EC7992F">
            <w:pPr>
              <w:spacing w:line="360" w:lineRule="auto"/>
              <w:jc w:val="center"/>
              <w:rPr>
                <w:rFonts w:ascii="宋体" w:hAnsi="宋体" w:cs="宋体"/>
                <w:color w:val="auto"/>
                <w:sz w:val="24"/>
                <w:highlight w:val="none"/>
              </w:rPr>
            </w:pPr>
          </w:p>
        </w:tc>
        <w:tc>
          <w:tcPr>
            <w:tcW w:w="2127" w:type="dxa"/>
          </w:tcPr>
          <w:p w14:paraId="4C390207">
            <w:pPr>
              <w:spacing w:line="360" w:lineRule="auto"/>
              <w:jc w:val="center"/>
              <w:rPr>
                <w:rFonts w:ascii="宋体" w:hAnsi="宋体" w:cs="宋体"/>
                <w:color w:val="auto"/>
                <w:sz w:val="24"/>
                <w:highlight w:val="none"/>
              </w:rPr>
            </w:pPr>
          </w:p>
        </w:tc>
        <w:tc>
          <w:tcPr>
            <w:tcW w:w="2126" w:type="dxa"/>
            <w:vAlign w:val="center"/>
          </w:tcPr>
          <w:p w14:paraId="6F495CEF">
            <w:pPr>
              <w:spacing w:line="360" w:lineRule="auto"/>
              <w:jc w:val="center"/>
              <w:rPr>
                <w:rFonts w:ascii="宋体" w:hAnsi="宋体" w:cs="宋体"/>
                <w:color w:val="auto"/>
                <w:sz w:val="24"/>
                <w:highlight w:val="none"/>
              </w:rPr>
            </w:pPr>
          </w:p>
        </w:tc>
      </w:tr>
      <w:tr w14:paraId="79B9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781C08">
            <w:pPr>
              <w:spacing w:line="360" w:lineRule="auto"/>
              <w:jc w:val="center"/>
              <w:rPr>
                <w:rFonts w:ascii="宋体" w:hAnsi="宋体" w:cs="宋体"/>
                <w:color w:val="auto"/>
                <w:sz w:val="24"/>
                <w:highlight w:val="none"/>
              </w:rPr>
            </w:pPr>
          </w:p>
        </w:tc>
        <w:tc>
          <w:tcPr>
            <w:tcW w:w="992" w:type="dxa"/>
            <w:vAlign w:val="center"/>
          </w:tcPr>
          <w:p w14:paraId="01079DC5">
            <w:pPr>
              <w:snapToGrid w:val="0"/>
              <w:spacing w:line="360" w:lineRule="auto"/>
              <w:jc w:val="center"/>
              <w:rPr>
                <w:rFonts w:ascii="宋体" w:hAnsi="宋体" w:cs="宋体"/>
                <w:color w:val="auto"/>
                <w:sz w:val="24"/>
                <w:highlight w:val="none"/>
              </w:rPr>
            </w:pPr>
          </w:p>
        </w:tc>
        <w:tc>
          <w:tcPr>
            <w:tcW w:w="2268" w:type="dxa"/>
            <w:vAlign w:val="center"/>
          </w:tcPr>
          <w:p w14:paraId="1BD1184B">
            <w:pPr>
              <w:snapToGrid w:val="0"/>
              <w:spacing w:line="360" w:lineRule="auto"/>
              <w:jc w:val="center"/>
              <w:rPr>
                <w:rFonts w:ascii="宋体" w:hAnsi="宋体" w:cs="宋体"/>
                <w:color w:val="auto"/>
                <w:sz w:val="24"/>
                <w:highlight w:val="none"/>
              </w:rPr>
            </w:pPr>
          </w:p>
        </w:tc>
        <w:tc>
          <w:tcPr>
            <w:tcW w:w="2410" w:type="dxa"/>
            <w:vAlign w:val="center"/>
          </w:tcPr>
          <w:p w14:paraId="7AFAA9C3">
            <w:pPr>
              <w:snapToGrid w:val="0"/>
              <w:spacing w:line="360" w:lineRule="auto"/>
              <w:jc w:val="center"/>
              <w:rPr>
                <w:rFonts w:ascii="宋体" w:hAnsi="宋体" w:cs="宋体"/>
                <w:color w:val="auto"/>
                <w:sz w:val="24"/>
                <w:highlight w:val="none"/>
              </w:rPr>
            </w:pPr>
          </w:p>
        </w:tc>
        <w:tc>
          <w:tcPr>
            <w:tcW w:w="2268" w:type="dxa"/>
            <w:vAlign w:val="center"/>
          </w:tcPr>
          <w:p w14:paraId="1644D700">
            <w:pPr>
              <w:snapToGrid w:val="0"/>
              <w:spacing w:line="360" w:lineRule="auto"/>
              <w:jc w:val="center"/>
              <w:rPr>
                <w:rFonts w:ascii="宋体" w:hAnsi="宋体" w:cs="宋体"/>
                <w:color w:val="auto"/>
                <w:sz w:val="24"/>
                <w:highlight w:val="none"/>
              </w:rPr>
            </w:pPr>
          </w:p>
        </w:tc>
        <w:tc>
          <w:tcPr>
            <w:tcW w:w="2126" w:type="dxa"/>
            <w:vAlign w:val="center"/>
          </w:tcPr>
          <w:p w14:paraId="56B9C919">
            <w:pPr>
              <w:spacing w:line="360" w:lineRule="auto"/>
              <w:jc w:val="center"/>
              <w:rPr>
                <w:rFonts w:ascii="宋体" w:hAnsi="宋体" w:cs="宋体"/>
                <w:color w:val="auto"/>
                <w:sz w:val="24"/>
                <w:highlight w:val="none"/>
              </w:rPr>
            </w:pPr>
          </w:p>
        </w:tc>
        <w:tc>
          <w:tcPr>
            <w:tcW w:w="2127" w:type="dxa"/>
          </w:tcPr>
          <w:p w14:paraId="1CF71D4C">
            <w:pPr>
              <w:spacing w:line="360" w:lineRule="auto"/>
              <w:jc w:val="center"/>
              <w:rPr>
                <w:rFonts w:ascii="宋体" w:hAnsi="宋体" w:cs="宋体"/>
                <w:color w:val="auto"/>
                <w:sz w:val="24"/>
                <w:highlight w:val="none"/>
              </w:rPr>
            </w:pPr>
          </w:p>
        </w:tc>
        <w:tc>
          <w:tcPr>
            <w:tcW w:w="2126" w:type="dxa"/>
            <w:vAlign w:val="center"/>
          </w:tcPr>
          <w:p w14:paraId="5138DF2C">
            <w:pPr>
              <w:spacing w:line="360" w:lineRule="auto"/>
              <w:jc w:val="center"/>
              <w:rPr>
                <w:rFonts w:ascii="宋体" w:hAnsi="宋体" w:cs="宋体"/>
                <w:color w:val="auto"/>
                <w:sz w:val="24"/>
                <w:highlight w:val="none"/>
              </w:rPr>
            </w:pPr>
          </w:p>
        </w:tc>
      </w:tr>
      <w:tr w14:paraId="1529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AEADB8">
            <w:pPr>
              <w:spacing w:line="360" w:lineRule="auto"/>
              <w:jc w:val="center"/>
              <w:rPr>
                <w:rFonts w:ascii="宋体" w:hAnsi="宋体" w:cs="宋体"/>
                <w:color w:val="auto"/>
                <w:sz w:val="24"/>
                <w:highlight w:val="none"/>
              </w:rPr>
            </w:pPr>
          </w:p>
        </w:tc>
        <w:tc>
          <w:tcPr>
            <w:tcW w:w="992" w:type="dxa"/>
            <w:vAlign w:val="center"/>
          </w:tcPr>
          <w:p w14:paraId="3377D28E">
            <w:pPr>
              <w:snapToGrid w:val="0"/>
              <w:spacing w:line="360" w:lineRule="auto"/>
              <w:jc w:val="center"/>
              <w:rPr>
                <w:rFonts w:ascii="宋体" w:hAnsi="宋体" w:cs="宋体"/>
                <w:color w:val="auto"/>
                <w:sz w:val="24"/>
                <w:highlight w:val="none"/>
              </w:rPr>
            </w:pPr>
          </w:p>
        </w:tc>
        <w:tc>
          <w:tcPr>
            <w:tcW w:w="2268" w:type="dxa"/>
            <w:vAlign w:val="center"/>
          </w:tcPr>
          <w:p w14:paraId="1E442905">
            <w:pPr>
              <w:snapToGrid w:val="0"/>
              <w:spacing w:line="360" w:lineRule="auto"/>
              <w:jc w:val="center"/>
              <w:rPr>
                <w:rFonts w:ascii="宋体" w:hAnsi="宋体" w:cs="宋体"/>
                <w:color w:val="auto"/>
                <w:sz w:val="24"/>
                <w:highlight w:val="none"/>
              </w:rPr>
            </w:pPr>
          </w:p>
        </w:tc>
        <w:tc>
          <w:tcPr>
            <w:tcW w:w="2410" w:type="dxa"/>
            <w:vAlign w:val="center"/>
          </w:tcPr>
          <w:p w14:paraId="32F8DB81">
            <w:pPr>
              <w:snapToGrid w:val="0"/>
              <w:spacing w:line="360" w:lineRule="auto"/>
              <w:jc w:val="center"/>
              <w:rPr>
                <w:rFonts w:ascii="宋体" w:hAnsi="宋体" w:cs="宋体"/>
                <w:color w:val="auto"/>
                <w:sz w:val="24"/>
                <w:highlight w:val="none"/>
              </w:rPr>
            </w:pPr>
          </w:p>
        </w:tc>
        <w:tc>
          <w:tcPr>
            <w:tcW w:w="2268" w:type="dxa"/>
            <w:vAlign w:val="center"/>
          </w:tcPr>
          <w:p w14:paraId="57F47FBE">
            <w:pPr>
              <w:snapToGrid w:val="0"/>
              <w:spacing w:line="360" w:lineRule="auto"/>
              <w:jc w:val="center"/>
              <w:rPr>
                <w:rFonts w:ascii="宋体" w:hAnsi="宋体" w:cs="宋体"/>
                <w:color w:val="auto"/>
                <w:sz w:val="24"/>
                <w:highlight w:val="none"/>
              </w:rPr>
            </w:pPr>
          </w:p>
        </w:tc>
        <w:tc>
          <w:tcPr>
            <w:tcW w:w="2126" w:type="dxa"/>
            <w:vAlign w:val="center"/>
          </w:tcPr>
          <w:p w14:paraId="67E9A222">
            <w:pPr>
              <w:spacing w:line="360" w:lineRule="auto"/>
              <w:jc w:val="center"/>
              <w:rPr>
                <w:rFonts w:ascii="宋体" w:hAnsi="宋体" w:cs="宋体"/>
                <w:color w:val="auto"/>
                <w:sz w:val="24"/>
                <w:highlight w:val="none"/>
              </w:rPr>
            </w:pPr>
          </w:p>
        </w:tc>
        <w:tc>
          <w:tcPr>
            <w:tcW w:w="2127" w:type="dxa"/>
          </w:tcPr>
          <w:p w14:paraId="706F9746">
            <w:pPr>
              <w:spacing w:line="360" w:lineRule="auto"/>
              <w:jc w:val="center"/>
              <w:rPr>
                <w:rFonts w:ascii="宋体" w:hAnsi="宋体" w:cs="宋体"/>
                <w:color w:val="auto"/>
                <w:sz w:val="24"/>
                <w:highlight w:val="none"/>
              </w:rPr>
            </w:pPr>
          </w:p>
        </w:tc>
        <w:tc>
          <w:tcPr>
            <w:tcW w:w="2126" w:type="dxa"/>
            <w:vAlign w:val="center"/>
          </w:tcPr>
          <w:p w14:paraId="1D113905">
            <w:pPr>
              <w:spacing w:line="360" w:lineRule="auto"/>
              <w:jc w:val="center"/>
              <w:rPr>
                <w:rFonts w:ascii="宋体" w:hAnsi="宋体" w:cs="宋体"/>
                <w:color w:val="auto"/>
                <w:sz w:val="24"/>
                <w:highlight w:val="none"/>
              </w:rPr>
            </w:pPr>
          </w:p>
        </w:tc>
      </w:tr>
      <w:tr w14:paraId="2E4B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80795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E795D86">
            <w:pPr>
              <w:spacing w:line="360" w:lineRule="auto"/>
              <w:jc w:val="center"/>
              <w:rPr>
                <w:rFonts w:ascii="宋体" w:hAnsi="宋体" w:cs="宋体"/>
                <w:color w:val="auto"/>
                <w:sz w:val="24"/>
                <w:highlight w:val="none"/>
              </w:rPr>
            </w:pPr>
          </w:p>
        </w:tc>
      </w:tr>
      <w:tr w14:paraId="1D26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126FF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EEF2EEE">
            <w:pPr>
              <w:spacing w:line="360" w:lineRule="auto"/>
              <w:jc w:val="center"/>
              <w:rPr>
                <w:rFonts w:ascii="宋体" w:hAnsi="宋体" w:cs="宋体"/>
                <w:color w:val="auto"/>
                <w:sz w:val="24"/>
                <w:highlight w:val="none"/>
              </w:rPr>
            </w:pPr>
          </w:p>
        </w:tc>
      </w:tr>
    </w:tbl>
    <w:p w14:paraId="2E9722B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BF195BC">
      <w:pPr>
        <w:spacing w:line="360" w:lineRule="auto"/>
        <w:ind w:left="-2" w:firstLine="480" w:firstLineChars="200"/>
        <w:rPr>
          <w:rFonts w:ascii="宋体" w:hAnsi="宋体" w:cs="宋体"/>
          <w:color w:val="auto"/>
          <w:kern w:val="0"/>
          <w:sz w:val="24"/>
          <w:highlight w:val="none"/>
          <w:lang w:val="zh-CN"/>
        </w:rPr>
      </w:pPr>
      <w:r>
        <w:rPr>
          <w:rFonts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ADA1797">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hAnsi="宋体" w:cs="宋体"/>
          <w:b/>
          <w:color w:val="auto"/>
          <w:kern w:val="0"/>
          <w:sz w:val="24"/>
          <w:highlight w:val="none"/>
          <w:lang w:val="zh-CN"/>
        </w:rPr>
        <w:t>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29BFAB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F2FA05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B75BC26">
      <w:pPr>
        <w:pStyle w:val="379"/>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docGrid w:linePitch="312" w:charSpace="0"/>
        </w:sectPr>
      </w:pPr>
    </w:p>
    <w:p w14:paraId="76E584AB">
      <w:pPr>
        <w:pStyle w:val="379"/>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AABB6A7">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宋体" w:hAnsi="宋体" w:cs="宋体"/>
          <w:b/>
          <w:color w:val="auto"/>
          <w:sz w:val="24"/>
          <w:highlight w:val="none"/>
        </w:rPr>
        <w:t>）。</w:t>
      </w:r>
      <w:r>
        <w:rPr>
          <w:rFonts w:ascii="宋体" w:hAnsi="宋体" w:cs="宋体"/>
          <w:b/>
          <w:color w:val="auto"/>
          <w:sz w:val="24"/>
          <w:highlight w:val="none"/>
        </w:rPr>
        <w:t>]</w:t>
      </w:r>
    </w:p>
    <w:p w14:paraId="60D56295">
      <w:pPr>
        <w:spacing w:line="360" w:lineRule="auto"/>
        <w:ind w:right="420" w:firstLine="3614" w:firstLineChars="1000"/>
        <w:rPr>
          <w:rFonts w:ascii="宋体" w:hAnsi="宋体" w:cs="宋体"/>
          <w:b/>
          <w:color w:val="auto"/>
          <w:kern w:val="0"/>
          <w:sz w:val="36"/>
          <w:szCs w:val="36"/>
          <w:highlight w:val="none"/>
        </w:rPr>
      </w:pPr>
    </w:p>
    <w:p w14:paraId="720C39C2">
      <w:pPr>
        <w:spacing w:line="360" w:lineRule="auto"/>
        <w:ind w:right="420" w:firstLine="3614" w:firstLineChars="1000"/>
        <w:rPr>
          <w:rFonts w:ascii="宋体" w:hAnsi="宋体" w:cs="宋体"/>
          <w:b/>
          <w:color w:val="auto"/>
          <w:kern w:val="0"/>
          <w:sz w:val="36"/>
          <w:szCs w:val="36"/>
          <w:highlight w:val="none"/>
        </w:rPr>
      </w:pPr>
    </w:p>
    <w:p w14:paraId="73F35401">
      <w:pPr>
        <w:spacing w:line="360" w:lineRule="auto"/>
        <w:ind w:right="420" w:firstLine="3614" w:firstLineChars="1000"/>
        <w:rPr>
          <w:rFonts w:ascii="宋体" w:hAnsi="宋体" w:cs="宋体"/>
          <w:b/>
          <w:color w:val="auto"/>
          <w:kern w:val="0"/>
          <w:sz w:val="36"/>
          <w:szCs w:val="36"/>
          <w:highlight w:val="none"/>
        </w:rPr>
      </w:pPr>
    </w:p>
    <w:p w14:paraId="5DC6691D">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BEF9A4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p>
    <w:p w14:paraId="56250B06">
      <w:pPr>
        <w:spacing w:line="360" w:lineRule="auto"/>
        <w:jc w:val="center"/>
        <w:rPr>
          <w:rFonts w:ascii="宋体" w:hAnsi="宋体" w:cs="宋体"/>
          <w:b/>
          <w:color w:val="auto"/>
          <w:spacing w:val="6"/>
          <w:sz w:val="32"/>
          <w:szCs w:val="32"/>
          <w:highlight w:val="none"/>
        </w:rPr>
      </w:pPr>
      <w:bookmarkStart w:id="514" w:name="OLE_LINK14"/>
      <w:bookmarkStart w:id="515" w:name="OLE_LINK13"/>
      <w:r>
        <w:rPr>
          <w:rFonts w:hint="eastAsia" w:ascii="宋体" w:hAnsi="宋体" w:cs="宋体"/>
          <w:b/>
          <w:color w:val="auto"/>
          <w:spacing w:val="6"/>
          <w:sz w:val="32"/>
          <w:szCs w:val="32"/>
          <w:highlight w:val="none"/>
        </w:rPr>
        <w:t>残疾人福利性单位声明函</w:t>
      </w:r>
    </w:p>
    <w:bookmarkEnd w:id="514"/>
    <w:bookmarkEnd w:id="515"/>
    <w:p w14:paraId="137499A3">
      <w:pPr>
        <w:spacing w:line="360" w:lineRule="auto"/>
        <w:rPr>
          <w:rFonts w:ascii="宋体" w:hAnsi="宋体" w:cs="宋体"/>
          <w:b/>
          <w:color w:val="auto"/>
          <w:spacing w:val="6"/>
          <w:sz w:val="30"/>
          <w:szCs w:val="30"/>
          <w:highlight w:val="none"/>
        </w:rPr>
      </w:pPr>
    </w:p>
    <w:p w14:paraId="64DC2D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 141号）的规定，本单位为符合条件的残疾人福利性单位，且本单位参加_</w:t>
      </w:r>
      <w:r>
        <w:rPr>
          <w:rFonts w:ascii="宋体" w:hAnsi="宋体" w:cs="宋体"/>
          <w:color w:val="auto"/>
          <w:sz w:val="24"/>
          <w:highlight w:val="none"/>
          <w:u w:val="single"/>
        </w:rPr>
        <w:t>(采购人)</w:t>
      </w:r>
      <w:r>
        <w:rPr>
          <w:rFonts w:ascii="宋体" w:hAnsi="宋体" w:cs="宋体"/>
          <w:color w:val="auto"/>
          <w:sz w:val="24"/>
          <w:highlight w:val="none"/>
        </w:rPr>
        <w:t>_单位的_</w:t>
      </w:r>
      <w:r>
        <w:rPr>
          <w:rFonts w:hint="eastAsia" w:ascii="宋体" w:hAnsi="宋体" w:cs="宋体"/>
          <w:color w:val="auto"/>
          <w:sz w:val="24"/>
          <w:highlight w:val="none"/>
          <w:u w:val="single"/>
        </w:rPr>
        <w:t>（项目名称）</w:t>
      </w:r>
      <w:r>
        <w:rPr>
          <w:rFonts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DD1AA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D04ABBD">
      <w:pPr>
        <w:spacing w:line="360" w:lineRule="auto"/>
        <w:ind w:firstLine="480" w:firstLineChars="200"/>
        <w:rPr>
          <w:rFonts w:ascii="宋体" w:hAnsi="宋体" w:cs="宋体"/>
          <w:color w:val="auto"/>
          <w:sz w:val="24"/>
          <w:highlight w:val="none"/>
        </w:rPr>
      </w:pPr>
    </w:p>
    <w:p w14:paraId="4279C6C0">
      <w:pPr>
        <w:spacing w:line="360" w:lineRule="auto"/>
        <w:ind w:firstLine="480" w:firstLineChars="200"/>
        <w:rPr>
          <w:rFonts w:ascii="宋体" w:hAnsi="宋体" w:cs="宋体"/>
          <w:color w:val="auto"/>
          <w:sz w:val="24"/>
          <w:highlight w:val="none"/>
        </w:rPr>
      </w:pPr>
    </w:p>
    <w:p w14:paraId="6FB5C3E8">
      <w:pPr>
        <w:tabs>
          <w:tab w:val="left" w:pos="4860"/>
        </w:tabs>
        <w:spacing w:line="360" w:lineRule="auto"/>
        <w:ind w:right="1560" w:firstLine="480" w:firstLineChars="200"/>
        <w:jc w:val="center"/>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28FEBC0">
      <w:pPr>
        <w:tabs>
          <w:tab w:val="left" w:pos="4860"/>
        </w:tabs>
        <w:spacing w:line="360" w:lineRule="auto"/>
        <w:ind w:right="1560" w:firstLine="480" w:firstLineChars="200"/>
        <w:jc w:val="center"/>
        <w:rPr>
          <w:rFonts w:ascii="宋体" w:hAnsi="宋体" w:cs="宋体"/>
          <w:color w:val="auto"/>
          <w:sz w:val="24"/>
          <w:highlight w:val="none"/>
        </w:rPr>
      </w:pPr>
      <w:r>
        <w:rPr>
          <w:rFonts w:ascii="宋体" w:hAnsi="宋体" w:cs="宋体"/>
          <w:color w:val="auto"/>
          <w:sz w:val="24"/>
          <w:highlight w:val="none"/>
        </w:rPr>
        <w:t xml:space="preserve">       日  期：</w:t>
      </w:r>
    </w:p>
    <w:p w14:paraId="5D119C9F">
      <w:pPr>
        <w:spacing w:line="360" w:lineRule="auto"/>
        <w:ind w:firstLine="480" w:firstLineChars="200"/>
        <w:rPr>
          <w:rFonts w:ascii="宋体" w:hAnsi="宋体" w:cs="宋体"/>
          <w:color w:val="auto"/>
          <w:sz w:val="24"/>
          <w:highlight w:val="none"/>
        </w:rPr>
      </w:pPr>
    </w:p>
    <w:p w14:paraId="3FF2CF09">
      <w:pPr>
        <w:spacing w:line="360" w:lineRule="auto"/>
        <w:ind w:firstLine="420" w:firstLineChars="200"/>
        <w:rPr>
          <w:rFonts w:ascii="宋体" w:hAnsi="宋体" w:cs="宋体"/>
          <w:color w:val="auto"/>
          <w:highlight w:val="none"/>
        </w:rPr>
      </w:pPr>
    </w:p>
    <w:p w14:paraId="69355633">
      <w:pPr>
        <w:spacing w:line="360" w:lineRule="auto"/>
        <w:ind w:firstLine="420" w:firstLineChars="200"/>
        <w:rPr>
          <w:rFonts w:ascii="宋体" w:hAnsi="宋体" w:cs="宋体"/>
          <w:color w:val="auto"/>
          <w:highlight w:val="none"/>
        </w:rPr>
      </w:pPr>
    </w:p>
    <w:p w14:paraId="7B39D869">
      <w:pPr>
        <w:spacing w:line="360" w:lineRule="auto"/>
        <w:ind w:firstLine="420" w:firstLineChars="200"/>
        <w:rPr>
          <w:rFonts w:ascii="宋体" w:hAnsi="宋体" w:cs="宋体"/>
          <w:color w:val="auto"/>
          <w:highlight w:val="none"/>
        </w:rPr>
      </w:pPr>
    </w:p>
    <w:p w14:paraId="7CA65D2E">
      <w:pPr>
        <w:spacing w:line="360" w:lineRule="auto"/>
        <w:ind w:firstLine="420" w:firstLineChars="200"/>
        <w:rPr>
          <w:rFonts w:ascii="宋体" w:hAnsi="宋体" w:cs="宋体"/>
          <w:color w:val="auto"/>
          <w:highlight w:val="none"/>
        </w:rPr>
      </w:pPr>
    </w:p>
    <w:p w14:paraId="26B13428">
      <w:pPr>
        <w:spacing w:line="360" w:lineRule="auto"/>
        <w:rPr>
          <w:rFonts w:ascii="宋体" w:hAnsi="宋体" w:cs="宋体"/>
          <w:b/>
          <w:color w:val="auto"/>
          <w:sz w:val="24"/>
          <w:highlight w:val="none"/>
        </w:rPr>
      </w:pPr>
    </w:p>
    <w:p w14:paraId="60FB33EC">
      <w:pPr>
        <w:spacing w:line="360" w:lineRule="auto"/>
        <w:rPr>
          <w:rFonts w:ascii="宋体" w:hAnsi="宋体" w:cs="宋体"/>
          <w:b/>
          <w:color w:val="auto"/>
          <w:sz w:val="24"/>
          <w:highlight w:val="none"/>
        </w:rPr>
      </w:pPr>
    </w:p>
    <w:p w14:paraId="5A7D90CA">
      <w:pPr>
        <w:spacing w:line="360" w:lineRule="auto"/>
        <w:rPr>
          <w:rFonts w:ascii="宋体" w:hAnsi="宋体" w:cs="宋体"/>
          <w:b/>
          <w:color w:val="auto"/>
          <w:sz w:val="24"/>
          <w:highlight w:val="none"/>
        </w:rPr>
      </w:pPr>
    </w:p>
    <w:p w14:paraId="776D24B7">
      <w:pPr>
        <w:spacing w:line="360" w:lineRule="auto"/>
        <w:rPr>
          <w:rFonts w:ascii="宋体" w:hAnsi="宋体" w:cs="宋体"/>
          <w:b/>
          <w:color w:val="auto"/>
          <w:sz w:val="24"/>
          <w:highlight w:val="none"/>
        </w:rPr>
      </w:pPr>
    </w:p>
    <w:p w14:paraId="3DDE8514">
      <w:pPr>
        <w:spacing w:line="360" w:lineRule="auto"/>
        <w:rPr>
          <w:rFonts w:ascii="宋体" w:hAnsi="宋体" w:cs="宋体"/>
          <w:b/>
          <w:color w:val="auto"/>
          <w:sz w:val="24"/>
          <w:highlight w:val="none"/>
        </w:rPr>
      </w:pPr>
    </w:p>
    <w:p w14:paraId="16AEA0DE">
      <w:pPr>
        <w:spacing w:line="360" w:lineRule="auto"/>
        <w:rPr>
          <w:rFonts w:ascii="宋体" w:hAnsi="宋体" w:cs="宋体"/>
          <w:b/>
          <w:color w:val="auto"/>
          <w:sz w:val="24"/>
          <w:highlight w:val="none"/>
        </w:rPr>
      </w:pPr>
    </w:p>
    <w:p w14:paraId="42BC7831">
      <w:pPr>
        <w:spacing w:line="360" w:lineRule="auto"/>
        <w:rPr>
          <w:rFonts w:ascii="宋体" w:hAnsi="宋体" w:cs="宋体"/>
          <w:b/>
          <w:color w:val="auto"/>
          <w:sz w:val="24"/>
          <w:highlight w:val="none"/>
        </w:rPr>
      </w:pPr>
    </w:p>
    <w:p w14:paraId="23FA1DB5">
      <w:pPr>
        <w:spacing w:line="360" w:lineRule="auto"/>
        <w:rPr>
          <w:rFonts w:ascii="宋体" w:hAnsi="宋体" w:cs="宋体"/>
          <w:b/>
          <w:color w:val="auto"/>
          <w:sz w:val="24"/>
          <w:highlight w:val="none"/>
        </w:rPr>
      </w:pPr>
    </w:p>
    <w:p w14:paraId="74440E52">
      <w:pPr>
        <w:spacing w:line="360" w:lineRule="auto"/>
        <w:rPr>
          <w:rFonts w:ascii="宋体" w:hAnsi="宋体" w:cs="宋体"/>
          <w:b/>
          <w:color w:val="auto"/>
          <w:sz w:val="24"/>
          <w:highlight w:val="none"/>
        </w:rPr>
      </w:pPr>
    </w:p>
    <w:p w14:paraId="09E2385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2：质疑函范本及制作说明</w:t>
      </w:r>
    </w:p>
    <w:p w14:paraId="64A067F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EB9517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B6BAF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311F97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F52D0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1B55D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38A819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41638E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4FC2D91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4925D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7B41F9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625135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15A84F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46ECBD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EFECC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ascii="宋体" w:hAnsi="宋体" w:cs="宋体"/>
          <w:color w:val="auto"/>
          <w:sz w:val="24"/>
          <w:highlight w:val="none"/>
          <w:u w:val="dotted"/>
        </w:rPr>
        <w:t xml:space="preserve">                                         </w:t>
      </w:r>
    </w:p>
    <w:p w14:paraId="44CF48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3DA9132E">
      <w:pPr>
        <w:snapToGrid w:val="0"/>
        <w:spacing w:line="360" w:lineRule="auto"/>
        <w:rPr>
          <w:rFonts w:ascii="宋体" w:hAnsi="宋体" w:cs="宋体"/>
          <w:color w:val="auto"/>
          <w:sz w:val="24"/>
          <w:highlight w:val="none"/>
        </w:rPr>
      </w:pPr>
      <w:r>
        <w:rPr>
          <w:rFonts w:ascii="宋体" w:hAnsi="宋体" w:cs="宋体"/>
          <w:color w:val="auto"/>
          <w:sz w:val="24"/>
          <w:highlight w:val="none"/>
          <w:u w:val="dotted"/>
        </w:rPr>
        <w:t xml:space="preserve">                                                       </w:t>
      </w:r>
    </w:p>
    <w:p w14:paraId="5425AC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1C2569BA">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032A34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7DF2B0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C7B570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803D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499E3FA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 xml:space="preserve">(签章)：                   公章：                      </w:t>
      </w:r>
    </w:p>
    <w:p w14:paraId="732645A5">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43B51C44">
      <w:pPr>
        <w:spacing w:line="360" w:lineRule="auto"/>
        <w:jc w:val="center"/>
        <w:rPr>
          <w:rFonts w:ascii="宋体" w:hAnsi="宋体" w:cs="宋体"/>
          <w:b/>
          <w:bCs/>
          <w:color w:val="auto"/>
          <w:sz w:val="24"/>
          <w:highlight w:val="none"/>
        </w:rPr>
      </w:pPr>
    </w:p>
    <w:p w14:paraId="6A767142">
      <w:pPr>
        <w:spacing w:line="360" w:lineRule="auto"/>
        <w:rPr>
          <w:rFonts w:ascii="宋体" w:hAnsi="宋体" w:cs="宋体"/>
          <w:b/>
          <w:color w:val="auto"/>
          <w:sz w:val="24"/>
          <w:highlight w:val="none"/>
        </w:rPr>
      </w:pPr>
    </w:p>
    <w:p w14:paraId="3F4FD2EC">
      <w:pPr>
        <w:spacing w:line="360" w:lineRule="auto"/>
        <w:rPr>
          <w:rFonts w:ascii="宋体" w:hAnsi="宋体" w:cs="宋体"/>
          <w:b/>
          <w:color w:val="auto"/>
          <w:sz w:val="24"/>
          <w:highlight w:val="none"/>
        </w:rPr>
      </w:pPr>
    </w:p>
    <w:p w14:paraId="4157E500">
      <w:pPr>
        <w:spacing w:line="360" w:lineRule="auto"/>
        <w:rPr>
          <w:rFonts w:ascii="宋体" w:hAnsi="宋体" w:cs="宋体"/>
          <w:b/>
          <w:color w:val="auto"/>
          <w:sz w:val="24"/>
          <w:highlight w:val="none"/>
        </w:rPr>
      </w:pPr>
    </w:p>
    <w:p w14:paraId="2840E11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208000F">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1.供应商提出质疑时，应提交质疑函和必要的证明材料。</w:t>
      </w:r>
    </w:p>
    <w:p w14:paraId="555F293D">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3612F9D">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3.质疑供应商若对项目的某一分包进行质疑，质疑函中应列明具体分包号。</w:t>
      </w:r>
    </w:p>
    <w:p w14:paraId="22381A49">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4.质疑函的质疑事项应具体、明确，并有必要的事实依据和法律依据。</w:t>
      </w:r>
    </w:p>
    <w:p w14:paraId="7DFA0D25">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5.质疑函的质疑请求应与质疑事项相关。</w:t>
      </w:r>
    </w:p>
    <w:p w14:paraId="0B03EACD">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635AD2E">
      <w:pPr>
        <w:widowControl/>
        <w:spacing w:line="360" w:lineRule="auto"/>
        <w:ind w:firstLine="600" w:firstLineChars="200"/>
        <w:jc w:val="left"/>
        <w:rPr>
          <w:rFonts w:ascii="宋体" w:hAnsi="宋体" w:cs="宋体"/>
          <w:color w:val="auto"/>
          <w:sz w:val="30"/>
          <w:szCs w:val="30"/>
          <w:highlight w:val="none"/>
        </w:rPr>
      </w:pPr>
    </w:p>
    <w:p w14:paraId="77E920E1">
      <w:pPr>
        <w:spacing w:line="360" w:lineRule="auto"/>
        <w:jc w:val="center"/>
        <w:rPr>
          <w:rFonts w:ascii="宋体" w:hAnsi="宋体" w:cs="宋体"/>
          <w:b/>
          <w:color w:val="auto"/>
          <w:spacing w:val="6"/>
          <w:sz w:val="32"/>
          <w:szCs w:val="32"/>
          <w:highlight w:val="none"/>
        </w:rPr>
      </w:pPr>
    </w:p>
    <w:p w14:paraId="0F636C77">
      <w:pPr>
        <w:spacing w:line="360" w:lineRule="auto"/>
        <w:jc w:val="center"/>
        <w:rPr>
          <w:rFonts w:ascii="宋体" w:hAnsi="宋体" w:cs="宋体"/>
          <w:b/>
          <w:color w:val="auto"/>
          <w:spacing w:val="6"/>
          <w:sz w:val="32"/>
          <w:szCs w:val="32"/>
          <w:highlight w:val="none"/>
        </w:rPr>
      </w:pPr>
    </w:p>
    <w:p w14:paraId="50049410">
      <w:pPr>
        <w:spacing w:line="360" w:lineRule="auto"/>
        <w:jc w:val="center"/>
        <w:rPr>
          <w:rFonts w:ascii="宋体" w:hAnsi="宋体" w:cs="宋体"/>
          <w:b/>
          <w:color w:val="auto"/>
          <w:spacing w:val="6"/>
          <w:sz w:val="32"/>
          <w:szCs w:val="32"/>
          <w:highlight w:val="none"/>
        </w:rPr>
      </w:pPr>
    </w:p>
    <w:p w14:paraId="11FB719E">
      <w:pPr>
        <w:spacing w:line="360" w:lineRule="auto"/>
        <w:jc w:val="center"/>
        <w:rPr>
          <w:rFonts w:ascii="宋体" w:hAnsi="宋体" w:cs="宋体"/>
          <w:b/>
          <w:color w:val="auto"/>
          <w:spacing w:val="6"/>
          <w:sz w:val="32"/>
          <w:szCs w:val="32"/>
          <w:highlight w:val="none"/>
        </w:rPr>
      </w:pPr>
    </w:p>
    <w:p w14:paraId="192DD5F2">
      <w:pPr>
        <w:spacing w:line="360" w:lineRule="auto"/>
        <w:jc w:val="center"/>
        <w:rPr>
          <w:rFonts w:ascii="宋体" w:hAnsi="宋体" w:cs="宋体"/>
          <w:b/>
          <w:color w:val="auto"/>
          <w:spacing w:val="6"/>
          <w:sz w:val="32"/>
          <w:szCs w:val="32"/>
          <w:highlight w:val="none"/>
        </w:rPr>
      </w:pPr>
    </w:p>
    <w:p w14:paraId="51333E57">
      <w:pPr>
        <w:spacing w:line="360" w:lineRule="auto"/>
        <w:jc w:val="center"/>
        <w:rPr>
          <w:rFonts w:ascii="宋体" w:hAnsi="宋体" w:cs="宋体"/>
          <w:b/>
          <w:color w:val="auto"/>
          <w:spacing w:val="6"/>
          <w:sz w:val="32"/>
          <w:szCs w:val="32"/>
          <w:highlight w:val="none"/>
        </w:rPr>
      </w:pPr>
    </w:p>
    <w:p w14:paraId="3A01C361">
      <w:pPr>
        <w:spacing w:line="360" w:lineRule="auto"/>
        <w:jc w:val="center"/>
        <w:rPr>
          <w:rFonts w:ascii="宋体" w:hAnsi="宋体" w:cs="宋体"/>
          <w:b/>
          <w:color w:val="auto"/>
          <w:spacing w:val="6"/>
          <w:sz w:val="32"/>
          <w:szCs w:val="32"/>
          <w:highlight w:val="none"/>
        </w:rPr>
      </w:pPr>
    </w:p>
    <w:p w14:paraId="3621D640">
      <w:pPr>
        <w:spacing w:line="360" w:lineRule="auto"/>
        <w:jc w:val="center"/>
        <w:rPr>
          <w:rFonts w:ascii="宋体" w:hAnsi="宋体" w:cs="宋体"/>
          <w:b/>
          <w:color w:val="auto"/>
          <w:spacing w:val="6"/>
          <w:sz w:val="32"/>
          <w:szCs w:val="32"/>
          <w:highlight w:val="none"/>
        </w:rPr>
      </w:pPr>
    </w:p>
    <w:p w14:paraId="26D50363">
      <w:pPr>
        <w:spacing w:line="360" w:lineRule="auto"/>
        <w:jc w:val="center"/>
        <w:rPr>
          <w:rFonts w:ascii="宋体" w:hAnsi="宋体" w:cs="宋体"/>
          <w:b/>
          <w:color w:val="auto"/>
          <w:spacing w:val="6"/>
          <w:sz w:val="32"/>
          <w:szCs w:val="32"/>
          <w:highlight w:val="none"/>
        </w:rPr>
      </w:pPr>
    </w:p>
    <w:p w14:paraId="2C0F9521">
      <w:pPr>
        <w:spacing w:line="360" w:lineRule="auto"/>
        <w:jc w:val="center"/>
        <w:rPr>
          <w:rFonts w:ascii="宋体" w:hAnsi="宋体" w:cs="宋体"/>
          <w:b/>
          <w:color w:val="auto"/>
          <w:spacing w:val="6"/>
          <w:sz w:val="32"/>
          <w:szCs w:val="32"/>
          <w:highlight w:val="none"/>
        </w:rPr>
      </w:pPr>
    </w:p>
    <w:p w14:paraId="03688600">
      <w:pPr>
        <w:spacing w:line="360" w:lineRule="auto"/>
        <w:jc w:val="center"/>
        <w:rPr>
          <w:rFonts w:ascii="宋体" w:hAnsi="宋体" w:cs="宋体"/>
          <w:b/>
          <w:color w:val="auto"/>
          <w:spacing w:val="6"/>
          <w:sz w:val="32"/>
          <w:szCs w:val="32"/>
          <w:highlight w:val="none"/>
        </w:rPr>
      </w:pPr>
    </w:p>
    <w:p w14:paraId="215FEB32">
      <w:pPr>
        <w:spacing w:line="360" w:lineRule="auto"/>
        <w:jc w:val="center"/>
        <w:rPr>
          <w:rFonts w:ascii="宋体" w:hAnsi="宋体" w:cs="宋体"/>
          <w:b/>
          <w:color w:val="auto"/>
          <w:spacing w:val="6"/>
          <w:sz w:val="32"/>
          <w:szCs w:val="32"/>
          <w:highlight w:val="none"/>
        </w:rPr>
      </w:pPr>
    </w:p>
    <w:p w14:paraId="7958CA5C">
      <w:pPr>
        <w:spacing w:line="360" w:lineRule="auto"/>
        <w:jc w:val="left"/>
        <w:rPr>
          <w:rFonts w:ascii="宋体" w:hAnsi="宋体" w:cs="宋体"/>
          <w:b/>
          <w:color w:val="auto"/>
          <w:spacing w:val="6"/>
          <w:sz w:val="32"/>
          <w:szCs w:val="32"/>
          <w:highlight w:val="none"/>
        </w:rPr>
      </w:pPr>
    </w:p>
    <w:p w14:paraId="0F0379DC">
      <w:pPr>
        <w:spacing w:line="360" w:lineRule="auto"/>
        <w:jc w:val="left"/>
        <w:rPr>
          <w:rFonts w:ascii="宋体" w:hAnsi="宋体" w:cs="宋体"/>
          <w:b/>
          <w:color w:val="auto"/>
          <w:spacing w:val="6"/>
          <w:sz w:val="32"/>
          <w:szCs w:val="32"/>
          <w:highlight w:val="none"/>
        </w:rPr>
      </w:pPr>
    </w:p>
    <w:p w14:paraId="02EDD56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3：投诉书范本及制作说明</w:t>
      </w:r>
    </w:p>
    <w:p w14:paraId="1C51FC2C">
      <w:pPr>
        <w:spacing w:line="360" w:lineRule="auto"/>
        <w:jc w:val="center"/>
        <w:rPr>
          <w:rFonts w:ascii="宋体" w:hAnsi="宋体" w:cs="宋体"/>
          <w:b/>
          <w:color w:val="auto"/>
          <w:sz w:val="24"/>
          <w:highlight w:val="none"/>
        </w:rPr>
      </w:pPr>
    </w:p>
    <w:p w14:paraId="6B9E245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E61F13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8394A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729DBF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p>
    <w:p w14:paraId="695E752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6B583B4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1AA70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2ABBA8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dotted"/>
        </w:rPr>
        <w:t xml:space="preserve">                   </w:t>
      </w:r>
    </w:p>
    <w:p w14:paraId="2AF2C2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p>
    <w:p w14:paraId="47E51D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p>
    <w:p w14:paraId="42F764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p>
    <w:p w14:paraId="6B77B1EA">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1E6E4A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792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p>
    <w:p w14:paraId="2781BC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p>
    <w:p w14:paraId="6E3ED4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p>
    <w:p w14:paraId="2205D39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5CF66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282BF1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658DC07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r>
        <w:rPr>
          <w:rFonts w:ascii="宋体" w:hAnsi="宋体" w:cs="宋体"/>
          <w:color w:val="auto"/>
          <w:sz w:val="24"/>
          <w:highlight w:val="none"/>
          <w:u w:val="single"/>
        </w:rPr>
        <w:t xml:space="preserve">  </w:t>
      </w:r>
    </w:p>
    <w:p w14:paraId="1C6412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7EDEE6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 xml:space="preserve">/否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442CDD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 xml:space="preserve">/否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252ED7A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3C9CF3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3F44B443">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07EE6AE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hAnsi="宋体" w:cs="宋体"/>
          <w:color w:val="auto"/>
          <w:sz w:val="24"/>
          <w:highlight w:val="none"/>
        </w:rPr>
        <w:t>,就质疑事项作出了答复/没有在法定期限内作出答复。</w:t>
      </w:r>
    </w:p>
    <w:p w14:paraId="0804B10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0D095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ascii="宋体" w:hAnsi="宋体" w:cs="宋体"/>
          <w:color w:val="auto"/>
          <w:sz w:val="24"/>
          <w:highlight w:val="none"/>
          <w:u w:val="dotted"/>
        </w:rPr>
        <w:t xml:space="preserve">                                       </w:t>
      </w:r>
    </w:p>
    <w:p w14:paraId="16D8261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2F2BEAA0">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11EEA0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70B5F8C5">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54626367">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40E38E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F39B04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3728C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1D5EF778">
      <w:pPr>
        <w:spacing w:line="360" w:lineRule="auto"/>
        <w:rPr>
          <w:rFonts w:ascii="宋体" w:hAnsi="宋体" w:cs="宋体"/>
          <w:color w:val="auto"/>
          <w:sz w:val="24"/>
          <w:highlight w:val="none"/>
          <w:u w:val="single"/>
        </w:rPr>
      </w:pPr>
      <w:r>
        <w:rPr>
          <w:rFonts w:ascii="宋体" w:hAnsi="宋体" w:cs="宋体"/>
          <w:color w:val="auto"/>
          <w:sz w:val="24"/>
          <w:highlight w:val="none"/>
        </w:rPr>
        <w:t xml:space="preserve">                                                                                                    </w:t>
      </w:r>
    </w:p>
    <w:p w14:paraId="598E907F">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 xml:space="preserve">(签章)：                   公章：                      </w:t>
      </w:r>
    </w:p>
    <w:p w14:paraId="4B574164">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713EB26E">
      <w:pPr>
        <w:spacing w:line="360" w:lineRule="auto"/>
        <w:rPr>
          <w:rFonts w:ascii="宋体" w:hAnsi="宋体" w:cs="宋体"/>
          <w:b/>
          <w:color w:val="auto"/>
          <w:sz w:val="24"/>
          <w:highlight w:val="none"/>
        </w:rPr>
      </w:pPr>
    </w:p>
    <w:p w14:paraId="7DA8EE70">
      <w:pPr>
        <w:spacing w:line="360" w:lineRule="auto"/>
        <w:rPr>
          <w:rFonts w:ascii="宋体" w:hAnsi="宋体" w:cs="宋体"/>
          <w:b/>
          <w:color w:val="auto"/>
          <w:sz w:val="24"/>
          <w:highlight w:val="none"/>
        </w:rPr>
      </w:pPr>
    </w:p>
    <w:p w14:paraId="08E414B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0196448">
      <w:pPr>
        <w:widowControl/>
        <w:spacing w:line="360" w:lineRule="auto"/>
        <w:ind w:firstLine="480" w:firstLineChars="200"/>
        <w:rPr>
          <w:rFonts w:ascii="宋体" w:hAnsi="宋体" w:cs="宋体"/>
          <w:color w:val="auto"/>
          <w:kern w:val="0"/>
          <w:sz w:val="24"/>
          <w:highlight w:val="none"/>
        </w:rPr>
      </w:pPr>
      <w:r>
        <w:rPr>
          <w:rFonts w:ascii="宋体" w:hAnsi="宋体" w:cs="宋体"/>
          <w:color w:val="auto"/>
          <w:sz w:val="24"/>
          <w:highlight w:val="none"/>
        </w:rPr>
        <w:t>1.投诉人提起投诉时，应当提交投诉书和必要的证明材料，并按照被投诉人和与投诉事项有关的供应商数量提供投诉书副本。</w:t>
      </w:r>
    </w:p>
    <w:p w14:paraId="418DE719">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CCB3501">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3.投诉人若对项目的某一分包进行投诉，投诉书应列明具体分包号。</w:t>
      </w:r>
    </w:p>
    <w:p w14:paraId="2187B676">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4.投诉书应简要列明质疑事项，质疑函、质疑答复等作为附件材料提供。</w:t>
      </w:r>
    </w:p>
    <w:p w14:paraId="79BA6DA0">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5.投诉书的投诉事项应具体、明确，并有必要的事实依据和法律依据。</w:t>
      </w:r>
    </w:p>
    <w:p w14:paraId="699D7823">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6.投诉书的投诉请求应与投诉事项相关。</w:t>
      </w:r>
    </w:p>
    <w:p w14:paraId="17E2BFBA">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720630">
      <w:pPr>
        <w:spacing w:line="360" w:lineRule="auto"/>
        <w:rPr>
          <w:rFonts w:ascii="宋体" w:hAnsi="宋体" w:cs="宋体"/>
          <w:b/>
          <w:color w:val="auto"/>
          <w:sz w:val="24"/>
          <w:highlight w:val="none"/>
        </w:rPr>
      </w:pPr>
    </w:p>
    <w:p w14:paraId="0FF28FA1">
      <w:pPr>
        <w:autoSpaceDE w:val="0"/>
        <w:autoSpaceDN w:val="0"/>
        <w:jc w:val="center"/>
        <w:rPr>
          <w:rFonts w:ascii="宋体" w:hAnsi="宋体" w:cs="宋体"/>
          <w:b/>
          <w:color w:val="auto"/>
          <w:spacing w:val="6"/>
          <w:sz w:val="32"/>
          <w:szCs w:val="32"/>
          <w:highlight w:val="none"/>
        </w:rPr>
      </w:pPr>
    </w:p>
    <w:p w14:paraId="20E4C3B9">
      <w:pPr>
        <w:autoSpaceDE w:val="0"/>
        <w:autoSpaceDN w:val="0"/>
        <w:jc w:val="center"/>
        <w:rPr>
          <w:rFonts w:ascii="宋体" w:hAnsi="宋体" w:cs="宋体"/>
          <w:b/>
          <w:color w:val="auto"/>
          <w:spacing w:val="6"/>
          <w:sz w:val="32"/>
          <w:szCs w:val="32"/>
          <w:highlight w:val="none"/>
        </w:rPr>
      </w:pPr>
    </w:p>
    <w:p w14:paraId="4995B41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bCs/>
          <w:color w:val="auto"/>
          <w:sz w:val="32"/>
          <w:szCs w:val="32"/>
          <w:highlight w:val="none"/>
        </w:rPr>
        <w:t>业务专用章使用说明函</w:t>
      </w:r>
    </w:p>
    <w:p w14:paraId="381275F4">
      <w:pPr>
        <w:spacing w:line="360" w:lineRule="auto"/>
        <w:rPr>
          <w:rFonts w:ascii="宋体" w:hAnsi="宋体" w:cs="宋体"/>
          <w:color w:val="auto"/>
          <w:sz w:val="24"/>
          <w:highlight w:val="none"/>
          <w:u w:val="single"/>
        </w:rPr>
      </w:pPr>
    </w:p>
    <w:p w14:paraId="1C80D9F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813B67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ascii="宋体" w:hAnsi="宋体" w:cs="宋体"/>
          <w:color w:val="auto"/>
          <w:kern w:val="0"/>
          <w:sz w:val="24"/>
          <w:highlight w:val="none"/>
          <w:u w:val="single"/>
          <w:lang w:val="zh-CN"/>
        </w:rPr>
        <w:t xml:space="preserve">                         </w:t>
      </w:r>
      <w:r>
        <w:rPr>
          <w:rFonts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w:t>
      </w:r>
      <w:r>
        <w:rPr>
          <w:rFonts w:ascii="宋体" w:hAnsi="宋体" w:cs="宋体"/>
          <w:color w:val="auto"/>
          <w:sz w:val="24"/>
          <w:highlight w:val="none"/>
        </w:rPr>
        <w:t xml:space="preserve">XX专用章”与法定名称章具有同等的法律效力，对使用“XX专用章”的行为予以完全承认，并愿意承担相应责任。   </w:t>
      </w:r>
    </w:p>
    <w:p w14:paraId="24B089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D02892E">
      <w:pPr>
        <w:spacing w:line="360" w:lineRule="auto"/>
        <w:ind w:firstLine="494"/>
        <w:rPr>
          <w:rFonts w:ascii="宋体" w:hAnsi="宋体" w:cs="宋体"/>
          <w:color w:val="auto"/>
          <w:sz w:val="24"/>
          <w:highlight w:val="none"/>
        </w:rPr>
      </w:pPr>
    </w:p>
    <w:p w14:paraId="151F8B05">
      <w:pPr>
        <w:spacing w:line="360" w:lineRule="auto"/>
        <w:ind w:firstLine="494"/>
        <w:rPr>
          <w:rFonts w:ascii="宋体" w:hAnsi="宋体" w:cs="宋体"/>
          <w:color w:val="auto"/>
          <w:sz w:val="24"/>
          <w:highlight w:val="none"/>
        </w:rPr>
      </w:pPr>
    </w:p>
    <w:p w14:paraId="647ECAF8">
      <w:pPr>
        <w:spacing w:line="360" w:lineRule="auto"/>
        <w:ind w:firstLine="494"/>
        <w:rPr>
          <w:rFonts w:ascii="宋体" w:hAnsi="宋体" w:cs="宋体"/>
          <w:color w:val="auto"/>
          <w:sz w:val="24"/>
          <w:highlight w:val="none"/>
        </w:rPr>
      </w:pPr>
    </w:p>
    <w:p w14:paraId="4DC73239">
      <w:pPr>
        <w:spacing w:line="360" w:lineRule="auto"/>
        <w:ind w:firstLine="494"/>
        <w:rPr>
          <w:rFonts w:ascii="宋体" w:hAnsi="宋体" w:cs="宋体"/>
          <w:color w:val="auto"/>
          <w:sz w:val="24"/>
          <w:highlight w:val="none"/>
        </w:rPr>
      </w:pPr>
    </w:p>
    <w:p w14:paraId="78E785E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04988D">
      <w:pPr>
        <w:ind w:right="1440" w:firstLine="494"/>
        <w:jc w:val="center"/>
        <w:rPr>
          <w:rFonts w:ascii="宋体" w:hAnsi="宋体" w:cs="宋体"/>
          <w:color w:val="auto"/>
          <w:sz w:val="24"/>
          <w:highlight w:val="none"/>
        </w:rPr>
      </w:pPr>
      <w:r>
        <w:rPr>
          <w:rFonts w:ascii="宋体" w:hAnsi="宋体" w:cs="宋体"/>
          <w:color w:val="auto"/>
          <w:sz w:val="24"/>
          <w:highlight w:val="none"/>
        </w:rPr>
        <w:t xml:space="preserve">                              日期：       年     月     日</w:t>
      </w:r>
    </w:p>
    <w:p w14:paraId="27B25884">
      <w:pPr>
        <w:rPr>
          <w:rFonts w:ascii="宋体" w:hAnsi="宋体" w:cs="宋体"/>
          <w:color w:val="auto"/>
          <w:sz w:val="24"/>
          <w:highlight w:val="none"/>
        </w:rPr>
      </w:pPr>
      <w:r>
        <w:rPr>
          <w:rFonts w:hint="eastAsia" w:ascii="宋体" w:hAnsi="宋体" w:cs="宋体"/>
          <w:b/>
          <w:bCs/>
          <w:color w:val="auto"/>
          <w:sz w:val="24"/>
          <w:highlight w:val="none"/>
        </w:rPr>
        <w:t>附：</w:t>
      </w:r>
    </w:p>
    <w:p w14:paraId="41D06620">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w:t>
      </w:r>
      <w:r>
        <w:rPr>
          <w:rFonts w:ascii="宋体" w:hAnsi="宋体" w:cs="宋体"/>
          <w:color w:val="auto"/>
          <w:sz w:val="24"/>
          <w:highlight w:val="none"/>
        </w:rPr>
        <w:t xml:space="preserve">                </w:t>
      </w:r>
      <w:r>
        <w:rPr>
          <w:rFonts w:hint="eastAsia" w:ascii="宋体" w:hAnsi="宋体" w:cs="宋体"/>
          <w:color w:val="auto"/>
          <w:sz w:val="24"/>
          <w:highlight w:val="none"/>
        </w:rPr>
        <w:t>投标单位“</w:t>
      </w:r>
      <w:r>
        <w:rPr>
          <w:rFonts w:ascii="宋体" w:hAnsi="宋体" w:cs="宋体"/>
          <w:color w:val="auto"/>
          <w:sz w:val="24"/>
          <w:highlight w:val="none"/>
        </w:rPr>
        <w:t>XX专用章”（印模）</w:t>
      </w:r>
    </w:p>
    <w:p w14:paraId="33186673">
      <w:pPr>
        <w:autoSpaceDE w:val="0"/>
        <w:autoSpaceDN w:val="0"/>
        <w:jc w:val="center"/>
        <w:rPr>
          <w:rFonts w:ascii="宋体" w:hAnsi="宋体" w:cs="宋体"/>
          <w:b/>
          <w:color w:val="auto"/>
          <w:spacing w:val="6"/>
          <w:sz w:val="32"/>
          <w:szCs w:val="32"/>
          <w:highlight w:val="none"/>
        </w:rPr>
      </w:pPr>
    </w:p>
    <w:p w14:paraId="6B1F3F06">
      <w:pPr>
        <w:autoSpaceDE w:val="0"/>
        <w:autoSpaceDN w:val="0"/>
        <w:jc w:val="center"/>
        <w:rPr>
          <w:rFonts w:ascii="宋体" w:hAnsi="宋体" w:cs="宋体"/>
          <w:b/>
          <w:color w:val="auto"/>
          <w:spacing w:val="6"/>
          <w:sz w:val="32"/>
          <w:szCs w:val="32"/>
          <w:highlight w:val="none"/>
        </w:rPr>
      </w:pPr>
    </w:p>
    <w:p w14:paraId="27D04F28">
      <w:pPr>
        <w:autoSpaceDE w:val="0"/>
        <w:autoSpaceDN w:val="0"/>
        <w:jc w:val="center"/>
        <w:rPr>
          <w:rFonts w:ascii="宋体" w:hAnsi="宋体" w:cs="宋体"/>
          <w:b/>
          <w:color w:val="auto"/>
          <w:spacing w:val="6"/>
          <w:sz w:val="32"/>
          <w:szCs w:val="32"/>
          <w:highlight w:val="none"/>
        </w:rPr>
      </w:pPr>
    </w:p>
    <w:p w14:paraId="78CD5AEF">
      <w:pPr>
        <w:autoSpaceDE w:val="0"/>
        <w:autoSpaceDN w:val="0"/>
        <w:jc w:val="center"/>
        <w:rPr>
          <w:rFonts w:ascii="宋体" w:hAnsi="宋体" w:cs="宋体"/>
          <w:b/>
          <w:color w:val="auto"/>
          <w:spacing w:val="6"/>
          <w:sz w:val="32"/>
          <w:szCs w:val="32"/>
          <w:highlight w:val="none"/>
        </w:rPr>
      </w:pPr>
    </w:p>
    <w:p w14:paraId="28693534">
      <w:pPr>
        <w:autoSpaceDE w:val="0"/>
        <w:autoSpaceDN w:val="0"/>
        <w:jc w:val="center"/>
        <w:rPr>
          <w:rFonts w:ascii="宋体" w:hAnsi="宋体" w:cs="宋体"/>
          <w:b/>
          <w:color w:val="auto"/>
          <w:spacing w:val="6"/>
          <w:sz w:val="32"/>
          <w:szCs w:val="32"/>
          <w:highlight w:val="none"/>
        </w:rPr>
      </w:pPr>
    </w:p>
    <w:p w14:paraId="244925A1">
      <w:pPr>
        <w:autoSpaceDE w:val="0"/>
        <w:autoSpaceDN w:val="0"/>
        <w:jc w:val="center"/>
        <w:rPr>
          <w:rFonts w:ascii="宋体" w:hAnsi="宋体" w:cs="宋体"/>
          <w:b/>
          <w:color w:val="auto"/>
          <w:spacing w:val="6"/>
          <w:sz w:val="32"/>
          <w:szCs w:val="32"/>
          <w:highlight w:val="none"/>
        </w:rPr>
      </w:pPr>
    </w:p>
    <w:p w14:paraId="16B88310">
      <w:pPr>
        <w:autoSpaceDE w:val="0"/>
        <w:autoSpaceDN w:val="0"/>
        <w:jc w:val="center"/>
        <w:rPr>
          <w:rFonts w:ascii="宋体" w:hAnsi="宋体" w:cs="宋体"/>
          <w:b/>
          <w:color w:val="auto"/>
          <w:spacing w:val="6"/>
          <w:sz w:val="32"/>
          <w:szCs w:val="32"/>
          <w:highlight w:val="none"/>
        </w:rPr>
      </w:pPr>
    </w:p>
    <w:p w14:paraId="65F9024C">
      <w:pPr>
        <w:autoSpaceDE w:val="0"/>
        <w:autoSpaceDN w:val="0"/>
        <w:jc w:val="center"/>
        <w:rPr>
          <w:rFonts w:ascii="宋体" w:hAnsi="宋体" w:cs="宋体"/>
          <w:b/>
          <w:color w:val="auto"/>
          <w:spacing w:val="6"/>
          <w:sz w:val="32"/>
          <w:szCs w:val="32"/>
          <w:highlight w:val="none"/>
        </w:rPr>
      </w:pPr>
    </w:p>
    <w:p w14:paraId="30624B19">
      <w:pPr>
        <w:autoSpaceDE w:val="0"/>
        <w:autoSpaceDN w:val="0"/>
        <w:jc w:val="center"/>
        <w:rPr>
          <w:rFonts w:ascii="宋体" w:hAnsi="宋体" w:cs="宋体"/>
          <w:b/>
          <w:color w:val="auto"/>
          <w:spacing w:val="6"/>
          <w:sz w:val="32"/>
          <w:szCs w:val="32"/>
          <w:highlight w:val="none"/>
        </w:rPr>
      </w:pPr>
    </w:p>
    <w:p w14:paraId="205E64F3">
      <w:pPr>
        <w:autoSpaceDE w:val="0"/>
        <w:autoSpaceDN w:val="0"/>
        <w:jc w:val="center"/>
        <w:rPr>
          <w:rFonts w:ascii="宋体" w:hAnsi="宋体" w:cs="宋体"/>
          <w:b/>
          <w:color w:val="auto"/>
          <w:spacing w:val="6"/>
          <w:sz w:val="32"/>
          <w:szCs w:val="32"/>
          <w:highlight w:val="none"/>
        </w:rPr>
      </w:pPr>
    </w:p>
    <w:p w14:paraId="1B150F84">
      <w:pPr>
        <w:autoSpaceDE w:val="0"/>
        <w:autoSpaceDN w:val="0"/>
        <w:jc w:val="center"/>
        <w:rPr>
          <w:rFonts w:ascii="宋体" w:hAnsi="宋体" w:cs="宋体"/>
          <w:b/>
          <w:color w:val="auto"/>
          <w:spacing w:val="6"/>
          <w:sz w:val="32"/>
          <w:szCs w:val="32"/>
          <w:highlight w:val="none"/>
        </w:rPr>
      </w:pPr>
    </w:p>
    <w:p w14:paraId="6B297EBF">
      <w:pPr>
        <w:autoSpaceDE w:val="0"/>
        <w:autoSpaceDN w:val="0"/>
        <w:jc w:val="center"/>
        <w:rPr>
          <w:rFonts w:ascii="宋体" w:hAnsi="宋体" w:cs="宋体"/>
          <w:b/>
          <w:color w:val="auto"/>
          <w:spacing w:val="6"/>
          <w:sz w:val="32"/>
          <w:szCs w:val="32"/>
          <w:highlight w:val="none"/>
        </w:rPr>
      </w:pPr>
    </w:p>
    <w:p w14:paraId="2895CCD7">
      <w:pPr>
        <w:autoSpaceDE w:val="0"/>
        <w:autoSpaceDN w:val="0"/>
        <w:jc w:val="center"/>
        <w:rPr>
          <w:rFonts w:ascii="宋体" w:hAnsi="宋体" w:cs="宋体"/>
          <w:b/>
          <w:color w:val="auto"/>
          <w:spacing w:val="6"/>
          <w:sz w:val="32"/>
          <w:szCs w:val="32"/>
          <w:highlight w:val="none"/>
        </w:rPr>
      </w:pPr>
    </w:p>
    <w:p w14:paraId="16A684FA">
      <w:pPr>
        <w:autoSpaceDE w:val="0"/>
        <w:autoSpaceDN w:val="0"/>
        <w:jc w:val="center"/>
        <w:rPr>
          <w:rFonts w:ascii="宋体" w:hAnsi="宋体" w:cs="宋体"/>
          <w:b/>
          <w:color w:val="auto"/>
          <w:spacing w:val="6"/>
          <w:sz w:val="32"/>
          <w:szCs w:val="32"/>
          <w:highlight w:val="none"/>
        </w:rPr>
      </w:pPr>
    </w:p>
    <w:p w14:paraId="3A069EC5">
      <w:pPr>
        <w:autoSpaceDE w:val="0"/>
        <w:autoSpaceDN w:val="0"/>
        <w:jc w:val="center"/>
        <w:rPr>
          <w:rFonts w:ascii="宋体" w:hAnsi="宋体" w:cs="宋体"/>
          <w:b/>
          <w:color w:val="auto"/>
          <w:spacing w:val="6"/>
          <w:sz w:val="32"/>
          <w:szCs w:val="32"/>
          <w:highlight w:val="none"/>
        </w:rPr>
      </w:pPr>
    </w:p>
    <w:p w14:paraId="4C32DB83">
      <w:pPr>
        <w:autoSpaceDE w:val="0"/>
        <w:autoSpaceDN w:val="0"/>
        <w:jc w:val="center"/>
        <w:rPr>
          <w:rFonts w:ascii="宋体" w:hAnsi="宋体" w:cs="宋体"/>
          <w:b/>
          <w:color w:val="auto"/>
          <w:spacing w:val="6"/>
          <w:sz w:val="32"/>
          <w:szCs w:val="32"/>
          <w:highlight w:val="none"/>
        </w:rPr>
      </w:pPr>
    </w:p>
    <w:p w14:paraId="3E9AD4A7">
      <w:pPr>
        <w:autoSpaceDE w:val="0"/>
        <w:autoSpaceDN w:val="0"/>
        <w:jc w:val="center"/>
        <w:rPr>
          <w:rFonts w:ascii="宋体" w:hAnsi="宋体" w:cs="宋体"/>
          <w:b/>
          <w:color w:val="auto"/>
          <w:spacing w:val="6"/>
          <w:sz w:val="32"/>
          <w:szCs w:val="32"/>
          <w:highlight w:val="none"/>
        </w:rPr>
      </w:pPr>
    </w:p>
    <w:p w14:paraId="64DA436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4B3AA9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F304C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102BB5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0DB9A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B63C7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B189D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1）</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D1785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5800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1DE6C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6932AA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w:t>
      </w:r>
      <w:r>
        <w:rPr>
          <w:rFonts w:ascii="宋体" w:hAnsi="宋体" w:cs="宋体"/>
          <w:b/>
          <w:color w:val="auto"/>
          <w:kern w:val="0"/>
          <w:sz w:val="24"/>
          <w:highlight w:val="none"/>
          <w:lang w:val="zh-CN"/>
        </w:rPr>
        <w:t>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45C443D4">
      <w:pPr>
        <w:spacing w:line="360" w:lineRule="auto"/>
        <w:ind w:firstLine="480" w:firstLineChars="200"/>
        <w:rPr>
          <w:rFonts w:ascii="宋体" w:hAnsi="宋体" w:cs="宋体"/>
          <w:b/>
          <w:bCs/>
          <w:color w:val="auto"/>
          <w:kern w:val="0"/>
          <w:sz w:val="24"/>
          <w:highlight w:val="none"/>
          <w:lang w:val="zh-CN"/>
        </w:rPr>
      </w:pPr>
      <w:r>
        <w:rPr>
          <w:rFonts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2701EF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8BBBF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77BF7F8">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1、联合体各方不再单独参加或者与其他供应商另外组成联合体参加同一合同项下的政府采购活动。</w:t>
      </w:r>
    </w:p>
    <w:p w14:paraId="03EB76BF">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2、联合体中有同类资质的各方按照联合体分工承担相同工作的，按照资质等级较低的供应商确定资质等级。</w:t>
      </w:r>
    </w:p>
    <w:p w14:paraId="7DFDF565">
      <w:pPr>
        <w:snapToGrid w:val="0"/>
        <w:spacing w:line="360" w:lineRule="auto"/>
        <w:ind w:firstLine="576"/>
        <w:rPr>
          <w:rFonts w:ascii="宋体" w:hAnsi="宋体" w:cs="宋体"/>
          <w:color w:val="auto"/>
          <w:kern w:val="0"/>
          <w:sz w:val="24"/>
          <w:highlight w:val="none"/>
          <w:lang w:val="zh-CN"/>
        </w:rPr>
      </w:pPr>
      <w:r>
        <w:rPr>
          <w:rFonts w:ascii="宋体" w:hAnsi="宋体" w:cs="宋体"/>
          <w:color w:val="auto"/>
          <w:kern w:val="0"/>
          <w:sz w:val="24"/>
          <w:highlight w:val="none"/>
          <w:lang w:val="zh-CN"/>
        </w:rPr>
        <w:t>3、本协议提交采购人、采购代理机构后，联合体各方不得以任何形式对上述内容</w:t>
      </w:r>
      <w:r>
        <w:rPr>
          <w:rFonts w:hint="eastAsia" w:ascii="宋体" w:hAnsi="宋体" w:cs="宋体"/>
          <w:color w:val="auto"/>
          <w:kern w:val="0"/>
          <w:sz w:val="24"/>
          <w:highlight w:val="none"/>
          <w:lang w:val="zh-CN"/>
        </w:rPr>
        <w:t>进行修改或撤销。</w:t>
      </w:r>
    </w:p>
    <w:p w14:paraId="4B6B4B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(电子签名/公章)：</w:t>
      </w:r>
    </w:p>
    <w:p w14:paraId="2A24D8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(电子签名/公章)：</w:t>
      </w:r>
    </w:p>
    <w:p w14:paraId="18B32689">
      <w:pPr>
        <w:snapToGrid w:val="0"/>
        <w:spacing w:line="360" w:lineRule="auto"/>
        <w:ind w:right="960"/>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360FFEC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3EE9764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63076E">
      <w:pPr>
        <w:autoSpaceDE w:val="0"/>
        <w:autoSpaceDN w:val="0"/>
        <w:jc w:val="center"/>
        <w:rPr>
          <w:rFonts w:ascii="宋体" w:hAnsi="宋体" w:cs="宋体"/>
          <w:b/>
          <w:color w:val="auto"/>
          <w:spacing w:val="6"/>
          <w:sz w:val="32"/>
          <w:szCs w:val="32"/>
          <w:highlight w:val="none"/>
        </w:rPr>
      </w:pPr>
    </w:p>
    <w:p w14:paraId="35CBA701">
      <w:pPr>
        <w:autoSpaceDE w:val="0"/>
        <w:autoSpaceDN w:val="0"/>
        <w:jc w:val="center"/>
        <w:rPr>
          <w:rFonts w:ascii="宋体" w:hAnsi="宋体" w:cs="宋体"/>
          <w:b/>
          <w:color w:val="auto"/>
          <w:spacing w:val="6"/>
          <w:sz w:val="32"/>
          <w:szCs w:val="32"/>
          <w:highlight w:val="none"/>
        </w:rPr>
      </w:pPr>
    </w:p>
    <w:p w14:paraId="765ED263">
      <w:pPr>
        <w:autoSpaceDE w:val="0"/>
        <w:autoSpaceDN w:val="0"/>
        <w:jc w:val="center"/>
        <w:rPr>
          <w:rFonts w:ascii="宋体" w:hAnsi="宋体" w:cs="宋体"/>
          <w:b/>
          <w:color w:val="auto"/>
          <w:spacing w:val="6"/>
          <w:sz w:val="32"/>
          <w:szCs w:val="32"/>
          <w:highlight w:val="none"/>
        </w:rPr>
      </w:pPr>
    </w:p>
    <w:p w14:paraId="0343C4C1">
      <w:pPr>
        <w:autoSpaceDE w:val="0"/>
        <w:autoSpaceDN w:val="0"/>
        <w:jc w:val="center"/>
        <w:rPr>
          <w:rFonts w:ascii="宋体" w:hAnsi="宋体" w:cs="宋体"/>
          <w:b/>
          <w:color w:val="auto"/>
          <w:spacing w:val="6"/>
          <w:sz w:val="32"/>
          <w:szCs w:val="32"/>
          <w:highlight w:val="none"/>
        </w:rPr>
      </w:pPr>
    </w:p>
    <w:p w14:paraId="73BEF0CB">
      <w:pPr>
        <w:autoSpaceDE w:val="0"/>
        <w:autoSpaceDN w:val="0"/>
        <w:jc w:val="center"/>
        <w:rPr>
          <w:rFonts w:ascii="宋体" w:hAnsi="宋体" w:cs="宋体"/>
          <w:b/>
          <w:color w:val="auto"/>
          <w:spacing w:val="6"/>
          <w:sz w:val="32"/>
          <w:szCs w:val="32"/>
          <w:highlight w:val="none"/>
        </w:rPr>
      </w:pPr>
    </w:p>
    <w:p w14:paraId="7CBC36A7">
      <w:pPr>
        <w:autoSpaceDE w:val="0"/>
        <w:autoSpaceDN w:val="0"/>
        <w:jc w:val="center"/>
        <w:rPr>
          <w:rFonts w:ascii="宋体" w:hAnsi="宋体" w:cs="宋体"/>
          <w:b/>
          <w:color w:val="auto"/>
          <w:spacing w:val="6"/>
          <w:sz w:val="32"/>
          <w:szCs w:val="32"/>
          <w:highlight w:val="none"/>
        </w:rPr>
      </w:pPr>
    </w:p>
    <w:p w14:paraId="3A0EE1D3">
      <w:pPr>
        <w:autoSpaceDE w:val="0"/>
        <w:autoSpaceDN w:val="0"/>
        <w:jc w:val="center"/>
        <w:rPr>
          <w:rFonts w:ascii="宋体" w:hAnsi="宋体" w:cs="宋体"/>
          <w:b/>
          <w:color w:val="auto"/>
          <w:spacing w:val="6"/>
          <w:sz w:val="32"/>
          <w:szCs w:val="32"/>
          <w:highlight w:val="none"/>
        </w:rPr>
      </w:pPr>
    </w:p>
    <w:p w14:paraId="08A20DD6">
      <w:pPr>
        <w:autoSpaceDE w:val="0"/>
        <w:autoSpaceDN w:val="0"/>
        <w:jc w:val="center"/>
        <w:rPr>
          <w:rFonts w:ascii="宋体" w:hAnsi="宋体" w:cs="宋体"/>
          <w:b/>
          <w:color w:val="auto"/>
          <w:spacing w:val="6"/>
          <w:sz w:val="32"/>
          <w:szCs w:val="32"/>
          <w:highlight w:val="none"/>
        </w:rPr>
      </w:pPr>
    </w:p>
    <w:p w14:paraId="7FCE6EFF">
      <w:pPr>
        <w:autoSpaceDE w:val="0"/>
        <w:autoSpaceDN w:val="0"/>
        <w:jc w:val="center"/>
        <w:rPr>
          <w:rFonts w:ascii="宋体" w:hAnsi="宋体" w:cs="宋体"/>
          <w:b/>
          <w:color w:val="auto"/>
          <w:spacing w:val="6"/>
          <w:sz w:val="32"/>
          <w:szCs w:val="32"/>
          <w:highlight w:val="none"/>
        </w:rPr>
      </w:pPr>
    </w:p>
    <w:p w14:paraId="17BAE576">
      <w:pPr>
        <w:autoSpaceDE w:val="0"/>
        <w:autoSpaceDN w:val="0"/>
        <w:jc w:val="center"/>
        <w:rPr>
          <w:rFonts w:ascii="宋体" w:hAnsi="宋体" w:cs="宋体"/>
          <w:b/>
          <w:color w:val="auto"/>
          <w:spacing w:val="6"/>
          <w:sz w:val="32"/>
          <w:szCs w:val="32"/>
          <w:highlight w:val="none"/>
        </w:rPr>
      </w:pPr>
    </w:p>
    <w:p w14:paraId="56A48152">
      <w:pPr>
        <w:autoSpaceDE w:val="0"/>
        <w:autoSpaceDN w:val="0"/>
        <w:jc w:val="center"/>
        <w:rPr>
          <w:rFonts w:ascii="宋体" w:hAnsi="宋体" w:cs="宋体"/>
          <w:b/>
          <w:color w:val="auto"/>
          <w:spacing w:val="6"/>
          <w:sz w:val="32"/>
          <w:szCs w:val="32"/>
          <w:highlight w:val="none"/>
        </w:rPr>
      </w:pPr>
    </w:p>
    <w:p w14:paraId="3FC5CA92">
      <w:pPr>
        <w:autoSpaceDE w:val="0"/>
        <w:autoSpaceDN w:val="0"/>
        <w:jc w:val="center"/>
        <w:rPr>
          <w:rFonts w:ascii="宋体" w:hAnsi="宋体" w:cs="宋体"/>
          <w:b/>
          <w:color w:val="auto"/>
          <w:spacing w:val="6"/>
          <w:sz w:val="32"/>
          <w:szCs w:val="32"/>
          <w:highlight w:val="none"/>
        </w:rPr>
      </w:pPr>
    </w:p>
    <w:p w14:paraId="778E29B0">
      <w:pPr>
        <w:autoSpaceDE w:val="0"/>
        <w:autoSpaceDN w:val="0"/>
        <w:jc w:val="center"/>
        <w:rPr>
          <w:rFonts w:ascii="宋体" w:hAnsi="宋体" w:cs="宋体"/>
          <w:b/>
          <w:color w:val="auto"/>
          <w:spacing w:val="6"/>
          <w:sz w:val="32"/>
          <w:szCs w:val="32"/>
          <w:highlight w:val="none"/>
        </w:rPr>
      </w:pPr>
    </w:p>
    <w:p w14:paraId="43466956">
      <w:pPr>
        <w:autoSpaceDE w:val="0"/>
        <w:autoSpaceDN w:val="0"/>
        <w:jc w:val="center"/>
        <w:rPr>
          <w:rFonts w:ascii="宋体" w:hAnsi="宋体" w:cs="宋体"/>
          <w:b/>
          <w:color w:val="auto"/>
          <w:spacing w:val="6"/>
          <w:sz w:val="32"/>
          <w:szCs w:val="32"/>
          <w:highlight w:val="none"/>
        </w:rPr>
      </w:pPr>
    </w:p>
    <w:p w14:paraId="72B898F0">
      <w:pPr>
        <w:autoSpaceDE w:val="0"/>
        <w:autoSpaceDN w:val="0"/>
        <w:jc w:val="center"/>
        <w:rPr>
          <w:rFonts w:ascii="宋体" w:hAnsi="宋体" w:cs="宋体"/>
          <w:b/>
          <w:color w:val="auto"/>
          <w:spacing w:val="6"/>
          <w:sz w:val="32"/>
          <w:szCs w:val="32"/>
          <w:highlight w:val="none"/>
        </w:rPr>
      </w:pPr>
    </w:p>
    <w:p w14:paraId="3CF1898F">
      <w:pPr>
        <w:autoSpaceDE w:val="0"/>
        <w:autoSpaceDN w:val="0"/>
        <w:jc w:val="center"/>
        <w:rPr>
          <w:rFonts w:ascii="宋体" w:hAnsi="宋体" w:cs="宋体"/>
          <w:b/>
          <w:color w:val="auto"/>
          <w:spacing w:val="6"/>
          <w:sz w:val="32"/>
          <w:szCs w:val="32"/>
          <w:highlight w:val="none"/>
        </w:rPr>
      </w:pPr>
    </w:p>
    <w:p w14:paraId="181D63E2">
      <w:pPr>
        <w:autoSpaceDE w:val="0"/>
        <w:autoSpaceDN w:val="0"/>
        <w:jc w:val="center"/>
        <w:rPr>
          <w:rFonts w:ascii="宋体" w:hAnsi="宋体" w:cs="宋体"/>
          <w:b/>
          <w:color w:val="auto"/>
          <w:spacing w:val="6"/>
          <w:sz w:val="32"/>
          <w:szCs w:val="32"/>
          <w:highlight w:val="none"/>
        </w:rPr>
      </w:pPr>
    </w:p>
    <w:p w14:paraId="2536A935">
      <w:pPr>
        <w:autoSpaceDE w:val="0"/>
        <w:autoSpaceDN w:val="0"/>
        <w:jc w:val="center"/>
        <w:rPr>
          <w:rFonts w:ascii="宋体" w:hAnsi="宋体" w:cs="宋体"/>
          <w:b/>
          <w:color w:val="auto"/>
          <w:spacing w:val="6"/>
          <w:sz w:val="32"/>
          <w:szCs w:val="32"/>
          <w:highlight w:val="none"/>
        </w:rPr>
      </w:pPr>
    </w:p>
    <w:p w14:paraId="76505515">
      <w:pPr>
        <w:autoSpaceDE w:val="0"/>
        <w:autoSpaceDN w:val="0"/>
        <w:jc w:val="center"/>
        <w:rPr>
          <w:rFonts w:ascii="宋体" w:hAnsi="宋体" w:cs="宋体"/>
          <w:b/>
          <w:color w:val="auto"/>
          <w:spacing w:val="6"/>
          <w:sz w:val="32"/>
          <w:szCs w:val="32"/>
          <w:highlight w:val="none"/>
        </w:rPr>
      </w:pPr>
    </w:p>
    <w:p w14:paraId="13D2883F">
      <w:pPr>
        <w:autoSpaceDE w:val="0"/>
        <w:autoSpaceDN w:val="0"/>
        <w:jc w:val="center"/>
        <w:rPr>
          <w:rFonts w:ascii="宋体" w:hAnsi="宋体" w:cs="宋体"/>
          <w:b/>
          <w:color w:val="auto"/>
          <w:spacing w:val="6"/>
          <w:sz w:val="32"/>
          <w:szCs w:val="32"/>
          <w:highlight w:val="none"/>
        </w:rPr>
      </w:pPr>
    </w:p>
    <w:p w14:paraId="4D7B6A89">
      <w:pPr>
        <w:autoSpaceDE w:val="0"/>
        <w:autoSpaceDN w:val="0"/>
        <w:jc w:val="center"/>
        <w:rPr>
          <w:rFonts w:ascii="宋体" w:hAnsi="宋体" w:cs="宋体"/>
          <w:b/>
          <w:color w:val="auto"/>
          <w:spacing w:val="6"/>
          <w:sz w:val="32"/>
          <w:szCs w:val="32"/>
          <w:highlight w:val="none"/>
        </w:rPr>
      </w:pPr>
    </w:p>
    <w:p w14:paraId="105FBFB6">
      <w:pPr>
        <w:autoSpaceDE w:val="0"/>
        <w:autoSpaceDN w:val="0"/>
        <w:jc w:val="center"/>
        <w:rPr>
          <w:rFonts w:ascii="宋体" w:hAnsi="宋体" w:cs="宋体"/>
          <w:b/>
          <w:color w:val="auto"/>
          <w:spacing w:val="6"/>
          <w:sz w:val="32"/>
          <w:szCs w:val="32"/>
          <w:highlight w:val="none"/>
        </w:rPr>
      </w:pPr>
    </w:p>
    <w:p w14:paraId="3A608AD0">
      <w:pPr>
        <w:autoSpaceDE w:val="0"/>
        <w:autoSpaceDN w:val="0"/>
        <w:jc w:val="center"/>
        <w:rPr>
          <w:rFonts w:ascii="宋体" w:hAnsi="宋体" w:cs="宋体"/>
          <w:b/>
          <w:color w:val="auto"/>
          <w:spacing w:val="6"/>
          <w:sz w:val="32"/>
          <w:szCs w:val="32"/>
          <w:highlight w:val="none"/>
        </w:rPr>
      </w:pPr>
    </w:p>
    <w:p w14:paraId="3B1C507E">
      <w:pPr>
        <w:snapToGrid w:val="0"/>
        <w:spacing w:line="360" w:lineRule="auto"/>
        <w:ind w:firstLine="3666" w:firstLineChars="1100"/>
        <w:rPr>
          <w:rFonts w:ascii="宋体" w:hAnsi="宋体" w:cs="宋体"/>
          <w:b/>
          <w:color w:val="auto"/>
          <w:spacing w:val="6"/>
          <w:sz w:val="32"/>
          <w:szCs w:val="32"/>
          <w:highlight w:val="none"/>
        </w:rPr>
      </w:pPr>
    </w:p>
    <w:p w14:paraId="2EC1E0F0">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972CB4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AFB9A0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8F80C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3BEDC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AEF09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ascii="宋体" w:hAnsi="宋体" w:cs="宋体"/>
          <w:color w:val="auto"/>
          <w:kern w:val="0"/>
          <w:sz w:val="24"/>
          <w:highlight w:val="none"/>
          <w:u w:val="single"/>
        </w:rPr>
        <w:t>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ascii="宋体" w:hAnsi="宋体" w:cs="宋体"/>
          <w:color w:val="auto"/>
          <w:kern w:val="0"/>
          <w:sz w:val="24"/>
          <w:highlight w:val="none"/>
          <w:u w:val="single"/>
        </w:rPr>
        <w:t>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7C0D0A4">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E36FC3E">
      <w:pPr>
        <w:rPr>
          <w:color w:val="auto"/>
          <w:highlight w:val="none"/>
        </w:rPr>
      </w:pPr>
      <w:r>
        <w:rPr>
          <w:color w:val="auto"/>
          <w:highlight w:val="none"/>
          <w:lang w:val="zh-CN"/>
        </w:rPr>
        <w:t xml:space="preserve"> </w:t>
      </w:r>
    </w:p>
    <w:p w14:paraId="4F68B6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D6305C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w:t>
      </w:r>
      <w:r>
        <w:rPr>
          <w:rFonts w:ascii="宋体" w:hAnsi="宋体" w:cs="宋体"/>
          <w:b/>
          <w:color w:val="auto"/>
          <w:kern w:val="0"/>
          <w:sz w:val="24"/>
          <w:highlight w:val="none"/>
          <w:lang w:val="zh-CN"/>
        </w:rPr>
        <w:t>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C2EB53">
      <w:pPr>
        <w:spacing w:line="360" w:lineRule="auto"/>
        <w:ind w:firstLine="480" w:firstLineChars="200"/>
        <w:rPr>
          <w:rFonts w:ascii="宋体" w:hAnsi="宋体" w:cs="宋体"/>
          <w:b/>
          <w:bCs/>
          <w:color w:val="auto"/>
          <w:kern w:val="0"/>
          <w:sz w:val="24"/>
          <w:highlight w:val="none"/>
          <w:lang w:val="zh-CN"/>
        </w:rPr>
      </w:pPr>
      <w:r>
        <w:rPr>
          <w:rFonts w:ascii="宋体" w:hAnsi="宋体" w:cs="宋体"/>
          <w:color w:val="auto"/>
          <w:sz w:val="24"/>
          <w:highlight w:val="none"/>
        </w:rPr>
        <w:t>2、中小企业合同金额达到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48CC6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0C6E59B">
      <w:pPr>
        <w:snapToGrid w:val="0"/>
        <w:spacing w:line="360" w:lineRule="auto"/>
        <w:ind w:firstLine="576"/>
        <w:rPr>
          <w:rFonts w:ascii="宋体" w:hAnsi="宋体" w:cs="宋体"/>
          <w:color w:val="auto"/>
          <w:highlight w:val="none"/>
          <w:u w:val="single"/>
        </w:rPr>
      </w:pPr>
      <w:r>
        <w:rPr>
          <w:rFonts w:ascii="宋体" w:hAnsi="宋体" w:cs="宋体"/>
          <w:color w:val="auto"/>
          <w:highlight w:val="none"/>
          <w:u w:val="single"/>
        </w:rPr>
        <w:t xml:space="preserve">                                                                                  </w:t>
      </w:r>
    </w:p>
    <w:p w14:paraId="3FFF8A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BD37058">
      <w:pPr>
        <w:snapToGrid w:val="0"/>
        <w:spacing w:line="360" w:lineRule="auto"/>
        <w:ind w:firstLine="576"/>
        <w:rPr>
          <w:rFonts w:ascii="宋体" w:hAnsi="宋体" w:cs="宋体"/>
          <w:color w:val="auto"/>
          <w:kern w:val="0"/>
          <w:sz w:val="24"/>
          <w:highlight w:val="none"/>
          <w:lang w:val="zh-CN"/>
        </w:rPr>
      </w:pPr>
      <w:r>
        <w:rPr>
          <w:rFonts w:ascii="宋体" w:hAnsi="宋体" w:cs="宋体"/>
          <w:color w:val="auto"/>
          <w:highlight w:val="none"/>
          <w:u w:val="single"/>
        </w:rPr>
        <w:t xml:space="preserve">                                                                                       </w:t>
      </w:r>
    </w:p>
    <w:p w14:paraId="044AE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38CF965">
      <w:pPr>
        <w:snapToGrid w:val="0"/>
        <w:spacing w:line="360" w:lineRule="auto"/>
        <w:ind w:left="573" w:leftChars="273"/>
        <w:rPr>
          <w:rFonts w:ascii="宋体" w:hAnsi="宋体" w:cs="宋体"/>
          <w:color w:val="auto"/>
          <w:kern w:val="0"/>
          <w:sz w:val="24"/>
          <w:highlight w:val="none"/>
          <w:lang w:val="zh-CN"/>
        </w:rPr>
      </w:pPr>
      <w:r>
        <w:rPr>
          <w:rFonts w:ascii="宋体" w:hAnsi="宋体" w:cs="宋体"/>
          <w:color w:val="auto"/>
          <w:highlight w:val="none"/>
          <w:u w:val="single"/>
        </w:rPr>
        <w:t xml:space="preserve">                                                                                     </w:t>
      </w:r>
    </w:p>
    <w:p w14:paraId="4310EAE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62F1541">
      <w:pPr>
        <w:snapToGrid w:val="0"/>
        <w:spacing w:line="360" w:lineRule="auto"/>
        <w:ind w:firstLine="576"/>
        <w:rPr>
          <w:rFonts w:ascii="宋体" w:hAnsi="宋体" w:cs="宋体"/>
          <w:color w:val="auto"/>
          <w:kern w:val="0"/>
          <w:sz w:val="24"/>
          <w:highlight w:val="none"/>
          <w:lang w:val="zh-CN"/>
        </w:rPr>
      </w:pPr>
      <w:r>
        <w:rPr>
          <w:rFonts w:ascii="宋体" w:hAnsi="宋体" w:cs="宋体"/>
          <w:color w:val="auto"/>
          <w:highlight w:val="none"/>
          <w:u w:val="single"/>
        </w:rPr>
        <w:t xml:space="preserve">                                                                                     </w:t>
      </w:r>
    </w:p>
    <w:p w14:paraId="583A1E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98F1B8E">
      <w:pPr>
        <w:snapToGrid w:val="0"/>
        <w:spacing w:line="360" w:lineRule="auto"/>
        <w:ind w:firstLine="576"/>
        <w:rPr>
          <w:rFonts w:ascii="宋体" w:hAnsi="宋体" w:cs="宋体"/>
          <w:color w:val="auto"/>
          <w:kern w:val="0"/>
          <w:sz w:val="24"/>
          <w:highlight w:val="none"/>
          <w:lang w:val="zh-CN"/>
        </w:rPr>
      </w:pPr>
      <w:r>
        <w:rPr>
          <w:rFonts w:ascii="宋体" w:hAnsi="宋体" w:cs="宋体"/>
          <w:color w:val="auto"/>
          <w:highlight w:val="none"/>
          <w:u w:val="single"/>
        </w:rPr>
        <w:t xml:space="preserve">                                                                                  </w:t>
      </w:r>
    </w:p>
    <w:p w14:paraId="0FFBC3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D5930F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                                           投标人名称(电子签名)：</w:t>
      </w:r>
    </w:p>
    <w:p w14:paraId="4084969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ascii="宋体" w:hAnsi="宋体" w:cs="宋体"/>
          <w:color w:val="auto"/>
          <w:kern w:val="0"/>
          <w:sz w:val="24"/>
          <w:highlight w:val="none"/>
          <w:lang w:val="zh-CN"/>
        </w:rPr>
        <w:t>(电子签名/公章)：</w:t>
      </w:r>
    </w:p>
    <w:p w14:paraId="63E8C5B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FBBC090">
      <w:pPr>
        <w:snapToGrid w:val="0"/>
        <w:spacing w:line="360" w:lineRule="auto"/>
        <w:ind w:left="5758" w:leftChars="342" w:hanging="5040" w:hangingChars="210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日期：  年  月   日</w:t>
      </w:r>
    </w:p>
    <w:p w14:paraId="43D5D9F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112BE4">
      <w:pPr>
        <w:autoSpaceDE w:val="0"/>
        <w:autoSpaceDN w:val="0"/>
        <w:jc w:val="center"/>
        <w:rPr>
          <w:rFonts w:ascii="宋体" w:hAnsi="宋体" w:cs="宋体"/>
          <w:b/>
          <w:color w:val="auto"/>
          <w:spacing w:val="6"/>
          <w:sz w:val="32"/>
          <w:szCs w:val="32"/>
          <w:highlight w:val="none"/>
        </w:rPr>
      </w:pPr>
    </w:p>
    <w:p w14:paraId="268C4C7D">
      <w:pPr>
        <w:autoSpaceDE w:val="0"/>
        <w:autoSpaceDN w:val="0"/>
        <w:jc w:val="center"/>
        <w:rPr>
          <w:rFonts w:ascii="宋体" w:hAnsi="宋体" w:cs="宋体"/>
          <w:b/>
          <w:color w:val="auto"/>
          <w:spacing w:val="6"/>
          <w:sz w:val="32"/>
          <w:szCs w:val="32"/>
          <w:highlight w:val="none"/>
        </w:rPr>
      </w:pPr>
    </w:p>
    <w:p w14:paraId="52B395C7">
      <w:pPr>
        <w:autoSpaceDE w:val="0"/>
        <w:autoSpaceDN w:val="0"/>
        <w:jc w:val="center"/>
        <w:rPr>
          <w:rFonts w:ascii="宋体" w:hAnsi="宋体" w:cs="宋体"/>
          <w:b/>
          <w:color w:val="auto"/>
          <w:spacing w:val="6"/>
          <w:sz w:val="32"/>
          <w:szCs w:val="32"/>
          <w:highlight w:val="none"/>
        </w:rPr>
      </w:pPr>
    </w:p>
    <w:p w14:paraId="0FB03196">
      <w:pPr>
        <w:autoSpaceDE w:val="0"/>
        <w:autoSpaceDN w:val="0"/>
        <w:jc w:val="center"/>
        <w:rPr>
          <w:rFonts w:ascii="宋体" w:hAnsi="宋体" w:cs="宋体"/>
          <w:b/>
          <w:color w:val="auto"/>
          <w:spacing w:val="6"/>
          <w:sz w:val="32"/>
          <w:szCs w:val="32"/>
          <w:highlight w:val="none"/>
        </w:rPr>
      </w:pPr>
    </w:p>
    <w:p w14:paraId="35C4F113">
      <w:pPr>
        <w:autoSpaceDE w:val="0"/>
        <w:autoSpaceDN w:val="0"/>
        <w:jc w:val="center"/>
        <w:rPr>
          <w:rFonts w:ascii="宋体" w:hAnsi="宋体" w:cs="宋体"/>
          <w:b/>
          <w:color w:val="auto"/>
          <w:spacing w:val="6"/>
          <w:sz w:val="32"/>
          <w:szCs w:val="32"/>
          <w:highlight w:val="none"/>
        </w:rPr>
      </w:pPr>
    </w:p>
    <w:p w14:paraId="4C8573C0">
      <w:pPr>
        <w:autoSpaceDE w:val="0"/>
        <w:autoSpaceDN w:val="0"/>
        <w:jc w:val="center"/>
        <w:rPr>
          <w:rFonts w:ascii="宋体" w:hAnsi="宋体" w:cs="宋体"/>
          <w:b/>
          <w:color w:val="auto"/>
          <w:spacing w:val="6"/>
          <w:sz w:val="32"/>
          <w:szCs w:val="32"/>
          <w:highlight w:val="none"/>
        </w:rPr>
      </w:pPr>
    </w:p>
    <w:p w14:paraId="30ABE269">
      <w:pPr>
        <w:autoSpaceDE w:val="0"/>
        <w:autoSpaceDN w:val="0"/>
        <w:jc w:val="center"/>
        <w:rPr>
          <w:rFonts w:ascii="宋体" w:hAnsi="宋体" w:cs="宋体"/>
          <w:b/>
          <w:color w:val="auto"/>
          <w:spacing w:val="6"/>
          <w:sz w:val="32"/>
          <w:szCs w:val="32"/>
          <w:highlight w:val="none"/>
        </w:rPr>
      </w:pPr>
    </w:p>
    <w:p w14:paraId="1C577D02">
      <w:pPr>
        <w:autoSpaceDE w:val="0"/>
        <w:autoSpaceDN w:val="0"/>
        <w:jc w:val="center"/>
        <w:rPr>
          <w:rFonts w:ascii="宋体" w:hAnsi="宋体" w:cs="宋体"/>
          <w:b/>
          <w:color w:val="auto"/>
          <w:spacing w:val="6"/>
          <w:sz w:val="32"/>
          <w:szCs w:val="32"/>
          <w:highlight w:val="none"/>
        </w:rPr>
      </w:pPr>
    </w:p>
    <w:p w14:paraId="22CABF3B">
      <w:pPr>
        <w:autoSpaceDE w:val="0"/>
        <w:autoSpaceDN w:val="0"/>
        <w:jc w:val="center"/>
        <w:rPr>
          <w:rFonts w:ascii="宋体" w:hAnsi="宋体" w:cs="宋体"/>
          <w:b/>
          <w:color w:val="auto"/>
          <w:spacing w:val="6"/>
          <w:sz w:val="32"/>
          <w:szCs w:val="32"/>
          <w:highlight w:val="none"/>
        </w:rPr>
      </w:pPr>
    </w:p>
    <w:p w14:paraId="5335D0ED">
      <w:pPr>
        <w:autoSpaceDE w:val="0"/>
        <w:autoSpaceDN w:val="0"/>
        <w:jc w:val="center"/>
        <w:rPr>
          <w:rFonts w:ascii="宋体" w:hAnsi="宋体" w:cs="宋体"/>
          <w:b/>
          <w:color w:val="auto"/>
          <w:spacing w:val="6"/>
          <w:sz w:val="32"/>
          <w:szCs w:val="32"/>
          <w:highlight w:val="none"/>
        </w:rPr>
      </w:pPr>
    </w:p>
    <w:p w14:paraId="26A65ABF">
      <w:pPr>
        <w:autoSpaceDE w:val="0"/>
        <w:autoSpaceDN w:val="0"/>
        <w:jc w:val="center"/>
        <w:rPr>
          <w:rFonts w:ascii="宋体" w:hAnsi="宋体" w:cs="宋体"/>
          <w:b/>
          <w:color w:val="auto"/>
          <w:spacing w:val="6"/>
          <w:sz w:val="32"/>
          <w:szCs w:val="32"/>
          <w:highlight w:val="none"/>
        </w:rPr>
      </w:pPr>
    </w:p>
    <w:p w14:paraId="752E8195">
      <w:pPr>
        <w:autoSpaceDE w:val="0"/>
        <w:autoSpaceDN w:val="0"/>
        <w:jc w:val="center"/>
        <w:rPr>
          <w:rFonts w:ascii="宋体" w:hAnsi="宋体" w:cs="宋体"/>
          <w:b/>
          <w:color w:val="auto"/>
          <w:spacing w:val="6"/>
          <w:sz w:val="32"/>
          <w:szCs w:val="32"/>
          <w:highlight w:val="none"/>
        </w:rPr>
      </w:pPr>
    </w:p>
    <w:p w14:paraId="60A37E31">
      <w:pPr>
        <w:autoSpaceDE w:val="0"/>
        <w:autoSpaceDN w:val="0"/>
        <w:jc w:val="center"/>
        <w:rPr>
          <w:rFonts w:ascii="宋体" w:hAnsi="宋体" w:cs="宋体"/>
          <w:b/>
          <w:color w:val="auto"/>
          <w:spacing w:val="6"/>
          <w:sz w:val="32"/>
          <w:szCs w:val="32"/>
          <w:highlight w:val="none"/>
        </w:rPr>
      </w:pPr>
    </w:p>
    <w:p w14:paraId="4A435D71">
      <w:pPr>
        <w:autoSpaceDE w:val="0"/>
        <w:autoSpaceDN w:val="0"/>
        <w:jc w:val="center"/>
        <w:rPr>
          <w:rFonts w:ascii="宋体" w:hAnsi="宋体" w:cs="宋体"/>
          <w:b/>
          <w:color w:val="auto"/>
          <w:spacing w:val="6"/>
          <w:sz w:val="32"/>
          <w:szCs w:val="32"/>
          <w:highlight w:val="none"/>
        </w:rPr>
      </w:pPr>
    </w:p>
    <w:p w14:paraId="24B89F94">
      <w:pPr>
        <w:autoSpaceDE w:val="0"/>
        <w:autoSpaceDN w:val="0"/>
        <w:jc w:val="center"/>
        <w:rPr>
          <w:rFonts w:ascii="宋体" w:hAnsi="宋体" w:cs="宋体"/>
          <w:b/>
          <w:color w:val="auto"/>
          <w:spacing w:val="6"/>
          <w:sz w:val="32"/>
          <w:szCs w:val="32"/>
          <w:highlight w:val="none"/>
        </w:rPr>
      </w:pPr>
    </w:p>
    <w:p w14:paraId="7BF5EA4E">
      <w:pPr>
        <w:autoSpaceDE w:val="0"/>
        <w:autoSpaceDN w:val="0"/>
        <w:jc w:val="center"/>
        <w:rPr>
          <w:rFonts w:ascii="宋体" w:hAnsi="宋体" w:cs="宋体"/>
          <w:b/>
          <w:color w:val="auto"/>
          <w:spacing w:val="6"/>
          <w:sz w:val="32"/>
          <w:szCs w:val="32"/>
          <w:highlight w:val="none"/>
        </w:rPr>
      </w:pPr>
    </w:p>
    <w:p w14:paraId="0BB26319">
      <w:pPr>
        <w:autoSpaceDE w:val="0"/>
        <w:autoSpaceDN w:val="0"/>
        <w:jc w:val="center"/>
        <w:rPr>
          <w:rFonts w:ascii="宋体" w:hAnsi="宋体" w:cs="宋体"/>
          <w:b/>
          <w:color w:val="auto"/>
          <w:spacing w:val="6"/>
          <w:sz w:val="32"/>
          <w:szCs w:val="32"/>
          <w:highlight w:val="none"/>
        </w:rPr>
      </w:pPr>
    </w:p>
    <w:p w14:paraId="4B200E23">
      <w:pPr>
        <w:autoSpaceDE w:val="0"/>
        <w:autoSpaceDN w:val="0"/>
        <w:jc w:val="center"/>
        <w:rPr>
          <w:rFonts w:ascii="宋体" w:hAnsi="宋体" w:cs="宋体"/>
          <w:b/>
          <w:color w:val="auto"/>
          <w:spacing w:val="6"/>
          <w:sz w:val="32"/>
          <w:szCs w:val="32"/>
          <w:highlight w:val="none"/>
        </w:rPr>
      </w:pPr>
    </w:p>
    <w:p w14:paraId="2422950C">
      <w:pPr>
        <w:autoSpaceDE w:val="0"/>
        <w:autoSpaceDN w:val="0"/>
        <w:jc w:val="center"/>
        <w:rPr>
          <w:rFonts w:ascii="宋体" w:hAnsi="宋体" w:cs="宋体"/>
          <w:b/>
          <w:color w:val="auto"/>
          <w:spacing w:val="6"/>
          <w:sz w:val="32"/>
          <w:szCs w:val="32"/>
          <w:highlight w:val="none"/>
        </w:rPr>
      </w:pPr>
    </w:p>
    <w:p w14:paraId="2FC37F41">
      <w:pPr>
        <w:autoSpaceDE w:val="0"/>
        <w:autoSpaceDN w:val="0"/>
        <w:jc w:val="center"/>
        <w:rPr>
          <w:rFonts w:ascii="宋体" w:hAnsi="宋体" w:cs="宋体"/>
          <w:b/>
          <w:color w:val="auto"/>
          <w:spacing w:val="6"/>
          <w:sz w:val="32"/>
          <w:szCs w:val="32"/>
          <w:highlight w:val="none"/>
        </w:rPr>
      </w:pPr>
    </w:p>
    <w:p w14:paraId="18B27121">
      <w:pPr>
        <w:autoSpaceDE w:val="0"/>
        <w:autoSpaceDN w:val="0"/>
        <w:jc w:val="center"/>
        <w:rPr>
          <w:rFonts w:ascii="宋体" w:hAnsi="宋体" w:cs="宋体"/>
          <w:b/>
          <w:color w:val="auto"/>
          <w:spacing w:val="6"/>
          <w:sz w:val="32"/>
          <w:szCs w:val="32"/>
          <w:highlight w:val="none"/>
        </w:rPr>
      </w:pPr>
    </w:p>
    <w:p w14:paraId="07AF60DE">
      <w:pPr>
        <w:autoSpaceDE w:val="0"/>
        <w:autoSpaceDN w:val="0"/>
        <w:jc w:val="center"/>
        <w:rPr>
          <w:rFonts w:ascii="宋体" w:hAnsi="宋体" w:cs="宋体"/>
          <w:b/>
          <w:color w:val="auto"/>
          <w:spacing w:val="6"/>
          <w:sz w:val="32"/>
          <w:szCs w:val="32"/>
          <w:highlight w:val="none"/>
        </w:rPr>
      </w:pPr>
    </w:p>
    <w:p w14:paraId="66D5D5A8">
      <w:pPr>
        <w:autoSpaceDE w:val="0"/>
        <w:autoSpaceDN w:val="0"/>
        <w:jc w:val="center"/>
        <w:rPr>
          <w:rFonts w:ascii="宋体" w:hAnsi="宋体" w:cs="宋体"/>
          <w:b/>
          <w:color w:val="auto"/>
          <w:spacing w:val="6"/>
          <w:sz w:val="32"/>
          <w:szCs w:val="32"/>
          <w:highlight w:val="none"/>
        </w:rPr>
      </w:pPr>
    </w:p>
    <w:p w14:paraId="0DAFA4F7">
      <w:pPr>
        <w:autoSpaceDE w:val="0"/>
        <w:autoSpaceDN w:val="0"/>
        <w:jc w:val="center"/>
        <w:rPr>
          <w:rFonts w:ascii="宋体" w:hAnsi="宋体" w:cs="宋体"/>
          <w:b/>
          <w:color w:val="auto"/>
          <w:spacing w:val="6"/>
          <w:sz w:val="32"/>
          <w:szCs w:val="32"/>
          <w:highlight w:val="none"/>
        </w:rPr>
      </w:pPr>
    </w:p>
    <w:p w14:paraId="15693C4D">
      <w:pPr>
        <w:autoSpaceDE w:val="0"/>
        <w:autoSpaceDN w:val="0"/>
        <w:jc w:val="center"/>
        <w:rPr>
          <w:rFonts w:ascii="宋体" w:hAnsi="宋体" w:cs="宋体"/>
          <w:b/>
          <w:color w:val="auto"/>
          <w:spacing w:val="6"/>
          <w:sz w:val="32"/>
          <w:szCs w:val="32"/>
          <w:highlight w:val="none"/>
        </w:rPr>
      </w:pPr>
    </w:p>
    <w:p w14:paraId="20FC4661">
      <w:pPr>
        <w:autoSpaceDE w:val="0"/>
        <w:autoSpaceDN w:val="0"/>
        <w:jc w:val="center"/>
        <w:rPr>
          <w:rFonts w:ascii="宋体" w:hAnsi="宋体" w:cs="宋体"/>
          <w:b/>
          <w:color w:val="auto"/>
          <w:spacing w:val="6"/>
          <w:sz w:val="32"/>
          <w:szCs w:val="32"/>
          <w:highlight w:val="none"/>
        </w:rPr>
      </w:pPr>
    </w:p>
    <w:p w14:paraId="16DBBF9F">
      <w:pPr>
        <w:autoSpaceDE w:val="0"/>
        <w:autoSpaceDN w:val="0"/>
        <w:jc w:val="center"/>
        <w:rPr>
          <w:rFonts w:ascii="宋体" w:hAnsi="宋体" w:cs="宋体"/>
          <w:b/>
          <w:color w:val="auto"/>
          <w:spacing w:val="6"/>
          <w:sz w:val="32"/>
          <w:szCs w:val="32"/>
          <w:highlight w:val="none"/>
        </w:rPr>
      </w:pPr>
    </w:p>
    <w:p w14:paraId="560FBEF0">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996446C">
      <w:pPr>
        <w:spacing w:line="360" w:lineRule="auto"/>
        <w:jc w:val="center"/>
        <w:rPr>
          <w:rFonts w:ascii="宋体" w:hAnsi="宋体" w:cs="宋体"/>
          <w:color w:val="auto"/>
          <w:sz w:val="24"/>
          <w:highlight w:val="none"/>
          <w:u w:val="single"/>
        </w:rPr>
      </w:pPr>
    </w:p>
    <w:p w14:paraId="2079F5D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82AE31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w:t>
      </w:r>
      <w:r>
        <w:rPr>
          <w:rFonts w:ascii="宋体" w:hAnsi="宋体" w:cs="宋体"/>
          <w:color w:val="auto"/>
          <w:sz w:val="24"/>
          <w:highlight w:val="none"/>
        </w:rPr>
        <w:t xml:space="preserve">2020﹞46 号）的规定，本公司（联合体）参加 </w:t>
      </w:r>
      <w:r>
        <w:rPr>
          <w:rFonts w:hint="eastAsia" w:ascii="宋体" w:hAnsi="宋体" w:cs="宋体"/>
          <w:color w:val="auto"/>
          <w:sz w:val="24"/>
          <w:highlight w:val="none"/>
          <w:u w:val="single"/>
        </w:rPr>
        <w:t>（采购人）</w:t>
      </w:r>
      <w:r>
        <w:rPr>
          <w:rFonts w:ascii="宋体" w:hAnsi="宋体" w:cs="宋体"/>
          <w:color w:val="auto"/>
          <w:sz w:val="24"/>
          <w:highlight w:val="none"/>
          <w:u w:val="single"/>
        </w:rPr>
        <w:t xml:space="preserve"> </w:t>
      </w:r>
      <w:r>
        <w:rPr>
          <w:rFonts w:hint="eastAsia" w:ascii="宋体" w:hAnsi="宋体" w:cs="宋体"/>
          <w:color w:val="auto"/>
          <w:sz w:val="24"/>
          <w:highlight w:val="none"/>
        </w:rPr>
        <w:t>的</w:t>
      </w:r>
      <w:r>
        <w:rPr>
          <w:rFonts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A0C687">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ascii="宋体" w:hAnsi="宋体" w:cs="宋体"/>
          <w:color w:val="auto"/>
          <w:sz w:val="24"/>
          <w:highlight w:val="none"/>
          <w:u w:val="single"/>
        </w:rPr>
        <w:t xml:space="preserve"> （采购文件中明确的所属行业）</w:t>
      </w:r>
      <w:r>
        <w:rPr>
          <w:rFonts w:ascii="宋体" w:hAnsi="宋体" w:cs="宋体"/>
          <w:color w:val="auto"/>
          <w:sz w:val="24"/>
          <w:highlight w:val="none"/>
        </w:rPr>
        <w:t xml:space="preserve"> ；</w:t>
      </w:r>
      <w:r>
        <w:rPr>
          <w:rFonts w:hint="eastAsia" w:ascii="宋体" w:hAnsi="宋体" w:cs="宋体"/>
          <w:color w:val="auto"/>
          <w:sz w:val="24"/>
          <w:highlight w:val="none"/>
        </w:rPr>
        <w:t>承建（承接）企业为</w:t>
      </w:r>
      <w:r>
        <w:rPr>
          <w:rFonts w:ascii="宋体" w:hAnsi="宋体" w:cs="宋体"/>
          <w:color w:val="auto"/>
          <w:sz w:val="24"/>
          <w:highlight w:val="none"/>
        </w:rPr>
        <w:t xml:space="preserve"> </w:t>
      </w:r>
      <w:r>
        <w:rPr>
          <w:rFonts w:hint="eastAsia" w:ascii="宋体" w:hAnsi="宋体" w:cs="宋体"/>
          <w:color w:val="auto"/>
          <w:sz w:val="24"/>
          <w:highlight w:val="none"/>
          <w:u w:val="single"/>
        </w:rPr>
        <w:t>（企业名称）</w:t>
      </w:r>
      <w:r>
        <w:rPr>
          <w:rFonts w:ascii="宋体" w:hAnsi="宋体" w:cs="宋体"/>
          <w:color w:val="auto"/>
          <w:sz w:val="24"/>
          <w:highlight w:val="none"/>
        </w:rPr>
        <w:t xml:space="preserve"> ，从业人员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4099219">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u w:val="single"/>
        </w:rPr>
        <w:t xml:space="preserve"> （标的名称），</w:t>
      </w:r>
      <w:r>
        <w:rPr>
          <w:rFonts w:hint="eastAsia" w:ascii="宋体" w:hAnsi="宋体" w:cs="宋体"/>
          <w:color w:val="auto"/>
          <w:sz w:val="24"/>
          <w:highlight w:val="none"/>
        </w:rPr>
        <w:t>属于</w:t>
      </w:r>
      <w:r>
        <w:rPr>
          <w:rFonts w:ascii="宋体" w:hAnsi="宋体" w:cs="宋体"/>
          <w:color w:val="auto"/>
          <w:sz w:val="24"/>
          <w:highlight w:val="none"/>
        </w:rPr>
        <w:t xml:space="preserve"> </w:t>
      </w:r>
      <w:r>
        <w:rPr>
          <w:rFonts w:hint="eastAsia" w:ascii="宋体" w:hAnsi="宋体" w:cs="宋体"/>
          <w:color w:val="auto"/>
          <w:sz w:val="24"/>
          <w:highlight w:val="none"/>
          <w:u w:val="single"/>
        </w:rPr>
        <w:t>（采购文件中明确的所属行业）</w:t>
      </w:r>
      <w:r>
        <w:rPr>
          <w:rFonts w:ascii="宋体" w:hAnsi="宋体" w:cs="宋体"/>
          <w:color w:val="auto"/>
          <w:sz w:val="24"/>
          <w:highlight w:val="none"/>
          <w:u w:val="single"/>
        </w:rPr>
        <w:t xml:space="preserve"> </w:t>
      </w:r>
      <w:r>
        <w:rPr>
          <w:rFonts w:hint="eastAsia" w:ascii="宋体" w:hAnsi="宋体" w:cs="宋体"/>
          <w:color w:val="auto"/>
          <w:sz w:val="24"/>
          <w:highlight w:val="none"/>
        </w:rPr>
        <w:t>；承建（承接）企业为</w:t>
      </w:r>
      <w:r>
        <w:rPr>
          <w:rFonts w:ascii="宋体" w:hAnsi="宋体" w:cs="宋体"/>
          <w:color w:val="auto"/>
          <w:sz w:val="24"/>
          <w:highlight w:val="none"/>
        </w:rPr>
        <w:t xml:space="preserve"> </w:t>
      </w:r>
      <w:r>
        <w:rPr>
          <w:rFonts w:hint="eastAsia" w:ascii="宋体" w:hAnsi="宋体" w:cs="宋体"/>
          <w:color w:val="auto"/>
          <w:sz w:val="24"/>
          <w:highlight w:val="none"/>
          <w:u w:val="single"/>
        </w:rPr>
        <w:t>（企业名称）</w:t>
      </w:r>
      <w:r>
        <w:rPr>
          <w:rFonts w:ascii="宋体" w:hAnsi="宋体" w:cs="宋体"/>
          <w:color w:val="auto"/>
          <w:sz w:val="24"/>
          <w:highlight w:val="none"/>
        </w:rPr>
        <w:t xml:space="preserve"> ，从业人员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78EEF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FE4446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A3531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C59675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E9547D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11C202B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FC6E7CF">
      <w:pPr>
        <w:spacing w:line="360" w:lineRule="auto"/>
        <w:ind w:right="420"/>
        <w:rPr>
          <w:rFonts w:ascii="宋体" w:hAnsi="宋体" w:cs="宋体"/>
          <w:color w:val="auto"/>
          <w:sz w:val="24"/>
          <w:highlight w:val="none"/>
        </w:rPr>
      </w:pPr>
    </w:p>
    <w:p w14:paraId="3AC6F47C">
      <w:pPr>
        <w:spacing w:line="360" w:lineRule="auto"/>
        <w:ind w:right="420"/>
        <w:rPr>
          <w:rFonts w:ascii="宋体" w:hAnsi="宋体" w:cs="宋体"/>
          <w:color w:val="auto"/>
          <w:sz w:val="24"/>
          <w:highlight w:val="none"/>
        </w:rPr>
      </w:pPr>
      <w:r>
        <w:rPr>
          <w:rFonts w:ascii="宋体" w:hAnsi="宋体" w:cs="宋体"/>
          <w:color w:val="auto"/>
          <w:sz w:val="24"/>
          <w:highlight w:val="none"/>
        </w:rPr>
        <w:t xml:space="preserve">   注：</w:t>
      </w:r>
    </w:p>
    <w:p w14:paraId="160F18FB">
      <w:pPr>
        <w:spacing w:line="360" w:lineRule="auto"/>
        <w:ind w:right="420" w:firstLine="480" w:firstLineChars="200"/>
        <w:rPr>
          <w:rFonts w:ascii="宋体" w:hAnsi="宋体" w:cs="宋体"/>
          <w:color w:val="auto"/>
          <w:sz w:val="24"/>
          <w:highlight w:val="none"/>
        </w:rPr>
      </w:pPr>
      <w:r>
        <w:rPr>
          <w:rFonts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Pr>
          <w:rFonts w:hint="eastAsia" w:ascii="宋体" w:hAnsi="宋体" w:cs="宋体"/>
          <w:color w:val="auto"/>
          <w:sz w:val="24"/>
          <w:highlight w:val="none"/>
        </w:rPr>
        <w:t>属于提供虚假材料谋取中标、成交的，依法承担法律责任。</w:t>
      </w:r>
    </w:p>
    <w:p w14:paraId="4FB22754">
      <w:pPr>
        <w:spacing w:line="360" w:lineRule="auto"/>
        <w:ind w:right="420" w:firstLine="720" w:firstLineChars="300"/>
        <w:rPr>
          <w:rFonts w:ascii="宋体" w:hAnsi="宋体" w:cs="宋体"/>
          <w:color w:val="auto"/>
          <w:sz w:val="24"/>
          <w:highlight w:val="none"/>
        </w:rPr>
      </w:pPr>
      <w:r>
        <w:rPr>
          <w:rFonts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4991F2">
      <w:pPr>
        <w:pStyle w:val="2"/>
        <w:rPr>
          <w:rFonts w:ascii="宋体" w:hAnsi="宋体" w:eastAsia="宋体" w:cs="宋体"/>
          <w:color w:val="auto"/>
          <w:highlight w:val="none"/>
          <w:lang w:val="en-US"/>
        </w:rPr>
      </w:pPr>
    </w:p>
    <w:p w14:paraId="0EAC7D69">
      <w:pPr>
        <w:widowControl/>
        <w:adjustRightInd/>
        <w:jc w:val="left"/>
        <w:rPr>
          <w:rFonts w:ascii="宋体" w:hAnsi="宋体" w:cs="宋体"/>
          <w:color w:val="auto"/>
          <w:highlight w:val="none"/>
        </w:rPr>
      </w:pPr>
      <w:r>
        <w:rPr>
          <w:rFonts w:ascii="宋体" w:hAnsi="宋体" w:cs="宋体"/>
          <w:color w:val="auto"/>
          <w:highlight w:val="none"/>
        </w:rPr>
        <w:br w:type="page"/>
      </w:r>
    </w:p>
    <w:p w14:paraId="6F08DFB0">
      <w:pPr>
        <w:pStyle w:val="24"/>
        <w:ind w:firstLine="361"/>
        <w:rPr>
          <w:rFonts w:ascii="仿宋" w:hAnsi="仿宋" w:eastAsia="仿宋" w:cs="宋体"/>
          <w:b/>
          <w:color w:val="auto"/>
          <w:sz w:val="36"/>
          <w:szCs w:val="24"/>
          <w:highlight w:val="none"/>
        </w:rPr>
      </w:pPr>
      <w:r>
        <w:rPr>
          <w:rFonts w:hint="eastAsia" w:ascii="仿宋" w:hAnsi="仿宋" w:eastAsia="仿宋" w:cs="宋体"/>
          <w:b/>
          <w:color w:val="auto"/>
          <w:sz w:val="36"/>
          <w:highlight w:val="none"/>
        </w:rPr>
        <w:t>附件8：</w:t>
      </w:r>
    </w:p>
    <w:p w14:paraId="33332298">
      <w:pPr>
        <w:pStyle w:val="24"/>
        <w:ind w:firstLine="210"/>
        <w:jc w:val="center"/>
        <w:rPr>
          <w:rFonts w:ascii="Times New Roman" w:hAnsi="宋体" w:cs="宋体"/>
          <w:color w:val="auto"/>
          <w:sz w:val="21"/>
          <w:highlight w:val="none"/>
        </w:rPr>
      </w:pPr>
      <w:r>
        <w:rPr>
          <w:rFonts w:hint="eastAsia" w:hAnsi="宋体" w:cs="宋体"/>
          <w:color w:val="auto"/>
          <w:highlight w:val="none"/>
        </w:rPr>
        <w:t>中小企业划型标准规定</w:t>
      </w:r>
    </w:p>
    <w:p w14:paraId="512A47BE">
      <w:pPr>
        <w:pStyle w:val="968"/>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9FB18E4">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Style w:val="81"/>
          <w:rFonts w:hint="eastAsia" w:ascii="宋体" w:hAnsi="宋体" w:eastAsia="宋体"/>
          <w:color w:val="auto"/>
          <w:sz w:val="24"/>
          <w:szCs w:val="24"/>
          <w:highlight w:val="none"/>
        </w:rPr>
        <w:t>国务院关于进一步促进中小企业发展的若干意见</w:t>
      </w:r>
      <w:r>
        <w:rPr>
          <w:rStyle w:val="81"/>
          <w:rFonts w:hint="eastAsia" w:ascii="宋体" w:hAnsi="宋体" w:eastAsia="宋体"/>
          <w:color w:val="auto"/>
          <w:sz w:val="24"/>
          <w:szCs w:val="24"/>
          <w:highlight w:val="none"/>
        </w:rPr>
        <w:fldChar w:fldCharType="end"/>
      </w:r>
      <w:r>
        <w:rPr>
          <w:rFonts w:hint="eastAsia" w:ascii="宋体" w:hAnsi="宋体" w:eastAsia="宋体" w:cs="宋体"/>
          <w:color w:val="auto"/>
          <w:sz w:val="24"/>
          <w:szCs w:val="24"/>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Style w:val="81"/>
          <w:rFonts w:hint="eastAsia" w:ascii="宋体" w:hAnsi="宋体" w:eastAsia="宋体"/>
          <w:color w:val="auto"/>
          <w:sz w:val="24"/>
          <w:szCs w:val="24"/>
          <w:highlight w:val="none"/>
        </w:rPr>
        <w:t>国发〔2009〕36号</w:t>
      </w:r>
      <w:r>
        <w:rPr>
          <w:rStyle w:val="81"/>
          <w:rFonts w:hint="eastAsia" w:ascii="宋体" w:hAnsi="宋体" w:eastAsia="宋体"/>
          <w:color w:val="auto"/>
          <w:sz w:val="24"/>
          <w:szCs w:val="24"/>
          <w:highlight w:val="none"/>
        </w:rPr>
        <w:fldChar w:fldCharType="end"/>
      </w:r>
      <w:r>
        <w:rPr>
          <w:rFonts w:hint="eastAsia" w:ascii="宋体" w:hAnsi="宋体" w:eastAsia="宋体" w:cs="宋体"/>
          <w:color w:val="auto"/>
          <w:sz w:val="24"/>
          <w:szCs w:val="24"/>
          <w:highlight w:val="none"/>
        </w:rPr>
        <w:t>)，制定本规定。</w:t>
      </w:r>
    </w:p>
    <w:p w14:paraId="01350EF5">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706D9F6B">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541C49">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1B0F4DB5">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63E38F">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532F5D">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7723FA">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BB57C6D">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D0EFD1">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91A25EB">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FB1A44">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8135F8">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968D9C">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BACEBE7">
      <w:pPr>
        <w:pStyle w:val="24"/>
        <w:ind w:firstLine="210"/>
        <w:rPr>
          <w:rFonts w:ascii="Times New Roman" w:hAnsi="宋体" w:cs="宋体"/>
          <w:color w:val="auto"/>
          <w:sz w:val="21"/>
          <w:szCs w:val="24"/>
          <w:highlight w:val="none"/>
        </w:rPr>
      </w:pPr>
      <w:r>
        <w:rPr>
          <w:rFonts w:hint="eastAsia" w:hAnsi="宋体" w:cs="宋体"/>
          <w:color w:val="auto"/>
          <w:highlight w:val="none"/>
        </w:rPr>
        <w:t>（十二）软件和信息技术服务业。从业人员</w:t>
      </w:r>
      <w:r>
        <w:rPr>
          <w:rFonts w:hAnsi="宋体" w:cs="宋体"/>
          <w:color w:val="auto"/>
          <w:highlight w:val="none"/>
        </w:rPr>
        <w:t>300</w:t>
      </w:r>
      <w:r>
        <w:rPr>
          <w:rFonts w:hint="eastAsia" w:hAnsi="宋体" w:cs="宋体"/>
          <w:color w:val="auto"/>
          <w:highlight w:val="none"/>
        </w:rPr>
        <w:t>人以下或营业收入</w:t>
      </w:r>
      <w:r>
        <w:rPr>
          <w:rFonts w:hAnsi="宋体" w:cs="宋体"/>
          <w:color w:val="auto"/>
          <w:highlight w:val="none"/>
        </w:rPr>
        <w:t>10000</w:t>
      </w:r>
      <w:r>
        <w:rPr>
          <w:rFonts w:hint="eastAsia" w:hAnsi="宋体" w:cs="宋体"/>
          <w:color w:val="auto"/>
          <w:highlight w:val="none"/>
        </w:rPr>
        <w:t>万元以下的为中小微型企业。其中，从业人员</w:t>
      </w:r>
      <w:r>
        <w:rPr>
          <w:rFonts w:hAnsi="宋体" w:cs="宋体"/>
          <w:color w:val="auto"/>
          <w:highlight w:val="none"/>
        </w:rPr>
        <w:t>100</w:t>
      </w:r>
      <w:r>
        <w:rPr>
          <w:rFonts w:hint="eastAsia" w:hAnsi="宋体" w:cs="宋体"/>
          <w:color w:val="auto"/>
          <w:highlight w:val="none"/>
        </w:rPr>
        <w:t>人及以上，且营业收入</w:t>
      </w:r>
      <w:r>
        <w:rPr>
          <w:rFonts w:hAnsi="宋体" w:cs="宋体"/>
          <w:color w:val="auto"/>
          <w:highlight w:val="none"/>
        </w:rPr>
        <w:t>1000</w:t>
      </w:r>
      <w:r>
        <w:rPr>
          <w:rFonts w:hint="eastAsia" w:hAnsi="宋体" w:cs="宋体"/>
          <w:color w:val="auto"/>
          <w:highlight w:val="none"/>
        </w:rPr>
        <w:t>万元及以上的为中型企业；从业人员</w:t>
      </w:r>
      <w:r>
        <w:rPr>
          <w:rFonts w:hAnsi="宋体" w:cs="宋体"/>
          <w:color w:val="auto"/>
          <w:highlight w:val="none"/>
        </w:rPr>
        <w:t>10</w:t>
      </w:r>
      <w:r>
        <w:rPr>
          <w:rFonts w:hint="eastAsia" w:hAnsi="宋体" w:cs="宋体"/>
          <w:color w:val="auto"/>
          <w:highlight w:val="none"/>
        </w:rPr>
        <w:t>人及以上，且营业收入</w:t>
      </w:r>
      <w:r>
        <w:rPr>
          <w:rFonts w:hAnsi="宋体" w:cs="宋体"/>
          <w:color w:val="auto"/>
          <w:highlight w:val="none"/>
        </w:rPr>
        <w:t>50</w:t>
      </w:r>
      <w:r>
        <w:rPr>
          <w:rFonts w:hint="eastAsia" w:hAnsi="宋体" w:cs="宋体"/>
          <w:color w:val="auto"/>
          <w:highlight w:val="none"/>
        </w:rPr>
        <w:t>万元及以上的为小型企业；从业人员</w:t>
      </w:r>
      <w:r>
        <w:rPr>
          <w:rFonts w:hAnsi="宋体" w:cs="宋体"/>
          <w:color w:val="auto"/>
          <w:highlight w:val="none"/>
        </w:rPr>
        <w:t>10</w:t>
      </w:r>
      <w:r>
        <w:rPr>
          <w:rFonts w:hint="eastAsia" w:hAnsi="宋体" w:cs="宋体"/>
          <w:color w:val="auto"/>
          <w:highlight w:val="none"/>
        </w:rPr>
        <w:t>人以下或营业收入</w:t>
      </w:r>
      <w:r>
        <w:rPr>
          <w:rFonts w:hAnsi="宋体" w:cs="宋体"/>
          <w:color w:val="auto"/>
          <w:highlight w:val="none"/>
        </w:rPr>
        <w:t>50</w:t>
      </w:r>
      <w:r>
        <w:rPr>
          <w:rFonts w:hint="eastAsia" w:hAnsi="宋体" w:cs="宋体"/>
          <w:color w:val="auto"/>
          <w:highlight w:val="none"/>
        </w:rPr>
        <w:t>万元以下的为微型企业。</w:t>
      </w:r>
    </w:p>
    <w:p w14:paraId="39A2426D">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2F15442">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02AC683">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EC30F0">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44F45F81">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2E2D2046">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7DD0B8A2">
      <w:pPr>
        <w:pStyle w:val="968"/>
        <w:adjustRightInd w:val="0"/>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F6329D0">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八、本规定由工业和信息化部、国家统计局会同有关部门根据《国民经济行业分类》修订情况和企业发展变化情况适时修订。</w:t>
      </w:r>
    </w:p>
    <w:p w14:paraId="16B71560">
      <w:pPr>
        <w:pStyle w:val="968"/>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九、本规定由工业和信息化部、国家统计局会同有关部门负责解释。</w:t>
      </w:r>
    </w:p>
    <w:p w14:paraId="13ECDDA4">
      <w:pPr>
        <w:pStyle w:val="968"/>
        <w:ind w:firstLine="480" w:firstLineChars="200"/>
        <w:rPr>
          <w:rFonts w:ascii="宋体" w:hAnsi="宋体" w:cs="宋体"/>
          <w:bCs/>
          <w:sz w:val="24"/>
        </w:rPr>
      </w:pPr>
      <w:r>
        <w:rPr>
          <w:rFonts w:hint="eastAsia" w:ascii="宋体" w:hAnsi="宋体" w:eastAsia="宋体" w:cs="宋体"/>
          <w:sz w:val="24"/>
          <w:szCs w:val="24"/>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Style w:val="81"/>
          <w:rFonts w:hint="eastAsia" w:ascii="宋体" w:hAnsi="宋体" w:eastAsia="宋体"/>
          <w:sz w:val="24"/>
          <w:szCs w:val="24"/>
        </w:rPr>
        <w:t>中小企业标准暂行规定</w:t>
      </w:r>
      <w:r>
        <w:rPr>
          <w:rStyle w:val="81"/>
          <w:rFonts w:hint="eastAsia" w:ascii="宋体" w:hAnsi="宋体" w:eastAsia="宋体"/>
          <w:sz w:val="24"/>
          <w:szCs w:val="24"/>
        </w:rPr>
        <w:fldChar w:fldCharType="end"/>
      </w:r>
      <w:r>
        <w:rPr>
          <w:rFonts w:hint="eastAsia" w:ascii="宋体" w:hAnsi="宋体" w:eastAsia="宋体" w:cs="宋体"/>
          <w:sz w:val="24"/>
          <w:szCs w:val="24"/>
        </w:rPr>
        <w:t>》</w:t>
      </w:r>
      <w:r>
        <w:fldChar w:fldCharType="begin"/>
      </w:r>
      <w:r>
        <w:instrText xml:space="preserve"> HYPERLINK "https://www.shui5.cn/article/df/24263.html" </w:instrText>
      </w:r>
      <w:r>
        <w:fldChar w:fldCharType="separate"/>
      </w:r>
      <w:r>
        <w:rPr>
          <w:rStyle w:val="81"/>
          <w:rFonts w:hint="eastAsia" w:ascii="宋体" w:hAnsi="宋体" w:eastAsia="宋体"/>
          <w:sz w:val="24"/>
          <w:szCs w:val="24"/>
        </w:rPr>
        <w:t>国经贸中小企[2003]143号</w:t>
      </w:r>
      <w:r>
        <w:rPr>
          <w:rStyle w:val="81"/>
          <w:rFonts w:hint="eastAsia" w:ascii="宋体" w:hAnsi="宋体" w:eastAsia="宋体"/>
          <w:sz w:val="24"/>
          <w:szCs w:val="24"/>
        </w:rPr>
        <w:fldChar w:fldCharType="end"/>
      </w:r>
      <w:r>
        <w:rPr>
          <w:rFonts w:hint="eastAsia" w:ascii="宋体" w:hAnsi="宋体" w:eastAsia="宋体" w:cs="宋体"/>
          <w:sz w:val="24"/>
          <w:szCs w:val="24"/>
        </w:rPr>
        <w:t>同时废止。</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Courier New"/>
    <w:panose1 w:val="00000000000000000000"/>
    <w:charset w:val="00"/>
    <w:family w:val="auto"/>
    <w:pitch w:val="default"/>
    <w:sig w:usb0="00000000" w:usb1="00000000" w:usb2="00000000" w:usb3="00000000" w:csb0="0000001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A8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4A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AFEE1F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1FA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A989">
    <w:pPr>
      <w:pStyle w:val="40"/>
      <w:framePr w:wrap="around" w:vAnchor="text" w:hAnchor="margin" w:xAlign="right" w:y="1"/>
      <w:rPr>
        <w:rStyle w:val="77"/>
      </w:rPr>
    </w:pPr>
    <w:r>
      <w:fldChar w:fldCharType="begin"/>
    </w:r>
    <w:r>
      <w:rPr>
        <w:rStyle w:val="77"/>
      </w:rPr>
      <w:instrText xml:space="preserve">PAGE  </w:instrText>
    </w:r>
    <w:r>
      <w:fldChar w:fldCharType="separate"/>
    </w:r>
    <w:r>
      <w:rPr>
        <w:rStyle w:val="77"/>
      </w:rPr>
      <w:t>31</w:t>
    </w:r>
    <w:r>
      <w:fldChar w:fldCharType="end"/>
    </w:r>
  </w:p>
  <w:p w14:paraId="65D664BF">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FCB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9" w:name="_Toc131845147"/>
    <w:bookmarkStart w:id="520" w:name="_Toc91899912"/>
    <w:bookmarkStart w:id="521" w:name="_Toc3611018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4D6E">
    <w:pPr>
      <w:pStyle w:val="40"/>
      <w:framePr w:wrap="around" w:vAnchor="text" w:hAnchor="margin" w:xAlign="right" w:y="1"/>
      <w:rPr>
        <w:rStyle w:val="77"/>
      </w:rPr>
    </w:pPr>
    <w:r>
      <w:fldChar w:fldCharType="begin"/>
    </w:r>
    <w:r>
      <w:rPr>
        <w:rStyle w:val="77"/>
      </w:rPr>
      <w:instrText xml:space="preserve">PAGE  </w:instrText>
    </w:r>
    <w:r>
      <w:fldChar w:fldCharType="end"/>
    </w:r>
  </w:p>
  <w:p w14:paraId="115BEC6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C4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58C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7B6BE11D">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18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1EDCC23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3A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DEBEED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87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72C87CF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C2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E8990A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A4D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611D30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462A">
    <w:pPr>
      <w:pStyle w:val="41"/>
      <w:pBdr>
        <w:bottom w:val="single" w:color="auto" w:sz="6" w:space="4"/>
      </w:pBdr>
      <w:tabs>
        <w:tab w:val="center" w:pos="3969"/>
        <w:tab w:val="clear" w:pos="4153"/>
      </w:tabs>
      <w:jc w:val="right"/>
    </w:pPr>
    <w:r>
      <w:rPr>
        <w:i/>
        <w:sz w:val="15"/>
      </w:rPr>
      <w:drawing>
        <wp:anchor distT="0" distB="0" distL="114300" distR="114300" simplePos="0" relativeHeight="251661312" behindDoc="0" locked="0" layoutInCell="1" allowOverlap="1">
          <wp:simplePos x="0" y="0"/>
          <wp:positionH relativeFrom="column">
            <wp:posOffset>60960</wp:posOffset>
          </wp:positionH>
          <wp:positionV relativeFrom="paragraph">
            <wp:posOffset>-114300</wp:posOffset>
          </wp:positionV>
          <wp:extent cx="1336040" cy="270510"/>
          <wp:effectExtent l="0" t="0" r="16510" b="1524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1336040" cy="270510"/>
                  </a:xfrm>
                  <a:prstGeom prst="rect">
                    <a:avLst/>
                  </a:prstGeom>
                  <a:noFill/>
                  <a:ln>
                    <a:noFill/>
                  </a:ln>
                </pic:spPr>
              </pic:pic>
            </a:graphicData>
          </a:graphic>
        </wp:anchor>
      </w:drawing>
    </w:r>
    <w:r>
      <w:rPr>
        <w:rFonts w:hint="eastAsia"/>
      </w:rPr>
      <w:t xml:space="preserve">    浙江中达工程造价事务所有限公司</w:t>
    </w:r>
    <w:r>
      <w:t>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57ECA">
    <w:pPr>
      <w:pStyle w:val="41"/>
      <w:pBdr>
        <w:bottom w:val="single" w:color="auto" w:sz="6" w:space="4"/>
      </w:pBdr>
      <w:tabs>
        <w:tab w:val="center" w:pos="3969"/>
        <w:tab w:val="clear" w:pos="4153"/>
      </w:tabs>
      <w:jc w:val="right"/>
    </w:pPr>
    <w:r>
      <w:rPr>
        <w:i/>
        <w:sz w:val="15"/>
      </w:rPr>
      <w:drawing>
        <wp:anchor distT="0" distB="0" distL="114300" distR="114300" simplePos="0" relativeHeight="251665408" behindDoc="0" locked="0" layoutInCell="1" allowOverlap="1">
          <wp:simplePos x="0" y="0"/>
          <wp:positionH relativeFrom="column">
            <wp:posOffset>60960</wp:posOffset>
          </wp:positionH>
          <wp:positionV relativeFrom="paragraph">
            <wp:posOffset>-114300</wp:posOffset>
          </wp:positionV>
          <wp:extent cx="1336040" cy="270510"/>
          <wp:effectExtent l="0" t="0" r="16510" b="152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36040" cy="270510"/>
                  </a:xfrm>
                  <a:prstGeom prst="rect">
                    <a:avLst/>
                  </a:prstGeom>
                  <a:noFill/>
                  <a:ln>
                    <a:noFill/>
                  </a:ln>
                </pic:spPr>
              </pic:pic>
            </a:graphicData>
          </a:graphic>
        </wp:anchor>
      </w:drawing>
    </w:r>
    <w:r>
      <w:rPr>
        <w:rFonts w:hint="eastAsia"/>
      </w:rPr>
      <w:t xml:space="preserve">    浙江中达工程造价事务所有限公司</w:t>
    </w:r>
    <w: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804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A772">
    <w:pPr>
      <w:pStyle w:val="41"/>
      <w:pBdr>
        <w:bottom w:val="single" w:color="auto" w:sz="6" w:space="4"/>
      </w:pBdr>
      <w:tabs>
        <w:tab w:val="center" w:pos="3969"/>
        <w:tab w:val="clear" w:pos="4153"/>
      </w:tabs>
      <w:jc w:val="right"/>
    </w:pPr>
    <w:r>
      <w:rPr>
        <w:i/>
        <w:sz w:val="15"/>
      </w:rPr>
      <w:drawing>
        <wp:anchor distT="0" distB="0" distL="114300" distR="114300" simplePos="0" relativeHeight="251660288" behindDoc="0" locked="0" layoutInCell="1" allowOverlap="1">
          <wp:simplePos x="0" y="0"/>
          <wp:positionH relativeFrom="column">
            <wp:posOffset>60960</wp:posOffset>
          </wp:positionH>
          <wp:positionV relativeFrom="paragraph">
            <wp:posOffset>-114300</wp:posOffset>
          </wp:positionV>
          <wp:extent cx="1336040" cy="270510"/>
          <wp:effectExtent l="0" t="0" r="16510" b="1524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6040" cy="270510"/>
                  </a:xfrm>
                  <a:prstGeom prst="rect">
                    <a:avLst/>
                  </a:prstGeom>
                  <a:noFill/>
                  <a:ln>
                    <a:noFill/>
                  </a:ln>
                </pic:spPr>
              </pic:pic>
            </a:graphicData>
          </a:graphic>
        </wp:anchor>
      </w:drawing>
    </w:r>
    <w:r>
      <w:rPr>
        <w:rFonts w:hint="eastAsia"/>
      </w:rPr>
      <w:t xml:space="preserve">    浙江中达工程造价事务所有限公司</w:t>
    </w: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720E">
    <w:pPr>
      <w:pStyle w:val="41"/>
      <w:pBdr>
        <w:bottom w:val="single" w:color="auto" w:sz="6" w:space="4"/>
      </w:pBdr>
      <w:tabs>
        <w:tab w:val="center" w:pos="3969"/>
        <w:tab w:val="clear" w:pos="4153"/>
      </w:tabs>
      <w:jc w:val="right"/>
    </w:pPr>
    <w:r>
      <w:rPr>
        <w:i/>
        <w:sz w:val="15"/>
      </w:rPr>
      <w:drawing>
        <wp:anchor distT="0" distB="0" distL="114300" distR="114300" simplePos="0" relativeHeight="251659264" behindDoc="0" locked="0" layoutInCell="1" allowOverlap="1">
          <wp:simplePos x="0" y="0"/>
          <wp:positionH relativeFrom="column">
            <wp:posOffset>60960</wp:posOffset>
          </wp:positionH>
          <wp:positionV relativeFrom="paragraph">
            <wp:posOffset>-114300</wp:posOffset>
          </wp:positionV>
          <wp:extent cx="1336040" cy="270510"/>
          <wp:effectExtent l="0" t="0" r="0" b="0"/>
          <wp:wrapNone/>
          <wp:docPr id="1669030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303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pic:spPr>
              </pic:pic>
            </a:graphicData>
          </a:graphic>
        </wp:anchor>
      </w:drawing>
    </w:r>
    <w:r>
      <w:rPr>
        <w:rFonts w:hint="eastAsia"/>
      </w:rPr>
      <w:t xml:space="preserve">    浙江中达工程造价事务所有限公司</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82B7">
    <w:pPr>
      <w:pStyle w:val="41"/>
      <w:pBdr>
        <w:bottom w:val="single" w:color="auto" w:sz="6" w:space="4"/>
      </w:pBdr>
      <w:tabs>
        <w:tab w:val="center" w:pos="3969"/>
        <w:tab w:val="clear" w:pos="4153"/>
      </w:tabs>
      <w:jc w:val="right"/>
    </w:pPr>
    <w:r>
      <w:rPr>
        <w:i/>
        <w:sz w:val="15"/>
      </w:rPr>
      <w:drawing>
        <wp:anchor distT="0" distB="0" distL="114300" distR="114300" simplePos="0" relativeHeight="251662336" behindDoc="0" locked="0" layoutInCell="1" allowOverlap="1">
          <wp:simplePos x="0" y="0"/>
          <wp:positionH relativeFrom="column">
            <wp:posOffset>60960</wp:posOffset>
          </wp:positionH>
          <wp:positionV relativeFrom="paragraph">
            <wp:posOffset>-114300</wp:posOffset>
          </wp:positionV>
          <wp:extent cx="1336040" cy="270510"/>
          <wp:effectExtent l="0" t="0" r="16510" b="152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1336040" cy="270510"/>
                  </a:xfrm>
                  <a:prstGeom prst="rect">
                    <a:avLst/>
                  </a:prstGeom>
                  <a:noFill/>
                  <a:ln>
                    <a:noFill/>
                  </a:ln>
                </pic:spPr>
              </pic:pic>
            </a:graphicData>
          </a:graphic>
        </wp:anchor>
      </w:drawing>
    </w:r>
    <w:r>
      <w:rPr>
        <w:rFonts w:hint="eastAsia"/>
      </w:rPr>
      <w:t xml:space="preserve">    浙江中达工程造价事务所有限公司</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C5CD">
    <w:pPr>
      <w:pStyle w:val="41"/>
    </w:pPr>
    <w:r>
      <w:t></w:t>
    </w:r>
    <w:r>
      <w:rPr>
        <w:rFonts w:hint="eastAsia"/>
      </w:rPr>
      <w:t xml:space="preserve">         </w:t>
    </w:r>
  </w:p>
  <w:p w14:paraId="613D4B9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3A0D">
    <w:pPr>
      <w:pStyle w:val="41"/>
      <w:pBdr>
        <w:bottom w:val="single" w:color="auto" w:sz="6" w:space="4"/>
      </w:pBdr>
      <w:tabs>
        <w:tab w:val="center" w:pos="3969"/>
        <w:tab w:val="clear" w:pos="4153"/>
      </w:tabs>
      <w:jc w:val="right"/>
    </w:pPr>
    <w:r>
      <w:rPr>
        <w:i/>
        <w:sz w:val="15"/>
      </w:rPr>
      <w:drawing>
        <wp:anchor distT="0" distB="0" distL="114300" distR="114300" simplePos="0" relativeHeight="251663360" behindDoc="0" locked="0" layoutInCell="1" allowOverlap="1">
          <wp:simplePos x="0" y="0"/>
          <wp:positionH relativeFrom="column">
            <wp:posOffset>60960</wp:posOffset>
          </wp:positionH>
          <wp:positionV relativeFrom="paragraph">
            <wp:posOffset>-114300</wp:posOffset>
          </wp:positionV>
          <wp:extent cx="1336040" cy="270510"/>
          <wp:effectExtent l="0" t="0" r="16510" b="152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1336040" cy="270510"/>
                  </a:xfrm>
                  <a:prstGeom prst="rect">
                    <a:avLst/>
                  </a:prstGeom>
                  <a:noFill/>
                  <a:ln>
                    <a:noFill/>
                  </a:ln>
                </pic:spPr>
              </pic:pic>
            </a:graphicData>
          </a:graphic>
        </wp:anchor>
      </w:drawing>
    </w:r>
    <w:r>
      <w:rPr>
        <w:rFonts w:hint="eastAsia"/>
      </w:rPr>
      <w:t xml:space="preserve">    浙江中达工程造价事务所有限公司</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A3FF">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7E796">
    <w:pPr>
      <w:pStyle w:val="41"/>
      <w:pBdr>
        <w:bottom w:val="single" w:color="auto" w:sz="6" w:space="4"/>
      </w:pBdr>
      <w:tabs>
        <w:tab w:val="center" w:pos="3969"/>
        <w:tab w:val="clear" w:pos="4153"/>
      </w:tabs>
      <w:jc w:val="right"/>
    </w:pPr>
    <w:r>
      <w:rPr>
        <w:i/>
        <w:sz w:val="15"/>
      </w:rPr>
      <w:drawing>
        <wp:anchor distT="0" distB="0" distL="114300" distR="114300" simplePos="0" relativeHeight="251664384" behindDoc="0" locked="0" layoutInCell="1" allowOverlap="1">
          <wp:simplePos x="0" y="0"/>
          <wp:positionH relativeFrom="column">
            <wp:posOffset>60960</wp:posOffset>
          </wp:positionH>
          <wp:positionV relativeFrom="paragraph">
            <wp:posOffset>-114300</wp:posOffset>
          </wp:positionV>
          <wp:extent cx="1336040" cy="270510"/>
          <wp:effectExtent l="0" t="0" r="16510" b="1524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336040" cy="270510"/>
                  </a:xfrm>
                  <a:prstGeom prst="rect">
                    <a:avLst/>
                  </a:prstGeom>
                  <a:noFill/>
                  <a:ln>
                    <a:noFill/>
                  </a:ln>
                </pic:spPr>
              </pic:pic>
            </a:graphicData>
          </a:graphic>
        </wp:anchor>
      </w:drawing>
    </w:r>
    <w:r>
      <w:rPr>
        <w:rFonts w:hint="eastAsia"/>
      </w:rPr>
      <w:t xml:space="preserve">    浙江中达工程造价事务所有限公司</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1E5B">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A4BDB"/>
    <w:multiLevelType w:val="singleLevel"/>
    <w:tmpl w:val="D6FA4BD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YTlhMjc0MWMxZWIxMDY0YzBjOTgwZDQ5YmE1Nz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55D"/>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6B7"/>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76"/>
    <w:rsid w:val="000808C1"/>
    <w:rsid w:val="00080970"/>
    <w:rsid w:val="00081422"/>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062"/>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05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D79"/>
    <w:rsid w:val="00170E53"/>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979"/>
    <w:rsid w:val="00180A47"/>
    <w:rsid w:val="00181025"/>
    <w:rsid w:val="001827B7"/>
    <w:rsid w:val="001827EF"/>
    <w:rsid w:val="00182982"/>
    <w:rsid w:val="001829BC"/>
    <w:rsid w:val="00182C9A"/>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2C9"/>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5EC"/>
    <w:rsid w:val="001D4AB6"/>
    <w:rsid w:val="001D4AD3"/>
    <w:rsid w:val="001D5281"/>
    <w:rsid w:val="001E0F77"/>
    <w:rsid w:val="001E17E3"/>
    <w:rsid w:val="001E2052"/>
    <w:rsid w:val="001E2492"/>
    <w:rsid w:val="001E257C"/>
    <w:rsid w:val="001E286C"/>
    <w:rsid w:val="001E2CB5"/>
    <w:rsid w:val="001E2F34"/>
    <w:rsid w:val="001E35EE"/>
    <w:rsid w:val="001E4A10"/>
    <w:rsid w:val="001E4B2C"/>
    <w:rsid w:val="001E507F"/>
    <w:rsid w:val="001E56C2"/>
    <w:rsid w:val="001E59FB"/>
    <w:rsid w:val="001E6B67"/>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CB"/>
    <w:rsid w:val="00210E63"/>
    <w:rsid w:val="00211185"/>
    <w:rsid w:val="00211A94"/>
    <w:rsid w:val="00211B7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AC"/>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15"/>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BAE"/>
    <w:rsid w:val="00291CF1"/>
    <w:rsid w:val="00292AA1"/>
    <w:rsid w:val="00294012"/>
    <w:rsid w:val="002945B0"/>
    <w:rsid w:val="0029499D"/>
    <w:rsid w:val="00294A13"/>
    <w:rsid w:val="00294B10"/>
    <w:rsid w:val="00294DF9"/>
    <w:rsid w:val="00295073"/>
    <w:rsid w:val="002951A9"/>
    <w:rsid w:val="00295468"/>
    <w:rsid w:val="00296C32"/>
    <w:rsid w:val="0029718A"/>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C9B"/>
    <w:rsid w:val="002C02BA"/>
    <w:rsid w:val="002C0301"/>
    <w:rsid w:val="002C0326"/>
    <w:rsid w:val="002C050C"/>
    <w:rsid w:val="002C0A9F"/>
    <w:rsid w:val="002C1AB3"/>
    <w:rsid w:val="002C1BB7"/>
    <w:rsid w:val="002C1FB3"/>
    <w:rsid w:val="002C2665"/>
    <w:rsid w:val="002C28E1"/>
    <w:rsid w:val="002C327D"/>
    <w:rsid w:val="002C3890"/>
    <w:rsid w:val="002C3AD9"/>
    <w:rsid w:val="002C3C8A"/>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F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2E5E"/>
    <w:rsid w:val="00393247"/>
    <w:rsid w:val="00393551"/>
    <w:rsid w:val="00393816"/>
    <w:rsid w:val="00393FCD"/>
    <w:rsid w:val="0039405C"/>
    <w:rsid w:val="003944EA"/>
    <w:rsid w:val="00394639"/>
    <w:rsid w:val="00394DF6"/>
    <w:rsid w:val="00394EC6"/>
    <w:rsid w:val="00395A02"/>
    <w:rsid w:val="00395CD9"/>
    <w:rsid w:val="003962E6"/>
    <w:rsid w:val="00396831"/>
    <w:rsid w:val="00396FBC"/>
    <w:rsid w:val="003971A1"/>
    <w:rsid w:val="0039727A"/>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01D"/>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F96"/>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DB"/>
    <w:rsid w:val="003F7CB8"/>
    <w:rsid w:val="00400CB4"/>
    <w:rsid w:val="00401386"/>
    <w:rsid w:val="004013E6"/>
    <w:rsid w:val="00401E31"/>
    <w:rsid w:val="00402B5E"/>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A02"/>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1BDB"/>
    <w:rsid w:val="00432ECA"/>
    <w:rsid w:val="00434736"/>
    <w:rsid w:val="00434D5B"/>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D11"/>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5F8"/>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61E"/>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FE0"/>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3F"/>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8F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1A9"/>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F18"/>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3F1"/>
    <w:rsid w:val="005D79F2"/>
    <w:rsid w:val="005D7CB1"/>
    <w:rsid w:val="005D7F57"/>
    <w:rsid w:val="005E0067"/>
    <w:rsid w:val="005E0141"/>
    <w:rsid w:val="005E09CA"/>
    <w:rsid w:val="005E1AB4"/>
    <w:rsid w:val="005E255B"/>
    <w:rsid w:val="005E2B91"/>
    <w:rsid w:val="005E2CF7"/>
    <w:rsid w:val="005E37FD"/>
    <w:rsid w:val="005E4543"/>
    <w:rsid w:val="005E4A1C"/>
    <w:rsid w:val="005E4AA4"/>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D90"/>
    <w:rsid w:val="005F4F00"/>
    <w:rsid w:val="005F5506"/>
    <w:rsid w:val="005F5A0D"/>
    <w:rsid w:val="005F60DF"/>
    <w:rsid w:val="005F615B"/>
    <w:rsid w:val="005F61DF"/>
    <w:rsid w:val="005F680A"/>
    <w:rsid w:val="005F6880"/>
    <w:rsid w:val="005F6B3E"/>
    <w:rsid w:val="005F6ED2"/>
    <w:rsid w:val="005F70EC"/>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93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DE5"/>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001"/>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D73"/>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6F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F32"/>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387"/>
    <w:rsid w:val="006E4667"/>
    <w:rsid w:val="006E46B7"/>
    <w:rsid w:val="006E475A"/>
    <w:rsid w:val="006E486D"/>
    <w:rsid w:val="006E4880"/>
    <w:rsid w:val="006E48BB"/>
    <w:rsid w:val="006E538C"/>
    <w:rsid w:val="006E727B"/>
    <w:rsid w:val="006E76C8"/>
    <w:rsid w:val="006E7A92"/>
    <w:rsid w:val="006E7D3D"/>
    <w:rsid w:val="006F01FF"/>
    <w:rsid w:val="006F0CB2"/>
    <w:rsid w:val="006F1DE9"/>
    <w:rsid w:val="006F2046"/>
    <w:rsid w:val="006F2F59"/>
    <w:rsid w:val="006F311E"/>
    <w:rsid w:val="006F3442"/>
    <w:rsid w:val="006F35CB"/>
    <w:rsid w:val="006F36A5"/>
    <w:rsid w:val="006F38D0"/>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0F9"/>
    <w:rsid w:val="00710257"/>
    <w:rsid w:val="00710587"/>
    <w:rsid w:val="007107D5"/>
    <w:rsid w:val="007119DC"/>
    <w:rsid w:val="00711CC7"/>
    <w:rsid w:val="0071230A"/>
    <w:rsid w:val="0071294A"/>
    <w:rsid w:val="00712A6D"/>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1D"/>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91B"/>
    <w:rsid w:val="00771CAC"/>
    <w:rsid w:val="00772036"/>
    <w:rsid w:val="00772AD2"/>
    <w:rsid w:val="00773098"/>
    <w:rsid w:val="007735D6"/>
    <w:rsid w:val="007739A3"/>
    <w:rsid w:val="00773BD9"/>
    <w:rsid w:val="00773C66"/>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6D6"/>
    <w:rsid w:val="0079778D"/>
    <w:rsid w:val="00797D73"/>
    <w:rsid w:val="007A006C"/>
    <w:rsid w:val="007A0789"/>
    <w:rsid w:val="007A130E"/>
    <w:rsid w:val="007A18B1"/>
    <w:rsid w:val="007A1BBD"/>
    <w:rsid w:val="007A1F08"/>
    <w:rsid w:val="007A22D5"/>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1E3"/>
    <w:rsid w:val="00812657"/>
    <w:rsid w:val="00812A1A"/>
    <w:rsid w:val="00812DFF"/>
    <w:rsid w:val="0081362F"/>
    <w:rsid w:val="0081383A"/>
    <w:rsid w:val="00813FFD"/>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521"/>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4BE"/>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331"/>
    <w:rsid w:val="008C2DBC"/>
    <w:rsid w:val="008C3A4E"/>
    <w:rsid w:val="008C5371"/>
    <w:rsid w:val="008C6062"/>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8DA"/>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C00"/>
    <w:rsid w:val="00924E4B"/>
    <w:rsid w:val="00925A3E"/>
    <w:rsid w:val="009261DB"/>
    <w:rsid w:val="00926939"/>
    <w:rsid w:val="00926F4C"/>
    <w:rsid w:val="00927330"/>
    <w:rsid w:val="009276F6"/>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0ED4"/>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B46"/>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AB1"/>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3F62"/>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CF9"/>
    <w:rsid w:val="009E514A"/>
    <w:rsid w:val="009E5177"/>
    <w:rsid w:val="009E5701"/>
    <w:rsid w:val="009E5711"/>
    <w:rsid w:val="009E5E66"/>
    <w:rsid w:val="009E5EC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10A"/>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FB1"/>
    <w:rsid w:val="00A4665D"/>
    <w:rsid w:val="00A46859"/>
    <w:rsid w:val="00A46D39"/>
    <w:rsid w:val="00A47019"/>
    <w:rsid w:val="00A472B8"/>
    <w:rsid w:val="00A5004A"/>
    <w:rsid w:val="00A5017C"/>
    <w:rsid w:val="00A502D6"/>
    <w:rsid w:val="00A502F5"/>
    <w:rsid w:val="00A504F4"/>
    <w:rsid w:val="00A507C4"/>
    <w:rsid w:val="00A508AA"/>
    <w:rsid w:val="00A50906"/>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4D2"/>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BC0"/>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C83"/>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3DA0"/>
    <w:rsid w:val="00B740F6"/>
    <w:rsid w:val="00B74615"/>
    <w:rsid w:val="00B74789"/>
    <w:rsid w:val="00B755B6"/>
    <w:rsid w:val="00B75977"/>
    <w:rsid w:val="00B75A48"/>
    <w:rsid w:val="00B75CC0"/>
    <w:rsid w:val="00B76021"/>
    <w:rsid w:val="00B7673D"/>
    <w:rsid w:val="00B76FCD"/>
    <w:rsid w:val="00B7764D"/>
    <w:rsid w:val="00B804F8"/>
    <w:rsid w:val="00B8095A"/>
    <w:rsid w:val="00B81274"/>
    <w:rsid w:val="00B815D3"/>
    <w:rsid w:val="00B81742"/>
    <w:rsid w:val="00B817B5"/>
    <w:rsid w:val="00B823A6"/>
    <w:rsid w:val="00B83E76"/>
    <w:rsid w:val="00B83FA0"/>
    <w:rsid w:val="00B84156"/>
    <w:rsid w:val="00B84375"/>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721"/>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F95"/>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7D0"/>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6B5"/>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591"/>
    <w:rsid w:val="00C74609"/>
    <w:rsid w:val="00C749AB"/>
    <w:rsid w:val="00C75A8F"/>
    <w:rsid w:val="00C76129"/>
    <w:rsid w:val="00C76C0C"/>
    <w:rsid w:val="00C76FFC"/>
    <w:rsid w:val="00C774E0"/>
    <w:rsid w:val="00C776BA"/>
    <w:rsid w:val="00C7791E"/>
    <w:rsid w:val="00C81716"/>
    <w:rsid w:val="00C821A7"/>
    <w:rsid w:val="00C832CB"/>
    <w:rsid w:val="00C84085"/>
    <w:rsid w:val="00C852DC"/>
    <w:rsid w:val="00C854A8"/>
    <w:rsid w:val="00C85677"/>
    <w:rsid w:val="00C85E17"/>
    <w:rsid w:val="00C868A7"/>
    <w:rsid w:val="00C86ABA"/>
    <w:rsid w:val="00C86BF7"/>
    <w:rsid w:val="00C87164"/>
    <w:rsid w:val="00C874A9"/>
    <w:rsid w:val="00C8786A"/>
    <w:rsid w:val="00C87BBA"/>
    <w:rsid w:val="00C87BD0"/>
    <w:rsid w:val="00C905E5"/>
    <w:rsid w:val="00C90754"/>
    <w:rsid w:val="00C90B95"/>
    <w:rsid w:val="00C90BC4"/>
    <w:rsid w:val="00C90CA9"/>
    <w:rsid w:val="00C91802"/>
    <w:rsid w:val="00C91FCF"/>
    <w:rsid w:val="00C92E41"/>
    <w:rsid w:val="00C92F62"/>
    <w:rsid w:val="00C93097"/>
    <w:rsid w:val="00C93B40"/>
    <w:rsid w:val="00C93DB5"/>
    <w:rsid w:val="00C94CB9"/>
    <w:rsid w:val="00C95853"/>
    <w:rsid w:val="00C95C2F"/>
    <w:rsid w:val="00C95F87"/>
    <w:rsid w:val="00C96035"/>
    <w:rsid w:val="00C968EF"/>
    <w:rsid w:val="00C972CE"/>
    <w:rsid w:val="00C97AB4"/>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98A"/>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530"/>
    <w:rsid w:val="00CD57CB"/>
    <w:rsid w:val="00CD64E1"/>
    <w:rsid w:val="00CD66BA"/>
    <w:rsid w:val="00CD68D5"/>
    <w:rsid w:val="00CD699D"/>
    <w:rsid w:val="00CD6BA3"/>
    <w:rsid w:val="00CD70DB"/>
    <w:rsid w:val="00CD7544"/>
    <w:rsid w:val="00CD78D4"/>
    <w:rsid w:val="00CE0697"/>
    <w:rsid w:val="00CE14CB"/>
    <w:rsid w:val="00CE2E2E"/>
    <w:rsid w:val="00CE3A51"/>
    <w:rsid w:val="00CE3FC9"/>
    <w:rsid w:val="00CE41F9"/>
    <w:rsid w:val="00CE59F6"/>
    <w:rsid w:val="00CE66CD"/>
    <w:rsid w:val="00CE6BA9"/>
    <w:rsid w:val="00CE71C3"/>
    <w:rsid w:val="00CE727A"/>
    <w:rsid w:val="00CF029C"/>
    <w:rsid w:val="00CF0AF0"/>
    <w:rsid w:val="00CF157E"/>
    <w:rsid w:val="00CF1631"/>
    <w:rsid w:val="00CF1834"/>
    <w:rsid w:val="00CF1AAA"/>
    <w:rsid w:val="00CF1C14"/>
    <w:rsid w:val="00CF1EC2"/>
    <w:rsid w:val="00CF25D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32"/>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47B"/>
    <w:rsid w:val="00D45C61"/>
    <w:rsid w:val="00D45DDC"/>
    <w:rsid w:val="00D5064C"/>
    <w:rsid w:val="00D50C94"/>
    <w:rsid w:val="00D511E7"/>
    <w:rsid w:val="00D51372"/>
    <w:rsid w:val="00D517ED"/>
    <w:rsid w:val="00D5251C"/>
    <w:rsid w:val="00D52F56"/>
    <w:rsid w:val="00D538D8"/>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CB"/>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5F2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C7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5C2"/>
    <w:rsid w:val="00E64B7B"/>
    <w:rsid w:val="00E6514D"/>
    <w:rsid w:val="00E65161"/>
    <w:rsid w:val="00E652C9"/>
    <w:rsid w:val="00E6593B"/>
    <w:rsid w:val="00E65D74"/>
    <w:rsid w:val="00E66E11"/>
    <w:rsid w:val="00E672C6"/>
    <w:rsid w:val="00E70192"/>
    <w:rsid w:val="00E702A2"/>
    <w:rsid w:val="00E70C55"/>
    <w:rsid w:val="00E70E34"/>
    <w:rsid w:val="00E70F67"/>
    <w:rsid w:val="00E71809"/>
    <w:rsid w:val="00E71D1E"/>
    <w:rsid w:val="00E72082"/>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E31"/>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4CBD"/>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881"/>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8F4"/>
    <w:rsid w:val="00F85329"/>
    <w:rsid w:val="00F85683"/>
    <w:rsid w:val="00F85841"/>
    <w:rsid w:val="00F86079"/>
    <w:rsid w:val="00F8610A"/>
    <w:rsid w:val="00F87282"/>
    <w:rsid w:val="00F878CD"/>
    <w:rsid w:val="00F87905"/>
    <w:rsid w:val="00F87A66"/>
    <w:rsid w:val="00F90C1F"/>
    <w:rsid w:val="00F912D9"/>
    <w:rsid w:val="00F915E7"/>
    <w:rsid w:val="00F91A44"/>
    <w:rsid w:val="00F91BFA"/>
    <w:rsid w:val="00F91F8F"/>
    <w:rsid w:val="00F9217B"/>
    <w:rsid w:val="00F934DD"/>
    <w:rsid w:val="00F95CB5"/>
    <w:rsid w:val="00F97A34"/>
    <w:rsid w:val="00F97E4A"/>
    <w:rsid w:val="00F97EA1"/>
    <w:rsid w:val="00FA003A"/>
    <w:rsid w:val="00FA05C8"/>
    <w:rsid w:val="00FA0678"/>
    <w:rsid w:val="00FA082C"/>
    <w:rsid w:val="00FA0DB6"/>
    <w:rsid w:val="00FA23F7"/>
    <w:rsid w:val="00FA27EB"/>
    <w:rsid w:val="00FA35B6"/>
    <w:rsid w:val="00FA3EBC"/>
    <w:rsid w:val="00FA423C"/>
    <w:rsid w:val="00FA44D0"/>
    <w:rsid w:val="00FA4590"/>
    <w:rsid w:val="00FA55A2"/>
    <w:rsid w:val="00FA6120"/>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84CD0"/>
    <w:rsid w:val="019F7441"/>
    <w:rsid w:val="01A050EF"/>
    <w:rsid w:val="01B37585"/>
    <w:rsid w:val="01D55165"/>
    <w:rsid w:val="01DF6BF8"/>
    <w:rsid w:val="01E52B01"/>
    <w:rsid w:val="01EC2C57"/>
    <w:rsid w:val="0252508F"/>
    <w:rsid w:val="025F0711"/>
    <w:rsid w:val="026B2E25"/>
    <w:rsid w:val="02824D4D"/>
    <w:rsid w:val="02DC4B10"/>
    <w:rsid w:val="02DD76CE"/>
    <w:rsid w:val="02F36323"/>
    <w:rsid w:val="02F5619C"/>
    <w:rsid w:val="0326446A"/>
    <w:rsid w:val="032D5555"/>
    <w:rsid w:val="036634D2"/>
    <w:rsid w:val="03DD35E4"/>
    <w:rsid w:val="04036B6A"/>
    <w:rsid w:val="04076900"/>
    <w:rsid w:val="041A5A3B"/>
    <w:rsid w:val="042311BA"/>
    <w:rsid w:val="042B157A"/>
    <w:rsid w:val="04553F6E"/>
    <w:rsid w:val="048F763B"/>
    <w:rsid w:val="049F330E"/>
    <w:rsid w:val="04AA775C"/>
    <w:rsid w:val="04AF1889"/>
    <w:rsid w:val="04F66F48"/>
    <w:rsid w:val="051C683A"/>
    <w:rsid w:val="05251E14"/>
    <w:rsid w:val="05A16594"/>
    <w:rsid w:val="05A7762D"/>
    <w:rsid w:val="060E5941"/>
    <w:rsid w:val="06110FAF"/>
    <w:rsid w:val="06493CA7"/>
    <w:rsid w:val="065A6178"/>
    <w:rsid w:val="066F1CF3"/>
    <w:rsid w:val="06930BB8"/>
    <w:rsid w:val="06B37672"/>
    <w:rsid w:val="07245D42"/>
    <w:rsid w:val="07264C62"/>
    <w:rsid w:val="0779354C"/>
    <w:rsid w:val="08053EFD"/>
    <w:rsid w:val="08061376"/>
    <w:rsid w:val="08452D77"/>
    <w:rsid w:val="086401F8"/>
    <w:rsid w:val="08751CAA"/>
    <w:rsid w:val="087E4C40"/>
    <w:rsid w:val="08A871D0"/>
    <w:rsid w:val="08D66AD6"/>
    <w:rsid w:val="08DA33A3"/>
    <w:rsid w:val="08E80F13"/>
    <w:rsid w:val="09014315"/>
    <w:rsid w:val="09335624"/>
    <w:rsid w:val="0944690F"/>
    <w:rsid w:val="09535675"/>
    <w:rsid w:val="095F057D"/>
    <w:rsid w:val="09642282"/>
    <w:rsid w:val="09733572"/>
    <w:rsid w:val="09772C16"/>
    <w:rsid w:val="098353B5"/>
    <w:rsid w:val="09A92330"/>
    <w:rsid w:val="09AA5C84"/>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B027A"/>
    <w:rsid w:val="0BF6188C"/>
    <w:rsid w:val="0BF73C91"/>
    <w:rsid w:val="0C170175"/>
    <w:rsid w:val="0C571A41"/>
    <w:rsid w:val="0C5C1171"/>
    <w:rsid w:val="0C5E1CBC"/>
    <w:rsid w:val="0C615B50"/>
    <w:rsid w:val="0C8445DA"/>
    <w:rsid w:val="0C87121B"/>
    <w:rsid w:val="0CA80385"/>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C6D27"/>
    <w:rsid w:val="107D4B15"/>
    <w:rsid w:val="108A3C80"/>
    <w:rsid w:val="10C26171"/>
    <w:rsid w:val="10F33360"/>
    <w:rsid w:val="10FC16EA"/>
    <w:rsid w:val="110F1D40"/>
    <w:rsid w:val="111D5E14"/>
    <w:rsid w:val="11266F33"/>
    <w:rsid w:val="118963A1"/>
    <w:rsid w:val="11C6522A"/>
    <w:rsid w:val="11E104CC"/>
    <w:rsid w:val="11E20309"/>
    <w:rsid w:val="12131ED0"/>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1E6580"/>
    <w:rsid w:val="16A8729C"/>
    <w:rsid w:val="16B33777"/>
    <w:rsid w:val="16BC70A7"/>
    <w:rsid w:val="16C6339E"/>
    <w:rsid w:val="172F2D79"/>
    <w:rsid w:val="17557BEF"/>
    <w:rsid w:val="1783099B"/>
    <w:rsid w:val="17D349C1"/>
    <w:rsid w:val="1830729E"/>
    <w:rsid w:val="1870062C"/>
    <w:rsid w:val="18817102"/>
    <w:rsid w:val="18830A15"/>
    <w:rsid w:val="18852B28"/>
    <w:rsid w:val="188B5321"/>
    <w:rsid w:val="19932372"/>
    <w:rsid w:val="19A20DD5"/>
    <w:rsid w:val="19AE03F1"/>
    <w:rsid w:val="19B52627"/>
    <w:rsid w:val="1A071A03"/>
    <w:rsid w:val="1A1F16AE"/>
    <w:rsid w:val="1A3B5C77"/>
    <w:rsid w:val="1A984BAD"/>
    <w:rsid w:val="1AB8220E"/>
    <w:rsid w:val="1AE4166C"/>
    <w:rsid w:val="1AF06CFB"/>
    <w:rsid w:val="1AF11B8D"/>
    <w:rsid w:val="1B11359C"/>
    <w:rsid w:val="1B1C713C"/>
    <w:rsid w:val="1B2A271F"/>
    <w:rsid w:val="1B530544"/>
    <w:rsid w:val="1B713184"/>
    <w:rsid w:val="1BA209CF"/>
    <w:rsid w:val="1BB4777D"/>
    <w:rsid w:val="1BD75AB8"/>
    <w:rsid w:val="1C0459C2"/>
    <w:rsid w:val="1C1B3B4A"/>
    <w:rsid w:val="1C88086E"/>
    <w:rsid w:val="1D266CE1"/>
    <w:rsid w:val="1D3963AF"/>
    <w:rsid w:val="1D6A673C"/>
    <w:rsid w:val="1D8F0099"/>
    <w:rsid w:val="1D9247AE"/>
    <w:rsid w:val="1DA5166B"/>
    <w:rsid w:val="1DB567EC"/>
    <w:rsid w:val="1DF51A98"/>
    <w:rsid w:val="1E3D060F"/>
    <w:rsid w:val="1E3F7D2E"/>
    <w:rsid w:val="1E4134E4"/>
    <w:rsid w:val="1E5062B3"/>
    <w:rsid w:val="1E523514"/>
    <w:rsid w:val="1E714A66"/>
    <w:rsid w:val="1E802593"/>
    <w:rsid w:val="1E8B6156"/>
    <w:rsid w:val="1EA703CC"/>
    <w:rsid w:val="1EB7330C"/>
    <w:rsid w:val="1F0A0FF3"/>
    <w:rsid w:val="1F3F5AEF"/>
    <w:rsid w:val="1F5771FF"/>
    <w:rsid w:val="1FD03083"/>
    <w:rsid w:val="1FD52DD5"/>
    <w:rsid w:val="1FE868A9"/>
    <w:rsid w:val="20034907"/>
    <w:rsid w:val="20173E4B"/>
    <w:rsid w:val="2032273B"/>
    <w:rsid w:val="203B53E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B458A"/>
    <w:rsid w:val="22BE6801"/>
    <w:rsid w:val="232270A7"/>
    <w:rsid w:val="233500BF"/>
    <w:rsid w:val="23377FF7"/>
    <w:rsid w:val="236B425F"/>
    <w:rsid w:val="23836192"/>
    <w:rsid w:val="23901F29"/>
    <w:rsid w:val="239C0061"/>
    <w:rsid w:val="23B908A4"/>
    <w:rsid w:val="23E95BEF"/>
    <w:rsid w:val="23FD0064"/>
    <w:rsid w:val="24417302"/>
    <w:rsid w:val="245375B0"/>
    <w:rsid w:val="24642C0A"/>
    <w:rsid w:val="24B22173"/>
    <w:rsid w:val="24B95AD9"/>
    <w:rsid w:val="24BE24DA"/>
    <w:rsid w:val="24CF5825"/>
    <w:rsid w:val="24D663E6"/>
    <w:rsid w:val="24D77F2B"/>
    <w:rsid w:val="24E24F53"/>
    <w:rsid w:val="258B00E2"/>
    <w:rsid w:val="25A917A6"/>
    <w:rsid w:val="25BE27CC"/>
    <w:rsid w:val="25F74A5C"/>
    <w:rsid w:val="2628662C"/>
    <w:rsid w:val="262D45DE"/>
    <w:rsid w:val="26871DC8"/>
    <w:rsid w:val="26A53EF9"/>
    <w:rsid w:val="26A94201"/>
    <w:rsid w:val="26AC274F"/>
    <w:rsid w:val="26B13C64"/>
    <w:rsid w:val="27044A29"/>
    <w:rsid w:val="27077D77"/>
    <w:rsid w:val="271D34C8"/>
    <w:rsid w:val="276142BF"/>
    <w:rsid w:val="27783712"/>
    <w:rsid w:val="27907362"/>
    <w:rsid w:val="279D7857"/>
    <w:rsid w:val="28333E1D"/>
    <w:rsid w:val="28454BD6"/>
    <w:rsid w:val="28455253"/>
    <w:rsid w:val="284657F9"/>
    <w:rsid w:val="28551971"/>
    <w:rsid w:val="285B1C53"/>
    <w:rsid w:val="289F7086"/>
    <w:rsid w:val="28C32028"/>
    <w:rsid w:val="28CC490F"/>
    <w:rsid w:val="28DE40AA"/>
    <w:rsid w:val="29054D63"/>
    <w:rsid w:val="29345E77"/>
    <w:rsid w:val="294C65AD"/>
    <w:rsid w:val="29806583"/>
    <w:rsid w:val="298B3C4C"/>
    <w:rsid w:val="29F26D24"/>
    <w:rsid w:val="2A15033F"/>
    <w:rsid w:val="2A1662C1"/>
    <w:rsid w:val="2A1C7367"/>
    <w:rsid w:val="2A2815FA"/>
    <w:rsid w:val="2A6D6092"/>
    <w:rsid w:val="2A7D76B4"/>
    <w:rsid w:val="2B2A31B0"/>
    <w:rsid w:val="2B437463"/>
    <w:rsid w:val="2B6F7B1D"/>
    <w:rsid w:val="2B7807EE"/>
    <w:rsid w:val="2BA50BF7"/>
    <w:rsid w:val="2BBF00EC"/>
    <w:rsid w:val="2BC37CFD"/>
    <w:rsid w:val="2BD5237F"/>
    <w:rsid w:val="2BE536CE"/>
    <w:rsid w:val="2BE758D9"/>
    <w:rsid w:val="2C09049E"/>
    <w:rsid w:val="2C0A653C"/>
    <w:rsid w:val="2C191F85"/>
    <w:rsid w:val="2CE82D6F"/>
    <w:rsid w:val="2D343236"/>
    <w:rsid w:val="2D3B281A"/>
    <w:rsid w:val="2DAE6D02"/>
    <w:rsid w:val="2DD15014"/>
    <w:rsid w:val="2DF72DE4"/>
    <w:rsid w:val="2E0220AF"/>
    <w:rsid w:val="2E4B082A"/>
    <w:rsid w:val="2E5C5D76"/>
    <w:rsid w:val="2E5D4E86"/>
    <w:rsid w:val="2E5D790B"/>
    <w:rsid w:val="2E9A3C18"/>
    <w:rsid w:val="2EBB0FEE"/>
    <w:rsid w:val="2EC63002"/>
    <w:rsid w:val="2F083BD7"/>
    <w:rsid w:val="2F0A6B38"/>
    <w:rsid w:val="2F946CCB"/>
    <w:rsid w:val="2FA8341E"/>
    <w:rsid w:val="2FD25781"/>
    <w:rsid w:val="2FDC745C"/>
    <w:rsid w:val="2FFD7934"/>
    <w:rsid w:val="304125AC"/>
    <w:rsid w:val="30733ACD"/>
    <w:rsid w:val="308C3862"/>
    <w:rsid w:val="309379D8"/>
    <w:rsid w:val="30A270F7"/>
    <w:rsid w:val="30DF1478"/>
    <w:rsid w:val="30EC586F"/>
    <w:rsid w:val="30F228C8"/>
    <w:rsid w:val="314550B7"/>
    <w:rsid w:val="319C6071"/>
    <w:rsid w:val="31AC537E"/>
    <w:rsid w:val="31E3679B"/>
    <w:rsid w:val="31E732FD"/>
    <w:rsid w:val="324258E6"/>
    <w:rsid w:val="32517576"/>
    <w:rsid w:val="32BE5C2C"/>
    <w:rsid w:val="32FB6478"/>
    <w:rsid w:val="33263B3F"/>
    <w:rsid w:val="336963EB"/>
    <w:rsid w:val="337B0E24"/>
    <w:rsid w:val="33816EEB"/>
    <w:rsid w:val="338E7B26"/>
    <w:rsid w:val="33C56E7D"/>
    <w:rsid w:val="33EB55CD"/>
    <w:rsid w:val="33EC4C02"/>
    <w:rsid w:val="33F714A0"/>
    <w:rsid w:val="340D2360"/>
    <w:rsid w:val="3410665D"/>
    <w:rsid w:val="34211214"/>
    <w:rsid w:val="3421185F"/>
    <w:rsid w:val="342E63AB"/>
    <w:rsid w:val="34950E68"/>
    <w:rsid w:val="34986E94"/>
    <w:rsid w:val="34AF62C9"/>
    <w:rsid w:val="34CB4388"/>
    <w:rsid w:val="34E97C37"/>
    <w:rsid w:val="34FA6E12"/>
    <w:rsid w:val="3525399C"/>
    <w:rsid w:val="354D7158"/>
    <w:rsid w:val="358D5588"/>
    <w:rsid w:val="363A3B40"/>
    <w:rsid w:val="365302AE"/>
    <w:rsid w:val="36607A0A"/>
    <w:rsid w:val="366E227C"/>
    <w:rsid w:val="366F2E0D"/>
    <w:rsid w:val="367B6A5C"/>
    <w:rsid w:val="36A74ADA"/>
    <w:rsid w:val="36AD60D5"/>
    <w:rsid w:val="36B224F9"/>
    <w:rsid w:val="36D36DF1"/>
    <w:rsid w:val="36E96615"/>
    <w:rsid w:val="36EC0CC9"/>
    <w:rsid w:val="373F410B"/>
    <w:rsid w:val="37EE7094"/>
    <w:rsid w:val="38064FA4"/>
    <w:rsid w:val="38296C89"/>
    <w:rsid w:val="383002EB"/>
    <w:rsid w:val="38403D52"/>
    <w:rsid w:val="38544273"/>
    <w:rsid w:val="38586797"/>
    <w:rsid w:val="3896090C"/>
    <w:rsid w:val="38BC0149"/>
    <w:rsid w:val="38D87D1C"/>
    <w:rsid w:val="39636459"/>
    <w:rsid w:val="396B7F6C"/>
    <w:rsid w:val="39B417A9"/>
    <w:rsid w:val="39FC5695"/>
    <w:rsid w:val="3A006D8E"/>
    <w:rsid w:val="3A3651E5"/>
    <w:rsid w:val="3A744481"/>
    <w:rsid w:val="3A8C7BEF"/>
    <w:rsid w:val="3A906246"/>
    <w:rsid w:val="3A932AFD"/>
    <w:rsid w:val="3B1C032C"/>
    <w:rsid w:val="3B2349B7"/>
    <w:rsid w:val="3B616CFF"/>
    <w:rsid w:val="3B6259F6"/>
    <w:rsid w:val="3B976654"/>
    <w:rsid w:val="3BC01EFC"/>
    <w:rsid w:val="3BCA786A"/>
    <w:rsid w:val="3BD31E2F"/>
    <w:rsid w:val="3BF15831"/>
    <w:rsid w:val="3C105946"/>
    <w:rsid w:val="3C471448"/>
    <w:rsid w:val="3C5F759A"/>
    <w:rsid w:val="3C6329C5"/>
    <w:rsid w:val="3C6C525A"/>
    <w:rsid w:val="3CA37533"/>
    <w:rsid w:val="3CCE23CB"/>
    <w:rsid w:val="3CD17D17"/>
    <w:rsid w:val="3D0A2E41"/>
    <w:rsid w:val="3D3C7F39"/>
    <w:rsid w:val="3D440F09"/>
    <w:rsid w:val="3D4504A0"/>
    <w:rsid w:val="3D8734BB"/>
    <w:rsid w:val="3D9A11D4"/>
    <w:rsid w:val="3DA16D89"/>
    <w:rsid w:val="3DA364BE"/>
    <w:rsid w:val="3DE041CB"/>
    <w:rsid w:val="3E0D48F6"/>
    <w:rsid w:val="3E1868B4"/>
    <w:rsid w:val="3E2453DE"/>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77969"/>
    <w:rsid w:val="40A0133A"/>
    <w:rsid w:val="40C31A53"/>
    <w:rsid w:val="40FF545D"/>
    <w:rsid w:val="410067C8"/>
    <w:rsid w:val="418F0D2A"/>
    <w:rsid w:val="41D01505"/>
    <w:rsid w:val="42474939"/>
    <w:rsid w:val="424C3C57"/>
    <w:rsid w:val="42525376"/>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D0ABA"/>
    <w:rsid w:val="44002FAD"/>
    <w:rsid w:val="448E25A9"/>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B68FD"/>
    <w:rsid w:val="4771787B"/>
    <w:rsid w:val="477B778F"/>
    <w:rsid w:val="478203EC"/>
    <w:rsid w:val="47B025FA"/>
    <w:rsid w:val="47CF6737"/>
    <w:rsid w:val="48043ADB"/>
    <w:rsid w:val="4809698F"/>
    <w:rsid w:val="4811697D"/>
    <w:rsid w:val="487A3E25"/>
    <w:rsid w:val="488B5503"/>
    <w:rsid w:val="48937E21"/>
    <w:rsid w:val="489A0361"/>
    <w:rsid w:val="48B23078"/>
    <w:rsid w:val="48B94FF3"/>
    <w:rsid w:val="48D9387F"/>
    <w:rsid w:val="48E37AAB"/>
    <w:rsid w:val="48FD4B4C"/>
    <w:rsid w:val="490A68E0"/>
    <w:rsid w:val="491055FE"/>
    <w:rsid w:val="494216A9"/>
    <w:rsid w:val="495F5B3E"/>
    <w:rsid w:val="496F77D7"/>
    <w:rsid w:val="497654FD"/>
    <w:rsid w:val="49B64211"/>
    <w:rsid w:val="49E56AF9"/>
    <w:rsid w:val="49F6167F"/>
    <w:rsid w:val="4A064FA0"/>
    <w:rsid w:val="4A16615C"/>
    <w:rsid w:val="4A2C089A"/>
    <w:rsid w:val="4A4424D7"/>
    <w:rsid w:val="4A513E5D"/>
    <w:rsid w:val="4A6766A0"/>
    <w:rsid w:val="4AB82D0F"/>
    <w:rsid w:val="4AEB7664"/>
    <w:rsid w:val="4AFD7C19"/>
    <w:rsid w:val="4B0567D1"/>
    <w:rsid w:val="4B236AAE"/>
    <w:rsid w:val="4B707271"/>
    <w:rsid w:val="4B8C18CC"/>
    <w:rsid w:val="4B9739F7"/>
    <w:rsid w:val="4BEE2503"/>
    <w:rsid w:val="4C245A30"/>
    <w:rsid w:val="4C62559D"/>
    <w:rsid w:val="4C980D50"/>
    <w:rsid w:val="4CB6685F"/>
    <w:rsid w:val="4CC367FE"/>
    <w:rsid w:val="4CEF5BAF"/>
    <w:rsid w:val="4CFB4554"/>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11B7D"/>
    <w:rsid w:val="50155C6D"/>
    <w:rsid w:val="5021480F"/>
    <w:rsid w:val="50962ECB"/>
    <w:rsid w:val="50A42E38"/>
    <w:rsid w:val="50A4577F"/>
    <w:rsid w:val="50B52C6C"/>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4522F"/>
    <w:rsid w:val="52977FD4"/>
    <w:rsid w:val="52A25790"/>
    <w:rsid w:val="52A96B6F"/>
    <w:rsid w:val="52B45975"/>
    <w:rsid w:val="52D94AA4"/>
    <w:rsid w:val="52EA3A62"/>
    <w:rsid w:val="52F50BB8"/>
    <w:rsid w:val="53097272"/>
    <w:rsid w:val="53544462"/>
    <w:rsid w:val="5397158E"/>
    <w:rsid w:val="54013861"/>
    <w:rsid w:val="54302D35"/>
    <w:rsid w:val="54487265"/>
    <w:rsid w:val="544D6070"/>
    <w:rsid w:val="54605E1E"/>
    <w:rsid w:val="54B3506A"/>
    <w:rsid w:val="54CA0D16"/>
    <w:rsid w:val="54DD4057"/>
    <w:rsid w:val="54E7490F"/>
    <w:rsid w:val="550764A4"/>
    <w:rsid w:val="550B2BF6"/>
    <w:rsid w:val="55214EB5"/>
    <w:rsid w:val="55364EFD"/>
    <w:rsid w:val="55434CEA"/>
    <w:rsid w:val="555D4828"/>
    <w:rsid w:val="557A4C8B"/>
    <w:rsid w:val="558931E1"/>
    <w:rsid w:val="55923347"/>
    <w:rsid w:val="55925180"/>
    <w:rsid w:val="55983B1B"/>
    <w:rsid w:val="55A8376B"/>
    <w:rsid w:val="55DC29B6"/>
    <w:rsid w:val="55DD4241"/>
    <w:rsid w:val="566B6D1E"/>
    <w:rsid w:val="57032A2C"/>
    <w:rsid w:val="570F5219"/>
    <w:rsid w:val="57362D5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71406"/>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C08B4"/>
    <w:rsid w:val="5B783BA2"/>
    <w:rsid w:val="5B843A1C"/>
    <w:rsid w:val="5B873E3F"/>
    <w:rsid w:val="5BB1157C"/>
    <w:rsid w:val="5C02690E"/>
    <w:rsid w:val="5C196DA7"/>
    <w:rsid w:val="5C2A048C"/>
    <w:rsid w:val="5C32705D"/>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0B6879"/>
    <w:rsid w:val="5F3A3602"/>
    <w:rsid w:val="5F45733B"/>
    <w:rsid w:val="5F6277C6"/>
    <w:rsid w:val="5F6D0B1D"/>
    <w:rsid w:val="5F885E9C"/>
    <w:rsid w:val="5F8D0B82"/>
    <w:rsid w:val="5FCC5339"/>
    <w:rsid w:val="5FE34A5B"/>
    <w:rsid w:val="5FFE1E36"/>
    <w:rsid w:val="60232584"/>
    <w:rsid w:val="60503B60"/>
    <w:rsid w:val="607330CE"/>
    <w:rsid w:val="60825176"/>
    <w:rsid w:val="609F2AC4"/>
    <w:rsid w:val="60FA2EE8"/>
    <w:rsid w:val="61054A27"/>
    <w:rsid w:val="610A52BC"/>
    <w:rsid w:val="611D2366"/>
    <w:rsid w:val="61421856"/>
    <w:rsid w:val="615227C4"/>
    <w:rsid w:val="61654E3F"/>
    <w:rsid w:val="6182292A"/>
    <w:rsid w:val="619F7F92"/>
    <w:rsid w:val="61E12CED"/>
    <w:rsid w:val="61F94C26"/>
    <w:rsid w:val="62000E56"/>
    <w:rsid w:val="624F3E49"/>
    <w:rsid w:val="62600C89"/>
    <w:rsid w:val="62632286"/>
    <w:rsid w:val="627C2775"/>
    <w:rsid w:val="62885958"/>
    <w:rsid w:val="62C226F0"/>
    <w:rsid w:val="62F40B65"/>
    <w:rsid w:val="62FC2CFE"/>
    <w:rsid w:val="63024505"/>
    <w:rsid w:val="630525E6"/>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FF7371"/>
    <w:rsid w:val="66195831"/>
    <w:rsid w:val="662E75B1"/>
    <w:rsid w:val="66342C2E"/>
    <w:rsid w:val="663E784C"/>
    <w:rsid w:val="668B6A45"/>
    <w:rsid w:val="66F127F8"/>
    <w:rsid w:val="67011F07"/>
    <w:rsid w:val="672F3F24"/>
    <w:rsid w:val="673E055F"/>
    <w:rsid w:val="67551CE3"/>
    <w:rsid w:val="679067AD"/>
    <w:rsid w:val="67A22552"/>
    <w:rsid w:val="67B22DCC"/>
    <w:rsid w:val="67BE71AA"/>
    <w:rsid w:val="67D90273"/>
    <w:rsid w:val="67DE5875"/>
    <w:rsid w:val="67E55852"/>
    <w:rsid w:val="67EB1AB4"/>
    <w:rsid w:val="67FA1285"/>
    <w:rsid w:val="68131E3C"/>
    <w:rsid w:val="681E38A4"/>
    <w:rsid w:val="68551F4F"/>
    <w:rsid w:val="68661FF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633598"/>
    <w:rsid w:val="6B935D53"/>
    <w:rsid w:val="6BD34BC2"/>
    <w:rsid w:val="6BE90C56"/>
    <w:rsid w:val="6C0A7EB8"/>
    <w:rsid w:val="6C196F71"/>
    <w:rsid w:val="6C226FCB"/>
    <w:rsid w:val="6C31226F"/>
    <w:rsid w:val="6C552F0B"/>
    <w:rsid w:val="6C8C67B7"/>
    <w:rsid w:val="6C9D744C"/>
    <w:rsid w:val="6CC12D0D"/>
    <w:rsid w:val="6CC96EF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D532B"/>
    <w:rsid w:val="6FAE1A09"/>
    <w:rsid w:val="6FD42176"/>
    <w:rsid w:val="6FD75BF8"/>
    <w:rsid w:val="707723D0"/>
    <w:rsid w:val="70F5661B"/>
    <w:rsid w:val="71360107"/>
    <w:rsid w:val="713B688E"/>
    <w:rsid w:val="71453E6C"/>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61A65"/>
    <w:rsid w:val="752E6DCD"/>
    <w:rsid w:val="7551380D"/>
    <w:rsid w:val="7557416E"/>
    <w:rsid w:val="75600BE5"/>
    <w:rsid w:val="7564475C"/>
    <w:rsid w:val="7583797F"/>
    <w:rsid w:val="75C574E9"/>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37656"/>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7722F"/>
    <w:rsid w:val="79A97383"/>
    <w:rsid w:val="79E27E8B"/>
    <w:rsid w:val="79F850CE"/>
    <w:rsid w:val="79FD443C"/>
    <w:rsid w:val="7A1D1975"/>
    <w:rsid w:val="7A23541C"/>
    <w:rsid w:val="7A3E5150"/>
    <w:rsid w:val="7A4670D6"/>
    <w:rsid w:val="7A534B63"/>
    <w:rsid w:val="7A615382"/>
    <w:rsid w:val="7A67303B"/>
    <w:rsid w:val="7A7255A6"/>
    <w:rsid w:val="7AAB1D04"/>
    <w:rsid w:val="7ABA4368"/>
    <w:rsid w:val="7AD05746"/>
    <w:rsid w:val="7B257FFD"/>
    <w:rsid w:val="7B273D20"/>
    <w:rsid w:val="7B343476"/>
    <w:rsid w:val="7B5A2978"/>
    <w:rsid w:val="7B5A7E4C"/>
    <w:rsid w:val="7B667AF9"/>
    <w:rsid w:val="7B7468F8"/>
    <w:rsid w:val="7BEE0103"/>
    <w:rsid w:val="7C0A0FE4"/>
    <w:rsid w:val="7C254906"/>
    <w:rsid w:val="7C464F3C"/>
    <w:rsid w:val="7C590818"/>
    <w:rsid w:val="7C7C10F6"/>
    <w:rsid w:val="7C853BEA"/>
    <w:rsid w:val="7C881368"/>
    <w:rsid w:val="7CB01D19"/>
    <w:rsid w:val="7CDA700F"/>
    <w:rsid w:val="7CE27788"/>
    <w:rsid w:val="7D0C32F1"/>
    <w:rsid w:val="7D0F408D"/>
    <w:rsid w:val="7D491C6C"/>
    <w:rsid w:val="7D5429C0"/>
    <w:rsid w:val="7D6E6D43"/>
    <w:rsid w:val="7D7D04EA"/>
    <w:rsid w:val="7D8F4AC9"/>
    <w:rsid w:val="7D9F6F7D"/>
    <w:rsid w:val="7DB57A34"/>
    <w:rsid w:val="7DE60973"/>
    <w:rsid w:val="7DEF0916"/>
    <w:rsid w:val="7E1E5218"/>
    <w:rsid w:val="7E9A4E1F"/>
    <w:rsid w:val="7EA7723A"/>
    <w:rsid w:val="7EF56FBB"/>
    <w:rsid w:val="7F0768EB"/>
    <w:rsid w:val="7F143BEC"/>
    <w:rsid w:val="7F6241E6"/>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7"/>
    <w:qFormat/>
    <w:uiPriority w:val="0"/>
    <w:pPr>
      <w:ind w:firstLine="420"/>
    </w:pPr>
    <w:rPr>
      <w:rFonts w:hAnsi="Calibri" w:cs="Times New Roman"/>
      <w:szCs w:val="20"/>
    </w:rPr>
  </w:style>
  <w:style w:type="paragraph" w:styleId="25">
    <w:name w:val="Body Text Indent"/>
    <w:basedOn w:val="1"/>
    <w:next w:val="1"/>
    <w:link w:val="78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2"/>
    <w:qFormat/>
    <w:uiPriority w:val="0"/>
    <w:pPr>
      <w:ind w:left="100" w:leftChars="2500"/>
    </w:pPr>
    <w:rPr>
      <w:rFonts w:ascii="宋体"/>
      <w:sz w:val="24"/>
      <w:szCs w:val="21"/>
      <w:lang w:val="zh-CN"/>
    </w:rPr>
  </w:style>
  <w:style w:type="paragraph" w:styleId="37">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8">
    <w:name w:val="endnote text"/>
    <w:basedOn w:val="1"/>
    <w:link w:val="943"/>
    <w:qFormat/>
    <w:uiPriority w:val="0"/>
    <w:rPr>
      <w:lang w:val="zh-CN"/>
    </w:rPr>
  </w:style>
  <w:style w:type="paragraph" w:styleId="39">
    <w:name w:val="Balloon Text"/>
    <w:basedOn w:val="1"/>
    <w:link w:val="719"/>
    <w:qFormat/>
    <w:uiPriority w:val="0"/>
    <w:rPr>
      <w:sz w:val="18"/>
      <w:szCs w:val="18"/>
    </w:rPr>
  </w:style>
  <w:style w:type="paragraph" w:styleId="40">
    <w:name w:val="footer"/>
    <w:basedOn w:val="1"/>
    <w:link w:val="894"/>
    <w:qFormat/>
    <w:uiPriority w:val="99"/>
    <w:pPr>
      <w:tabs>
        <w:tab w:val="center" w:pos="4153"/>
        <w:tab w:val="right" w:pos="8306"/>
      </w:tabs>
      <w:snapToGrid w:val="0"/>
      <w:jc w:val="left"/>
    </w:pPr>
    <w:rPr>
      <w:sz w:val="18"/>
      <w:szCs w:val="18"/>
    </w:rPr>
  </w:style>
  <w:style w:type="paragraph" w:styleId="41">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next w:val="57"/>
    <w:link w:val="822"/>
    <w:qFormat/>
    <w:uiPriority w:val="0"/>
    <w:pPr>
      <w:spacing w:after="120" w:line="480" w:lineRule="auto"/>
    </w:pPr>
  </w:style>
  <w:style w:type="paragraph" w:customStyle="1" w:styleId="57">
    <w:name w:val="默认段落字体 Para Char"/>
    <w:basedOn w:val="1"/>
    <w:next w:val="58"/>
    <w:qFormat/>
    <w:uiPriority w:val="0"/>
    <w:rPr>
      <w:rFonts w:ascii="Tahoma" w:hAnsi="Tahoma"/>
      <w:sz w:val="24"/>
      <w:szCs w:val="20"/>
    </w:rPr>
  </w:style>
  <w:style w:type="paragraph" w:customStyle="1" w:styleId="58">
    <w:name w:val=" Char Char Char Char Char Char Char Char Char Char Char Char Char Char Char Char"/>
    <w:basedOn w:val="1"/>
    <w:next w:val="59"/>
    <w:qFormat/>
    <w:uiPriority w:val="0"/>
    <w:pPr>
      <w:widowControl w:val="0"/>
      <w:spacing w:before="0" w:after="0" w:line="240" w:lineRule="auto"/>
      <w:ind w:left="0" w:firstLine="3584"/>
      <w:jc w:val="both"/>
    </w:pPr>
  </w:style>
  <w:style w:type="paragraph" w:customStyle="1" w:styleId="59">
    <w:name w:val="List Paragraph"/>
    <w:basedOn w:val="1"/>
    <w:next w:val="60"/>
    <w:qFormat/>
    <w:uiPriority w:val="34"/>
    <w:pPr>
      <w:spacing w:line="360" w:lineRule="auto"/>
      <w:ind w:firstLine="200" w:firstLineChars="200"/>
    </w:pPr>
    <w:rPr>
      <w:rFonts w:eastAsia="楷体_GB2312" w:cs="Lucida Sans"/>
      <w:sz w:val="24"/>
    </w:rPr>
  </w:style>
  <w:style w:type="paragraph" w:customStyle="1" w:styleId="60">
    <w:name w:val="Char"/>
    <w:basedOn w:val="1"/>
    <w:next w:val="61"/>
    <w:qFormat/>
    <w:uiPriority w:val="0"/>
    <w:rPr>
      <w:rFonts w:ascii="仿宋_GB2312" w:eastAsia="仿宋_GB2312"/>
      <w:b/>
      <w:sz w:val="32"/>
      <w:szCs w:val="32"/>
    </w:rPr>
  </w:style>
  <w:style w:type="paragraph" w:customStyle="1" w:styleId="61">
    <w:name w:val="p0"/>
    <w:basedOn w:val="1"/>
    <w:qFormat/>
    <w:uiPriority w:val="0"/>
    <w:pPr>
      <w:widowControl/>
      <w:adjustRightInd/>
    </w:pPr>
    <w:rPr>
      <w:kern w:val="0"/>
      <w:szCs w:val="21"/>
    </w:rPr>
  </w:style>
  <w:style w:type="paragraph" w:styleId="62">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19"/>
    <w:next w:val="19"/>
    <w:link w:val="635"/>
    <w:qFormat/>
    <w:uiPriority w:val="0"/>
    <w:rPr>
      <w:b/>
      <w:bCs/>
    </w:rPr>
  </w:style>
  <w:style w:type="paragraph" w:styleId="66">
    <w:name w:val="Body Text First Indent 2"/>
    <w:basedOn w:val="25"/>
    <w:next w:val="1"/>
    <w:link w:val="658"/>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样式6"/>
    <w:basedOn w:val="33"/>
    <w:next w:val="56"/>
    <w:qFormat/>
    <w:uiPriority w:val="0"/>
    <w:pPr>
      <w:spacing w:line="460" w:lineRule="exact"/>
      <w:outlineLvl w:val="2"/>
    </w:pPr>
    <w:rPr>
      <w:rFonts w:ascii="仿宋_GB2312" w:hAnsi="宋体" w:eastAsia="仿宋_GB2312"/>
      <w:b/>
      <w:bCs/>
      <w:sz w:val="24"/>
      <w:szCs w:val="24"/>
    </w:rPr>
  </w:style>
  <w:style w:type="paragraph" w:customStyle="1" w:styleId="86">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next w:val="19"/>
    <w:link w:val="667"/>
    <w:qFormat/>
    <w:uiPriority w:val="0"/>
    <w:pPr>
      <w:spacing w:before="156" w:line="360" w:lineRule="auto"/>
      <w:ind w:firstLine="510" w:firstLineChars="200"/>
    </w:pPr>
    <w:rPr>
      <w:sz w:val="24"/>
      <w:szCs w:val="20"/>
    </w:rPr>
  </w:style>
  <w:style w:type="paragraph" w:customStyle="1" w:styleId="92">
    <w:name w:val="无间隔1"/>
    <w:link w:val="675"/>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3"/>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2"/>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8"/>
    <w:qFormat/>
    <w:uiPriority w:val="0"/>
    <w:pPr>
      <w:ind w:left="0" w:right="466" w:firstLine="288"/>
    </w:pPr>
    <w:rPr>
      <w:rFonts w:hAnsi="宋体"/>
    </w:rPr>
  </w:style>
  <w:style w:type="paragraph" w:customStyle="1" w:styleId="9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0"/>
    <w:qFormat/>
    <w:uiPriority w:val="0"/>
    <w:pPr>
      <w:adjustRightInd/>
      <w:spacing w:line="360" w:lineRule="auto"/>
      <w:ind w:firstLine="480" w:firstLineChars="200"/>
    </w:pPr>
    <w:rPr>
      <w:kern w:val="0"/>
      <w:sz w:val="24"/>
    </w:rPr>
  </w:style>
  <w:style w:type="paragraph" w:customStyle="1" w:styleId="104">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1"/>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3"/>
    <w:qFormat/>
    <w:uiPriority w:val="0"/>
    <w:pPr>
      <w:tabs>
        <w:tab w:val="left" w:pos="2356"/>
      </w:tabs>
    </w:pPr>
  </w:style>
  <w:style w:type="paragraph" w:customStyle="1" w:styleId="109">
    <w:name w:val="样式 标题 4h4H4Fab-4T5Ref Heading 1rh1Heading sqlsect 1.2.3...."/>
    <w:basedOn w:val="5"/>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6"/>
    <w:qFormat/>
    <w:uiPriority w:val="0"/>
    <w:pPr>
      <w:adjustRightInd/>
    </w:pPr>
    <w:rPr>
      <w:rFonts w:ascii="宋体" w:hAnsi="Courier New"/>
      <w:kern w:val="0"/>
      <w:sz w:val="20"/>
      <w:szCs w:val="20"/>
    </w:rPr>
  </w:style>
  <w:style w:type="paragraph" w:customStyle="1" w:styleId="112">
    <w:name w:val="正文说明"/>
    <w:basedOn w:val="1"/>
    <w:link w:val="848"/>
    <w:qFormat/>
    <w:uiPriority w:val="0"/>
    <w:pPr>
      <w:adjustRightInd/>
      <w:spacing w:line="360" w:lineRule="auto"/>
    </w:pPr>
    <w:rPr>
      <w:kern w:val="0"/>
      <w:sz w:val="24"/>
    </w:rPr>
  </w:style>
  <w:style w:type="paragraph" w:customStyle="1" w:styleId="113">
    <w:name w:val="Table Text"/>
    <w:basedOn w:val="1"/>
    <w:link w:val="854"/>
    <w:qFormat/>
    <w:uiPriority w:val="0"/>
    <w:pPr>
      <w:widowControl/>
      <w:spacing w:before="60" w:after="60"/>
      <w:jc w:val="left"/>
    </w:pPr>
    <w:rPr>
      <w:kern w:val="0"/>
      <w:sz w:val="24"/>
    </w:rPr>
  </w:style>
  <w:style w:type="paragraph" w:customStyle="1" w:styleId="114">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5"/>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44"/>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4"/>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6"/>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4"/>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6"/>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7"/>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6"/>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2"/>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50"/>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8">
    <w:name w:val="_Style 947"/>
    <w:basedOn w:val="1"/>
    <w:next w:val="106"/>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正文首行缩进 21"/>
    <w:basedOn w:val="25"/>
    <w:qFormat/>
    <w:uiPriority w:val="0"/>
    <w:pPr>
      <w:spacing w:after="120" w:line="240" w:lineRule="auto"/>
      <w:ind w:left="420" w:leftChars="200" w:firstLine="420"/>
    </w:pPr>
    <w:rPr>
      <w:rFonts w:ascii="Times New Roman" w:hAnsi="Times New Roman"/>
      <w:sz w:val="21"/>
      <w:szCs w:val="20"/>
    </w:rPr>
  </w:style>
  <w:style w:type="paragraph" w:customStyle="1" w:styleId="62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正文7"/>
    <w:qFormat/>
    <w:uiPriority w:val="0"/>
    <w:pPr>
      <w:jc w:val="both"/>
    </w:pPr>
    <w:rPr>
      <w:rFonts w:ascii="Times New Roman" w:hAnsi="Times New Roman" w:eastAsia="宋体" w:cs="Times New Roman"/>
      <w:kern w:val="2"/>
      <w:sz w:val="21"/>
      <w:szCs w:val="21"/>
      <w:lang w:val="en-US" w:eastAsia="zh-CN" w:bidi="ar-SA"/>
    </w:rPr>
  </w:style>
  <w:style w:type="character" w:customStyle="1" w:styleId="624">
    <w:name w:val="表格非标题文字 Char"/>
    <w:link w:val="86"/>
    <w:qFormat/>
    <w:uiPriority w:val="0"/>
    <w:rPr>
      <w:rFonts w:ascii="Futura Bk" w:hAnsi="Futura Bk"/>
      <w:kern w:val="2"/>
      <w:sz w:val="18"/>
      <w:szCs w:val="21"/>
      <w:lang w:val="en-US" w:eastAsia="zh-CN" w:bidi="ar-SA"/>
    </w:rPr>
  </w:style>
  <w:style w:type="character" w:customStyle="1" w:styleId="625">
    <w:name w:val="*正文 Char"/>
    <w:link w:val="87"/>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8"/>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字符"/>
    <w:link w:val="65"/>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9"/>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90"/>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字符"/>
    <w:link w:val="66"/>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4"/>
    <w:qFormat/>
    <w:uiPriority w:val="0"/>
    <w:rPr>
      <w:rFonts w:ascii="Arial" w:hAnsi="Arial" w:eastAsia="黑体" w:cs="Arial"/>
      <w:snapToGrid w:val="0"/>
      <w:kern w:val="0"/>
      <w:szCs w:val="21"/>
    </w:rPr>
  </w:style>
  <w:style w:type="character" w:customStyle="1" w:styleId="66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91"/>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字符"/>
    <w:link w:val="47"/>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2"/>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字符"/>
    <w:link w:val="7"/>
    <w:qFormat/>
    <w:uiPriority w:val="0"/>
    <w:rPr>
      <w:rFonts w:ascii="Arial" w:hAnsi="Arial" w:eastAsia="黑体"/>
      <w:b/>
      <w:bCs/>
      <w:kern w:val="2"/>
      <w:sz w:val="24"/>
      <w:szCs w:val="24"/>
    </w:rPr>
  </w:style>
  <w:style w:type="character" w:customStyle="1" w:styleId="683">
    <w:name w:val="纯文本 Char_0"/>
    <w:link w:val="93"/>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5"/>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6"/>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字符"/>
    <w:link w:val="36"/>
    <w:qFormat/>
    <w:uiPriority w:val="0"/>
    <w:rPr>
      <w:rFonts w:ascii="宋体"/>
      <w:kern w:val="2"/>
      <w:sz w:val="24"/>
      <w:szCs w:val="21"/>
      <w:lang w:val="zh-CN"/>
    </w:rPr>
  </w:style>
  <w:style w:type="character" w:customStyle="1" w:styleId="713">
    <w:name w:val="标题 9 字符"/>
    <w:link w:val="10"/>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字符1"/>
    <w:link w:val="39"/>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7"/>
    <w:qFormat/>
    <w:locked/>
    <w:uiPriority w:val="0"/>
    <w:rPr>
      <w:rFonts w:ascii="Tahoma" w:hAnsi="Tahoma"/>
      <w:sz w:val="24"/>
      <w:szCs w:val="24"/>
    </w:rPr>
  </w:style>
  <w:style w:type="character" w:customStyle="1" w:styleId="723">
    <w:name w:val="正文缩进 字符2"/>
    <w:link w:val="1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8"/>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字符"/>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4"/>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字符"/>
    <w:link w:val="30"/>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0"/>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1"/>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2"/>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3"/>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4"/>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5"/>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5"/>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7"/>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4"/>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6"/>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62"/>
    <w:qFormat/>
    <w:uiPriority w:val="0"/>
    <w:rPr>
      <w:rFonts w:ascii="黑体" w:hAnsi="Courier New" w:eastAsia="黑体"/>
    </w:rPr>
  </w:style>
  <w:style w:type="character" w:customStyle="1" w:styleId="822">
    <w:name w:val="正文文本 2 字符1"/>
    <w:link w:val="56"/>
    <w:qFormat/>
    <w:uiPriority w:val="0"/>
    <w:rPr>
      <w:kern w:val="2"/>
      <w:sz w:val="21"/>
      <w:szCs w:val="24"/>
    </w:rPr>
  </w:style>
  <w:style w:type="character" w:customStyle="1" w:styleId="823">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8"/>
    <w:qFormat/>
    <w:uiPriority w:val="0"/>
    <w:rPr>
      <w:b/>
      <w:bCs/>
      <w:kern w:val="2"/>
      <w:sz w:val="24"/>
      <w:szCs w:val="24"/>
    </w:rPr>
  </w:style>
  <w:style w:type="character" w:customStyle="1" w:styleId="826">
    <w:name w:val="正文文本缩进 2 字符"/>
    <w:link w:val="37"/>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0"/>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10"/>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1"/>
    <w:qFormat/>
    <w:uiPriority w:val="0"/>
    <w:rPr>
      <w:rFonts w:ascii="宋体" w:hAnsi="Courier New"/>
    </w:rPr>
  </w:style>
  <w:style w:type="character" w:customStyle="1" w:styleId="837">
    <w:name w:val="正文首行缩进 字符"/>
    <w:link w:val="2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5"/>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2"/>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3"/>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19"/>
    <w:qFormat/>
    <w:uiPriority w:val="99"/>
    <w:rPr>
      <w:kern w:val="2"/>
      <w:sz w:val="21"/>
      <w:szCs w:val="24"/>
    </w:rPr>
  </w:style>
  <w:style w:type="character" w:customStyle="1" w:styleId="859">
    <w:name w:val="签名 字符"/>
    <w:link w:val="42"/>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4"/>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5"/>
    <w:qFormat/>
    <w:uiPriority w:val="0"/>
    <w:rPr>
      <w:rFonts w:ascii="宋体"/>
    </w:rPr>
  </w:style>
  <w:style w:type="character" w:customStyle="1" w:styleId="870">
    <w:name w:val="标题 8 字符"/>
    <w:link w:val="9"/>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3"/>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6"/>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0"/>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7"/>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1"/>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8"/>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9"/>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20"/>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1"/>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4"/>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2"/>
    <w:qFormat/>
    <w:uiPriority w:val="0"/>
    <w:rPr>
      <w:rFonts w:cs="宋体"/>
      <w:kern w:val="2"/>
      <w:sz w:val="24"/>
    </w:rPr>
  </w:style>
  <w:style w:type="character" w:customStyle="1" w:styleId="9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74"/>
    <w:qFormat/>
    <w:uiPriority w:val="0"/>
    <w:rPr>
      <w:rFonts w:ascii="Arial" w:hAnsi="Arial" w:eastAsia="黑体" w:cs="Arial"/>
      <w:snapToGrid w:val="0"/>
      <w:kern w:val="0"/>
      <w:szCs w:val="21"/>
    </w:rPr>
  </w:style>
  <w:style w:type="character" w:customStyle="1" w:styleId="937">
    <w:name w:val="hui"/>
    <w:basedOn w:val="74"/>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38"/>
    <w:qFormat/>
    <w:uiPriority w:val="0"/>
    <w:rPr>
      <w:kern w:val="2"/>
      <w:sz w:val="21"/>
      <w:szCs w:val="24"/>
      <w:lang w:val="zh-CN"/>
    </w:rPr>
  </w:style>
  <w:style w:type="character" w:customStyle="1" w:styleId="944">
    <w:name w:val="无间隔 字符"/>
    <w:link w:val="172"/>
    <w:qFormat/>
    <w:uiPriority w:val="99"/>
    <w:rPr>
      <w:kern w:val="2"/>
      <w:sz w:val="21"/>
      <w:szCs w:val="22"/>
    </w:rPr>
  </w:style>
  <w:style w:type="character" w:customStyle="1" w:styleId="945">
    <w:name w:val="标准文本 Char Char"/>
    <w:link w:val="607"/>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4"/>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8">
    <w:name w:val="纯文本3"/>
    <w:basedOn w:val="1"/>
    <w:qFormat/>
    <w:uiPriority w:val="0"/>
    <w:pPr>
      <w:adjustRightInd/>
      <w:snapToGrid w:val="0"/>
      <w:jc w:val="left"/>
    </w:pPr>
    <w:rPr>
      <w:rFonts w:ascii="Century Gothic" w:hAnsi="楷体_GB2312" w:eastAsia="Century Gothic"/>
      <w:szCs w:val="20"/>
    </w:rPr>
  </w:style>
  <w:style w:type="paragraph" w:customStyle="1" w:styleId="969">
    <w:name w:val="列出段落6"/>
    <w:basedOn w:val="1"/>
    <w:qFormat/>
    <w:uiPriority w:val="0"/>
    <w:pPr>
      <w:ind w:firstLine="420" w:firstLineChars="200"/>
    </w:pPr>
    <w:rPr>
      <w:rFonts w:ascii="Calibri" w:hAnsi="Calibri"/>
    </w:rPr>
  </w:style>
  <w:style w:type="character" w:customStyle="1" w:styleId="970">
    <w:name w:val="bookmark-item"/>
    <w:basedOn w:val="74"/>
    <w:qFormat/>
    <w:uiPriority w:val="0"/>
  </w:style>
  <w:style w:type="paragraph" w:customStyle="1" w:styleId="971">
    <w:name w:val="正文空2字"/>
    <w:basedOn w:val="9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14518</Words>
  <Characters>15587</Characters>
  <Lines>403</Lines>
  <Paragraphs>113</Paragraphs>
  <TotalTime>38</TotalTime>
  <ScaleCrop>false</ScaleCrop>
  <LinksUpToDate>false</LinksUpToDate>
  <CharactersWithSpaces>16029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D_K8Hn</cp:lastModifiedBy>
  <cp:lastPrinted>2023-09-22T00:16:00Z</cp:lastPrinted>
  <dcterms:modified xsi:type="dcterms:W3CDTF">2025-01-20T07:25:49Z</dcterms:modified>
  <dc:title>杭州市市民卡扩大发卡工程</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7C80497520E142E2907B78AC8EAC1BCC_13</vt:lpwstr>
  </property>
  <property fmtid="{D5CDD505-2E9C-101B-9397-08002B2CF9AE}" pid="5" name="KSOTemplateDocerSaveRecord">
    <vt:lpwstr>eyJoZGlkIjoiYTkyNTQ2ZDJhNWUzNGJiMGU2ODEwODQwMzNjNzFkNDMiLCJ1c2VySWQiOiIxMTMxNjIzMjk5In0=</vt:lpwstr>
  </property>
</Properties>
</file>