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00" w:beforeLines="250" w:line="312" w:lineRule="auto"/>
        <w:jc w:val="center"/>
        <w:rPr>
          <w:rFonts w:hint="eastAsia" w:ascii="宋体" w:hAnsi="宋体" w:eastAsia="宋体" w:cs="宋体"/>
          <w:color w:val="auto"/>
          <w:sz w:val="52"/>
          <w:szCs w:val="52"/>
          <w:highlight w:val="none"/>
          <w:lang w:eastAsia="zh-CN"/>
        </w:rPr>
      </w:pPr>
      <w:bookmarkStart w:id="0" w:name="OLE_LINK5"/>
      <w:r>
        <w:rPr>
          <w:rFonts w:hint="eastAsia" w:ascii="宋体" w:hAnsi="宋体" w:cs="宋体"/>
          <w:color w:val="auto"/>
          <w:sz w:val="52"/>
          <w:szCs w:val="52"/>
          <w:highlight w:val="none"/>
          <w:lang w:eastAsia="zh-CN"/>
        </w:rPr>
        <w:t>衢州市民政局</w:t>
      </w:r>
      <w:bookmarkStart w:id="1" w:name="OLE_LINK1"/>
      <w:r>
        <w:rPr>
          <w:rFonts w:hint="eastAsia" w:ascii="宋体" w:hAnsi="宋体" w:cs="宋体"/>
          <w:color w:val="auto"/>
          <w:sz w:val="52"/>
          <w:szCs w:val="52"/>
          <w:highlight w:val="none"/>
          <w:lang w:eastAsia="zh-CN"/>
        </w:rPr>
        <w:t>2025年“安居守护”困难独居老人家庭安全环境提升服务项目</w:t>
      </w:r>
      <w:bookmarkEnd w:id="0"/>
      <w:bookmarkEnd w:id="1"/>
    </w:p>
    <w:p>
      <w:pPr>
        <w:spacing w:before="600" w:beforeLines="250" w:line="312" w:lineRule="auto"/>
        <w:jc w:val="center"/>
        <w:rPr>
          <w:rFonts w:hint="eastAsia" w:ascii="宋体" w:hAnsi="宋体" w:cs="宋体"/>
          <w:bCs/>
          <w:color w:val="auto"/>
          <w:sz w:val="96"/>
          <w:szCs w:val="96"/>
          <w:highlight w:val="none"/>
        </w:rPr>
      </w:pPr>
    </w:p>
    <w:p>
      <w:pPr>
        <w:spacing w:before="600" w:beforeLines="250" w:line="312" w:lineRule="auto"/>
        <w:jc w:val="center"/>
        <w:rPr>
          <w:rFonts w:hint="eastAsia" w:ascii="宋体" w:hAnsi="宋体" w:cs="宋体"/>
          <w:bCs/>
          <w:color w:val="auto"/>
          <w:sz w:val="90"/>
          <w:szCs w:val="90"/>
          <w:highlight w:val="none"/>
        </w:rPr>
      </w:pPr>
      <w:r>
        <w:rPr>
          <w:rFonts w:hint="eastAsia" w:ascii="宋体" w:hAnsi="宋体" w:cs="宋体"/>
          <w:bCs/>
          <w:color w:val="auto"/>
          <w:sz w:val="96"/>
          <w:szCs w:val="96"/>
          <w:highlight w:val="none"/>
        </w:rPr>
        <w:t>招 标 文 件</w:t>
      </w:r>
    </w:p>
    <w:p>
      <w:pPr>
        <w:spacing w:line="312" w:lineRule="auto"/>
        <w:rPr>
          <w:rFonts w:hint="eastAsia" w:ascii="宋体" w:hAnsi="宋体" w:cs="宋体"/>
          <w:color w:val="auto"/>
          <w:sz w:val="28"/>
          <w:szCs w:val="28"/>
          <w:highlight w:val="none"/>
        </w:rPr>
      </w:pPr>
    </w:p>
    <w:p>
      <w:pPr>
        <w:spacing w:line="312" w:lineRule="auto"/>
        <w:rPr>
          <w:rFonts w:hint="eastAsia" w:ascii="宋体" w:hAnsi="宋体" w:cs="宋体"/>
          <w:color w:val="auto"/>
          <w:sz w:val="28"/>
          <w:szCs w:val="28"/>
          <w:highlight w:val="none"/>
        </w:rPr>
      </w:pPr>
    </w:p>
    <w:p>
      <w:pPr>
        <w:spacing w:line="480" w:lineRule="auto"/>
        <w:ind w:firstLine="640" w:firstLineChars="200"/>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项目名称：</w:t>
      </w:r>
      <w:r>
        <w:rPr>
          <w:rFonts w:hint="eastAsia" w:ascii="宋体" w:hAnsi="宋体" w:cs="宋体"/>
          <w:color w:val="auto"/>
          <w:sz w:val="32"/>
          <w:szCs w:val="32"/>
          <w:highlight w:val="none"/>
          <w:lang w:eastAsia="zh-CN"/>
        </w:rPr>
        <w:t>2025年“安居守护”困难独居老人家庭安全环境提升服务项目</w:t>
      </w:r>
    </w:p>
    <w:p>
      <w:pPr>
        <w:spacing w:line="480" w:lineRule="auto"/>
        <w:ind w:firstLine="640" w:firstLineChars="200"/>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项目编号：</w:t>
      </w:r>
      <w:r>
        <w:rPr>
          <w:rFonts w:hint="eastAsia" w:ascii="宋体" w:hAnsi="宋体" w:cs="宋体"/>
          <w:color w:val="auto"/>
          <w:sz w:val="32"/>
          <w:szCs w:val="32"/>
          <w:highlight w:val="none"/>
          <w:lang w:eastAsia="zh-CN"/>
        </w:rPr>
        <w:t>ZJCT-Z20250029</w:t>
      </w:r>
    </w:p>
    <w:p>
      <w:pPr>
        <w:spacing w:line="480" w:lineRule="auto"/>
        <w:ind w:firstLine="640" w:firstLineChars="200"/>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采 购 人：</w:t>
      </w:r>
      <w:r>
        <w:rPr>
          <w:rFonts w:hint="eastAsia" w:ascii="宋体" w:hAnsi="宋体" w:cs="宋体"/>
          <w:color w:val="auto"/>
          <w:sz w:val="32"/>
          <w:szCs w:val="32"/>
          <w:highlight w:val="none"/>
          <w:lang w:eastAsia="zh-CN"/>
        </w:rPr>
        <w:t>衢州市民政局</w:t>
      </w:r>
    </w:p>
    <w:p>
      <w:pPr>
        <w:spacing w:line="480" w:lineRule="auto"/>
        <w:ind w:firstLine="640" w:firstLineChars="200"/>
        <w:rPr>
          <w:rFonts w:hint="eastAsia" w:ascii="宋体" w:hAnsi="宋体" w:cs="宋体"/>
          <w:color w:val="auto"/>
          <w:sz w:val="32"/>
          <w:szCs w:val="32"/>
          <w:highlight w:val="none"/>
        </w:rPr>
      </w:pPr>
      <w:r>
        <w:rPr>
          <w:rFonts w:hint="eastAsia" w:ascii="宋体" w:hAnsi="宋体" w:cs="宋体"/>
          <w:color w:val="auto"/>
          <w:sz w:val="32"/>
          <w:szCs w:val="32"/>
          <w:highlight w:val="none"/>
        </w:rPr>
        <w:t>代理机构：浙江省成套工程有限公司</w:t>
      </w:r>
    </w:p>
    <w:p>
      <w:pPr>
        <w:spacing w:line="312" w:lineRule="auto"/>
        <w:jc w:val="center"/>
        <w:rPr>
          <w:rFonts w:hint="eastAsia" w:ascii="宋体" w:hAnsi="宋体" w:cs="宋体"/>
          <w:color w:val="auto"/>
          <w:sz w:val="32"/>
          <w:szCs w:val="32"/>
          <w:highlight w:val="none"/>
        </w:rPr>
      </w:pPr>
    </w:p>
    <w:p>
      <w:pPr>
        <w:pStyle w:val="13"/>
        <w:rPr>
          <w:rFonts w:hint="eastAsia" w:ascii="宋体" w:hAnsi="宋体" w:eastAsia="宋体" w:cs="宋体"/>
          <w:color w:val="auto"/>
          <w:sz w:val="32"/>
          <w:szCs w:val="32"/>
          <w:highlight w:val="none"/>
        </w:rPr>
      </w:pPr>
    </w:p>
    <w:p>
      <w:pPr>
        <w:spacing w:line="312" w:lineRule="auto"/>
        <w:jc w:val="center"/>
        <w:rPr>
          <w:rFonts w:hint="eastAsia" w:ascii="宋体" w:hAnsi="宋体" w:cs="宋体"/>
          <w:color w:val="auto"/>
          <w:sz w:val="32"/>
          <w:szCs w:val="32"/>
          <w:highlight w:val="none"/>
        </w:rPr>
        <w:sectPr>
          <w:headerReference r:id="rId3" w:type="default"/>
          <w:footerReference r:id="rId4" w:type="default"/>
          <w:pgSz w:w="11906" w:h="16838"/>
          <w:pgMar w:top="1389" w:right="1134" w:bottom="1389" w:left="1417" w:header="851" w:footer="992" w:gutter="283"/>
          <w:pgNumType w:start="1"/>
          <w:cols w:space="720" w:num="1"/>
          <w:docGrid w:linePitch="312" w:charSpace="0"/>
        </w:sectPr>
      </w:pPr>
      <w:r>
        <w:rPr>
          <w:rFonts w:hint="eastAsia" w:ascii="宋体" w:hAnsi="宋体" w:cs="宋体"/>
          <w:color w:val="auto"/>
          <w:sz w:val="32"/>
          <w:szCs w:val="32"/>
          <w:highlight w:val="none"/>
        </w:rPr>
        <w:t>2025年</w:t>
      </w:r>
      <w:r>
        <w:rPr>
          <w:rFonts w:hint="eastAsia" w:ascii="宋体" w:hAnsi="宋体" w:cs="宋体"/>
          <w:color w:val="auto"/>
          <w:sz w:val="32"/>
          <w:szCs w:val="32"/>
          <w:highlight w:val="none"/>
          <w:lang w:val="en-US" w:eastAsia="zh-CN"/>
        </w:rPr>
        <w:t>4</w:t>
      </w:r>
      <w:r>
        <w:rPr>
          <w:rFonts w:hint="eastAsia" w:ascii="宋体" w:hAnsi="宋体" w:cs="宋体"/>
          <w:color w:val="auto"/>
          <w:sz w:val="32"/>
          <w:szCs w:val="32"/>
          <w:highlight w:val="none"/>
        </w:rPr>
        <w:t>月</w:t>
      </w:r>
    </w:p>
    <w:p>
      <w:pPr>
        <w:snapToGrid w:val="0"/>
        <w:spacing w:line="312" w:lineRule="auto"/>
        <w:jc w:val="center"/>
        <w:rPr>
          <w:rFonts w:hint="eastAsia" w:ascii="宋体" w:hAnsi="宋体" w:cs="宋体"/>
          <w:bCs/>
          <w:color w:val="auto"/>
          <w:sz w:val="28"/>
          <w:szCs w:val="28"/>
          <w:highlight w:val="none"/>
        </w:rPr>
      </w:pPr>
    </w:p>
    <w:p>
      <w:pPr>
        <w:snapToGrid w:val="0"/>
        <w:spacing w:line="312" w:lineRule="auto"/>
        <w:jc w:val="center"/>
        <w:rPr>
          <w:rFonts w:hint="eastAsia" w:ascii="宋体" w:hAnsi="宋体" w:cs="宋体"/>
          <w:bCs/>
          <w:color w:val="auto"/>
          <w:sz w:val="28"/>
          <w:szCs w:val="28"/>
          <w:highlight w:val="none"/>
        </w:rPr>
      </w:pPr>
      <w:r>
        <w:rPr>
          <w:rFonts w:hint="eastAsia" w:ascii="宋体" w:hAnsi="宋体" w:cs="宋体"/>
          <w:bCs/>
          <w:color w:val="auto"/>
          <w:sz w:val="28"/>
          <w:szCs w:val="28"/>
          <w:highlight w:val="none"/>
        </w:rPr>
        <w:t>目  录</w:t>
      </w:r>
    </w:p>
    <w:p>
      <w:pPr>
        <w:pStyle w:val="21"/>
        <w:tabs>
          <w:tab w:val="right" w:leader="dot" w:pos="9128"/>
        </w:tabs>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TOC \o "1-3" \h \z \u </w:instrText>
      </w:r>
      <w:r>
        <w:rPr>
          <w:rFonts w:hint="eastAsia" w:ascii="宋体" w:hAnsi="宋体" w:eastAsia="宋体" w:cs="宋体"/>
          <w:color w:val="auto"/>
          <w:sz w:val="21"/>
          <w:szCs w:val="21"/>
          <w:highlight w:val="none"/>
        </w:rPr>
        <w:fldChar w:fldCharType="separate"/>
      </w:r>
      <w:r>
        <w:rPr>
          <w:color w:val="auto"/>
          <w:highlight w:val="none"/>
        </w:rPr>
        <w:fldChar w:fldCharType="begin"/>
      </w:r>
      <w:r>
        <w:rPr>
          <w:color w:val="auto"/>
          <w:highlight w:val="none"/>
        </w:rPr>
        <w:instrText xml:space="preserve"> HYPERLINK \l "_Toc12727" </w:instrText>
      </w:r>
      <w:r>
        <w:rPr>
          <w:color w:val="auto"/>
          <w:highlight w:val="none"/>
        </w:rPr>
        <w:fldChar w:fldCharType="separate"/>
      </w:r>
      <w:r>
        <w:rPr>
          <w:rFonts w:hint="eastAsia" w:ascii="宋体" w:hAnsi="宋体" w:eastAsia="宋体" w:cs="宋体"/>
          <w:color w:val="auto"/>
          <w:sz w:val="21"/>
          <w:szCs w:val="21"/>
          <w:highlight w:val="none"/>
        </w:rPr>
        <w:t>第一章  招标公告</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PAGEREF _Toc12727 \h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fldChar w:fldCharType="end"/>
      </w:r>
    </w:p>
    <w:p>
      <w:pPr>
        <w:pStyle w:val="21"/>
        <w:tabs>
          <w:tab w:val="right" w:leader="dot" w:pos="9128"/>
        </w:tabs>
        <w:rPr>
          <w:rFonts w:hint="eastAsia" w:ascii="宋体" w:hAnsi="宋体" w:eastAsia="宋体" w:cs="宋体"/>
          <w:color w:val="auto"/>
          <w:sz w:val="21"/>
          <w:szCs w:val="21"/>
          <w:highlight w:val="none"/>
        </w:rPr>
      </w:pPr>
      <w:r>
        <w:rPr>
          <w:color w:val="auto"/>
          <w:highlight w:val="none"/>
        </w:rPr>
        <w:fldChar w:fldCharType="begin"/>
      </w:r>
      <w:r>
        <w:rPr>
          <w:color w:val="auto"/>
          <w:highlight w:val="none"/>
        </w:rPr>
        <w:instrText xml:space="preserve"> HYPERLINK \l "_Toc29796" </w:instrText>
      </w:r>
      <w:r>
        <w:rPr>
          <w:color w:val="auto"/>
          <w:highlight w:val="none"/>
        </w:rPr>
        <w:fldChar w:fldCharType="separate"/>
      </w:r>
      <w:r>
        <w:rPr>
          <w:rFonts w:hint="eastAsia" w:ascii="宋体" w:hAnsi="宋体" w:eastAsia="宋体" w:cs="宋体"/>
          <w:color w:val="auto"/>
          <w:sz w:val="21"/>
          <w:szCs w:val="21"/>
          <w:highlight w:val="none"/>
        </w:rPr>
        <w:t>第二章  投标须知前附表及投标须知</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PAGEREF _Toc29796 \h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fldChar w:fldCharType="end"/>
      </w:r>
    </w:p>
    <w:p>
      <w:pPr>
        <w:pStyle w:val="21"/>
        <w:tabs>
          <w:tab w:val="right" w:leader="dot" w:pos="9128"/>
        </w:tabs>
        <w:rPr>
          <w:rFonts w:hint="eastAsia" w:ascii="宋体" w:hAnsi="宋体" w:eastAsia="宋体" w:cs="宋体"/>
          <w:color w:val="auto"/>
          <w:sz w:val="21"/>
          <w:szCs w:val="21"/>
          <w:highlight w:val="none"/>
        </w:rPr>
      </w:pPr>
      <w:r>
        <w:rPr>
          <w:color w:val="auto"/>
          <w:highlight w:val="none"/>
        </w:rPr>
        <w:fldChar w:fldCharType="begin"/>
      </w:r>
      <w:r>
        <w:rPr>
          <w:color w:val="auto"/>
          <w:highlight w:val="none"/>
        </w:rPr>
        <w:instrText xml:space="preserve"> HYPERLINK \l "_Toc17805" </w:instrText>
      </w:r>
      <w:r>
        <w:rPr>
          <w:color w:val="auto"/>
          <w:highlight w:val="none"/>
        </w:rPr>
        <w:fldChar w:fldCharType="separate"/>
      </w:r>
      <w:r>
        <w:rPr>
          <w:rFonts w:hint="eastAsia" w:ascii="宋体" w:hAnsi="宋体" w:eastAsia="宋体" w:cs="宋体"/>
          <w:color w:val="auto"/>
          <w:sz w:val="21"/>
          <w:szCs w:val="21"/>
          <w:highlight w:val="none"/>
        </w:rPr>
        <w:t>第三章  采购内容及要求</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PAGEREF _Toc17805 \h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16</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fldChar w:fldCharType="end"/>
      </w:r>
    </w:p>
    <w:p>
      <w:pPr>
        <w:pStyle w:val="21"/>
        <w:tabs>
          <w:tab w:val="right" w:leader="dot" w:pos="9128"/>
        </w:tabs>
        <w:rPr>
          <w:rFonts w:hint="eastAsia" w:ascii="宋体" w:hAnsi="宋体" w:eastAsia="宋体" w:cs="宋体"/>
          <w:color w:val="auto"/>
          <w:sz w:val="21"/>
          <w:szCs w:val="21"/>
          <w:highlight w:val="none"/>
        </w:rPr>
      </w:pPr>
      <w:r>
        <w:rPr>
          <w:color w:val="auto"/>
          <w:highlight w:val="none"/>
        </w:rPr>
        <w:fldChar w:fldCharType="begin"/>
      </w:r>
      <w:r>
        <w:rPr>
          <w:color w:val="auto"/>
          <w:highlight w:val="none"/>
        </w:rPr>
        <w:instrText xml:space="preserve"> HYPERLINK \l "_Toc28508" </w:instrText>
      </w:r>
      <w:r>
        <w:rPr>
          <w:color w:val="auto"/>
          <w:highlight w:val="none"/>
        </w:rPr>
        <w:fldChar w:fldCharType="separate"/>
      </w:r>
      <w:r>
        <w:rPr>
          <w:rFonts w:hint="eastAsia" w:ascii="宋体" w:hAnsi="宋体" w:eastAsia="宋体" w:cs="宋体"/>
          <w:color w:val="auto"/>
          <w:sz w:val="21"/>
          <w:szCs w:val="21"/>
          <w:highlight w:val="none"/>
        </w:rPr>
        <w:t>第四章  合同主要条款（样稿）</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PAGEREF _Toc28508 \h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16</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fldChar w:fldCharType="end"/>
      </w:r>
    </w:p>
    <w:p>
      <w:pPr>
        <w:pStyle w:val="21"/>
        <w:tabs>
          <w:tab w:val="right" w:leader="dot" w:pos="9128"/>
        </w:tabs>
        <w:rPr>
          <w:rFonts w:hint="eastAsia" w:ascii="宋体" w:hAnsi="宋体" w:eastAsia="宋体" w:cs="宋体"/>
          <w:color w:val="auto"/>
          <w:sz w:val="21"/>
          <w:szCs w:val="21"/>
          <w:highlight w:val="none"/>
        </w:rPr>
      </w:pPr>
      <w:r>
        <w:rPr>
          <w:color w:val="auto"/>
          <w:highlight w:val="none"/>
        </w:rPr>
        <w:fldChar w:fldCharType="begin"/>
      </w:r>
      <w:r>
        <w:rPr>
          <w:color w:val="auto"/>
          <w:highlight w:val="none"/>
        </w:rPr>
        <w:instrText xml:space="preserve"> HYPERLINK \l "_Toc12076" </w:instrText>
      </w:r>
      <w:r>
        <w:rPr>
          <w:color w:val="auto"/>
          <w:highlight w:val="none"/>
        </w:rPr>
        <w:fldChar w:fldCharType="separate"/>
      </w:r>
      <w:r>
        <w:rPr>
          <w:rFonts w:hint="eastAsia" w:ascii="宋体" w:hAnsi="宋体" w:eastAsia="宋体" w:cs="宋体"/>
          <w:color w:val="auto"/>
          <w:sz w:val="21"/>
          <w:szCs w:val="21"/>
          <w:highlight w:val="none"/>
        </w:rPr>
        <w:t>第五章  应提交的有关格式范例</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PAGEREF _Toc12076 \h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24</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fldChar w:fldCharType="end"/>
      </w:r>
    </w:p>
    <w:p>
      <w:pPr>
        <w:pStyle w:val="21"/>
        <w:tabs>
          <w:tab w:val="right" w:leader="dot" w:pos="9128"/>
        </w:tabs>
        <w:rPr>
          <w:rFonts w:hint="eastAsia" w:ascii="宋体" w:hAnsi="宋体" w:eastAsia="宋体" w:cs="宋体"/>
          <w:color w:val="auto"/>
          <w:sz w:val="21"/>
          <w:szCs w:val="21"/>
          <w:highlight w:val="none"/>
        </w:rPr>
      </w:pPr>
      <w:r>
        <w:rPr>
          <w:color w:val="auto"/>
          <w:highlight w:val="none"/>
        </w:rPr>
        <w:fldChar w:fldCharType="begin"/>
      </w:r>
      <w:r>
        <w:rPr>
          <w:color w:val="auto"/>
          <w:highlight w:val="none"/>
        </w:rPr>
        <w:instrText xml:space="preserve"> HYPERLINK \l "_Toc12236" </w:instrText>
      </w:r>
      <w:r>
        <w:rPr>
          <w:color w:val="auto"/>
          <w:highlight w:val="none"/>
        </w:rPr>
        <w:fldChar w:fldCharType="separate"/>
      </w:r>
      <w:r>
        <w:rPr>
          <w:rFonts w:hint="eastAsia" w:ascii="宋体" w:hAnsi="宋体" w:eastAsia="宋体" w:cs="宋体"/>
          <w:color w:val="auto"/>
          <w:sz w:val="21"/>
          <w:szCs w:val="21"/>
          <w:highlight w:val="none"/>
          <w:lang w:val="zh-CN"/>
        </w:rPr>
        <w:t>第六章</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zh-CN"/>
        </w:rPr>
        <w:t>评标办法及开标程序</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PAGEREF _Toc12236 \h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44</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fldChar w:fldCharType="end"/>
      </w:r>
    </w:p>
    <w:p>
      <w:pPr>
        <w:pStyle w:val="21"/>
        <w:tabs>
          <w:tab w:val="right" w:leader="dot" w:pos="9128"/>
        </w:tabs>
        <w:rPr>
          <w:rFonts w:hint="eastAsia" w:ascii="宋体" w:hAnsi="宋体" w:eastAsia="宋体" w:cs="宋体"/>
          <w:color w:val="auto"/>
          <w:sz w:val="21"/>
          <w:szCs w:val="21"/>
          <w:highlight w:val="none"/>
        </w:rPr>
      </w:pPr>
      <w:r>
        <w:rPr>
          <w:color w:val="auto"/>
          <w:highlight w:val="none"/>
        </w:rPr>
        <w:fldChar w:fldCharType="begin"/>
      </w:r>
      <w:r>
        <w:rPr>
          <w:color w:val="auto"/>
          <w:highlight w:val="none"/>
        </w:rPr>
        <w:instrText xml:space="preserve"> HYPERLINK \l "_Toc18528" </w:instrText>
      </w:r>
      <w:r>
        <w:rPr>
          <w:color w:val="auto"/>
          <w:highlight w:val="none"/>
        </w:rPr>
        <w:fldChar w:fldCharType="separate"/>
      </w:r>
      <w:r>
        <w:rPr>
          <w:rFonts w:hint="eastAsia" w:ascii="宋体" w:hAnsi="宋体" w:eastAsia="宋体" w:cs="宋体"/>
          <w:bCs/>
          <w:color w:val="auto"/>
          <w:sz w:val="21"/>
          <w:szCs w:val="21"/>
          <w:highlight w:val="none"/>
          <w:lang w:val="zh-CN"/>
        </w:rPr>
        <w:t xml:space="preserve">第七章 </w:t>
      </w:r>
      <w:r>
        <w:rPr>
          <w:rFonts w:hint="eastAsia" w:ascii="宋体" w:hAnsi="宋体" w:eastAsia="宋体" w:cs="宋体"/>
          <w:bCs/>
          <w:color w:val="auto"/>
          <w:sz w:val="21"/>
          <w:szCs w:val="21"/>
          <w:highlight w:val="none"/>
        </w:rPr>
        <w:t xml:space="preserve"> 附件</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PAGEREF _Toc18528 \h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49</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fldChar w:fldCharType="end"/>
      </w:r>
    </w:p>
    <w:p>
      <w:pPr>
        <w:snapToGrid w:val="0"/>
        <w:spacing w:line="312" w:lineRule="auto"/>
        <w:jc w:val="center"/>
        <w:rPr>
          <w:rFonts w:hint="eastAsia" w:ascii="宋体" w:hAnsi="宋体" w:cs="宋体"/>
          <w:color w:val="auto"/>
          <w:szCs w:val="21"/>
          <w:highlight w:val="none"/>
        </w:rPr>
      </w:pPr>
      <w:r>
        <w:rPr>
          <w:rFonts w:hint="eastAsia" w:ascii="宋体" w:hAnsi="宋体" w:cs="宋体"/>
          <w:color w:val="auto"/>
          <w:szCs w:val="21"/>
          <w:highlight w:val="none"/>
        </w:rPr>
        <w:fldChar w:fldCharType="end"/>
      </w:r>
      <w:bookmarkStart w:id="2" w:name="_Toc354491895"/>
      <w:bookmarkStart w:id="3" w:name="_Toc356371429"/>
    </w:p>
    <w:p>
      <w:pPr>
        <w:snapToGrid w:val="0"/>
        <w:spacing w:line="312" w:lineRule="auto"/>
        <w:jc w:val="center"/>
        <w:outlineLvl w:val="0"/>
        <w:rPr>
          <w:rFonts w:hint="eastAsia" w:ascii="宋体" w:hAnsi="宋体" w:cs="宋体"/>
          <w:bCs/>
          <w:color w:val="auto"/>
          <w:szCs w:val="21"/>
          <w:highlight w:val="none"/>
        </w:rPr>
      </w:pPr>
      <w:r>
        <w:rPr>
          <w:rFonts w:hint="eastAsia" w:ascii="宋体" w:hAnsi="宋体" w:cs="宋体"/>
          <w:color w:val="auto"/>
          <w:szCs w:val="21"/>
          <w:highlight w:val="none"/>
        </w:rPr>
        <w:br w:type="page"/>
      </w:r>
      <w:bookmarkStart w:id="4" w:name="_Toc12727"/>
      <w:bookmarkStart w:id="5" w:name="_Toc2041"/>
      <w:r>
        <w:rPr>
          <w:rFonts w:hint="eastAsia" w:ascii="宋体" w:hAnsi="宋体" w:cs="宋体"/>
          <w:b/>
          <w:color w:val="auto"/>
          <w:szCs w:val="21"/>
          <w:highlight w:val="none"/>
        </w:rPr>
        <w:t xml:space="preserve">第一章  </w:t>
      </w:r>
      <w:bookmarkEnd w:id="2"/>
      <w:r>
        <w:rPr>
          <w:rFonts w:hint="eastAsia" w:ascii="宋体" w:hAnsi="宋体" w:cs="宋体"/>
          <w:b/>
          <w:color w:val="auto"/>
          <w:szCs w:val="21"/>
          <w:highlight w:val="none"/>
        </w:rPr>
        <w:t>招标公告</w:t>
      </w:r>
      <w:bookmarkEnd w:id="3"/>
      <w:bookmarkEnd w:id="4"/>
      <w:bookmarkEnd w:id="5"/>
    </w:p>
    <w:p>
      <w:pPr>
        <w:spacing w:line="312" w:lineRule="auto"/>
        <w:jc w:val="center"/>
        <w:rPr>
          <w:rFonts w:hint="eastAsia" w:ascii="宋体" w:hAnsi="宋体" w:cs="宋体"/>
          <w:b/>
          <w:color w:val="auto"/>
          <w:szCs w:val="21"/>
          <w:highlight w:val="none"/>
        </w:rPr>
      </w:pPr>
    </w:p>
    <w:p>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cs="宋体"/>
          <w:color w:val="auto"/>
          <w:szCs w:val="21"/>
          <w:highlight w:val="none"/>
        </w:rPr>
      </w:pPr>
      <w:bookmarkStart w:id="6" w:name="OLE_LINK7"/>
      <w:r>
        <w:rPr>
          <w:rFonts w:hint="eastAsia" w:ascii="宋体" w:hAnsi="宋体" w:cs="宋体"/>
          <w:color w:val="auto"/>
          <w:szCs w:val="21"/>
          <w:highlight w:val="none"/>
          <w:u w:val="single"/>
          <w:lang w:eastAsia="zh-CN"/>
        </w:rPr>
        <w:t>2025年“安居守护”困难独居老人家庭安全环境提升服务项目</w:t>
      </w:r>
      <w:bookmarkEnd w:id="6"/>
      <w:r>
        <w:rPr>
          <w:rFonts w:hint="eastAsia" w:ascii="宋体" w:hAnsi="宋体" w:cs="宋体"/>
          <w:color w:val="auto"/>
          <w:szCs w:val="21"/>
          <w:highlight w:val="none"/>
        </w:rPr>
        <w:t>的潜在供应商应在</w:t>
      </w:r>
      <w:r>
        <w:rPr>
          <w:rFonts w:hint="eastAsia" w:ascii="宋体" w:hAnsi="宋体" w:cs="宋体"/>
          <w:color w:val="auto"/>
          <w:szCs w:val="21"/>
          <w:highlight w:val="none"/>
          <w:u w:val="single"/>
        </w:rPr>
        <w:t>浙江政府采购网上</w:t>
      </w:r>
      <w:r>
        <w:rPr>
          <w:rFonts w:hint="eastAsia" w:ascii="宋体" w:hAnsi="宋体" w:cs="宋体"/>
          <w:color w:val="auto"/>
          <w:szCs w:val="21"/>
          <w:highlight w:val="none"/>
        </w:rPr>
        <w:t>获取采购文件，并于</w:t>
      </w:r>
      <w:r>
        <w:rPr>
          <w:rFonts w:hint="eastAsia" w:ascii="宋体" w:hAnsi="宋体" w:cs="宋体"/>
          <w:color w:val="auto"/>
          <w:szCs w:val="21"/>
          <w:highlight w:val="none"/>
          <w:u w:val="single"/>
        </w:rPr>
        <w:t xml:space="preserve"> 2025年</w:t>
      </w:r>
      <w:r>
        <w:rPr>
          <w:rFonts w:hint="eastAsia" w:ascii="宋体" w:hAnsi="宋体" w:cs="宋体"/>
          <w:bCs/>
          <w:color w:val="auto"/>
          <w:szCs w:val="21"/>
          <w:highlight w:val="none"/>
          <w:u w:val="single"/>
          <w:lang w:val="en-US" w:eastAsia="zh-CN"/>
        </w:rPr>
        <w:t>5</w:t>
      </w:r>
      <w:r>
        <w:rPr>
          <w:rFonts w:hint="eastAsia" w:ascii="宋体" w:hAnsi="宋体" w:cs="宋体"/>
          <w:bCs/>
          <w:color w:val="auto"/>
          <w:szCs w:val="21"/>
          <w:highlight w:val="none"/>
          <w:u w:val="single"/>
        </w:rPr>
        <w:t>月</w:t>
      </w:r>
      <w:r>
        <w:rPr>
          <w:rFonts w:hint="eastAsia" w:ascii="宋体" w:hAnsi="宋体" w:cs="宋体"/>
          <w:bCs/>
          <w:color w:val="auto"/>
          <w:szCs w:val="21"/>
          <w:highlight w:val="none"/>
          <w:u w:val="single"/>
          <w:lang w:val="en-US" w:eastAsia="zh-CN"/>
        </w:rPr>
        <w:t>20</w:t>
      </w:r>
      <w:r>
        <w:rPr>
          <w:rFonts w:hint="eastAsia" w:ascii="宋体" w:hAnsi="宋体" w:cs="宋体"/>
          <w:bCs/>
          <w:color w:val="auto"/>
          <w:szCs w:val="21"/>
          <w:highlight w:val="none"/>
          <w:u w:val="single"/>
        </w:rPr>
        <w:t>日09点30分</w:t>
      </w:r>
      <w:r>
        <w:rPr>
          <w:rFonts w:hint="eastAsia" w:ascii="宋体" w:hAnsi="宋体" w:cs="宋体"/>
          <w:bCs/>
          <w:color w:val="auto"/>
          <w:szCs w:val="21"/>
          <w:highlight w:val="none"/>
        </w:rPr>
        <w:t>（北京时间）前提交响应文件</w:t>
      </w:r>
      <w:r>
        <w:rPr>
          <w:rFonts w:hint="eastAsia" w:ascii="宋体" w:hAnsi="宋体" w:cs="宋体"/>
          <w:color w:val="auto"/>
          <w:szCs w:val="21"/>
          <w:highlight w:val="none"/>
        </w:rPr>
        <w:t>。</w:t>
      </w:r>
    </w:p>
    <w:p>
      <w:pPr>
        <w:pStyle w:val="5"/>
        <w:spacing w:before="0" w:after="0" w:line="360" w:lineRule="auto"/>
        <w:ind w:firstLine="422" w:firstLineChars="200"/>
        <w:rPr>
          <w:rFonts w:hint="eastAsia" w:ascii="宋体" w:hAnsi="宋体" w:eastAsia="宋体" w:cs="宋体"/>
          <w:color w:val="auto"/>
          <w:sz w:val="21"/>
          <w:szCs w:val="21"/>
          <w:highlight w:val="none"/>
        </w:rPr>
      </w:pPr>
      <w:bookmarkStart w:id="7" w:name="_Toc28359012"/>
      <w:bookmarkStart w:id="8" w:name="_Toc21193"/>
      <w:bookmarkStart w:id="9" w:name="_Toc35393629"/>
      <w:bookmarkStart w:id="10" w:name="_Toc29280"/>
      <w:bookmarkStart w:id="11" w:name="_Toc35393798"/>
      <w:bookmarkStart w:id="12" w:name="_Toc28359089"/>
      <w:r>
        <w:rPr>
          <w:rFonts w:hint="eastAsia" w:ascii="宋体" w:hAnsi="宋体" w:eastAsia="宋体" w:cs="宋体"/>
          <w:color w:val="auto"/>
          <w:sz w:val="21"/>
          <w:szCs w:val="21"/>
          <w:highlight w:val="none"/>
        </w:rPr>
        <w:t>一、项目基本情况</w:t>
      </w:r>
      <w:bookmarkEnd w:id="7"/>
      <w:bookmarkEnd w:id="8"/>
      <w:bookmarkEnd w:id="9"/>
      <w:bookmarkEnd w:id="10"/>
      <w:bookmarkEnd w:id="11"/>
      <w:bookmarkEnd w:id="12"/>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项目编号：</w:t>
      </w:r>
      <w:r>
        <w:rPr>
          <w:rFonts w:hint="eastAsia" w:ascii="宋体" w:hAnsi="宋体" w:cs="宋体"/>
          <w:color w:val="auto"/>
          <w:szCs w:val="21"/>
          <w:highlight w:val="none"/>
          <w:lang w:eastAsia="zh-CN"/>
        </w:rPr>
        <w:t>ZJCT-Z20250029</w:t>
      </w:r>
      <w:r>
        <w:rPr>
          <w:rFonts w:hint="eastAsia" w:ascii="宋体" w:hAnsi="宋体" w:cs="宋体"/>
          <w:color w:val="auto"/>
          <w:szCs w:val="21"/>
          <w:highlight w:val="none"/>
        </w:rPr>
        <w:t xml:space="preserve"> </w:t>
      </w:r>
    </w:p>
    <w:p>
      <w:pPr>
        <w:spacing w:line="360" w:lineRule="auto"/>
        <w:ind w:firstLine="420" w:firstLineChars="20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rPr>
        <w:t>项目名称：</w:t>
      </w:r>
      <w:r>
        <w:rPr>
          <w:rFonts w:hint="eastAsia" w:ascii="宋体" w:hAnsi="宋体" w:cs="宋体"/>
          <w:bCs/>
          <w:color w:val="auto"/>
          <w:szCs w:val="21"/>
          <w:highlight w:val="none"/>
          <w:lang w:eastAsia="zh-CN"/>
        </w:rPr>
        <w:t>2025年“安居守护”困难独居老人家庭安全环境提升服务项目</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采购方式：公开招标</w:t>
      </w:r>
    </w:p>
    <w:p>
      <w:pPr>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预算金额：</w:t>
      </w:r>
      <w:r>
        <w:rPr>
          <w:rFonts w:hint="eastAsia" w:ascii="宋体" w:hAnsi="宋体" w:cs="宋体"/>
          <w:color w:val="auto"/>
          <w:szCs w:val="21"/>
          <w:highlight w:val="none"/>
          <w:lang w:eastAsia="zh-CN"/>
        </w:rPr>
        <w:t>4000000.00</w:t>
      </w:r>
    </w:p>
    <w:p>
      <w:pPr>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最高限价：</w:t>
      </w:r>
      <w:r>
        <w:rPr>
          <w:rFonts w:hint="eastAsia" w:ascii="宋体" w:hAnsi="宋体" w:cs="宋体"/>
          <w:color w:val="auto"/>
          <w:szCs w:val="21"/>
          <w:highlight w:val="none"/>
          <w:lang w:eastAsia="zh-CN"/>
        </w:rPr>
        <w:t>4000000.00</w:t>
      </w:r>
    </w:p>
    <w:p>
      <w:pPr>
        <w:pStyle w:val="18"/>
        <w:spacing w:line="360" w:lineRule="auto"/>
        <w:ind w:firstLine="420" w:firstLineChars="200"/>
        <w:rPr>
          <w:rFonts w:hint="eastAsia" w:hAnsi="宋体" w:cs="宋体"/>
          <w:color w:val="auto"/>
          <w:szCs w:val="21"/>
          <w:highlight w:val="none"/>
        </w:rPr>
      </w:pPr>
      <w:r>
        <w:rPr>
          <w:rFonts w:hint="eastAsia" w:hAnsi="宋体" w:cs="宋体"/>
          <w:color w:val="auto"/>
          <w:szCs w:val="21"/>
          <w:highlight w:val="none"/>
        </w:rPr>
        <w:t xml:space="preserve">采购需求： </w:t>
      </w:r>
    </w:p>
    <w:p>
      <w:pPr>
        <w:pStyle w:val="18"/>
        <w:spacing w:line="360" w:lineRule="auto"/>
        <w:ind w:left="420" w:leftChars="200"/>
        <w:rPr>
          <w:rFonts w:hint="eastAsia" w:hAnsi="宋体" w:cs="宋体"/>
          <w:color w:val="auto"/>
          <w:szCs w:val="21"/>
          <w:highlight w:val="none"/>
        </w:rPr>
      </w:pPr>
      <w:r>
        <w:rPr>
          <w:rFonts w:hint="eastAsia" w:hAnsi="宋体" w:cs="宋体"/>
          <w:color w:val="auto"/>
          <w:szCs w:val="21"/>
          <w:highlight w:val="none"/>
        </w:rPr>
        <w:br w:type="textWrapping"/>
      </w:r>
      <w:r>
        <w:rPr>
          <w:rFonts w:hint="eastAsia" w:hAnsi="宋体" w:cs="宋体"/>
          <w:color w:val="auto"/>
          <w:szCs w:val="21"/>
          <w:highlight w:val="none"/>
        </w:rPr>
        <w:t xml:space="preserve">标项名称: </w:t>
      </w:r>
      <w:r>
        <w:rPr>
          <w:rFonts w:hint="eastAsia" w:ascii="宋体" w:hAnsi="宋体" w:cs="宋体"/>
          <w:bCs/>
          <w:color w:val="auto"/>
          <w:szCs w:val="21"/>
          <w:highlight w:val="none"/>
          <w:lang w:eastAsia="zh-CN"/>
        </w:rPr>
        <w:t>2025年“安居守护”困难独居老人家庭安全环境提升服务项目</w:t>
      </w:r>
    </w:p>
    <w:p>
      <w:pPr>
        <w:pStyle w:val="18"/>
        <w:spacing w:line="360" w:lineRule="auto"/>
        <w:ind w:firstLine="420" w:firstLineChars="200"/>
        <w:rPr>
          <w:rFonts w:hint="eastAsia" w:hAnsi="宋体" w:cs="宋体"/>
          <w:color w:val="auto"/>
          <w:szCs w:val="21"/>
          <w:highlight w:val="none"/>
        </w:rPr>
      </w:pPr>
      <w:r>
        <w:rPr>
          <w:rFonts w:hint="eastAsia" w:hAnsi="宋体" w:cs="宋体"/>
          <w:color w:val="auto"/>
          <w:szCs w:val="21"/>
          <w:highlight w:val="none"/>
        </w:rPr>
        <w:t>数量:1</w:t>
      </w:r>
    </w:p>
    <w:p>
      <w:pPr>
        <w:pStyle w:val="18"/>
        <w:spacing w:line="360" w:lineRule="auto"/>
        <w:ind w:firstLine="420" w:firstLineChars="200"/>
        <w:rPr>
          <w:rFonts w:hint="eastAsia" w:hAnsi="宋体" w:cs="宋体"/>
          <w:color w:val="auto"/>
          <w:szCs w:val="21"/>
          <w:highlight w:val="none"/>
        </w:rPr>
      </w:pPr>
      <w:r>
        <w:rPr>
          <w:rFonts w:hint="eastAsia" w:hAnsi="宋体" w:cs="宋体"/>
          <w:color w:val="auto"/>
          <w:szCs w:val="21"/>
          <w:highlight w:val="none"/>
        </w:rPr>
        <w:t>预算金额（元）:</w:t>
      </w:r>
      <w:r>
        <w:rPr>
          <w:rFonts w:hint="eastAsia" w:hAnsi="宋体" w:cs="宋体"/>
          <w:color w:val="auto"/>
          <w:szCs w:val="21"/>
          <w:highlight w:val="none"/>
          <w:lang w:eastAsia="zh-CN"/>
        </w:rPr>
        <w:t>4000000.00</w:t>
      </w:r>
      <w:r>
        <w:rPr>
          <w:rFonts w:hint="eastAsia" w:hAnsi="宋体" w:cs="宋体"/>
          <w:color w:val="auto"/>
          <w:szCs w:val="21"/>
          <w:highlight w:val="none"/>
        </w:rPr>
        <w:t xml:space="preserve">            </w:t>
      </w:r>
    </w:p>
    <w:p>
      <w:pPr>
        <w:spacing w:line="360" w:lineRule="auto"/>
        <w:ind w:firstLine="420" w:firstLineChars="200"/>
        <w:rPr>
          <w:rFonts w:hint="eastAsia" w:ascii="宋体" w:hAnsi="宋体" w:cs="宋体"/>
          <w:bCs/>
          <w:color w:val="auto"/>
          <w:szCs w:val="21"/>
          <w:highlight w:val="none"/>
        </w:rPr>
      </w:pPr>
      <w:r>
        <w:rPr>
          <w:rFonts w:hint="eastAsia" w:ascii="宋体" w:hAnsi="宋体" w:cs="宋体"/>
          <w:color w:val="auto"/>
          <w:szCs w:val="21"/>
          <w:highlight w:val="none"/>
        </w:rPr>
        <w:t>简要规格描述或项目基本概况介绍、用途：</w:t>
      </w:r>
      <w:bookmarkStart w:id="13" w:name="OLE_LINK8"/>
      <w:r>
        <w:rPr>
          <w:rFonts w:hint="eastAsia" w:ascii="宋体" w:hAnsi="宋体" w:cs="宋体"/>
          <w:bCs/>
          <w:color w:val="auto"/>
          <w:szCs w:val="21"/>
          <w:highlight w:val="none"/>
        </w:rPr>
        <w:t>详细采购需求见</w:t>
      </w:r>
      <w:r>
        <w:rPr>
          <w:rFonts w:hint="eastAsia" w:hAnsi="宋体" w:cs="宋体"/>
          <w:bCs/>
          <w:color w:val="auto"/>
          <w:szCs w:val="21"/>
          <w:highlight w:val="none"/>
        </w:rPr>
        <w:t>招标</w:t>
      </w:r>
      <w:r>
        <w:rPr>
          <w:rFonts w:hint="eastAsia" w:ascii="宋体" w:hAnsi="宋体" w:cs="宋体"/>
          <w:bCs/>
          <w:color w:val="auto"/>
          <w:szCs w:val="21"/>
          <w:highlight w:val="none"/>
        </w:rPr>
        <w:t>文件第三部分</w:t>
      </w:r>
      <w:bookmarkEnd w:id="13"/>
    </w:p>
    <w:p>
      <w:pPr>
        <w:pStyle w:val="18"/>
        <w:spacing w:line="360" w:lineRule="auto"/>
        <w:ind w:firstLine="420" w:firstLineChars="200"/>
        <w:rPr>
          <w:rFonts w:hint="eastAsia" w:hAnsi="宋体" w:cs="宋体"/>
          <w:bCs/>
          <w:color w:val="auto"/>
          <w:szCs w:val="21"/>
          <w:highlight w:val="none"/>
        </w:rPr>
      </w:pPr>
      <w:r>
        <w:rPr>
          <w:rFonts w:hint="eastAsia" w:hAnsi="宋体" w:cs="宋体"/>
          <w:color w:val="auto"/>
          <w:szCs w:val="21"/>
          <w:highlight w:val="none"/>
        </w:rPr>
        <w:t>备注：/</w:t>
      </w:r>
    </w:p>
    <w:p>
      <w:pPr>
        <w:rPr>
          <w:color w:val="auto"/>
          <w:highlight w:val="none"/>
        </w:rPr>
      </w:pPr>
    </w:p>
    <w:p>
      <w:pPr>
        <w:spacing w:line="360" w:lineRule="auto"/>
        <w:ind w:firstLine="420" w:firstLineChars="200"/>
        <w:rPr>
          <w:rFonts w:hint="eastAsia" w:ascii="宋体" w:hAnsi="宋体" w:cs="宋体"/>
          <w:color w:val="auto"/>
          <w:szCs w:val="21"/>
          <w:highlight w:val="none"/>
          <w:u w:val="single"/>
        </w:rPr>
      </w:pPr>
      <w:r>
        <w:rPr>
          <w:rFonts w:hint="eastAsia" w:ascii="宋体" w:hAnsi="宋体" w:cs="宋体"/>
          <w:color w:val="auto"/>
          <w:szCs w:val="21"/>
          <w:highlight w:val="none"/>
        </w:rPr>
        <w:t>合同履行期限：1年</w:t>
      </w:r>
    </w:p>
    <w:p>
      <w:pPr>
        <w:spacing w:line="360" w:lineRule="auto"/>
        <w:ind w:firstLine="420" w:firstLineChars="200"/>
        <w:rPr>
          <w:rFonts w:hint="eastAsia" w:hAnsi="宋体" w:cs="宋体"/>
          <w:bCs/>
          <w:color w:val="auto"/>
          <w:szCs w:val="21"/>
          <w:highlight w:val="none"/>
        </w:rPr>
      </w:pPr>
      <w:bookmarkStart w:id="14" w:name="_Toc35393799"/>
      <w:bookmarkStart w:id="15" w:name="_Toc28359013"/>
      <w:bookmarkStart w:id="16" w:name="_Toc35393630"/>
      <w:bookmarkStart w:id="17" w:name="_Toc28359090"/>
      <w:r>
        <w:rPr>
          <w:rFonts w:hint="eastAsia" w:hAnsi="宋体" w:cs="宋体"/>
          <w:bCs/>
          <w:color w:val="auto"/>
          <w:szCs w:val="21"/>
          <w:highlight w:val="none"/>
        </w:rPr>
        <w:t>本项目接受联合体投标：</w:t>
      </w:r>
      <w:sdt>
        <w:sdtPr>
          <w:rPr>
            <w:rFonts w:hint="eastAsia" w:ascii="宋体" w:hAnsi="宋体" w:cs="宋体"/>
            <w:bCs/>
            <w:color w:val="auto"/>
            <w:kern w:val="0"/>
            <w:szCs w:val="21"/>
            <w:highlight w:val="none"/>
          </w:rPr>
          <w:id w:val="4648"/>
          <w14:checkbox>
            <w14:checked w14:val="0"/>
            <w14:checkedState w14:val="00FE" w14:font="Wingdings"/>
            <w14:uncheckedState w14:val="2610" w14:font="MS Gothic"/>
          </w14:checkbox>
        </w:sdtPr>
        <w:sdtEndPr>
          <w:rPr>
            <w:rFonts w:hint="eastAsia" w:ascii="宋体" w:hAnsi="宋体" w:cs="宋体"/>
            <w:bCs/>
            <w:color w:val="auto"/>
            <w:kern w:val="2"/>
            <w:szCs w:val="21"/>
            <w:highlight w:val="none"/>
          </w:rPr>
        </w:sdtEndPr>
        <w:sdtContent>
          <w:r>
            <w:rPr>
              <w:rFonts w:hint="eastAsia" w:ascii="MS Gothic" w:hAnsi="MS Gothic" w:eastAsia="宋体" w:cs="宋体"/>
              <w:bCs/>
              <w:color w:val="auto"/>
              <w:kern w:val="2"/>
              <w:sz w:val="21"/>
              <w:szCs w:val="21"/>
              <w:highlight w:val="none"/>
              <w:lang w:val="en-US" w:eastAsia="zh-CN" w:bidi="ar-SA"/>
            </w:rPr>
            <w:t>☐</w:t>
          </w:r>
        </w:sdtContent>
      </w:sdt>
      <w:r>
        <w:rPr>
          <w:rFonts w:hint="eastAsia" w:ascii="宋体" w:hAnsi="宋体" w:cs="宋体"/>
          <w:bCs/>
          <w:color w:val="auto"/>
          <w:szCs w:val="21"/>
          <w:highlight w:val="none"/>
        </w:rPr>
        <w:t xml:space="preserve"> </w:t>
      </w:r>
      <w:r>
        <w:rPr>
          <w:rFonts w:hint="eastAsia" w:hAnsi="宋体" w:cs="宋体"/>
          <w:bCs/>
          <w:color w:val="auto"/>
          <w:szCs w:val="21"/>
          <w:highlight w:val="none"/>
        </w:rPr>
        <w:t>是；</w:t>
      </w:r>
      <w:sdt>
        <w:sdtPr>
          <w:rPr>
            <w:rFonts w:hint="eastAsia" w:ascii="宋体" w:hAnsi="宋体" w:cs="宋体"/>
            <w:bCs/>
            <w:color w:val="auto"/>
            <w:szCs w:val="21"/>
            <w:highlight w:val="none"/>
          </w:rPr>
          <w:id w:val="4649"/>
          <w14:checkbox>
            <w14:checked w14:val="1"/>
            <w14:checkedState w14:val="00FE" w14:font="Wingdings"/>
            <w14:uncheckedState w14:val="2610" w14:font="MS Gothic"/>
          </w14:checkbox>
        </w:sdtPr>
        <w:sdtEndPr>
          <w:rPr>
            <w:rFonts w:hint="eastAsia" w:ascii="宋体" w:hAnsi="宋体" w:cs="宋体"/>
            <w:bCs/>
            <w:color w:val="auto"/>
            <w:szCs w:val="21"/>
            <w:highlight w:val="none"/>
          </w:rPr>
        </w:sdtEndPr>
        <w:sdtContent>
          <w:r>
            <w:rPr>
              <w:rFonts w:hint="eastAsia" w:ascii="Wingdings" w:hAnsi="Wingdings" w:eastAsia="宋体" w:cs="宋体"/>
              <w:bCs/>
              <w:color w:val="auto"/>
              <w:kern w:val="2"/>
              <w:sz w:val="21"/>
              <w:szCs w:val="21"/>
              <w:highlight w:val="none"/>
              <w:lang w:val="en-US" w:eastAsia="zh-CN" w:bidi="ar-SA"/>
            </w:rPr>
            <w:t>þ</w:t>
          </w:r>
        </w:sdtContent>
      </w:sdt>
      <w:r>
        <w:rPr>
          <w:rFonts w:hint="eastAsia" w:ascii="宋体" w:hAnsi="宋体" w:cs="宋体"/>
          <w:bCs/>
          <w:color w:val="auto"/>
          <w:szCs w:val="21"/>
          <w:highlight w:val="none"/>
        </w:rPr>
        <w:t xml:space="preserve"> </w:t>
      </w:r>
      <w:r>
        <w:rPr>
          <w:rFonts w:hint="eastAsia" w:hAnsi="宋体" w:cs="宋体"/>
          <w:bCs/>
          <w:color w:val="auto"/>
          <w:szCs w:val="21"/>
          <w:highlight w:val="none"/>
        </w:rPr>
        <w:t>否</w:t>
      </w:r>
    </w:p>
    <w:p>
      <w:pPr>
        <w:spacing w:line="360" w:lineRule="auto"/>
        <w:ind w:firstLine="422" w:firstLineChars="200"/>
        <w:rPr>
          <w:rFonts w:hint="eastAsia" w:ascii="宋体" w:hAnsi="宋体" w:cs="宋体"/>
          <w:b/>
          <w:bCs/>
          <w:color w:val="auto"/>
          <w:szCs w:val="21"/>
          <w:highlight w:val="none"/>
        </w:rPr>
      </w:pPr>
      <w:r>
        <w:rPr>
          <w:rFonts w:hint="eastAsia" w:ascii="宋体" w:hAnsi="宋体" w:cs="宋体"/>
          <w:b/>
          <w:bCs/>
          <w:color w:val="auto"/>
          <w:szCs w:val="21"/>
          <w:highlight w:val="none"/>
        </w:rPr>
        <w:t>二、申请人的资格要求：</w:t>
      </w:r>
      <w:bookmarkEnd w:id="14"/>
      <w:bookmarkEnd w:id="15"/>
      <w:bookmarkEnd w:id="16"/>
      <w:bookmarkEnd w:id="17"/>
    </w:p>
    <w:p>
      <w:pPr>
        <w:spacing w:line="360" w:lineRule="auto"/>
        <w:ind w:firstLine="420" w:firstLineChars="200"/>
        <w:rPr>
          <w:rFonts w:hint="eastAsia" w:ascii="宋体" w:hAnsi="宋体" w:cs="宋体"/>
          <w:color w:val="auto"/>
          <w:szCs w:val="21"/>
          <w:highlight w:val="none"/>
        </w:rPr>
      </w:pPr>
      <w:bookmarkStart w:id="18" w:name="_Toc28359014"/>
      <w:bookmarkStart w:id="19" w:name="_Toc28359091"/>
      <w:r>
        <w:rPr>
          <w:rFonts w:hint="eastAsia" w:ascii="宋体" w:hAnsi="宋体" w:cs="宋体"/>
          <w:color w:val="auto"/>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2.落实政府采购政策需满足的资格要求：</w:t>
      </w:r>
      <w:sdt>
        <w:sdtPr>
          <w:rPr>
            <w:rFonts w:hint="eastAsia" w:ascii="宋体" w:hAnsi="宋体" w:cs="宋体"/>
            <w:color w:val="auto"/>
            <w:kern w:val="0"/>
            <w:szCs w:val="21"/>
            <w:highlight w:val="none"/>
          </w:rPr>
          <w:id w:val="4650"/>
          <w14:checkbox>
            <w14:checked w14:val="0"/>
            <w14:checkedState w14:val="00FE" w14:font="Wingdings"/>
            <w14:uncheckedState w14:val="2610" w14:font="MS Gothic"/>
          </w14:checkbox>
        </w:sdtPr>
        <w:sdtEndPr>
          <w:rPr>
            <w:rFonts w:hint="eastAsia" w:ascii="宋体" w:hAnsi="宋体" w:cs="宋体"/>
            <w:color w:val="auto"/>
            <w:kern w:val="0"/>
            <w:szCs w:val="21"/>
            <w:highlight w:val="none"/>
          </w:rPr>
        </w:sdtEndPr>
        <w:sdtContent>
          <w:r>
            <w:rPr>
              <w:rFonts w:hint="eastAsia" w:ascii="MS Gothic" w:hAnsi="MS Gothic" w:eastAsia="宋体" w:cs="宋体"/>
              <w:color w:val="auto"/>
              <w:kern w:val="0"/>
              <w:sz w:val="21"/>
              <w:szCs w:val="21"/>
              <w:highlight w:val="none"/>
              <w:lang w:val="en-US" w:eastAsia="zh-CN" w:bidi="ar-SA"/>
            </w:rPr>
            <w:t>☐</w:t>
          </w:r>
        </w:sdtContent>
      </w:sdt>
      <w:r>
        <w:rPr>
          <w:rFonts w:hint="eastAsia" w:ascii="宋体" w:hAnsi="宋体" w:cs="宋体"/>
          <w:color w:val="auto"/>
          <w:kern w:val="0"/>
          <w:szCs w:val="21"/>
          <w:highlight w:val="none"/>
        </w:rPr>
        <w:t xml:space="preserve"> </w:t>
      </w:r>
      <w:r>
        <w:rPr>
          <w:rFonts w:hint="eastAsia" w:ascii="宋体" w:hAnsi="宋体" w:cs="宋体"/>
          <w:color w:val="auto"/>
          <w:szCs w:val="21"/>
          <w:highlight w:val="none"/>
        </w:rPr>
        <w:t>无；</w:t>
      </w:r>
    </w:p>
    <w:p>
      <w:pPr>
        <w:spacing w:line="360" w:lineRule="auto"/>
        <w:ind w:firstLine="420" w:firstLineChars="200"/>
        <w:rPr>
          <w:rFonts w:hint="eastAsia" w:ascii="宋体" w:hAnsi="宋体" w:cs="宋体"/>
          <w:color w:val="auto"/>
          <w:szCs w:val="21"/>
          <w:highlight w:val="none"/>
        </w:rPr>
      </w:pPr>
      <w:sdt>
        <w:sdtPr>
          <w:rPr>
            <w:rFonts w:hint="eastAsia" w:ascii="宋体" w:hAnsi="宋体" w:cs="宋体"/>
            <w:color w:val="auto"/>
            <w:kern w:val="0"/>
            <w:szCs w:val="21"/>
            <w:highlight w:val="none"/>
          </w:rPr>
          <w:id w:val="147454029"/>
          <w14:checkbox>
            <w14:checked w14:val="0"/>
            <w14:checkedState w14:val="00FE" w14:font="Wingdings"/>
            <w14:uncheckedState w14:val="2610" w14:font="MS Gothic"/>
          </w14:checkbox>
        </w:sdtPr>
        <w:sdtEndPr>
          <w:rPr>
            <w:rFonts w:hint="eastAsia" w:ascii="宋体" w:hAnsi="宋体" w:cs="宋体"/>
            <w:color w:val="auto"/>
            <w:kern w:val="0"/>
            <w:szCs w:val="21"/>
            <w:highlight w:val="none"/>
          </w:rPr>
        </w:sdtEndPr>
        <w:sdtContent>
          <w:r>
            <w:rPr>
              <w:rFonts w:hint="eastAsia" w:ascii="MS Gothic" w:hAnsi="MS Gothic" w:eastAsia="宋体" w:cs="宋体"/>
              <w:color w:val="auto"/>
              <w:kern w:val="0"/>
              <w:sz w:val="21"/>
              <w:szCs w:val="21"/>
              <w:highlight w:val="none"/>
              <w:lang w:val="en-US" w:eastAsia="zh-CN" w:bidi="ar-SA"/>
            </w:rPr>
            <w:t>☐</w:t>
          </w:r>
        </w:sdtContent>
      </w:sdt>
      <w:r>
        <w:rPr>
          <w:rFonts w:hint="eastAsia" w:ascii="宋体" w:hAnsi="宋体" w:cs="宋体"/>
          <w:color w:val="auto"/>
          <w:kern w:val="0"/>
          <w:szCs w:val="21"/>
          <w:highlight w:val="none"/>
        </w:rPr>
        <w:t xml:space="preserve"> 专</w:t>
      </w:r>
      <w:r>
        <w:rPr>
          <w:rFonts w:hint="eastAsia" w:ascii="宋体" w:hAnsi="宋体" w:cs="宋体"/>
          <w:color w:val="auto"/>
          <w:szCs w:val="21"/>
          <w:highlight w:val="none"/>
        </w:rPr>
        <w:t>门面向中小企业</w:t>
      </w:r>
    </w:p>
    <w:p>
      <w:pPr>
        <w:spacing w:line="360" w:lineRule="auto"/>
        <w:ind w:firstLine="785" w:firstLineChars="374"/>
        <w:rPr>
          <w:rFonts w:hint="eastAsia" w:ascii="宋体" w:hAnsi="宋体" w:cs="宋体"/>
          <w:color w:val="auto"/>
          <w:szCs w:val="21"/>
          <w:highlight w:val="none"/>
          <w:u w:val="single"/>
        </w:rPr>
      </w:pPr>
      <w:sdt>
        <w:sdtPr>
          <w:rPr>
            <w:rFonts w:hint="eastAsia" w:ascii="宋体" w:hAnsi="宋体" w:cs="宋体"/>
            <w:color w:val="auto"/>
            <w:kern w:val="0"/>
            <w:szCs w:val="21"/>
            <w:highlight w:val="none"/>
          </w:rPr>
          <w:id w:val="147476416"/>
          <w14:checkbox>
            <w14:checked w14:val="0"/>
            <w14:checkedState w14:val="00FE" w14:font="Wingdings"/>
            <w14:uncheckedState w14:val="2610" w14:font="MS Gothic"/>
          </w14:checkbox>
        </w:sdtPr>
        <w:sdtEndPr>
          <w:rPr>
            <w:rFonts w:hint="eastAsia" w:ascii="宋体" w:hAnsi="宋体" w:cs="宋体"/>
            <w:color w:val="auto"/>
            <w:kern w:val="0"/>
            <w:szCs w:val="21"/>
            <w:highlight w:val="none"/>
          </w:rPr>
        </w:sdtEndPr>
        <w:sdtContent>
          <w:r>
            <w:rPr>
              <w:rFonts w:hint="eastAsia" w:ascii="MS Gothic" w:hAnsi="MS Gothic" w:eastAsia="宋体" w:cs="宋体"/>
              <w:color w:val="auto"/>
              <w:kern w:val="0"/>
              <w:sz w:val="21"/>
              <w:szCs w:val="21"/>
              <w:highlight w:val="none"/>
              <w:lang w:val="en-US" w:eastAsia="zh-CN" w:bidi="ar-SA"/>
            </w:rPr>
            <w:t>☐</w:t>
          </w:r>
        </w:sdtContent>
      </w:sdt>
      <w:r>
        <w:rPr>
          <w:rFonts w:hint="eastAsia" w:ascii="宋体" w:hAnsi="宋体" w:cs="宋体"/>
          <w:color w:val="auto"/>
          <w:kern w:val="0"/>
          <w:szCs w:val="21"/>
          <w:highlight w:val="none"/>
        </w:rPr>
        <w:t xml:space="preserve"> </w:t>
      </w:r>
      <w:r>
        <w:rPr>
          <w:rFonts w:hint="eastAsia" w:ascii="宋体" w:hAnsi="宋体" w:cs="宋体"/>
          <w:color w:val="auto"/>
          <w:szCs w:val="21"/>
          <w:highlight w:val="none"/>
        </w:rPr>
        <w:t>服务全部由符合政策要求的中小企业承接，提供中小企业声明函；</w:t>
      </w:r>
    </w:p>
    <w:p>
      <w:pPr>
        <w:spacing w:line="360" w:lineRule="auto"/>
        <w:ind w:firstLine="785" w:firstLineChars="374"/>
        <w:rPr>
          <w:rFonts w:hint="eastAsia" w:ascii="宋体" w:hAnsi="宋体" w:cs="宋体"/>
          <w:color w:val="auto"/>
          <w:szCs w:val="21"/>
          <w:highlight w:val="none"/>
        </w:rPr>
      </w:pPr>
      <w:sdt>
        <w:sdtPr>
          <w:rPr>
            <w:rFonts w:hint="eastAsia" w:ascii="宋体" w:hAnsi="宋体" w:cs="宋体"/>
            <w:color w:val="auto"/>
            <w:kern w:val="0"/>
            <w:szCs w:val="21"/>
            <w:highlight w:val="none"/>
          </w:rPr>
          <w:id w:val="147473027"/>
          <w14:checkbox>
            <w14:checked w14:val="0"/>
            <w14:checkedState w14:val="00FE" w14:font="Wingdings"/>
            <w14:uncheckedState w14:val="2610" w14:font="MS Gothic"/>
          </w14:checkbox>
        </w:sdtPr>
        <w:sdtEndPr>
          <w:rPr>
            <w:rFonts w:hint="eastAsia" w:ascii="宋体" w:hAnsi="宋体" w:cs="宋体"/>
            <w:color w:val="auto"/>
            <w:kern w:val="0"/>
            <w:szCs w:val="21"/>
            <w:highlight w:val="none"/>
          </w:rPr>
        </w:sdtEndPr>
        <w:sdtContent>
          <w:r>
            <w:rPr>
              <w:rFonts w:hint="eastAsia" w:ascii="MS Gothic" w:hAnsi="MS Gothic" w:cs="宋体"/>
              <w:color w:val="auto"/>
              <w:kern w:val="0"/>
              <w:szCs w:val="21"/>
              <w:highlight w:val="none"/>
            </w:rPr>
            <w:t>☐</w:t>
          </w:r>
        </w:sdtContent>
      </w:sdt>
      <w:r>
        <w:rPr>
          <w:rFonts w:hint="eastAsia" w:ascii="宋体" w:hAnsi="宋体" w:cs="宋体"/>
          <w:color w:val="auto"/>
          <w:kern w:val="0"/>
          <w:szCs w:val="21"/>
          <w:highlight w:val="none"/>
        </w:rPr>
        <w:t xml:space="preserve"> </w:t>
      </w:r>
      <w:r>
        <w:rPr>
          <w:rFonts w:hint="eastAsia" w:ascii="宋体" w:hAnsi="宋体" w:cs="宋体"/>
          <w:color w:val="auto"/>
          <w:szCs w:val="21"/>
          <w:highlight w:val="none"/>
        </w:rPr>
        <w:t>服务全部由符合政策要求的小微企业承接，提供中小企业声明函；</w:t>
      </w:r>
    </w:p>
    <w:p>
      <w:pPr>
        <w:shd w:val="clear"/>
        <w:spacing w:line="360" w:lineRule="auto"/>
        <w:ind w:firstLine="420" w:firstLineChars="200"/>
        <w:rPr>
          <w:rFonts w:ascii="宋体" w:hAnsi="宋体" w:cs="宋体"/>
          <w:color w:val="auto"/>
          <w:sz w:val="21"/>
          <w:szCs w:val="21"/>
          <w:highlight w:val="none"/>
        </w:rPr>
      </w:pPr>
      <w:sdt>
        <w:sdtPr>
          <w:rPr>
            <w:rFonts w:hint="eastAsia" w:ascii="宋体" w:hAnsi="宋体" w:cs="宋体"/>
            <w:color w:val="auto"/>
            <w:kern w:val="0"/>
            <w:sz w:val="21"/>
            <w:szCs w:val="21"/>
            <w:highlight w:val="none"/>
          </w:rPr>
          <w:id w:val="4654"/>
          <w14:checkbox>
            <w14:checked w14:val="0"/>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bookmarkStart w:id="20" w:name="_Hlk101132524"/>
          <w:r>
            <w:rPr>
              <w:rFonts w:hint="eastAsia" w:ascii="MS Gothic" w:hAnsi="MS Gothic" w:eastAsia="宋体" w:cs="宋体"/>
              <w:color w:val="auto"/>
              <w:kern w:val="0"/>
              <w:sz w:val="21"/>
              <w:szCs w:val="21"/>
              <w:highlight w:val="none"/>
              <w:lang w:val="en-US" w:eastAsia="zh-CN" w:bidi="ar-SA"/>
            </w:rPr>
            <w:t>☐</w:t>
          </w:r>
        </w:sdtContent>
      </w:sdt>
      <w:r>
        <w:rPr>
          <w:rFonts w:hint="eastAsia" w:ascii="宋体" w:hAnsi="宋体" w:cs="宋体"/>
          <w:color w:val="auto"/>
          <w:kern w:val="0"/>
          <w:sz w:val="21"/>
          <w:szCs w:val="21"/>
          <w:highlight w:val="none"/>
        </w:rPr>
        <w:t xml:space="preserve"> </w:t>
      </w:r>
      <w:r>
        <w:rPr>
          <w:rFonts w:hint="eastAsia" w:ascii="宋体" w:hAnsi="宋体" w:cs="宋体"/>
          <w:color w:val="auto"/>
          <w:sz w:val="21"/>
          <w:szCs w:val="21"/>
          <w:highlight w:val="none"/>
        </w:rPr>
        <w:t>要求以联合体形式参加，提供联合协议和中小企业声明函，联合协议中中小企业合同金额应当达到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%，其中小微企业合同金额应当达到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w:t>
      </w:r>
      <w:r>
        <w:rPr>
          <w:rFonts w:hint="eastAsia" w:ascii="宋体" w:hAnsi="宋体" w:cs="宋体"/>
          <w:color w:val="auto"/>
          <w:spacing w:val="8"/>
          <w:kern w:val="0"/>
          <w:sz w:val="21"/>
          <w:szCs w:val="21"/>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1"/>
          <w:szCs w:val="21"/>
          <w:highlight w:val="none"/>
        </w:rPr>
        <w:t>；</w:t>
      </w:r>
    </w:p>
    <w:bookmarkEnd w:id="20"/>
    <w:p>
      <w:pPr>
        <w:shd w:val="clear"/>
        <w:spacing w:line="360" w:lineRule="auto"/>
        <w:ind w:firstLine="420" w:firstLineChars="200"/>
        <w:rPr>
          <w:rFonts w:ascii="宋体" w:hAnsi="宋体" w:cs="宋体"/>
          <w:color w:val="auto"/>
          <w:sz w:val="21"/>
          <w:szCs w:val="21"/>
          <w:highlight w:val="none"/>
        </w:rPr>
      </w:pPr>
      <w:sdt>
        <w:sdtPr>
          <w:rPr>
            <w:rFonts w:hint="eastAsia" w:ascii="宋体" w:hAnsi="宋体" w:cs="宋体"/>
            <w:color w:val="auto"/>
            <w:kern w:val="0"/>
            <w:sz w:val="21"/>
            <w:szCs w:val="21"/>
            <w:highlight w:val="none"/>
          </w:rPr>
          <w:id w:val="4655"/>
          <w14:checkbox>
            <w14:checked w14:val="1"/>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r>
            <w:rPr>
              <w:rFonts w:hint="eastAsia" w:ascii="Wingdings" w:hAnsi="Wingdings" w:eastAsia="宋体" w:cs="宋体"/>
              <w:color w:val="auto"/>
              <w:kern w:val="0"/>
              <w:sz w:val="21"/>
              <w:szCs w:val="21"/>
              <w:highlight w:val="none"/>
              <w:lang w:val="en-US" w:eastAsia="zh-CN" w:bidi="ar-SA"/>
            </w:rPr>
            <w:t>þ</w:t>
          </w:r>
        </w:sdtContent>
      </w:sdt>
      <w:r>
        <w:rPr>
          <w:rFonts w:hint="eastAsia" w:ascii="宋体" w:hAnsi="宋体" w:cs="宋体"/>
          <w:color w:val="auto"/>
          <w:kern w:val="0"/>
          <w:sz w:val="21"/>
          <w:szCs w:val="21"/>
          <w:highlight w:val="none"/>
        </w:rPr>
        <w:t xml:space="preserve"> </w:t>
      </w:r>
      <w:bookmarkStart w:id="21" w:name="OLE_LINK22"/>
      <w:r>
        <w:rPr>
          <w:rFonts w:hint="eastAsia" w:ascii="宋体" w:hAnsi="宋体" w:cs="宋体"/>
          <w:color w:val="auto"/>
          <w:sz w:val="21"/>
          <w:szCs w:val="21"/>
          <w:highlight w:val="none"/>
        </w:rPr>
        <w:t>要求合同分包，提供分包意向协议和中小企业声明函，分包意向协议中中小企业合同金额应当达到达到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40</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，其中小微企业合同金额应当达到</w:t>
      </w:r>
      <w:r>
        <w:rPr>
          <w:rFonts w:hint="eastAsia" w:ascii="宋体" w:hAnsi="宋体" w:cs="宋体"/>
          <w:color w:val="auto"/>
          <w:sz w:val="21"/>
          <w:szCs w:val="21"/>
          <w:highlight w:val="none"/>
          <w:lang w:val="en-US" w:eastAsia="zh-CN"/>
        </w:rPr>
        <w:t>中小企业合同金额的</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70 </w:t>
      </w:r>
      <w:r>
        <w:rPr>
          <w:rFonts w:hint="eastAsia" w:ascii="宋体" w:hAnsi="宋体" w:cs="宋体"/>
          <w:color w:val="auto"/>
          <w:sz w:val="21"/>
          <w:szCs w:val="21"/>
          <w:highlight w:val="none"/>
        </w:rPr>
        <w:t>% ;</w:t>
      </w:r>
      <w:r>
        <w:rPr>
          <w:rFonts w:hint="eastAsia" w:ascii="宋体" w:hAnsi="宋体" w:cs="宋体"/>
          <w:color w:val="auto"/>
          <w:spacing w:val="8"/>
          <w:kern w:val="0"/>
          <w:sz w:val="21"/>
          <w:szCs w:val="21"/>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1"/>
          <w:szCs w:val="21"/>
          <w:highlight w:val="none"/>
        </w:rPr>
        <w:t>；</w:t>
      </w:r>
    </w:p>
    <w:bookmarkEnd w:id="21"/>
    <w:p>
      <w:pPr>
        <w:spacing w:line="360" w:lineRule="auto"/>
        <w:ind w:firstLine="420" w:firstLineChars="200"/>
        <w:rPr>
          <w:rFonts w:hint="eastAsia" w:ascii="宋体" w:hAnsi="宋体" w:cs="宋体"/>
          <w:i/>
          <w:iCs/>
          <w:color w:val="auto"/>
          <w:sz w:val="22"/>
          <w:szCs w:val="22"/>
          <w:highlight w:val="none"/>
          <w:u w:val="single"/>
        </w:rPr>
      </w:pPr>
      <w:r>
        <w:rPr>
          <w:rFonts w:hint="eastAsia" w:ascii="宋体" w:hAnsi="宋体" w:cs="宋体"/>
          <w:color w:val="auto"/>
          <w:szCs w:val="21"/>
          <w:highlight w:val="none"/>
        </w:rPr>
        <w:t>3.本项目的特定资格要求：无</w:t>
      </w:r>
      <w:r>
        <w:rPr>
          <w:rFonts w:hint="eastAsia" w:ascii="宋体" w:hAnsi="宋体" w:cs="宋体"/>
          <w:color w:val="auto"/>
          <w:sz w:val="22"/>
          <w:szCs w:val="22"/>
          <w:highlight w:val="none"/>
        </w:rPr>
        <w:t>。</w:t>
      </w:r>
    </w:p>
    <w:p>
      <w:pPr>
        <w:pStyle w:val="5"/>
        <w:spacing w:before="0" w:after="0" w:line="360" w:lineRule="auto"/>
        <w:ind w:firstLine="422" w:firstLineChars="200"/>
        <w:rPr>
          <w:rFonts w:hint="eastAsia" w:ascii="宋体" w:hAnsi="宋体" w:eastAsia="宋体" w:cs="宋体"/>
          <w:color w:val="auto"/>
          <w:sz w:val="21"/>
          <w:szCs w:val="21"/>
          <w:highlight w:val="none"/>
        </w:rPr>
      </w:pPr>
      <w:bookmarkStart w:id="22" w:name="_Toc35393800"/>
      <w:bookmarkStart w:id="23" w:name="_Toc17427"/>
      <w:bookmarkStart w:id="24" w:name="_Toc35393631"/>
      <w:bookmarkStart w:id="25" w:name="_Toc15190"/>
      <w:r>
        <w:rPr>
          <w:rFonts w:hint="eastAsia" w:ascii="宋体" w:hAnsi="宋体" w:eastAsia="宋体" w:cs="宋体"/>
          <w:color w:val="auto"/>
          <w:sz w:val="21"/>
          <w:szCs w:val="21"/>
          <w:highlight w:val="none"/>
        </w:rPr>
        <w:t>三、获取采购文件</w:t>
      </w:r>
      <w:bookmarkEnd w:id="18"/>
      <w:bookmarkEnd w:id="19"/>
      <w:bookmarkEnd w:id="22"/>
      <w:bookmarkEnd w:id="23"/>
      <w:bookmarkEnd w:id="24"/>
      <w:bookmarkEnd w:id="25"/>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时间：/至2025年</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20 </w:t>
      </w:r>
      <w:r>
        <w:rPr>
          <w:rFonts w:hint="eastAsia" w:ascii="宋体" w:hAnsi="宋体" w:cs="宋体"/>
          <w:color w:val="auto"/>
          <w:szCs w:val="21"/>
          <w:highlight w:val="none"/>
        </w:rPr>
        <w:t>日 ，每天上午00:00至12:00 ，下午12:00至23:59（北京时间，线上获取法定节假日均可，线下获取文件法定节假日除外）</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地点（网址）：浙江政府采购网（http://zfcg.czt.zj.gov.cn/） </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方式：供应商通过“浙江政府采购网”在线获取（招标公告下方选取“潜在供应商”处“获取采购文件”），不提供纸制版招标文件；供应商只有在“浙江政府采购网”完成获取招标文件申请并下载了招标文件后才视作依法获取招标文件，联合体由主办单位获取招标文件。 </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售价（元）：0 </w:t>
      </w:r>
    </w:p>
    <w:p>
      <w:pPr>
        <w:pStyle w:val="5"/>
        <w:spacing w:before="0" w:after="0" w:line="360" w:lineRule="auto"/>
        <w:ind w:firstLine="422" w:firstLineChars="200"/>
        <w:rPr>
          <w:rFonts w:hint="eastAsia" w:ascii="宋体" w:hAnsi="宋体" w:eastAsia="宋体" w:cs="宋体"/>
          <w:color w:val="auto"/>
          <w:sz w:val="21"/>
          <w:szCs w:val="21"/>
          <w:highlight w:val="none"/>
        </w:rPr>
      </w:pPr>
      <w:bookmarkStart w:id="26" w:name="_Toc28359015"/>
      <w:bookmarkStart w:id="27" w:name="_Toc18004"/>
      <w:bookmarkStart w:id="28" w:name="_Toc35393632"/>
      <w:bookmarkStart w:id="29" w:name="_Toc35393801"/>
      <w:bookmarkStart w:id="30" w:name="_Toc28359092"/>
      <w:bookmarkStart w:id="31" w:name="_Toc5844"/>
      <w:r>
        <w:rPr>
          <w:rFonts w:hint="eastAsia" w:ascii="宋体" w:hAnsi="宋体" w:eastAsia="宋体" w:cs="宋体"/>
          <w:color w:val="auto"/>
          <w:sz w:val="21"/>
          <w:szCs w:val="21"/>
          <w:highlight w:val="none"/>
        </w:rPr>
        <w:t>四、投标文件提交</w:t>
      </w:r>
      <w:bookmarkEnd w:id="26"/>
      <w:bookmarkEnd w:id="27"/>
      <w:bookmarkEnd w:id="28"/>
      <w:bookmarkEnd w:id="29"/>
      <w:bookmarkEnd w:id="30"/>
      <w:bookmarkEnd w:id="31"/>
    </w:p>
    <w:p>
      <w:pPr>
        <w:spacing w:line="360" w:lineRule="auto"/>
        <w:ind w:firstLine="420" w:firstLineChars="200"/>
        <w:rPr>
          <w:rFonts w:hint="eastAsia" w:ascii="宋体" w:hAnsi="宋体" w:cs="宋体"/>
          <w:bCs/>
          <w:color w:val="auto"/>
          <w:szCs w:val="21"/>
          <w:highlight w:val="none"/>
        </w:rPr>
      </w:pPr>
      <w:r>
        <w:rPr>
          <w:rFonts w:hint="eastAsia" w:ascii="宋体" w:hAnsi="宋体" w:cs="宋体"/>
          <w:color w:val="auto"/>
          <w:szCs w:val="21"/>
          <w:highlight w:val="none"/>
        </w:rPr>
        <w:t>截止时间：</w:t>
      </w:r>
      <w:r>
        <w:rPr>
          <w:rFonts w:hint="eastAsia" w:ascii="宋体" w:hAnsi="宋体" w:cs="宋体"/>
          <w:color w:val="auto"/>
          <w:szCs w:val="21"/>
          <w:highlight w:val="none"/>
          <w:u w:val="single"/>
        </w:rPr>
        <w:t xml:space="preserve">  2025年</w:t>
      </w:r>
      <w:r>
        <w:rPr>
          <w:rFonts w:hint="eastAsia" w:ascii="宋体" w:hAnsi="宋体" w:cs="宋体"/>
          <w:color w:val="auto"/>
          <w:szCs w:val="21"/>
          <w:highlight w:val="none"/>
          <w:u w:val="single"/>
          <w:lang w:val="en-US" w:eastAsia="zh-CN"/>
        </w:rPr>
        <w:t>5</w:t>
      </w:r>
      <w:r>
        <w:rPr>
          <w:rFonts w:hint="eastAsia" w:ascii="宋体" w:hAnsi="宋体" w:cs="宋体"/>
          <w:bCs/>
          <w:color w:val="auto"/>
          <w:szCs w:val="21"/>
          <w:highlight w:val="none"/>
          <w:u w:val="single"/>
        </w:rPr>
        <w:t>月</w:t>
      </w:r>
      <w:r>
        <w:rPr>
          <w:rFonts w:hint="eastAsia" w:ascii="宋体" w:hAnsi="宋体" w:cs="宋体"/>
          <w:bCs/>
          <w:color w:val="auto"/>
          <w:szCs w:val="21"/>
          <w:highlight w:val="none"/>
          <w:u w:val="single"/>
          <w:lang w:val="en-US" w:eastAsia="zh-CN"/>
        </w:rPr>
        <w:t xml:space="preserve">20 </w:t>
      </w:r>
      <w:r>
        <w:rPr>
          <w:rFonts w:hint="eastAsia" w:ascii="宋体" w:hAnsi="宋体" w:cs="宋体"/>
          <w:bCs/>
          <w:color w:val="auto"/>
          <w:szCs w:val="21"/>
          <w:highlight w:val="none"/>
          <w:u w:val="single"/>
        </w:rPr>
        <w:t>日09点30分</w:t>
      </w:r>
      <w:r>
        <w:rPr>
          <w:rFonts w:hint="eastAsia" w:ascii="宋体" w:hAnsi="宋体" w:cs="宋体"/>
          <w:bCs/>
          <w:color w:val="auto"/>
          <w:szCs w:val="21"/>
          <w:highlight w:val="none"/>
        </w:rPr>
        <w:t>（北京时间）</w:t>
      </w:r>
    </w:p>
    <w:p>
      <w:pPr>
        <w:spacing w:line="360" w:lineRule="auto"/>
        <w:ind w:firstLine="420" w:firstLineChars="200"/>
        <w:rPr>
          <w:rFonts w:hint="eastAsia" w:ascii="宋体" w:hAnsi="宋体" w:cs="宋体"/>
          <w:bCs/>
          <w:color w:val="auto"/>
          <w:szCs w:val="21"/>
          <w:highlight w:val="none"/>
          <w:u w:val="single"/>
        </w:rPr>
      </w:pPr>
      <w:r>
        <w:rPr>
          <w:rFonts w:hint="eastAsia" w:ascii="宋体" w:hAnsi="宋体" w:cs="宋体"/>
          <w:color w:val="auto"/>
          <w:szCs w:val="21"/>
          <w:highlight w:val="none"/>
        </w:rPr>
        <w:t>地点：供应商应于投标文件提交截止时间前按照电子投标要求将电子加密标书上传到“政采云”平台，逾期或未上传成功的将被政府采购云平台拒收。</w:t>
      </w:r>
    </w:p>
    <w:p>
      <w:pPr>
        <w:pStyle w:val="5"/>
        <w:spacing w:before="0" w:after="0" w:line="360" w:lineRule="auto"/>
        <w:ind w:firstLine="422" w:firstLineChars="200"/>
        <w:rPr>
          <w:rFonts w:hint="eastAsia" w:ascii="宋体" w:hAnsi="宋体" w:eastAsia="宋体" w:cs="宋体"/>
          <w:color w:val="auto"/>
          <w:sz w:val="21"/>
          <w:szCs w:val="21"/>
          <w:highlight w:val="none"/>
        </w:rPr>
      </w:pPr>
      <w:bookmarkStart w:id="32" w:name="_Toc7065"/>
      <w:bookmarkStart w:id="33" w:name="_Toc35393633"/>
      <w:bookmarkStart w:id="34" w:name="_Toc28359016"/>
      <w:bookmarkStart w:id="35" w:name="_Toc35393802"/>
      <w:bookmarkStart w:id="36" w:name="_Toc12084"/>
      <w:bookmarkStart w:id="37" w:name="_Toc28359093"/>
      <w:r>
        <w:rPr>
          <w:rFonts w:hint="eastAsia" w:ascii="宋体" w:hAnsi="宋体" w:eastAsia="宋体" w:cs="宋体"/>
          <w:color w:val="auto"/>
          <w:sz w:val="21"/>
          <w:szCs w:val="21"/>
          <w:highlight w:val="none"/>
        </w:rPr>
        <w:t>五、开启</w:t>
      </w:r>
      <w:bookmarkEnd w:id="32"/>
      <w:bookmarkEnd w:id="33"/>
      <w:bookmarkEnd w:id="34"/>
      <w:bookmarkEnd w:id="35"/>
      <w:bookmarkEnd w:id="36"/>
      <w:bookmarkEnd w:id="37"/>
    </w:p>
    <w:p>
      <w:pPr>
        <w:spacing w:line="360" w:lineRule="auto"/>
        <w:ind w:firstLine="420" w:firstLineChars="200"/>
        <w:rPr>
          <w:rFonts w:hint="eastAsia" w:ascii="宋体" w:hAnsi="宋体" w:cs="宋体"/>
          <w:bCs/>
          <w:color w:val="auto"/>
          <w:szCs w:val="21"/>
          <w:highlight w:val="none"/>
          <w:u w:val="single"/>
        </w:rPr>
      </w:pPr>
      <w:r>
        <w:rPr>
          <w:rFonts w:hint="eastAsia" w:ascii="宋体" w:hAnsi="宋体" w:cs="宋体"/>
          <w:color w:val="auto"/>
          <w:szCs w:val="21"/>
          <w:highlight w:val="none"/>
        </w:rPr>
        <w:t>时间：</w:t>
      </w:r>
      <w:r>
        <w:rPr>
          <w:rFonts w:hint="eastAsia" w:ascii="宋体" w:hAnsi="宋体" w:cs="宋体"/>
          <w:color w:val="auto"/>
          <w:szCs w:val="21"/>
          <w:highlight w:val="none"/>
          <w:u w:val="single"/>
        </w:rPr>
        <w:t xml:space="preserve">  2025年</w:t>
      </w:r>
      <w:r>
        <w:rPr>
          <w:rFonts w:hint="eastAsia" w:ascii="宋体" w:hAnsi="宋体" w:cs="宋体"/>
          <w:color w:val="auto"/>
          <w:szCs w:val="21"/>
          <w:highlight w:val="none"/>
          <w:u w:val="single"/>
          <w:lang w:val="en-US" w:eastAsia="zh-CN"/>
        </w:rPr>
        <w:t>5</w:t>
      </w:r>
      <w:r>
        <w:rPr>
          <w:rFonts w:hint="eastAsia" w:ascii="宋体" w:hAnsi="宋体" w:cs="宋体"/>
          <w:bCs/>
          <w:color w:val="auto"/>
          <w:szCs w:val="21"/>
          <w:highlight w:val="none"/>
          <w:u w:val="single"/>
        </w:rPr>
        <w:t>月</w:t>
      </w:r>
      <w:r>
        <w:rPr>
          <w:rFonts w:hint="eastAsia" w:ascii="宋体" w:hAnsi="宋体" w:cs="宋体"/>
          <w:bCs/>
          <w:color w:val="auto"/>
          <w:szCs w:val="21"/>
          <w:highlight w:val="none"/>
          <w:u w:val="single"/>
          <w:lang w:val="en-US" w:eastAsia="zh-CN"/>
        </w:rPr>
        <w:t>20</w:t>
      </w:r>
      <w:r>
        <w:rPr>
          <w:rFonts w:hint="eastAsia" w:ascii="宋体" w:hAnsi="宋体" w:cs="宋体"/>
          <w:bCs/>
          <w:color w:val="auto"/>
          <w:szCs w:val="21"/>
          <w:highlight w:val="none"/>
          <w:u w:val="single"/>
        </w:rPr>
        <w:t>日09点30分</w:t>
      </w:r>
      <w:r>
        <w:rPr>
          <w:rFonts w:hint="eastAsia" w:ascii="宋体" w:hAnsi="宋体" w:cs="宋体"/>
          <w:bCs/>
          <w:color w:val="auto"/>
          <w:szCs w:val="21"/>
          <w:highlight w:val="none"/>
        </w:rPr>
        <w:t>（北京时间）</w:t>
      </w:r>
    </w:p>
    <w:p>
      <w:pPr>
        <w:spacing w:line="360" w:lineRule="auto"/>
        <w:ind w:firstLine="420" w:firstLineChars="200"/>
        <w:rPr>
          <w:rFonts w:hint="eastAsia" w:ascii="宋体" w:hAnsi="宋体" w:cs="宋体"/>
          <w:bCs/>
          <w:color w:val="auto"/>
          <w:szCs w:val="21"/>
          <w:highlight w:val="none"/>
          <w:u w:val="single"/>
        </w:rPr>
      </w:pPr>
      <w:r>
        <w:rPr>
          <w:rFonts w:hint="eastAsia" w:ascii="宋体" w:hAnsi="宋体" w:cs="宋体"/>
          <w:color w:val="auto"/>
          <w:szCs w:val="21"/>
          <w:highlight w:val="none"/>
        </w:rPr>
        <w:t xml:space="preserve">地点：政采云平台（https://www.zcygov.cn/）。 </w:t>
      </w:r>
    </w:p>
    <w:p>
      <w:pPr>
        <w:pStyle w:val="5"/>
        <w:spacing w:before="0" w:after="0" w:line="360" w:lineRule="auto"/>
        <w:ind w:firstLine="422" w:firstLineChars="200"/>
        <w:rPr>
          <w:rFonts w:hint="eastAsia" w:ascii="宋体" w:hAnsi="宋体" w:eastAsia="宋体" w:cs="宋体"/>
          <w:color w:val="auto"/>
          <w:sz w:val="21"/>
          <w:szCs w:val="21"/>
          <w:highlight w:val="none"/>
        </w:rPr>
      </w:pPr>
      <w:bookmarkStart w:id="38" w:name="_Toc35393803"/>
      <w:bookmarkStart w:id="39" w:name="_Toc896"/>
      <w:bookmarkStart w:id="40" w:name="_Toc28359017"/>
      <w:bookmarkStart w:id="41" w:name="_Toc25756"/>
      <w:bookmarkStart w:id="42" w:name="_Toc35393634"/>
      <w:bookmarkStart w:id="43" w:name="_Toc28359094"/>
      <w:r>
        <w:rPr>
          <w:rFonts w:hint="eastAsia" w:ascii="宋体" w:hAnsi="宋体" w:eastAsia="宋体" w:cs="宋体"/>
          <w:color w:val="auto"/>
          <w:sz w:val="21"/>
          <w:szCs w:val="21"/>
          <w:highlight w:val="none"/>
        </w:rPr>
        <w:t>六、公告期限</w:t>
      </w:r>
      <w:bookmarkEnd w:id="38"/>
      <w:bookmarkEnd w:id="39"/>
      <w:bookmarkEnd w:id="40"/>
      <w:bookmarkEnd w:id="41"/>
      <w:bookmarkEnd w:id="42"/>
      <w:bookmarkEnd w:id="43"/>
    </w:p>
    <w:p>
      <w:pPr>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自本公告发布之日起5个工作日。</w:t>
      </w:r>
    </w:p>
    <w:p>
      <w:pPr>
        <w:pStyle w:val="5"/>
        <w:spacing w:before="0" w:after="0" w:line="360" w:lineRule="auto"/>
        <w:ind w:firstLine="422" w:firstLineChars="200"/>
        <w:rPr>
          <w:rFonts w:hint="eastAsia" w:ascii="宋体" w:hAnsi="宋体" w:eastAsia="宋体" w:cs="宋体"/>
          <w:color w:val="auto"/>
          <w:sz w:val="21"/>
          <w:szCs w:val="21"/>
          <w:highlight w:val="none"/>
        </w:rPr>
      </w:pPr>
      <w:bookmarkStart w:id="44" w:name="_Toc35393635"/>
      <w:bookmarkStart w:id="45" w:name="_Toc30589"/>
      <w:bookmarkStart w:id="46" w:name="_Toc30042"/>
      <w:bookmarkStart w:id="47" w:name="_Toc35393804"/>
      <w:r>
        <w:rPr>
          <w:rFonts w:hint="eastAsia" w:ascii="宋体" w:hAnsi="宋体" w:eastAsia="宋体" w:cs="宋体"/>
          <w:color w:val="auto"/>
          <w:sz w:val="21"/>
          <w:szCs w:val="21"/>
          <w:highlight w:val="none"/>
        </w:rPr>
        <w:t>七、其他补充事宜</w:t>
      </w:r>
      <w:bookmarkEnd w:id="44"/>
      <w:bookmarkEnd w:id="45"/>
      <w:bookmarkEnd w:id="46"/>
      <w:bookmarkEnd w:id="47"/>
    </w:p>
    <w:p>
      <w:pPr>
        <w:spacing w:line="360" w:lineRule="auto"/>
        <w:ind w:firstLine="420" w:firstLineChars="200"/>
        <w:rPr>
          <w:rFonts w:hint="eastAsia" w:ascii="宋体" w:hAnsi="宋体" w:cs="宋体"/>
          <w:color w:val="auto"/>
          <w:szCs w:val="21"/>
          <w:highlight w:val="none"/>
        </w:rPr>
      </w:pPr>
      <w:r>
        <w:rPr>
          <w:rFonts w:hint="eastAsia" w:ascii="宋体" w:hAnsi="宋体" w:cs="宋体"/>
          <w:bCs/>
          <w:color w:val="auto"/>
          <w:kern w:val="0"/>
          <w:szCs w:val="21"/>
          <w:highlight w:val="none"/>
        </w:rPr>
        <w:t>1.</w:t>
      </w:r>
      <w:r>
        <w:rPr>
          <w:rFonts w:hint="eastAsia" w:ascii="宋体" w:hAnsi="宋体" w:cs="宋体"/>
          <w:color w:val="auto"/>
          <w:szCs w:val="21"/>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20" w:firstLineChars="200"/>
        <w:rPr>
          <w:rFonts w:hint="eastAsia" w:ascii="宋体" w:hAnsi="宋体" w:cs="宋体"/>
          <w:bCs/>
          <w:color w:val="auto"/>
          <w:kern w:val="0"/>
          <w:szCs w:val="21"/>
          <w:highlight w:val="none"/>
        </w:rPr>
      </w:pPr>
      <w:r>
        <w:rPr>
          <w:rFonts w:hint="eastAsia" w:ascii="宋体" w:hAnsi="宋体" w:cs="宋体"/>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20" w:firstLineChars="200"/>
        <w:rPr>
          <w:rFonts w:hint="eastAsia" w:ascii="宋体" w:hAnsi="宋体" w:cs="宋体"/>
          <w:bCs/>
          <w:color w:val="auto"/>
          <w:kern w:val="0"/>
          <w:szCs w:val="21"/>
          <w:highlight w:val="none"/>
        </w:rPr>
      </w:pPr>
      <w:r>
        <w:rPr>
          <w:rFonts w:hint="eastAsia" w:ascii="宋体" w:hAnsi="宋体" w:cs="宋体"/>
          <w:bCs/>
          <w:color w:val="auto"/>
          <w:kern w:val="0"/>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napToGrid w:val="0"/>
        <w:spacing w:line="360" w:lineRule="auto"/>
        <w:ind w:firstLine="420" w:firstLineChars="200"/>
        <w:rPr>
          <w:rFonts w:asci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w:t>
      </w:r>
      <w:r>
        <w:rPr>
          <w:rFonts w:hint="eastAsia" w:ascii="宋体" w:hAnsi="宋体" w:cs="宋体"/>
          <w:color w:val="auto"/>
          <w:szCs w:val="21"/>
          <w:highlight w:val="none"/>
        </w:rPr>
        <w:t>在线投标响应（电子投标）说明</w:t>
      </w:r>
    </w:p>
    <w:p>
      <w:pPr>
        <w:spacing w:line="360" w:lineRule="auto"/>
        <w:ind w:firstLine="420" w:firstLineChars="200"/>
        <w:rPr>
          <w:rFonts w:asci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.1</w:t>
      </w:r>
      <w:r>
        <w:rPr>
          <w:rFonts w:hint="eastAsia" w:ascii="宋体" w:hAnsi="宋体" w:cs="宋体"/>
          <w:color w:val="auto"/>
          <w:szCs w:val="21"/>
          <w:highlight w:val="none"/>
          <w:u w:val="single"/>
        </w:rPr>
        <w:t>本项目通过“政府采购云平台（</w:t>
      </w:r>
      <w:r>
        <w:rPr>
          <w:rFonts w:ascii="宋体" w:hAnsi="宋体" w:cs="宋体"/>
          <w:color w:val="auto"/>
          <w:szCs w:val="21"/>
          <w:highlight w:val="none"/>
          <w:u w:val="single"/>
        </w:rPr>
        <w:t>www.zcygov.cn</w:t>
      </w:r>
      <w:r>
        <w:rPr>
          <w:rFonts w:hint="eastAsia" w:ascii="宋体" w:hAnsi="宋体" w:cs="宋体"/>
          <w:color w:val="auto"/>
          <w:szCs w:val="21"/>
          <w:highlight w:val="none"/>
          <w:u w:val="single"/>
        </w:rPr>
        <w:t>）”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w:t>
      </w:r>
      <w:r>
        <w:rPr>
          <w:rFonts w:hint="eastAsia" w:ascii="宋体" w:hAnsi="宋体" w:cs="宋体"/>
          <w:color w:val="auto"/>
          <w:szCs w:val="21"/>
          <w:highlight w:val="none"/>
        </w:rPr>
        <w:t>。</w:t>
      </w:r>
    </w:p>
    <w:p>
      <w:pPr>
        <w:spacing w:line="360" w:lineRule="auto"/>
        <w:ind w:firstLine="420" w:firstLineChars="200"/>
        <w:rPr>
          <w:rFonts w:ascii="宋体" w:cs="宋体"/>
          <w:color w:val="auto"/>
          <w:szCs w:val="21"/>
          <w:highlight w:val="none"/>
          <w:u w:val="single"/>
        </w:rPr>
      </w:pPr>
      <w:r>
        <w:rPr>
          <w:rFonts w:hint="eastAsia" w:ascii="宋体" w:hAnsi="宋体" w:cs="宋体"/>
          <w:color w:val="auto"/>
          <w:szCs w:val="21"/>
          <w:highlight w:val="none"/>
        </w:rPr>
        <w:t>“政采云电子交易客户端”请自行前往“浙江政府采购网</w:t>
      </w:r>
      <w:r>
        <w:rPr>
          <w:rFonts w:ascii="宋体" w:hAnsi="宋体" w:cs="宋体"/>
          <w:color w:val="auto"/>
          <w:szCs w:val="21"/>
          <w:highlight w:val="none"/>
        </w:rPr>
        <w:t>-</w:t>
      </w:r>
      <w:r>
        <w:rPr>
          <w:rFonts w:hint="eastAsia" w:ascii="宋体" w:hAnsi="宋体" w:cs="宋体"/>
          <w:color w:val="auto"/>
          <w:szCs w:val="21"/>
          <w:highlight w:val="none"/>
        </w:rPr>
        <w:t>下载专区</w:t>
      </w:r>
      <w:r>
        <w:rPr>
          <w:rFonts w:ascii="宋体" w:hAnsi="宋体" w:cs="宋体"/>
          <w:color w:val="auto"/>
          <w:szCs w:val="21"/>
          <w:highlight w:val="none"/>
        </w:rPr>
        <w:t>-</w:t>
      </w:r>
      <w:r>
        <w:rPr>
          <w:rFonts w:hint="eastAsia" w:ascii="宋体" w:hAnsi="宋体" w:cs="宋体"/>
          <w:color w:val="auto"/>
          <w:szCs w:val="21"/>
          <w:highlight w:val="none"/>
        </w:rPr>
        <w:t>电子交易客户端”进行下载；电子投标具体操作流程文档详见网址：</w:t>
      </w:r>
      <w:r>
        <w:rPr>
          <w:rFonts w:ascii="宋体" w:hAnsi="宋体" w:cs="宋体"/>
          <w:color w:val="auto"/>
          <w:szCs w:val="21"/>
          <w:highlight w:val="none"/>
        </w:rPr>
        <w:t>https://help.zcygov.cn/web/site_2/2018/12-28/2573.html</w:t>
      </w:r>
      <w:r>
        <w:rPr>
          <w:rFonts w:hint="eastAsia" w:ascii="宋体" w:hAnsi="宋体" w:cs="宋体"/>
          <w:color w:val="auto"/>
          <w:szCs w:val="21"/>
          <w:highlight w:val="none"/>
        </w:rPr>
        <w:t>；通过“政府采购云平台”参与在线投标时如遇平台技术问题详询</w:t>
      </w:r>
      <w:r>
        <w:rPr>
          <w:rFonts w:ascii="宋体" w:hAnsi="宋体" w:cs="宋体"/>
          <w:color w:val="auto"/>
          <w:szCs w:val="21"/>
          <w:highlight w:val="none"/>
        </w:rPr>
        <w:t>400-881-7190</w:t>
      </w:r>
      <w:r>
        <w:rPr>
          <w:rFonts w:hint="eastAsia" w:ascii="宋体" w:hAnsi="宋体" w:cs="宋体"/>
          <w:color w:val="auto"/>
          <w:szCs w:val="21"/>
          <w:highlight w:val="none"/>
        </w:rPr>
        <w:t>。</w:t>
      </w:r>
    </w:p>
    <w:p>
      <w:pPr>
        <w:spacing w:line="360" w:lineRule="auto"/>
        <w:ind w:firstLine="420" w:firstLineChars="200"/>
        <w:rPr>
          <w:rFonts w:asci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.2</w:t>
      </w:r>
      <w:r>
        <w:rPr>
          <w:rFonts w:hint="eastAsia" w:ascii="宋体" w:hAnsi="宋体" w:cs="宋体"/>
          <w:color w:val="auto"/>
          <w:szCs w:val="21"/>
          <w:highlight w:val="none"/>
          <w:u w:val="single"/>
        </w:rPr>
        <w:t>为确保网上操作合法、有效和安全，投标供应商应当在投标截止时间前完成在“政府采购云平台”的身份认证，确保在电子投标过程中能够对相关数据电文进行加密和使用电子签章</w:t>
      </w:r>
      <w:r>
        <w:rPr>
          <w:rFonts w:hint="eastAsia" w:ascii="宋体" w:hAnsi="宋体" w:cs="宋体"/>
          <w:color w:val="auto"/>
          <w:szCs w:val="21"/>
          <w:highlight w:val="none"/>
        </w:rPr>
        <w:t>。使用“政采云电子交易客户端”需要提前申领</w:t>
      </w:r>
      <w:r>
        <w:rPr>
          <w:rFonts w:ascii="宋体" w:hAnsi="宋体" w:cs="宋体"/>
          <w:color w:val="auto"/>
          <w:szCs w:val="21"/>
          <w:highlight w:val="none"/>
        </w:rPr>
        <w:t>CA</w:t>
      </w:r>
      <w:r>
        <w:rPr>
          <w:rFonts w:hint="eastAsia" w:ascii="宋体" w:hAnsi="宋体" w:cs="宋体"/>
          <w:color w:val="auto"/>
          <w:szCs w:val="21"/>
          <w:highlight w:val="none"/>
        </w:rPr>
        <w:t>数字证书，申领流程请自行前往“浙江政府采购网</w:t>
      </w:r>
      <w:r>
        <w:rPr>
          <w:rFonts w:ascii="宋体" w:hAnsi="宋体" w:cs="宋体"/>
          <w:color w:val="auto"/>
          <w:szCs w:val="21"/>
          <w:highlight w:val="none"/>
        </w:rPr>
        <w:t>-</w:t>
      </w:r>
      <w:r>
        <w:rPr>
          <w:rFonts w:hint="eastAsia" w:ascii="宋体" w:hAnsi="宋体" w:cs="宋体"/>
          <w:color w:val="auto"/>
          <w:szCs w:val="21"/>
          <w:highlight w:val="none"/>
        </w:rPr>
        <w:t>下载专区</w:t>
      </w:r>
      <w:r>
        <w:rPr>
          <w:rFonts w:ascii="宋体" w:hAnsi="宋体" w:cs="宋体"/>
          <w:color w:val="auto"/>
          <w:szCs w:val="21"/>
          <w:highlight w:val="none"/>
        </w:rPr>
        <w:t>-</w:t>
      </w:r>
      <w:r>
        <w:rPr>
          <w:rFonts w:hint="eastAsia" w:ascii="宋体" w:hAnsi="宋体" w:cs="宋体"/>
          <w:color w:val="auto"/>
          <w:szCs w:val="21"/>
          <w:highlight w:val="none"/>
        </w:rPr>
        <w:t>电子交易客户端</w:t>
      </w:r>
      <w:r>
        <w:rPr>
          <w:rFonts w:ascii="宋体" w:hAnsi="宋体" w:cs="宋体"/>
          <w:color w:val="auto"/>
          <w:szCs w:val="21"/>
          <w:highlight w:val="none"/>
        </w:rPr>
        <w:t>-</w:t>
      </w:r>
      <w:r>
        <w:rPr>
          <w:color w:val="auto"/>
          <w:highlight w:val="none"/>
        </w:rPr>
        <w:fldChar w:fldCharType="begin"/>
      </w:r>
      <w:r>
        <w:rPr>
          <w:color w:val="auto"/>
          <w:highlight w:val="none"/>
        </w:rPr>
        <w:instrText xml:space="preserve"> HYPERLINK "http://www.zjzfcg.gov.cn/bidClientTemplate/2019-05-27/12945.html" \t "_blank" \o "CA驱动和申领流程" </w:instrText>
      </w:r>
      <w:r>
        <w:rPr>
          <w:color w:val="auto"/>
          <w:highlight w:val="none"/>
        </w:rPr>
        <w:fldChar w:fldCharType="separate"/>
      </w:r>
      <w:r>
        <w:rPr>
          <w:rFonts w:ascii="宋体" w:hAnsi="宋体" w:cs="宋体"/>
          <w:color w:val="auto"/>
          <w:szCs w:val="21"/>
          <w:highlight w:val="none"/>
        </w:rPr>
        <w:t>CA</w:t>
      </w:r>
      <w:r>
        <w:rPr>
          <w:rFonts w:hint="eastAsia" w:ascii="宋体" w:hAnsi="宋体" w:cs="宋体"/>
          <w:color w:val="auto"/>
          <w:szCs w:val="21"/>
          <w:highlight w:val="none"/>
        </w:rPr>
        <w:t>驱动和申领流程</w:t>
      </w:r>
      <w:r>
        <w:rPr>
          <w:rFonts w:hint="eastAsia" w:ascii="宋体" w:hAnsi="宋体" w:cs="宋体"/>
          <w:color w:val="auto"/>
          <w:szCs w:val="21"/>
          <w:highlight w:val="none"/>
        </w:rPr>
        <w:fldChar w:fldCharType="end"/>
      </w:r>
      <w:r>
        <w:rPr>
          <w:rFonts w:hint="eastAsia" w:ascii="宋体" w:hAnsi="宋体" w:cs="宋体"/>
          <w:color w:val="auto"/>
          <w:szCs w:val="21"/>
          <w:highlight w:val="none"/>
        </w:rPr>
        <w:t>”进行查阅；</w:t>
      </w:r>
    </w:p>
    <w:p>
      <w:pPr>
        <w:spacing w:line="360" w:lineRule="auto"/>
        <w:ind w:firstLine="420" w:firstLineChars="200"/>
        <w:rPr>
          <w:rFonts w:asci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.3</w:t>
      </w:r>
      <w:r>
        <w:rPr>
          <w:rFonts w:hint="eastAsia" w:ascii="宋体" w:hAnsi="宋体" w:cs="宋体"/>
          <w:color w:val="auto"/>
          <w:szCs w:val="21"/>
          <w:highlight w:val="none"/>
        </w:rPr>
        <w:t>投标供应商应当在投标文件递交截止时间前，将系统上生成的“电子加密投标文件（即后缀格式为</w:t>
      </w:r>
      <w:r>
        <w:rPr>
          <w:rFonts w:ascii="宋体" w:hAnsi="宋体" w:cs="宋体"/>
          <w:color w:val="auto"/>
          <w:szCs w:val="21"/>
          <w:highlight w:val="none"/>
        </w:rPr>
        <w:t>.jmbs</w:t>
      </w:r>
      <w:r>
        <w:rPr>
          <w:rFonts w:hint="eastAsia" w:ascii="宋体" w:hAnsi="宋体" w:cs="宋体"/>
          <w:color w:val="auto"/>
          <w:szCs w:val="21"/>
          <w:highlight w:val="none"/>
        </w:rPr>
        <w:t>的加密标书，下同）”上传递交至“政府采购云平台”。投标文件递交截止时间以后上传递交的电子加密投标文件将被“政府采购云平台”拒收，投标文件递交截止时间前可以补充、修改或者撤回。补充或者修改电子加密投标文件的，应当先行撤回原文件，补充、修改后重新传输提交。投标文件递交截止时间前未完成传输的，视为撤回投标文件。</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.4</w:t>
      </w:r>
      <w:r>
        <w:rPr>
          <w:rFonts w:hint="eastAsia" w:ascii="宋体" w:hAnsi="宋体" w:cs="宋体"/>
          <w:color w:val="auto"/>
          <w:szCs w:val="21"/>
          <w:highlight w:val="none"/>
        </w:rPr>
        <w:t>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pPr>
        <w:pStyle w:val="5"/>
        <w:spacing w:before="0" w:after="0" w:line="360" w:lineRule="auto"/>
        <w:ind w:firstLine="422" w:firstLineChars="200"/>
        <w:rPr>
          <w:rFonts w:hint="eastAsia" w:ascii="宋体" w:hAnsi="宋体" w:eastAsia="宋体" w:cs="宋体"/>
          <w:color w:val="auto"/>
          <w:sz w:val="21"/>
          <w:szCs w:val="21"/>
          <w:highlight w:val="none"/>
        </w:rPr>
      </w:pPr>
      <w:bookmarkStart w:id="48" w:name="_Toc28359018"/>
      <w:bookmarkStart w:id="49" w:name="_Toc16013"/>
      <w:bookmarkStart w:id="50" w:name="_Toc35393805"/>
      <w:bookmarkStart w:id="51" w:name="_Toc23548"/>
      <w:bookmarkStart w:id="52" w:name="_Toc28359095"/>
      <w:bookmarkStart w:id="53" w:name="_Toc35393636"/>
      <w:r>
        <w:rPr>
          <w:rFonts w:hint="eastAsia" w:ascii="宋体" w:hAnsi="宋体" w:eastAsia="宋体" w:cs="宋体"/>
          <w:color w:val="auto"/>
          <w:sz w:val="21"/>
          <w:szCs w:val="21"/>
          <w:highlight w:val="none"/>
        </w:rPr>
        <w:t>八、凡对本次采购提出询问，请按以下方式联系。</w:t>
      </w:r>
      <w:bookmarkEnd w:id="48"/>
      <w:bookmarkEnd w:id="49"/>
      <w:bookmarkEnd w:id="50"/>
      <w:bookmarkEnd w:id="51"/>
      <w:bookmarkEnd w:id="52"/>
      <w:bookmarkEnd w:id="53"/>
    </w:p>
    <w:p>
      <w:pPr>
        <w:spacing w:line="360" w:lineRule="auto"/>
        <w:ind w:firstLine="420" w:firstLineChars="200"/>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采购人：</w:t>
      </w:r>
      <w:r>
        <w:rPr>
          <w:rFonts w:hint="eastAsia" w:ascii="宋体" w:hAnsi="宋体" w:cs="宋体"/>
          <w:bCs/>
          <w:color w:val="auto"/>
          <w:szCs w:val="21"/>
          <w:highlight w:val="none"/>
          <w:lang w:eastAsia="zh-CN"/>
        </w:rPr>
        <w:t>衢州市民政局</w:t>
      </w:r>
    </w:p>
    <w:p>
      <w:pPr>
        <w:spacing w:line="360" w:lineRule="auto"/>
        <w:ind w:firstLine="440" w:firstLineChars="200"/>
        <w:rPr>
          <w:rFonts w:hint="default"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rPr>
        <w:t>联系人</w:t>
      </w:r>
      <w:r>
        <w:rPr>
          <w:rFonts w:hint="eastAsia" w:ascii="宋体" w:hAnsi="宋体" w:cs="宋体"/>
          <w:bCs/>
          <w:color w:val="auto"/>
          <w:sz w:val="22"/>
          <w:szCs w:val="22"/>
          <w:highlight w:val="none"/>
          <w:lang w:eastAsia="zh-CN"/>
        </w:rPr>
        <w:t>：</w:t>
      </w:r>
      <w:r>
        <w:rPr>
          <w:rFonts w:hint="eastAsia" w:ascii="宋体" w:hAnsi="宋体" w:cs="宋体"/>
          <w:bCs/>
          <w:color w:val="auto"/>
          <w:sz w:val="22"/>
          <w:szCs w:val="22"/>
          <w:highlight w:val="none"/>
          <w:lang w:val="en-US" w:eastAsia="zh-CN"/>
        </w:rPr>
        <w:t>郑女士</w:t>
      </w:r>
      <w:r>
        <w:rPr>
          <w:rFonts w:hint="eastAsia" w:ascii="宋体" w:hAnsi="宋体" w:cs="宋体"/>
          <w:bCs/>
          <w:color w:val="auto"/>
          <w:sz w:val="22"/>
          <w:szCs w:val="22"/>
          <w:highlight w:val="none"/>
        </w:rPr>
        <w:t>，</w:t>
      </w:r>
      <w:r>
        <w:rPr>
          <w:rFonts w:hint="eastAsia" w:ascii="宋体" w:hAnsi="宋体" w:cs="宋体"/>
          <w:bCs/>
          <w:color w:val="auto"/>
          <w:sz w:val="22"/>
          <w:szCs w:val="22"/>
          <w:highlight w:val="none"/>
        </w:rPr>
        <w:t>联系电话:</w:t>
      </w:r>
      <w:r>
        <w:rPr>
          <w:rFonts w:hint="eastAsia" w:ascii="宋体" w:hAnsi="宋体" w:cs="宋体"/>
          <w:bCs/>
          <w:color w:val="auto"/>
          <w:sz w:val="22"/>
          <w:szCs w:val="22"/>
          <w:highlight w:val="none"/>
          <w:lang w:val="en-US" w:eastAsia="zh-CN"/>
        </w:rPr>
        <w:t>0570-3077700</w:t>
      </w:r>
    </w:p>
    <w:p>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rPr>
        <w:t>质疑受理人：</w:t>
      </w:r>
      <w:r>
        <w:rPr>
          <w:rFonts w:hint="eastAsia" w:ascii="宋体" w:hAnsi="宋体" w:cs="宋体"/>
          <w:bCs/>
          <w:color w:val="auto"/>
          <w:sz w:val="22"/>
          <w:szCs w:val="22"/>
          <w:highlight w:val="none"/>
          <w:lang w:val="en-US" w:eastAsia="zh-CN"/>
        </w:rPr>
        <w:t>毛先生</w:t>
      </w:r>
      <w:r>
        <w:rPr>
          <w:rFonts w:hint="eastAsia" w:ascii="宋体" w:hAnsi="宋体" w:cs="宋体"/>
          <w:bCs/>
          <w:color w:val="auto"/>
          <w:sz w:val="22"/>
          <w:szCs w:val="22"/>
          <w:highlight w:val="none"/>
        </w:rPr>
        <w:t>，联系电话：</w:t>
      </w:r>
      <w:bookmarkStart w:id="54" w:name="OLE_LINK10"/>
      <w:r>
        <w:rPr>
          <w:rFonts w:hint="eastAsia" w:ascii="宋体" w:hAnsi="宋体" w:cs="宋体"/>
          <w:bCs/>
          <w:color w:val="auto"/>
          <w:sz w:val="22"/>
          <w:szCs w:val="22"/>
          <w:highlight w:val="none"/>
          <w:lang w:val="en-US" w:eastAsia="zh-CN"/>
        </w:rPr>
        <w:t>0570-3077339</w:t>
      </w:r>
      <w:bookmarkEnd w:id="54"/>
      <w:r>
        <w:rPr>
          <w:rFonts w:hint="eastAsia" w:ascii="宋体" w:hAnsi="宋体" w:cs="宋体"/>
          <w:bCs/>
          <w:color w:val="auto"/>
          <w:sz w:val="22"/>
          <w:szCs w:val="22"/>
          <w:highlight w:val="none"/>
          <w:lang w:val="en-US" w:eastAsia="zh-CN"/>
        </w:rPr>
        <w:t xml:space="preserve"> </w:t>
      </w:r>
    </w:p>
    <w:p>
      <w:pPr>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采购代理机构名称：浙江省成套工程有限公司</w:t>
      </w:r>
    </w:p>
    <w:p>
      <w:pPr>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项目联系人：</w:t>
      </w:r>
      <w:bookmarkStart w:id="55" w:name="OLE_LINK21"/>
      <w:r>
        <w:rPr>
          <w:rFonts w:hint="eastAsia" w:ascii="宋体" w:hAnsi="宋体" w:cs="宋体"/>
          <w:bCs/>
          <w:color w:val="auto"/>
          <w:szCs w:val="21"/>
          <w:highlight w:val="none"/>
        </w:rPr>
        <w:t>吴先生</w:t>
      </w:r>
      <w:bookmarkEnd w:id="55"/>
      <w:r>
        <w:rPr>
          <w:rFonts w:hint="eastAsia" w:ascii="宋体" w:hAnsi="宋体" w:cs="宋体"/>
          <w:bCs/>
          <w:color w:val="auto"/>
          <w:szCs w:val="21"/>
          <w:highlight w:val="none"/>
        </w:rPr>
        <w:t>，联系电话：</w:t>
      </w:r>
      <w:bookmarkStart w:id="56" w:name="OLE_LINK11"/>
      <w:r>
        <w:rPr>
          <w:rFonts w:hint="eastAsia" w:ascii="宋体" w:hAnsi="宋体" w:cs="宋体"/>
          <w:bCs/>
          <w:color w:val="auto"/>
          <w:szCs w:val="21"/>
          <w:highlight w:val="none"/>
        </w:rPr>
        <w:t>0570-8757587</w:t>
      </w:r>
      <w:bookmarkEnd w:id="56"/>
      <w:r>
        <w:rPr>
          <w:rFonts w:hint="eastAsia" w:ascii="宋体" w:hAnsi="宋体" w:cs="宋体"/>
          <w:bCs/>
          <w:color w:val="auto"/>
          <w:szCs w:val="21"/>
          <w:highlight w:val="none"/>
        </w:rPr>
        <w:t>/18367054001</w:t>
      </w:r>
    </w:p>
    <w:p>
      <w:pPr>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 xml:space="preserve">质疑受理人：毛女士，联系电话：0570-8757589 </w:t>
      </w:r>
    </w:p>
    <w:p>
      <w:pPr>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传真：0570-8757585</w:t>
      </w:r>
    </w:p>
    <w:p>
      <w:pPr>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同级政府采购监督管理部门名称：衢州市财政局</w:t>
      </w:r>
    </w:p>
    <w:p>
      <w:pPr>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联系人：</w:t>
      </w:r>
      <w:bookmarkStart w:id="57" w:name="OLE_LINK15"/>
      <w:r>
        <w:rPr>
          <w:rFonts w:hint="eastAsia" w:ascii="宋体" w:hAnsi="宋体" w:cs="宋体"/>
          <w:bCs/>
          <w:color w:val="auto"/>
          <w:szCs w:val="21"/>
          <w:highlight w:val="none"/>
        </w:rPr>
        <w:t>黄女士</w:t>
      </w:r>
      <w:bookmarkEnd w:id="57"/>
    </w:p>
    <w:p>
      <w:pPr>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监督投诉电话：</w:t>
      </w:r>
      <w:bookmarkStart w:id="58" w:name="OLE_LINK16"/>
      <w:r>
        <w:rPr>
          <w:rFonts w:hint="eastAsia" w:ascii="宋体" w:hAnsi="宋体" w:cs="宋体"/>
          <w:bCs/>
          <w:color w:val="auto"/>
          <w:szCs w:val="21"/>
          <w:highlight w:val="none"/>
        </w:rPr>
        <w:t>0570-3027726</w:t>
      </w:r>
      <w:bookmarkEnd w:id="58"/>
    </w:p>
    <w:p>
      <w:pPr>
        <w:spacing w:line="360" w:lineRule="auto"/>
        <w:ind w:firstLine="420" w:firstLineChars="200"/>
        <w:rPr>
          <w:rFonts w:hint="eastAsia" w:ascii="宋体" w:hAnsi="宋体" w:cs="宋体"/>
          <w:bCs/>
          <w:color w:val="auto"/>
          <w:szCs w:val="21"/>
          <w:highlight w:val="none"/>
        </w:rPr>
      </w:pPr>
      <w:bookmarkStart w:id="59" w:name="_Toc19792"/>
      <w:r>
        <w:rPr>
          <w:rFonts w:hint="eastAsia" w:ascii="宋体" w:hAnsi="宋体" w:cs="宋体"/>
          <w:bCs/>
          <w:color w:val="auto"/>
          <w:szCs w:val="21"/>
          <w:highlight w:val="none"/>
        </w:rPr>
        <w:t>地址：</w:t>
      </w:r>
      <w:bookmarkEnd w:id="59"/>
      <w:r>
        <w:rPr>
          <w:rFonts w:hint="eastAsia" w:ascii="宋体" w:hAnsi="宋体" w:cs="宋体"/>
          <w:bCs/>
          <w:color w:val="auto"/>
          <w:szCs w:val="21"/>
          <w:highlight w:val="none"/>
        </w:rPr>
        <w:t xml:space="preserve">衢州市三江东路28号 </w:t>
      </w:r>
    </w:p>
    <w:p>
      <w:pPr>
        <w:snapToGrid w:val="0"/>
        <w:spacing w:before="120" w:beforeLines="50" w:after="120" w:afterLines="50" w:line="312" w:lineRule="auto"/>
        <w:jc w:val="center"/>
        <w:outlineLvl w:val="0"/>
        <w:rPr>
          <w:rFonts w:hint="eastAsia" w:ascii="宋体" w:hAnsi="宋体" w:cs="宋体"/>
          <w:b/>
          <w:color w:val="auto"/>
          <w:szCs w:val="21"/>
          <w:highlight w:val="none"/>
        </w:rPr>
      </w:pPr>
      <w:bookmarkStart w:id="60" w:name="_Toc322352982"/>
      <w:bookmarkStart w:id="61" w:name="_Toc354491896"/>
      <w:bookmarkStart w:id="62" w:name="_Toc356371430"/>
      <w:bookmarkStart w:id="63" w:name="_Toc29796"/>
      <w:bookmarkStart w:id="64" w:name="_Toc31264"/>
    </w:p>
    <w:p>
      <w:pPr>
        <w:snapToGrid w:val="0"/>
        <w:spacing w:before="120" w:beforeLines="50" w:after="120" w:afterLines="50" w:line="312" w:lineRule="auto"/>
        <w:jc w:val="center"/>
        <w:outlineLvl w:val="0"/>
        <w:rPr>
          <w:rFonts w:hint="eastAsia" w:ascii="宋体" w:hAnsi="宋体" w:cs="宋体"/>
          <w:b/>
          <w:color w:val="auto"/>
          <w:szCs w:val="21"/>
          <w:highlight w:val="none"/>
        </w:rPr>
      </w:pPr>
    </w:p>
    <w:p>
      <w:pPr>
        <w:snapToGrid w:val="0"/>
        <w:spacing w:before="120" w:beforeLines="50" w:after="120" w:afterLines="50" w:line="312" w:lineRule="auto"/>
        <w:jc w:val="center"/>
        <w:outlineLvl w:val="0"/>
        <w:rPr>
          <w:rFonts w:hint="eastAsia" w:ascii="宋体" w:hAnsi="宋体" w:cs="宋体"/>
          <w:b/>
          <w:color w:val="auto"/>
          <w:szCs w:val="21"/>
          <w:highlight w:val="none"/>
        </w:rPr>
      </w:pPr>
    </w:p>
    <w:p>
      <w:pPr>
        <w:rPr>
          <w:rFonts w:hint="eastAsia" w:ascii="宋体" w:hAnsi="宋体" w:cs="宋体"/>
          <w:b/>
          <w:color w:val="auto"/>
          <w:szCs w:val="21"/>
          <w:highlight w:val="none"/>
        </w:rPr>
      </w:pPr>
      <w:r>
        <w:rPr>
          <w:rFonts w:hint="eastAsia" w:ascii="宋体" w:hAnsi="宋体" w:cs="宋体"/>
          <w:b/>
          <w:color w:val="auto"/>
          <w:szCs w:val="21"/>
          <w:highlight w:val="none"/>
        </w:rPr>
        <w:br w:type="page"/>
      </w:r>
    </w:p>
    <w:p>
      <w:pPr>
        <w:snapToGrid w:val="0"/>
        <w:spacing w:before="120" w:beforeLines="50" w:after="120" w:afterLines="50" w:line="312" w:lineRule="auto"/>
        <w:jc w:val="center"/>
        <w:outlineLvl w:val="0"/>
        <w:rPr>
          <w:rFonts w:hint="eastAsia" w:ascii="宋体" w:hAnsi="宋体" w:cs="宋体"/>
          <w:bCs/>
          <w:color w:val="auto"/>
          <w:szCs w:val="21"/>
          <w:highlight w:val="none"/>
        </w:rPr>
      </w:pPr>
      <w:r>
        <w:rPr>
          <w:rFonts w:hint="eastAsia" w:ascii="宋体" w:hAnsi="宋体" w:cs="宋体"/>
          <w:b/>
          <w:color w:val="auto"/>
          <w:szCs w:val="21"/>
          <w:highlight w:val="none"/>
        </w:rPr>
        <w:t>第二章  投标</w:t>
      </w:r>
      <w:bookmarkEnd w:id="60"/>
      <w:bookmarkEnd w:id="61"/>
      <w:r>
        <w:rPr>
          <w:rFonts w:hint="eastAsia" w:ascii="宋体" w:hAnsi="宋体" w:cs="宋体"/>
          <w:b/>
          <w:color w:val="auto"/>
          <w:szCs w:val="21"/>
          <w:highlight w:val="none"/>
        </w:rPr>
        <w:t>须知前附表及投标须知</w:t>
      </w:r>
      <w:bookmarkEnd w:id="62"/>
      <w:bookmarkEnd w:id="63"/>
      <w:bookmarkEnd w:id="64"/>
    </w:p>
    <w:p>
      <w:pPr>
        <w:snapToGrid w:val="0"/>
        <w:spacing w:before="120" w:beforeLines="50" w:after="120" w:afterLines="50" w:line="312" w:lineRule="auto"/>
        <w:ind w:firstLine="422" w:firstLineChars="200"/>
        <w:outlineLvl w:val="1"/>
        <w:rPr>
          <w:rFonts w:hint="eastAsia" w:ascii="宋体" w:hAnsi="宋体" w:cs="宋体"/>
          <w:b/>
          <w:color w:val="auto"/>
          <w:szCs w:val="21"/>
          <w:highlight w:val="none"/>
        </w:rPr>
      </w:pPr>
      <w:bookmarkStart w:id="65" w:name="_Toc356371431"/>
      <w:bookmarkStart w:id="66" w:name="_Toc6759"/>
      <w:bookmarkStart w:id="67" w:name="_Toc5500"/>
      <w:r>
        <w:rPr>
          <w:rFonts w:hint="eastAsia" w:ascii="宋体" w:hAnsi="宋体" w:cs="宋体"/>
          <w:b/>
          <w:color w:val="auto"/>
          <w:szCs w:val="21"/>
          <w:highlight w:val="none"/>
        </w:rPr>
        <w:t>一、投标须知前附表</w:t>
      </w:r>
      <w:bookmarkEnd w:id="65"/>
      <w:bookmarkEnd w:id="66"/>
      <w:bookmarkEnd w:id="67"/>
    </w:p>
    <w:tbl>
      <w:tblPr>
        <w:tblStyle w:val="26"/>
        <w:tblW w:w="107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7"/>
        <w:gridCol w:w="2157"/>
        <w:gridCol w:w="79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序号</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内  容</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1</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采 购 人</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eastAsia" w:hAnsi="宋体" w:eastAsia="宋体" w:cs="宋体"/>
                <w:color w:val="auto"/>
                <w:szCs w:val="21"/>
                <w:highlight w:val="none"/>
                <w:lang w:eastAsia="zh-CN"/>
              </w:rPr>
            </w:pPr>
            <w:r>
              <w:rPr>
                <w:rFonts w:hint="eastAsia" w:hAnsi="宋体" w:cs="宋体"/>
                <w:color w:val="auto"/>
                <w:szCs w:val="21"/>
                <w:highlight w:val="none"/>
                <w:lang w:eastAsia="zh-CN"/>
              </w:rPr>
              <w:t>衢州市民政局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2</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项目名称</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snapToGrid w:val="0"/>
              <w:spacing w:line="336" w:lineRule="auto"/>
              <w:rPr>
                <w:rFonts w:hint="eastAsia" w:ascii="宋体" w:hAnsi="宋体" w:eastAsia="宋体" w:cs="宋体"/>
                <w:color w:val="auto"/>
                <w:szCs w:val="21"/>
                <w:highlight w:val="none"/>
                <w:lang w:eastAsia="zh-CN"/>
              </w:rPr>
            </w:pPr>
            <w:r>
              <w:rPr>
                <w:rFonts w:hint="eastAsia" w:ascii="宋体" w:hAnsi="宋体" w:cs="宋体"/>
                <w:bCs/>
                <w:color w:val="auto"/>
                <w:szCs w:val="21"/>
                <w:highlight w:val="none"/>
                <w:lang w:eastAsia="zh-CN"/>
              </w:rPr>
              <w:t>2025年“安居守护”困难独居老人家庭安全环境提升服务项目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3</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最高限价</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spacing w:line="336" w:lineRule="auto"/>
              <w:rPr>
                <w:rFonts w:hint="eastAsia" w:ascii="宋体" w:hAnsi="宋体" w:eastAsia="宋体" w:cs="宋体"/>
                <w:color w:val="auto"/>
                <w:szCs w:val="21"/>
                <w:highlight w:val="none"/>
                <w:lang w:eastAsia="zh-CN"/>
              </w:rPr>
            </w:pPr>
            <w:r>
              <w:rPr>
                <w:rFonts w:hint="eastAsia" w:ascii="宋体" w:hAnsi="宋体" w:cs="宋体"/>
                <w:color w:val="auto"/>
                <w:kern w:val="0"/>
                <w:szCs w:val="21"/>
                <w:highlight w:val="none"/>
                <w:lang w:eastAsia="zh-CN"/>
              </w:rPr>
              <w:t>4000000.00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4</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服务期</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5</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现场踏勘</w:t>
            </w:r>
          </w:p>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（如有）</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采购人不组织踏勘现场，但投标人须自行安排踏勘现场情况和周边的情况，掌握和分析与投标和报价相关的一切信息，并自行承担踏勘现场的一切费用和风险。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6</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投标有效期</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投标文件递交截止之日起90天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7</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pacing w:val="-20"/>
                <w:szCs w:val="21"/>
                <w:highlight w:val="none"/>
              </w:rPr>
            </w:pPr>
            <w:r>
              <w:rPr>
                <w:rFonts w:hint="eastAsia" w:hAnsi="宋体" w:cs="宋体"/>
                <w:color w:val="auto"/>
                <w:szCs w:val="21"/>
                <w:highlight w:val="none"/>
              </w:rPr>
              <w:t>投标文件的签章</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电子签章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8</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投标文件的</w:t>
            </w:r>
          </w:p>
          <w:p>
            <w:pPr>
              <w:pStyle w:val="18"/>
              <w:snapToGrid w:val="0"/>
              <w:spacing w:line="336" w:lineRule="auto"/>
              <w:jc w:val="center"/>
              <w:rPr>
                <w:rFonts w:hint="eastAsia" w:hAnsi="宋体" w:cs="宋体"/>
                <w:color w:val="auto"/>
                <w:spacing w:val="-20"/>
                <w:szCs w:val="21"/>
                <w:highlight w:val="none"/>
              </w:rPr>
            </w:pPr>
            <w:r>
              <w:rPr>
                <w:rFonts w:hint="eastAsia" w:hAnsi="宋体" w:cs="宋体"/>
                <w:color w:val="auto"/>
                <w:szCs w:val="21"/>
                <w:highlight w:val="none"/>
              </w:rPr>
              <w:t>编制及形式</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spacing w:line="336"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供应商应先安装“政采云电子交易客户端”，并按照本招标文件和“政府采购云平台”的要求，通过“政采云电子交易客户端”编制并加密投标文件,包括“电子加密投标文件”和“备份投标文件”。</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（1）“电子加密投标文件”是指通过“政采云电子交易客户端”完成投标文件编制后生成并加密的数据电文形式的投标文件。</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（2）“备份投标文件”是指与“电子加密投标文件”同时生成的数据电文形式的电子文件（备份标书），其他方式编制的备份投标文件视为无效备份投标文件。</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（3）投标文件编制参照政采云平台供应商项目采购-电子招投标操作指南（网址：</w:t>
            </w:r>
            <w:r>
              <w:rPr>
                <w:rFonts w:hint="eastAsia" w:hAnsi="宋体" w:cs="宋体"/>
                <w:color w:val="auto"/>
                <w:spacing w:val="-20"/>
                <w:szCs w:val="21"/>
                <w:highlight w:val="none"/>
              </w:rPr>
              <w:t>https://</w:t>
            </w:r>
            <w:r>
              <w:rPr>
                <w:rFonts w:hint="eastAsia" w:hAnsi="宋体" w:cs="宋体"/>
                <w:color w:val="auto"/>
                <w:spacing w:val="-17"/>
                <w:szCs w:val="21"/>
                <w:highlight w:val="none"/>
              </w:rPr>
              <w:t>help.zcygov.cn/web/site_2/2018/12-28/2573.html</w:t>
            </w:r>
            <w:r>
              <w:rPr>
                <w:rFonts w:hint="eastAsia" w:hAnsi="宋体" w:cs="宋体"/>
                <w:color w:val="auto"/>
                <w:spacing w:val="-2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9</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投标文件的</w:t>
            </w:r>
          </w:p>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上传和递交</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（1）“电子加密投标文件”的上传、递交：</w:t>
            </w:r>
          </w:p>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a.投标供应商应在投标截止时间前将“电子加密投标文件”成功上传递交至“政府采购云平台”，否则投标无效。</w:t>
            </w:r>
          </w:p>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b.“电子加密投标文件”成功上传递交后，供应商可自行打印投标文件接收回执。</w:t>
            </w:r>
          </w:p>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（2）“备份投标文件”的递交：</w:t>
            </w:r>
          </w:p>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a.投标供应商在“政府采购云平台”完成“电子加密投标文件”的上传递交后，还可以在投标截止时间前将“备份投标文件”（一份）采用邮箱发送至项目负责人邮箱（3477872623@qq.com），逾期发送至邮箱的“备份投标文件”将不予接收；解密CA必须是上传并制作电子投标文件CA锁。</w:t>
            </w:r>
          </w:p>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b.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10</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电子加密投标文件的解密和异常情况处理</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（1）开标后，采购组织机构将向各投标供应商发出“电子加密投标文件”的解密通知，各投标供应商代表应当在接到解密通知后30分钟内自行完成“电子加密投标文件”的在线解密。</w:t>
            </w:r>
          </w:p>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（3）投标截止时间前，投标供应商仅递交了“备份投标文件”而未将电子加密投标文件上传至“政府采购云平台”的，投标无效。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11</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投标文件递交</w:t>
            </w:r>
          </w:p>
          <w:p>
            <w:pPr>
              <w:pStyle w:val="18"/>
              <w:snapToGrid w:val="0"/>
              <w:spacing w:line="336" w:lineRule="auto"/>
              <w:jc w:val="center"/>
              <w:rPr>
                <w:rFonts w:hint="eastAsia" w:hAnsi="宋体" w:cs="宋体"/>
                <w:color w:val="auto"/>
                <w:spacing w:val="-20"/>
                <w:szCs w:val="21"/>
                <w:highlight w:val="none"/>
              </w:rPr>
            </w:pPr>
            <w:r>
              <w:rPr>
                <w:rFonts w:hint="eastAsia" w:hAnsi="宋体" w:cs="宋体"/>
                <w:color w:val="auto"/>
                <w:szCs w:val="21"/>
                <w:highlight w:val="none"/>
              </w:rPr>
              <w:t>截止时间</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2025年</w:t>
            </w:r>
            <w:r>
              <w:rPr>
                <w:rFonts w:hint="eastAsia" w:hAnsi="宋体" w:cs="宋体"/>
                <w:color w:val="auto"/>
                <w:szCs w:val="21"/>
                <w:highlight w:val="none"/>
                <w:lang w:val="en-US" w:eastAsia="zh-CN"/>
              </w:rPr>
              <w:t>5</w:t>
            </w:r>
            <w:r>
              <w:rPr>
                <w:rFonts w:hint="eastAsia" w:hAnsi="宋体" w:cs="宋体"/>
                <w:color w:val="auto"/>
                <w:szCs w:val="21"/>
                <w:highlight w:val="none"/>
              </w:rPr>
              <w:t>月</w:t>
            </w:r>
            <w:r>
              <w:rPr>
                <w:rFonts w:hint="eastAsia" w:hAnsi="宋体" w:cs="宋体"/>
                <w:color w:val="auto"/>
                <w:szCs w:val="21"/>
                <w:highlight w:val="none"/>
                <w:lang w:val="en-US" w:eastAsia="zh-CN"/>
              </w:rPr>
              <w:t>20</w:t>
            </w:r>
            <w:r>
              <w:rPr>
                <w:rFonts w:hint="eastAsia" w:hAnsi="宋体" w:cs="宋体"/>
                <w:color w:val="auto"/>
                <w:szCs w:val="21"/>
                <w:highlight w:val="none"/>
              </w:rPr>
              <w:t>日09时30分（北京时间）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12</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pacing w:val="-20"/>
                <w:szCs w:val="21"/>
                <w:highlight w:val="none"/>
              </w:rPr>
            </w:pPr>
            <w:r>
              <w:rPr>
                <w:rFonts w:hint="eastAsia" w:hAnsi="宋体" w:cs="宋体"/>
                <w:color w:val="auto"/>
                <w:szCs w:val="21"/>
                <w:highlight w:val="none"/>
              </w:rPr>
              <w:t>开标地点</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13</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开标时间</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2025年</w:t>
            </w:r>
            <w:r>
              <w:rPr>
                <w:rFonts w:hint="eastAsia" w:hAnsi="宋体" w:cs="宋体"/>
                <w:color w:val="auto"/>
                <w:szCs w:val="21"/>
                <w:highlight w:val="none"/>
                <w:lang w:val="en-US" w:eastAsia="zh-CN"/>
              </w:rPr>
              <w:t>5</w:t>
            </w:r>
            <w:r>
              <w:rPr>
                <w:rFonts w:hint="eastAsia" w:hAnsi="宋体" w:cs="宋体"/>
                <w:color w:val="auto"/>
                <w:szCs w:val="21"/>
                <w:highlight w:val="none"/>
              </w:rPr>
              <w:t>月</w:t>
            </w:r>
            <w:r>
              <w:rPr>
                <w:rFonts w:hint="eastAsia" w:hAnsi="宋体" w:cs="宋体"/>
                <w:color w:val="auto"/>
                <w:szCs w:val="21"/>
                <w:highlight w:val="none"/>
                <w:lang w:val="en-US" w:eastAsia="zh-CN"/>
              </w:rPr>
              <w:t>20</w:t>
            </w:r>
            <w:r>
              <w:rPr>
                <w:rFonts w:hint="eastAsia" w:hAnsi="宋体" w:cs="宋体"/>
                <w:color w:val="auto"/>
                <w:szCs w:val="21"/>
                <w:highlight w:val="none"/>
              </w:rPr>
              <w:t>日09时30分（北京时间）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14</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签订合同</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中标通知书发出后三十天内签订合同。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15</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履约保证金交纳</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default" w:hAnsi="宋体" w:eastAsia="宋体" w:cs="宋体"/>
                <w:color w:val="auto"/>
                <w:szCs w:val="21"/>
                <w:highlight w:val="none"/>
                <w:lang w:val="en-US" w:eastAsia="zh-CN"/>
              </w:rPr>
            </w:pPr>
            <w:r>
              <w:rPr>
                <w:rFonts w:hint="eastAsia" w:hAnsi="宋体" w:cs="宋体"/>
                <w:color w:val="auto"/>
                <w:szCs w:val="21"/>
                <w:highlight w:val="none"/>
                <w:lang w:val="en-US" w:eastAsia="zh-CN"/>
              </w:rPr>
              <w:t>本项目无须缴纳。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16</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联系方式</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snapToGrid w:val="0"/>
              <w:spacing w:line="336" w:lineRule="auto"/>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采购人：</w:t>
            </w:r>
            <w:r>
              <w:rPr>
                <w:rFonts w:hint="eastAsia" w:ascii="宋体" w:hAnsi="宋体" w:cs="宋体"/>
                <w:color w:val="auto"/>
                <w:szCs w:val="21"/>
                <w:highlight w:val="none"/>
                <w:lang w:eastAsia="zh-CN"/>
              </w:rPr>
              <w:t>衢州市民政局</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采购代理机构名称：浙江省成套工程有限公司</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项目联系人：吴先生</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联系电话：0570-8757587/18367054001</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传真：0570-8757585</w:t>
            </w:r>
          </w:p>
          <w:p>
            <w:pPr>
              <w:tabs>
                <w:tab w:val="left" w:pos="0"/>
              </w:tabs>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地点：衢州市西区花园中大道91号鑫港大厦7楼709室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17</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注意事项</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根据《关于在政府采购活动中查询及使用信用记录有关问题的通知》财库[2016]125号的规定：</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（1）采购人或采购代理机构将对本项目供应商的信用记录进行查询。查询渠道为信用中国网站（www.creditchina.gov.cn）、中国政府采购网（www.ccgp.gov.cn）。</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（2）截止时点：提交投标文件（响应文件）截止时间前3年内。</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（3）查询记录和证据的留存：信用信息查询记录和证据以网页截图等方式留存。</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（4）使用规则：被列入失信被执行人、重大税收违法案件当事人名单、政府采购严重违法失信行为记录名单及其它不符合《中华人民共和国政府采购法》第二十二条规定条件的，其投标将被拒绝。</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strike/>
                <w:dstrike w:val="0"/>
                <w:color w:val="auto"/>
                <w:szCs w:val="21"/>
                <w:highlight w:val="none"/>
              </w:rPr>
              <w:t>（5）联合体成员任意一方存在不良信用记录的，视同联合体存在不良信用记录。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18</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left"/>
              <w:rPr>
                <w:rFonts w:hint="eastAsia" w:hAnsi="宋体" w:cs="宋体"/>
                <w:color w:val="auto"/>
                <w:szCs w:val="21"/>
                <w:highlight w:val="none"/>
              </w:rPr>
            </w:pPr>
            <w:r>
              <w:rPr>
                <w:rFonts w:hint="eastAsia" w:hAnsi="宋体" w:cs="宋体"/>
                <w:color w:val="auto"/>
                <w:szCs w:val="21"/>
                <w:highlight w:val="none"/>
              </w:rPr>
              <w:t>采购公告，更正公告，中标公示发布网址</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hint="eastAsia" w:hAnsi="宋体" w:cs="宋体"/>
                <w:color w:val="auto"/>
                <w:szCs w:val="21"/>
                <w:highlight w:val="none"/>
              </w:rPr>
              <w:t>http://www.zjzfcg.gov.cn</w:t>
            </w:r>
            <w:r>
              <w:rPr>
                <w:rFonts w:hint="eastAsia" w:hAnsi="宋体" w:cs="宋体"/>
                <w:color w:val="auto"/>
                <w:szCs w:val="21"/>
                <w:highlight w:val="none"/>
              </w:rPr>
              <w:fldChar w:fldCharType="end"/>
            </w:r>
            <w:r>
              <w:rPr>
                <w:rFonts w:hint="eastAsia" w:hAnsi="宋体" w:cs="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r>
              <w:rPr>
                <w:rFonts w:hint="eastAsia" w:hAnsi="宋体" w:cs="宋体"/>
                <w:color w:val="auto"/>
                <w:szCs w:val="21"/>
                <w:highlight w:val="none"/>
              </w:rPr>
              <w:t>19</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rPr>
                <w:rFonts w:hint="eastAsia" w:hAnsi="宋体" w:cs="宋体"/>
                <w:color w:val="auto"/>
                <w:szCs w:val="21"/>
                <w:highlight w:val="none"/>
              </w:rPr>
            </w:pPr>
            <w:r>
              <w:rPr>
                <w:rFonts w:hint="eastAsia" w:hAnsi="宋体" w:cs="宋体"/>
                <w:color w:val="auto"/>
                <w:szCs w:val="21"/>
                <w:highlight w:val="none"/>
              </w:rPr>
              <w:t>支持中小企业发展</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1.</w:t>
            </w:r>
            <w:r>
              <w:rPr>
                <w:rFonts w:hint="eastAsia" w:hAnsi="宋体" w:cs="宋体"/>
                <w:b/>
                <w:bCs/>
                <w:color w:val="auto"/>
                <w:szCs w:val="21"/>
                <w:highlight w:val="none"/>
              </w:rPr>
              <w:t>本项目</w:t>
            </w:r>
            <w:r>
              <w:rPr>
                <w:rFonts w:hint="eastAsia" w:hAnsi="宋体" w:cs="宋体"/>
                <w:b/>
                <w:bCs/>
                <w:color w:val="auto"/>
                <w:szCs w:val="21"/>
                <w:highlight w:val="none"/>
                <w:lang w:val="en-US" w:eastAsia="zh-CN"/>
              </w:rPr>
              <w:t>非</w:t>
            </w:r>
            <w:r>
              <w:rPr>
                <w:rFonts w:hint="eastAsia" w:hAnsi="宋体" w:cs="宋体"/>
                <w:b/>
                <w:bCs/>
                <w:color w:val="auto"/>
                <w:szCs w:val="21"/>
                <w:highlight w:val="none"/>
              </w:rPr>
              <w:t>专门面向中小企业。</w:t>
            </w:r>
            <w:r>
              <w:rPr>
                <w:rFonts w:hint="eastAsia" w:hAnsi="宋体" w:cs="宋体"/>
                <w:color w:val="auto"/>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符合中小企业划分标准的个体工商户，在政府采购活动中视同中小企业。</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2.在政府采购活动中，投标人提供的货物、工程或者服务符合下列情形的，享受中小企业扶持政策：</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2.1在货物采购项目中，货物由中小企业制造，即货物由中小企业生产且使用该中小企业商号或者注册商标；</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2.2在工程采购项目中，工程由中小企业承建，即工程施工单位为中小企业；</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2.3在服务采购项目中，服务由中小企业承接，即提供服务的人员为中小企业依照《中华人民共和国劳动合同法》订立劳动合同的从业人员。</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在货物采购项目中，投标人提供的货物既有中小企业制造货物，也有大型企业制造货物的，不享受中小企业扶持政策。</w:t>
            </w:r>
          </w:p>
          <w:p>
            <w:pPr>
              <w:pStyle w:val="18"/>
              <w:snapToGrid w:val="0"/>
              <w:spacing w:line="336" w:lineRule="auto"/>
              <w:ind w:firstLine="420" w:firstLineChars="200"/>
              <w:rPr>
                <w:rFonts w:hint="eastAsia" w:hAnsi="宋体" w:cs="宋体"/>
                <w:strike/>
                <w:dstrike w:val="0"/>
                <w:color w:val="auto"/>
                <w:szCs w:val="21"/>
                <w:highlight w:val="none"/>
              </w:rPr>
            </w:pPr>
            <w:r>
              <w:rPr>
                <w:rFonts w:hint="eastAsia" w:hAnsi="宋体" w:cs="宋体"/>
                <w:strike/>
                <w:dstrike w:val="0"/>
                <w:color w:val="auto"/>
                <w:szCs w:val="21"/>
                <w:highlight w:val="none"/>
              </w:rPr>
              <w:t>以联合体形式参加政府采购活动，联合体各方均为中小企业的，联合体视同中小企业。其中，联合体各方均为小微企业的，联合体视同小微企业。</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3.对于未预留份额专门面向中小企业的政府采购货物或服务项目，以及预留份额政府采购货物或服务项目中的非预留部分标项，对小型和微型企业的投标报价给予10%的扣除，用扣除后的价格参与评审。</w:t>
            </w:r>
            <w:r>
              <w:rPr>
                <w:rFonts w:hint="eastAsia" w:hAnsi="宋体" w:cs="宋体"/>
                <w:strike/>
                <w:dstrike w:val="0"/>
                <w:color w:val="auto"/>
                <w:szCs w:val="21"/>
                <w:highlight w:val="none"/>
              </w:rPr>
              <w:t>接受大中型企业与小微企业组成联合体或</w:t>
            </w:r>
            <w:r>
              <w:rPr>
                <w:rFonts w:hint="eastAsia" w:hAnsi="宋体" w:cs="宋体"/>
                <w:color w:val="auto"/>
                <w:szCs w:val="21"/>
                <w:highlight w:val="none"/>
              </w:rPr>
              <w:t>者允许大中型企业向一家或者多家小微企业分包的政府采购货物或服务项目，对于</w:t>
            </w:r>
            <w:r>
              <w:rPr>
                <w:rFonts w:hint="eastAsia" w:hAnsi="宋体" w:cs="宋体"/>
                <w:strike/>
                <w:dstrike w:val="0"/>
                <w:color w:val="auto"/>
                <w:szCs w:val="21"/>
                <w:highlight w:val="none"/>
              </w:rPr>
              <w:t>联合协议或者</w:t>
            </w:r>
            <w:r>
              <w:rPr>
                <w:rFonts w:hint="eastAsia" w:hAnsi="宋体" w:cs="宋体"/>
                <w:color w:val="auto"/>
                <w:szCs w:val="21"/>
                <w:highlight w:val="none"/>
              </w:rPr>
              <w:t>分包意向协议约定小微企业的合同份额占到合同总金额30%以上的，对</w:t>
            </w:r>
            <w:r>
              <w:rPr>
                <w:rFonts w:hint="eastAsia" w:hAnsi="宋体" w:cs="宋体"/>
                <w:strike/>
                <w:dstrike w:val="0"/>
                <w:color w:val="auto"/>
                <w:szCs w:val="21"/>
                <w:highlight w:val="none"/>
              </w:rPr>
              <w:t>联合体或者</w:t>
            </w:r>
            <w:r>
              <w:rPr>
                <w:rFonts w:hint="eastAsia" w:hAnsi="宋体" w:cs="宋体"/>
                <w:color w:val="auto"/>
                <w:szCs w:val="21"/>
                <w:highlight w:val="none"/>
              </w:rPr>
              <w:t>大中型企业的报价给予4%的扣除，用扣除后的价格参加评审。</w:t>
            </w:r>
            <w:r>
              <w:rPr>
                <w:rFonts w:hint="eastAsia" w:hAnsi="宋体" w:cs="宋体"/>
                <w:strike/>
                <w:dstrike w:val="0"/>
                <w:color w:val="auto"/>
                <w:szCs w:val="21"/>
                <w:highlight w:val="none"/>
              </w:rPr>
              <w:t>组成联合体或者</w:t>
            </w:r>
            <w:r>
              <w:rPr>
                <w:rFonts w:hint="eastAsia" w:hAnsi="宋体" w:cs="宋体"/>
                <w:color w:val="auto"/>
                <w:szCs w:val="21"/>
                <w:highlight w:val="none"/>
              </w:rPr>
              <w:t>接受分包的小微企业与</w:t>
            </w:r>
            <w:r>
              <w:rPr>
                <w:rFonts w:hint="eastAsia" w:hAnsi="宋体" w:cs="宋体"/>
                <w:strike/>
                <w:dstrike w:val="0"/>
                <w:color w:val="auto"/>
                <w:szCs w:val="21"/>
                <w:highlight w:val="none"/>
              </w:rPr>
              <w:t>联合体内其他企业、</w:t>
            </w:r>
            <w:r>
              <w:rPr>
                <w:rFonts w:hint="eastAsia" w:hAnsi="宋体" w:cs="宋体"/>
                <w:color w:val="auto"/>
                <w:szCs w:val="21"/>
                <w:highlight w:val="none"/>
              </w:rPr>
              <w:t>分包企业之间存在直接控股、管理关系的，不享受价格扣除优惠政策。</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4.符合《关于促进残疾人就业政府采购政策的通知》（财库〔2017〕141号）规定的条件并提供《残疾人福利性单位声明函》（附件）的残疾人福利性单位视同小型、微型企业；</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5.符合《关于政府采购支持监狱企业发展有关问题的通知》（财库[2014]68号）规定的监狱企业并提供由省级以上监狱管理局、戒毒管理局（含新疆生产建设兵团）出具的属于监狱企业证明文件的，视同为小型、微型企业。</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pStyle w:val="18"/>
              <w:snapToGrid w:val="0"/>
              <w:spacing w:line="336" w:lineRule="auto"/>
              <w:ind w:firstLine="420" w:firstLineChars="200"/>
              <w:rPr>
                <w:rFonts w:hint="eastAsia" w:hAnsi="宋体" w:cs="宋体"/>
                <w:color w:val="auto"/>
                <w:szCs w:val="21"/>
                <w:highlight w:val="none"/>
              </w:rPr>
            </w:pPr>
            <w:r>
              <w:rPr>
                <w:rFonts w:hint="eastAsia" w:hAnsi="宋体" w:cs="宋体"/>
                <w:color w:val="auto"/>
                <w:szCs w:val="21"/>
                <w:highlight w:val="none"/>
              </w:rPr>
              <w:t>7.中小企业享受扶持政策获得政府采购合同的，小微企业不得将合同分包给大中型企业，中型企业不得将合同分包给大型企业。</w:t>
            </w:r>
          </w:p>
          <w:p>
            <w:pPr>
              <w:spacing w:line="336" w:lineRule="auto"/>
              <w:ind w:firstLine="422" w:firstLineChars="200"/>
              <w:rPr>
                <w:rFonts w:hint="eastAsia" w:ascii="宋体" w:hAnsi="宋体" w:cs="宋体"/>
                <w:color w:val="auto"/>
                <w:szCs w:val="21"/>
                <w:highlight w:val="none"/>
              </w:rPr>
            </w:pPr>
            <w:r>
              <w:rPr>
                <w:rFonts w:hint="eastAsia" w:ascii="宋体" w:hAnsi="宋体" w:cs="宋体"/>
                <w:b/>
                <w:bCs/>
                <w:color w:val="auto"/>
                <w:szCs w:val="21"/>
                <w:highlight w:val="none"/>
              </w:rPr>
              <w:t>8.</w:t>
            </w:r>
            <w:r>
              <w:rPr>
                <w:rFonts w:hint="eastAsia" w:ascii="宋体" w:hAnsi="宋体" w:cs="宋体"/>
                <w:b/>
                <w:bCs/>
                <w:color w:val="auto"/>
                <w:szCs w:val="21"/>
                <w:highlight w:val="none"/>
                <w:lang w:val="zh-CN"/>
              </w:rPr>
              <w:t>标的名称：</w:t>
            </w:r>
            <w:r>
              <w:rPr>
                <w:rFonts w:hint="eastAsia" w:ascii="宋体" w:hAnsi="宋体" w:cs="宋体"/>
                <w:b/>
                <w:bCs/>
                <w:color w:val="auto"/>
                <w:szCs w:val="21"/>
                <w:highlight w:val="none"/>
                <w:lang w:val="zh-CN" w:eastAsia="zh-Hans"/>
              </w:rPr>
              <w:t>2025年“安居守护”困难独居老人家庭安全环境提升服务项目</w:t>
            </w:r>
            <w:r>
              <w:rPr>
                <w:rFonts w:hint="eastAsia" w:ascii="宋体" w:hAnsi="宋体" w:cs="宋体"/>
                <w:b/>
                <w:bCs/>
                <w:color w:val="auto"/>
                <w:szCs w:val="21"/>
                <w:highlight w:val="none"/>
                <w:lang w:val="zh-CN"/>
              </w:rPr>
              <w:t>，所属行业：</w:t>
            </w:r>
            <w:r>
              <w:rPr>
                <w:rFonts w:hint="eastAsia" w:ascii="宋体" w:hAnsi="宋体" w:cs="宋体"/>
                <w:b/>
                <w:bCs/>
                <w:color w:val="auto"/>
                <w:szCs w:val="21"/>
                <w:highlight w:val="none"/>
                <w:lang w:val="en-US" w:eastAsia="zh-CN"/>
              </w:rPr>
              <w:t>其他未列明行</w:t>
            </w:r>
            <w:r>
              <w:rPr>
                <w:rFonts w:hint="eastAsia" w:ascii="宋体" w:hAnsi="宋体" w:cs="宋体"/>
                <w:b/>
                <w:bCs/>
                <w:color w:val="auto"/>
                <w:szCs w:val="21"/>
                <w:highlight w:val="none"/>
              </w:rPr>
              <w:t>业</w:t>
            </w:r>
            <w:r>
              <w:rPr>
                <w:rFonts w:hint="eastAsia" w:ascii="宋体" w:hAnsi="宋体" w:cs="宋体"/>
                <w:b/>
                <w:bCs/>
                <w:color w:val="auto"/>
                <w:szCs w:val="21"/>
                <w:highlight w:val="none"/>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17" w:type="dxa"/>
            <w:tcBorders>
              <w:top w:val="single" w:color="000000" w:sz="8" w:space="0"/>
              <w:left w:val="single" w:color="000000" w:sz="8" w:space="0"/>
              <w:bottom w:val="single" w:color="000000" w:sz="8" w:space="0"/>
              <w:right w:val="single" w:color="000000" w:sz="8" w:space="0"/>
            </w:tcBorders>
            <w:shd w:val="clear" w:color="auto" w:fill="FFFFFF"/>
            <w:vAlign w:val="center"/>
          </w:tcPr>
          <w:p>
            <w:pPr>
              <w:pStyle w:val="18"/>
              <w:snapToGrid w:val="0"/>
              <w:spacing w:line="336" w:lineRule="auto"/>
              <w:jc w:val="center"/>
              <w:rPr>
                <w:rFonts w:hint="eastAsia" w:hAnsi="宋体" w:cs="宋体"/>
                <w:color w:val="auto"/>
                <w:szCs w:val="21"/>
                <w:highlight w:val="none"/>
              </w:rPr>
            </w:pPr>
            <w:bookmarkStart w:id="68" w:name="_Toc356371433"/>
            <w:bookmarkStart w:id="69" w:name="_Toc16402"/>
            <w:bookmarkStart w:id="70" w:name="_Toc17416"/>
            <w:bookmarkStart w:id="71" w:name="_Toc356371435"/>
            <w:r>
              <w:rPr>
                <w:rFonts w:hint="eastAsia" w:hAnsi="宋体" w:cs="宋体"/>
                <w:color w:val="auto"/>
                <w:szCs w:val="21"/>
                <w:highlight w:val="none"/>
              </w:rPr>
              <w:t>20</w:t>
            </w:r>
          </w:p>
        </w:tc>
        <w:tc>
          <w:tcPr>
            <w:tcW w:w="2157" w:type="dxa"/>
            <w:tcBorders>
              <w:top w:val="single" w:color="000000" w:sz="8" w:space="0"/>
              <w:left w:val="single" w:color="000000" w:sz="8" w:space="0"/>
              <w:bottom w:val="single" w:color="000000" w:sz="8" w:space="0"/>
              <w:right w:val="single" w:color="000000" w:sz="8" w:space="0"/>
            </w:tcBorders>
            <w:shd w:val="clear" w:color="auto" w:fill="FFFFFF"/>
            <w:vAlign w:val="center"/>
          </w:tcPr>
          <w:p>
            <w:pPr>
              <w:adjustRightInd w:val="0"/>
              <w:snapToGrid w:val="0"/>
              <w:spacing w:line="336" w:lineRule="auto"/>
              <w:jc w:val="lef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中标候选人</w:t>
            </w:r>
          </w:p>
        </w:tc>
        <w:tc>
          <w:tcPr>
            <w:tcW w:w="7930" w:type="dxa"/>
            <w:tcBorders>
              <w:top w:val="single" w:color="000000" w:sz="8" w:space="0"/>
              <w:left w:val="single" w:color="000000" w:sz="8" w:space="0"/>
              <w:bottom w:val="single" w:color="000000" w:sz="8" w:space="0"/>
              <w:right w:val="single" w:color="000000" w:sz="8" w:space="0"/>
            </w:tcBorders>
            <w:shd w:val="clear" w:color="auto" w:fill="FFFFFF"/>
            <w:vAlign w:val="center"/>
          </w:tcPr>
          <w:p>
            <w:pPr>
              <w:adjustRightInd w:val="0"/>
              <w:snapToGrid w:val="0"/>
              <w:spacing w:line="336" w:lineRule="auto"/>
              <w:jc w:val="left"/>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1名</w:t>
            </w:r>
          </w:p>
        </w:tc>
      </w:tr>
    </w:tbl>
    <w:p>
      <w:pPr>
        <w:snapToGrid w:val="0"/>
        <w:spacing w:before="48" w:beforeLines="20" w:after="48" w:afterLines="20" w:line="312" w:lineRule="auto"/>
        <w:ind w:firstLine="422" w:firstLineChars="200"/>
        <w:rPr>
          <w:rFonts w:hint="eastAsia" w:ascii="宋体" w:hAnsi="宋体" w:cs="宋体"/>
          <w:b/>
          <w:bCs/>
          <w:color w:val="auto"/>
          <w:szCs w:val="21"/>
          <w:highlight w:val="none"/>
        </w:rPr>
      </w:pPr>
      <w:r>
        <w:rPr>
          <w:rFonts w:hint="eastAsia" w:ascii="宋体" w:hAnsi="宋体" w:cs="宋体"/>
          <w:b/>
          <w:bCs/>
          <w:color w:val="auto"/>
          <w:szCs w:val="21"/>
          <w:highlight w:val="none"/>
        </w:rPr>
        <w:t>二、投标须知</w:t>
      </w:r>
      <w:bookmarkEnd w:id="68"/>
      <w:bookmarkEnd w:id="69"/>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适用范围</w:t>
      </w:r>
    </w:p>
    <w:p>
      <w:pPr>
        <w:tabs>
          <w:tab w:val="left" w:pos="0"/>
          <w:tab w:val="left" w:pos="900"/>
          <w:tab w:val="left" w:pos="7020"/>
          <w:tab w:val="left" w:pos="8460"/>
        </w:tabs>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本招标文件仅适用于本次招标采购项目的招标、投标、评标、定标、验收、合同履约、付款等行为。</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定义</w:t>
      </w:r>
    </w:p>
    <w:p>
      <w:pPr>
        <w:tabs>
          <w:tab w:val="left" w:pos="0"/>
          <w:tab w:val="left" w:pos="900"/>
          <w:tab w:val="left" w:pos="7020"/>
          <w:tab w:val="left" w:pos="8460"/>
        </w:tabs>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2.1 “采购人”系指招标公告中载明的本项目的采购人。</w:t>
      </w:r>
    </w:p>
    <w:p>
      <w:pPr>
        <w:tabs>
          <w:tab w:val="left" w:pos="0"/>
          <w:tab w:val="left" w:pos="900"/>
          <w:tab w:val="left" w:pos="7020"/>
          <w:tab w:val="left" w:pos="8460"/>
        </w:tabs>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2.2 “采购代理机构”系指招标公告中载明的本项目的采购代理机构。</w:t>
      </w:r>
    </w:p>
    <w:p>
      <w:pPr>
        <w:tabs>
          <w:tab w:val="left" w:pos="0"/>
          <w:tab w:val="left" w:pos="900"/>
          <w:tab w:val="left" w:pos="7020"/>
          <w:tab w:val="left" w:pos="8460"/>
        </w:tabs>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2.3 “投标人”“供应商”系指是指响应招标、参加投标竞争的法人、其他组织或者自然人。</w:t>
      </w:r>
    </w:p>
    <w:p>
      <w:pPr>
        <w:tabs>
          <w:tab w:val="left" w:pos="0"/>
          <w:tab w:val="left" w:pos="900"/>
          <w:tab w:val="left" w:pos="7020"/>
          <w:tab w:val="left" w:pos="8460"/>
        </w:tabs>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2.4“监督单位”系指政府采购法定义监督管理部门。</w:t>
      </w:r>
    </w:p>
    <w:p>
      <w:pPr>
        <w:tabs>
          <w:tab w:val="left" w:pos="0"/>
          <w:tab w:val="left" w:pos="900"/>
          <w:tab w:val="left" w:pos="7020"/>
          <w:tab w:val="left" w:pos="8460"/>
        </w:tabs>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2.5 “负责人”系指法人企业的法定负责人，或其他组织为法律、行政法规规定代表单位行使职权的主要负责人，或自然人本人。</w:t>
      </w:r>
    </w:p>
    <w:p>
      <w:pPr>
        <w:tabs>
          <w:tab w:val="left" w:pos="0"/>
          <w:tab w:val="left" w:pos="900"/>
          <w:tab w:val="left" w:pos="7020"/>
          <w:tab w:val="left" w:pos="8460"/>
        </w:tabs>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2.6“电子签名”系指数据电文中以电子形式所含、所附用于识别签名人身份并表明签名人认可其中内容的数据；“公章”系指单位法定名称章。因</w:t>
      </w:r>
      <w:r>
        <w:rPr>
          <w:rFonts w:hint="eastAsia" w:ascii="宋体" w:hAnsi="宋体" w:cs="宋体"/>
          <w:b/>
          <w:bCs/>
          <w:color w:val="auto"/>
          <w:szCs w:val="21"/>
          <w:highlight w:val="none"/>
        </w:rPr>
        <w:t>特殊原因</w:t>
      </w:r>
      <w:r>
        <w:rPr>
          <w:rFonts w:hint="eastAsia" w:ascii="宋体" w:hAnsi="宋体" w:cs="宋体"/>
          <w:b w:val="0"/>
          <w:bCs w:val="0"/>
          <w:color w:val="auto"/>
          <w:szCs w:val="21"/>
          <w:highlight w:val="none"/>
        </w:rPr>
        <w:t>需要</w:t>
      </w:r>
      <w:r>
        <w:rPr>
          <w:rFonts w:hint="eastAsia" w:ascii="宋体" w:hAnsi="宋体" w:cs="宋体"/>
          <w:color w:val="auto"/>
          <w:szCs w:val="21"/>
          <w:highlight w:val="none"/>
        </w:rPr>
        <w:t>使用冠以法定名称的业务专用章的，投标时须提供</w:t>
      </w:r>
      <w:r>
        <w:rPr>
          <w:rFonts w:hint="eastAsia" w:ascii="宋体" w:hAnsi="宋体" w:cs="宋体"/>
          <w:b/>
          <w:bCs/>
          <w:color w:val="auto"/>
          <w:szCs w:val="21"/>
          <w:highlight w:val="none"/>
        </w:rPr>
        <w:t>《业务专用章使用说明函》</w:t>
      </w:r>
      <w:r>
        <w:rPr>
          <w:rFonts w:hint="eastAsia" w:ascii="宋体" w:hAnsi="宋体" w:cs="宋体"/>
          <w:color w:val="auto"/>
          <w:szCs w:val="21"/>
          <w:highlight w:val="none"/>
        </w:rPr>
        <w:t>（详见附件）。</w:t>
      </w:r>
    </w:p>
    <w:p>
      <w:pPr>
        <w:tabs>
          <w:tab w:val="left" w:pos="0"/>
          <w:tab w:val="left" w:pos="900"/>
          <w:tab w:val="left" w:pos="7020"/>
          <w:tab w:val="left" w:pos="8460"/>
        </w:tabs>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2.7“电子交易平台”系指本项目政府采购活动所依托的政府采购云平台（https://www.zcygov.cn/）。</w:t>
      </w:r>
    </w:p>
    <w:p>
      <w:pPr>
        <w:tabs>
          <w:tab w:val="left" w:pos="0"/>
          <w:tab w:val="left" w:pos="900"/>
          <w:tab w:val="left" w:pos="7020"/>
          <w:tab w:val="left" w:pos="8460"/>
        </w:tabs>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2.8“▲”系指实质性指标要求条款，如任意一条打“▲”的指标出现负偏离视为实质性不响应招标文件要求，作无效投标处理。“☑”系指适用本项目的要求，“☐”系指不适用本项目的要求。</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投标费用</w:t>
      </w:r>
    </w:p>
    <w:p>
      <w:pPr>
        <w:tabs>
          <w:tab w:val="left" w:pos="0"/>
          <w:tab w:val="left" w:pos="900"/>
          <w:tab w:val="left" w:pos="7020"/>
          <w:tab w:val="left" w:pos="8460"/>
        </w:tabs>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不论投标结果如何，投标人均应自行承担所有与投标有关的全部费用。</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招标方式</w:t>
      </w:r>
    </w:p>
    <w:p>
      <w:pPr>
        <w:snapToGrid w:val="0"/>
        <w:spacing w:line="312"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本次招标采用公开招标方式进行。</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投标委托</w:t>
      </w:r>
    </w:p>
    <w:p>
      <w:pPr>
        <w:snapToGrid w:val="0"/>
        <w:spacing w:line="312"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投标人代表须具有身份证明文件。</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联合体投标</w:t>
      </w:r>
    </w:p>
    <w:p>
      <w:pPr>
        <w:snapToGrid w:val="0"/>
        <w:spacing w:line="312"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本项目</w:t>
      </w:r>
      <w:r>
        <w:rPr>
          <w:rFonts w:hint="eastAsia" w:ascii="宋体" w:hAnsi="宋体" w:cs="宋体"/>
          <w:color w:val="auto"/>
          <w:szCs w:val="21"/>
          <w:highlight w:val="none"/>
          <w:lang w:val="en-US" w:eastAsia="zh-CN"/>
        </w:rPr>
        <w:t>不</w:t>
      </w:r>
      <w:r>
        <w:rPr>
          <w:rFonts w:hint="eastAsia" w:ascii="宋体" w:hAnsi="宋体" w:cs="宋体"/>
          <w:color w:val="auto"/>
          <w:szCs w:val="21"/>
          <w:highlight w:val="none"/>
        </w:rPr>
        <w:t>接受联合体投标。</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转包与分包</w:t>
      </w:r>
    </w:p>
    <w:p>
      <w:pPr>
        <w:snapToGrid w:val="0"/>
        <w:spacing w:line="312"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本项目不允许转包</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允许</w:t>
      </w:r>
      <w:r>
        <w:rPr>
          <w:rFonts w:hint="eastAsia" w:ascii="宋体" w:hAnsi="宋体" w:cs="宋体"/>
          <w:color w:val="auto"/>
          <w:kern w:val="0"/>
          <w:szCs w:val="21"/>
          <w:highlight w:val="none"/>
        </w:rPr>
        <w:t>分</w:t>
      </w:r>
      <w:r>
        <w:rPr>
          <w:rFonts w:hint="eastAsia" w:ascii="宋体" w:hAnsi="宋体" w:cs="宋体"/>
          <w:color w:val="auto"/>
          <w:kern w:val="0"/>
          <w:szCs w:val="21"/>
          <w:highlight w:val="none"/>
          <w:lang w:val="en-US" w:eastAsia="zh-CN"/>
        </w:rPr>
        <w:t>包</w:t>
      </w:r>
      <w:r>
        <w:rPr>
          <w:rFonts w:hint="eastAsia" w:ascii="宋体" w:hAnsi="宋体" w:cs="宋体"/>
          <w:color w:val="auto"/>
          <w:kern w:val="0"/>
          <w:szCs w:val="21"/>
          <w:highlight w:val="none"/>
        </w:rPr>
        <w:t>。</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特别说明</w:t>
      </w:r>
    </w:p>
    <w:p>
      <w:pPr>
        <w:numPr>
          <w:ilvl w:val="2"/>
          <w:numId w:val="5"/>
        </w:numPr>
        <w:snapToGrid w:val="0"/>
        <w:spacing w:line="312" w:lineRule="auto"/>
        <w:ind w:firstLine="420" w:firstLineChars="200"/>
        <w:rPr>
          <w:rFonts w:hint="eastAsia" w:ascii="宋体" w:hAnsi="宋体" w:cs="宋体"/>
          <w:b/>
          <w:color w:val="auto"/>
          <w:szCs w:val="21"/>
          <w:highlight w:val="none"/>
        </w:rPr>
      </w:pPr>
      <w:bookmarkStart w:id="72" w:name="_Toc356371434"/>
      <w:bookmarkStart w:id="73" w:name="_Toc15235"/>
      <w:r>
        <w:rPr>
          <w:rFonts w:hint="eastAsia" w:ascii="宋体" w:hAnsi="宋体" w:cs="宋体"/>
          <w:color w:val="auto"/>
          <w:szCs w:val="21"/>
          <w:highlight w:val="none"/>
        </w:rPr>
        <w:t>▲</w:t>
      </w:r>
      <w:r>
        <w:rPr>
          <w:rFonts w:hint="eastAsia" w:ascii="宋体" w:hAnsi="宋体" w:cs="宋体"/>
          <w:color w:val="auto"/>
          <w:kern w:val="0"/>
          <w:szCs w:val="21"/>
          <w:highlight w:val="none"/>
        </w:rPr>
        <w:t>技术商务分与报价分合计得分最高者为第一中标候选人，总分相同时，价格低者优先，若最高总得分与报价均相同时，由采购人当场随机抽签选定第一中标候选人。</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kern w:val="0"/>
          <w:szCs w:val="21"/>
          <w:highlight w:val="none"/>
        </w:rPr>
        <w:t>非单一产品采购项目中，多家投标人提供的核心产品品牌相同的，按一家投标人认定。</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▲投标人应仔细阅读招标文件的所有内容，按照招标文件的要求提交投标文件，并对所提供的全部资料的真实性承担法律责任。</w:t>
      </w:r>
    </w:p>
    <w:p>
      <w:pPr>
        <w:numPr>
          <w:ilvl w:val="2"/>
          <w:numId w:val="5"/>
        </w:numPr>
        <w:snapToGrid w:val="0"/>
        <w:spacing w:line="312" w:lineRule="auto"/>
        <w:ind w:firstLine="420" w:firstLineChars="200"/>
        <w:rPr>
          <w:rFonts w:hint="eastAsia" w:ascii="宋体" w:hAnsi="宋体" w:cs="宋体"/>
          <w:b/>
          <w:color w:val="auto"/>
          <w:szCs w:val="21"/>
          <w:highlight w:val="none"/>
        </w:rPr>
      </w:pPr>
      <w:r>
        <w:rPr>
          <w:rFonts w:hint="eastAsia" w:ascii="宋体" w:hAnsi="宋体" w:cs="宋体"/>
          <w:color w:val="auto"/>
          <w:szCs w:val="21"/>
          <w:highlight w:val="none"/>
        </w:rPr>
        <w:t>▲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snapToGrid w:val="0"/>
        <w:spacing w:before="48" w:beforeLines="20" w:after="48" w:afterLines="20"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三、招标文件说明</w:t>
      </w:r>
      <w:bookmarkEnd w:id="72"/>
      <w:bookmarkEnd w:id="73"/>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招标文件的组成</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招标公告；</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投标须知前附表及投标须知；</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采购内容及要求；</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合同文本；</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应提交的有关格式范例；</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评标办法及开标程序。</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招标文件的澄清及修改</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采购人可对已发出的招标文件进行必要的澄清或修改，如澄清或修改的内容可能影响投标文件编制的，采购人应当在投标截止时间至少15日前，在采购公告原发布媒体上发布更正公告，更正内容作为招标文件的组成部分；不足15日的，采购人将顺延提交投标文件的截止时间。如澄清或修改的内容不影响投标文件编制的，采购人将不延长提交投标文件的截止时间。</w:t>
      </w:r>
    </w:p>
    <w:p>
      <w:pPr>
        <w:snapToGrid w:val="0"/>
        <w:spacing w:before="48" w:beforeLines="20" w:after="48" w:afterLines="20"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四、投标文件的编制</w:t>
      </w:r>
      <w:bookmarkEnd w:id="70"/>
      <w:bookmarkEnd w:id="71"/>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总体要求</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供应商应仔细阅读招标文件的所有内容，按本文件的要求提供投标文件，并保证所提供的全部资料的真实性，以使其投标文件对招标文件作出实质性响应，否则，投标文件可能视为无效投标文件。</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投标文件及供应商与采购有关的来往通知，函件和文件均应使用中文。</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供应商应按本文件中提供的文件格式、内容和要求制作投标文件。</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投标文件的组成及份数</w:t>
      </w:r>
    </w:p>
    <w:p>
      <w:pPr>
        <w:tabs>
          <w:tab w:val="left" w:pos="0"/>
          <w:tab w:val="left" w:pos="900"/>
          <w:tab w:val="left" w:pos="7020"/>
          <w:tab w:val="left" w:pos="8460"/>
        </w:tabs>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▲投标文件应分为【资格文件】、【商务技术文件】和【报价文件】。</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【资格文件】</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（1）具有参与政府采购活动一般资格条件的声明函；</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（2）投标人有效的《企业法人营业执照》； </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）联合协议（如果有)；</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）分包意向协议；</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）落实政府采购政策相应资料；</w:t>
      </w:r>
    </w:p>
    <w:p>
      <w:pPr>
        <w:snapToGrid w:val="0"/>
        <w:spacing w:line="312" w:lineRule="auto"/>
        <w:ind w:firstLine="840" w:firstLineChars="400"/>
        <w:rPr>
          <w:rFonts w:hint="eastAsia" w:ascii="宋体" w:hAnsi="宋体" w:cs="宋体"/>
          <w:color w:val="auto"/>
          <w:szCs w:val="21"/>
          <w:highlight w:val="none"/>
        </w:rPr>
      </w:pPr>
      <w:r>
        <w:rPr>
          <w:rFonts w:hint="eastAsia" w:ascii="宋体" w:hAnsi="宋体" w:cs="宋体"/>
          <w:color w:val="auto"/>
          <w:szCs w:val="21"/>
          <w:highlight w:val="none"/>
        </w:rPr>
        <w:t>1）《中小企业声明函》；</w:t>
      </w:r>
    </w:p>
    <w:p>
      <w:pPr>
        <w:snapToGrid w:val="0"/>
        <w:spacing w:line="312" w:lineRule="auto"/>
        <w:ind w:firstLine="840" w:firstLineChars="400"/>
        <w:rPr>
          <w:rFonts w:hint="eastAsia" w:ascii="宋体" w:hAnsi="宋体" w:cs="宋体"/>
          <w:color w:val="auto"/>
          <w:szCs w:val="21"/>
          <w:highlight w:val="none"/>
        </w:rPr>
      </w:pPr>
      <w:r>
        <w:rPr>
          <w:rFonts w:hint="eastAsia" w:ascii="宋体" w:hAnsi="宋体" w:cs="宋体"/>
          <w:color w:val="auto"/>
          <w:szCs w:val="21"/>
          <w:highlight w:val="none"/>
        </w:rPr>
        <w:t>2）监狱和戒毒企业应提供由省级以上监狱管理局、戒毒管理局（含新疆生产建设兵团）出具的属于监狱企业的证明文件；（监狱和戒毒企业提供）</w:t>
      </w:r>
    </w:p>
    <w:p>
      <w:pPr>
        <w:snapToGrid w:val="0"/>
        <w:spacing w:line="312" w:lineRule="auto"/>
        <w:ind w:firstLine="840" w:firstLineChars="400"/>
        <w:rPr>
          <w:rFonts w:hint="eastAsia" w:ascii="宋体" w:hAnsi="宋体" w:cs="宋体"/>
          <w:color w:val="auto"/>
          <w:szCs w:val="21"/>
          <w:highlight w:val="none"/>
        </w:rPr>
      </w:pPr>
      <w:r>
        <w:rPr>
          <w:rFonts w:hint="eastAsia" w:ascii="宋体" w:hAnsi="宋体" w:cs="宋体"/>
          <w:color w:val="auto"/>
          <w:szCs w:val="21"/>
          <w:highlight w:val="none"/>
        </w:rPr>
        <w:t>3）《产品适用监狱和戒毒企业政策情况表》；（监狱和戒毒企业提供）</w:t>
      </w:r>
    </w:p>
    <w:p>
      <w:pPr>
        <w:snapToGrid w:val="0"/>
        <w:spacing w:line="312" w:lineRule="auto"/>
        <w:ind w:firstLine="840" w:firstLineChars="400"/>
        <w:rPr>
          <w:rFonts w:hint="eastAsia" w:ascii="宋体" w:hAnsi="宋体" w:cs="宋体"/>
          <w:color w:val="auto"/>
          <w:szCs w:val="21"/>
          <w:highlight w:val="none"/>
        </w:rPr>
      </w:pPr>
      <w:r>
        <w:rPr>
          <w:rFonts w:hint="eastAsia" w:ascii="宋体" w:hAnsi="宋体" w:cs="宋体"/>
          <w:color w:val="auto"/>
          <w:szCs w:val="21"/>
          <w:highlight w:val="none"/>
        </w:rPr>
        <w:t>4）残疾人福利性单位应提供残疾人福利性单位声明函；（残疾人福利单位提供）</w:t>
      </w:r>
    </w:p>
    <w:p>
      <w:pPr>
        <w:snapToGrid w:val="0"/>
        <w:spacing w:line="312" w:lineRule="auto"/>
        <w:ind w:firstLine="840" w:firstLineChars="400"/>
        <w:rPr>
          <w:rFonts w:hint="eastAsia" w:ascii="宋体" w:hAnsi="宋体" w:cs="宋体"/>
          <w:color w:val="auto"/>
          <w:szCs w:val="21"/>
          <w:highlight w:val="none"/>
        </w:rPr>
      </w:pPr>
      <w:r>
        <w:rPr>
          <w:rFonts w:hint="eastAsia" w:ascii="宋体" w:hAnsi="宋体" w:cs="宋体"/>
          <w:color w:val="auto"/>
          <w:szCs w:val="21"/>
          <w:highlight w:val="none"/>
        </w:rPr>
        <w:t>5）《产品适用残疾人福利性单位政策情况表》；（残疾人福利单位提供）</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【商务技术文件】</w:t>
      </w:r>
    </w:p>
    <w:p>
      <w:pPr>
        <w:snapToGrid w:val="0"/>
        <w:spacing w:line="312" w:lineRule="auto"/>
        <w:ind w:firstLine="420" w:firstLineChars="200"/>
        <w:rPr>
          <w:rFonts w:hint="eastAsia" w:ascii="宋体" w:hAnsi="宋体" w:cs="宋体"/>
          <w:color w:val="auto"/>
          <w:szCs w:val="21"/>
          <w:highlight w:val="none"/>
          <w:lang w:val="zh-CN"/>
        </w:rPr>
      </w:pPr>
      <w:r>
        <w:rPr>
          <w:rFonts w:hint="eastAsia" w:ascii="宋体" w:hAnsi="宋体" w:cs="宋体"/>
          <w:color w:val="auto"/>
          <w:szCs w:val="21"/>
          <w:highlight w:val="none"/>
          <w:lang w:val="zh-CN"/>
        </w:rPr>
        <w:t>（</w:t>
      </w:r>
      <w:r>
        <w:rPr>
          <w:rFonts w:hint="eastAsia" w:ascii="宋体" w:hAnsi="宋体" w:cs="宋体"/>
          <w:color w:val="auto"/>
          <w:szCs w:val="21"/>
          <w:highlight w:val="none"/>
        </w:rPr>
        <w:t>1</w:t>
      </w:r>
      <w:r>
        <w:rPr>
          <w:rFonts w:hint="eastAsia" w:ascii="宋体" w:hAnsi="宋体" w:cs="宋体"/>
          <w:color w:val="auto"/>
          <w:szCs w:val="21"/>
          <w:highlight w:val="none"/>
          <w:lang w:val="zh-CN"/>
        </w:rPr>
        <w:t>）自评分表（由投标人自行编制）；</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zh-CN"/>
        </w:rPr>
        <w:t>（</w:t>
      </w:r>
      <w:r>
        <w:rPr>
          <w:rFonts w:hint="eastAsia" w:ascii="宋体" w:hAnsi="宋体" w:cs="宋体"/>
          <w:color w:val="auto"/>
          <w:szCs w:val="21"/>
          <w:highlight w:val="none"/>
        </w:rPr>
        <w:t>2</w:t>
      </w:r>
      <w:r>
        <w:rPr>
          <w:rFonts w:hint="eastAsia" w:ascii="宋体" w:hAnsi="宋体" w:cs="宋体"/>
          <w:color w:val="auto"/>
          <w:szCs w:val="21"/>
          <w:highlight w:val="none"/>
          <w:lang w:val="zh-CN"/>
        </w:rPr>
        <w:t>）</w:t>
      </w:r>
      <w:r>
        <w:rPr>
          <w:rFonts w:hint="eastAsia" w:ascii="宋体" w:hAnsi="宋体" w:cs="宋体"/>
          <w:color w:val="auto"/>
          <w:szCs w:val="21"/>
          <w:highlight w:val="none"/>
        </w:rPr>
        <w:t>投标函；</w:t>
      </w:r>
    </w:p>
    <w:p>
      <w:pPr>
        <w:pStyle w:val="48"/>
        <w:spacing w:line="336" w:lineRule="auto"/>
        <w:ind w:left="0"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（3）法定代表人授权书 ；</w:t>
      </w:r>
    </w:p>
    <w:p>
      <w:pPr>
        <w:pStyle w:val="48"/>
        <w:spacing w:line="336" w:lineRule="auto"/>
        <w:ind w:left="0"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（4）法定代表人及其授权代表身份证复印件；</w:t>
      </w:r>
    </w:p>
    <w:p>
      <w:pPr>
        <w:pStyle w:val="48"/>
        <w:spacing w:line="336" w:lineRule="auto"/>
        <w:ind w:left="0"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（5）法定代表人身份证明书；</w:t>
      </w:r>
    </w:p>
    <w:p>
      <w:pPr>
        <w:pStyle w:val="48"/>
        <w:spacing w:line="336" w:lineRule="auto"/>
        <w:ind w:left="0"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（6）符合性审查资料；</w:t>
      </w:r>
    </w:p>
    <w:p>
      <w:pPr>
        <w:snapToGrid w:val="0"/>
        <w:spacing w:line="312" w:lineRule="auto"/>
        <w:ind w:firstLine="420" w:firstLineChars="200"/>
        <w:rPr>
          <w:rFonts w:hint="eastAsia" w:ascii="宋体" w:hAnsi="宋体" w:cs="宋体"/>
          <w:color w:val="auto"/>
          <w:szCs w:val="21"/>
          <w:highlight w:val="none"/>
          <w:lang w:val="zh-CN"/>
        </w:rPr>
      </w:pPr>
      <w:r>
        <w:rPr>
          <w:rFonts w:hint="eastAsia" w:ascii="宋体" w:hAnsi="宋体" w:cs="宋体"/>
          <w:color w:val="auto"/>
          <w:szCs w:val="21"/>
          <w:highlight w:val="none"/>
        </w:rPr>
        <w:t>（7）商务技术偏离表；</w:t>
      </w:r>
    </w:p>
    <w:p>
      <w:pPr>
        <w:snapToGrid w:val="0"/>
        <w:spacing w:line="312" w:lineRule="auto"/>
        <w:ind w:firstLine="420" w:firstLineChars="200"/>
        <w:rPr>
          <w:rFonts w:hint="eastAsia" w:ascii="宋体" w:hAnsi="宋体" w:cs="宋体"/>
          <w:color w:val="auto"/>
          <w:szCs w:val="21"/>
          <w:highlight w:val="none"/>
          <w:lang w:val="zh-CN"/>
        </w:rPr>
      </w:pPr>
      <w:r>
        <w:rPr>
          <w:rFonts w:hint="eastAsia" w:ascii="宋体" w:hAnsi="宋体" w:cs="宋体"/>
          <w:color w:val="auto"/>
          <w:szCs w:val="21"/>
          <w:highlight w:val="none"/>
          <w:lang w:val="zh-CN"/>
        </w:rPr>
        <w:t>（</w:t>
      </w:r>
      <w:r>
        <w:rPr>
          <w:rFonts w:hint="eastAsia" w:ascii="宋体" w:hAnsi="宋体" w:cs="宋体"/>
          <w:color w:val="auto"/>
          <w:szCs w:val="21"/>
          <w:highlight w:val="none"/>
        </w:rPr>
        <w:t>8</w:t>
      </w:r>
      <w:r>
        <w:rPr>
          <w:rFonts w:hint="eastAsia" w:ascii="宋体" w:hAnsi="宋体" w:cs="宋体"/>
          <w:color w:val="auto"/>
          <w:szCs w:val="21"/>
          <w:highlight w:val="none"/>
          <w:lang w:val="zh-CN"/>
        </w:rPr>
        <w:t>）业绩证明文件；</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（9）供应商根据评分标准认为需要的其他技术商务资料。</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【报价文件】</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（1）开标一览表（格式见第五章）；</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（2）投标报价明细表（格式见第五章）；</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（3）投标廉洁承诺书（格式见第五章）；</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lang w:eastAsia="zh-CN"/>
        </w:rPr>
        <w:t>）</w:t>
      </w:r>
      <w:r>
        <w:rPr>
          <w:rFonts w:hint="eastAsia" w:ascii="宋体" w:hAnsi="宋体" w:cs="宋体"/>
          <w:color w:val="auto"/>
          <w:szCs w:val="21"/>
          <w:highlight w:val="none"/>
        </w:rPr>
        <w:t>投标人认为需要提供的其他商务资料。</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投标文件内容填写说明 </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供应商应在认真阅读招标文件所有内容的基础上，按照招标文件的要求编制完整的投标文件。投标文件应按照招标文件中规定的统一格式填写，严格按照规定的顺序编制目录，混乱的编排导致投标文件被误读或采购人查找不到有效文件是供应商的风险。招标文件对投标文件格式有要求的应按格式逐项填写内容，不准有空项；无相应内容可填的项应填写“无”、“未测试”、“没有相应指标”等明确的回答文字。</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供应商必须保证投标文件所提供的全部资料真实可靠，并接受采购人对其中任何资料进一步审查的要求。</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《开标一览表》为</w:t>
      </w:r>
      <w:r>
        <w:rPr>
          <w:rFonts w:hint="eastAsia" w:ascii="宋体" w:hAnsi="宋体" w:cs="宋体"/>
          <w:color w:val="auto"/>
          <w:spacing w:val="-6"/>
          <w:szCs w:val="21"/>
          <w:highlight w:val="none"/>
        </w:rPr>
        <w:t>在开标仪式上唱标的内容，要求按格式填写、统一规范，不得自行增减内容。</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投标文件须对招标文件中的内容做出实质性的和完整的响应，否则其投标将被拒绝。如果投标</w:t>
      </w:r>
      <w:r>
        <w:rPr>
          <w:rFonts w:hint="eastAsia" w:ascii="宋体" w:hAnsi="宋体" w:cs="宋体"/>
          <w:color w:val="auto"/>
          <w:spacing w:val="-6"/>
          <w:szCs w:val="21"/>
          <w:highlight w:val="none"/>
        </w:rPr>
        <w:t>文件填报的内容资料不详，或没有提供招标文件中所要求的全部资料及数据，将会导致投标被拒绝。</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供应商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采购人可以拒绝其投标文件。</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w:t>
      </w:r>
      <w:r>
        <w:rPr>
          <w:rFonts w:hint="eastAsia" w:ascii="宋体" w:hAnsi="宋体" w:cs="宋体"/>
          <w:color w:val="auto"/>
          <w:spacing w:val="-6"/>
          <w:szCs w:val="21"/>
          <w:highlight w:val="none"/>
        </w:rPr>
        <w:t>标文件不得涂改和增删，如有错漏必须修改，修改处须由法定代表人或授权委托人签字或盖章。</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由于字迹模糊或表达不清引起的后果由投标人负责。</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技术偏离表：所投产品如与采购产品在型号、规格、技术参数、性能、工艺、材料、质量等方面有偏离或对产品配置有好的建议，应填写《技术偏离表》，否则认为响应招标文件要求。</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投标报价</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投标报价应按招标文件中相关附表格式填写。</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highlight w:val="none"/>
        </w:rPr>
        <w:t>本项目投标</w:t>
      </w:r>
      <w:r>
        <w:rPr>
          <w:rFonts w:hint="eastAsia"/>
          <w:color w:val="auto"/>
          <w:highlight w:val="none"/>
        </w:rPr>
        <w:t>报价中必须包含服务期间所有的费用、全额含税发票、雇员费用、合同实施过程中的应预见和不可预见费用等。</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投标人所报的报价在本项目合同执行过程中是固定的，不论其他任何原因，未经招标人认可，不得以任何理由予以变更。投标人在投标报价时应充分考虑上述原则。</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投标文件只允许有一个报价，有选择的或有条件的报价将不予接受。</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投标有效期</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▲投标文件从投标文件递交截止之日起，有效期为90天；</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特殊情况下，在原投标文件有效期截止之前，采购人可要求投标人同意延长投标文件有效期。这种要求与答复均应以书面形式提交。供应商可拒绝采购人的这种要求。接受延长投标文件有效期的投标人将不会被要求和允许修正投标文件。</w:t>
      </w:r>
    </w:p>
    <w:p>
      <w:pPr>
        <w:snapToGrid w:val="0"/>
        <w:spacing w:before="48" w:beforeLines="20" w:after="48" w:afterLines="20" w:line="312" w:lineRule="auto"/>
        <w:ind w:firstLine="420" w:firstLineChars="200"/>
        <w:rPr>
          <w:rFonts w:hint="eastAsia" w:ascii="宋体" w:hAnsi="宋体" w:cs="宋体"/>
          <w:color w:val="auto"/>
          <w:szCs w:val="21"/>
          <w:highlight w:val="none"/>
        </w:rPr>
      </w:pPr>
      <w:bookmarkStart w:id="74" w:name="_Toc14685"/>
      <w:r>
        <w:rPr>
          <w:rFonts w:hint="eastAsia" w:ascii="宋体" w:hAnsi="宋体" w:cs="宋体"/>
          <w:color w:val="auto"/>
          <w:szCs w:val="21"/>
          <w:highlight w:val="none"/>
        </w:rPr>
        <w:t>五、投标文件的签署及规定</w:t>
      </w:r>
      <w:bookmarkEnd w:id="74"/>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《投标文件》的签章：见《前附表》。</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《投标文件》应由投标供应商法定代表人或其授权代表签字（或盖章），并时加盖投标供应商公章。</w:t>
      </w:r>
    </w:p>
    <w:p>
      <w:pPr>
        <w:snapToGrid w:val="0"/>
        <w:spacing w:before="48" w:beforeLines="20" w:after="48" w:afterLines="20" w:line="312" w:lineRule="auto"/>
        <w:ind w:firstLine="420" w:firstLineChars="200"/>
        <w:rPr>
          <w:rFonts w:hint="eastAsia" w:ascii="宋体" w:hAnsi="宋体" w:cs="宋体"/>
          <w:color w:val="auto"/>
          <w:szCs w:val="21"/>
          <w:highlight w:val="none"/>
        </w:rPr>
      </w:pPr>
      <w:bookmarkStart w:id="75" w:name="_Toc356371437"/>
      <w:bookmarkStart w:id="76" w:name="_Toc28256"/>
      <w:r>
        <w:rPr>
          <w:rFonts w:hint="eastAsia" w:ascii="宋体" w:hAnsi="宋体" w:cs="宋体"/>
          <w:color w:val="auto"/>
          <w:szCs w:val="21"/>
          <w:highlight w:val="none"/>
        </w:rPr>
        <w:t>六、投标文件的递交</w:t>
      </w:r>
      <w:bookmarkEnd w:id="75"/>
      <w:bookmarkEnd w:id="76"/>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递交投标文件截止期</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投标供应商应在投标截止时间前将“电子加密投标文件”成功上传递交至“政府采购云平台”，否则投标无效。</w:t>
      </w:r>
    </w:p>
    <w:p>
      <w:pPr>
        <w:numPr>
          <w:ilvl w:val="2"/>
          <w:numId w:val="5"/>
        </w:numPr>
        <w:snapToGrid w:val="0"/>
        <w:spacing w:line="312" w:lineRule="auto"/>
        <w:ind w:firstLine="420" w:firstLineChars="200"/>
        <w:rPr>
          <w:rFonts w:hint="eastAsia" w:ascii="宋体" w:hAnsi="宋体" w:cs="宋体"/>
          <w:color w:val="auto"/>
          <w:szCs w:val="21"/>
          <w:highlight w:val="none"/>
          <w:lang w:bidi="ar"/>
        </w:rPr>
      </w:pPr>
      <w:r>
        <w:rPr>
          <w:rFonts w:hint="eastAsia" w:ascii="宋体" w:hAnsi="宋体" w:cs="宋体"/>
          <w:color w:val="auto"/>
          <w:szCs w:val="21"/>
          <w:highlight w:val="none"/>
        </w:rPr>
        <w:t>“电子加密投标文件”成功上传递交后，供应商可自行打印投标文件接收回执。</w:t>
      </w:r>
    </w:p>
    <w:p>
      <w:pPr>
        <w:numPr>
          <w:ilvl w:val="1"/>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投标文件的修改和撤销</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在递交投标文件截止时间后，供应商不得对其投标文件做任何修改。</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递交投标文件截止时间后，供应商不得撤回其投标文件。</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实质上没有响应本文件要求的投标文件将被拒绝。供应商不得通过修正或撤销不合要求的偏离或保留从而使其投标文件成为实质上响应的文件。</w:t>
      </w:r>
    </w:p>
    <w:p>
      <w:pPr>
        <w:snapToGrid w:val="0"/>
        <w:spacing w:before="48" w:beforeLines="20" w:after="48" w:afterLines="20" w:line="312" w:lineRule="auto"/>
        <w:ind w:firstLine="420" w:firstLineChars="200"/>
        <w:rPr>
          <w:rFonts w:hint="eastAsia" w:ascii="宋体" w:hAnsi="宋体" w:cs="宋体"/>
          <w:color w:val="auto"/>
          <w:szCs w:val="21"/>
          <w:highlight w:val="none"/>
        </w:rPr>
      </w:pPr>
      <w:bookmarkStart w:id="77" w:name="_Toc356371438"/>
      <w:bookmarkStart w:id="78" w:name="_Toc2881"/>
      <w:r>
        <w:rPr>
          <w:rFonts w:hint="eastAsia" w:ascii="宋体" w:hAnsi="宋体" w:cs="宋体"/>
          <w:color w:val="auto"/>
          <w:szCs w:val="21"/>
          <w:highlight w:val="none"/>
        </w:rPr>
        <w:t>七、投标无效的情形</w:t>
      </w:r>
      <w:bookmarkEnd w:id="77"/>
      <w:bookmarkEnd w:id="78"/>
    </w:p>
    <w:p>
      <w:pPr>
        <w:numPr>
          <w:ilvl w:val="1"/>
          <w:numId w:val="5"/>
        </w:numPr>
        <w:snapToGrid w:val="0"/>
        <w:spacing w:line="312" w:lineRule="auto"/>
        <w:ind w:firstLine="420" w:firstLineChars="200"/>
        <w:rPr>
          <w:rFonts w:hint="eastAsia" w:ascii="宋体" w:hAnsi="宋体" w:cs="宋体"/>
          <w:color w:val="auto"/>
          <w:szCs w:val="21"/>
          <w:highlight w:val="none"/>
        </w:rPr>
      </w:pPr>
      <w:bookmarkStart w:id="79" w:name="_Toc356371439"/>
      <w:r>
        <w:rPr>
          <w:rFonts w:hint="eastAsia" w:ascii="宋体" w:hAnsi="宋体" w:cs="宋体"/>
          <w:color w:val="auto"/>
          <w:szCs w:val="21"/>
          <w:highlight w:val="none"/>
        </w:rPr>
        <w:t>实质上没有响应招标文件要求的投标将被视为无效投标。投标人不得通过修正或撤消不合要求的偏离或保留从而使其投标成为实质上响应的投标。如发生下列情况之一的，其投标视为无效：</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不具备招标文件规定资格要求；</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投标文件未按招标文件要求签署、盖章的，未有效授权的；</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招标文件中有▲处条款投标人未作实质性响应的；</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资格文件或商务技术文件中包含报价的；</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投标人的报价明显低于其他通过符合性审查投标人的报价，投标人不能证明其报价合理性，并在评标现场合理的时间内提供书面说明与相关证明材料的；</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投标文件关键内容字迹模糊、无法辨认的；</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投标文件含有采购人不能接受的附加条件的；</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报价超出招标文件中规定的预算金额或者最高限价的；</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提供虚假材料谋取中标的；</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投标人串通投标的；</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电子投标文件解密失败的，且未在规定时间内提交电子备份投标文件的；</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仅提交“备份投标文件”的；</w:t>
      </w:r>
    </w:p>
    <w:p>
      <w:pPr>
        <w:numPr>
          <w:ilvl w:val="2"/>
          <w:numId w:val="5"/>
        </w:numPr>
        <w:snapToGrid w:val="0"/>
        <w:spacing w:line="312" w:lineRule="auto"/>
        <w:ind w:firstLine="420" w:firstLineChars="200"/>
        <w:rPr>
          <w:rFonts w:hint="eastAsia" w:ascii="宋体" w:hAnsi="宋体" w:cs="宋体"/>
          <w:color w:val="auto"/>
          <w:szCs w:val="21"/>
          <w:highlight w:val="none"/>
        </w:rPr>
      </w:pPr>
      <w:bookmarkStart w:id="80" w:name="串通投标的情形"/>
      <w:r>
        <w:rPr>
          <w:rFonts w:hint="eastAsia" w:ascii="宋体" w:hAnsi="宋体" w:cs="宋体"/>
          <w:color w:val="auto"/>
          <w:szCs w:val="21"/>
          <w:highlight w:val="none"/>
        </w:rPr>
        <w:t>电子投标文件未按规定要求提供电子签章的；</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电子备份投标文件启用后，未按规定要求提供电子签章的；</w:t>
      </w:r>
    </w:p>
    <w:p>
      <w:pPr>
        <w:numPr>
          <w:ilvl w:val="2"/>
          <w:numId w:val="5"/>
        </w:numPr>
        <w:snapToGrid w:val="0"/>
        <w:spacing w:line="312" w:lineRule="auto"/>
        <w:ind w:firstLine="420" w:firstLineChars="200"/>
        <w:rPr>
          <w:rFonts w:hint="eastAsia" w:ascii="宋体" w:hAnsi="宋体" w:cs="宋体"/>
          <w:color w:val="auto"/>
          <w:szCs w:val="21"/>
          <w:highlight w:val="none"/>
        </w:rPr>
      </w:pPr>
      <w:bookmarkStart w:id="81" w:name="OLE_LINK18"/>
      <w:r>
        <w:rPr>
          <w:rFonts w:hint="eastAsia" w:ascii="宋体" w:hAnsi="宋体" w:cs="宋体"/>
          <w:color w:val="auto"/>
          <w:szCs w:val="21"/>
          <w:highlight w:val="none"/>
        </w:rPr>
        <w:t>不同投标人的上传的投标文件MAC地址相同、计算机硬盘序列号相同；</w:t>
      </w:r>
    </w:p>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不同投标人的上传的投标文件细节错误一致且无合理解释；</w:t>
      </w:r>
    </w:p>
    <w:bookmarkEnd w:id="81"/>
    <w:p>
      <w:pPr>
        <w:numPr>
          <w:ilvl w:val="2"/>
          <w:numId w:val="5"/>
        </w:numPr>
        <w:snapToGrid w:val="0"/>
        <w:spacing w:line="312" w:lineRule="auto"/>
        <w:ind w:firstLine="422" w:firstLineChars="200"/>
        <w:rPr>
          <w:rFonts w:hint="eastAsia" w:ascii="宋体" w:hAnsi="宋体" w:cs="宋体"/>
          <w:b/>
          <w:bCs/>
          <w:color w:val="auto"/>
          <w:szCs w:val="21"/>
          <w:highlight w:val="none"/>
        </w:rPr>
      </w:pPr>
      <w:bookmarkStart w:id="82" w:name="OLE_LINK17"/>
      <w:r>
        <w:rPr>
          <w:rFonts w:hint="eastAsia" w:ascii="宋体" w:hAnsi="宋体" w:cs="宋体"/>
          <w:b/>
          <w:bCs/>
          <w:color w:val="auto"/>
          <w:szCs w:val="21"/>
          <w:highlight w:val="none"/>
        </w:rPr>
        <w:t>商务技术得分低于商务技术总分60%的；</w:t>
      </w:r>
    </w:p>
    <w:bookmarkEnd w:id="82"/>
    <w:p>
      <w:pPr>
        <w:numPr>
          <w:ilvl w:val="2"/>
          <w:numId w:val="5"/>
        </w:num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不符合法律、法规和招标文件规定的其他实质性要求的。</w:t>
      </w:r>
    </w:p>
    <w:p>
      <w:pPr>
        <w:snapToGrid w:val="0"/>
        <w:spacing w:before="48" w:beforeLines="20" w:after="48" w:afterLines="20"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八、串通投标的情形</w:t>
      </w:r>
    </w:p>
    <w:bookmarkEnd w:id="80"/>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21.有下列情形之一的，视为供应商串通投标，其投标无效：</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21.1不同投标人的投标文件由同一单位或者个人编制</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21.2不同投标人委托同一单位或者个人办理投标事宜；</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21.3不同投标人的投标文件载明的项目管理成员或者联系人员为同一人；</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21.4不同投标人的投标文件异常一致或者投标报价呈规律性差异；</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21.5不同投标人的投标文件相互混装。</w:t>
      </w:r>
    </w:p>
    <w:p>
      <w:pPr>
        <w:snapToGrid w:val="0"/>
        <w:spacing w:before="48" w:beforeLines="20" w:after="48" w:afterLines="20" w:line="312" w:lineRule="auto"/>
        <w:ind w:firstLine="420" w:firstLineChars="200"/>
        <w:rPr>
          <w:rFonts w:hint="eastAsia" w:ascii="宋体" w:hAnsi="宋体" w:cs="宋体"/>
          <w:color w:val="auto"/>
          <w:szCs w:val="21"/>
          <w:highlight w:val="none"/>
        </w:rPr>
      </w:pPr>
      <w:bookmarkStart w:id="83" w:name="_Toc359592368"/>
      <w:bookmarkStart w:id="84" w:name="_Toc20496"/>
      <w:r>
        <w:rPr>
          <w:rFonts w:hint="eastAsia" w:ascii="宋体" w:hAnsi="宋体" w:cs="宋体"/>
          <w:color w:val="auto"/>
          <w:szCs w:val="21"/>
          <w:highlight w:val="none"/>
        </w:rPr>
        <w:t>九、废标的情形</w:t>
      </w:r>
      <w:bookmarkEnd w:id="83"/>
      <w:bookmarkEnd w:id="84"/>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22.采购中，出现下列情形之一的，应予废标，废标后，采购人将废标理由通知所有投标人：</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22.1符合专业条件的投标人或对招标文件作实质性响应的投标人不足三家的；</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22.2出现影响采购公正的违法、违规行为的；</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22.3投标人的报价均超过了采购预算（最高限价），采购人不能支付的；</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22.4因重大变故，采购任务取消的。</w:t>
      </w:r>
    </w:p>
    <w:p>
      <w:pPr>
        <w:snapToGrid w:val="0"/>
        <w:spacing w:before="48" w:beforeLines="20" w:after="48" w:afterLines="20" w:line="312" w:lineRule="auto"/>
        <w:ind w:firstLine="420" w:firstLineChars="200"/>
        <w:rPr>
          <w:rFonts w:hint="eastAsia" w:ascii="宋体" w:hAnsi="宋体" w:cs="宋体"/>
          <w:color w:val="auto"/>
          <w:szCs w:val="21"/>
          <w:highlight w:val="none"/>
        </w:rPr>
      </w:pPr>
      <w:bookmarkStart w:id="85" w:name="_Toc446"/>
      <w:r>
        <w:rPr>
          <w:rFonts w:hint="eastAsia" w:ascii="宋体" w:hAnsi="宋体" w:cs="宋体"/>
          <w:color w:val="auto"/>
          <w:szCs w:val="21"/>
          <w:highlight w:val="none"/>
        </w:rPr>
        <w:t>十、开标</w:t>
      </w:r>
      <w:bookmarkEnd w:id="79"/>
      <w:r>
        <w:rPr>
          <w:rFonts w:hint="eastAsia" w:ascii="宋体" w:hAnsi="宋体" w:cs="宋体"/>
          <w:color w:val="auto"/>
          <w:szCs w:val="21"/>
          <w:highlight w:val="none"/>
        </w:rPr>
        <w:t>和评标</w:t>
      </w:r>
      <w:bookmarkEnd w:id="85"/>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23.开标形式</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23.1采购组织机构将按照招标文件规定的时间通过“政府采购云平台”组织开标、开启投标文件，所有供应商均应当准时在线参加。</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24.开标准备</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24.1开标的准备工作由采购组织机构负责落实；</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24.2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25.开标流程（两阶段）</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25.1开标第一阶段</w:t>
      </w:r>
    </w:p>
    <w:p>
      <w:pPr>
        <w:spacing w:line="312"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spacing w:line="312"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（2）投标文件解密结束，各投标人通过邮件形式发送已签署《政府采购活动现场确认声明书》；</w:t>
      </w:r>
    </w:p>
    <w:p>
      <w:pPr>
        <w:spacing w:line="312"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（3）开启投标文件，进入资格审查；</w:t>
      </w:r>
    </w:p>
    <w:p>
      <w:pPr>
        <w:spacing w:line="312"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（4）开启资格审查通过的投标供应商的商务技术文件进入符合性审查、商务技术评审；</w:t>
      </w:r>
    </w:p>
    <w:p>
      <w:pPr>
        <w:spacing w:line="312"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（5）第一阶段开标结束。</w:t>
      </w:r>
    </w:p>
    <w:p>
      <w:pPr>
        <w:spacing w:line="312"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备注：开标的第一阶段结束后，采购人或采购代理机构将对依法对投标供应商的资格进行审查，资格审查结束后进入符合性审查和商务技术的评审工作，具体见本章节“投标供应商资格审查”相关规定。</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25.2开标第二阶段</w:t>
      </w:r>
    </w:p>
    <w:p>
      <w:pPr>
        <w:spacing w:line="312"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符合性审查、商务技术评审结束后，举行开标第二阶段会议。首先通过政采云平台公布符合性审查、商务技术评审无效供应商名称及理由；公布经商务技术评审后有效投标供应商的名单，同时公布其商务技术部分得分情况。</w:t>
      </w:r>
    </w:p>
    <w:p>
      <w:pPr>
        <w:spacing w:line="312" w:lineRule="auto"/>
        <w:ind w:firstLine="420" w:firstLineChars="200"/>
        <w:jc w:val="left"/>
        <w:rPr>
          <w:rFonts w:hint="eastAsia" w:ascii="宋体" w:hAnsi="宋体" w:cs="宋体"/>
          <w:color w:val="auto"/>
          <w:spacing w:val="-6"/>
          <w:kern w:val="0"/>
          <w:szCs w:val="21"/>
          <w:highlight w:val="none"/>
        </w:rPr>
      </w:pPr>
      <w:r>
        <w:rPr>
          <w:rFonts w:hint="eastAsia" w:ascii="宋体" w:hAnsi="宋体" w:cs="宋体"/>
          <w:color w:val="auto"/>
          <w:kern w:val="0"/>
          <w:szCs w:val="21"/>
          <w:highlight w:val="none"/>
        </w:rPr>
        <w:t>（2）开启符合性审查、商务技术评审有效投标供应商的《报价文件》，通过政采云平台公布开标一览表有关内容，同时当场制作开标记录表，供应商通过发送邮件形式签字确认（不予确认的应</w:t>
      </w:r>
      <w:r>
        <w:rPr>
          <w:rFonts w:hint="eastAsia" w:ascii="宋体" w:hAnsi="宋体" w:cs="宋体"/>
          <w:color w:val="auto"/>
          <w:spacing w:val="-6"/>
          <w:kern w:val="0"/>
          <w:szCs w:val="21"/>
          <w:highlight w:val="none"/>
        </w:rPr>
        <w:t>说明理由，否则视为无异议）。唱标结束后，由评标委员会对报价的合理性、准确性等进行审查核实。</w:t>
      </w:r>
    </w:p>
    <w:p>
      <w:pPr>
        <w:spacing w:line="312"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（3）评审结束后，通过发送邮件形式公布中标（成交）候选供应商名单，及采购人最终确定中标或成交供应商名单的时间和公告方式等。</w:t>
      </w:r>
    </w:p>
    <w:p>
      <w:pPr>
        <w:spacing w:line="312"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特别说明：如遇“政府采购云平台”电子化开标或评审程序调整的，按调整后程序执行。</w:t>
      </w:r>
    </w:p>
    <w:p>
      <w:pPr>
        <w:snapToGrid w:val="0"/>
        <w:spacing w:line="312" w:lineRule="auto"/>
        <w:ind w:left="420" w:leftChars="200"/>
        <w:rPr>
          <w:rFonts w:hint="eastAsia" w:ascii="宋体" w:hAnsi="宋体" w:cs="宋体"/>
          <w:color w:val="auto"/>
          <w:szCs w:val="21"/>
          <w:highlight w:val="none"/>
        </w:rPr>
      </w:pPr>
      <w:bookmarkStart w:id="86" w:name="_Toc33194393"/>
      <w:bookmarkStart w:id="87" w:name="_Toc24550037"/>
      <w:r>
        <w:rPr>
          <w:rFonts w:hint="eastAsia" w:ascii="宋体" w:hAnsi="宋体" w:cs="宋体"/>
          <w:color w:val="auto"/>
          <w:szCs w:val="21"/>
          <w:highlight w:val="none"/>
        </w:rPr>
        <w:t>26.投标供应商资格审查</w:t>
      </w:r>
      <w:bookmarkEnd w:id="86"/>
      <w:bookmarkEnd w:id="87"/>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26.1开标第一阶段结束后，采购人或采购代理机构首先依法对各投标供应商的资格进行审查，审查各投标供应商的资格是否满足招标文件的要求。采购人或采购代理机构对投标供应商所提交的资格证明材料仅负审核的责任。如发现投标供应商所提交的资格证明材料不合法或与事实不符，采购人可取消其中标资格并追究投标供应商的法律责任。</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26.2投标供应商提交的资格证明材料无法证明其符合招标文件规定的“投标供应商资格要求”的，采购人或采购代理机构将对其作资格审查不通过处理（无效投标），并不再将其投标提交评标委员会进行后续评审。</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26.3单位负责人为同一人或者存在直接控股、管理关系的不同供应商参加同一合同项下的政府采购活动的，相关投标供应商均作资格无效处理。</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27.评标委员会</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27.1采购代理机构和采购人将根据招标采购货物的特点组建评标委员会，其成员由技术、经济等方面的专家和采购人代表组成。评标委员会对投标文件进行审查、询标、评议和推荐中标候选人。</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27.2在评标期间，若有需要投标人应派代表参加询标。</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28.对投标文件的审查和响应性的确定</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28.1评标委员会将审查投标文件是否真实、完整，总体编排是否有序，文件签署是否正确，有无计算上的错误等。</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29.算术错误将按以下方法更正</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29.1开标时，投标文件中开标一览表（报价表）内容与投标文件中明细表内容不一致的，以开标一览表（报价表）为准；</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29.2投标文件的大写金额和小写金额不一致的，以大写金额为准；</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29.3单价金额小数点或百分比有明显错位的，以开标一览表的总价为准，并修改单价；</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29.4总价金额与按单价汇总金额不一致的，以单价金额计算结果为准；同时出现两种以上不一致的，</w:t>
      </w:r>
      <w:r>
        <w:rPr>
          <w:rFonts w:hint="eastAsia" w:ascii="宋体" w:hAnsi="宋体" w:cs="宋体"/>
          <w:color w:val="auto"/>
          <w:spacing w:val="-6"/>
          <w:szCs w:val="21"/>
          <w:highlight w:val="none"/>
        </w:rPr>
        <w:t>按照前款规定的顺序修正，修正后的报价应经投标人书面确认，投标人不予确认的，其投标无效。</w:t>
      </w:r>
    </w:p>
    <w:p>
      <w:pPr>
        <w:snapToGrid w:val="0"/>
        <w:spacing w:line="312"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对不同文字文本投标文件的解释发生异议的，以中文文本为准。</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30.评标</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 xml:space="preserve">30.1评定原则：根据符合采购需求、质量和服务等要求，综合评分确定中标人。 </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30.2投标文件的澄清：在评标期间， 评标委员会可要求投标人对其投标文件中含义不明确、同类问题表述不一致或者有明显文字和计算错误的内容进行澄清，但不得寻求、提供或允许对投标价格等实质性内容做任何更改。有关澄清的要求和答复均应以书面形式提交。</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30.3评标报告：评标委员会完成评定后，向采购人提交经各评标委员会成员签字的评定结果报告，并按评定办法推荐中标候选人。</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31.保密</w:t>
      </w:r>
    </w:p>
    <w:p>
      <w:pPr>
        <w:snapToGrid w:val="0"/>
        <w:spacing w:line="312" w:lineRule="auto"/>
        <w:ind w:firstLine="420" w:firstLineChars="200"/>
        <w:rPr>
          <w:rFonts w:hint="eastAsia" w:ascii="宋体" w:hAnsi="宋体" w:cs="宋体"/>
          <w:color w:val="auto"/>
          <w:szCs w:val="21"/>
          <w:highlight w:val="none"/>
        </w:rPr>
      </w:pPr>
      <w:bookmarkStart w:id="88" w:name="_Toc356371440"/>
      <w:r>
        <w:rPr>
          <w:rFonts w:hint="eastAsia" w:ascii="宋体" w:hAnsi="宋体" w:cs="宋体"/>
          <w:color w:val="auto"/>
          <w:szCs w:val="21"/>
          <w:highlight w:val="none"/>
        </w:rPr>
        <w:t>31.1公开开标后直到宣布授予中标人合同为止，凡属于审查、澄清、评估和比较投标的有关资料且与授予合同有关的信息都不得向任何投标人或与上述评标过程无关的人员透露。</w:t>
      </w:r>
    </w:p>
    <w:p>
      <w:pPr>
        <w:snapToGrid w:val="0"/>
        <w:spacing w:line="312" w:lineRule="auto"/>
        <w:ind w:firstLine="420" w:firstLineChars="200"/>
        <w:rPr>
          <w:rFonts w:hint="eastAsia" w:ascii="宋体" w:hAnsi="宋体" w:cs="宋体"/>
          <w:color w:val="auto"/>
          <w:spacing w:val="-6"/>
          <w:szCs w:val="21"/>
          <w:highlight w:val="none"/>
        </w:rPr>
      </w:pPr>
      <w:r>
        <w:rPr>
          <w:rFonts w:hint="eastAsia" w:ascii="宋体" w:hAnsi="宋体" w:cs="宋体"/>
          <w:color w:val="auto"/>
          <w:szCs w:val="21"/>
          <w:highlight w:val="none"/>
        </w:rPr>
        <w:t>31.2投标人对评标、比较</w:t>
      </w:r>
      <w:r>
        <w:rPr>
          <w:rFonts w:hint="eastAsia" w:ascii="宋体" w:hAnsi="宋体" w:cs="宋体"/>
          <w:color w:val="auto"/>
          <w:spacing w:val="-6"/>
          <w:szCs w:val="21"/>
          <w:highlight w:val="none"/>
        </w:rPr>
        <w:t>或授予合同决定的过程施加影响的企图和行为，都可能导致其投标被拒绝。</w:t>
      </w:r>
    </w:p>
    <w:p>
      <w:pPr>
        <w:snapToGrid w:val="0"/>
        <w:spacing w:line="312" w:lineRule="auto"/>
        <w:ind w:left="-19" w:leftChars="-9" w:firstLine="438" w:firstLineChars="209"/>
        <w:rPr>
          <w:rFonts w:hint="eastAsia" w:ascii="宋体" w:hAnsi="宋体" w:cs="宋体"/>
          <w:color w:val="auto"/>
          <w:szCs w:val="21"/>
          <w:highlight w:val="none"/>
        </w:rPr>
      </w:pPr>
      <w:r>
        <w:rPr>
          <w:rFonts w:hint="eastAsia" w:ascii="宋体" w:hAnsi="宋体" w:cs="宋体"/>
          <w:color w:val="auto"/>
          <w:szCs w:val="21"/>
          <w:highlight w:val="none"/>
        </w:rPr>
        <w:t>32.可中止电子交易活动的情形</w:t>
      </w:r>
    </w:p>
    <w:p>
      <w:pPr>
        <w:spacing w:line="312"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采购过程中出现以下情形，导致电子交易平台无法正常运行，或者无法保证电子交易的公平、公正和安全时，采购组织机构可中止电子交易活动：</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32.1电子交易平台发生故障而无法登录访问的；</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32.2电子交易平台应用或数据库出现错误，不能进行正常操作的；</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32.3电子交易平台发现严重安全漏洞，有潜在泄密危险的；</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32.4病毒发作导致不能进行正常操作的；</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32.5其他无法保证电子交易的公平、公正和安全的情况。</w:t>
      </w:r>
    </w:p>
    <w:p>
      <w:pPr>
        <w:spacing w:line="312"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出现前款规定情形，不影响采购公平、公正性的，采购组织机构可以待上述情形消除后继续组织电子交易活动；影响或可能影响采购公平、公正性的，应当重新采购。</w:t>
      </w:r>
    </w:p>
    <w:p>
      <w:pPr>
        <w:snapToGrid w:val="0"/>
        <w:spacing w:before="48" w:beforeLines="20" w:after="48" w:afterLines="20" w:line="312"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十一、定标</w:t>
      </w:r>
    </w:p>
    <w:bookmarkEnd w:id="88"/>
    <w:p>
      <w:pPr>
        <w:snapToGrid w:val="0"/>
        <w:spacing w:line="312" w:lineRule="auto"/>
        <w:ind w:left="-19" w:leftChars="-9" w:firstLine="438" w:firstLineChars="209"/>
        <w:rPr>
          <w:rFonts w:hint="eastAsia" w:ascii="宋体" w:hAnsi="宋体" w:cs="宋体"/>
          <w:color w:val="auto"/>
          <w:szCs w:val="21"/>
          <w:highlight w:val="none"/>
        </w:rPr>
      </w:pPr>
      <w:r>
        <w:rPr>
          <w:rFonts w:hint="eastAsia" w:ascii="宋体" w:hAnsi="宋体" w:cs="宋体"/>
          <w:color w:val="auto"/>
          <w:szCs w:val="21"/>
          <w:highlight w:val="none"/>
        </w:rPr>
        <w:t>33.中标通知和合同授予</w:t>
      </w:r>
    </w:p>
    <w:p>
      <w:pPr>
        <w:snapToGrid w:val="0"/>
        <w:spacing w:line="312" w:lineRule="auto"/>
        <w:ind w:left="-19" w:leftChars="-9" w:firstLine="438" w:firstLineChars="209"/>
        <w:rPr>
          <w:rFonts w:hint="eastAsia" w:ascii="宋体" w:hAnsi="宋体" w:cs="宋体"/>
          <w:color w:val="auto"/>
          <w:szCs w:val="21"/>
          <w:highlight w:val="none"/>
        </w:rPr>
      </w:pPr>
      <w:r>
        <w:rPr>
          <w:rFonts w:hint="eastAsia" w:ascii="宋体" w:hAnsi="宋体" w:cs="宋体"/>
          <w:color w:val="auto"/>
          <w:szCs w:val="21"/>
          <w:highlight w:val="none"/>
        </w:rPr>
        <w:t>33.1中标通知书：评定结果经公示1个工作日后，采购代理机构将以书面形式发出《中标通知书》。《中标通知书》一经发出即发生法律效力。采购人无义务向未中标供应商解释落选原因，不退回投标文件。《中标通知书》将作为签订合同的依据。</w:t>
      </w:r>
    </w:p>
    <w:p>
      <w:pPr>
        <w:snapToGrid w:val="0"/>
        <w:spacing w:line="312" w:lineRule="auto"/>
        <w:ind w:left="-19" w:leftChars="-9" w:firstLine="438" w:firstLineChars="209"/>
        <w:rPr>
          <w:rFonts w:hint="eastAsia" w:ascii="宋体" w:hAnsi="宋体" w:cs="宋体"/>
          <w:color w:val="auto"/>
          <w:szCs w:val="21"/>
          <w:highlight w:val="none"/>
        </w:rPr>
      </w:pPr>
      <w:r>
        <w:rPr>
          <w:rFonts w:hint="eastAsia" w:ascii="宋体" w:hAnsi="宋体" w:cs="宋体"/>
          <w:color w:val="auto"/>
          <w:szCs w:val="21"/>
          <w:highlight w:val="none"/>
        </w:rPr>
        <w:t>33.2签订合同：中标人按《中标通知书》指定的时间、地点与甲方直接签订合同。在有合理证据证明供应商在投标过程中承诺的内容不能实质响应的，采购人有权拒签合同。</w:t>
      </w:r>
    </w:p>
    <w:p>
      <w:pPr>
        <w:snapToGrid w:val="0"/>
        <w:spacing w:line="312" w:lineRule="auto"/>
        <w:ind w:left="-19" w:leftChars="-9" w:firstLine="438" w:firstLineChars="209"/>
        <w:rPr>
          <w:rFonts w:hint="eastAsia" w:ascii="宋体" w:hAnsi="宋体" w:cs="宋体"/>
          <w:color w:val="auto"/>
          <w:szCs w:val="21"/>
          <w:highlight w:val="none"/>
        </w:rPr>
      </w:pPr>
      <w:r>
        <w:rPr>
          <w:rFonts w:hint="eastAsia" w:ascii="宋体" w:hAnsi="宋体" w:cs="宋体"/>
          <w:color w:val="auto"/>
          <w:szCs w:val="21"/>
          <w:highlight w:val="none"/>
        </w:rPr>
        <w:t>33.3招标文件、澄清文件、投标文件等，均为签订合同的依据。中标人接到中标通知书后在规定的时间内与采购人签定合同。</w:t>
      </w:r>
    </w:p>
    <w:p>
      <w:pPr>
        <w:snapToGrid w:val="0"/>
        <w:spacing w:line="312" w:lineRule="auto"/>
        <w:ind w:left="-19" w:leftChars="-9" w:firstLine="438" w:firstLineChars="209"/>
        <w:rPr>
          <w:rFonts w:hint="eastAsia" w:ascii="宋体" w:hAnsi="宋体" w:cs="宋体"/>
          <w:color w:val="auto"/>
          <w:szCs w:val="21"/>
          <w:highlight w:val="none"/>
        </w:rPr>
      </w:pPr>
      <w:r>
        <w:rPr>
          <w:rFonts w:hint="eastAsia" w:ascii="宋体" w:hAnsi="宋体" w:cs="宋体"/>
          <w:color w:val="auto"/>
          <w:szCs w:val="21"/>
          <w:highlight w:val="none"/>
        </w:rPr>
        <w:t>33.4中标人不遵守投标文件的要约、承诺，擅自修改投标文件的内容或在接到中标通知书规定的时间内，借故拖延、拒签合同者，采购人将取消该供应商的中标资格。</w:t>
      </w:r>
    </w:p>
    <w:p>
      <w:pPr>
        <w:snapToGrid w:val="0"/>
        <w:spacing w:line="312" w:lineRule="auto"/>
        <w:ind w:left="-19" w:leftChars="-9" w:firstLine="438" w:firstLineChars="209"/>
        <w:rPr>
          <w:rFonts w:hint="eastAsia" w:ascii="宋体" w:hAnsi="宋体" w:cs="宋体"/>
          <w:color w:val="auto"/>
          <w:szCs w:val="21"/>
          <w:highlight w:val="none"/>
        </w:rPr>
      </w:pPr>
      <w:r>
        <w:rPr>
          <w:rFonts w:hint="eastAsia" w:ascii="宋体" w:hAnsi="宋体" w:cs="宋体"/>
          <w:color w:val="auto"/>
          <w:szCs w:val="21"/>
          <w:highlight w:val="none"/>
        </w:rPr>
        <w:t>33.5中标人因自身原因放弃中标或因不可抗力不能履行合同的；经质疑，采购人审查确定因中标人在本次招标活动中存在违规行为或其他原因使质疑成立的；采购人可以与综合得分排名靠后的中标候选人依次签订合同，也可重新组织招标。</w:t>
      </w:r>
    </w:p>
    <w:p>
      <w:pPr>
        <w:snapToGrid w:val="0"/>
        <w:spacing w:line="312" w:lineRule="auto"/>
        <w:ind w:left="-19" w:leftChars="-9" w:firstLine="438" w:firstLineChars="209"/>
        <w:rPr>
          <w:rFonts w:hint="eastAsia" w:ascii="宋体" w:hAnsi="宋体" w:cs="宋体"/>
          <w:color w:val="auto"/>
          <w:szCs w:val="21"/>
          <w:highlight w:val="none"/>
        </w:rPr>
      </w:pPr>
      <w:r>
        <w:rPr>
          <w:rFonts w:hint="eastAsia" w:ascii="宋体" w:hAnsi="宋体" w:cs="宋体"/>
          <w:color w:val="auto"/>
          <w:szCs w:val="21"/>
          <w:highlight w:val="none"/>
        </w:rPr>
        <w:t>33.6签约后即为招标结束。投标文件一律不退。</w:t>
      </w:r>
    </w:p>
    <w:p>
      <w:pPr>
        <w:snapToGrid w:val="0"/>
        <w:spacing w:before="48" w:beforeLines="20" w:after="48" w:afterLines="20" w:line="312" w:lineRule="auto"/>
        <w:ind w:firstLine="420" w:firstLineChars="200"/>
        <w:rPr>
          <w:rFonts w:hint="eastAsia" w:ascii="宋体" w:hAnsi="宋体" w:cs="宋体"/>
          <w:color w:val="auto"/>
          <w:szCs w:val="21"/>
          <w:highlight w:val="none"/>
        </w:rPr>
      </w:pPr>
      <w:bookmarkStart w:id="89" w:name="质疑与投诉"/>
      <w:bookmarkStart w:id="90" w:name="_Toc10212"/>
      <w:bookmarkStart w:id="91" w:name="_Toc356371441"/>
      <w:r>
        <w:rPr>
          <w:rFonts w:hint="eastAsia" w:ascii="宋体" w:hAnsi="宋体" w:cs="宋体"/>
          <w:color w:val="auto"/>
          <w:szCs w:val="21"/>
          <w:highlight w:val="none"/>
        </w:rPr>
        <w:t>十二、质疑与投诉</w:t>
      </w:r>
      <w:bookmarkEnd w:id="89"/>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34.</w:t>
      </w:r>
      <w:r>
        <w:rPr>
          <w:rFonts w:hint="eastAsia" w:ascii="宋体" w:hAnsi="宋体" w:cs="宋体"/>
          <w:color w:val="auto"/>
          <w:szCs w:val="21"/>
          <w:highlight w:val="none"/>
          <w:lang w:val="zh-CN"/>
        </w:rPr>
        <w:t>根据《中华人民共和国政府采购法》、《中华人民共和国政府采购法实施条例》、</w:t>
      </w:r>
      <w:r>
        <w:rPr>
          <w:rFonts w:hint="eastAsia" w:ascii="宋体" w:hAnsi="宋体" w:cs="宋体"/>
          <w:color w:val="auto"/>
          <w:szCs w:val="21"/>
          <w:highlight w:val="none"/>
        </w:rPr>
        <w:t>《政府采购质疑和投诉办法》</w:t>
      </w:r>
      <w:r>
        <w:rPr>
          <w:rFonts w:hint="eastAsia" w:ascii="宋体" w:hAnsi="宋体" w:cs="宋体"/>
          <w:color w:val="auto"/>
          <w:szCs w:val="21"/>
          <w:highlight w:val="none"/>
          <w:lang w:val="zh-CN"/>
        </w:rPr>
        <w:t>(</w:t>
      </w:r>
      <w:r>
        <w:rPr>
          <w:rFonts w:hint="eastAsia" w:ascii="宋体" w:hAnsi="宋体" w:cs="宋体"/>
          <w:color w:val="auto"/>
          <w:szCs w:val="21"/>
          <w:highlight w:val="none"/>
        </w:rPr>
        <w:t>财政部令第94号</w:t>
      </w:r>
      <w:r>
        <w:rPr>
          <w:rFonts w:hint="eastAsia" w:ascii="宋体" w:hAnsi="宋体" w:cs="宋体"/>
          <w:color w:val="auto"/>
          <w:szCs w:val="21"/>
          <w:highlight w:val="none"/>
          <w:lang w:val="zh-CN"/>
        </w:rPr>
        <w:t>)，政府采购供应商可以依法提起质疑和投诉。</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35.供应商询问</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zh-CN"/>
        </w:rPr>
        <w:t>供应商对政府采购活动事项有疑问的，可以向采购机构提出询问，采购机构在3个工作日内作出答复，但答复的内容不得涉及商业秘密。</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36.供应商质疑</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供应商认为招标文件、采购过程和中标、成交结果使自己的权益受到损害的，可以在知道或者应知其权益受到损害之日起七个工作日内，以书面形式向采购机构提出质疑。</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政府采购法第五十二条规定的供应商应知其权益受到损害之日，是指：</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36.1对采购文件提出质疑的，应当在获取采购文件或者采购文件公告期限届满之日起7个工作日内提出。</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36.2对采购过程提出质疑的，为各采购程序环节结束之日。</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36.3对中标结果提出质疑的，为中标结果公告期限届满之日。</w:t>
      </w:r>
    </w:p>
    <w:p>
      <w:pPr>
        <w:snapToGrid w:val="0"/>
        <w:spacing w:line="312" w:lineRule="auto"/>
        <w:ind w:firstLine="420" w:firstLineChars="200"/>
        <w:rPr>
          <w:rFonts w:hint="eastAsia" w:ascii="宋体" w:hAnsi="宋体" w:cs="宋体"/>
          <w:color w:val="auto"/>
          <w:spacing w:val="-17"/>
          <w:szCs w:val="21"/>
          <w:highlight w:val="none"/>
        </w:rPr>
      </w:pPr>
      <w:r>
        <w:rPr>
          <w:rFonts w:hint="eastAsia" w:ascii="宋体" w:hAnsi="宋体" w:cs="宋体"/>
          <w:color w:val="auto"/>
          <w:szCs w:val="21"/>
          <w:highlight w:val="none"/>
        </w:rPr>
        <w:t>36.4供应商质疑应当有明确的请求和必要的证明材料。供应商提交的质疑书需一式三份，由法定代表人签字（或盖章）并加盖单位公章。质疑书格式范本详见附件。</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36.5采购机构应当在收到供应商的书面质疑后七个工作日内作出答复，并以书面形式通知质疑供应商和其他与质疑处理结果有利害关系的政府采购当事人，但答复的内容不得涉及商业秘密。</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37.供应商投诉</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37.1质疑供应商对采购机构的答复不满意或者采购机构未在规定的时间内作出答复的，可以在答复期满后十五个工作日内向同级政府采购监督管理部门提出投诉。投诉书格式范本见附件。</w:t>
      </w:r>
    </w:p>
    <w:p>
      <w:pPr>
        <w:snapToGrid w:val="0"/>
        <w:spacing w:before="48" w:beforeLines="20" w:after="48" w:afterLines="20"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十三、法律责任</w:t>
      </w:r>
      <w:bookmarkEnd w:id="90"/>
      <w:bookmarkEnd w:id="91"/>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38.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38.1提供虚假材料谋取中标的；</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38.2采取不正当手段诋毁、排挤其他投标人的；</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38.3与采购人、采购代理机构、其他投标人恶意串通的；</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38.4向采购人、采购代理机构行贿或者提供其他不正当利益的；</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38.5在招标过程中与采购人进行协商谈判、不按照招标文件和中标人的投标文件订立合同，或者与采购人另行订立背离合同实质性内容的协议的；</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38.6拒绝有关部门监督检查或者提供虚假情况的。</w:t>
      </w:r>
    </w:p>
    <w:p>
      <w:pPr>
        <w:snapToGrid w:val="0"/>
        <w:spacing w:before="48" w:beforeLines="20" w:after="48" w:afterLines="20"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十四、代理服务费</w:t>
      </w:r>
    </w:p>
    <w:p>
      <w:pPr>
        <w:snapToGrid w:val="0"/>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39.招标代理服务费由中标单位支付，由招标代理人在发中标通知书时按中标金额向中标单位一次性收取。  </w:t>
      </w:r>
    </w:p>
    <w:p>
      <w:pPr>
        <w:snapToGrid w:val="0"/>
        <w:spacing w:line="312"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40.</w:t>
      </w:r>
      <w:bookmarkStart w:id="92" w:name="OLE_LINK2"/>
      <w:r>
        <w:rPr>
          <w:rFonts w:hint="eastAsia" w:ascii="宋体" w:hAnsi="宋体" w:cs="宋体"/>
          <w:color w:val="auto"/>
          <w:szCs w:val="21"/>
          <w:highlight w:val="none"/>
          <w:lang w:val="en-US" w:eastAsia="zh-CN"/>
        </w:rPr>
        <w:t>参照</w:t>
      </w:r>
      <w:bookmarkStart w:id="93" w:name="OLE_LINK9"/>
      <w:r>
        <w:rPr>
          <w:rFonts w:hint="eastAsia" w:ascii="宋体" w:hAnsi="宋体" w:cs="宋体"/>
          <w:color w:val="auto"/>
          <w:szCs w:val="21"/>
          <w:highlight w:val="none"/>
        </w:rPr>
        <w:t>国家发展计划委员会计价格[2002]1980号</w:t>
      </w:r>
      <w:r>
        <w:rPr>
          <w:rFonts w:hint="eastAsia" w:ascii="宋体" w:hAnsi="宋体" w:cs="宋体"/>
          <w:color w:val="auto"/>
          <w:szCs w:val="21"/>
          <w:highlight w:val="none"/>
          <w:lang w:val="en-US" w:eastAsia="zh-CN"/>
        </w:rPr>
        <w:t>的</w:t>
      </w:r>
      <w:r>
        <w:rPr>
          <w:rFonts w:hint="eastAsia" w:ascii="宋体" w:hAnsi="宋体" w:cs="宋体"/>
          <w:color w:val="auto"/>
          <w:szCs w:val="21"/>
          <w:highlight w:val="none"/>
        </w:rPr>
        <w:t>收费标准</w:t>
      </w:r>
      <w:bookmarkEnd w:id="93"/>
      <w:r>
        <w:rPr>
          <w:rFonts w:hint="eastAsia" w:ascii="宋体" w:hAnsi="宋体" w:cs="宋体"/>
          <w:color w:val="auto"/>
          <w:szCs w:val="21"/>
          <w:highlight w:val="none"/>
        </w:rPr>
        <w:t>收取</w:t>
      </w:r>
      <w:bookmarkEnd w:id="92"/>
      <w:r>
        <w:rPr>
          <w:rFonts w:hint="eastAsia" w:ascii="宋体" w:hAnsi="宋体" w:cs="宋体"/>
          <w:color w:val="auto"/>
          <w:szCs w:val="21"/>
          <w:highlight w:val="none"/>
        </w:rPr>
        <w:t>招标代理服务</w:t>
      </w:r>
      <w:r>
        <w:rPr>
          <w:rFonts w:hint="eastAsia" w:ascii="宋体" w:hAnsi="宋体" w:cs="宋体"/>
          <w:color w:val="auto"/>
          <w:szCs w:val="21"/>
          <w:highlight w:val="none"/>
          <w:lang w:eastAsia="zh-CN"/>
        </w:rPr>
        <w:t>费</w:t>
      </w:r>
      <w:r>
        <w:rPr>
          <w:rFonts w:hint="eastAsia" w:ascii="宋体" w:hAnsi="宋体" w:cs="宋体"/>
          <w:color w:val="auto"/>
          <w:szCs w:val="21"/>
          <w:highlight w:val="none"/>
        </w:rPr>
        <w:t>，按差额定率累进法计算</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不足2000元按照2000元收取。</w:t>
      </w:r>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41.服务费以人民币收取。</w:t>
      </w:r>
    </w:p>
    <w:p>
      <w:pPr>
        <w:snapToGrid w:val="0"/>
        <w:spacing w:before="48" w:beforeLines="20" w:after="48" w:afterLines="20" w:line="312" w:lineRule="auto"/>
        <w:ind w:firstLine="420" w:firstLineChars="200"/>
        <w:rPr>
          <w:rFonts w:hint="eastAsia" w:ascii="宋体" w:hAnsi="宋体" w:cs="宋体"/>
          <w:color w:val="auto"/>
          <w:szCs w:val="21"/>
          <w:highlight w:val="none"/>
        </w:rPr>
      </w:pPr>
      <w:bookmarkStart w:id="94" w:name="_Toc14136"/>
      <w:bookmarkStart w:id="95" w:name="_Toc356371442"/>
      <w:r>
        <w:rPr>
          <w:rFonts w:hint="eastAsia" w:ascii="宋体" w:hAnsi="宋体" w:cs="宋体"/>
          <w:color w:val="auto"/>
          <w:szCs w:val="21"/>
          <w:highlight w:val="none"/>
        </w:rPr>
        <w:t>十五、其他</w:t>
      </w:r>
      <w:bookmarkEnd w:id="94"/>
      <w:bookmarkEnd w:id="95"/>
    </w:p>
    <w:p>
      <w:pPr>
        <w:snapToGrid w:val="0"/>
        <w:spacing w:line="312"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42.解释权：本招标文件是依据《政府采购法》及有关规定编制的，解释权属采购人。</w:t>
      </w:r>
    </w:p>
    <w:p>
      <w:pPr>
        <w:spacing w:line="312" w:lineRule="auto"/>
        <w:rPr>
          <w:rFonts w:hint="eastAsia" w:ascii="宋体" w:hAnsi="宋体" w:cs="宋体"/>
          <w:color w:val="auto"/>
          <w:szCs w:val="21"/>
          <w:highlight w:val="none"/>
        </w:rPr>
        <w:sectPr>
          <w:headerReference r:id="rId5" w:type="default"/>
          <w:footerReference r:id="rId6" w:type="default"/>
          <w:pgSz w:w="11906" w:h="16838"/>
          <w:pgMar w:top="1389" w:right="1247" w:bottom="1389" w:left="1247" w:header="851" w:footer="992" w:gutter="284"/>
          <w:pgNumType w:start="1"/>
          <w:cols w:space="720" w:num="1"/>
          <w:docGrid w:linePitch="312" w:charSpace="0"/>
        </w:sectPr>
      </w:pPr>
    </w:p>
    <w:p>
      <w:pPr>
        <w:snapToGrid w:val="0"/>
        <w:spacing w:line="312" w:lineRule="auto"/>
        <w:jc w:val="center"/>
        <w:outlineLvl w:val="0"/>
        <w:rPr>
          <w:rFonts w:hint="eastAsia" w:ascii="宋体" w:hAnsi="宋体" w:cs="宋体"/>
          <w:b/>
          <w:color w:val="auto"/>
          <w:highlight w:val="none"/>
        </w:rPr>
      </w:pPr>
      <w:bookmarkStart w:id="96" w:name="_Toc17805"/>
      <w:bookmarkStart w:id="97" w:name="_Toc350256314"/>
      <w:bookmarkStart w:id="98" w:name="_Toc26454"/>
      <w:bookmarkStart w:id="99" w:name="_Toc322352983"/>
      <w:bookmarkStart w:id="100" w:name="_Toc354401531"/>
      <w:r>
        <w:rPr>
          <w:rFonts w:hint="eastAsia" w:ascii="宋体" w:hAnsi="宋体" w:cs="宋体"/>
          <w:b/>
          <w:color w:val="auto"/>
          <w:highlight w:val="none"/>
        </w:rPr>
        <w:t>第三章  采购内容及要求</w:t>
      </w:r>
      <w:bookmarkEnd w:id="96"/>
    </w:p>
    <w:bookmarkEnd w:id="97"/>
    <w:bookmarkEnd w:id="98"/>
    <w:bookmarkEnd w:id="99"/>
    <w:bookmarkEnd w:id="100"/>
    <w:p>
      <w:pPr>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rPr>
          <w:rFonts w:hint="eastAsia" w:ascii="宋体" w:hAnsi="宋体" w:eastAsia="宋体" w:cs="宋体"/>
          <w:b w:val="0"/>
          <w:bCs w:val="0"/>
          <w:color w:val="auto"/>
          <w:sz w:val="21"/>
          <w:szCs w:val="21"/>
          <w:highlight w:val="none"/>
          <w:lang w:val="en-US" w:eastAsia="zh-CN"/>
        </w:rPr>
      </w:pPr>
      <w:bookmarkStart w:id="101" w:name="_Toc7538"/>
      <w:bookmarkStart w:id="102" w:name="_Toc28508"/>
      <w:r>
        <w:rPr>
          <w:rFonts w:hint="eastAsia" w:ascii="宋体" w:hAnsi="宋体" w:eastAsia="宋体" w:cs="宋体"/>
          <w:b w:val="0"/>
          <w:bCs w:val="0"/>
          <w:color w:val="auto"/>
          <w:sz w:val="21"/>
          <w:szCs w:val="21"/>
          <w:highlight w:val="none"/>
          <w:lang w:val="en-US" w:eastAsia="zh-CN"/>
        </w:rPr>
        <w:t>一</w:t>
      </w:r>
      <w:r>
        <w:rPr>
          <w:rFonts w:hint="eastAsia" w:ascii="宋体" w:hAnsi="宋体" w:eastAsia="宋体" w:cs="宋体"/>
          <w:b w:val="0"/>
          <w:bCs w:val="0"/>
          <w:color w:val="auto"/>
          <w:sz w:val="21"/>
          <w:szCs w:val="21"/>
          <w:highlight w:val="none"/>
          <w:lang w:val="en-US"/>
        </w:rPr>
        <w:t>、项目</w:t>
      </w:r>
      <w:r>
        <w:rPr>
          <w:rFonts w:hint="eastAsia" w:ascii="宋体" w:hAnsi="宋体" w:eastAsia="宋体" w:cs="宋体"/>
          <w:b w:val="0"/>
          <w:bCs w:val="0"/>
          <w:color w:val="auto"/>
          <w:sz w:val="21"/>
          <w:szCs w:val="21"/>
          <w:highlight w:val="none"/>
          <w:lang w:val="en-US" w:eastAsia="zh-CN"/>
        </w:rPr>
        <w:t>内容</w:t>
      </w:r>
    </w:p>
    <w:p>
      <w:pPr>
        <w:pStyle w:val="65"/>
        <w:keepNext w:val="0"/>
        <w:keepLines w:val="0"/>
        <w:pageBreakBefore w:val="0"/>
        <w:widowControl w:val="0"/>
        <w:kinsoku/>
        <w:wordWrap/>
        <w:overflowPunct/>
        <w:topLinePunct w:val="0"/>
        <w:autoSpaceDE/>
        <w:autoSpaceDN/>
        <w:bidi w:val="0"/>
        <w:adjustRightInd/>
        <w:snapToGrid w:val="0"/>
        <w:spacing w:line="440" w:lineRule="exact"/>
        <w:ind w:firstLine="482"/>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为进一步提升对独居老年人遭遇家庭火灾、身体意外等特殊情况的早发现、早报警、早施救，守护独居老人居家安全线。现开展2025年“安居守护”困难独居老人家庭安全环境提升服务项目，为符合条件的老年人家庭安装独立式联网型火灾探测报警器、拉绳报警器、人体红外感应器，并提供24小时安全监测、动态管理及呼叫响应等服务。</w:t>
      </w:r>
    </w:p>
    <w:p>
      <w:pPr>
        <w:pStyle w:val="65"/>
        <w:keepNext w:val="0"/>
        <w:keepLines w:val="0"/>
        <w:pageBreakBefore w:val="0"/>
        <w:widowControl w:val="0"/>
        <w:kinsoku/>
        <w:wordWrap/>
        <w:overflowPunct/>
        <w:topLinePunct w:val="0"/>
        <w:autoSpaceDE/>
        <w:autoSpaceDN/>
        <w:bidi w:val="0"/>
        <w:adjustRightInd/>
        <w:snapToGrid w:val="0"/>
        <w:spacing w:line="440" w:lineRule="exact"/>
        <w:ind w:left="0" w:leftChars="0" w:firstLine="0" w:firstLineChars="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二、建设内容</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bookmarkStart w:id="103" w:name="OLE_LINK3"/>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软件平台服务；系统需展示守护老人的基本状况、告警事件处理情况及实时预警信息等。服务商可在系统中记录由安居守护设备产生的异常数据，进行设备状态查询及维护设备状态查询记录，从而实现对“安居守护”老人数据的实时监管。此外，系统还应提供居家养老服务功能。养老服务机构可通过该软件平台实时记录服务过程，确保服务质量可追溯，进而显著提升老年人的居家养老体验。</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呼叫中心话务服务：服务商需提供一年</w:t>
      </w:r>
      <w:r>
        <w:rPr>
          <w:rFonts w:hint="eastAsia" w:ascii="宋体" w:hAnsi="宋体" w:cs="宋体"/>
          <w:color w:val="auto"/>
          <w:sz w:val="21"/>
          <w:szCs w:val="21"/>
          <w:highlight w:val="none"/>
          <w:lang w:val="en-US" w:eastAsia="zh-CN"/>
        </w:rPr>
        <w:t>每班次</w:t>
      </w:r>
      <w:r>
        <w:rPr>
          <w:rFonts w:hint="eastAsia" w:ascii="宋体" w:hAnsi="宋体" w:eastAsia="宋体" w:cs="宋体"/>
          <w:strike w:val="0"/>
          <w:dstrike w:val="0"/>
          <w:color w:val="auto"/>
          <w:sz w:val="21"/>
          <w:szCs w:val="21"/>
          <w:highlight w:val="none"/>
        </w:rPr>
        <w:t>至少</w:t>
      </w:r>
      <w:r>
        <w:rPr>
          <w:rFonts w:hint="eastAsia" w:ascii="宋体" w:hAnsi="宋体" w:cs="宋体"/>
          <w:strike w:val="0"/>
          <w:dstrike w:val="0"/>
          <w:color w:val="auto"/>
          <w:sz w:val="21"/>
          <w:szCs w:val="21"/>
          <w:highlight w:val="none"/>
          <w:lang w:val="en-US" w:eastAsia="zh-CN"/>
        </w:rPr>
        <w:t>3</w:t>
      </w:r>
      <w:r>
        <w:rPr>
          <w:rFonts w:hint="eastAsia" w:ascii="宋体" w:hAnsi="宋体" w:eastAsia="宋体" w:cs="宋体"/>
          <w:strike w:val="0"/>
          <w:dstrike w:val="0"/>
          <w:color w:val="auto"/>
          <w:sz w:val="21"/>
          <w:szCs w:val="21"/>
          <w:highlight w:val="none"/>
        </w:rPr>
        <w:t>个坐席</w:t>
      </w:r>
      <w:r>
        <w:rPr>
          <w:rFonts w:hint="eastAsia" w:ascii="宋体" w:hAnsi="宋体" w:cs="宋体"/>
          <w:strike w:val="0"/>
          <w:dstrike w:val="0"/>
          <w:color w:val="auto"/>
          <w:sz w:val="21"/>
          <w:szCs w:val="21"/>
          <w:highlight w:val="none"/>
          <w:lang w:eastAsia="zh-CN"/>
        </w:rPr>
        <w:t>，</w:t>
      </w:r>
      <w:r>
        <w:rPr>
          <w:rFonts w:hint="eastAsia" w:ascii="宋体" w:hAnsi="宋体" w:cs="宋体"/>
          <w:strike w:val="0"/>
          <w:dstrike w:val="0"/>
          <w:color w:val="auto"/>
          <w:sz w:val="21"/>
          <w:szCs w:val="21"/>
          <w:highlight w:val="none"/>
          <w:lang w:val="en-US" w:eastAsia="zh-CN"/>
        </w:rPr>
        <w:t>确保坐席人员不少于9人</w:t>
      </w:r>
      <w:r>
        <w:rPr>
          <w:rFonts w:hint="eastAsia" w:ascii="宋体" w:hAnsi="宋体" w:eastAsia="宋体" w:cs="宋体"/>
          <w:strike w:val="0"/>
          <w:dstrike w:val="0"/>
          <w:color w:val="auto"/>
          <w:sz w:val="21"/>
          <w:szCs w:val="21"/>
          <w:highlight w:val="none"/>
        </w:rPr>
        <w:t>的</w:t>
      </w:r>
      <w:r>
        <w:rPr>
          <w:rFonts w:hint="eastAsia" w:ascii="宋体" w:hAnsi="宋体" w:eastAsia="宋体" w:cs="宋体"/>
          <w:color w:val="auto"/>
          <w:sz w:val="21"/>
          <w:szCs w:val="21"/>
          <w:highlight w:val="none"/>
        </w:rPr>
        <w:t>7×24小时远程人工值守服务，</w:t>
      </w:r>
      <w:r>
        <w:rPr>
          <w:rFonts w:hint="eastAsia" w:ascii="宋体" w:hAnsi="宋体" w:cs="宋体"/>
          <w:color w:val="auto"/>
          <w:sz w:val="21"/>
          <w:szCs w:val="21"/>
          <w:highlight w:val="none"/>
          <w:lang w:val="en-US" w:eastAsia="zh-CN"/>
        </w:rPr>
        <w:t>通话率要求达到100%，</w:t>
      </w:r>
      <w:r>
        <w:rPr>
          <w:rFonts w:hint="eastAsia" w:ascii="宋体" w:hAnsi="宋体" w:eastAsia="宋体" w:cs="宋体"/>
          <w:color w:val="auto"/>
          <w:sz w:val="21"/>
          <w:szCs w:val="21"/>
          <w:highlight w:val="none"/>
        </w:rPr>
        <w:t>负责提醒告知和事件处置，对异常情况、服务需求进行提示告知和配合处理。</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项目客服人员要求：</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主要负责话务接听、投诉工单、业务质检、知识库维护、业务培训等客户服务工作，受理并处理用户咨询、投诉、建议等问题；</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具备客服工作专业技能，接受专业业务培训和指导，熟练掌握本项目业务知识；</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技能、学历要求：年龄为18周岁以上，40周岁以下，要求大专及以上学历，客服工作经验丰富、特别优秀者经招标人同意可适当放宽；普通话标准流利，口齿清晰；能熟悉操作计算机和Office软件，文字录入速度60字/分钟以上；</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具有高度责任感和敬业精神，对工作充满热忱与激情，服从管理，能够承受较强的工作压力，适应能力强；</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身体健康，形象良好，服从招标人工作安排；</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政治</w:t>
      </w:r>
      <w:r>
        <w:rPr>
          <w:rFonts w:hint="eastAsia" w:ascii="宋体" w:hAnsi="宋体" w:eastAsia="宋体" w:cs="宋体"/>
          <w:color w:val="auto"/>
          <w:sz w:val="21"/>
          <w:szCs w:val="21"/>
          <w:highlight w:val="none"/>
        </w:rPr>
        <w:t>素养良好，无犯罪违法违纪记录；</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学习能力强，良好的电话沟通能力和亲和力，具有团队合作精神和较强的服务意识；思维敏捷，有较强的应变能力及投诉处理能力。</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人员需固定，人员需提供相关材料（劳务合同或社保证明），人员变动前需经过业主同意。</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呼叫中心座席人员负责联系老年人本人、监护人（家属）及社工/网格员/物业等人员，紧急情况下代为拨打110、119、120等求助电话。本项目由中标单位协调服务场地，中标供应商提供呼叫中心座席人员和服务。</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服务数量及期限：全市6000户，一年。</w:t>
      </w:r>
    </w:p>
    <w:p>
      <w:pPr>
        <w:keepNext w:val="0"/>
        <w:keepLines w:val="0"/>
        <w:pageBreakBefore w:val="0"/>
        <w:widowControl/>
        <w:kinsoku/>
        <w:wordWrap/>
        <w:overflowPunct/>
        <w:topLinePunct w:val="0"/>
        <w:autoSpaceDE/>
        <w:autoSpaceDN/>
        <w:bidi w:val="0"/>
        <w:adjustRightInd/>
        <w:snapToGrid/>
        <w:spacing w:after="0" w:line="360" w:lineRule="auto"/>
        <w:ind w:left="0" w:leftChars="0" w:firstLine="422" w:firstLineChars="200"/>
        <w:textAlignment w:val="auto"/>
        <w:rPr>
          <w:rFonts w:hint="eastAsia" w:hAnsi="宋体" w:cs="宋体"/>
          <w:color w:val="auto"/>
          <w:sz w:val="21"/>
          <w:szCs w:val="21"/>
          <w:highlight w:val="none"/>
          <w:lang w:val="en-US" w:eastAsia="zh-CN"/>
        </w:rPr>
      </w:pPr>
      <w:r>
        <w:rPr>
          <w:rFonts w:hint="eastAsia" w:ascii="宋体" w:hAnsi="宋体" w:cs="宋体"/>
          <w:b/>
          <w:bCs/>
          <w:color w:val="auto"/>
          <w:sz w:val="21"/>
          <w:szCs w:val="21"/>
          <w:highlight w:val="none"/>
          <w:lang w:val="en-US" w:eastAsia="zh-CN"/>
        </w:rPr>
        <w:t>4、</w:t>
      </w:r>
      <w:bookmarkStart w:id="104" w:name="OLE_LINK6"/>
      <w:r>
        <w:rPr>
          <w:rFonts w:hint="eastAsia" w:hAnsi="宋体" w:cs="宋体"/>
          <w:color w:val="auto"/>
          <w:sz w:val="21"/>
          <w:szCs w:val="21"/>
          <w:highlight w:val="none"/>
          <w:lang w:val="en-US" w:eastAsia="zh-CN"/>
        </w:rPr>
        <w:t>安居守护</w:t>
      </w:r>
      <w:r>
        <w:rPr>
          <w:rFonts w:hint="eastAsia" w:ascii="宋体" w:hAnsi="宋体" w:eastAsia="宋体" w:cs="宋体"/>
          <w:i w:val="0"/>
          <w:iCs w:val="0"/>
          <w:color w:val="auto"/>
          <w:kern w:val="0"/>
          <w:sz w:val="21"/>
          <w:szCs w:val="21"/>
          <w:highlight w:val="none"/>
          <w:u w:val="none"/>
          <w:lang w:val="en-US" w:eastAsia="zh-CN" w:bidi="ar"/>
        </w:rPr>
        <w:t>第三方平台对接</w:t>
      </w:r>
      <w:r>
        <w:rPr>
          <w:rFonts w:hint="eastAsia" w:hAnsi="宋体" w:cs="宋体"/>
          <w:color w:val="auto"/>
          <w:sz w:val="21"/>
          <w:szCs w:val="21"/>
          <w:highlight w:val="none"/>
          <w:lang w:val="en-US" w:eastAsia="zh-CN"/>
        </w:rPr>
        <w:t>服务及软件开发服务（衢善养平台对接）</w:t>
      </w:r>
      <w:bookmarkEnd w:id="104"/>
    </w:p>
    <w:p>
      <w:pPr>
        <w:keepNext w:val="0"/>
        <w:keepLines w:val="0"/>
        <w:pageBreakBefore w:val="0"/>
        <w:widowControl/>
        <w:kinsoku/>
        <w:wordWrap/>
        <w:overflowPunct/>
        <w:topLinePunct w:val="0"/>
        <w:autoSpaceDE/>
        <w:autoSpaceDN/>
        <w:bidi w:val="0"/>
        <w:adjustRightInd/>
        <w:snapToGrid/>
        <w:spacing w:after="0" w:line="360" w:lineRule="auto"/>
        <w:ind w:left="0" w:leftChars="0" w:firstLine="420" w:firstLineChars="200"/>
        <w:textAlignment w:val="auto"/>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4.1所提供的安居守护软件开发服务须具备以下功能：</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4"/>
        <w:gridCol w:w="1530"/>
        <w:gridCol w:w="58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4" w:type="dxa"/>
            <w:gridSpan w:val="2"/>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模块</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功能需求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restart"/>
            <w:vAlign w:val="center"/>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管理后台</w:t>
            </w: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守护用户管理</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需要实现守护老人、智能设备绑定关系、网格员信息查询功能。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智能设备管理</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需要实现智能设备信息录入、安装情况统计的功能。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设备使用管理</w:t>
            </w:r>
          </w:p>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需要实现设备详细参数信息、设备安装人员信息、设备安装位置信息的查看功能。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lang w:val="en-US" w:eastAsia="zh-CN"/>
              </w:rPr>
              <w:t>预警</w:t>
            </w:r>
            <w:r>
              <w:rPr>
                <w:rFonts w:hint="eastAsia" w:ascii="宋体" w:hAnsi="宋体" w:eastAsia="宋体" w:cs="宋体"/>
                <w:color w:val="auto"/>
                <w:sz w:val="21"/>
                <w:szCs w:val="21"/>
                <w:highlight w:val="none"/>
              </w:rPr>
              <w:t>规则配置</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需要实现预警任务创建、告警规则配置的功能。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事件</w:t>
            </w:r>
            <w:r>
              <w:rPr>
                <w:rFonts w:hint="eastAsia" w:ascii="宋体" w:hAnsi="宋体" w:eastAsia="宋体" w:cs="宋体"/>
                <w:color w:val="auto"/>
                <w:sz w:val="21"/>
                <w:szCs w:val="21"/>
                <w:highlight w:val="none"/>
                <w:lang w:val="en-US" w:eastAsia="zh-CN"/>
              </w:rPr>
              <w:t>督办</w:t>
            </w:r>
            <w:r>
              <w:rPr>
                <w:rFonts w:hint="eastAsia" w:ascii="宋体" w:hAnsi="宋体" w:eastAsia="宋体" w:cs="宋体"/>
                <w:color w:val="auto"/>
                <w:sz w:val="21"/>
                <w:szCs w:val="21"/>
                <w:highlight w:val="none"/>
              </w:rPr>
              <w:t>管理</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需要实现事件督办，事件超时未处置可以进行升级，通过钉消息、短信通知处置人确认事件处置闭环。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安装任务管理</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需要实现安装名单管理、安装详情查看、安装人员</w:t>
            </w:r>
            <w:r>
              <w:rPr>
                <w:rFonts w:hint="eastAsia" w:ascii="宋体" w:hAnsi="宋体" w:eastAsia="宋体" w:cs="宋体"/>
                <w:color w:val="auto"/>
                <w:sz w:val="21"/>
                <w:szCs w:val="21"/>
                <w:highlight w:val="none"/>
                <w:lang w:val="en-US" w:eastAsia="zh-CN"/>
              </w:rPr>
              <w:t>管理、</w:t>
            </w:r>
            <w:r>
              <w:rPr>
                <w:rFonts w:hint="eastAsia" w:ascii="宋体" w:hAnsi="宋体" w:eastAsia="宋体" w:cs="宋体"/>
                <w:color w:val="auto"/>
                <w:sz w:val="21"/>
                <w:szCs w:val="21"/>
                <w:highlight w:val="none"/>
              </w:rPr>
              <w:t>安装设备管理的功能。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服务需求看板</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需要实现24小时话务客服转达需求、网格员提交需求查看的功能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订单中心</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rPr>
              <w:t>需要实现服务订单代下单、服务订单查询等功能</w:t>
            </w:r>
            <w:r>
              <w:rPr>
                <w:rFonts w:hint="eastAsia" w:ascii="宋体" w:hAnsi="宋体" w:eastAsia="宋体" w:cs="宋体"/>
                <w:color w:val="auto"/>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restart"/>
            <w:vAlign w:val="center"/>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话务员端</w:t>
            </w: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事件接单</w:t>
            </w:r>
          </w:p>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需要实现拉伸告警事件查看、老人信息查询、老人对应网格员信息、事件接单处理的功能。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事件处理</w:t>
            </w:r>
          </w:p>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需要实现话务员事件处置、事件派发、事件处理结果登记、中件闭环跟进等功能。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restart"/>
            <w:vAlign w:val="center"/>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移动端-装维人员端</w:t>
            </w: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lang w:val="en-US" w:eastAsia="zh-CN"/>
              </w:rPr>
              <w:t>设备</w:t>
            </w:r>
            <w:r>
              <w:rPr>
                <w:rFonts w:hint="eastAsia" w:ascii="宋体" w:hAnsi="宋体" w:eastAsia="宋体" w:cs="宋体"/>
                <w:color w:val="auto"/>
                <w:sz w:val="21"/>
                <w:szCs w:val="21"/>
                <w:highlight w:val="none"/>
              </w:rPr>
              <w:t>安装</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需要实现上门安装登记、第三方装维结果批量导入等功能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设备运维</w:t>
            </w:r>
          </w:p>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需要实现设备离线通知装维人员、上门维修工单录入，用户迅出告知单上传的功能。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restart"/>
            <w:vAlign w:val="center"/>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移动端-用户、家属端</w:t>
            </w: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个人信息</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需要实现查看守护老人基本信息的功能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养老权益</w:t>
            </w:r>
          </w:p>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需要实现政府养老政策通知查看、政府补贴权益查看、所属社区权益查看等功能。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守护记录</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需要实现养老服务订单记录</w:t>
            </w:r>
            <w:r>
              <w:rPr>
                <w:rFonts w:hint="eastAsia" w:ascii="宋体" w:hAnsi="宋体" w:eastAsia="宋体" w:cs="宋体"/>
                <w:color w:val="auto"/>
                <w:sz w:val="21"/>
                <w:szCs w:val="21"/>
                <w:highlight w:val="none"/>
                <w:lang w:val="en-US" w:eastAsia="zh-CN"/>
              </w:rPr>
              <w:t>查看</w:t>
            </w:r>
            <w:r>
              <w:rPr>
                <w:rFonts w:hint="eastAsia" w:ascii="宋体" w:hAnsi="宋体" w:eastAsia="宋体" w:cs="宋体"/>
                <w:color w:val="auto"/>
                <w:sz w:val="21"/>
                <w:szCs w:val="21"/>
                <w:highlight w:val="none"/>
              </w:rPr>
              <w:t>、守护设备详情查看等内容。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服务评价反馈</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rPr>
              <w:t>需要实现对养老服务事件进行评价反馈的功能</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可以推送并实现用户满意度评价反馈。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紧急报警</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需要实现移动端APP安居守护三件套设备报警功能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restart"/>
            <w:vAlign w:val="center"/>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移动端-网格</w:t>
            </w:r>
            <w:r>
              <w:rPr>
                <w:rFonts w:hint="eastAsia" w:ascii="宋体" w:hAnsi="宋体" w:eastAsia="宋体" w:cs="宋体"/>
                <w:color w:val="auto"/>
                <w:sz w:val="21"/>
                <w:szCs w:val="21"/>
                <w:highlight w:val="none"/>
                <w:lang w:val="en-US" w:eastAsia="zh-CN"/>
              </w:rPr>
              <w:t>员端</w:t>
            </w: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告警处置</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需要实现渐政钉告警推送、短信告警推送、告警用户信息查看、告警处置登记、历史告警查询等功能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事件/任务</w:t>
            </w:r>
          </w:p>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需要实现设备告警</w:t>
            </w:r>
            <w:r>
              <w:rPr>
                <w:rFonts w:hint="eastAsia" w:ascii="宋体" w:hAnsi="宋体" w:eastAsia="宋体" w:cs="宋体"/>
                <w:color w:val="auto"/>
                <w:sz w:val="21"/>
                <w:szCs w:val="21"/>
                <w:highlight w:val="none"/>
                <w:lang w:val="en-US" w:eastAsia="zh-CN"/>
              </w:rPr>
              <w:t>查看</w:t>
            </w:r>
            <w:r>
              <w:rPr>
                <w:rFonts w:hint="eastAsia" w:ascii="宋体" w:hAnsi="宋体" w:eastAsia="宋体" w:cs="宋体"/>
                <w:color w:val="auto"/>
                <w:sz w:val="21"/>
                <w:szCs w:val="21"/>
                <w:highlight w:val="none"/>
              </w:rPr>
              <w:t>、24小时客服转达信息查看</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定期走访任务查看、处置结果登记上报查看的功能。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restart"/>
            <w:vAlign w:val="center"/>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移动端-服务</w:t>
            </w:r>
          </w:p>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人员端</w:t>
            </w: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服务接单</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需要实现服务接单的功能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服务结果上传</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需要实现服务结果拍照上传的功能。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服务处理结果查看</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需要实现服务订单详情、处理结果查看、评价反馈</w:t>
            </w:r>
            <w:r>
              <w:rPr>
                <w:rFonts w:hint="eastAsia" w:ascii="宋体" w:hAnsi="宋体" w:eastAsia="宋体" w:cs="宋体"/>
                <w:color w:val="auto"/>
                <w:sz w:val="21"/>
                <w:szCs w:val="21"/>
                <w:highlight w:val="none"/>
                <w:lang w:val="en-US" w:eastAsia="zh-CN"/>
              </w:rPr>
              <w:t>查看</w:t>
            </w:r>
            <w:r>
              <w:rPr>
                <w:rFonts w:hint="eastAsia" w:ascii="宋体" w:hAnsi="宋体" w:eastAsia="宋体" w:cs="宋体"/>
                <w:color w:val="auto"/>
                <w:sz w:val="21"/>
                <w:szCs w:val="21"/>
                <w:highlight w:val="none"/>
              </w:rPr>
              <w:t>的功能。</w:t>
            </w:r>
          </w:p>
        </w:tc>
      </w:tr>
    </w:tbl>
    <w:p>
      <w:pPr>
        <w:keepNext w:val="0"/>
        <w:keepLines w:val="0"/>
        <w:pageBreakBefore w:val="0"/>
        <w:widowControl/>
        <w:kinsoku/>
        <w:wordWrap/>
        <w:overflowPunct/>
        <w:topLinePunct w:val="0"/>
        <w:autoSpaceDE/>
        <w:autoSpaceDN/>
        <w:bidi w:val="0"/>
        <w:adjustRightInd/>
        <w:snapToGrid/>
        <w:spacing w:after="0" w:line="360" w:lineRule="auto"/>
        <w:ind w:firstLine="422" w:firstLineChars="200"/>
        <w:textAlignment w:val="auto"/>
        <w:rPr>
          <w:rFonts w:hint="default"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4.2需与第三方平台（衢善养）对接内容</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4"/>
        <w:gridCol w:w="1530"/>
        <w:gridCol w:w="58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restart"/>
            <w:vAlign w:val="center"/>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驾驶舱</w:t>
            </w: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安居守护概览</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需要展示守护老人数量、智能设备数量、告警数量。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用户分析</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需要实现守护用户的独居情况分析、年龄分析、失能失智分析等功能。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告警分析</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需要实现各类型告警占比分析、告警处理情况分析（待处理、已处理、升级处理）、告警通知对象分析等功能。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实时</w:t>
            </w:r>
            <w:r>
              <w:rPr>
                <w:rFonts w:hint="eastAsia" w:ascii="宋体" w:hAnsi="宋体" w:eastAsia="宋体" w:cs="宋体"/>
                <w:color w:val="auto"/>
                <w:sz w:val="21"/>
                <w:szCs w:val="21"/>
                <w:highlight w:val="none"/>
                <w:lang w:val="en-US" w:eastAsia="zh-CN"/>
              </w:rPr>
              <w:t>告警</w:t>
            </w:r>
            <w:r>
              <w:rPr>
                <w:rFonts w:hint="eastAsia" w:ascii="宋体" w:hAnsi="宋体" w:eastAsia="宋体" w:cs="宋体"/>
                <w:color w:val="auto"/>
                <w:sz w:val="21"/>
                <w:szCs w:val="21"/>
                <w:highlight w:val="none"/>
              </w:rPr>
              <w:t>推送</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需要实现实时告警信息的推送展示。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告警事件详情</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需要实现告警事件详情的信息查看。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设备点位分布</w:t>
            </w:r>
          </w:p>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需要实现已安装设备清单的查看，支持在地图上查看位置分布图功能。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守护用户分布</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需要实现守护用户的列表查看，支持地图上分布查看的功能。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Merge w:val="continue"/>
          </w:tcPr>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预警处理流程图</w:t>
            </w:r>
          </w:p>
        </w:tc>
        <w:tc>
          <w:tcPr>
            <w:tcW w:w="5852"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需要展示整个安居守护处理闭环流程。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4" w:type="dxa"/>
            <w:vAlign w:val="top"/>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平台对接</w:t>
            </w:r>
          </w:p>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vertAlign w:val="baseline"/>
              </w:rPr>
            </w:pPr>
          </w:p>
        </w:tc>
        <w:tc>
          <w:tcPr>
            <w:tcW w:w="1530" w:type="dxa"/>
            <w:vAlign w:val="top"/>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第三方平台对接</w:t>
            </w:r>
          </w:p>
          <w:p>
            <w:pPr>
              <w:keepNext w:val="0"/>
              <w:keepLines w:val="0"/>
              <w:pageBreakBefore w:val="0"/>
              <w:widowControl/>
              <w:kinsoku/>
              <w:wordWrap/>
              <w:overflowPunct/>
              <w:topLinePunct w:val="0"/>
              <w:autoSpaceDE/>
              <w:autoSpaceDN/>
              <w:bidi w:val="0"/>
              <w:adjustRightInd/>
              <w:snapToGrid/>
              <w:spacing w:after="0" w:line="360" w:lineRule="auto"/>
              <w:ind w:firstLine="0" w:firstLineChars="0"/>
              <w:textAlignment w:val="auto"/>
              <w:rPr>
                <w:rFonts w:hint="eastAsia" w:ascii="宋体" w:hAnsi="宋体" w:eastAsia="宋体" w:cs="宋体"/>
                <w:color w:val="auto"/>
                <w:sz w:val="21"/>
                <w:szCs w:val="21"/>
                <w:highlight w:val="none"/>
              </w:rPr>
            </w:pPr>
          </w:p>
        </w:tc>
        <w:tc>
          <w:tcPr>
            <w:tcW w:w="5852" w:type="dxa"/>
            <w:vAlign w:val="top"/>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需要实现和</w:t>
            </w:r>
            <w:r>
              <w:rPr>
                <w:rFonts w:hint="eastAsia" w:ascii="宋体" w:hAnsi="宋体" w:eastAsia="宋体" w:cs="宋体"/>
                <w:color w:val="auto"/>
                <w:sz w:val="21"/>
                <w:szCs w:val="21"/>
                <w:highlight w:val="none"/>
                <w:lang w:val="en-US" w:eastAsia="zh-CN"/>
              </w:rPr>
              <w:t>衢州市</w:t>
            </w:r>
            <w:r>
              <w:rPr>
                <w:rFonts w:hint="eastAsia" w:ascii="宋体" w:hAnsi="宋体" w:eastAsia="宋体" w:cs="宋体"/>
                <w:color w:val="auto"/>
                <w:sz w:val="21"/>
                <w:szCs w:val="21"/>
                <w:highlight w:val="none"/>
              </w:rPr>
              <w:t>智慧养老平台“</w:t>
            </w:r>
            <w:r>
              <w:rPr>
                <w:rFonts w:hint="eastAsia" w:ascii="宋体" w:hAnsi="宋体" w:eastAsia="宋体" w:cs="宋体"/>
                <w:color w:val="auto"/>
                <w:sz w:val="21"/>
                <w:szCs w:val="21"/>
                <w:highlight w:val="none"/>
                <w:lang w:val="en-US" w:eastAsia="zh-CN"/>
              </w:rPr>
              <w:t>衢善</w:t>
            </w:r>
            <w:r>
              <w:rPr>
                <w:rFonts w:hint="eastAsia" w:ascii="宋体" w:hAnsi="宋体" w:eastAsia="宋体" w:cs="宋体"/>
                <w:color w:val="auto"/>
                <w:sz w:val="21"/>
                <w:szCs w:val="21"/>
                <w:highlight w:val="none"/>
              </w:rPr>
              <w:t>养”对接，智能设备相关的数据、报警事件处置的数据、服务相关的数据需要集成到“衢善养”平台。对接内容包括基本信息用户离世信息、设备信息（设备基本信息、绑定用户信息、设备供应商信息、在线/离线信息）、告警信息、老人所属网格员信息、预警规则信息、养老服务订单信息等</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平台对接产生的费用统一由中标单位负责。</w:t>
            </w:r>
          </w:p>
        </w:tc>
      </w:tr>
    </w:tbl>
    <w:p>
      <w:pPr>
        <w:keepNext w:val="0"/>
        <w:keepLines w:val="0"/>
        <w:pageBreakBefore w:val="0"/>
        <w:widowControl/>
        <w:kinsoku/>
        <w:wordWrap/>
        <w:overflowPunct/>
        <w:topLinePunct w:val="0"/>
        <w:autoSpaceDE/>
        <w:autoSpaceDN/>
        <w:bidi w:val="0"/>
        <w:adjustRightInd/>
        <w:snapToGrid/>
        <w:spacing w:after="0" w:line="360" w:lineRule="auto"/>
        <w:ind w:firstLine="422" w:firstLineChars="200"/>
        <w:textAlignment w:val="auto"/>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5、</w:t>
      </w:r>
      <w:r>
        <w:rPr>
          <w:rFonts w:hint="eastAsia" w:ascii="宋体" w:hAnsi="宋体" w:eastAsia="宋体" w:cs="宋体"/>
          <w:b/>
          <w:bCs/>
          <w:color w:val="auto"/>
          <w:sz w:val="21"/>
          <w:szCs w:val="21"/>
          <w:highlight w:val="none"/>
        </w:rPr>
        <w:t>每户所需安装</w:t>
      </w:r>
      <w:r>
        <w:rPr>
          <w:rFonts w:hint="eastAsia" w:ascii="宋体" w:hAnsi="宋体" w:cs="宋体"/>
          <w:b/>
          <w:bCs/>
          <w:color w:val="auto"/>
          <w:sz w:val="21"/>
          <w:szCs w:val="21"/>
          <w:highlight w:val="none"/>
          <w:lang w:val="en-US" w:eastAsia="zh-CN"/>
        </w:rPr>
        <w:t>服务</w:t>
      </w:r>
      <w:r>
        <w:rPr>
          <w:rFonts w:hint="eastAsia" w:ascii="宋体" w:hAnsi="宋体" w:eastAsia="宋体" w:cs="宋体"/>
          <w:b/>
          <w:bCs/>
          <w:color w:val="auto"/>
          <w:sz w:val="21"/>
          <w:szCs w:val="21"/>
          <w:highlight w:val="none"/>
        </w:rPr>
        <w:t>清单</w:t>
      </w:r>
    </w:p>
    <w:tbl>
      <w:tblPr>
        <w:tblStyle w:val="27"/>
        <w:tblW w:w="0" w:type="auto"/>
        <w:tblInd w:w="-1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576"/>
        <w:gridCol w:w="4739"/>
        <w:gridCol w:w="675"/>
        <w:gridCol w:w="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60" w:type="dxa"/>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b/>
                <w:bCs/>
                <w:color w:val="auto"/>
                <w:sz w:val="21"/>
                <w:szCs w:val="21"/>
                <w:highlight w:val="none"/>
                <w:vertAlign w:val="baseline"/>
              </w:rPr>
            </w:pPr>
            <w:r>
              <w:rPr>
                <w:rFonts w:hint="eastAsia" w:ascii="宋体" w:hAnsi="宋体" w:eastAsia="宋体" w:cs="宋体"/>
                <w:b/>
                <w:bCs/>
                <w:color w:val="auto"/>
                <w:sz w:val="21"/>
                <w:szCs w:val="21"/>
                <w:highlight w:val="none"/>
              </w:rPr>
              <w:t>设备类型</w:t>
            </w:r>
          </w:p>
        </w:tc>
        <w:tc>
          <w:tcPr>
            <w:tcW w:w="1576" w:type="dxa"/>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b/>
                <w:bCs/>
                <w:color w:val="auto"/>
                <w:sz w:val="21"/>
                <w:szCs w:val="21"/>
                <w:highlight w:val="none"/>
                <w:vertAlign w:val="baseline"/>
              </w:rPr>
            </w:pPr>
            <w:r>
              <w:rPr>
                <w:rFonts w:hint="eastAsia" w:ascii="宋体" w:hAnsi="宋体" w:eastAsia="宋体" w:cs="宋体"/>
                <w:b/>
                <w:bCs/>
                <w:color w:val="auto"/>
                <w:sz w:val="21"/>
                <w:szCs w:val="21"/>
                <w:highlight w:val="none"/>
              </w:rPr>
              <w:t>产品功能</w:t>
            </w:r>
          </w:p>
        </w:tc>
        <w:tc>
          <w:tcPr>
            <w:tcW w:w="4739" w:type="dxa"/>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default" w:ascii="宋体" w:hAnsi="宋体" w:eastAsia="宋体" w:cs="宋体"/>
                <w:b/>
                <w:bCs/>
                <w:color w:val="auto"/>
                <w:sz w:val="21"/>
                <w:szCs w:val="21"/>
                <w:highlight w:val="none"/>
                <w:vertAlign w:val="baseline"/>
                <w:lang w:val="en-US" w:eastAsia="zh-CN"/>
              </w:rPr>
            </w:pPr>
            <w:r>
              <w:rPr>
                <w:rFonts w:hint="eastAsia" w:ascii="宋体" w:hAnsi="宋体" w:eastAsia="宋体" w:cs="宋体"/>
                <w:b/>
                <w:bCs/>
                <w:color w:val="auto"/>
                <w:sz w:val="21"/>
                <w:szCs w:val="21"/>
                <w:highlight w:val="none"/>
                <w:lang w:val="en-US" w:eastAsia="zh-CN"/>
              </w:rPr>
              <w:t>功能描述及要求</w:t>
            </w:r>
          </w:p>
        </w:tc>
        <w:tc>
          <w:tcPr>
            <w:tcW w:w="675" w:type="dxa"/>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b/>
                <w:bCs/>
                <w:color w:val="auto"/>
                <w:sz w:val="21"/>
                <w:szCs w:val="21"/>
                <w:highlight w:val="none"/>
                <w:vertAlign w:val="baseline"/>
              </w:rPr>
            </w:pPr>
            <w:r>
              <w:rPr>
                <w:rFonts w:hint="eastAsia" w:ascii="宋体" w:hAnsi="宋体" w:eastAsia="宋体" w:cs="宋体"/>
                <w:b/>
                <w:bCs/>
                <w:color w:val="auto"/>
                <w:sz w:val="21"/>
                <w:szCs w:val="21"/>
                <w:highlight w:val="none"/>
              </w:rPr>
              <w:t>单位</w:t>
            </w:r>
          </w:p>
        </w:tc>
        <w:tc>
          <w:tcPr>
            <w:tcW w:w="798" w:type="dxa"/>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b/>
                <w:bCs/>
                <w:color w:val="auto"/>
                <w:sz w:val="21"/>
                <w:szCs w:val="21"/>
                <w:highlight w:val="none"/>
                <w:vertAlign w:val="baseline"/>
                <w:lang w:val="en-US" w:eastAsia="zh-CN"/>
              </w:rPr>
            </w:pPr>
            <w:r>
              <w:rPr>
                <w:rFonts w:hint="eastAsia" w:ascii="宋体" w:hAnsi="宋体" w:eastAsia="宋体" w:cs="宋体"/>
                <w:b/>
                <w:bCs/>
                <w:color w:val="auto"/>
                <w:sz w:val="21"/>
                <w:szCs w:val="21"/>
                <w:highlight w:val="none"/>
                <w:vertAlign w:val="baseline"/>
                <w:lang w:val="en-US" w:eastAsia="zh-CN"/>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独立式联网型火灾探测报警</w:t>
            </w:r>
            <w:r>
              <w:rPr>
                <w:rFonts w:hint="eastAsia" w:ascii="宋体" w:hAnsi="宋体" w:cs="宋体"/>
                <w:color w:val="auto"/>
                <w:sz w:val="21"/>
                <w:szCs w:val="21"/>
                <w:highlight w:val="none"/>
                <w:lang w:val="en-US" w:eastAsia="zh-CN"/>
              </w:rPr>
              <w:t>服务</w:t>
            </w:r>
            <w:r>
              <w:rPr>
                <w:rFonts w:hint="eastAsia" w:ascii="宋体" w:hAnsi="宋体" w:cs="宋体"/>
                <w:color w:val="auto"/>
                <w:sz w:val="21"/>
                <w:szCs w:val="21"/>
                <w:highlight w:val="none"/>
                <w:lang w:val="en-US" w:eastAsia="zh-CN"/>
              </w:rPr>
              <w:t>（烟感或温感，根据实际安装对象条件选择）</w:t>
            </w: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1"/>
                <w:szCs w:val="21"/>
                <w:highlight w:val="none"/>
                <w:vertAlign w:val="baseline"/>
              </w:rPr>
            </w:pPr>
          </w:p>
        </w:tc>
        <w:tc>
          <w:tcPr>
            <w:tcW w:w="1576"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探测到火灾后直接发出警报</w:t>
            </w:r>
          </w:p>
        </w:tc>
        <w:tc>
          <w:tcPr>
            <w:tcW w:w="4739" w:type="dxa"/>
          </w:tcPr>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.通讯方式：NB-IOT/4G；</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报警声音：≥80db 的报警音；</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报警方式：</w:t>
            </w:r>
            <w:r>
              <w:rPr>
                <w:rFonts w:hint="eastAsia" w:ascii="宋体" w:hAnsi="宋体" w:eastAsia="宋体" w:cs="宋体"/>
                <w:color w:val="auto"/>
                <w:sz w:val="21"/>
                <w:szCs w:val="21"/>
                <w:highlight w:val="none"/>
                <w:lang w:val="en-US" w:eastAsia="zh-CN"/>
              </w:rPr>
              <w:t>声、光</w:t>
            </w:r>
            <w:r>
              <w:rPr>
                <w:rFonts w:hint="eastAsia" w:ascii="宋体" w:hAnsi="宋体" w:eastAsia="宋体" w:cs="宋体"/>
                <w:color w:val="auto"/>
                <w:sz w:val="21"/>
                <w:szCs w:val="21"/>
                <w:highlight w:val="none"/>
              </w:rPr>
              <w:t>报警；</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.电池寿命：</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2年</w:t>
            </w:r>
            <w:r>
              <w:rPr>
                <w:rFonts w:hint="eastAsia" w:ascii="宋体" w:hAnsi="宋体" w:cs="宋体"/>
                <w:color w:val="auto"/>
                <w:sz w:val="21"/>
                <w:szCs w:val="21"/>
                <w:highlight w:val="none"/>
                <w:lang w:val="en-US" w:eastAsia="zh-CN"/>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5.机械防拆及电子防拆，防拆告警；</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6.保护面积：</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40平方米；</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7</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采用烟雾感应原理或者温度感应原理，采用烟雾感应原理的应当烟雾达到报警浓度时进行报警，模组应一直保持网络连接，上报烟雾低于报警阈值时，自动恢复到常态并上报；采用温度感应原理的，应当探测其探测到温度大于温度报警阈值时，上报信息至平台。</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本地消音功能：当发生火灾，设备发出“滴”报警声音时候，按下自检/复位按键，实现本地消音。</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r>
              <w:rPr>
                <w:rFonts w:hint="eastAsia" w:ascii="宋体" w:hAnsi="宋体" w:cs="宋体"/>
                <w:color w:val="auto"/>
                <w:sz w:val="21"/>
                <w:szCs w:val="21"/>
                <w:highlight w:val="none"/>
                <w:lang w:val="en-US" w:eastAsia="zh-CN"/>
              </w:rPr>
              <w:t>数据传输：</w:t>
            </w:r>
            <w:r>
              <w:rPr>
                <w:rFonts w:hint="eastAsia" w:ascii="宋体" w:hAnsi="宋体" w:eastAsia="宋体" w:cs="宋体"/>
                <w:color w:val="auto"/>
                <w:sz w:val="21"/>
                <w:szCs w:val="21"/>
                <w:highlight w:val="none"/>
                <w:lang w:val="en-US" w:eastAsia="zh-CN"/>
              </w:rPr>
              <w:t>支持采集信息、设备状态、网络状态、设备固有信息、传感器采样值等参数信息上传到消防平台；</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10.产品须符合GB20517-2006《独立式感烟火灾探测报警器》</w:t>
            </w:r>
            <w:r>
              <w:rPr>
                <w:rFonts w:hint="eastAsia" w:ascii="宋体" w:hAnsi="宋体" w:cs="宋体"/>
                <w:color w:val="auto"/>
                <w:sz w:val="21"/>
                <w:szCs w:val="21"/>
                <w:highlight w:val="none"/>
                <w:lang w:val="en-US" w:eastAsia="zh-CN"/>
              </w:rPr>
              <w:t>或符</w:t>
            </w:r>
            <w:r>
              <w:rPr>
                <w:rFonts w:hint="eastAsia" w:ascii="宋体" w:hAnsi="宋体" w:eastAsia="宋体" w:cs="宋体"/>
                <w:color w:val="auto"/>
                <w:sz w:val="21"/>
                <w:szCs w:val="21"/>
                <w:highlight w:val="none"/>
                <w:lang w:val="en-US" w:eastAsia="zh-CN"/>
              </w:rPr>
              <w:t>合GB2</w:t>
            </w:r>
            <w:r>
              <w:rPr>
                <w:rFonts w:hint="eastAsia" w:ascii="宋体" w:hAnsi="宋体" w:cs="宋体"/>
                <w:color w:val="auto"/>
                <w:sz w:val="21"/>
                <w:szCs w:val="21"/>
                <w:highlight w:val="none"/>
                <w:lang w:val="en-US" w:eastAsia="zh-CN"/>
              </w:rPr>
              <w:t>3012</w:t>
            </w:r>
            <w:r>
              <w:rPr>
                <w:rFonts w:hint="eastAsia" w:ascii="宋体" w:hAnsi="宋体" w:eastAsia="宋体" w:cs="宋体"/>
                <w:color w:val="auto"/>
                <w:sz w:val="21"/>
                <w:szCs w:val="21"/>
                <w:highlight w:val="none"/>
                <w:lang w:val="en-US" w:eastAsia="zh-CN"/>
              </w:rPr>
              <w:t>-20</w:t>
            </w:r>
            <w:r>
              <w:rPr>
                <w:rFonts w:hint="eastAsia" w:ascii="宋体" w:hAnsi="宋体" w:cs="宋体"/>
                <w:color w:val="auto"/>
                <w:sz w:val="21"/>
                <w:szCs w:val="21"/>
                <w:highlight w:val="none"/>
                <w:lang w:val="en-US" w:eastAsia="zh-CN"/>
              </w:rPr>
              <w:t>13</w:t>
            </w:r>
            <w:r>
              <w:rPr>
                <w:rFonts w:hint="eastAsia" w:ascii="宋体" w:hAnsi="宋体" w:eastAsia="宋体" w:cs="宋体"/>
                <w:color w:val="auto"/>
                <w:sz w:val="21"/>
                <w:szCs w:val="21"/>
                <w:highlight w:val="none"/>
                <w:lang w:val="en-US" w:eastAsia="zh-CN"/>
              </w:rPr>
              <w:t>《独立式</w:t>
            </w:r>
            <w:r>
              <w:rPr>
                <w:rFonts w:hint="eastAsia" w:ascii="宋体" w:hAnsi="宋体" w:cs="宋体"/>
                <w:color w:val="auto"/>
                <w:sz w:val="21"/>
                <w:szCs w:val="21"/>
                <w:highlight w:val="none"/>
                <w:lang w:val="en-US" w:eastAsia="zh-CN"/>
              </w:rPr>
              <w:t>感温</w:t>
            </w:r>
            <w:r>
              <w:rPr>
                <w:rFonts w:hint="eastAsia" w:ascii="宋体" w:hAnsi="宋体" w:eastAsia="宋体" w:cs="宋体"/>
                <w:color w:val="auto"/>
                <w:sz w:val="21"/>
                <w:szCs w:val="21"/>
                <w:highlight w:val="none"/>
                <w:lang w:val="en-US" w:eastAsia="zh-CN"/>
              </w:rPr>
              <w:t>火灾探测报警器》要求，并取得应急管理部所属检测机构出具的</w:t>
            </w:r>
            <w:r>
              <w:rPr>
                <w:rFonts w:hint="eastAsia" w:ascii="宋体" w:hAnsi="宋体" w:cs="宋体"/>
                <w:color w:val="auto"/>
                <w:sz w:val="21"/>
                <w:szCs w:val="21"/>
                <w:highlight w:val="none"/>
                <w:lang w:val="en-US" w:eastAsia="zh-CN"/>
              </w:rPr>
              <w:t>型式检验报告；</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r>
              <w:rPr>
                <w:rFonts w:hint="eastAsia" w:ascii="宋体" w:hAnsi="宋体" w:cs="宋体"/>
                <w:color w:val="auto"/>
                <w:sz w:val="21"/>
                <w:szCs w:val="21"/>
                <w:highlight w:val="none"/>
                <w:lang w:val="en-US" w:eastAsia="zh-CN"/>
              </w:rPr>
              <w:t>独立式感烟火灾探测报警器</w:t>
            </w:r>
            <w:r>
              <w:rPr>
                <w:rFonts w:hint="eastAsia" w:ascii="宋体" w:hAnsi="宋体" w:cs="宋体"/>
                <w:color w:val="auto"/>
                <w:sz w:val="21"/>
                <w:szCs w:val="21"/>
                <w:highlight w:val="none"/>
                <w:lang w:val="en-US" w:eastAsia="zh-CN"/>
              </w:rPr>
              <w:t>须获得无线电发射设备型号核准证和电信设备进网许可证（提供无线电发射设备型号核准证和电信设备进网许可证复印件）；</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12.</w:t>
            </w:r>
            <w:r>
              <w:rPr>
                <w:rFonts w:hint="eastAsia" w:ascii="宋体" w:hAnsi="宋体" w:eastAsia="宋体" w:cs="宋体"/>
                <w:color w:val="auto"/>
                <w:sz w:val="21"/>
                <w:szCs w:val="21"/>
                <w:highlight w:val="none"/>
                <w:lang w:val="en-US" w:eastAsia="zh-CN"/>
              </w:rPr>
              <w:t>独立式感烟火灾探测报警器</w:t>
            </w:r>
            <w:r>
              <w:rPr>
                <w:rFonts w:hint="eastAsia" w:ascii="宋体" w:hAnsi="宋体" w:cs="宋体"/>
                <w:color w:val="auto"/>
                <w:sz w:val="21"/>
                <w:szCs w:val="21"/>
                <w:highlight w:val="none"/>
                <w:lang w:val="en-US" w:eastAsia="zh-CN"/>
              </w:rPr>
              <w:t>产</w:t>
            </w:r>
            <w:r>
              <w:rPr>
                <w:rFonts w:hint="eastAsia" w:ascii="宋体" w:hAnsi="宋体" w:cs="宋体"/>
                <w:color w:val="auto"/>
                <w:sz w:val="21"/>
                <w:szCs w:val="21"/>
                <w:highlight w:val="none"/>
                <w:lang w:val="en-US" w:eastAsia="zh-CN"/>
              </w:rPr>
              <w:t>品生产厂家</w:t>
            </w:r>
            <w:r>
              <w:rPr>
                <w:rFonts w:hint="eastAsia" w:ascii="宋体" w:hAnsi="宋体" w:cs="宋体"/>
                <w:color w:val="auto"/>
                <w:sz w:val="21"/>
                <w:szCs w:val="21"/>
                <w:highlight w:val="none"/>
                <w:lang w:val="en-US" w:eastAsia="zh-CN"/>
              </w:rPr>
              <w:t>须具有有效期内产品责任险，产品投保金额大于</w:t>
            </w:r>
            <w:r>
              <w:rPr>
                <w:rFonts w:hint="eastAsia" w:ascii="宋体" w:hAnsi="宋体" w:cs="宋体"/>
                <w:color w:val="auto"/>
                <w:sz w:val="21"/>
                <w:szCs w:val="21"/>
                <w:highlight w:val="none"/>
                <w:lang w:val="en-US" w:eastAsia="zh-CN"/>
              </w:rPr>
              <w:t>2000</w:t>
            </w:r>
            <w:r>
              <w:rPr>
                <w:rFonts w:hint="eastAsia" w:ascii="宋体" w:hAnsi="宋体" w:cs="宋体"/>
                <w:color w:val="auto"/>
                <w:sz w:val="21"/>
                <w:szCs w:val="21"/>
                <w:highlight w:val="none"/>
                <w:lang w:val="en-US" w:eastAsia="zh-CN"/>
              </w:rPr>
              <w:t>万人民币（提供产品责任险凭证）；</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13.</w:t>
            </w:r>
            <w:r>
              <w:rPr>
                <w:rFonts w:hint="eastAsia" w:ascii="宋体" w:hAnsi="宋体" w:eastAsia="宋体" w:cs="宋体"/>
                <w:color w:val="auto"/>
                <w:sz w:val="21"/>
                <w:szCs w:val="21"/>
                <w:highlight w:val="none"/>
                <w:lang w:val="en-US" w:eastAsia="zh-CN"/>
              </w:rPr>
              <w:t>独立式感烟火灾探测报警器</w:t>
            </w:r>
            <w:r>
              <w:rPr>
                <w:rFonts w:hint="eastAsia" w:ascii="宋体" w:hAnsi="宋体" w:cs="宋体"/>
                <w:color w:val="auto"/>
                <w:sz w:val="21"/>
                <w:szCs w:val="21"/>
                <w:highlight w:val="none"/>
                <w:lang w:val="en-US" w:eastAsia="zh-CN"/>
              </w:rPr>
              <w:t>产品须获得强制性3C认证。</w:t>
            </w:r>
          </w:p>
        </w:tc>
        <w:tc>
          <w:tcPr>
            <w:tcW w:w="675" w:type="dxa"/>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套</w:t>
            </w:r>
          </w:p>
        </w:tc>
        <w:tc>
          <w:tcPr>
            <w:tcW w:w="798" w:type="dxa"/>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2" w:hRule="atLeast"/>
        </w:trPr>
        <w:tc>
          <w:tcPr>
            <w:tcW w:w="1260"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拉绳</w:t>
            </w:r>
            <w:r>
              <w:rPr>
                <w:rFonts w:hint="eastAsia" w:ascii="宋体" w:hAnsi="宋体" w:eastAsia="宋体" w:cs="宋体"/>
                <w:color w:val="auto"/>
                <w:sz w:val="21"/>
                <w:szCs w:val="21"/>
                <w:highlight w:val="none"/>
              </w:rPr>
              <w:t>报警</w:t>
            </w:r>
            <w:r>
              <w:rPr>
                <w:rFonts w:hint="eastAsia" w:ascii="宋体" w:hAnsi="宋体" w:cs="宋体"/>
                <w:color w:val="auto"/>
                <w:sz w:val="21"/>
                <w:szCs w:val="21"/>
                <w:highlight w:val="none"/>
                <w:lang w:val="en-US" w:eastAsia="zh-CN"/>
              </w:rPr>
              <w:t>服务</w:t>
            </w: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1"/>
                <w:szCs w:val="21"/>
                <w:highlight w:val="none"/>
                <w:vertAlign w:val="baseline"/>
              </w:rPr>
            </w:pPr>
          </w:p>
        </w:tc>
        <w:tc>
          <w:tcPr>
            <w:tcW w:w="1576"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双向语音通话，SOS（拉绳、大</w:t>
            </w:r>
            <w:r>
              <w:rPr>
                <w:rFonts w:hint="eastAsia" w:ascii="宋体" w:hAnsi="宋体" w:eastAsia="宋体" w:cs="宋体"/>
                <w:color w:val="auto"/>
                <w:sz w:val="21"/>
                <w:szCs w:val="21"/>
                <w:highlight w:val="none"/>
                <w:lang w:val="en-US" w:eastAsia="zh-CN"/>
              </w:rPr>
              <w:t>按键</w:t>
            </w:r>
            <w:r>
              <w:rPr>
                <w:rFonts w:hint="eastAsia" w:ascii="宋体" w:hAnsi="宋体" w:eastAsia="宋体" w:cs="宋体"/>
                <w:color w:val="auto"/>
                <w:sz w:val="21"/>
                <w:szCs w:val="21"/>
                <w:highlight w:val="none"/>
              </w:rPr>
              <w:t>)告警、语音播报</w:t>
            </w:r>
          </w:p>
        </w:tc>
        <w:tc>
          <w:tcPr>
            <w:tcW w:w="4739" w:type="dxa"/>
          </w:tcPr>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rPr>
              <w:t>1.支持</w:t>
            </w:r>
            <w:r>
              <w:rPr>
                <w:rFonts w:hint="eastAsia" w:ascii="宋体" w:hAnsi="宋体" w:eastAsia="宋体" w:cs="宋体"/>
                <w:color w:val="auto"/>
                <w:sz w:val="21"/>
                <w:szCs w:val="21"/>
                <w:highlight w:val="none"/>
                <w:vertAlign w:val="baseline"/>
                <w:lang w:val="en-US" w:eastAsia="zh-CN"/>
              </w:rPr>
              <w:t>多种救助通知模式；</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val="en-US" w:eastAsia="zh-CN"/>
              </w:rPr>
              <w:t>2</w:t>
            </w:r>
            <w:r>
              <w:rPr>
                <w:rFonts w:hint="eastAsia" w:ascii="宋体" w:hAnsi="宋体" w:eastAsia="宋体" w:cs="宋体"/>
                <w:color w:val="auto"/>
                <w:sz w:val="21"/>
                <w:szCs w:val="21"/>
                <w:highlight w:val="none"/>
                <w:vertAlign w:val="baseline"/>
              </w:rPr>
              <w:t>.可通过拉绳</w:t>
            </w:r>
            <w:r>
              <w:rPr>
                <w:rFonts w:hint="eastAsia" w:ascii="宋体" w:hAnsi="宋体" w:cs="宋体"/>
                <w:color w:val="auto"/>
                <w:sz w:val="21"/>
                <w:szCs w:val="21"/>
                <w:highlight w:val="none"/>
                <w:vertAlign w:val="baseline"/>
                <w:lang w:eastAsia="zh-CN"/>
              </w:rPr>
              <w:t>、</w:t>
            </w:r>
            <w:r>
              <w:rPr>
                <w:rFonts w:hint="eastAsia" w:ascii="宋体" w:hAnsi="宋体" w:eastAsia="宋体" w:cs="宋体"/>
                <w:color w:val="auto"/>
                <w:sz w:val="21"/>
                <w:szCs w:val="21"/>
                <w:highlight w:val="none"/>
                <w:vertAlign w:val="baseline"/>
              </w:rPr>
              <w:t>按钮和</w:t>
            </w:r>
            <w:r>
              <w:rPr>
                <w:rFonts w:hint="eastAsia" w:ascii="宋体" w:hAnsi="宋体" w:cs="宋体"/>
                <w:color w:val="auto"/>
                <w:sz w:val="21"/>
                <w:szCs w:val="21"/>
                <w:highlight w:val="none"/>
                <w:vertAlign w:val="baseline"/>
                <w:lang w:val="en-US" w:eastAsia="zh-CN"/>
              </w:rPr>
              <w:t>语音</w:t>
            </w:r>
            <w:r>
              <w:rPr>
                <w:rFonts w:hint="eastAsia" w:ascii="宋体" w:hAnsi="宋体" w:cs="宋体"/>
                <w:b/>
                <w:bCs/>
                <w:color w:val="auto"/>
                <w:sz w:val="21"/>
                <w:szCs w:val="21"/>
                <w:highlight w:val="none"/>
                <w:vertAlign w:val="baseline"/>
                <w:lang w:val="en-US" w:eastAsia="zh-CN"/>
              </w:rPr>
              <w:t>三</w:t>
            </w:r>
            <w:r>
              <w:rPr>
                <w:rFonts w:hint="eastAsia" w:ascii="宋体" w:hAnsi="宋体" w:eastAsia="宋体" w:cs="宋体"/>
                <w:b/>
                <w:bCs/>
                <w:color w:val="auto"/>
                <w:sz w:val="21"/>
                <w:szCs w:val="21"/>
                <w:highlight w:val="none"/>
                <w:vertAlign w:val="baseline"/>
              </w:rPr>
              <w:t>种</w:t>
            </w:r>
            <w:r>
              <w:rPr>
                <w:rFonts w:hint="eastAsia" w:ascii="宋体" w:hAnsi="宋体" w:eastAsia="宋体" w:cs="宋体"/>
                <w:color w:val="auto"/>
                <w:sz w:val="21"/>
                <w:szCs w:val="21"/>
                <w:highlight w:val="none"/>
                <w:vertAlign w:val="baseline"/>
              </w:rPr>
              <w:t>方式</w:t>
            </w:r>
            <w:r>
              <w:rPr>
                <w:rFonts w:hint="eastAsia" w:ascii="宋体" w:hAnsi="宋体" w:cs="宋体"/>
                <w:color w:val="auto"/>
                <w:sz w:val="21"/>
                <w:szCs w:val="21"/>
                <w:highlight w:val="none"/>
                <w:vertAlign w:val="baseline"/>
                <w:lang w:val="en-US" w:eastAsia="zh-CN"/>
              </w:rPr>
              <w:t>报警</w:t>
            </w:r>
            <w:r>
              <w:rPr>
                <w:rFonts w:hint="eastAsia" w:ascii="宋体" w:hAnsi="宋体" w:eastAsia="宋体" w:cs="宋体"/>
                <w:color w:val="auto"/>
                <w:sz w:val="21"/>
                <w:szCs w:val="21"/>
                <w:highlight w:val="none"/>
                <w:vertAlign w:val="baseline"/>
                <w:lang w:eastAsia="zh-CN"/>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vertAlign w:val="baseline"/>
                <w:lang w:eastAsia="zh-CN"/>
              </w:rPr>
            </w:pPr>
            <w:r>
              <w:rPr>
                <w:rFonts w:hint="eastAsia" w:ascii="宋体" w:hAnsi="宋体" w:cs="宋体"/>
                <w:color w:val="auto"/>
                <w:sz w:val="21"/>
                <w:szCs w:val="21"/>
                <w:highlight w:val="none"/>
                <w:vertAlign w:val="baseline"/>
                <w:lang w:val="en-US" w:eastAsia="zh-CN"/>
              </w:rPr>
              <w:t>3</w:t>
            </w:r>
            <w:r>
              <w:rPr>
                <w:rFonts w:hint="eastAsia" w:ascii="宋体" w:hAnsi="宋体" w:eastAsia="宋体" w:cs="宋体"/>
                <w:color w:val="auto"/>
                <w:sz w:val="21"/>
                <w:szCs w:val="21"/>
                <w:highlight w:val="none"/>
                <w:vertAlign w:val="baseline"/>
              </w:rPr>
              <w:t>.出现危急情况，可立即按下按钮或拉动挂绳发出求助信息</w:t>
            </w:r>
            <w:r>
              <w:rPr>
                <w:rFonts w:hint="eastAsia" w:ascii="宋体" w:hAnsi="宋体" w:eastAsia="宋体" w:cs="宋体"/>
                <w:color w:val="auto"/>
                <w:sz w:val="21"/>
                <w:szCs w:val="21"/>
                <w:highlight w:val="none"/>
                <w:vertAlign w:val="baseline"/>
                <w:lang w:eastAsia="zh-CN"/>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vertAlign w:val="baseline"/>
                <w:lang w:eastAsia="zh-CN"/>
              </w:rPr>
            </w:pPr>
            <w:r>
              <w:rPr>
                <w:rFonts w:hint="eastAsia" w:ascii="宋体" w:hAnsi="宋体" w:cs="宋体"/>
                <w:color w:val="auto"/>
                <w:sz w:val="21"/>
                <w:szCs w:val="21"/>
                <w:highlight w:val="none"/>
                <w:vertAlign w:val="baseline"/>
                <w:lang w:val="en-US" w:eastAsia="zh-CN"/>
              </w:rPr>
              <w:t>4</w:t>
            </w:r>
            <w:r>
              <w:rPr>
                <w:rFonts w:hint="eastAsia" w:ascii="宋体" w:hAnsi="宋体" w:eastAsia="宋体" w:cs="宋体"/>
                <w:color w:val="auto"/>
                <w:sz w:val="21"/>
                <w:szCs w:val="21"/>
                <w:highlight w:val="none"/>
                <w:vertAlign w:val="baseline"/>
              </w:rPr>
              <w:t>.求助完</w:t>
            </w:r>
            <w:r>
              <w:rPr>
                <w:rFonts w:hint="eastAsia" w:ascii="宋体" w:hAnsi="宋体" w:eastAsia="宋体" w:cs="宋体"/>
                <w:color w:val="auto"/>
                <w:sz w:val="21"/>
                <w:szCs w:val="21"/>
                <w:highlight w:val="none"/>
                <w:vertAlign w:val="baseline"/>
              </w:rPr>
              <w:t>成后，自动复位，可重复使用</w:t>
            </w:r>
            <w:r>
              <w:rPr>
                <w:rFonts w:hint="eastAsia" w:ascii="宋体" w:hAnsi="宋体" w:eastAsia="宋体" w:cs="宋体"/>
                <w:color w:val="auto"/>
                <w:sz w:val="21"/>
                <w:szCs w:val="21"/>
                <w:highlight w:val="none"/>
                <w:vertAlign w:val="baseline"/>
                <w:lang w:eastAsia="zh-CN"/>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5</w:t>
            </w:r>
            <w:r>
              <w:rPr>
                <w:rFonts w:hint="eastAsia" w:ascii="宋体" w:hAnsi="宋体" w:eastAsia="宋体" w:cs="宋体"/>
                <w:color w:val="auto"/>
                <w:sz w:val="21"/>
                <w:szCs w:val="21"/>
                <w:highlight w:val="none"/>
                <w:vertAlign w:val="baseline"/>
                <w:lang w:val="en-US" w:eastAsia="zh-CN"/>
              </w:rPr>
              <w:t>.通信方式：</w:t>
            </w:r>
            <w:r>
              <w:rPr>
                <w:rFonts w:hint="eastAsia" w:ascii="宋体" w:hAnsi="宋体" w:eastAsia="宋体" w:cs="宋体"/>
                <w:color w:val="auto"/>
                <w:sz w:val="21"/>
                <w:szCs w:val="21"/>
                <w:highlight w:val="none"/>
                <w:lang w:val="en-US" w:eastAsia="zh-CN"/>
              </w:rPr>
              <w:t>NB-IOT/4G</w:t>
            </w:r>
            <w:r>
              <w:rPr>
                <w:rFonts w:hint="eastAsia" w:ascii="宋体" w:hAnsi="宋体" w:eastAsia="宋体" w:cs="宋体"/>
                <w:color w:val="auto"/>
                <w:sz w:val="21"/>
                <w:szCs w:val="21"/>
                <w:highlight w:val="none"/>
                <w:vertAlign w:val="baseline"/>
                <w:lang w:val="en-US" w:eastAsia="zh-CN"/>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vertAlign w:val="baseline"/>
                <w:lang w:eastAsia="zh-CN"/>
              </w:rPr>
            </w:pPr>
            <w:r>
              <w:rPr>
                <w:rFonts w:hint="eastAsia" w:ascii="宋体" w:hAnsi="宋体" w:cs="宋体"/>
                <w:color w:val="auto"/>
                <w:sz w:val="21"/>
                <w:szCs w:val="21"/>
                <w:highlight w:val="none"/>
                <w:vertAlign w:val="baseline"/>
                <w:lang w:val="en-US" w:eastAsia="zh-CN"/>
              </w:rPr>
              <w:t>6</w:t>
            </w:r>
            <w:r>
              <w:rPr>
                <w:rFonts w:hint="eastAsia" w:ascii="宋体" w:hAnsi="宋体" w:eastAsia="宋体" w:cs="宋体"/>
                <w:color w:val="auto"/>
                <w:sz w:val="21"/>
                <w:szCs w:val="21"/>
                <w:highlight w:val="none"/>
                <w:vertAlign w:val="baseline"/>
              </w:rPr>
              <w:t>.支持物理开启或关闭求助器</w:t>
            </w:r>
            <w:r>
              <w:rPr>
                <w:rFonts w:hint="eastAsia" w:ascii="宋体" w:hAnsi="宋体" w:eastAsia="宋体" w:cs="宋体"/>
                <w:color w:val="auto"/>
                <w:sz w:val="21"/>
                <w:szCs w:val="21"/>
                <w:highlight w:val="none"/>
                <w:vertAlign w:val="baseline"/>
                <w:lang w:eastAsia="zh-CN"/>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7.麦克风：全指向麦克风；</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8.支持双向通话，平台回拨功能；</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9.报警声音：</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110dB；</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10.产品需获得无线电发射设备型号核准证和电信设备进网许可证（提供无线电发射设备型号核准证和电信设备进网许可证复印件）；</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11.产品须提供</w:t>
            </w:r>
            <w:r>
              <w:rPr>
                <w:rFonts w:hint="eastAsia" w:ascii="宋体" w:hAnsi="宋体" w:cs="宋体"/>
                <w:b/>
                <w:bCs/>
                <w:color w:val="auto"/>
                <w:sz w:val="21"/>
                <w:szCs w:val="21"/>
                <w:highlight w:val="none"/>
                <w:lang w:val="en-US" w:eastAsia="zh-CN"/>
              </w:rPr>
              <w:t>CNAS</w:t>
            </w:r>
            <w:r>
              <w:rPr>
                <w:rFonts w:hint="eastAsia" w:ascii="宋体" w:hAnsi="宋体" w:cs="宋体"/>
                <w:color w:val="auto"/>
                <w:sz w:val="21"/>
                <w:szCs w:val="21"/>
                <w:highlight w:val="none"/>
                <w:lang w:val="en-US" w:eastAsia="zh-CN"/>
              </w:rPr>
              <w:t>检验报告。</w:t>
            </w:r>
          </w:p>
        </w:tc>
        <w:tc>
          <w:tcPr>
            <w:tcW w:w="675" w:type="dxa"/>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套</w:t>
            </w:r>
          </w:p>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p>
        </w:tc>
        <w:tc>
          <w:tcPr>
            <w:tcW w:w="798" w:type="dxa"/>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0" w:type="dxa"/>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人体红外感应</w:t>
            </w:r>
            <w:r>
              <w:rPr>
                <w:rFonts w:hint="eastAsia" w:ascii="宋体" w:hAnsi="宋体" w:eastAsia="宋体" w:cs="宋体"/>
                <w:color w:val="auto"/>
                <w:sz w:val="21"/>
                <w:szCs w:val="21"/>
                <w:highlight w:val="none"/>
                <w:lang w:val="en-US" w:eastAsia="zh-CN"/>
              </w:rPr>
              <w:t>服务</w:t>
            </w:r>
          </w:p>
        </w:tc>
        <w:tc>
          <w:tcPr>
            <w:tcW w:w="1576" w:type="dxa"/>
          </w:tcPr>
          <w:p>
            <w:pPr>
              <w:keepNext w:val="0"/>
              <w:keepLines w:val="0"/>
              <w:pageBreakBefore w:val="0"/>
              <w:widowControl/>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rPr>
              <w:t>人体</w:t>
            </w:r>
            <w:r>
              <w:rPr>
                <w:rFonts w:hint="eastAsia" w:ascii="宋体" w:hAnsi="宋体" w:eastAsia="宋体" w:cs="宋体"/>
                <w:color w:val="auto"/>
                <w:sz w:val="21"/>
                <w:szCs w:val="21"/>
                <w:highlight w:val="none"/>
                <w:lang w:val="en-US" w:eastAsia="zh-CN"/>
              </w:rPr>
              <w:t>红外</w:t>
            </w:r>
            <w:r>
              <w:rPr>
                <w:rFonts w:hint="eastAsia" w:ascii="宋体" w:hAnsi="宋体" w:eastAsia="宋体" w:cs="宋体"/>
                <w:color w:val="auto"/>
                <w:sz w:val="21"/>
                <w:szCs w:val="21"/>
                <w:highlight w:val="none"/>
              </w:rPr>
              <w:t>特殊时段报警、关键区域守护模式预警，实现无感报警</w:t>
            </w:r>
          </w:p>
        </w:tc>
        <w:tc>
          <w:tcPr>
            <w:tcW w:w="4739" w:type="dxa"/>
          </w:tcPr>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通过红外检测实现监控空间内长时间无人活动预警；</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vertAlign w:val="baseline"/>
                <w:lang w:val="en-US" w:eastAsia="zh-CN"/>
              </w:rPr>
              <w:t>通信方式：</w:t>
            </w:r>
            <w:r>
              <w:rPr>
                <w:rFonts w:hint="eastAsia" w:ascii="宋体" w:hAnsi="宋体" w:eastAsia="宋体" w:cs="宋体"/>
                <w:color w:val="auto"/>
                <w:sz w:val="21"/>
                <w:szCs w:val="21"/>
                <w:highlight w:val="none"/>
                <w:lang w:val="en-US" w:eastAsia="zh-CN"/>
              </w:rPr>
              <w:t>NB-IOT/4G</w:t>
            </w:r>
            <w:r>
              <w:rPr>
                <w:rFonts w:hint="eastAsia" w:ascii="宋体" w:hAnsi="宋体" w:eastAsia="宋体" w:cs="宋体"/>
                <w:color w:val="auto"/>
                <w:sz w:val="21"/>
                <w:szCs w:val="21"/>
                <w:highlight w:val="none"/>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报警方式：短信、平台报警推送</w:t>
            </w:r>
            <w:r>
              <w:rPr>
                <w:rFonts w:hint="eastAsia" w:ascii="宋体" w:hAnsi="宋体" w:cs="宋体"/>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告警内容：入侵，防拆，低电压报警；</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具备离线报警功能</w:t>
            </w:r>
            <w:r>
              <w:rPr>
                <w:rFonts w:hint="eastAsia" w:ascii="宋体" w:hAnsi="宋体" w:cs="宋体"/>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6.探测距离：10m；</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7.采用低功耗设计，电池供电，电池寿命达1年以上；</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8.产品需获得无线电发射设备型号核准证和电信设备进网许可证（提供无线电发射设备型号核准证和电信设备进网许可证复印件）。</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9.产品须提供</w:t>
            </w:r>
            <w:r>
              <w:rPr>
                <w:rFonts w:hint="eastAsia" w:ascii="宋体" w:hAnsi="宋体" w:cs="宋体"/>
                <w:b/>
                <w:bCs/>
                <w:color w:val="auto"/>
                <w:sz w:val="21"/>
                <w:szCs w:val="21"/>
                <w:highlight w:val="none"/>
                <w:lang w:val="en-US" w:eastAsia="zh-CN"/>
              </w:rPr>
              <w:t>CNAS</w:t>
            </w:r>
            <w:r>
              <w:rPr>
                <w:rFonts w:hint="eastAsia" w:ascii="宋体" w:hAnsi="宋体" w:cs="宋体"/>
                <w:color w:val="auto"/>
                <w:sz w:val="21"/>
                <w:szCs w:val="21"/>
                <w:highlight w:val="none"/>
                <w:lang w:val="en-US" w:eastAsia="zh-CN"/>
              </w:rPr>
              <w:t>检验报告。</w:t>
            </w:r>
          </w:p>
        </w:tc>
        <w:tc>
          <w:tcPr>
            <w:tcW w:w="675" w:type="dxa"/>
            <w:vAlign w:val="top"/>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套</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0"/>
              <w:textAlignment w:val="auto"/>
              <w:rPr>
                <w:rFonts w:hint="eastAsia" w:ascii="宋体" w:hAnsi="宋体" w:eastAsia="宋体" w:cs="宋体"/>
                <w:color w:val="auto"/>
                <w:sz w:val="21"/>
                <w:szCs w:val="21"/>
                <w:highlight w:val="none"/>
                <w:vertAlign w:val="baseline"/>
              </w:rPr>
            </w:pPr>
          </w:p>
        </w:tc>
        <w:tc>
          <w:tcPr>
            <w:tcW w:w="798" w:type="dxa"/>
            <w:vAlign w:val="top"/>
          </w:tcPr>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0"/>
              <w:textAlignment w:val="auto"/>
              <w:rPr>
                <w:rFonts w:hint="eastAsia" w:ascii="宋体" w:hAnsi="宋体" w:eastAsia="宋体" w:cs="宋体"/>
                <w:color w:val="auto"/>
                <w:sz w:val="21"/>
                <w:szCs w:val="21"/>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48" w:type="dxa"/>
            <w:gridSpan w:val="5"/>
          </w:tcPr>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1、24小时响应服务。搭建服务响应平台和智慧养老专席，为本项目使用拉绳报警器的老人提供7*24小时服务救护响应服务。侧重处理夜间、忙时、漏接电话等各项预警及日常事务。</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设备上网服务。涉及独立式联网型火灾探测报警器、拉绳报警器、人体红外感应器等上网服务，以及接入</w:t>
            </w:r>
            <w:r>
              <w:rPr>
                <w:rFonts w:hint="eastAsia" w:hAnsi="宋体" w:cs="宋体"/>
                <w:color w:val="auto"/>
                <w:sz w:val="21"/>
                <w:szCs w:val="21"/>
                <w:highlight w:val="none"/>
                <w:lang w:val="en-US" w:eastAsia="zh-CN"/>
              </w:rPr>
              <w:t>衢州市</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衢善养</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平台</w:t>
            </w:r>
            <w:r>
              <w:rPr>
                <w:rFonts w:hint="eastAsia" w:ascii="宋体" w:hAnsi="宋体" w:eastAsia="宋体" w:cs="宋体"/>
                <w:color w:val="auto"/>
                <w:sz w:val="21"/>
                <w:szCs w:val="21"/>
                <w:highlight w:val="none"/>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0"/>
              <w:textAlignment w:val="auto"/>
              <w:rPr>
                <w:rFonts w:hint="eastAsia" w:hAnsi="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3、部分老人家庭网络通信服务、安装所需辅材（接线、插座等）均需由中标方统一核算安装</w:t>
            </w:r>
            <w:r>
              <w:rPr>
                <w:rFonts w:hint="eastAsia" w:hAnsi="宋体" w:cs="宋体"/>
                <w:color w:val="auto"/>
                <w:sz w:val="21"/>
                <w:szCs w:val="21"/>
                <w:highlight w:val="none"/>
                <w:lang w:val="en-US" w:eastAsia="zh-CN" w:bidi="ar-SA"/>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0"/>
              <w:textAlignment w:val="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4、投标商需满足网络通讯服务要求，对于偏远山区等网络信号差的区域需提供完整网络解决方案。</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0"/>
              <w:textAlignment w:val="auto"/>
              <w:rPr>
                <w:rFonts w:hint="default"/>
                <w:color w:val="auto"/>
                <w:highlight w:val="none"/>
                <w:lang w:val="en-US" w:eastAsia="zh-CN"/>
              </w:rPr>
            </w:pPr>
            <w:r>
              <w:rPr>
                <w:rFonts w:hint="eastAsia" w:ascii="宋体" w:hAnsi="宋体" w:eastAsia="宋体" w:cs="宋体"/>
                <w:color w:val="auto"/>
                <w:sz w:val="21"/>
                <w:szCs w:val="21"/>
                <w:highlight w:val="none"/>
                <w:lang w:val="en-US" w:eastAsia="zh-CN" w:bidi="ar-SA"/>
              </w:rPr>
              <w:t>5、</w:t>
            </w:r>
            <w:r>
              <w:rPr>
                <w:rFonts w:hint="eastAsia" w:ascii="宋体" w:hAnsi="宋体" w:cs="宋体"/>
                <w:color w:val="auto"/>
                <w:sz w:val="21"/>
                <w:szCs w:val="21"/>
                <w:highlight w:val="none"/>
                <w:lang w:val="en-US" w:eastAsia="zh-CN" w:bidi="ar-SA"/>
              </w:rPr>
              <w:t>因设备原因导致离线的问题，由中标方处理解决。</w:t>
            </w:r>
          </w:p>
        </w:tc>
      </w:tr>
      <w:bookmarkEnd w:id="103"/>
    </w:tbl>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三</w:t>
      </w:r>
      <w:r>
        <w:rPr>
          <w:rFonts w:hint="eastAsia" w:ascii="宋体" w:hAnsi="宋体" w:eastAsia="宋体" w:cs="宋体"/>
          <w:color w:val="auto"/>
          <w:sz w:val="21"/>
          <w:szCs w:val="21"/>
          <w:highlight w:val="none"/>
        </w:rPr>
        <w:t>、技术服务要求</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1、实施要求</w:t>
      </w:r>
    </w:p>
    <w:p>
      <w:pPr>
        <w:pStyle w:val="16"/>
        <w:ind w:left="0" w:leftChars="0"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1)投标商需提供经验丰富的项目经理和实施人员，来高效高质量实施本项目。</w:t>
      </w:r>
    </w:p>
    <w:p>
      <w:pPr>
        <w:pStyle w:val="16"/>
        <w:ind w:left="0" w:leftChars="0"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2）所有设备的物联网卡及语音卡使用免费。</w:t>
      </w:r>
    </w:p>
    <w:p>
      <w:pPr>
        <w:pStyle w:val="16"/>
        <w:ind w:left="0" w:leftChars="0" w:firstLine="420" w:firstLineChars="200"/>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3）全年SOS一键报警平台告警监控服务（注：24小时响应服务。搭建服务响应平台和智慧养老专席，为本项目使用拉绳报警器的老人提供7*24小时服务救护响应服务。侧重处理夜间、忙时、漏接电话等各项预警及日常事务）。</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）在项目实施过程中，要求投标人中标后必须与招标人各部门密切合作，详细了解各类用户功能需求，并一一实施。</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)在实施阶段，中标商必须充分理解用户的需求，按照用户的要求进行调整；中标商必须在实施前制定明确、切实可行的系统实施计划，实施计划应包括：人员安排、进度安排、详细的工作安排、相关文档记录；</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)项目实施完毕，招标人系统管理员能基本熟悉整个中标方为完成服务配套提供的系统主要工具，中标人能在服务期内独立完成自有系统功能的更改和优化。</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7）采购的消防设备必须符合国家相关标准和要求，确保质量可靠、性能稳定。</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8）中标人需为安装运维人员提供保险，符合《劳动法》相关规定，保障人身安全，期间发生的任何意外由中标人负责；</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r>
        <w:rPr>
          <w:rFonts w:hint="eastAsia" w:ascii="宋体" w:hAnsi="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上门安装需符合相关安装规范，设备安装符合专业人士要求并保证用电安全和住户用电规范要求；</w:t>
      </w:r>
    </w:p>
    <w:p>
      <w:pPr>
        <w:pStyle w:val="32"/>
        <w:rPr>
          <w:rFonts w:hint="default"/>
          <w:color w:val="auto"/>
          <w:highlight w:val="none"/>
          <w:lang w:val="en-US" w:eastAsia="zh-CN"/>
        </w:rPr>
      </w:pP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2、技术支持</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供应商自签订双方买卖合同后完成实施、培训、上线、自有软件调优、配置等安装使用环节；并完成此次项目的项目验收；产品部署实施完成后，需交付完整的产品实施、配置、FAQ等文档。</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3、实施时间及地点</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1）服务地点：甲方指定地点。</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2）服务期：本项目服务期一年，自设备安装完成</w:t>
      </w:r>
      <w:r>
        <w:rPr>
          <w:rFonts w:hint="eastAsia" w:ascii="宋体" w:hAnsi="宋体" w:cs="宋体"/>
          <w:color w:val="auto"/>
          <w:sz w:val="21"/>
          <w:szCs w:val="21"/>
          <w:highlight w:val="none"/>
          <w:lang w:val="en-US" w:eastAsia="zh-CN"/>
        </w:rPr>
        <w:t>并完成验收</w:t>
      </w:r>
      <w:r>
        <w:rPr>
          <w:rFonts w:hint="eastAsia" w:ascii="宋体" w:hAnsi="宋体" w:eastAsia="宋体" w:cs="宋体"/>
          <w:color w:val="auto"/>
          <w:sz w:val="21"/>
          <w:szCs w:val="21"/>
          <w:highlight w:val="none"/>
        </w:rPr>
        <w:t>，经采购人确认开始使用之日起计算满一年。</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3）安装时间：需在合同签订</w:t>
      </w:r>
      <w:r>
        <w:rPr>
          <w:rFonts w:hint="eastAsia" w:ascii="宋体" w:hAnsi="宋体" w:cs="宋体"/>
          <w:color w:val="auto"/>
          <w:sz w:val="21"/>
          <w:szCs w:val="21"/>
          <w:highlight w:val="none"/>
          <w:lang w:val="en-US" w:eastAsia="zh-CN"/>
        </w:rPr>
        <w:t>三</w:t>
      </w:r>
      <w:r>
        <w:rPr>
          <w:rFonts w:hint="eastAsia" w:ascii="宋体" w:hAnsi="宋体" w:eastAsia="宋体" w:cs="宋体"/>
          <w:color w:val="auto"/>
          <w:sz w:val="21"/>
          <w:szCs w:val="21"/>
          <w:highlight w:val="none"/>
        </w:rPr>
        <w:t>个月内完成“安居守护套件”安装工作和平台搭建工作。</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4、服务要求</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（1）硬件设备售后服务要求：</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1）设备维修点须设在</w:t>
      </w:r>
      <w:r>
        <w:rPr>
          <w:rFonts w:hint="eastAsia" w:ascii="宋体" w:hAnsi="宋体" w:cs="宋体"/>
          <w:color w:val="auto"/>
          <w:sz w:val="21"/>
          <w:szCs w:val="21"/>
          <w:highlight w:val="none"/>
          <w:lang w:val="en-US" w:eastAsia="zh-CN"/>
        </w:rPr>
        <w:t>衢州</w:t>
      </w:r>
      <w:r>
        <w:rPr>
          <w:rFonts w:hint="eastAsia" w:ascii="宋体" w:hAnsi="宋体" w:eastAsia="宋体" w:cs="宋体"/>
          <w:color w:val="auto"/>
          <w:sz w:val="21"/>
          <w:szCs w:val="21"/>
          <w:highlight w:val="none"/>
        </w:rPr>
        <w:t>地区或项目附近，以处理所有的维修服务。供应商需提供7*24小时服务，且维修人员需在接到维修电话后2小时内在线处理问题；问题不能在线处理的，维修人员必须在6小时内赶到项目现场处理问题</w:t>
      </w:r>
      <w:r>
        <w:rPr>
          <w:rFonts w:hint="eastAsia" w:ascii="宋体" w:hAnsi="宋体" w:cs="宋体"/>
          <w:color w:val="auto"/>
          <w:sz w:val="21"/>
          <w:szCs w:val="21"/>
          <w:highlight w:val="none"/>
          <w:lang w:eastAsia="zh-CN"/>
        </w:rPr>
        <w:t>。</w:t>
      </w:r>
      <w:r>
        <w:rPr>
          <w:rFonts w:hint="eastAsia" w:ascii="宋体" w:hAnsi="宋体" w:cs="宋体"/>
          <w:b/>
          <w:bCs/>
          <w:color w:val="auto"/>
          <w:sz w:val="21"/>
          <w:szCs w:val="21"/>
          <w:highlight w:val="none"/>
          <w:lang w:val="en-US" w:eastAsia="zh-CN"/>
        </w:rPr>
        <w:t>设备维修点需保持一定量的设备备件，备件数量不得低于总数量的1%</w:t>
      </w:r>
      <w:r>
        <w:rPr>
          <w:rFonts w:hint="eastAsia" w:ascii="宋体" w:hAnsi="宋体" w:eastAsia="宋体" w:cs="宋体"/>
          <w:b/>
          <w:bCs/>
          <w:color w:val="auto"/>
          <w:sz w:val="21"/>
          <w:szCs w:val="21"/>
          <w:highlight w:val="none"/>
        </w:rPr>
        <w:t>。</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2）对合同中的设备与硬件，提供经调试、试运行、验收合格后至少一年的免费质保期。</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3）在质保期内的工作应包括对所有设备常规检查、调整等。供应商须自行付费负责修理和更换任何由于设备自身的质量问题造成的损坏及故障。</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4）每年提供两次设备巡检，确保设备正常使用。</w:t>
      </w:r>
    </w:p>
    <w:p>
      <w:pPr>
        <w:pStyle w:val="65"/>
        <w:keepNext w:val="0"/>
        <w:keepLines w:val="0"/>
        <w:pageBreakBefore w:val="0"/>
        <w:kinsoku/>
        <w:wordWrap/>
        <w:overflowPunct/>
        <w:topLinePunct w:val="0"/>
        <w:autoSpaceDE/>
        <w:autoSpaceDN/>
        <w:bidi w:val="0"/>
        <w:adjustRightInd/>
        <w:spacing w:line="400" w:lineRule="exact"/>
        <w:ind w:left="0" w:leftChars="0" w:firstLine="210"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（2）现场安装服务要求</w:t>
      </w:r>
    </w:p>
    <w:p>
      <w:pPr>
        <w:keepNext w:val="0"/>
        <w:keepLines w:val="0"/>
        <w:pageBreakBefore w:val="0"/>
        <w:widowControl/>
        <w:kinsoku/>
        <w:wordWrap/>
        <w:overflowPunct/>
        <w:topLinePunct w:val="0"/>
        <w:autoSpaceDE/>
        <w:autoSpaceDN/>
        <w:bidi w:val="0"/>
        <w:adjustRightInd/>
        <w:snapToGrid w:val="0"/>
        <w:spacing w:line="400" w:lineRule="exact"/>
        <w:ind w:firstLine="420" w:firstLineChars="200"/>
        <w:jc w:val="left"/>
        <w:textAlignment w:val="auto"/>
        <w:rPr>
          <w:rFonts w:hint="eastAsia" w:ascii="宋体" w:hAnsi="宋体" w:eastAsia="宋体" w:cs="宋体"/>
          <w:color w:val="auto"/>
          <w:kern w:val="0"/>
          <w:sz w:val="21"/>
          <w:szCs w:val="21"/>
          <w:highlight w:val="none"/>
          <w:lang w:bidi="zh-TW"/>
        </w:rPr>
      </w:pPr>
      <w:r>
        <w:rPr>
          <w:rFonts w:hint="eastAsia" w:ascii="宋体" w:hAnsi="宋体" w:eastAsia="宋体" w:cs="宋体"/>
          <w:color w:val="auto"/>
          <w:kern w:val="0"/>
          <w:sz w:val="21"/>
          <w:szCs w:val="21"/>
          <w:highlight w:val="none"/>
          <w:lang w:bidi="zh-TW"/>
        </w:rPr>
        <w:t>1）现场服务人员需统一工作服、佩戴工作证（入户前需主动出示）、入户施工时穿戴自带鞋套。</w:t>
      </w:r>
    </w:p>
    <w:p>
      <w:pPr>
        <w:keepNext w:val="0"/>
        <w:keepLines w:val="0"/>
        <w:pageBreakBefore w:val="0"/>
        <w:widowControl/>
        <w:kinsoku/>
        <w:wordWrap/>
        <w:overflowPunct/>
        <w:topLinePunct w:val="0"/>
        <w:autoSpaceDE/>
        <w:autoSpaceDN/>
        <w:bidi w:val="0"/>
        <w:adjustRightInd/>
        <w:snapToGrid w:val="0"/>
        <w:spacing w:line="400" w:lineRule="exact"/>
        <w:ind w:firstLine="420" w:firstLineChars="200"/>
        <w:jc w:val="left"/>
        <w:textAlignment w:val="auto"/>
        <w:rPr>
          <w:rFonts w:hint="eastAsia" w:ascii="宋体" w:hAnsi="宋体" w:eastAsia="宋体" w:cs="宋体"/>
          <w:color w:val="auto"/>
          <w:kern w:val="0"/>
          <w:sz w:val="21"/>
          <w:szCs w:val="21"/>
          <w:highlight w:val="none"/>
          <w:lang w:bidi="zh-TW"/>
        </w:rPr>
      </w:pPr>
      <w:r>
        <w:rPr>
          <w:rFonts w:hint="eastAsia" w:ascii="宋体" w:hAnsi="宋体" w:eastAsia="宋体" w:cs="宋体"/>
          <w:color w:val="auto"/>
          <w:kern w:val="0"/>
          <w:sz w:val="21"/>
          <w:szCs w:val="21"/>
          <w:highlight w:val="none"/>
          <w:lang w:bidi="zh-TW"/>
        </w:rPr>
        <w:t>2）服务过程中安装点位需征得服务对象同意，施工现场完成后需清理现场。</w:t>
      </w:r>
    </w:p>
    <w:p>
      <w:pPr>
        <w:keepNext w:val="0"/>
        <w:keepLines w:val="0"/>
        <w:pageBreakBefore w:val="0"/>
        <w:widowControl/>
        <w:kinsoku/>
        <w:wordWrap/>
        <w:overflowPunct/>
        <w:topLinePunct w:val="0"/>
        <w:autoSpaceDE/>
        <w:autoSpaceDN/>
        <w:bidi w:val="0"/>
        <w:adjustRightInd/>
        <w:snapToGrid w:val="0"/>
        <w:spacing w:line="400" w:lineRule="exact"/>
        <w:ind w:firstLine="420" w:firstLineChars="200"/>
        <w:jc w:val="left"/>
        <w:textAlignment w:val="auto"/>
        <w:rPr>
          <w:rFonts w:hint="eastAsia" w:ascii="宋体" w:hAnsi="宋体" w:eastAsia="宋体" w:cs="宋体"/>
          <w:color w:val="auto"/>
          <w:kern w:val="0"/>
          <w:sz w:val="21"/>
          <w:szCs w:val="21"/>
          <w:highlight w:val="none"/>
          <w:lang w:bidi="zh-TW"/>
        </w:rPr>
      </w:pPr>
      <w:r>
        <w:rPr>
          <w:rFonts w:hint="eastAsia" w:ascii="宋体" w:hAnsi="宋体" w:eastAsia="宋体" w:cs="宋体"/>
          <w:color w:val="auto"/>
          <w:kern w:val="0"/>
          <w:sz w:val="21"/>
          <w:szCs w:val="21"/>
          <w:highlight w:val="none"/>
          <w:lang w:bidi="zh-TW"/>
        </w:rPr>
        <w:t>3）“安居守护套件”安装完成后，需进行调试，调试不成功的需立即更换。</w:t>
      </w:r>
    </w:p>
    <w:p>
      <w:pPr>
        <w:keepNext w:val="0"/>
        <w:keepLines w:val="0"/>
        <w:pageBreakBefore w:val="0"/>
        <w:widowControl/>
        <w:kinsoku/>
        <w:wordWrap/>
        <w:overflowPunct/>
        <w:topLinePunct w:val="0"/>
        <w:autoSpaceDE/>
        <w:autoSpaceDN/>
        <w:bidi w:val="0"/>
        <w:adjustRightInd/>
        <w:snapToGrid w:val="0"/>
        <w:spacing w:line="400" w:lineRule="exact"/>
        <w:ind w:firstLine="420" w:firstLineChars="200"/>
        <w:jc w:val="left"/>
        <w:textAlignment w:val="auto"/>
        <w:rPr>
          <w:rFonts w:hint="eastAsia" w:ascii="宋体" w:hAnsi="宋体" w:eastAsia="宋体" w:cs="宋体"/>
          <w:color w:val="auto"/>
          <w:kern w:val="0"/>
          <w:sz w:val="21"/>
          <w:szCs w:val="21"/>
          <w:highlight w:val="none"/>
          <w:lang w:bidi="zh-TW"/>
        </w:rPr>
      </w:pPr>
      <w:r>
        <w:rPr>
          <w:rFonts w:hint="eastAsia" w:ascii="宋体" w:hAnsi="宋体" w:eastAsia="宋体" w:cs="宋体"/>
          <w:color w:val="auto"/>
          <w:kern w:val="0"/>
          <w:sz w:val="21"/>
          <w:szCs w:val="21"/>
          <w:highlight w:val="none"/>
          <w:lang w:bidi="zh-TW"/>
        </w:rPr>
        <w:t>4）现场服务人员需告知“安居守护套件”各功能以及使用方法和故障报修方法。</w:t>
      </w:r>
    </w:p>
    <w:p>
      <w:pPr>
        <w:pStyle w:val="65"/>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zh-TW"/>
        </w:rPr>
        <w:t>5）“安居守护套件”接入平台率100%。</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default"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6）每年在线率100%</w:t>
      </w:r>
      <w:r>
        <w:rPr>
          <w:rFonts w:hint="eastAsia" w:hAnsi="宋体" w:cs="宋体"/>
          <w:color w:val="auto"/>
          <w:sz w:val="21"/>
          <w:szCs w:val="21"/>
          <w:highlight w:val="none"/>
          <w:lang w:val="en-US" w:eastAsia="zh-CN"/>
        </w:rPr>
        <w:t>。</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5、培训要求</w:t>
      </w:r>
    </w:p>
    <w:p>
      <w:pPr>
        <w:keepNext w:val="0"/>
        <w:keepLines w:val="0"/>
        <w:pageBreakBefore w:val="0"/>
        <w:tabs>
          <w:tab w:val="left" w:pos="180"/>
        </w:tabs>
        <w:kinsoku/>
        <w:wordWrap/>
        <w:overflowPunct/>
        <w:topLinePunct w:val="0"/>
        <w:autoSpaceDE/>
        <w:autoSpaceDN/>
        <w:bidi w:val="0"/>
        <w:adjustRightInd/>
        <w:spacing w:line="4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投标人应为招标人设计一个专门的培训计划，培训不同层面的用户，保证用户能独立地管理、维护和配置系统，以便整个系统能够正常、安全地运行。使他们能够高效率低成本地完成工作。</w:t>
      </w:r>
    </w:p>
    <w:p>
      <w:pPr>
        <w:keepNext w:val="0"/>
        <w:keepLines w:val="0"/>
        <w:pageBreakBefore w:val="0"/>
        <w:tabs>
          <w:tab w:val="left" w:pos="180"/>
        </w:tabs>
        <w:kinsoku/>
        <w:wordWrap/>
        <w:overflowPunct/>
        <w:topLinePunct w:val="0"/>
        <w:autoSpaceDE/>
        <w:autoSpaceDN/>
        <w:bidi w:val="0"/>
        <w:adjustRightInd/>
        <w:spacing w:line="4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投标人需承诺提供免费培训服务。</w:t>
      </w:r>
    </w:p>
    <w:p>
      <w:pPr>
        <w:keepNext w:val="0"/>
        <w:keepLines w:val="0"/>
        <w:pageBreakBefore w:val="0"/>
        <w:tabs>
          <w:tab w:val="left" w:pos="180"/>
        </w:tabs>
        <w:kinsoku/>
        <w:wordWrap/>
        <w:overflowPunct/>
        <w:topLinePunct w:val="0"/>
        <w:autoSpaceDE/>
        <w:autoSpaceDN/>
        <w:bidi w:val="0"/>
        <w:adjustRightInd/>
        <w:spacing w:line="400" w:lineRule="exact"/>
        <w:ind w:firstLine="42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培训对象：用户、使用人员、软硬件维护人员</w:t>
      </w:r>
      <w:r>
        <w:rPr>
          <w:rFonts w:hint="eastAsia" w:ascii="宋体" w:hAnsi="宋体" w:cs="宋体"/>
          <w:color w:val="auto"/>
          <w:sz w:val="21"/>
          <w:szCs w:val="21"/>
          <w:highlight w:val="none"/>
          <w:lang w:eastAsia="zh-CN"/>
        </w:rPr>
        <w:t>。</w:t>
      </w:r>
    </w:p>
    <w:p>
      <w:pPr>
        <w:keepNext w:val="0"/>
        <w:keepLines w:val="0"/>
        <w:pageBreakBefore w:val="0"/>
        <w:tabs>
          <w:tab w:val="left" w:pos="180"/>
        </w:tabs>
        <w:kinsoku/>
        <w:wordWrap/>
        <w:overflowPunct/>
        <w:topLinePunct w:val="0"/>
        <w:autoSpaceDE/>
        <w:autoSpaceDN/>
        <w:bidi w:val="0"/>
        <w:adjustRightInd/>
        <w:spacing w:line="4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培训内容：</w:t>
      </w:r>
    </w:p>
    <w:p>
      <w:pPr>
        <w:keepNext w:val="0"/>
        <w:keepLines w:val="0"/>
        <w:pageBreakBefore w:val="0"/>
        <w:tabs>
          <w:tab w:val="left" w:pos="180"/>
        </w:tabs>
        <w:kinsoku/>
        <w:wordWrap/>
        <w:overflowPunct/>
        <w:topLinePunct w:val="0"/>
        <w:autoSpaceDE/>
        <w:autoSpaceDN/>
        <w:bidi w:val="0"/>
        <w:adjustRightInd/>
        <w:spacing w:line="4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中标人应根据不同培训对象提供不同培训内容，以实现被培训人所应掌握的知识。培训计划包括但不限于以下内容：</w:t>
      </w:r>
    </w:p>
    <w:p>
      <w:pPr>
        <w:keepNext w:val="0"/>
        <w:keepLines w:val="0"/>
        <w:pageBreakBefore w:val="0"/>
        <w:tabs>
          <w:tab w:val="left" w:pos="180"/>
        </w:tabs>
        <w:kinsoku/>
        <w:wordWrap/>
        <w:overflowPunct/>
        <w:topLinePunct w:val="0"/>
        <w:autoSpaceDE/>
        <w:autoSpaceDN/>
        <w:bidi w:val="0"/>
        <w:adjustRightInd/>
        <w:spacing w:line="4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1）产品培训：对中标人所提供的产品和自有系统、服务流程进行培训。</w:t>
      </w:r>
    </w:p>
    <w:p>
      <w:pPr>
        <w:keepNext w:val="0"/>
        <w:keepLines w:val="0"/>
        <w:pageBreakBefore w:val="0"/>
        <w:tabs>
          <w:tab w:val="left" w:pos="180"/>
        </w:tabs>
        <w:kinsoku/>
        <w:wordWrap/>
        <w:overflowPunct/>
        <w:topLinePunct w:val="0"/>
        <w:autoSpaceDE/>
        <w:autoSpaceDN/>
        <w:bidi w:val="0"/>
        <w:adjustRightInd/>
        <w:spacing w:line="4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现场培训：结合本建设项目，针对本项目涉及中标方自有系统的所有产品及系统实施方案进行详细的培训，应包括系统整体架构、系统日常运行维护操作和故障定位与排除等内容，培训所有相关费用由供货商自行负责。</w:t>
      </w:r>
    </w:p>
    <w:p>
      <w:pPr>
        <w:keepNext w:val="0"/>
        <w:keepLines w:val="0"/>
        <w:pageBreakBefore w:val="0"/>
        <w:tabs>
          <w:tab w:val="left" w:pos="180"/>
        </w:tabs>
        <w:kinsoku/>
        <w:wordWrap/>
        <w:overflowPunct/>
        <w:topLinePunct w:val="0"/>
        <w:autoSpaceDE/>
        <w:autoSpaceDN/>
        <w:bidi w:val="0"/>
        <w:adjustRightInd/>
        <w:spacing w:line="4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培训地点：最终使用人员培训在实施现场进行，其他培训由双方共同协商。</w:t>
      </w:r>
    </w:p>
    <w:p>
      <w:pPr>
        <w:keepNext w:val="0"/>
        <w:keepLines w:val="0"/>
        <w:pageBreakBefore w:val="0"/>
        <w:widowControl/>
        <w:numPr>
          <w:ilvl w:val="0"/>
          <w:numId w:val="6"/>
        </w:numPr>
        <w:kinsoku/>
        <w:wordWrap/>
        <w:overflowPunct/>
        <w:topLinePunct w:val="0"/>
        <w:autoSpaceDE/>
        <w:autoSpaceDN/>
        <w:bidi w:val="0"/>
        <w:adjustRightInd/>
        <w:snapToGrid/>
        <w:spacing w:after="0" w:line="360" w:lineRule="auto"/>
        <w:ind w:firstLine="420" w:firstLineChars="200"/>
        <w:textAlignment w:val="auto"/>
        <w:rPr>
          <w:rFonts w:hint="eastAsia" w:ascii="宋体" w:hAnsi="宋体" w:cs="宋体"/>
          <w:color w:val="auto"/>
          <w:sz w:val="21"/>
          <w:szCs w:val="21"/>
          <w:highlight w:val="none"/>
          <w:lang w:val="en-US" w:eastAsia="zh-CN"/>
        </w:rPr>
      </w:pPr>
      <w:r>
        <w:rPr>
          <w:rFonts w:hint="eastAsia"/>
          <w:color w:val="auto"/>
          <w:highlight w:val="none"/>
          <w:lang w:val="en-US" w:eastAsia="zh-CN"/>
        </w:rPr>
        <w:drawing>
          <wp:anchor distT="0" distB="0" distL="114300" distR="114300" simplePos="0" relativeHeight="251661312" behindDoc="1" locked="0" layoutInCell="1" allowOverlap="1">
            <wp:simplePos x="0" y="0"/>
            <wp:positionH relativeFrom="column">
              <wp:posOffset>-873760</wp:posOffset>
            </wp:positionH>
            <wp:positionV relativeFrom="paragraph">
              <wp:posOffset>214630</wp:posOffset>
            </wp:positionV>
            <wp:extent cx="7446645" cy="4544060"/>
            <wp:effectExtent l="0" t="0" r="1905" b="8890"/>
            <wp:wrapNone/>
            <wp:docPr id="3" name="图片 3" descr="89f00dacbe2c45ab9b0926f180e5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89f00dacbe2c45ab9b0926f180e5317"/>
                    <pic:cNvPicPr>
                      <a:picLocks noChangeAspect="1"/>
                    </pic:cNvPicPr>
                  </pic:nvPicPr>
                  <pic:blipFill>
                    <a:blip r:embed="rId16"/>
                    <a:stretch>
                      <a:fillRect/>
                    </a:stretch>
                  </pic:blipFill>
                  <pic:spPr>
                    <a:xfrm>
                      <a:off x="0" y="0"/>
                      <a:ext cx="7446645" cy="4544060"/>
                    </a:xfrm>
                    <a:prstGeom prst="rect">
                      <a:avLst/>
                    </a:prstGeom>
                  </pic:spPr>
                </pic:pic>
              </a:graphicData>
            </a:graphic>
          </wp:anchor>
        </w:drawing>
      </w:r>
      <w:r>
        <w:rPr>
          <w:rFonts w:hint="eastAsia" w:ascii="宋体" w:hAnsi="宋体" w:cs="宋体"/>
          <w:color w:val="auto"/>
          <w:sz w:val="21"/>
          <w:szCs w:val="21"/>
          <w:highlight w:val="none"/>
          <w:lang w:val="en-US" w:eastAsia="zh-CN"/>
        </w:rPr>
        <w:t>衢善养业务流程图</w:t>
      </w:r>
    </w:p>
    <w:p>
      <w:pPr>
        <w:pStyle w:val="5"/>
        <w:keepNext/>
        <w:keepLines/>
        <w:widowControl w:val="0"/>
        <w:numPr>
          <w:ilvl w:val="0"/>
          <w:numId w:val="0"/>
        </w:numPr>
        <w:spacing w:before="260" w:after="260" w:line="416" w:lineRule="auto"/>
        <w:jc w:val="both"/>
        <w:outlineLvl w:val="1"/>
        <w:rPr>
          <w:rFonts w:hint="default"/>
          <w:color w:val="auto"/>
          <w:highlight w:val="none"/>
          <w:lang w:val="en-US" w:eastAsia="zh-CN"/>
        </w:rPr>
      </w:pPr>
    </w:p>
    <w:p>
      <w:pPr>
        <w:pStyle w:val="6"/>
        <w:rPr>
          <w:rFonts w:hint="default"/>
          <w:color w:val="auto"/>
          <w:highlight w:val="none"/>
          <w:lang w:val="en-US" w:eastAsia="zh-CN"/>
        </w:rPr>
      </w:pPr>
    </w:p>
    <w:p>
      <w:pPr>
        <w:pStyle w:val="6"/>
        <w:rPr>
          <w:rFonts w:hint="default"/>
          <w:color w:val="auto"/>
          <w:highlight w:val="none"/>
          <w:lang w:val="en-US" w:eastAsia="zh-CN"/>
        </w:rPr>
      </w:pPr>
    </w:p>
    <w:p>
      <w:pPr>
        <w:pStyle w:val="6"/>
        <w:rPr>
          <w:rFonts w:hint="default"/>
          <w:color w:val="auto"/>
          <w:highlight w:val="none"/>
          <w:lang w:val="en-US" w:eastAsia="zh-CN"/>
        </w:rPr>
      </w:pPr>
    </w:p>
    <w:p>
      <w:pPr>
        <w:pStyle w:val="6"/>
        <w:rPr>
          <w:rFonts w:hint="default"/>
          <w:color w:val="auto"/>
          <w:highlight w:val="none"/>
          <w:lang w:val="en-US" w:eastAsia="zh-CN"/>
        </w:rPr>
      </w:pPr>
    </w:p>
    <w:p>
      <w:pPr>
        <w:pStyle w:val="6"/>
        <w:rPr>
          <w:rFonts w:hint="default"/>
          <w:color w:val="auto"/>
          <w:highlight w:val="none"/>
          <w:lang w:val="en-US" w:eastAsia="zh-CN"/>
        </w:rPr>
      </w:pPr>
    </w:p>
    <w:p>
      <w:pPr>
        <w:pStyle w:val="6"/>
        <w:rPr>
          <w:rFonts w:hint="default"/>
          <w:color w:val="auto"/>
          <w:highlight w:val="none"/>
          <w:lang w:val="en-US" w:eastAsia="zh-CN"/>
        </w:rPr>
      </w:pPr>
    </w:p>
    <w:p>
      <w:pPr>
        <w:pStyle w:val="6"/>
        <w:rPr>
          <w:rFonts w:hint="default"/>
          <w:color w:val="auto"/>
          <w:highlight w:val="none"/>
          <w:lang w:val="en-US" w:eastAsia="zh-CN"/>
        </w:rPr>
      </w:pPr>
    </w:p>
    <w:p>
      <w:pPr>
        <w:pStyle w:val="6"/>
        <w:rPr>
          <w:rFonts w:hint="default"/>
          <w:color w:val="auto"/>
          <w:highlight w:val="none"/>
          <w:lang w:val="en-US" w:eastAsia="zh-CN"/>
        </w:rPr>
      </w:pPr>
    </w:p>
    <w:p>
      <w:pPr>
        <w:pStyle w:val="6"/>
        <w:rPr>
          <w:rFonts w:hint="default"/>
          <w:color w:val="auto"/>
          <w:highlight w:val="none"/>
          <w:lang w:val="en-US" w:eastAsia="zh-CN"/>
        </w:rPr>
      </w:pPr>
    </w:p>
    <w:p>
      <w:pPr>
        <w:pStyle w:val="6"/>
        <w:rPr>
          <w:rFonts w:hint="default"/>
          <w:color w:val="auto"/>
          <w:highlight w:val="none"/>
          <w:lang w:val="en-US" w:eastAsia="zh-CN"/>
        </w:rPr>
      </w:pPr>
    </w:p>
    <w:p>
      <w:pPr>
        <w:pStyle w:val="6"/>
        <w:rPr>
          <w:rFonts w:hint="default"/>
          <w:color w:val="auto"/>
          <w:highlight w:val="none"/>
          <w:lang w:val="en-US" w:eastAsia="zh-CN"/>
        </w:rPr>
      </w:pPr>
    </w:p>
    <w:p>
      <w:pPr>
        <w:pStyle w:val="6"/>
        <w:rPr>
          <w:rFonts w:hint="default"/>
          <w:color w:val="auto"/>
          <w:highlight w:val="none"/>
          <w:lang w:val="en-US" w:eastAsia="zh-CN"/>
        </w:rPr>
      </w:pPr>
    </w:p>
    <w:p>
      <w:pPr>
        <w:pStyle w:val="5"/>
        <w:jc w:val="both"/>
        <w:rPr>
          <w:rFonts w:hint="eastAsia"/>
          <w:color w:val="auto"/>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cs="宋体"/>
          <w:color w:val="auto"/>
          <w:sz w:val="21"/>
          <w:szCs w:val="21"/>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五、报价</w:t>
      </w:r>
      <w:r>
        <w:rPr>
          <w:rFonts w:hint="eastAsia" w:ascii="宋体" w:hAnsi="宋体" w:eastAsia="宋体" w:cs="宋体"/>
          <w:color w:val="auto"/>
          <w:sz w:val="21"/>
          <w:szCs w:val="21"/>
          <w:highlight w:val="none"/>
        </w:rPr>
        <w:t>要求</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1、项目投标报价要求</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投标报价包括本次服务的人工费、服务费、技术支撑、交通费、培训费、各项税金等完成本项目的一切费用及合同实施过程中的应预见和不可预见费用等一切相关费用。投标人所投报的投标报价为投标人所能承受的整个项目的一次性最终最低报价，如有漏项，视同已包含在其它项目中，合同总价不作调整。</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1.2按国家规定由中标人缴纳的各种税收已包含在投标总价内，由中标人向税务机关缴纳。</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2、付款方式</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2.1</w:t>
      </w:r>
      <w:r>
        <w:rPr>
          <w:rFonts w:hint="eastAsia" w:ascii="宋体" w:hAnsi="宋体" w:eastAsia="宋体" w:cs="宋体"/>
          <w:color w:val="auto"/>
          <w:sz w:val="21"/>
          <w:szCs w:val="21"/>
          <w:highlight w:val="none"/>
        </w:rPr>
        <w:t>合同生效以及具备实施条件后7个工作日内由甲方向乙方支付合同总价</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rPr>
        <w:t>的预付款；</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项目设备安装完毕</w:t>
      </w:r>
      <w:r>
        <w:rPr>
          <w:rFonts w:hint="eastAsia" w:ascii="宋体" w:hAnsi="宋体" w:cs="宋体"/>
          <w:color w:val="auto"/>
          <w:sz w:val="21"/>
          <w:szCs w:val="21"/>
          <w:highlight w:val="none"/>
          <w:lang w:val="en-US" w:eastAsia="zh-CN"/>
        </w:rPr>
        <w:t>验收</w:t>
      </w:r>
      <w:r>
        <w:rPr>
          <w:rFonts w:hint="eastAsia" w:ascii="宋体" w:hAnsi="宋体" w:eastAsia="宋体" w:cs="宋体"/>
          <w:color w:val="auto"/>
          <w:sz w:val="21"/>
          <w:szCs w:val="21"/>
          <w:highlight w:val="none"/>
        </w:rPr>
        <w:t>后，经甲方确认后十五日内支付</w:t>
      </w:r>
      <w:r>
        <w:rPr>
          <w:rFonts w:hint="eastAsia" w:ascii="宋体" w:hAnsi="宋体" w:cs="宋体"/>
          <w:color w:val="auto"/>
          <w:sz w:val="21"/>
          <w:szCs w:val="21"/>
          <w:highlight w:val="none"/>
          <w:lang w:val="en-US" w:eastAsia="zh-CN"/>
        </w:rPr>
        <w:t>至</w:t>
      </w:r>
      <w:r>
        <w:rPr>
          <w:rFonts w:hint="eastAsia" w:ascii="宋体" w:hAnsi="宋体" w:eastAsia="宋体" w:cs="宋体"/>
          <w:color w:val="auto"/>
          <w:sz w:val="21"/>
          <w:szCs w:val="21"/>
          <w:highlight w:val="none"/>
        </w:rPr>
        <w:t>合同总价的</w:t>
      </w:r>
      <w:r>
        <w:rPr>
          <w:rFonts w:hint="eastAsia" w:ascii="宋体" w:hAnsi="宋体" w:cs="宋体"/>
          <w:color w:val="auto"/>
          <w:sz w:val="21"/>
          <w:szCs w:val="21"/>
          <w:highlight w:val="none"/>
          <w:lang w:val="en-US" w:eastAsia="zh-CN"/>
        </w:rPr>
        <w:t>80</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验收后一年为服务期，服务期满后支付剩余20%合同款项。</w:t>
      </w:r>
    </w:p>
    <w:p>
      <w:pPr>
        <w:keepNext w:val="0"/>
        <w:keepLines w:val="0"/>
        <w:pageBreakBefore w:val="0"/>
        <w:tabs>
          <w:tab w:val="left" w:pos="180"/>
        </w:tabs>
        <w:kinsoku/>
        <w:wordWrap/>
        <w:overflowPunct/>
        <w:topLinePunct w:val="0"/>
        <w:autoSpaceDE/>
        <w:autoSpaceDN/>
        <w:bidi w:val="0"/>
        <w:adjustRightInd/>
        <w:spacing w:line="400" w:lineRule="exact"/>
        <w:ind w:firstLine="42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2.4服务期内发生通话未接通且造成严重后果的，由乙方承担相应法律责任。</w:t>
      </w:r>
    </w:p>
    <w:p>
      <w:pPr>
        <w:rPr>
          <w:rFonts w:hint="eastAsia" w:ascii="宋体" w:hAnsi="宋体" w:cs="宋体"/>
          <w:b/>
          <w:color w:val="auto"/>
          <w:szCs w:val="21"/>
          <w:highlight w:val="none"/>
        </w:rPr>
      </w:pPr>
      <w:r>
        <w:rPr>
          <w:rFonts w:hint="eastAsia" w:ascii="宋体" w:hAnsi="宋体" w:cs="宋体"/>
          <w:b/>
          <w:color w:val="auto"/>
          <w:szCs w:val="21"/>
          <w:highlight w:val="none"/>
        </w:rPr>
        <w:br w:type="page"/>
      </w:r>
    </w:p>
    <w:p>
      <w:pPr>
        <w:snapToGrid w:val="0"/>
        <w:spacing w:line="312" w:lineRule="auto"/>
        <w:jc w:val="center"/>
        <w:outlineLvl w:val="0"/>
        <w:rPr>
          <w:rFonts w:hint="eastAsia" w:ascii="宋体" w:hAnsi="宋体" w:cs="宋体"/>
          <w:b/>
          <w:color w:val="auto"/>
          <w:szCs w:val="21"/>
          <w:highlight w:val="none"/>
        </w:rPr>
      </w:pPr>
      <w:r>
        <w:rPr>
          <w:rFonts w:hint="eastAsia" w:ascii="宋体" w:hAnsi="宋体" w:cs="宋体"/>
          <w:b/>
          <w:color w:val="auto"/>
          <w:szCs w:val="21"/>
          <w:highlight w:val="none"/>
        </w:rPr>
        <w:t>第四章  合同主要条款</w:t>
      </w:r>
      <w:bookmarkEnd w:id="101"/>
      <w:bookmarkEnd w:id="102"/>
    </w:p>
    <w:p>
      <w:pPr>
        <w:pStyle w:val="45"/>
        <w:ind w:firstLine="0" w:firstLineChars="0"/>
        <w:jc w:val="center"/>
        <w:rPr>
          <w:rFonts w:hint="eastAsia" w:ascii="宋体" w:hAnsi="宋体" w:cs="宋体"/>
          <w:color w:val="auto"/>
          <w:sz w:val="21"/>
          <w:szCs w:val="21"/>
          <w:highlight w:val="none"/>
        </w:rPr>
      </w:pPr>
    </w:p>
    <w:p>
      <w:pPr>
        <w:pStyle w:val="45"/>
        <w:ind w:firstLine="0" w:firstLineChars="0"/>
        <w:jc w:val="center"/>
        <w:rPr>
          <w:rFonts w:hint="eastAsia" w:ascii="宋体" w:hAnsi="宋体" w:cs="宋体"/>
          <w:color w:val="auto"/>
          <w:sz w:val="21"/>
          <w:szCs w:val="21"/>
          <w:highlight w:val="none"/>
        </w:rPr>
      </w:pPr>
      <w:bookmarkStart w:id="105" w:name="_Toc322352985"/>
      <w:bookmarkStart w:id="106" w:name="_Toc356371458"/>
      <w:bookmarkStart w:id="107" w:name="_Toc15536"/>
      <w:bookmarkStart w:id="108" w:name="_Toc12076"/>
      <w:bookmarkStart w:id="109" w:name="_Toc354491899"/>
      <w:r>
        <w:rPr>
          <w:rFonts w:hint="eastAsia" w:ascii="宋体" w:hAnsi="宋体" w:cs="宋体"/>
          <w:color w:val="auto"/>
          <w:sz w:val="21"/>
          <w:szCs w:val="21"/>
          <w:highlight w:val="none"/>
        </w:rPr>
        <w:t>（最终合同以双方签订为准）</w:t>
      </w:r>
    </w:p>
    <w:p>
      <w:pPr>
        <w:spacing w:line="360" w:lineRule="exact"/>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甲方：</w:t>
      </w:r>
      <w:r>
        <w:rPr>
          <w:rFonts w:hint="eastAsia" w:ascii="宋体" w:hAnsi="宋体" w:cs="宋体"/>
          <w:color w:val="auto"/>
          <w:sz w:val="21"/>
          <w:szCs w:val="21"/>
          <w:highlight w:val="none"/>
          <w:u w:val="single"/>
          <w:lang w:eastAsia="zh-CN"/>
        </w:rPr>
        <w:t>                </w:t>
      </w:r>
      <w:r>
        <w:rPr>
          <w:rFonts w:hint="eastAsia" w:ascii="宋体" w:hAnsi="宋体" w:cs="宋体"/>
          <w:color w:val="auto"/>
          <w:sz w:val="21"/>
          <w:szCs w:val="21"/>
          <w:highlight w:val="none"/>
          <w:lang w:eastAsia="zh-CN"/>
        </w:rPr>
        <w:t xml:space="preserve">（采购单位） </w:t>
      </w:r>
    </w:p>
    <w:p>
      <w:pPr>
        <w:spacing w:line="360" w:lineRule="exact"/>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乙方：</w:t>
      </w:r>
      <w:r>
        <w:rPr>
          <w:rFonts w:hint="eastAsia" w:ascii="宋体" w:hAnsi="宋体" w:cs="宋体"/>
          <w:color w:val="auto"/>
          <w:sz w:val="21"/>
          <w:szCs w:val="21"/>
          <w:highlight w:val="none"/>
          <w:u w:val="single"/>
          <w:lang w:eastAsia="zh-CN"/>
        </w:rPr>
        <w:t>                </w:t>
      </w:r>
      <w:r>
        <w:rPr>
          <w:rFonts w:hint="eastAsia" w:ascii="宋体" w:hAnsi="宋体" w:cs="宋体"/>
          <w:color w:val="auto"/>
          <w:sz w:val="21"/>
          <w:szCs w:val="21"/>
          <w:highlight w:val="none"/>
          <w:lang w:eastAsia="zh-CN"/>
        </w:rPr>
        <w:t>（中标方）</w:t>
      </w:r>
    </w:p>
    <w:p>
      <w:pPr>
        <w:wordWrap w:val="0"/>
        <w:spacing w:line="440" w:lineRule="exact"/>
        <w:ind w:firstLine="480"/>
        <w:rPr>
          <w:rFonts w:ascii="Arial" w:hAnsi="Arial" w:cs="Arial"/>
          <w:color w:val="auto"/>
          <w:sz w:val="21"/>
          <w:szCs w:val="21"/>
          <w:highlight w:val="none"/>
        </w:rPr>
      </w:pPr>
      <w:r>
        <w:rPr>
          <w:rFonts w:hint="eastAsia" w:ascii="宋体" w:hAnsi="宋体" w:cs="宋体"/>
          <w:color w:val="auto"/>
          <w:sz w:val="21"/>
          <w:szCs w:val="21"/>
          <w:highlight w:val="none"/>
          <w:lang w:eastAsia="zh-CN"/>
        </w:rPr>
        <w:t>  </w:t>
      </w:r>
    </w:p>
    <w:p>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auto"/>
        <w:rPr>
          <w:rFonts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en-US"/>
        </w:rPr>
        <w:t>甲乙双方本着“平等自愿、诚实守信、互惠互利、长期合作”的原则,根据国家相关法律法规的规定，经友好协商</w:t>
      </w:r>
      <w:r>
        <w:rPr>
          <w:rFonts w:hint="eastAsia" w:ascii="Arial" w:hAnsi="Arial" w:eastAsia="宋体" w:cs="Arial"/>
          <w:color w:val="auto"/>
          <w:sz w:val="21"/>
          <w:szCs w:val="21"/>
          <w:highlight w:val="none"/>
          <w:lang w:val="en-US" w:eastAsia="zh-CN"/>
        </w:rPr>
        <w:t>，</w:t>
      </w:r>
      <w:r>
        <w:rPr>
          <w:rFonts w:hint="eastAsia" w:ascii="Arial" w:hAnsi="Arial" w:eastAsia="宋体" w:cs="Arial"/>
          <w:color w:val="auto"/>
          <w:sz w:val="21"/>
          <w:szCs w:val="21"/>
          <w:highlight w:val="none"/>
          <w:lang w:val="en-US" w:eastAsia="en-US"/>
        </w:rPr>
        <w:t>甲方委托乙方</w:t>
      </w:r>
      <w:r>
        <w:rPr>
          <w:rFonts w:hint="eastAsia" w:ascii="Arial" w:hAnsi="Arial" w:eastAsia="宋体" w:cs="Arial"/>
          <w:color w:val="auto"/>
          <w:sz w:val="21"/>
          <w:szCs w:val="21"/>
          <w:highlight w:val="none"/>
          <w:lang w:val="en-US" w:eastAsia="zh-CN"/>
        </w:rPr>
        <w:t>承接2025年“安居守护”困难独居老人家庭安全环境提升服务项目，</w:t>
      </w:r>
      <w:r>
        <w:rPr>
          <w:rFonts w:hint="eastAsia" w:ascii="Arial" w:hAnsi="Arial" w:eastAsia="宋体" w:cs="Arial"/>
          <w:color w:val="auto"/>
          <w:sz w:val="21"/>
          <w:szCs w:val="21"/>
          <w:highlight w:val="none"/>
          <w:lang w:val="en-US" w:eastAsia="en-US"/>
        </w:rPr>
        <w:t>并达成如下合作协议：</w:t>
      </w:r>
    </w:p>
    <w:p>
      <w:pPr>
        <w:keepNext w:val="0"/>
        <w:keepLines w:val="0"/>
        <w:pageBreakBefore w:val="0"/>
        <w:widowControl w:val="0"/>
        <w:kinsoku/>
        <w:wordWrap/>
        <w:overflowPunct/>
        <w:topLinePunct w:val="0"/>
        <w:autoSpaceDE/>
        <w:autoSpaceDN/>
        <w:bidi w:val="0"/>
        <w:snapToGrid w:val="0"/>
        <w:spacing w:line="360" w:lineRule="auto"/>
        <w:ind w:firstLine="422" w:firstLineChars="200"/>
        <w:textAlignment w:val="auto"/>
        <w:rPr>
          <w:rFonts w:cs="Arial"/>
          <w:b/>
          <w:bCs/>
          <w:color w:val="auto"/>
          <w:sz w:val="21"/>
          <w:szCs w:val="21"/>
          <w:highlight w:val="none"/>
        </w:rPr>
      </w:pPr>
      <w:r>
        <w:rPr>
          <w:rFonts w:cs="Arial"/>
          <w:b/>
          <w:bCs/>
          <w:color w:val="auto"/>
          <w:sz w:val="21"/>
          <w:szCs w:val="21"/>
          <w:highlight w:val="none"/>
        </w:rPr>
        <w:t>（一）下列文件构成本合同的组成部分</w:t>
      </w:r>
    </w:p>
    <w:p>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以下文件为本合同的组成部分，应该认为是一个整体，彼此相互解释，相互补充。组成合同的多个文件的优先支配地位的次序如下：</w:t>
      </w:r>
    </w:p>
    <w:p>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本合同书</w:t>
      </w:r>
    </w:p>
    <w:p>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中标通知书</w:t>
      </w:r>
    </w:p>
    <w:p>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询标承诺</w:t>
      </w:r>
    </w:p>
    <w:p>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投标文件</w:t>
      </w:r>
    </w:p>
    <w:p>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招标文件</w:t>
      </w:r>
    </w:p>
    <w:p>
      <w:pPr>
        <w:spacing w:line="360" w:lineRule="auto"/>
        <w:ind w:firstLine="422" w:firstLineChars="200"/>
        <w:rPr>
          <w:rFonts w:hint="default" w:ascii="宋体" w:hAnsi="宋体" w:eastAsia="宋体" w:cs="宋体"/>
          <w:b/>
          <w:color w:val="auto"/>
          <w:sz w:val="21"/>
          <w:szCs w:val="21"/>
          <w:highlight w:val="none"/>
          <w:lang w:val="en-US" w:eastAsia="zh-CN"/>
        </w:rPr>
      </w:pPr>
      <w:bookmarkStart w:id="110" w:name="_Toc6773"/>
      <w:bookmarkStart w:id="111" w:name="_Toc18585"/>
      <w:bookmarkStart w:id="112" w:name="_Toc6311"/>
      <w:bookmarkStart w:id="113" w:name="_Toc2918"/>
      <w:bookmarkStart w:id="114" w:name="_Toc22185"/>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二</w:t>
      </w:r>
      <w:r>
        <w:rPr>
          <w:rFonts w:hint="eastAsia" w:ascii="宋体" w:hAnsi="宋体" w:cs="宋体"/>
          <w:b/>
          <w:color w:val="auto"/>
          <w:sz w:val="21"/>
          <w:szCs w:val="21"/>
          <w:highlight w:val="none"/>
          <w:lang w:eastAsia="zh-CN"/>
        </w:rPr>
        <w:t>）</w:t>
      </w:r>
      <w:bookmarkEnd w:id="110"/>
      <w:bookmarkEnd w:id="111"/>
      <w:bookmarkEnd w:id="112"/>
      <w:bookmarkEnd w:id="113"/>
      <w:bookmarkEnd w:id="114"/>
      <w:r>
        <w:rPr>
          <w:rFonts w:hint="eastAsia" w:ascii="宋体" w:hAnsi="宋体" w:cs="宋体"/>
          <w:b/>
          <w:color w:val="auto"/>
          <w:sz w:val="21"/>
          <w:szCs w:val="21"/>
          <w:highlight w:val="none"/>
          <w:lang w:val="en-US" w:eastAsia="zh-CN"/>
        </w:rPr>
        <w:t>采购内容</w:t>
      </w:r>
    </w:p>
    <w:p>
      <w:pPr>
        <w:pStyle w:val="18"/>
        <w:snapToGrid w:val="0"/>
        <w:spacing w:line="360" w:lineRule="auto"/>
        <w:ind w:firstLine="447" w:firstLineChars="213"/>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1.安装独立式联网型火灾探测报警器（烟雾到达一定浓度会自动报警并上传到至指定网络平台）。</w:t>
      </w:r>
    </w:p>
    <w:p>
      <w:pPr>
        <w:pStyle w:val="18"/>
        <w:snapToGrid w:val="0"/>
        <w:spacing w:line="360" w:lineRule="auto"/>
        <w:ind w:firstLine="447" w:firstLineChars="213"/>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2.安装拉绳报警器（老人主动触发后，连接本市范围内365天*24小时救助服务响应平台，同时上传至指定网络平台）。</w:t>
      </w:r>
    </w:p>
    <w:p>
      <w:pPr>
        <w:pStyle w:val="18"/>
        <w:snapToGrid w:val="0"/>
        <w:spacing w:line="360" w:lineRule="auto"/>
        <w:ind w:firstLine="447" w:firstLineChars="213"/>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3.安装人体红外感应器（指定期限内未感知到人体活动会自动报警并上传至指定网络平台，与门磁感应器协同发挥作用）。</w:t>
      </w:r>
    </w:p>
    <w:p>
      <w:pPr>
        <w:pStyle w:val="18"/>
        <w:snapToGrid w:val="0"/>
        <w:spacing w:line="360" w:lineRule="auto"/>
        <w:ind w:firstLine="447" w:firstLineChars="213"/>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4.</w:t>
      </w:r>
      <w:r>
        <w:rPr>
          <w:rFonts w:hint="eastAsia" w:hAnsi="宋体" w:cs="宋体"/>
          <w:color w:val="auto"/>
          <w:sz w:val="21"/>
          <w:szCs w:val="21"/>
          <w:highlight w:val="none"/>
          <w:lang w:val="en-US" w:eastAsia="zh-CN"/>
        </w:rPr>
        <w:t>安居守护第三方平台对接服务及软件开发服务（衢善养平台对接）</w:t>
      </w:r>
      <w:r>
        <w:rPr>
          <w:rFonts w:hint="eastAsia" w:hAnsi="宋体" w:cs="宋体"/>
          <w:color w:val="auto"/>
          <w:sz w:val="21"/>
          <w:szCs w:val="21"/>
          <w:highlight w:val="none"/>
          <w:lang w:val="en-US" w:eastAsia="zh-CN"/>
        </w:rPr>
        <w:t>。</w:t>
      </w:r>
    </w:p>
    <w:p>
      <w:pPr>
        <w:pStyle w:val="18"/>
        <w:snapToGrid w:val="0"/>
        <w:spacing w:line="360" w:lineRule="auto"/>
        <w:ind w:firstLine="447" w:firstLineChars="213"/>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5.硬件设备安装调试服务。</w:t>
      </w:r>
    </w:p>
    <w:p>
      <w:pPr>
        <w:pStyle w:val="18"/>
        <w:snapToGrid w:val="0"/>
        <w:spacing w:line="360" w:lineRule="auto"/>
        <w:ind w:firstLine="447" w:firstLineChars="213"/>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6.硬件设备日常维护服务。</w:t>
      </w:r>
    </w:p>
    <w:p>
      <w:pPr>
        <w:pStyle w:val="18"/>
        <w:snapToGrid w:val="0"/>
        <w:spacing w:line="360" w:lineRule="auto"/>
        <w:ind w:firstLine="447" w:firstLineChars="213"/>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7.硬件设备网络通讯服务。</w:t>
      </w:r>
    </w:p>
    <w:p>
      <w:pPr>
        <w:pStyle w:val="18"/>
        <w:snapToGrid w:val="0"/>
        <w:spacing w:line="360" w:lineRule="auto"/>
        <w:ind w:firstLine="447" w:firstLineChars="213"/>
        <w:rPr>
          <w:rFonts w:hint="default" w:hAnsi="宋体" w:cs="宋体"/>
          <w:strike w:val="0"/>
          <w:dstrike w:val="0"/>
          <w:color w:val="auto"/>
          <w:sz w:val="21"/>
          <w:szCs w:val="21"/>
          <w:highlight w:val="none"/>
          <w:lang w:val="en-US" w:eastAsia="zh-CN"/>
        </w:rPr>
      </w:pPr>
      <w:r>
        <w:rPr>
          <w:rFonts w:hint="eastAsia" w:hAnsi="宋体" w:cs="宋体"/>
          <w:strike w:val="0"/>
          <w:dstrike w:val="0"/>
          <w:color w:val="auto"/>
          <w:sz w:val="21"/>
          <w:szCs w:val="21"/>
          <w:highlight w:val="none"/>
          <w:lang w:val="en-US" w:eastAsia="zh-CN"/>
        </w:rPr>
        <w:t>8.服务期限：自验收完毕后1年。</w:t>
      </w:r>
    </w:p>
    <w:p>
      <w:pPr>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三</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rPr>
        <w:t>合同价格</w:t>
      </w:r>
    </w:p>
    <w:p>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合同总价为人民币大写：</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小写：</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pPr>
        <w:numPr>
          <w:ilvl w:val="0"/>
          <w:numId w:val="0"/>
        </w:num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合同总价应包括</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设备材料费、运输和运输保险费、卸货费、安装调试费、试运行费用、验收费、质保期内的维修保养费、税金、利润、政策性文件规定及合同包含的所有风险责任等完成本项目的所有费用，均计入报价。</w:t>
      </w:r>
    </w:p>
    <w:p>
      <w:pPr>
        <w:numPr>
          <w:ilvl w:val="0"/>
          <w:numId w:val="0"/>
        </w:numPr>
        <w:snapToGrid w:val="0"/>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如甲方在项目实施过程中不提出变更，乙方不得以任何理由变更价格</w:t>
      </w:r>
      <w:r>
        <w:rPr>
          <w:rFonts w:hint="eastAsia" w:ascii="宋体" w:hAnsi="宋体" w:cs="宋体"/>
          <w:color w:val="auto"/>
          <w:sz w:val="21"/>
          <w:szCs w:val="21"/>
          <w:highlight w:val="none"/>
          <w:lang w:eastAsia="zh-CN"/>
        </w:rPr>
        <w:t>。</w:t>
      </w:r>
    </w:p>
    <w:p>
      <w:pPr>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四</w:t>
      </w:r>
      <w:r>
        <w:rPr>
          <w:rFonts w:hint="eastAsia" w:ascii="宋体" w:hAnsi="宋体" w:cs="宋体"/>
          <w:b/>
          <w:color w:val="auto"/>
          <w:sz w:val="21"/>
          <w:szCs w:val="21"/>
          <w:highlight w:val="none"/>
          <w:lang w:eastAsia="zh-CN"/>
        </w:rPr>
        <w:t>）合同价款</w:t>
      </w:r>
      <w:r>
        <w:rPr>
          <w:rFonts w:hint="eastAsia" w:ascii="宋体" w:hAnsi="宋体" w:cs="宋体"/>
          <w:b/>
          <w:color w:val="auto"/>
          <w:sz w:val="21"/>
          <w:szCs w:val="21"/>
          <w:highlight w:val="none"/>
        </w:rPr>
        <w:t>支付</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合同生效以及具备实施条件后7个工作日内由甲方向乙方支付合同总价</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rPr>
        <w:t>%的预付款；</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项目设备安装完毕</w:t>
      </w:r>
      <w:r>
        <w:rPr>
          <w:rFonts w:hint="eastAsia" w:ascii="宋体" w:hAnsi="宋体" w:cs="宋体"/>
          <w:color w:val="auto"/>
          <w:sz w:val="21"/>
          <w:szCs w:val="21"/>
          <w:highlight w:val="none"/>
          <w:lang w:val="en-US" w:eastAsia="zh-CN"/>
        </w:rPr>
        <w:t>验收</w:t>
      </w:r>
      <w:r>
        <w:rPr>
          <w:rFonts w:hint="eastAsia" w:ascii="宋体" w:hAnsi="宋体" w:eastAsia="宋体" w:cs="宋体"/>
          <w:color w:val="auto"/>
          <w:sz w:val="21"/>
          <w:szCs w:val="21"/>
          <w:highlight w:val="none"/>
        </w:rPr>
        <w:t>后，经甲方确认后十五日内支付</w:t>
      </w:r>
      <w:r>
        <w:rPr>
          <w:rFonts w:hint="eastAsia" w:ascii="宋体" w:hAnsi="宋体" w:cs="宋体"/>
          <w:color w:val="auto"/>
          <w:sz w:val="21"/>
          <w:szCs w:val="21"/>
          <w:highlight w:val="none"/>
          <w:lang w:val="en-US" w:eastAsia="zh-CN"/>
        </w:rPr>
        <w:t>至</w:t>
      </w:r>
      <w:r>
        <w:rPr>
          <w:rFonts w:hint="eastAsia" w:ascii="宋体" w:hAnsi="宋体" w:eastAsia="宋体" w:cs="宋体"/>
          <w:color w:val="auto"/>
          <w:sz w:val="21"/>
          <w:szCs w:val="21"/>
          <w:highlight w:val="none"/>
        </w:rPr>
        <w:t>合同总价的</w:t>
      </w:r>
      <w:r>
        <w:rPr>
          <w:rFonts w:hint="eastAsia" w:ascii="宋体" w:hAnsi="宋体" w:cs="宋体"/>
          <w:color w:val="auto"/>
          <w:sz w:val="21"/>
          <w:szCs w:val="21"/>
          <w:highlight w:val="none"/>
          <w:lang w:val="en-US" w:eastAsia="zh-CN"/>
        </w:rPr>
        <w:t>80</w:t>
      </w:r>
      <w:r>
        <w:rPr>
          <w:rFonts w:hint="eastAsia" w:ascii="宋体" w:hAnsi="宋体" w:cs="宋体"/>
          <w:color w:val="auto"/>
          <w:sz w:val="21"/>
          <w:szCs w:val="21"/>
          <w:highlight w:val="none"/>
          <w:lang w:val="en-US" w:eastAsia="zh-CN"/>
        </w:rPr>
        <w:t>%</w:t>
      </w:r>
      <w:r>
        <w:rPr>
          <w:rFonts w:hint="eastAsia" w:ascii="宋体" w:hAnsi="宋体" w:cs="宋体"/>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cs="宋体"/>
          <w:color w:val="auto"/>
          <w:sz w:val="21"/>
          <w:szCs w:val="21"/>
          <w:highlight w:val="none"/>
          <w:lang w:val="en-US" w:eastAsia="zh-CN"/>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验收后一年为服务期，服务期满后支付剩余20%合同款项；</w:t>
      </w:r>
    </w:p>
    <w:p>
      <w:pPr>
        <w:keepNext w:val="0"/>
        <w:keepLines w:val="0"/>
        <w:pageBreakBefore w:val="0"/>
        <w:widowControl/>
        <w:kinsoku/>
        <w:wordWrap/>
        <w:overflowPunct/>
        <w:topLinePunct w:val="0"/>
        <w:autoSpaceDE/>
        <w:autoSpaceDN/>
        <w:bidi w:val="0"/>
        <w:adjustRightInd/>
        <w:snapToGrid/>
        <w:spacing w:after="0" w:line="360" w:lineRule="auto"/>
        <w:ind w:firstLine="420" w:firstLineChars="20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4.服务期内发生通话未接通且造成严重后果的，由乙方承担相应法律责任；</w:t>
      </w:r>
    </w:p>
    <w:p>
      <w:pPr>
        <w:pStyle w:val="2"/>
        <w:rPr>
          <w:rFonts w:hint="default"/>
          <w:color w:val="auto"/>
          <w:highlight w:val="none"/>
          <w:lang w:val="en-US" w:eastAsia="zh-CN"/>
        </w:rPr>
      </w:pPr>
      <w:r>
        <w:rPr>
          <w:rFonts w:hint="eastAsia" w:ascii="宋体" w:hAnsi="宋体" w:cs="宋体"/>
          <w:color w:val="auto"/>
          <w:sz w:val="21"/>
          <w:szCs w:val="21"/>
          <w:highlight w:val="none"/>
          <w:lang w:val="en-US" w:eastAsia="zh-CN"/>
        </w:rPr>
        <w:t>5.甲方付款前应当收讫乙方开具的有效发票。</w:t>
      </w:r>
    </w:p>
    <w:p>
      <w:pPr>
        <w:pStyle w:val="18"/>
        <w:snapToGrid w:val="0"/>
        <w:spacing w:line="360" w:lineRule="auto"/>
        <w:ind w:firstLine="420" w:firstLineChars="200"/>
        <w:rPr>
          <w:rFonts w:hAnsi="宋体" w:cs="宋体"/>
          <w:color w:val="auto"/>
          <w:sz w:val="21"/>
          <w:szCs w:val="21"/>
          <w:highlight w:val="none"/>
        </w:rPr>
      </w:pPr>
      <w:r>
        <w:rPr>
          <w:rFonts w:hint="eastAsia" w:hAnsi="宋体" w:cs="宋体"/>
          <w:color w:val="auto"/>
          <w:sz w:val="21"/>
          <w:szCs w:val="21"/>
          <w:highlight w:val="none"/>
        </w:rPr>
        <w:t>甲方不得以机构变动、人员更替、政策调整、单位放假等为由延迟付款。若因政府审计等事项导致甲方迟延付款的，不视为甲方违约。</w:t>
      </w:r>
    </w:p>
    <w:p>
      <w:pPr>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五</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rPr>
        <w:t>技术资料</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乙方应按采购文件规定的时间向甲方提供使用货物的有关技术资料。</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2</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六</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rPr>
        <w:t>质保期</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质保期</w:t>
      </w:r>
      <w:r>
        <w:rPr>
          <w:rFonts w:hint="eastAsia" w:hAnsi="宋体" w:cs="宋体"/>
          <w:color w:val="auto"/>
          <w:sz w:val="21"/>
          <w:szCs w:val="21"/>
          <w:highlight w:val="none"/>
          <w:u w:val="single"/>
          <w:lang w:val="en-US" w:eastAsia="zh-CN"/>
        </w:rPr>
        <w:t xml:space="preserve">   </w:t>
      </w:r>
      <w:r>
        <w:rPr>
          <w:rFonts w:hint="eastAsia" w:hAnsi="宋体" w:cs="宋体"/>
          <w:color w:val="auto"/>
          <w:sz w:val="21"/>
          <w:szCs w:val="21"/>
          <w:highlight w:val="none"/>
        </w:rPr>
        <w:t>年。（自最终验收合格之日起计）</w:t>
      </w:r>
    </w:p>
    <w:p>
      <w:pPr>
        <w:spacing w:line="360" w:lineRule="auto"/>
        <w:ind w:firstLine="422" w:firstLineChars="200"/>
        <w:rPr>
          <w:rFonts w:ascii="宋体" w:hAnsi="宋体" w:cs="宋体"/>
          <w:b/>
          <w:bCs/>
          <w:snapToGrid w:val="0"/>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七</w:t>
      </w: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rPr>
        <w:t>质量保证及服务承诺（含采购过程中指定的条款，包括特别服务承诺）</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乙方保证本合同中所供应的商品是最新生产的符合国家技术规格和质量标准的出厂原装合格产品（主要设备标注的生产日期需为合同签订日一年内）。如发生所供商品与合同不符，甲方（使用方）有权拒收或退货，由此产生的一切责任和后果由乙方承担。</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2</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乙方提供的货物在质保期内因货物本身的质量问题发生故障，乙方应负责更换，费用由乙方承担。对达不到技术要求者，根据实际情况，经双方协商，可按以下办法处理：</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lang w:eastAsia="zh-CN"/>
        </w:rPr>
        <w:t>（</w:t>
      </w:r>
      <w:r>
        <w:rPr>
          <w:rFonts w:hint="eastAsia" w:hAnsi="宋体" w:cs="宋体"/>
          <w:color w:val="auto"/>
          <w:sz w:val="21"/>
          <w:szCs w:val="21"/>
          <w:highlight w:val="none"/>
          <w:lang w:val="en-US" w:eastAsia="zh-CN"/>
        </w:rPr>
        <w:t>1</w:t>
      </w:r>
      <w:r>
        <w:rPr>
          <w:rFonts w:hint="eastAsia" w:hAnsi="宋体" w:cs="宋体"/>
          <w:color w:val="auto"/>
          <w:sz w:val="21"/>
          <w:szCs w:val="21"/>
          <w:highlight w:val="none"/>
          <w:lang w:eastAsia="zh-CN"/>
        </w:rPr>
        <w:t>）</w:t>
      </w:r>
      <w:r>
        <w:rPr>
          <w:rFonts w:hint="eastAsia" w:hAnsi="宋体" w:cs="宋体"/>
          <w:color w:val="auto"/>
          <w:sz w:val="21"/>
          <w:szCs w:val="21"/>
          <w:highlight w:val="none"/>
        </w:rPr>
        <w:t>更换：由乙方承担所发生的全部费用。</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lang w:eastAsia="zh-CN"/>
        </w:rPr>
        <w:t>（</w:t>
      </w:r>
      <w:r>
        <w:rPr>
          <w:rFonts w:hint="eastAsia" w:hAnsi="宋体" w:cs="宋体"/>
          <w:color w:val="auto"/>
          <w:sz w:val="21"/>
          <w:szCs w:val="21"/>
          <w:highlight w:val="none"/>
          <w:lang w:val="en-US" w:eastAsia="zh-CN"/>
        </w:rPr>
        <w:t>2</w:t>
      </w:r>
      <w:r>
        <w:rPr>
          <w:rFonts w:hint="eastAsia" w:hAnsi="宋体" w:cs="宋体"/>
          <w:color w:val="auto"/>
          <w:sz w:val="21"/>
          <w:szCs w:val="21"/>
          <w:highlight w:val="none"/>
          <w:lang w:eastAsia="zh-CN"/>
        </w:rPr>
        <w:t>）</w:t>
      </w:r>
      <w:r>
        <w:rPr>
          <w:rFonts w:hint="eastAsia" w:hAnsi="宋体" w:cs="宋体"/>
          <w:color w:val="auto"/>
          <w:sz w:val="21"/>
          <w:szCs w:val="21"/>
          <w:highlight w:val="none"/>
        </w:rPr>
        <w:t>贬值处理：由甲乙双方合议定价。</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lang w:eastAsia="zh-CN"/>
        </w:rPr>
        <w:t>（</w:t>
      </w:r>
      <w:r>
        <w:rPr>
          <w:rFonts w:hint="eastAsia" w:hAnsi="宋体" w:cs="宋体"/>
          <w:color w:val="auto"/>
          <w:sz w:val="21"/>
          <w:szCs w:val="21"/>
          <w:highlight w:val="none"/>
          <w:lang w:val="en-US" w:eastAsia="zh-CN"/>
        </w:rPr>
        <w:t>3</w:t>
      </w:r>
      <w:r>
        <w:rPr>
          <w:rFonts w:hint="eastAsia" w:hAnsi="宋体" w:cs="宋体"/>
          <w:color w:val="auto"/>
          <w:sz w:val="21"/>
          <w:szCs w:val="21"/>
          <w:highlight w:val="none"/>
          <w:lang w:eastAsia="zh-CN"/>
        </w:rPr>
        <w:t>）</w:t>
      </w:r>
      <w:r>
        <w:rPr>
          <w:rFonts w:hint="eastAsia" w:hAnsi="宋体" w:cs="宋体"/>
          <w:color w:val="auto"/>
          <w:sz w:val="21"/>
          <w:szCs w:val="21"/>
          <w:highlight w:val="none"/>
        </w:rPr>
        <w:t>退货处理：乙方应退还甲方支付的合同款，同时应承担该货物的全部费用（运输、保险、检验、货款利息及银行手续费等）。</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3</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在质保期内，乙方应对货物出现的质量及安全问题负责处理解决并承担一切费用。</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4</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上述的货物在质保期内免费保修，因人为因素出现的故障不在免费保修范围内。超过保修期的机器设备，终生维修，维修时只收部件成本费。</w:t>
      </w:r>
    </w:p>
    <w:p>
      <w:pPr>
        <w:spacing w:line="360" w:lineRule="auto"/>
        <w:ind w:firstLine="422" w:firstLineChars="200"/>
        <w:rPr>
          <w:rFonts w:ascii="宋体" w:hAnsi="宋体" w:cs="宋体"/>
          <w:b/>
          <w:bCs/>
          <w:snapToGrid w:val="0"/>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八</w:t>
      </w: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rPr>
        <w:t>验收</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甲方应在</w:t>
      </w:r>
      <w:r>
        <w:rPr>
          <w:rFonts w:hint="eastAsia" w:hAnsi="宋体" w:cs="宋体"/>
          <w:color w:val="auto"/>
          <w:sz w:val="21"/>
          <w:szCs w:val="21"/>
          <w:highlight w:val="none"/>
          <w:lang w:val="en-US" w:eastAsia="zh-CN"/>
        </w:rPr>
        <w:t>安装</w:t>
      </w:r>
      <w:r>
        <w:rPr>
          <w:rFonts w:hint="eastAsia" w:hAnsi="宋体" w:cs="宋体"/>
          <w:color w:val="auto"/>
          <w:sz w:val="21"/>
          <w:szCs w:val="21"/>
          <w:highlight w:val="none"/>
        </w:rPr>
        <w:t>完成之日起</w:t>
      </w:r>
      <w:r>
        <w:rPr>
          <w:rFonts w:hint="eastAsia" w:hAnsi="宋体" w:cs="宋体"/>
          <w:color w:val="auto"/>
          <w:sz w:val="21"/>
          <w:szCs w:val="21"/>
          <w:highlight w:val="none"/>
          <w:lang w:val="en-US" w:eastAsia="zh-CN"/>
        </w:rPr>
        <w:t>30</w:t>
      </w:r>
      <w:r>
        <w:rPr>
          <w:rFonts w:hint="eastAsia" w:hAnsi="宋体" w:cs="宋体"/>
          <w:color w:val="auto"/>
          <w:sz w:val="21"/>
          <w:szCs w:val="21"/>
          <w:highlight w:val="none"/>
        </w:rPr>
        <w:t>日内组织验收。项目经验收通过的，甲方应向乙方出具书面验收通过证明。甲方提出修改意见后，乙方应及时修正，修正完成后，甲方应在</w:t>
      </w:r>
      <w:r>
        <w:rPr>
          <w:rFonts w:hint="eastAsia" w:hAnsi="宋体" w:cs="宋体"/>
          <w:color w:val="auto"/>
          <w:sz w:val="21"/>
          <w:szCs w:val="21"/>
          <w:highlight w:val="none"/>
          <w:lang w:val="en-US" w:eastAsia="zh-CN"/>
        </w:rPr>
        <w:t>7</w:t>
      </w:r>
      <w:r>
        <w:rPr>
          <w:rFonts w:hint="eastAsia" w:hAnsi="宋体" w:cs="宋体"/>
          <w:color w:val="auto"/>
          <w:sz w:val="21"/>
          <w:szCs w:val="21"/>
          <w:highlight w:val="none"/>
        </w:rPr>
        <w:t>个工作日内组织验收。</w:t>
      </w:r>
    </w:p>
    <w:p>
      <w:pPr>
        <w:spacing w:line="360" w:lineRule="auto"/>
        <w:ind w:firstLine="422" w:firstLineChars="200"/>
        <w:rPr>
          <w:rFonts w:ascii="宋体" w:hAnsi="宋体" w:cs="宋体"/>
          <w:b/>
          <w:bCs/>
          <w:snapToGrid w:val="0"/>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九</w:t>
      </w: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rPr>
        <w:t>双方的权利与义务</w:t>
      </w:r>
    </w:p>
    <w:p>
      <w:pPr>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甲方拥有项目进度的监督权。</w:t>
      </w:r>
    </w:p>
    <w:p>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甲方应及时确认项目材料、定稿成果并及时签署以及应由甲方确认核实的其他事项。</w:t>
      </w:r>
    </w:p>
    <w:p>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甲方应为乙方制作</w:t>
      </w:r>
      <w:r>
        <w:rPr>
          <w:rFonts w:hint="eastAsia" w:ascii="宋体" w:hAnsi="宋体" w:cs="宋体"/>
          <w:color w:val="auto"/>
          <w:sz w:val="21"/>
          <w:szCs w:val="21"/>
          <w:highlight w:val="none"/>
          <w:lang w:eastAsia="zh-CN"/>
        </w:rPr>
        <w:t>安装</w:t>
      </w:r>
      <w:r>
        <w:rPr>
          <w:rFonts w:hint="eastAsia" w:ascii="宋体" w:hAnsi="宋体" w:cs="宋体"/>
          <w:color w:val="auto"/>
          <w:sz w:val="21"/>
          <w:szCs w:val="21"/>
          <w:highlight w:val="none"/>
        </w:rPr>
        <w:t>提供便利，使项目现场具备制作</w:t>
      </w:r>
      <w:r>
        <w:rPr>
          <w:rFonts w:hint="eastAsia" w:ascii="宋体" w:hAnsi="宋体" w:cs="宋体"/>
          <w:color w:val="auto"/>
          <w:sz w:val="21"/>
          <w:szCs w:val="21"/>
          <w:highlight w:val="none"/>
          <w:lang w:eastAsia="zh-CN"/>
        </w:rPr>
        <w:t>安装</w:t>
      </w:r>
      <w:r>
        <w:rPr>
          <w:rFonts w:hint="eastAsia" w:ascii="宋体" w:hAnsi="宋体" w:cs="宋体"/>
          <w:color w:val="auto"/>
          <w:sz w:val="21"/>
          <w:szCs w:val="21"/>
          <w:highlight w:val="none"/>
        </w:rPr>
        <w:t>条件。</w:t>
      </w:r>
    </w:p>
    <w:p>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未经甲方书面同意，乙方不得擅自改动已经由甲方确认生效的设计方案。</w:t>
      </w:r>
    </w:p>
    <w:p>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乙方应严格按照甲方认可的项目材料、工艺标准进行制作</w:t>
      </w:r>
      <w:r>
        <w:rPr>
          <w:rFonts w:hint="eastAsia" w:ascii="宋体" w:hAnsi="宋体" w:cs="宋体"/>
          <w:color w:val="auto"/>
          <w:sz w:val="21"/>
          <w:szCs w:val="21"/>
          <w:highlight w:val="none"/>
          <w:lang w:eastAsia="zh-CN"/>
        </w:rPr>
        <w:t>安装</w:t>
      </w:r>
      <w:r>
        <w:rPr>
          <w:rFonts w:hint="eastAsia" w:ascii="宋体" w:hAnsi="宋体" w:cs="宋体"/>
          <w:color w:val="auto"/>
          <w:sz w:val="21"/>
          <w:szCs w:val="21"/>
          <w:highlight w:val="none"/>
        </w:rPr>
        <w:t>，按合同规定的进度提交质量合格的成果。</w:t>
      </w:r>
    </w:p>
    <w:p>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乙方应严格按照国家认可的操作规范</w:t>
      </w:r>
      <w:r>
        <w:rPr>
          <w:rFonts w:hint="eastAsia" w:ascii="宋体" w:hAnsi="宋体" w:cs="宋体"/>
          <w:color w:val="auto"/>
          <w:sz w:val="21"/>
          <w:szCs w:val="21"/>
          <w:highlight w:val="none"/>
          <w:lang w:eastAsia="zh-CN"/>
        </w:rPr>
        <w:t>安装</w:t>
      </w:r>
      <w:r>
        <w:rPr>
          <w:rFonts w:hint="eastAsia" w:ascii="宋体" w:hAnsi="宋体" w:cs="宋体"/>
          <w:color w:val="auto"/>
          <w:sz w:val="21"/>
          <w:szCs w:val="21"/>
          <w:highlight w:val="none"/>
        </w:rPr>
        <w:t>施工，保证施工安全。</w:t>
      </w:r>
    </w:p>
    <w:p>
      <w:pPr>
        <w:spacing w:line="360" w:lineRule="auto"/>
        <w:ind w:firstLine="422" w:firstLineChars="200"/>
        <w:rPr>
          <w:rFonts w:ascii="宋体" w:hAnsi="宋体" w:cs="宋体"/>
          <w:b/>
          <w:bCs/>
          <w:snapToGrid w:val="0"/>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十</w:t>
      </w: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rPr>
        <w:t>项目工期及地点</w:t>
      </w:r>
    </w:p>
    <w:p>
      <w:pPr>
        <w:pStyle w:val="18"/>
        <w:snapToGrid w:val="0"/>
        <w:spacing w:line="360" w:lineRule="auto"/>
        <w:ind w:firstLine="447" w:firstLineChars="213"/>
        <w:rPr>
          <w:rFonts w:hint="eastAsia" w:hAnsi="宋体" w:eastAsia="宋体" w:cs="宋体"/>
          <w:color w:val="auto"/>
          <w:sz w:val="21"/>
          <w:szCs w:val="21"/>
          <w:highlight w:val="none"/>
          <w:lang w:eastAsia="zh-CN"/>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项目工期：</w:t>
      </w:r>
      <w:r>
        <w:rPr>
          <w:rFonts w:hint="eastAsia" w:hAnsi="宋体" w:cs="宋体"/>
          <w:color w:val="auto"/>
          <w:sz w:val="21"/>
          <w:szCs w:val="21"/>
          <w:highlight w:val="none"/>
          <w:lang w:val="en-US" w:eastAsia="zh-CN"/>
        </w:rPr>
        <w:t xml:space="preserve"> </w:t>
      </w:r>
    </w:p>
    <w:p>
      <w:pPr>
        <w:pStyle w:val="18"/>
        <w:snapToGrid w:val="0"/>
        <w:spacing w:line="360" w:lineRule="auto"/>
        <w:ind w:firstLine="447" w:firstLineChars="213"/>
        <w:rPr>
          <w:rFonts w:hint="eastAsia" w:hAnsi="宋体" w:eastAsia="宋体" w:cs="宋体"/>
          <w:color w:val="auto"/>
          <w:sz w:val="21"/>
          <w:szCs w:val="21"/>
          <w:highlight w:val="none"/>
          <w:lang w:eastAsia="zh-CN"/>
        </w:rPr>
      </w:pPr>
      <w:r>
        <w:rPr>
          <w:rFonts w:hint="eastAsia" w:hAnsi="宋体" w:cs="宋体"/>
          <w:color w:val="auto"/>
          <w:sz w:val="21"/>
          <w:szCs w:val="21"/>
          <w:highlight w:val="none"/>
        </w:rPr>
        <w:t>2</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地点：</w:t>
      </w:r>
      <w:r>
        <w:rPr>
          <w:rFonts w:hint="eastAsia" w:hAnsi="宋体" w:cs="宋体"/>
          <w:color w:val="auto"/>
          <w:sz w:val="21"/>
          <w:szCs w:val="21"/>
          <w:highlight w:val="none"/>
          <w:lang w:val="en-US" w:eastAsia="zh-CN"/>
        </w:rPr>
        <w:t xml:space="preserve"> </w:t>
      </w:r>
    </w:p>
    <w:p>
      <w:pPr>
        <w:spacing w:line="360" w:lineRule="auto"/>
        <w:ind w:firstLine="422" w:firstLineChars="200"/>
        <w:rPr>
          <w:rFonts w:ascii="宋体" w:hAnsi="宋体" w:cs="宋体"/>
          <w:b/>
          <w:bCs/>
          <w:snapToGrid w:val="0"/>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十一</w:t>
      </w: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rPr>
        <w:t>税费</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与合同有关的一切税费，均按照中华人民共和国法律的相关规定缴纳。</w:t>
      </w:r>
    </w:p>
    <w:p>
      <w:pPr>
        <w:spacing w:line="360" w:lineRule="auto"/>
        <w:ind w:firstLine="422" w:firstLineChars="200"/>
        <w:rPr>
          <w:rFonts w:ascii="宋体" w:hAnsi="宋体" w:cs="宋体"/>
          <w:b/>
          <w:bCs/>
          <w:snapToGrid w:val="0"/>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十二</w:t>
      </w: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rPr>
        <w:t>知识产权</w:t>
      </w:r>
    </w:p>
    <w:p>
      <w:pPr>
        <w:spacing w:line="360" w:lineRule="auto"/>
        <w:ind w:firstLine="420" w:firstLineChars="200"/>
        <w:rPr>
          <w:rFonts w:hint="eastAsia" w:hAnsi="宋体"/>
          <w:b/>
          <w:bCs/>
          <w:color w:val="auto"/>
          <w:sz w:val="21"/>
          <w:szCs w:val="21"/>
          <w:highlight w:val="none"/>
          <w:lang w:val="en-US" w:eastAsia="zh-CN"/>
        </w:rPr>
      </w:pPr>
      <w:r>
        <w:rPr>
          <w:rFonts w:hint="eastAsia" w:hAnsi="宋体"/>
          <w:color w:val="auto"/>
          <w:sz w:val="21"/>
          <w:szCs w:val="21"/>
          <w:highlight w:val="none"/>
          <w:lang w:val="en-US" w:eastAsia="zh-CN"/>
        </w:rPr>
        <w:t>工作成果的知识产权归甲方所有，乙方不得将工作成果中的任何资料等用于本项目以外的其他任何项目，</w:t>
      </w:r>
      <w:r>
        <w:rPr>
          <w:rFonts w:hint="eastAsia" w:hAnsi="宋体"/>
          <w:b/>
          <w:bCs/>
          <w:color w:val="auto"/>
          <w:sz w:val="21"/>
          <w:szCs w:val="21"/>
          <w:highlight w:val="none"/>
          <w:lang w:val="en-US" w:eastAsia="zh-CN"/>
        </w:rPr>
        <w:t>否则甲方有权保留相应法律措施。</w:t>
      </w:r>
    </w:p>
    <w:p>
      <w:pPr>
        <w:spacing w:line="360" w:lineRule="auto"/>
        <w:ind w:firstLine="422" w:firstLineChars="200"/>
        <w:rPr>
          <w:rFonts w:ascii="宋体" w:hAnsi="宋体" w:cs="宋体"/>
          <w:b/>
          <w:bCs/>
          <w:snapToGrid w:val="0"/>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十三</w:t>
      </w: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rPr>
        <w:t>产权担保</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乙方保证所交付的货物的所有权完全属于乙方且无任何抵押、查封等产权瑕疵。</w:t>
      </w:r>
    </w:p>
    <w:p>
      <w:pPr>
        <w:spacing w:line="360" w:lineRule="auto"/>
        <w:ind w:firstLine="422" w:firstLineChars="200"/>
        <w:rPr>
          <w:rFonts w:ascii="宋体" w:hAnsi="宋体"/>
          <w:b/>
          <w:color w:val="auto"/>
          <w:sz w:val="21"/>
          <w:szCs w:val="21"/>
          <w:highlight w:val="none"/>
        </w:rPr>
      </w:pPr>
      <w:bookmarkStart w:id="115" w:name="_Toc22267"/>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十四</w:t>
      </w:r>
      <w:r>
        <w:rPr>
          <w:rFonts w:hint="eastAsia" w:ascii="宋体" w:hAnsi="宋体" w:cs="宋体"/>
          <w:b/>
          <w:bCs/>
          <w:snapToGrid w:val="0"/>
          <w:color w:val="auto"/>
          <w:sz w:val="21"/>
          <w:szCs w:val="21"/>
          <w:highlight w:val="none"/>
          <w:lang w:eastAsia="zh-CN"/>
        </w:rPr>
        <w:t>）</w:t>
      </w:r>
      <w:r>
        <w:rPr>
          <w:rFonts w:hint="eastAsia" w:ascii="宋体" w:hAnsi="宋体"/>
          <w:b/>
          <w:color w:val="auto"/>
          <w:sz w:val="21"/>
          <w:szCs w:val="21"/>
          <w:highlight w:val="none"/>
        </w:rPr>
        <w:t xml:space="preserve"> 延迟履行</w:t>
      </w:r>
      <w:bookmarkEnd w:id="115"/>
    </w:p>
    <w:p>
      <w:pPr>
        <w:pStyle w:val="18"/>
        <w:snapToGrid w:val="0"/>
        <w:spacing w:line="360" w:lineRule="auto"/>
        <w:ind w:firstLine="447" w:firstLineChars="213"/>
        <w:rPr>
          <w:rFonts w:hAnsi="宋体"/>
          <w:color w:val="auto"/>
          <w:sz w:val="21"/>
          <w:szCs w:val="21"/>
          <w:highlight w:val="none"/>
        </w:rPr>
      </w:pPr>
      <w:r>
        <w:rPr>
          <w:rFonts w:hint="eastAsia" w:hAnsi="宋体"/>
          <w:color w:val="auto"/>
          <w:sz w:val="21"/>
          <w:szCs w:val="21"/>
          <w:highlight w:val="none"/>
        </w:rPr>
        <w:t>甲乙双方签订合同后，乙方应按照合同约定履行合同义务，除不可抗力外，乙方不得延迟履行。</w:t>
      </w:r>
      <w:r>
        <w:rPr>
          <w:rFonts w:hAnsi="宋体"/>
          <w:color w:val="auto"/>
          <w:sz w:val="21"/>
          <w:szCs w:val="21"/>
          <w:highlight w:val="none"/>
        </w:rPr>
        <w:t>在合同履行过程中，如果</w:t>
      </w:r>
      <w:r>
        <w:rPr>
          <w:rFonts w:hint="eastAsia" w:hAnsi="宋体"/>
          <w:color w:val="auto"/>
          <w:sz w:val="21"/>
          <w:szCs w:val="21"/>
          <w:highlight w:val="none"/>
        </w:rPr>
        <w:t>因不可抗力，</w:t>
      </w:r>
      <w:r>
        <w:rPr>
          <w:rFonts w:hAnsi="宋体"/>
          <w:color w:val="auto"/>
          <w:sz w:val="21"/>
          <w:szCs w:val="21"/>
          <w:highlight w:val="none"/>
        </w:rPr>
        <w:t>乙方遇到不能按时</w:t>
      </w:r>
      <w:r>
        <w:rPr>
          <w:rFonts w:hint="eastAsia" w:hAnsi="宋体"/>
          <w:color w:val="auto"/>
          <w:sz w:val="21"/>
          <w:szCs w:val="21"/>
          <w:highlight w:val="none"/>
        </w:rPr>
        <w:t>提供服务</w:t>
      </w:r>
      <w:r>
        <w:rPr>
          <w:rFonts w:hAnsi="宋体"/>
          <w:color w:val="auto"/>
          <w:sz w:val="21"/>
          <w:szCs w:val="21"/>
          <w:highlight w:val="none"/>
        </w:rPr>
        <w:t>的情况，应及时以书面形式将不能按时</w:t>
      </w:r>
      <w:r>
        <w:rPr>
          <w:rFonts w:hint="eastAsia" w:hAnsi="宋体"/>
          <w:color w:val="auto"/>
          <w:sz w:val="21"/>
          <w:szCs w:val="21"/>
          <w:highlight w:val="none"/>
        </w:rPr>
        <w:t>提供服务</w:t>
      </w:r>
      <w:r>
        <w:rPr>
          <w:rFonts w:hAnsi="宋体"/>
          <w:color w:val="auto"/>
          <w:sz w:val="21"/>
          <w:szCs w:val="21"/>
          <w:highlight w:val="none"/>
        </w:rPr>
        <w:t>的理由、预期延误时间通知甲方</w:t>
      </w:r>
      <w:r>
        <w:rPr>
          <w:rFonts w:hint="eastAsia" w:hAnsi="宋体"/>
          <w:color w:val="auto"/>
          <w:sz w:val="21"/>
          <w:szCs w:val="21"/>
          <w:highlight w:val="none"/>
        </w:rPr>
        <w:t>；甲</w:t>
      </w:r>
      <w:r>
        <w:rPr>
          <w:rFonts w:hAnsi="宋体"/>
          <w:color w:val="auto"/>
          <w:sz w:val="21"/>
          <w:szCs w:val="21"/>
          <w:highlight w:val="none"/>
        </w:rPr>
        <w:t>方收到乙方通知后，认为其理由正当的，可以书面形式酌情同意乙方可以延长</w:t>
      </w:r>
      <w:r>
        <w:rPr>
          <w:rFonts w:hint="eastAsia" w:hAnsi="宋体"/>
          <w:color w:val="auto"/>
          <w:sz w:val="21"/>
          <w:szCs w:val="21"/>
          <w:highlight w:val="none"/>
        </w:rPr>
        <w:t>履行</w:t>
      </w:r>
      <w:r>
        <w:rPr>
          <w:rFonts w:hAnsi="宋体"/>
          <w:color w:val="auto"/>
          <w:sz w:val="21"/>
          <w:szCs w:val="21"/>
          <w:highlight w:val="none"/>
        </w:rPr>
        <w:t>的具体时间。</w:t>
      </w:r>
    </w:p>
    <w:p>
      <w:pPr>
        <w:spacing w:line="360" w:lineRule="auto"/>
        <w:ind w:firstLine="422" w:firstLineChars="200"/>
        <w:rPr>
          <w:rFonts w:ascii="宋体" w:hAnsi="宋体"/>
          <w:b/>
          <w:color w:val="auto"/>
          <w:sz w:val="21"/>
          <w:szCs w:val="21"/>
          <w:highlight w:val="none"/>
        </w:rPr>
      </w:pPr>
      <w:bookmarkStart w:id="116" w:name="_Toc10611"/>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十五</w:t>
      </w:r>
      <w:r>
        <w:rPr>
          <w:rFonts w:hint="eastAsia" w:ascii="宋体" w:hAnsi="宋体" w:cs="宋体"/>
          <w:b/>
          <w:bCs/>
          <w:snapToGrid w:val="0"/>
          <w:color w:val="auto"/>
          <w:sz w:val="21"/>
          <w:szCs w:val="21"/>
          <w:highlight w:val="none"/>
          <w:lang w:eastAsia="zh-CN"/>
        </w:rPr>
        <w:t>）</w:t>
      </w:r>
      <w:r>
        <w:rPr>
          <w:rFonts w:hint="eastAsia" w:ascii="宋体" w:hAnsi="宋体"/>
          <w:b/>
          <w:color w:val="auto"/>
          <w:sz w:val="21"/>
          <w:szCs w:val="21"/>
          <w:highlight w:val="none"/>
        </w:rPr>
        <w:t>合同变更</w:t>
      </w:r>
      <w:bookmarkEnd w:id="116"/>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合同继续履行将损害国家利益和社会公共利益的，双方当事人应当以书面形式变更合同。有过错的一方应当承担赔偿责任，双方当事人都有过错的，各自承担相应的责任。       </w:t>
      </w:r>
    </w:p>
    <w:p>
      <w:pPr>
        <w:spacing w:line="360" w:lineRule="auto"/>
        <w:ind w:firstLine="422" w:firstLineChars="200"/>
        <w:rPr>
          <w:rFonts w:ascii="宋体" w:hAnsi="宋体"/>
          <w:b/>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十六</w:t>
      </w:r>
      <w:r>
        <w:rPr>
          <w:rFonts w:hint="eastAsia" w:ascii="宋体" w:hAnsi="宋体" w:cs="宋体"/>
          <w:b/>
          <w:bCs/>
          <w:snapToGrid w:val="0"/>
          <w:color w:val="auto"/>
          <w:sz w:val="21"/>
          <w:szCs w:val="21"/>
          <w:highlight w:val="none"/>
          <w:lang w:eastAsia="zh-CN"/>
        </w:rPr>
        <w:t>）</w:t>
      </w:r>
      <w:r>
        <w:rPr>
          <w:rFonts w:hint="eastAsia" w:ascii="宋体" w:hAnsi="宋体"/>
          <w:b/>
          <w:color w:val="auto"/>
          <w:sz w:val="21"/>
          <w:szCs w:val="21"/>
          <w:highlight w:val="none"/>
        </w:rPr>
        <w:t>合同转让和分包</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合同的权利义务依法不得转让，但经甲方同意，乙方可以依法采取分包方式履行合同，即：依法可以将合同项下的部分非主体、非关键性</w:t>
      </w:r>
      <w:r>
        <w:rPr>
          <w:rFonts w:hint="eastAsia" w:hAnsi="宋体" w:cs="宋体"/>
          <w:color w:val="auto"/>
          <w:sz w:val="21"/>
          <w:szCs w:val="21"/>
          <w:highlight w:val="none"/>
          <w:lang w:val="en-US" w:eastAsia="zh-CN"/>
        </w:rPr>
        <w:t>的</w:t>
      </w:r>
      <w:r>
        <w:rPr>
          <w:rFonts w:hint="eastAsia" w:hAnsi="宋体" w:cs="宋体"/>
          <w:color w:val="auto"/>
          <w:sz w:val="21"/>
          <w:szCs w:val="21"/>
          <w:highlight w:val="none"/>
        </w:rPr>
        <w:t>多媒体设备安装工作分包给他人完成，接受分包的人应当具备相应的资格条件，并不得再次分包，且乙方应就分包项目向甲方负责，并与分包供应商就分包项目向甲方承担连带责任。</w:t>
      </w:r>
    </w:p>
    <w:p>
      <w:pPr>
        <w:spacing w:line="360" w:lineRule="auto"/>
        <w:ind w:firstLine="422" w:firstLineChars="200"/>
        <w:rPr>
          <w:rFonts w:ascii="宋体" w:hAnsi="宋体" w:cs="宋体"/>
          <w:b/>
          <w:bCs/>
          <w:snapToGrid w:val="0"/>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十七</w:t>
      </w: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rPr>
        <w:t xml:space="preserve"> 货物包装</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乙方应在货物发运前对其进行满足运输距离、防潮、防震、防锈和防破损装卸等要求包装，以保证货物安全运达甲方指定地点。</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lang w:val="en-US" w:eastAsia="zh-CN"/>
        </w:rPr>
        <w:t>2.</w:t>
      </w:r>
      <w:r>
        <w:rPr>
          <w:rFonts w:hint="eastAsia" w:hAnsi="宋体" w:cs="宋体"/>
          <w:color w:val="auto"/>
          <w:sz w:val="21"/>
          <w:szCs w:val="21"/>
          <w:highlight w:val="none"/>
        </w:rPr>
        <w:t>使用说明书、质量检验证明书、随配附件和工具以及清单一并附于货物内。</w:t>
      </w:r>
    </w:p>
    <w:p>
      <w:pPr>
        <w:spacing w:line="360" w:lineRule="auto"/>
        <w:ind w:firstLine="422" w:firstLineChars="200"/>
        <w:rPr>
          <w:rFonts w:ascii="宋体" w:hAnsi="宋体" w:cs="宋体"/>
          <w:b/>
          <w:bCs/>
          <w:snapToGrid w:val="0"/>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十八</w:t>
      </w: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rPr>
        <w:t>违约责任</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除不可抗力外，如果乙方没有按照本合同约定的期限、地点和方式交付服务成果或者实施服务，那么甲方可要求乙方支付违约金，迟延履行违约金按</w:t>
      </w:r>
      <w:r>
        <w:rPr>
          <w:rFonts w:hint="eastAsia" w:hAnsi="宋体" w:cs="宋体"/>
          <w:color w:val="auto"/>
          <w:sz w:val="21"/>
          <w:szCs w:val="21"/>
          <w:highlight w:val="none"/>
          <w:lang w:eastAsia="zh-CN"/>
        </w:rPr>
        <w:t>合同总金额的</w:t>
      </w:r>
      <w:r>
        <w:rPr>
          <w:rFonts w:hint="eastAsia" w:hAnsi="宋体" w:cs="宋体"/>
          <w:color w:val="auto"/>
          <w:sz w:val="21"/>
          <w:szCs w:val="21"/>
          <w:highlight w:val="none"/>
          <w:lang w:val="en-US" w:eastAsia="zh-CN"/>
        </w:rPr>
        <w:t>每日</w:t>
      </w:r>
      <w:r>
        <w:rPr>
          <w:rFonts w:hint="eastAsia" w:hAnsi="宋体" w:cs="宋体"/>
          <w:color w:val="auto"/>
          <w:sz w:val="21"/>
          <w:szCs w:val="21"/>
          <w:highlight w:val="none"/>
          <w:lang w:eastAsia="zh-CN"/>
        </w:rPr>
        <w:t>千分之二</w:t>
      </w:r>
      <w:r>
        <w:rPr>
          <w:rFonts w:hint="eastAsia" w:hAnsi="宋体" w:cs="宋体"/>
          <w:color w:val="auto"/>
          <w:sz w:val="21"/>
          <w:szCs w:val="21"/>
          <w:highlight w:val="none"/>
        </w:rPr>
        <w:t>计算，最高限额为本合同总金额</w:t>
      </w:r>
      <w:r>
        <w:rPr>
          <w:rFonts w:hint="eastAsia" w:hAnsi="宋体" w:cs="宋体"/>
          <w:color w:val="auto"/>
          <w:sz w:val="21"/>
          <w:szCs w:val="21"/>
          <w:highlight w:val="none"/>
          <w:u w:val="none"/>
        </w:rPr>
        <w:t>的</w:t>
      </w:r>
      <w:r>
        <w:rPr>
          <w:rFonts w:hint="eastAsia" w:hAnsi="宋体" w:cs="宋体"/>
          <w:color w:val="auto"/>
          <w:sz w:val="21"/>
          <w:szCs w:val="21"/>
          <w:highlight w:val="none"/>
          <w:u w:val="none"/>
          <w:lang w:eastAsia="zh-CN"/>
        </w:rPr>
        <w:t>百分之二十</w:t>
      </w:r>
      <w:r>
        <w:rPr>
          <w:rFonts w:hint="eastAsia" w:hAnsi="宋体" w:cs="宋体"/>
          <w:color w:val="auto"/>
          <w:sz w:val="21"/>
          <w:szCs w:val="21"/>
          <w:highlight w:val="none"/>
          <w:u w:val="none"/>
        </w:rPr>
        <w:t>；迟</w:t>
      </w:r>
      <w:r>
        <w:rPr>
          <w:rFonts w:hint="eastAsia" w:hAnsi="宋体" w:cs="宋体"/>
          <w:color w:val="auto"/>
          <w:sz w:val="21"/>
          <w:szCs w:val="21"/>
          <w:highlight w:val="none"/>
        </w:rPr>
        <w:t>延履行的违约金计算数额达到前述最高限额之日起，甲方有权在要求乙方支付违约金的同时，书面通知乙方解除本合同；</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lang w:val="en-US" w:eastAsia="zh-CN"/>
        </w:rPr>
        <w:t>2.</w:t>
      </w:r>
      <w:r>
        <w:rPr>
          <w:rFonts w:hint="eastAsia" w:hAnsi="宋体" w:cs="宋体"/>
          <w:color w:val="auto"/>
          <w:sz w:val="21"/>
          <w:szCs w:val="21"/>
          <w:highlight w:val="none"/>
        </w:rPr>
        <w:t>除不可抗力外，如果甲方没有按照本合同约定的付款方式付款，那么乙方可要求甲方支付违约金，违约金按合同总金额的</w:t>
      </w:r>
      <w:r>
        <w:rPr>
          <w:rFonts w:hint="eastAsia" w:hAnsi="宋体" w:cs="宋体"/>
          <w:color w:val="auto"/>
          <w:sz w:val="21"/>
          <w:szCs w:val="21"/>
          <w:highlight w:val="none"/>
          <w:lang w:val="en-US" w:eastAsia="zh-CN"/>
        </w:rPr>
        <w:t>每</w:t>
      </w:r>
      <w:r>
        <w:rPr>
          <w:rFonts w:hint="eastAsia" w:hAnsi="宋体" w:cs="宋体"/>
          <w:color w:val="auto"/>
          <w:sz w:val="21"/>
          <w:szCs w:val="21"/>
          <w:highlight w:val="none"/>
        </w:rPr>
        <w:t>日千分之</w:t>
      </w:r>
      <w:r>
        <w:rPr>
          <w:rFonts w:hint="eastAsia" w:hAnsi="宋体" w:cs="宋体"/>
          <w:color w:val="auto"/>
          <w:sz w:val="21"/>
          <w:szCs w:val="21"/>
          <w:highlight w:val="none"/>
          <w:lang w:eastAsia="zh-CN"/>
        </w:rPr>
        <w:t>一</w:t>
      </w:r>
      <w:r>
        <w:rPr>
          <w:rFonts w:hint="eastAsia" w:hAnsi="宋体" w:cs="宋体"/>
          <w:color w:val="auto"/>
          <w:sz w:val="21"/>
          <w:szCs w:val="21"/>
          <w:highlight w:val="none"/>
        </w:rPr>
        <w:t>计算，最高限额为本合同总金额的百分之二十；迟延付款的违约金计算数额达到前述最高限额之日起，乙方有权在要求甲方支付违约金的同时，书面通知甲方解除本合同；</w:t>
      </w:r>
    </w:p>
    <w:p>
      <w:pPr>
        <w:pStyle w:val="18"/>
        <w:snapToGrid w:val="0"/>
        <w:spacing w:line="360" w:lineRule="auto"/>
        <w:ind w:firstLine="447" w:firstLineChars="213"/>
        <w:rPr>
          <w:rFonts w:hint="eastAsia" w:hAnsi="宋体" w:cs="宋体"/>
          <w:color w:val="auto"/>
          <w:sz w:val="21"/>
          <w:szCs w:val="21"/>
          <w:highlight w:val="none"/>
        </w:rPr>
      </w:pPr>
      <w:r>
        <w:rPr>
          <w:rFonts w:hint="eastAsia" w:hAnsi="宋体" w:cs="宋体"/>
          <w:color w:val="auto"/>
          <w:sz w:val="21"/>
          <w:szCs w:val="21"/>
          <w:highlight w:val="none"/>
          <w:lang w:val="en-US" w:eastAsia="zh-CN"/>
        </w:rPr>
        <w:t>3.</w:t>
      </w:r>
      <w:r>
        <w:rPr>
          <w:rFonts w:hint="eastAsia" w:hAnsi="宋体" w:cs="宋体"/>
          <w:color w:val="auto"/>
          <w:sz w:val="21"/>
          <w:szCs w:val="21"/>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pStyle w:val="18"/>
        <w:snapToGrid w:val="0"/>
        <w:spacing w:line="360" w:lineRule="auto"/>
        <w:ind w:firstLine="447" w:firstLineChars="213"/>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4.乙方在实施过程中泄露独居老人隐私的，视为违约，甲方有权解除合同并追究法律责任；</w:t>
      </w:r>
    </w:p>
    <w:p>
      <w:pPr>
        <w:keepNext w:val="0"/>
        <w:keepLines w:val="0"/>
        <w:pageBreakBefore w:val="0"/>
        <w:tabs>
          <w:tab w:val="left" w:pos="180"/>
        </w:tabs>
        <w:kinsoku/>
        <w:wordWrap/>
        <w:overflowPunct/>
        <w:topLinePunct w:val="0"/>
        <w:autoSpaceDE/>
        <w:autoSpaceDN/>
        <w:bidi w:val="0"/>
        <w:adjustRightInd/>
        <w:spacing w:line="400" w:lineRule="exact"/>
        <w:ind w:firstLine="420"/>
        <w:textAlignment w:val="auto"/>
        <w:rPr>
          <w:rFonts w:hint="default" w:ascii="宋体" w:hAnsi="宋体" w:cs="宋体"/>
          <w:color w:val="auto"/>
          <w:sz w:val="21"/>
          <w:szCs w:val="21"/>
          <w:highlight w:val="none"/>
          <w:lang w:val="en-US" w:eastAsia="zh-CN"/>
        </w:rPr>
      </w:pPr>
      <w:r>
        <w:rPr>
          <w:rFonts w:hint="eastAsia" w:hAnsi="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服务期内发生通话未接通且造成严重后果的，由乙方承担相应法律责任。</w:t>
      </w:r>
    </w:p>
    <w:p>
      <w:pPr>
        <w:spacing w:line="360" w:lineRule="auto"/>
        <w:ind w:firstLine="422" w:firstLineChars="200"/>
        <w:rPr>
          <w:rFonts w:ascii="宋体" w:hAnsi="宋体"/>
          <w:b/>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十九</w:t>
      </w: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rPr>
        <w:t>不可抗力</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如果任何一方遭遇法律规定的不可抗力，致使合同履行受阻时，履行合同的期限应予延长，延长的期限应相当于不可抗力所影响的时间；</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2</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因不可抗力致使不能实现合同目的的，当事人可以解除合同；</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3</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因不可抗力致使合同有变更必要的，双方当事人应在</w:t>
      </w:r>
      <w:r>
        <w:rPr>
          <w:rFonts w:hint="eastAsia" w:hAnsi="宋体" w:cs="宋体"/>
          <w:color w:val="auto"/>
          <w:sz w:val="21"/>
          <w:szCs w:val="21"/>
          <w:highlight w:val="none"/>
          <w:lang w:val="en-US" w:eastAsia="zh-CN"/>
        </w:rPr>
        <w:t>30</w:t>
      </w:r>
      <w:r>
        <w:rPr>
          <w:rFonts w:hint="eastAsia" w:hAnsi="宋体" w:cs="宋体"/>
          <w:color w:val="auto"/>
          <w:sz w:val="21"/>
          <w:szCs w:val="21"/>
          <w:highlight w:val="none"/>
        </w:rPr>
        <w:t>个工作日内以书面形式变更合同；</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4</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受不可抗力影响的一方在不可抗力发生后，应</w:t>
      </w:r>
      <w:r>
        <w:rPr>
          <w:rFonts w:hint="eastAsia" w:hAnsi="宋体" w:cs="宋体"/>
          <w:color w:val="auto"/>
          <w:sz w:val="21"/>
          <w:szCs w:val="21"/>
          <w:highlight w:val="none"/>
          <w:u w:val="none"/>
        </w:rPr>
        <w:t>在</w:t>
      </w:r>
      <w:r>
        <w:rPr>
          <w:rFonts w:hint="eastAsia" w:hAnsi="宋体" w:cs="宋体"/>
          <w:color w:val="auto"/>
          <w:sz w:val="21"/>
          <w:szCs w:val="21"/>
          <w:highlight w:val="none"/>
          <w:u w:val="none"/>
          <w:lang w:val="en-US" w:eastAsia="zh-CN"/>
        </w:rPr>
        <w:t>7</w:t>
      </w:r>
      <w:r>
        <w:rPr>
          <w:rFonts w:hint="eastAsia" w:hAnsi="宋体" w:cs="宋体"/>
          <w:color w:val="auto"/>
          <w:sz w:val="21"/>
          <w:szCs w:val="21"/>
          <w:highlight w:val="none"/>
          <w:u w:val="none"/>
        </w:rPr>
        <w:t>个工作日内以书面形式通知对方当事人，并在</w:t>
      </w:r>
      <w:r>
        <w:rPr>
          <w:rFonts w:hint="eastAsia" w:hAnsi="宋体" w:cs="宋体"/>
          <w:color w:val="auto"/>
          <w:sz w:val="21"/>
          <w:szCs w:val="21"/>
          <w:highlight w:val="none"/>
          <w:u w:val="none"/>
          <w:lang w:val="en-US" w:eastAsia="zh-CN"/>
        </w:rPr>
        <w:t>15</w:t>
      </w:r>
      <w:r>
        <w:rPr>
          <w:rFonts w:hint="eastAsia" w:hAnsi="宋体" w:cs="宋体"/>
          <w:color w:val="auto"/>
          <w:sz w:val="21"/>
          <w:szCs w:val="21"/>
          <w:highlight w:val="none"/>
          <w:u w:val="none"/>
        </w:rPr>
        <w:t>个工作日内，将有关部门出具的证明文件送达</w:t>
      </w:r>
      <w:r>
        <w:rPr>
          <w:rFonts w:hint="eastAsia" w:hAnsi="宋体" w:cs="宋体"/>
          <w:color w:val="auto"/>
          <w:sz w:val="21"/>
          <w:szCs w:val="21"/>
          <w:highlight w:val="none"/>
        </w:rPr>
        <w:t>对方当事人。</w:t>
      </w:r>
    </w:p>
    <w:p>
      <w:pPr>
        <w:spacing w:line="360" w:lineRule="auto"/>
        <w:ind w:firstLine="422" w:firstLineChars="200"/>
        <w:rPr>
          <w:rFonts w:ascii="宋体" w:hAnsi="宋体"/>
          <w:b/>
          <w:color w:val="auto"/>
          <w:sz w:val="21"/>
          <w:szCs w:val="21"/>
          <w:highlight w:val="none"/>
        </w:rPr>
      </w:pPr>
      <w:bookmarkStart w:id="117" w:name="_Toc14814"/>
      <w:bookmarkStart w:id="118" w:name="_Toc7315"/>
      <w:bookmarkStart w:id="119" w:name="_Toc26883"/>
      <w:bookmarkStart w:id="120" w:name="_Toc30105"/>
      <w:bookmarkStart w:id="121" w:name="_Toc25525"/>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二十</w:t>
      </w:r>
      <w:r>
        <w:rPr>
          <w:rFonts w:hint="eastAsia" w:ascii="宋体" w:hAnsi="宋体" w:cs="宋体"/>
          <w:b/>
          <w:bCs/>
          <w:snapToGrid w:val="0"/>
          <w:color w:val="auto"/>
          <w:sz w:val="21"/>
          <w:szCs w:val="21"/>
          <w:highlight w:val="none"/>
          <w:lang w:eastAsia="zh-CN"/>
        </w:rPr>
        <w:t>）</w:t>
      </w:r>
      <w:r>
        <w:rPr>
          <w:rFonts w:ascii="宋体" w:hAnsi="宋体"/>
          <w:b/>
          <w:color w:val="auto"/>
          <w:sz w:val="21"/>
          <w:szCs w:val="21"/>
          <w:highlight w:val="none"/>
        </w:rPr>
        <w:t>乙方破产</w:t>
      </w:r>
      <w:bookmarkEnd w:id="117"/>
      <w:bookmarkEnd w:id="118"/>
      <w:bookmarkEnd w:id="119"/>
      <w:bookmarkEnd w:id="120"/>
      <w:bookmarkEnd w:id="121"/>
    </w:p>
    <w:p>
      <w:pPr>
        <w:pStyle w:val="18"/>
        <w:snapToGrid w:val="0"/>
        <w:spacing w:line="360" w:lineRule="auto"/>
        <w:ind w:firstLine="447" w:firstLineChars="213"/>
        <w:rPr>
          <w:rFonts w:hAnsi="宋体"/>
          <w:color w:val="auto"/>
          <w:sz w:val="21"/>
          <w:szCs w:val="21"/>
          <w:highlight w:val="none"/>
        </w:rPr>
      </w:pPr>
      <w:r>
        <w:rPr>
          <w:rFonts w:hAnsi="宋体"/>
          <w:color w:val="auto"/>
          <w:sz w:val="21"/>
          <w:szCs w:val="21"/>
          <w:highlight w:val="none"/>
        </w:rPr>
        <w:t>如果乙方破产导致合同无法履行时，甲方可以书面形式通知乙方终止合同且不给予乙方任何补偿和赔偿</w:t>
      </w:r>
      <w:r>
        <w:rPr>
          <w:rFonts w:hint="eastAsia" w:hAnsi="宋体"/>
          <w:color w:val="auto"/>
          <w:sz w:val="21"/>
          <w:szCs w:val="21"/>
          <w:highlight w:val="none"/>
        </w:rPr>
        <w:t>，但合同的</w:t>
      </w:r>
      <w:r>
        <w:rPr>
          <w:rFonts w:hAnsi="宋体"/>
          <w:color w:val="auto"/>
          <w:sz w:val="21"/>
          <w:szCs w:val="21"/>
          <w:highlight w:val="none"/>
        </w:rPr>
        <w:t>终止不损害或不影响甲方已经采取或将要采取的任何要求乙方支付违约金</w:t>
      </w:r>
      <w:r>
        <w:rPr>
          <w:rFonts w:hint="eastAsia" w:hAnsi="宋体"/>
          <w:color w:val="auto"/>
          <w:sz w:val="21"/>
          <w:szCs w:val="21"/>
          <w:highlight w:val="none"/>
        </w:rPr>
        <w:t>、</w:t>
      </w:r>
      <w:r>
        <w:rPr>
          <w:rFonts w:hAnsi="宋体"/>
          <w:color w:val="auto"/>
          <w:sz w:val="21"/>
          <w:szCs w:val="21"/>
          <w:highlight w:val="none"/>
        </w:rPr>
        <w:t>赔偿损失等的行动或补救措施的权利</w:t>
      </w:r>
      <w:r>
        <w:rPr>
          <w:rFonts w:hint="eastAsia" w:hAnsi="宋体"/>
          <w:color w:val="auto"/>
          <w:sz w:val="21"/>
          <w:szCs w:val="21"/>
          <w:highlight w:val="none"/>
        </w:rPr>
        <w:t>。</w:t>
      </w:r>
    </w:p>
    <w:p>
      <w:pPr>
        <w:spacing w:line="360" w:lineRule="auto"/>
        <w:ind w:firstLine="422" w:firstLineChars="200"/>
        <w:rPr>
          <w:rFonts w:ascii="宋体" w:hAnsi="宋体"/>
          <w:b/>
          <w:color w:val="auto"/>
          <w:sz w:val="21"/>
          <w:szCs w:val="21"/>
          <w:highlight w:val="none"/>
        </w:rPr>
      </w:pPr>
      <w:bookmarkStart w:id="122" w:name="_Toc2016"/>
      <w:bookmarkStart w:id="123" w:name="_Toc1123"/>
      <w:bookmarkStart w:id="124" w:name="_Toc23323"/>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二十一</w:t>
      </w:r>
      <w:r>
        <w:rPr>
          <w:rFonts w:hint="eastAsia" w:ascii="宋体" w:hAnsi="宋体" w:cs="宋体"/>
          <w:b/>
          <w:bCs/>
          <w:snapToGrid w:val="0"/>
          <w:color w:val="auto"/>
          <w:sz w:val="21"/>
          <w:szCs w:val="21"/>
          <w:highlight w:val="none"/>
          <w:lang w:eastAsia="zh-CN"/>
        </w:rPr>
        <w:t>）</w:t>
      </w:r>
      <w:r>
        <w:rPr>
          <w:rFonts w:ascii="宋体" w:hAnsi="宋体"/>
          <w:b/>
          <w:color w:val="auto"/>
          <w:sz w:val="21"/>
          <w:szCs w:val="21"/>
          <w:highlight w:val="none"/>
        </w:rPr>
        <w:t>合同中止、终止</w:t>
      </w:r>
      <w:bookmarkEnd w:id="122"/>
      <w:bookmarkEnd w:id="123"/>
      <w:bookmarkEnd w:id="124"/>
    </w:p>
    <w:p>
      <w:pPr>
        <w:pStyle w:val="18"/>
        <w:snapToGrid w:val="0"/>
        <w:spacing w:line="360" w:lineRule="auto"/>
        <w:ind w:firstLine="447" w:firstLineChars="213"/>
        <w:rPr>
          <w:rFonts w:hAnsi="宋体"/>
          <w:color w:val="auto"/>
          <w:sz w:val="21"/>
          <w:szCs w:val="21"/>
          <w:highlight w:val="none"/>
        </w:rPr>
      </w:pPr>
      <w:r>
        <w:rPr>
          <w:rFonts w:hint="eastAsia" w:hAnsi="宋体"/>
          <w:color w:val="auto"/>
          <w:sz w:val="21"/>
          <w:szCs w:val="21"/>
          <w:highlight w:val="none"/>
        </w:rPr>
        <w:t>1</w:t>
      </w:r>
      <w:r>
        <w:rPr>
          <w:rFonts w:hint="eastAsia" w:hAnsi="宋体"/>
          <w:color w:val="auto"/>
          <w:sz w:val="21"/>
          <w:szCs w:val="21"/>
          <w:highlight w:val="none"/>
          <w:lang w:val="en-US" w:eastAsia="zh-CN"/>
        </w:rPr>
        <w:t>.</w:t>
      </w:r>
      <w:r>
        <w:rPr>
          <w:rFonts w:hint="eastAsia" w:hAnsi="宋体"/>
          <w:color w:val="auto"/>
          <w:sz w:val="21"/>
          <w:szCs w:val="21"/>
          <w:highlight w:val="none"/>
        </w:rPr>
        <w:t>双方当事人不得擅自中止或者终止合同；</w:t>
      </w:r>
    </w:p>
    <w:p>
      <w:pPr>
        <w:pStyle w:val="18"/>
        <w:snapToGrid w:val="0"/>
        <w:spacing w:line="360" w:lineRule="auto"/>
        <w:ind w:firstLine="447" w:firstLineChars="213"/>
        <w:rPr>
          <w:rFonts w:hAnsi="宋体"/>
          <w:color w:val="auto"/>
          <w:sz w:val="21"/>
          <w:szCs w:val="21"/>
          <w:highlight w:val="none"/>
        </w:rPr>
      </w:pPr>
      <w:r>
        <w:rPr>
          <w:rFonts w:hAnsi="宋体"/>
          <w:color w:val="auto"/>
          <w:sz w:val="21"/>
          <w:szCs w:val="21"/>
          <w:highlight w:val="none"/>
        </w:rPr>
        <w:t>2</w:t>
      </w:r>
      <w:r>
        <w:rPr>
          <w:rFonts w:hint="eastAsia" w:hAnsi="宋体"/>
          <w:color w:val="auto"/>
          <w:sz w:val="21"/>
          <w:szCs w:val="21"/>
          <w:highlight w:val="none"/>
          <w:lang w:val="en-US" w:eastAsia="zh-CN"/>
        </w:rPr>
        <w:t>.</w:t>
      </w:r>
      <w:r>
        <w:rPr>
          <w:rFonts w:hAnsi="宋体"/>
          <w:color w:val="auto"/>
          <w:sz w:val="21"/>
          <w:szCs w:val="21"/>
          <w:highlight w:val="none"/>
        </w:rPr>
        <w:t>合同继续履行将损害国家利益和社会公共利益的，双方当事人应当中止或者终止合同。有过错的一方应当承担赔偿责任，双方当事人都有过错的，各自承担相应的责任。</w:t>
      </w:r>
    </w:p>
    <w:p>
      <w:pPr>
        <w:spacing w:line="360" w:lineRule="auto"/>
        <w:ind w:firstLine="422" w:firstLineChars="200"/>
        <w:rPr>
          <w:rFonts w:ascii="宋体" w:hAnsi="宋体"/>
          <w:b/>
          <w:color w:val="auto"/>
          <w:sz w:val="21"/>
          <w:szCs w:val="21"/>
          <w:highlight w:val="none"/>
        </w:rPr>
      </w:pPr>
      <w:bookmarkStart w:id="125" w:name="_Toc25198"/>
      <w:bookmarkStart w:id="126" w:name="_Toc31892"/>
      <w:bookmarkStart w:id="127" w:name="_Toc12666"/>
      <w:bookmarkStart w:id="128" w:name="_Toc9808"/>
      <w:bookmarkStart w:id="129" w:name="_Toc2308"/>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二十二</w:t>
      </w:r>
      <w:r>
        <w:rPr>
          <w:rFonts w:hint="eastAsia" w:ascii="宋体" w:hAnsi="宋体" w:cs="宋体"/>
          <w:b/>
          <w:bCs/>
          <w:snapToGrid w:val="0"/>
          <w:color w:val="auto"/>
          <w:sz w:val="21"/>
          <w:szCs w:val="21"/>
          <w:highlight w:val="none"/>
          <w:lang w:eastAsia="zh-CN"/>
        </w:rPr>
        <w:t>）</w:t>
      </w:r>
      <w:r>
        <w:rPr>
          <w:rFonts w:ascii="宋体" w:hAnsi="宋体"/>
          <w:b/>
          <w:color w:val="auto"/>
          <w:sz w:val="21"/>
          <w:szCs w:val="21"/>
          <w:highlight w:val="none"/>
        </w:rPr>
        <w:t>通知和送达</w:t>
      </w:r>
      <w:bookmarkEnd w:id="125"/>
      <w:bookmarkEnd w:id="126"/>
      <w:bookmarkEnd w:id="127"/>
      <w:bookmarkEnd w:id="128"/>
      <w:bookmarkEnd w:id="129"/>
    </w:p>
    <w:p>
      <w:pPr>
        <w:pStyle w:val="18"/>
        <w:snapToGrid w:val="0"/>
        <w:spacing w:line="360" w:lineRule="auto"/>
        <w:ind w:firstLine="447" w:firstLineChars="213"/>
        <w:rPr>
          <w:rFonts w:hAnsi="宋体"/>
          <w:color w:val="auto"/>
          <w:sz w:val="21"/>
          <w:szCs w:val="21"/>
          <w:highlight w:val="none"/>
        </w:rPr>
      </w:pPr>
      <w:bookmarkStart w:id="130" w:name="_Toc18401"/>
      <w:bookmarkStart w:id="131" w:name="_Toc27674"/>
      <w:r>
        <w:rPr>
          <w:rFonts w:hAnsi="宋体"/>
          <w:color w:val="auto"/>
          <w:sz w:val="21"/>
          <w:szCs w:val="21"/>
          <w:highlight w:val="none"/>
        </w:rPr>
        <w:t>1</w:t>
      </w:r>
      <w:r>
        <w:rPr>
          <w:rFonts w:hint="eastAsia" w:hAnsi="宋体"/>
          <w:color w:val="auto"/>
          <w:sz w:val="21"/>
          <w:szCs w:val="21"/>
          <w:highlight w:val="none"/>
          <w:lang w:val="en-US" w:eastAsia="zh-CN"/>
        </w:rPr>
        <w:t>.</w:t>
      </w:r>
      <w:r>
        <w:rPr>
          <w:rFonts w:hint="eastAsia" w:hAnsi="宋体"/>
          <w:color w:val="auto"/>
          <w:sz w:val="21"/>
          <w:szCs w:val="21"/>
          <w:highlight w:val="none"/>
        </w:rPr>
        <w:t>任何一方因履行合同而以合同第一部分尾部所列明的传真或电子邮件发出的所有通知、文件、材料，均视为已向对方当事人送达；任何一方变更上述送达方式或者地址的，应于</w:t>
      </w:r>
      <w:r>
        <w:rPr>
          <w:rFonts w:hAnsi="宋体"/>
          <w:color w:val="auto"/>
          <w:sz w:val="21"/>
          <w:szCs w:val="21"/>
          <w:highlight w:val="none"/>
          <w:u w:val="single"/>
        </w:rPr>
        <w:t>3</w:t>
      </w:r>
      <w:r>
        <w:rPr>
          <w:rFonts w:hint="eastAsia" w:hAnsi="宋体"/>
          <w:color w:val="auto"/>
          <w:sz w:val="21"/>
          <w:szCs w:val="21"/>
          <w:highlight w:val="none"/>
        </w:rPr>
        <w:t>个工作日内书面通知对方当事人，在对方当事人收到有关变更通知之前，变更前的约定送达方式或者地址仍视为有效。</w:t>
      </w:r>
    </w:p>
    <w:p>
      <w:pPr>
        <w:pStyle w:val="18"/>
        <w:snapToGrid w:val="0"/>
        <w:spacing w:line="360" w:lineRule="auto"/>
        <w:ind w:firstLine="447" w:firstLineChars="213"/>
        <w:rPr>
          <w:rFonts w:hAnsi="宋体"/>
          <w:color w:val="auto"/>
          <w:sz w:val="21"/>
          <w:szCs w:val="21"/>
          <w:highlight w:val="none"/>
        </w:rPr>
      </w:pPr>
      <w:r>
        <w:rPr>
          <w:rFonts w:hint="eastAsia" w:hAnsi="宋体"/>
          <w:color w:val="auto"/>
          <w:sz w:val="21"/>
          <w:szCs w:val="21"/>
          <w:highlight w:val="none"/>
        </w:rPr>
        <w:t>2</w:t>
      </w:r>
      <w:r>
        <w:rPr>
          <w:rFonts w:hint="eastAsia" w:hAnsi="宋体"/>
          <w:color w:val="auto"/>
          <w:sz w:val="21"/>
          <w:szCs w:val="21"/>
          <w:highlight w:val="none"/>
          <w:lang w:val="en-US" w:eastAsia="zh-CN"/>
        </w:rPr>
        <w:t>.</w:t>
      </w:r>
      <w:r>
        <w:rPr>
          <w:rFonts w:hAnsi="宋体"/>
          <w:color w:val="auto"/>
          <w:sz w:val="21"/>
          <w:szCs w:val="21"/>
          <w:highlight w:val="none"/>
        </w:rPr>
        <w:t>以当面交付方式送达的，交付之时视为送达；以电子邮件方式送达的，发出电子邮件之时视为送达；以传真方式送达的，发出传真之时视为送达；以邮寄方式送达</w:t>
      </w:r>
      <w:r>
        <w:rPr>
          <w:rFonts w:hint="eastAsia" w:hAnsi="宋体"/>
          <w:color w:val="auto"/>
          <w:sz w:val="21"/>
          <w:szCs w:val="21"/>
          <w:highlight w:val="none"/>
        </w:rPr>
        <w:t>的，邮件挂号寄出或者交邮之日之次日视为送达。</w:t>
      </w:r>
      <w:bookmarkEnd w:id="130"/>
      <w:bookmarkEnd w:id="131"/>
    </w:p>
    <w:p>
      <w:pPr>
        <w:spacing w:line="360" w:lineRule="auto"/>
        <w:ind w:firstLine="422" w:firstLineChars="200"/>
        <w:rPr>
          <w:rFonts w:ascii="宋体" w:hAnsi="宋体"/>
          <w:b/>
          <w:color w:val="auto"/>
          <w:sz w:val="21"/>
          <w:szCs w:val="21"/>
          <w:highlight w:val="none"/>
        </w:rPr>
      </w:pPr>
      <w:bookmarkStart w:id="132" w:name="_Toc27644"/>
      <w:bookmarkStart w:id="133" w:name="_Toc5063"/>
      <w:bookmarkStart w:id="134" w:name="_Toc12254"/>
      <w:bookmarkStart w:id="135" w:name="_Toc20808"/>
      <w:bookmarkStart w:id="136" w:name="_Toc28906"/>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二十三</w:t>
      </w:r>
      <w:r>
        <w:rPr>
          <w:rFonts w:hint="eastAsia" w:ascii="宋体" w:hAnsi="宋体" w:cs="宋体"/>
          <w:b/>
          <w:bCs/>
          <w:snapToGrid w:val="0"/>
          <w:color w:val="auto"/>
          <w:sz w:val="21"/>
          <w:szCs w:val="21"/>
          <w:highlight w:val="none"/>
          <w:lang w:eastAsia="zh-CN"/>
        </w:rPr>
        <w:t>）</w:t>
      </w:r>
      <w:r>
        <w:rPr>
          <w:rFonts w:hint="eastAsia" w:ascii="宋体" w:hAnsi="宋体"/>
          <w:b/>
          <w:color w:val="auto"/>
          <w:sz w:val="21"/>
          <w:szCs w:val="21"/>
          <w:highlight w:val="none"/>
        </w:rPr>
        <w:t>合同使用的文字和</w:t>
      </w:r>
      <w:r>
        <w:rPr>
          <w:rFonts w:ascii="宋体" w:hAnsi="宋体"/>
          <w:b/>
          <w:color w:val="auto"/>
          <w:sz w:val="21"/>
          <w:szCs w:val="21"/>
          <w:highlight w:val="none"/>
        </w:rPr>
        <w:t>适用的法律</w:t>
      </w:r>
      <w:bookmarkEnd w:id="132"/>
      <w:bookmarkEnd w:id="133"/>
      <w:bookmarkEnd w:id="134"/>
      <w:bookmarkEnd w:id="135"/>
      <w:bookmarkEnd w:id="136"/>
    </w:p>
    <w:p>
      <w:pPr>
        <w:pStyle w:val="18"/>
        <w:snapToGrid w:val="0"/>
        <w:spacing w:line="360" w:lineRule="auto"/>
        <w:ind w:firstLine="447" w:firstLineChars="213"/>
        <w:rPr>
          <w:rFonts w:hAnsi="宋体"/>
          <w:color w:val="auto"/>
          <w:sz w:val="21"/>
          <w:szCs w:val="21"/>
          <w:highlight w:val="none"/>
        </w:rPr>
      </w:pPr>
      <w:r>
        <w:rPr>
          <w:rFonts w:hint="eastAsia" w:hAnsi="宋体"/>
          <w:color w:val="auto"/>
          <w:sz w:val="21"/>
          <w:szCs w:val="21"/>
          <w:highlight w:val="none"/>
        </w:rPr>
        <w:t>1</w:t>
      </w:r>
      <w:r>
        <w:rPr>
          <w:rFonts w:hint="eastAsia" w:hAnsi="宋体"/>
          <w:color w:val="auto"/>
          <w:sz w:val="21"/>
          <w:szCs w:val="21"/>
          <w:highlight w:val="none"/>
          <w:lang w:val="en-US" w:eastAsia="zh-CN"/>
        </w:rPr>
        <w:t>.</w:t>
      </w:r>
      <w:r>
        <w:rPr>
          <w:rFonts w:hint="eastAsia" w:hAnsi="宋体"/>
          <w:color w:val="auto"/>
          <w:sz w:val="21"/>
          <w:szCs w:val="21"/>
          <w:highlight w:val="none"/>
        </w:rPr>
        <w:t>合同使用汉语书就、变更和解释；</w:t>
      </w:r>
    </w:p>
    <w:p>
      <w:pPr>
        <w:pStyle w:val="18"/>
        <w:snapToGrid w:val="0"/>
        <w:spacing w:line="360" w:lineRule="auto"/>
        <w:ind w:firstLine="447" w:firstLineChars="213"/>
        <w:rPr>
          <w:rFonts w:hAnsi="宋体"/>
          <w:color w:val="auto"/>
          <w:sz w:val="21"/>
          <w:szCs w:val="21"/>
          <w:highlight w:val="none"/>
        </w:rPr>
      </w:pPr>
      <w:r>
        <w:rPr>
          <w:rFonts w:hint="eastAsia" w:hAnsi="宋体"/>
          <w:color w:val="auto"/>
          <w:sz w:val="21"/>
          <w:szCs w:val="21"/>
          <w:highlight w:val="none"/>
          <w:lang w:val="en-US" w:eastAsia="zh-CN"/>
        </w:rPr>
        <w:t>2.</w:t>
      </w:r>
      <w:r>
        <w:rPr>
          <w:rFonts w:hint="eastAsia" w:hAnsi="宋体"/>
          <w:color w:val="auto"/>
          <w:sz w:val="21"/>
          <w:szCs w:val="21"/>
          <w:highlight w:val="none"/>
        </w:rPr>
        <w:t>合同适用中华人民共和国法律。</w:t>
      </w:r>
    </w:p>
    <w:p>
      <w:pPr>
        <w:spacing w:line="360" w:lineRule="auto"/>
        <w:ind w:firstLine="422" w:firstLineChars="200"/>
        <w:rPr>
          <w:rFonts w:ascii="宋体" w:hAnsi="宋体" w:cs="宋体"/>
          <w:b/>
          <w:color w:val="auto"/>
          <w:sz w:val="21"/>
          <w:szCs w:val="21"/>
          <w:highlight w:val="none"/>
        </w:rPr>
      </w:pPr>
      <w:bookmarkStart w:id="137" w:name="_Toc30599"/>
      <w:bookmarkStart w:id="138" w:name="_Toc18540"/>
      <w:bookmarkStart w:id="139" w:name="_Toc4355"/>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二十四</w:t>
      </w:r>
      <w:r>
        <w:rPr>
          <w:rFonts w:hint="eastAsia" w:ascii="宋体" w:hAnsi="宋体" w:cs="宋体"/>
          <w:b/>
          <w:bCs/>
          <w:snapToGrid w:val="0"/>
          <w:color w:val="auto"/>
          <w:sz w:val="21"/>
          <w:szCs w:val="21"/>
          <w:highlight w:val="none"/>
          <w:lang w:eastAsia="zh-CN"/>
        </w:rPr>
        <w:t>）</w:t>
      </w:r>
      <w:r>
        <w:rPr>
          <w:rFonts w:hint="eastAsia" w:ascii="宋体" w:hAnsi="宋体" w:cs="宋体"/>
          <w:b/>
          <w:color w:val="auto"/>
          <w:sz w:val="21"/>
          <w:szCs w:val="21"/>
          <w:highlight w:val="none"/>
        </w:rPr>
        <w:t>计量单位</w:t>
      </w:r>
      <w:bookmarkEnd w:id="137"/>
      <w:bookmarkEnd w:id="138"/>
      <w:bookmarkEnd w:id="139"/>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除技术规范中另有规定外,合同的计量单位均使用国家法定计量单位。</w:t>
      </w:r>
    </w:p>
    <w:p>
      <w:pPr>
        <w:spacing w:line="360" w:lineRule="auto"/>
        <w:ind w:firstLine="422" w:firstLineChars="200"/>
        <w:rPr>
          <w:rFonts w:ascii="宋体" w:hAnsi="宋体" w:cs="宋体"/>
          <w:b/>
          <w:bCs/>
          <w:snapToGrid w:val="0"/>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二十五</w:t>
      </w:r>
      <w:r>
        <w:rPr>
          <w:rFonts w:hint="eastAsia" w:ascii="宋体" w:hAnsi="宋体" w:cs="宋体"/>
          <w:b/>
          <w:bCs/>
          <w:snapToGrid w:val="0"/>
          <w:color w:val="auto"/>
          <w:sz w:val="21"/>
          <w:szCs w:val="21"/>
          <w:highlight w:val="none"/>
          <w:lang w:eastAsia="zh-CN"/>
        </w:rPr>
        <w:t>）</w:t>
      </w:r>
      <w:r>
        <w:rPr>
          <w:rFonts w:hint="eastAsia" w:ascii="宋体" w:hAnsi="宋体"/>
          <w:b/>
          <w:color w:val="auto"/>
          <w:sz w:val="21"/>
          <w:szCs w:val="21"/>
          <w:highlight w:val="none"/>
        </w:rPr>
        <w:t>诉讼</w:t>
      </w:r>
    </w:p>
    <w:p>
      <w:pPr>
        <w:widowControl/>
        <w:spacing w:line="360" w:lineRule="auto"/>
        <w:ind w:firstLine="420" w:firstLineChars="200"/>
        <w:rPr>
          <w:rFonts w:hAnsi="宋体" w:cs="宋体"/>
          <w:color w:val="auto"/>
          <w:sz w:val="21"/>
          <w:szCs w:val="21"/>
          <w:highlight w:val="none"/>
        </w:rPr>
      </w:pPr>
      <w:r>
        <w:rPr>
          <w:rFonts w:hint="eastAsia" w:hAnsi="宋体" w:cs="宋体"/>
          <w:color w:val="auto"/>
          <w:sz w:val="21"/>
          <w:szCs w:val="21"/>
          <w:highlight w:val="none"/>
        </w:rPr>
        <w:t>双方在执行合同中所发生的一切争议，应通过协商解决。如协商不成，可</w:t>
      </w:r>
      <w:r>
        <w:rPr>
          <w:rFonts w:hint="eastAsia" w:asciiTheme="majorEastAsia" w:hAnsiTheme="majorEastAsia" w:eastAsiaTheme="majorEastAsia" w:cstheme="majorEastAsia"/>
          <w:color w:val="auto"/>
          <w:sz w:val="21"/>
          <w:szCs w:val="21"/>
          <w:highlight w:val="none"/>
          <w:lang w:val="en-US" w:eastAsia="zh-CN"/>
        </w:rPr>
        <w:t>向甲方所在地有管辖权的人民法院提起诉讼；</w:t>
      </w:r>
    </w:p>
    <w:p>
      <w:pPr>
        <w:spacing w:line="360" w:lineRule="auto"/>
        <w:ind w:firstLine="422" w:firstLineChars="200"/>
        <w:rPr>
          <w:rFonts w:ascii="宋体" w:hAnsi="宋体" w:cs="宋体"/>
          <w:b/>
          <w:bCs/>
          <w:snapToGrid w:val="0"/>
          <w:color w:val="auto"/>
          <w:sz w:val="21"/>
          <w:szCs w:val="21"/>
          <w:highlight w:val="none"/>
        </w:rPr>
      </w:pP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lang w:val="en-US" w:eastAsia="zh-CN"/>
        </w:rPr>
        <w:t>二十六</w:t>
      </w:r>
      <w:r>
        <w:rPr>
          <w:rFonts w:hint="eastAsia" w:ascii="宋体" w:hAnsi="宋体" w:cs="宋体"/>
          <w:b/>
          <w:bCs/>
          <w:snapToGrid w:val="0"/>
          <w:color w:val="auto"/>
          <w:sz w:val="21"/>
          <w:szCs w:val="21"/>
          <w:highlight w:val="none"/>
          <w:lang w:eastAsia="zh-CN"/>
        </w:rPr>
        <w:t>）</w:t>
      </w:r>
      <w:r>
        <w:rPr>
          <w:rFonts w:hint="eastAsia" w:ascii="宋体" w:hAnsi="宋体" w:cs="宋体"/>
          <w:b/>
          <w:bCs/>
          <w:snapToGrid w:val="0"/>
          <w:color w:val="auto"/>
          <w:sz w:val="21"/>
          <w:szCs w:val="21"/>
          <w:highlight w:val="none"/>
        </w:rPr>
        <w:t>合同生效及其它</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合同经甲、乙双方签名并加盖单位公章后生效。</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2</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合同执行中涉及采购资金和采购内容修改或补充的，须经相关部门审批，并签书面补充协议，方可作为主合同不可分割的一部分。</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3</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采购文件、投标文件与本合同具有同等法律效力。</w:t>
      </w:r>
    </w:p>
    <w:p>
      <w:pPr>
        <w:pStyle w:val="18"/>
        <w:snapToGrid w:val="0"/>
        <w:spacing w:line="360" w:lineRule="auto"/>
        <w:ind w:firstLine="447" w:firstLineChars="213"/>
        <w:rPr>
          <w:rFonts w:hAnsi="宋体" w:cs="宋体"/>
          <w:color w:val="auto"/>
          <w:sz w:val="21"/>
          <w:szCs w:val="21"/>
          <w:highlight w:val="none"/>
        </w:rPr>
      </w:pPr>
      <w:r>
        <w:rPr>
          <w:rFonts w:hint="eastAsia" w:hAnsi="宋体" w:cs="宋体"/>
          <w:color w:val="auto"/>
          <w:sz w:val="21"/>
          <w:szCs w:val="21"/>
          <w:highlight w:val="none"/>
        </w:rPr>
        <w:t>4</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本合同未尽事宜，遵照《</w:t>
      </w:r>
      <w:r>
        <w:rPr>
          <w:rFonts w:hint="eastAsia" w:hAnsi="宋体" w:cs="宋体"/>
          <w:color w:val="auto"/>
          <w:sz w:val="21"/>
          <w:szCs w:val="21"/>
          <w:highlight w:val="none"/>
          <w:lang w:eastAsia="zh-CN"/>
        </w:rPr>
        <w:t>中华人民共和国</w:t>
      </w:r>
      <w:r>
        <w:rPr>
          <w:rFonts w:hint="eastAsia" w:hAnsi="宋体" w:cs="宋体"/>
          <w:color w:val="auto"/>
          <w:sz w:val="21"/>
          <w:szCs w:val="21"/>
          <w:highlight w:val="none"/>
        </w:rPr>
        <w:t>民法典》有关条文执行。</w:t>
      </w:r>
    </w:p>
    <w:p>
      <w:pPr>
        <w:pStyle w:val="18"/>
        <w:spacing w:line="360" w:lineRule="auto"/>
        <w:ind w:firstLine="420" w:firstLineChars="200"/>
        <w:rPr>
          <w:rFonts w:hint="eastAsia" w:hAnsi="宋体" w:cs="宋体"/>
          <w:color w:val="auto"/>
          <w:sz w:val="21"/>
          <w:szCs w:val="21"/>
          <w:highlight w:val="none"/>
        </w:rPr>
      </w:pPr>
      <w:r>
        <w:rPr>
          <w:rFonts w:hint="eastAsia" w:hAnsi="宋体" w:cs="宋体"/>
          <w:color w:val="auto"/>
          <w:sz w:val="21"/>
          <w:szCs w:val="21"/>
          <w:highlight w:val="none"/>
        </w:rPr>
        <w:t>5</w:t>
      </w:r>
      <w:r>
        <w:rPr>
          <w:rFonts w:hint="eastAsia" w:hAnsi="宋体" w:cs="宋体"/>
          <w:color w:val="auto"/>
          <w:sz w:val="21"/>
          <w:szCs w:val="21"/>
          <w:highlight w:val="none"/>
          <w:lang w:val="en-US" w:eastAsia="zh-CN"/>
        </w:rPr>
        <w:t>.</w:t>
      </w:r>
      <w:r>
        <w:rPr>
          <w:rFonts w:hint="eastAsia" w:hAnsi="宋体" w:cs="宋体"/>
          <w:color w:val="auto"/>
          <w:sz w:val="21"/>
          <w:szCs w:val="21"/>
          <w:highlight w:val="none"/>
        </w:rPr>
        <w:t>本合同一式肆份，具有同等法律效力，甲乙双方各执贰份。</w:t>
      </w:r>
    </w:p>
    <w:p>
      <w:pPr>
        <w:pStyle w:val="18"/>
        <w:spacing w:line="360" w:lineRule="auto"/>
        <w:ind w:firstLine="420" w:firstLineChars="200"/>
        <w:rPr>
          <w:rFonts w:hint="eastAsia" w:hAnsi="宋体" w:cs="宋体"/>
          <w:b w:val="0"/>
          <w:color w:val="auto"/>
          <w:sz w:val="21"/>
          <w:szCs w:val="21"/>
          <w:highlight w:val="none"/>
        </w:rPr>
      </w:pPr>
    </w:p>
    <w:tbl>
      <w:tblPr>
        <w:tblStyle w:val="26"/>
        <w:tblW w:w="0" w:type="auto"/>
        <w:jc w:val="center"/>
        <w:tblLayout w:type="fixed"/>
        <w:tblCellMar>
          <w:top w:w="0" w:type="dxa"/>
          <w:left w:w="108" w:type="dxa"/>
          <w:bottom w:w="0" w:type="dxa"/>
          <w:right w:w="108" w:type="dxa"/>
        </w:tblCellMar>
      </w:tblPr>
      <w:tblGrid>
        <w:gridCol w:w="4049"/>
        <w:gridCol w:w="4500"/>
      </w:tblGrid>
      <w:tr>
        <w:tblPrEx>
          <w:tblCellMar>
            <w:top w:w="0" w:type="dxa"/>
            <w:left w:w="108" w:type="dxa"/>
            <w:bottom w:w="0" w:type="dxa"/>
            <w:right w:w="108" w:type="dxa"/>
          </w:tblCellMar>
        </w:tblPrEx>
        <w:trPr>
          <w:trHeight w:val="540" w:hRule="atLeast"/>
          <w:jc w:val="center"/>
        </w:trPr>
        <w:tc>
          <w:tcPr>
            <w:tcW w:w="404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甲方（公章）：</w:t>
            </w:r>
          </w:p>
        </w:tc>
        <w:tc>
          <w:tcPr>
            <w:tcW w:w="4500" w:type="dxa"/>
            <w:tcBorders>
              <w:top w:val="single" w:color="auto" w:sz="4" w:space="0"/>
              <w:left w:val="single" w:color="auto" w:sz="4" w:space="0"/>
              <w:bottom w:val="single" w:color="auto" w:sz="4" w:space="0"/>
              <w:right w:val="single" w:color="auto" w:sz="4" w:space="0"/>
            </w:tcBorders>
            <w:noWrap w:val="0"/>
            <w:vAlign w:val="top"/>
          </w:tcPr>
          <w:p>
            <w:pPr>
              <w:pStyle w:val="18"/>
              <w:snapToGrid w:val="0"/>
              <w:spacing w:line="360" w:lineRule="auto"/>
              <w:ind w:left="1596" w:hanging="1596" w:hangingChars="700"/>
              <w:rPr>
                <w:rFonts w:hAnsi="宋体" w:cs="宋体"/>
                <w:color w:val="auto"/>
                <w:spacing w:val="-6"/>
                <w:sz w:val="24"/>
                <w:szCs w:val="24"/>
                <w:highlight w:val="none"/>
              </w:rPr>
            </w:pPr>
            <w:r>
              <w:rPr>
                <w:rFonts w:hint="eastAsia" w:hAnsi="宋体" w:cs="宋体"/>
                <w:color w:val="auto"/>
                <w:spacing w:val="-6"/>
                <w:sz w:val="24"/>
                <w:szCs w:val="24"/>
                <w:highlight w:val="none"/>
              </w:rPr>
              <w:t>乙方（公章）：</w:t>
            </w:r>
          </w:p>
        </w:tc>
      </w:tr>
      <w:tr>
        <w:tblPrEx>
          <w:tblCellMar>
            <w:top w:w="0" w:type="dxa"/>
            <w:left w:w="108" w:type="dxa"/>
            <w:bottom w:w="0" w:type="dxa"/>
            <w:right w:w="108" w:type="dxa"/>
          </w:tblCellMar>
        </w:tblPrEx>
        <w:trPr>
          <w:trHeight w:val="637" w:hRule="atLeast"/>
          <w:jc w:val="center"/>
        </w:trPr>
        <w:tc>
          <w:tcPr>
            <w:tcW w:w="404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法定代表人或受委托人：</w:t>
            </w:r>
          </w:p>
          <w:p>
            <w:pPr>
              <w:snapToGrid w:val="0"/>
              <w:spacing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（签字）</w:t>
            </w:r>
          </w:p>
        </w:tc>
        <w:tc>
          <w:tcPr>
            <w:tcW w:w="4500" w:type="dxa"/>
            <w:tcBorders>
              <w:top w:val="single" w:color="auto" w:sz="4" w:space="0"/>
              <w:left w:val="single" w:color="auto" w:sz="4" w:space="0"/>
              <w:bottom w:val="single" w:color="auto" w:sz="4" w:space="0"/>
              <w:right w:val="single" w:color="auto" w:sz="4" w:space="0"/>
            </w:tcBorders>
            <w:noWrap w:val="0"/>
            <w:vAlign w:val="top"/>
          </w:tcPr>
          <w:p>
            <w:pPr>
              <w:pStyle w:val="18"/>
              <w:snapToGrid w:val="0"/>
              <w:spacing w:line="360" w:lineRule="auto"/>
              <w:rPr>
                <w:rFonts w:hAnsi="宋体" w:cs="宋体"/>
                <w:color w:val="auto"/>
                <w:spacing w:val="-6"/>
                <w:sz w:val="24"/>
                <w:szCs w:val="24"/>
                <w:highlight w:val="none"/>
              </w:rPr>
            </w:pPr>
            <w:r>
              <w:rPr>
                <w:rFonts w:hint="eastAsia" w:hAnsi="宋体" w:cs="宋体"/>
                <w:color w:val="auto"/>
                <w:spacing w:val="-6"/>
                <w:sz w:val="24"/>
                <w:szCs w:val="24"/>
                <w:highlight w:val="none"/>
              </w:rPr>
              <w:t>法定代表人或受委托人：</w:t>
            </w:r>
          </w:p>
          <w:p>
            <w:pPr>
              <w:pStyle w:val="18"/>
              <w:snapToGrid w:val="0"/>
              <w:spacing w:line="360" w:lineRule="auto"/>
              <w:rPr>
                <w:rFonts w:hAnsi="宋体" w:cs="宋体"/>
                <w:color w:val="auto"/>
                <w:spacing w:val="-6"/>
                <w:sz w:val="24"/>
                <w:szCs w:val="24"/>
                <w:highlight w:val="none"/>
              </w:rPr>
            </w:pPr>
            <w:r>
              <w:rPr>
                <w:rFonts w:hint="eastAsia" w:hAnsi="宋体" w:cs="宋体"/>
                <w:color w:val="auto"/>
                <w:spacing w:val="-6"/>
                <w:sz w:val="24"/>
                <w:szCs w:val="24"/>
                <w:highlight w:val="none"/>
              </w:rPr>
              <w:t>（签字）</w:t>
            </w:r>
          </w:p>
        </w:tc>
      </w:tr>
      <w:tr>
        <w:tblPrEx>
          <w:tblCellMar>
            <w:top w:w="0" w:type="dxa"/>
            <w:left w:w="108" w:type="dxa"/>
            <w:bottom w:w="0" w:type="dxa"/>
            <w:right w:w="108" w:type="dxa"/>
          </w:tblCellMar>
        </w:tblPrEx>
        <w:trPr>
          <w:jc w:val="center"/>
        </w:trPr>
        <w:tc>
          <w:tcPr>
            <w:tcW w:w="404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地址：</w:t>
            </w:r>
          </w:p>
        </w:tc>
        <w:tc>
          <w:tcPr>
            <w:tcW w:w="4500" w:type="dxa"/>
            <w:tcBorders>
              <w:top w:val="single" w:color="auto" w:sz="4" w:space="0"/>
              <w:left w:val="single" w:color="auto" w:sz="4" w:space="0"/>
              <w:bottom w:val="single" w:color="auto" w:sz="4" w:space="0"/>
              <w:right w:val="single" w:color="auto" w:sz="4" w:space="0"/>
            </w:tcBorders>
            <w:noWrap w:val="0"/>
            <w:vAlign w:val="top"/>
          </w:tcPr>
          <w:p>
            <w:pPr>
              <w:tabs>
                <w:tab w:val="left" w:pos="2835"/>
              </w:tabs>
              <w:spacing w:line="360" w:lineRule="auto"/>
              <w:ind w:left="3600" w:hanging="3600" w:hangingChars="1500"/>
              <w:jc w:val="left"/>
              <w:textAlignment w:val="center"/>
              <w:rPr>
                <w:rFonts w:ascii="宋体" w:hAnsi="宋体" w:cs="宋体"/>
                <w:color w:val="auto"/>
                <w:sz w:val="24"/>
                <w:highlight w:val="none"/>
              </w:rPr>
            </w:pPr>
            <w:r>
              <w:rPr>
                <w:rFonts w:hint="eastAsia" w:ascii="宋体" w:hAnsi="宋体" w:cs="宋体"/>
                <w:color w:val="auto"/>
                <w:sz w:val="24"/>
                <w:highlight w:val="none"/>
              </w:rPr>
              <w:t>地址：</w:t>
            </w:r>
          </w:p>
        </w:tc>
      </w:tr>
      <w:tr>
        <w:tblPrEx>
          <w:tblCellMar>
            <w:top w:w="0" w:type="dxa"/>
            <w:left w:w="108" w:type="dxa"/>
            <w:bottom w:w="0" w:type="dxa"/>
            <w:right w:w="108" w:type="dxa"/>
          </w:tblCellMar>
        </w:tblPrEx>
        <w:trPr>
          <w:jc w:val="center"/>
        </w:trPr>
        <w:tc>
          <w:tcPr>
            <w:tcW w:w="404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邮编：</w:t>
            </w:r>
          </w:p>
        </w:tc>
        <w:tc>
          <w:tcPr>
            <w:tcW w:w="4500" w:type="dxa"/>
            <w:tcBorders>
              <w:top w:val="single" w:color="auto" w:sz="4" w:space="0"/>
              <w:left w:val="single" w:color="auto" w:sz="4" w:space="0"/>
              <w:bottom w:val="single" w:color="auto" w:sz="4" w:space="0"/>
              <w:right w:val="single" w:color="auto" w:sz="4" w:space="0"/>
            </w:tcBorders>
            <w:noWrap w:val="0"/>
            <w:vAlign w:val="top"/>
          </w:tcPr>
          <w:p>
            <w:pPr>
              <w:tabs>
                <w:tab w:val="left" w:pos="2835"/>
              </w:tabs>
              <w:spacing w:line="360" w:lineRule="auto"/>
              <w:textAlignment w:val="center"/>
              <w:rPr>
                <w:rFonts w:ascii="宋体" w:hAnsi="宋体" w:cs="宋体"/>
                <w:color w:val="auto"/>
                <w:spacing w:val="-6"/>
                <w:sz w:val="24"/>
                <w:highlight w:val="none"/>
              </w:rPr>
            </w:pPr>
            <w:r>
              <w:rPr>
                <w:rFonts w:hint="eastAsia" w:ascii="宋体" w:hAnsi="宋体" w:cs="宋体"/>
                <w:color w:val="auto"/>
                <w:sz w:val="24"/>
                <w:highlight w:val="none"/>
              </w:rPr>
              <w:t>邮编：</w:t>
            </w:r>
          </w:p>
        </w:tc>
      </w:tr>
      <w:tr>
        <w:tblPrEx>
          <w:tblCellMar>
            <w:top w:w="0" w:type="dxa"/>
            <w:left w:w="108" w:type="dxa"/>
            <w:bottom w:w="0" w:type="dxa"/>
            <w:right w:w="108" w:type="dxa"/>
          </w:tblCellMar>
        </w:tblPrEx>
        <w:trPr>
          <w:jc w:val="center"/>
        </w:trPr>
        <w:tc>
          <w:tcPr>
            <w:tcW w:w="404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电话：</w:t>
            </w:r>
          </w:p>
        </w:tc>
        <w:tc>
          <w:tcPr>
            <w:tcW w:w="450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s="宋体"/>
                <w:color w:val="auto"/>
                <w:sz w:val="24"/>
                <w:highlight w:val="none"/>
              </w:rPr>
            </w:pPr>
            <w:r>
              <w:rPr>
                <w:rFonts w:hint="eastAsia" w:ascii="宋体" w:hAnsi="宋体" w:cs="宋体"/>
                <w:color w:val="auto"/>
                <w:spacing w:val="-6"/>
                <w:sz w:val="24"/>
                <w:highlight w:val="none"/>
              </w:rPr>
              <w:t>电话：</w:t>
            </w:r>
          </w:p>
        </w:tc>
      </w:tr>
      <w:tr>
        <w:tblPrEx>
          <w:tblCellMar>
            <w:top w:w="0" w:type="dxa"/>
            <w:left w:w="108" w:type="dxa"/>
            <w:bottom w:w="0" w:type="dxa"/>
            <w:right w:w="108" w:type="dxa"/>
          </w:tblCellMar>
        </w:tblPrEx>
        <w:trPr>
          <w:jc w:val="center"/>
        </w:trPr>
        <w:tc>
          <w:tcPr>
            <w:tcW w:w="404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传真：</w:t>
            </w:r>
          </w:p>
        </w:tc>
        <w:tc>
          <w:tcPr>
            <w:tcW w:w="4500" w:type="dxa"/>
            <w:tcBorders>
              <w:top w:val="single" w:color="auto" w:sz="4" w:space="0"/>
              <w:left w:val="single" w:color="auto" w:sz="4" w:space="0"/>
              <w:bottom w:val="single" w:color="auto" w:sz="4" w:space="0"/>
              <w:right w:val="single" w:color="auto" w:sz="4" w:space="0"/>
            </w:tcBorders>
            <w:noWrap w:val="0"/>
            <w:vAlign w:val="top"/>
          </w:tcPr>
          <w:p>
            <w:pPr>
              <w:tabs>
                <w:tab w:val="left" w:pos="2835"/>
              </w:tabs>
              <w:spacing w:line="360" w:lineRule="auto"/>
              <w:textAlignment w:val="center"/>
              <w:rPr>
                <w:rFonts w:ascii="宋体" w:hAnsi="宋体" w:cs="宋体"/>
                <w:b/>
                <w:bCs/>
                <w:color w:val="auto"/>
                <w:sz w:val="24"/>
                <w:highlight w:val="none"/>
              </w:rPr>
            </w:pPr>
            <w:r>
              <w:rPr>
                <w:rFonts w:hint="eastAsia" w:ascii="宋体" w:hAnsi="宋体" w:cs="宋体"/>
                <w:color w:val="auto"/>
                <w:sz w:val="24"/>
                <w:highlight w:val="none"/>
              </w:rPr>
              <w:t>传真：</w:t>
            </w:r>
          </w:p>
        </w:tc>
      </w:tr>
      <w:tr>
        <w:tblPrEx>
          <w:tblCellMar>
            <w:top w:w="0" w:type="dxa"/>
            <w:left w:w="108" w:type="dxa"/>
            <w:bottom w:w="0" w:type="dxa"/>
            <w:right w:w="108" w:type="dxa"/>
          </w:tblCellMar>
        </w:tblPrEx>
        <w:trPr>
          <w:jc w:val="center"/>
        </w:trPr>
        <w:tc>
          <w:tcPr>
            <w:tcW w:w="404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开户银行：</w:t>
            </w:r>
          </w:p>
        </w:tc>
        <w:tc>
          <w:tcPr>
            <w:tcW w:w="4500"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left="4080" w:hanging="4080" w:hangingChars="1700"/>
              <w:rPr>
                <w:rFonts w:ascii="宋体" w:hAnsi="宋体" w:cs="宋体"/>
                <w:color w:val="auto"/>
                <w:spacing w:val="-6"/>
                <w:sz w:val="24"/>
                <w:highlight w:val="none"/>
              </w:rPr>
            </w:pPr>
            <w:r>
              <w:rPr>
                <w:rFonts w:hint="eastAsia" w:ascii="宋体" w:hAnsi="宋体" w:cs="宋体"/>
                <w:color w:val="auto"/>
                <w:sz w:val="24"/>
                <w:highlight w:val="none"/>
              </w:rPr>
              <w:t>开户银行：</w:t>
            </w:r>
          </w:p>
        </w:tc>
      </w:tr>
      <w:tr>
        <w:tblPrEx>
          <w:tblCellMar>
            <w:top w:w="0" w:type="dxa"/>
            <w:left w:w="108" w:type="dxa"/>
            <w:bottom w:w="0" w:type="dxa"/>
            <w:right w:w="108" w:type="dxa"/>
          </w:tblCellMar>
        </w:tblPrEx>
        <w:trPr>
          <w:jc w:val="center"/>
        </w:trPr>
        <w:tc>
          <w:tcPr>
            <w:tcW w:w="404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帐号：</w:t>
            </w:r>
          </w:p>
        </w:tc>
        <w:tc>
          <w:tcPr>
            <w:tcW w:w="4500" w:type="dxa"/>
            <w:tcBorders>
              <w:top w:val="single" w:color="auto" w:sz="4" w:space="0"/>
              <w:left w:val="single" w:color="auto" w:sz="4" w:space="0"/>
              <w:bottom w:val="single" w:color="auto" w:sz="4" w:space="0"/>
              <w:right w:val="single" w:color="auto" w:sz="4" w:space="0"/>
            </w:tcBorders>
            <w:noWrap w:val="0"/>
            <w:vAlign w:val="top"/>
          </w:tcPr>
          <w:p>
            <w:pPr>
              <w:pStyle w:val="18"/>
              <w:snapToGrid w:val="0"/>
              <w:spacing w:line="360" w:lineRule="auto"/>
              <w:rPr>
                <w:rFonts w:hAnsi="宋体" w:cs="宋体"/>
                <w:color w:val="auto"/>
                <w:spacing w:val="-6"/>
                <w:sz w:val="24"/>
                <w:szCs w:val="24"/>
                <w:highlight w:val="none"/>
              </w:rPr>
            </w:pPr>
            <w:r>
              <w:rPr>
                <w:rFonts w:hint="eastAsia" w:hAnsi="宋体" w:cs="宋体"/>
                <w:color w:val="auto"/>
                <w:spacing w:val="-6"/>
                <w:sz w:val="24"/>
                <w:szCs w:val="24"/>
                <w:highlight w:val="none"/>
              </w:rPr>
              <w:t>帐号：</w:t>
            </w:r>
          </w:p>
        </w:tc>
      </w:tr>
      <w:tr>
        <w:tblPrEx>
          <w:tblCellMar>
            <w:top w:w="0" w:type="dxa"/>
            <w:left w:w="108" w:type="dxa"/>
            <w:bottom w:w="0" w:type="dxa"/>
            <w:right w:w="108" w:type="dxa"/>
          </w:tblCellMar>
        </w:tblPrEx>
        <w:trPr>
          <w:jc w:val="center"/>
        </w:trPr>
        <w:tc>
          <w:tcPr>
            <w:tcW w:w="404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签</w:t>
            </w:r>
            <w:r>
              <w:rPr>
                <w:rFonts w:hint="eastAsia" w:ascii="宋体" w:hAnsi="宋体" w:cs="宋体"/>
                <w:color w:val="auto"/>
                <w:spacing w:val="-6"/>
                <w:sz w:val="24"/>
                <w:highlight w:val="none"/>
                <w:lang w:val="en-US" w:eastAsia="zh-CN"/>
              </w:rPr>
              <w:t>订</w:t>
            </w:r>
            <w:r>
              <w:rPr>
                <w:rFonts w:hint="eastAsia" w:ascii="宋体" w:hAnsi="宋体" w:cs="宋体"/>
                <w:color w:val="auto"/>
                <w:spacing w:val="-6"/>
                <w:sz w:val="24"/>
                <w:highlight w:val="none"/>
              </w:rPr>
              <w:t>时间：    年   月   日</w:t>
            </w:r>
          </w:p>
        </w:tc>
        <w:tc>
          <w:tcPr>
            <w:tcW w:w="450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rPr>
                <w:rFonts w:hint="default" w:ascii="宋体" w:hAnsi="宋体" w:eastAsia="宋体" w:cs="宋体"/>
                <w:color w:val="auto"/>
                <w:spacing w:val="-6"/>
                <w:sz w:val="24"/>
                <w:highlight w:val="none"/>
                <w:lang w:val="en-US" w:eastAsia="zh-CN"/>
              </w:rPr>
            </w:pPr>
            <w:r>
              <w:rPr>
                <w:rFonts w:hint="eastAsia" w:ascii="宋体" w:hAnsi="宋体" w:cs="宋体"/>
                <w:color w:val="auto"/>
                <w:spacing w:val="-6"/>
                <w:sz w:val="24"/>
                <w:highlight w:val="none"/>
              </w:rPr>
              <w:t>签</w:t>
            </w:r>
            <w:r>
              <w:rPr>
                <w:rFonts w:hint="eastAsia" w:ascii="宋体" w:hAnsi="宋体" w:cs="宋体"/>
                <w:color w:val="auto"/>
                <w:spacing w:val="-6"/>
                <w:sz w:val="24"/>
                <w:highlight w:val="none"/>
                <w:lang w:val="en-US" w:eastAsia="zh-CN"/>
              </w:rPr>
              <w:t>订地点：</w:t>
            </w:r>
          </w:p>
        </w:tc>
      </w:tr>
    </w:tbl>
    <w:p>
      <w:pPr>
        <w:rPr>
          <w:rFonts w:hint="eastAsia" w:ascii="宋体" w:hAnsi="宋体" w:cs="宋体"/>
          <w:b/>
          <w:color w:val="auto"/>
          <w:szCs w:val="21"/>
          <w:highlight w:val="none"/>
        </w:rPr>
      </w:pPr>
      <w:r>
        <w:rPr>
          <w:rFonts w:hint="eastAsia" w:ascii="宋体" w:hAnsi="宋体" w:cs="宋体"/>
          <w:b/>
          <w:color w:val="auto"/>
          <w:szCs w:val="21"/>
          <w:highlight w:val="none"/>
        </w:rPr>
        <w:br w:type="page"/>
      </w:r>
    </w:p>
    <w:p>
      <w:pPr>
        <w:snapToGrid w:val="0"/>
        <w:spacing w:line="432" w:lineRule="auto"/>
        <w:jc w:val="center"/>
        <w:outlineLvl w:val="0"/>
        <w:rPr>
          <w:rFonts w:hint="eastAsia" w:ascii="宋体" w:hAnsi="宋体" w:cs="宋体"/>
          <w:b/>
          <w:color w:val="auto"/>
          <w:szCs w:val="21"/>
          <w:highlight w:val="none"/>
        </w:rPr>
      </w:pPr>
      <w:r>
        <w:rPr>
          <w:rFonts w:hint="eastAsia" w:ascii="宋体" w:hAnsi="宋体" w:cs="宋体"/>
          <w:b/>
          <w:color w:val="auto"/>
          <w:szCs w:val="21"/>
          <w:highlight w:val="none"/>
        </w:rPr>
        <w:t>第五章  应提交的有关格式范例</w:t>
      </w:r>
      <w:bookmarkEnd w:id="105"/>
      <w:bookmarkEnd w:id="106"/>
      <w:bookmarkEnd w:id="107"/>
      <w:bookmarkEnd w:id="108"/>
      <w:bookmarkEnd w:id="109"/>
    </w:p>
    <w:p>
      <w:pPr>
        <w:snapToGrid w:val="0"/>
        <w:spacing w:line="432" w:lineRule="auto"/>
        <w:jc w:val="center"/>
        <w:outlineLvl w:val="1"/>
        <w:rPr>
          <w:rFonts w:hint="eastAsia" w:ascii="宋体" w:hAnsi="宋体" w:cs="宋体"/>
          <w:color w:val="auto"/>
          <w:sz w:val="28"/>
          <w:szCs w:val="28"/>
          <w:highlight w:val="none"/>
        </w:rPr>
      </w:pPr>
      <w:bookmarkStart w:id="140" w:name="_Toc9218"/>
      <w:bookmarkStart w:id="141" w:name="_Toc13045"/>
      <w:bookmarkStart w:id="142" w:name="_Toc13877"/>
      <w:r>
        <w:rPr>
          <w:rStyle w:val="34"/>
          <w:rFonts w:hint="eastAsia" w:ascii="宋体" w:hAnsi="宋体" w:eastAsia="宋体" w:cs="宋体"/>
          <w:color w:val="auto"/>
          <w:sz w:val="21"/>
          <w:szCs w:val="21"/>
          <w:highlight w:val="none"/>
        </w:rPr>
        <w:t>一、投标文件封面</w:t>
      </w:r>
      <w:bookmarkEnd w:id="140"/>
      <w:bookmarkEnd w:id="141"/>
      <w:bookmarkEnd w:id="142"/>
    </w:p>
    <w:p>
      <w:pPr>
        <w:spacing w:line="312" w:lineRule="auto"/>
        <w:ind w:left="1800" w:leftChars="857"/>
        <w:jc w:val="right"/>
        <w:rPr>
          <w:rFonts w:hint="eastAsia" w:ascii="宋体" w:hAnsi="宋体" w:cs="宋体"/>
          <w:color w:val="auto"/>
          <w:sz w:val="28"/>
          <w:szCs w:val="28"/>
          <w:highlight w:val="none"/>
        </w:rPr>
      </w:pPr>
    </w:p>
    <w:p>
      <w:pPr>
        <w:spacing w:line="312"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t xml:space="preserve">                                                   </w:t>
      </w:r>
    </w:p>
    <w:p>
      <w:pPr>
        <w:spacing w:line="312" w:lineRule="auto"/>
        <w:rPr>
          <w:rFonts w:hint="eastAsia" w:ascii="宋体" w:hAnsi="宋体" w:cs="宋体"/>
          <w:color w:val="auto"/>
          <w:sz w:val="28"/>
          <w:szCs w:val="28"/>
          <w:highlight w:val="none"/>
        </w:rPr>
      </w:pPr>
    </w:p>
    <w:p>
      <w:pPr>
        <w:spacing w:line="312" w:lineRule="auto"/>
        <w:rPr>
          <w:rFonts w:hint="eastAsia" w:ascii="宋体" w:hAnsi="宋体" w:cs="宋体"/>
          <w:color w:val="auto"/>
          <w:sz w:val="28"/>
          <w:szCs w:val="28"/>
          <w:highlight w:val="none"/>
        </w:rPr>
      </w:pPr>
    </w:p>
    <w:p>
      <w:pPr>
        <w:spacing w:line="312" w:lineRule="auto"/>
        <w:ind w:firstLine="280" w:firstLineChars="100"/>
        <w:rPr>
          <w:rFonts w:hint="eastAsia" w:ascii="宋体" w:hAnsi="宋体" w:cs="宋体"/>
          <w:color w:val="auto"/>
          <w:sz w:val="28"/>
          <w:szCs w:val="28"/>
          <w:highlight w:val="none"/>
        </w:rPr>
      </w:pPr>
    </w:p>
    <w:p>
      <w:pPr>
        <w:spacing w:line="312" w:lineRule="auto"/>
        <w:jc w:val="center"/>
        <w:rPr>
          <w:rFonts w:hint="eastAsia" w:ascii="宋体" w:hAnsi="宋体" w:cs="宋体"/>
          <w:color w:val="auto"/>
          <w:sz w:val="84"/>
          <w:szCs w:val="84"/>
          <w:highlight w:val="none"/>
        </w:rPr>
      </w:pPr>
      <w:r>
        <w:rPr>
          <w:rFonts w:hint="eastAsia" w:ascii="宋体" w:hAnsi="宋体" w:cs="宋体"/>
          <w:color w:val="auto"/>
          <w:sz w:val="84"/>
          <w:szCs w:val="84"/>
          <w:highlight w:val="none"/>
        </w:rPr>
        <w:t>资 格 文 件</w:t>
      </w:r>
    </w:p>
    <w:p>
      <w:pPr>
        <w:snapToGrid w:val="0"/>
        <w:spacing w:line="312"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w:t>
      </w:r>
      <w:bookmarkStart w:id="143" w:name="_Toc357410801"/>
      <w:r>
        <w:rPr>
          <w:rFonts w:hint="eastAsia" w:ascii="宋体" w:hAnsi="宋体" w:cs="宋体"/>
          <w:color w:val="auto"/>
          <w:sz w:val="32"/>
          <w:szCs w:val="32"/>
          <w:highlight w:val="none"/>
        </w:rPr>
        <w:t>商务技术文件、报价文件）</w:t>
      </w:r>
      <w:bookmarkEnd w:id="143"/>
    </w:p>
    <w:p>
      <w:pPr>
        <w:pStyle w:val="37"/>
        <w:rPr>
          <w:rFonts w:hint="eastAsia" w:cs="宋体"/>
          <w:color w:val="auto"/>
          <w:sz w:val="32"/>
          <w:szCs w:val="32"/>
          <w:highlight w:val="none"/>
        </w:rPr>
      </w:pPr>
    </w:p>
    <w:p>
      <w:pPr>
        <w:pStyle w:val="37"/>
        <w:rPr>
          <w:rFonts w:hint="eastAsia" w:cs="宋体"/>
          <w:color w:val="auto"/>
          <w:sz w:val="32"/>
          <w:szCs w:val="32"/>
          <w:highlight w:val="none"/>
        </w:rPr>
      </w:pPr>
    </w:p>
    <w:p>
      <w:pPr>
        <w:pStyle w:val="37"/>
        <w:rPr>
          <w:rFonts w:hint="eastAsia" w:cs="宋体"/>
          <w:color w:val="auto"/>
          <w:sz w:val="32"/>
          <w:szCs w:val="32"/>
          <w:highlight w:val="none"/>
        </w:rPr>
      </w:pPr>
    </w:p>
    <w:p>
      <w:pPr>
        <w:pStyle w:val="37"/>
        <w:rPr>
          <w:rFonts w:hint="eastAsia" w:cs="宋体"/>
          <w:color w:val="auto"/>
          <w:sz w:val="32"/>
          <w:szCs w:val="32"/>
          <w:highlight w:val="none"/>
        </w:rPr>
      </w:pPr>
    </w:p>
    <w:p>
      <w:pPr>
        <w:pStyle w:val="37"/>
        <w:rPr>
          <w:rFonts w:hint="eastAsia" w:cs="宋体"/>
          <w:color w:val="auto"/>
          <w:sz w:val="32"/>
          <w:szCs w:val="32"/>
          <w:highlight w:val="none"/>
        </w:rPr>
      </w:pPr>
    </w:p>
    <w:p>
      <w:pPr>
        <w:snapToGrid w:val="0"/>
        <w:spacing w:line="312" w:lineRule="auto"/>
        <w:ind w:firstLine="1962" w:firstLineChars="698"/>
        <w:rPr>
          <w:rFonts w:hint="eastAsia" w:ascii="宋体" w:hAnsi="宋体" w:cs="宋体"/>
          <w:b/>
          <w:color w:val="auto"/>
          <w:sz w:val="28"/>
          <w:szCs w:val="28"/>
          <w:highlight w:val="none"/>
        </w:rPr>
      </w:pPr>
    </w:p>
    <w:p>
      <w:pPr>
        <w:snapToGrid w:val="0"/>
        <w:spacing w:line="480" w:lineRule="auto"/>
        <w:ind w:firstLine="2318" w:firstLineChars="828"/>
        <w:jc w:val="left"/>
        <w:rPr>
          <w:rFonts w:hint="eastAsia" w:ascii="宋体" w:hAnsi="宋体" w:cs="宋体"/>
          <w:color w:val="auto"/>
          <w:sz w:val="28"/>
          <w:szCs w:val="28"/>
          <w:highlight w:val="none"/>
          <w:u w:val="single"/>
        </w:rPr>
      </w:pPr>
      <w:bookmarkStart w:id="144" w:name="_Toc357410802"/>
      <w:r>
        <w:rPr>
          <w:rFonts w:hint="eastAsia" w:ascii="宋体" w:hAnsi="宋体" w:cs="宋体"/>
          <w:color w:val="auto"/>
          <w:sz w:val="28"/>
          <w:szCs w:val="28"/>
          <w:highlight w:val="none"/>
        </w:rPr>
        <w:t>项目名称：</w:t>
      </w:r>
      <w:bookmarkEnd w:id="144"/>
      <w:r>
        <w:rPr>
          <w:rFonts w:hint="eastAsia" w:ascii="宋体" w:hAnsi="宋体" w:cs="宋体"/>
          <w:color w:val="auto"/>
          <w:sz w:val="28"/>
          <w:szCs w:val="28"/>
          <w:highlight w:val="none"/>
          <w:u w:val="single"/>
        </w:rPr>
        <w:t xml:space="preserve">                    </w:t>
      </w:r>
    </w:p>
    <w:p>
      <w:pPr>
        <w:snapToGrid w:val="0"/>
        <w:spacing w:line="480" w:lineRule="auto"/>
        <w:ind w:firstLine="2318" w:firstLineChars="828"/>
        <w:jc w:val="left"/>
        <w:rPr>
          <w:rFonts w:hint="eastAsia" w:ascii="宋体" w:hAnsi="宋体" w:cs="宋体"/>
          <w:color w:val="auto"/>
          <w:sz w:val="28"/>
          <w:szCs w:val="28"/>
          <w:highlight w:val="none"/>
        </w:rPr>
      </w:pPr>
      <w:r>
        <w:rPr>
          <w:rFonts w:hint="eastAsia" w:ascii="宋体" w:hAnsi="宋体" w:cs="宋体"/>
          <w:color w:val="auto"/>
          <w:sz w:val="28"/>
          <w:szCs w:val="28"/>
          <w:highlight w:val="none"/>
        </w:rPr>
        <w:t>标项名称：</w:t>
      </w:r>
      <w:r>
        <w:rPr>
          <w:rFonts w:hint="eastAsia" w:ascii="宋体" w:hAnsi="宋体" w:cs="宋体"/>
          <w:color w:val="auto"/>
          <w:sz w:val="28"/>
          <w:szCs w:val="28"/>
          <w:highlight w:val="none"/>
          <w:u w:val="single"/>
        </w:rPr>
        <w:t xml:space="preserve">                    </w:t>
      </w:r>
    </w:p>
    <w:p>
      <w:pPr>
        <w:snapToGrid w:val="0"/>
        <w:spacing w:line="480" w:lineRule="auto"/>
        <w:ind w:firstLine="2318" w:firstLineChars="828"/>
        <w:jc w:val="left"/>
        <w:rPr>
          <w:rFonts w:hint="eastAsia" w:ascii="宋体" w:hAnsi="宋体" w:cs="宋体"/>
          <w:color w:val="auto"/>
          <w:sz w:val="28"/>
          <w:szCs w:val="28"/>
          <w:highlight w:val="none"/>
          <w:u w:val="single"/>
        </w:rPr>
      </w:pPr>
      <w:bookmarkStart w:id="145" w:name="_Toc357410803"/>
      <w:r>
        <w:rPr>
          <w:rFonts w:hint="eastAsia" w:ascii="宋体" w:hAnsi="宋体" w:cs="宋体"/>
          <w:color w:val="auto"/>
          <w:sz w:val="28"/>
          <w:szCs w:val="28"/>
          <w:highlight w:val="none"/>
        </w:rPr>
        <w:t>项目编号：</w:t>
      </w:r>
      <w:bookmarkEnd w:id="145"/>
      <w:r>
        <w:rPr>
          <w:rFonts w:hint="eastAsia" w:ascii="宋体" w:hAnsi="宋体" w:cs="宋体"/>
          <w:color w:val="auto"/>
          <w:sz w:val="28"/>
          <w:szCs w:val="28"/>
          <w:highlight w:val="none"/>
          <w:u w:val="single"/>
        </w:rPr>
        <w:t xml:space="preserve">                    </w:t>
      </w:r>
    </w:p>
    <w:p>
      <w:pPr>
        <w:snapToGrid w:val="0"/>
        <w:spacing w:line="480" w:lineRule="auto"/>
        <w:ind w:firstLine="2318" w:firstLineChars="828"/>
        <w:jc w:val="left"/>
        <w:rPr>
          <w:rFonts w:hint="eastAsia" w:ascii="宋体" w:hAnsi="宋体" w:cs="宋体"/>
          <w:color w:val="auto"/>
          <w:sz w:val="28"/>
          <w:szCs w:val="28"/>
          <w:highlight w:val="none"/>
          <w:u w:val="single"/>
        </w:rPr>
      </w:pPr>
      <w:bookmarkStart w:id="146" w:name="_Toc357410804"/>
      <w:r>
        <w:rPr>
          <w:rFonts w:hint="eastAsia" w:ascii="宋体" w:hAnsi="宋体" w:cs="宋体"/>
          <w:color w:val="auto"/>
          <w:sz w:val="28"/>
          <w:szCs w:val="28"/>
          <w:highlight w:val="none"/>
        </w:rPr>
        <w:t>标项：</w:t>
      </w:r>
      <w:r>
        <w:rPr>
          <w:rFonts w:hint="eastAsia" w:ascii="宋体" w:hAnsi="宋体" w:cs="宋体"/>
          <w:color w:val="auto"/>
          <w:sz w:val="28"/>
          <w:szCs w:val="28"/>
          <w:highlight w:val="none"/>
          <w:u w:val="single"/>
        </w:rPr>
        <w:t xml:space="preserve">                       </w:t>
      </w:r>
    </w:p>
    <w:p>
      <w:pPr>
        <w:snapToGrid w:val="0"/>
        <w:spacing w:line="480" w:lineRule="auto"/>
        <w:ind w:firstLine="2318" w:firstLineChars="828"/>
        <w:jc w:val="left"/>
        <w:rPr>
          <w:rFonts w:hint="eastAsia" w:ascii="宋体" w:hAnsi="宋体" w:cs="宋体"/>
          <w:color w:val="auto"/>
          <w:sz w:val="28"/>
          <w:szCs w:val="28"/>
          <w:highlight w:val="none"/>
        </w:rPr>
      </w:pPr>
      <w:r>
        <w:rPr>
          <w:rFonts w:hint="eastAsia" w:ascii="宋体" w:hAnsi="宋体" w:cs="宋体"/>
          <w:color w:val="auto"/>
          <w:sz w:val="28"/>
          <w:szCs w:val="28"/>
          <w:highlight w:val="none"/>
        </w:rPr>
        <w:t>投 标 人：</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（电子签章）</w:t>
      </w:r>
      <w:bookmarkEnd w:id="146"/>
    </w:p>
    <w:p>
      <w:pPr>
        <w:snapToGrid w:val="0"/>
        <w:spacing w:line="480" w:lineRule="auto"/>
        <w:ind w:firstLine="2318" w:firstLineChars="828"/>
        <w:jc w:val="left"/>
        <w:rPr>
          <w:rFonts w:hint="eastAsia" w:ascii="宋体" w:hAnsi="宋体" w:cs="宋体"/>
          <w:color w:val="auto"/>
          <w:szCs w:val="21"/>
          <w:highlight w:val="none"/>
        </w:rPr>
        <w:sectPr>
          <w:headerReference r:id="rId9" w:type="first"/>
          <w:footerReference r:id="rId12" w:type="first"/>
          <w:headerReference r:id="rId7" w:type="default"/>
          <w:footerReference r:id="rId10" w:type="default"/>
          <w:headerReference r:id="rId8" w:type="even"/>
          <w:footerReference r:id="rId11" w:type="even"/>
          <w:pgSz w:w="11906" w:h="16838"/>
          <w:pgMar w:top="1389" w:right="1247" w:bottom="1389" w:left="1247" w:header="851" w:footer="992" w:gutter="284"/>
          <w:cols w:space="720" w:num="1"/>
          <w:docGrid w:linePitch="312" w:charSpace="0"/>
        </w:sectPr>
      </w:pPr>
      <w:bookmarkStart w:id="147" w:name="_Toc357410805"/>
      <w:r>
        <w:rPr>
          <w:rFonts w:hint="eastAsia" w:ascii="宋体" w:hAnsi="宋体" w:cs="宋体"/>
          <w:color w:val="auto"/>
          <w:sz w:val="28"/>
          <w:szCs w:val="28"/>
          <w:highlight w:val="none"/>
        </w:rPr>
        <w:t>日    期：</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年</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 xml:space="preserve">月 </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日</w:t>
      </w:r>
      <w:bookmarkEnd w:id="147"/>
    </w:p>
    <w:p>
      <w:pPr>
        <w:spacing w:line="312"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二、资格文件</w:t>
      </w:r>
    </w:p>
    <w:p>
      <w:pPr>
        <w:spacing w:line="360" w:lineRule="auto"/>
        <w:jc w:val="center"/>
        <w:outlineLvl w:val="0"/>
        <w:rPr>
          <w:rFonts w:hint="eastAsia" w:ascii="仿宋" w:hAnsi="仿宋" w:eastAsia="仿宋" w:cs="仿宋"/>
          <w:b/>
          <w:color w:val="auto"/>
          <w:kern w:val="0"/>
          <w:sz w:val="36"/>
          <w:szCs w:val="36"/>
          <w:highlight w:val="none"/>
        </w:rPr>
      </w:pPr>
    </w:p>
    <w:p>
      <w:pPr>
        <w:spacing w:line="312"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目录</w:t>
      </w:r>
    </w:p>
    <w:p>
      <w:pPr>
        <w:spacing w:line="360" w:lineRule="auto"/>
        <w:jc w:val="center"/>
        <w:outlineLvl w:val="0"/>
        <w:rPr>
          <w:rFonts w:hint="eastAsia" w:asciiTheme="minorEastAsia" w:hAnsiTheme="minorEastAsia" w:eastAsiaTheme="minorEastAsia" w:cstheme="minorEastAsia"/>
          <w:b/>
          <w:color w:val="auto"/>
          <w:kern w:val="0"/>
          <w:szCs w:val="21"/>
          <w:highlight w:val="none"/>
        </w:rPr>
      </w:pPr>
    </w:p>
    <w:p>
      <w:pPr>
        <w:snapToGrid w:val="0"/>
        <w:spacing w:line="360" w:lineRule="auto"/>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（1）符合参加政府采购活动应当具备的一般条件的承诺函………………………（页码）</w:t>
      </w:r>
    </w:p>
    <w:p>
      <w:pPr>
        <w:snapToGrid w:val="0"/>
        <w:spacing w:line="36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（2）有效的投标人营业执照(或事业法人登记证或其他工商等登记证明材料)………（页码）</w:t>
      </w:r>
    </w:p>
    <w:p>
      <w:pPr>
        <w:snapToGrid w:val="0"/>
        <w:spacing w:line="360" w:lineRule="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lang w:eastAsia="zh-CN"/>
        </w:rPr>
        <w:t>）分包协议（</w:t>
      </w:r>
      <w:r>
        <w:rPr>
          <w:rFonts w:hint="eastAsia" w:asciiTheme="minorEastAsia" w:hAnsiTheme="minorEastAsia" w:eastAsiaTheme="minorEastAsia" w:cstheme="minorEastAsia"/>
          <w:color w:val="auto"/>
          <w:sz w:val="21"/>
          <w:szCs w:val="21"/>
          <w:highlight w:val="none"/>
          <w:lang w:val="en-US" w:eastAsia="zh-CN"/>
        </w:rPr>
        <w:t>见第七章附件</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rPr>
        <w:t>…………………………………………………………（页码）</w:t>
      </w:r>
    </w:p>
    <w:p>
      <w:pPr>
        <w:spacing w:line="312" w:lineRule="auto"/>
        <w:jc w:val="both"/>
        <w:rPr>
          <w:rFonts w:hint="eastAsia" w:ascii="宋体" w:hAnsi="宋体" w:cs="宋体"/>
          <w:b/>
          <w:strike/>
          <w:color w:val="auto"/>
          <w:szCs w:val="21"/>
          <w:highlight w:val="none"/>
        </w:rPr>
      </w:pP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lang w:val="en-US" w:eastAsia="zh-CN"/>
        </w:rPr>
        <w:t>4</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b w:val="0"/>
          <w:bCs w:val="0"/>
          <w:color w:val="auto"/>
          <w:sz w:val="21"/>
          <w:szCs w:val="21"/>
          <w:highlight w:val="none"/>
        </w:rPr>
        <w:t>落实政府采购政策相应资料（见第七章附件）……………………………………（页码）</w:t>
      </w: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spacing w:line="312" w:lineRule="auto"/>
        <w:jc w:val="center"/>
        <w:rPr>
          <w:rFonts w:hint="eastAsia" w:ascii="宋体" w:hAnsi="宋体" w:cs="宋体"/>
          <w:b/>
          <w:color w:val="auto"/>
          <w:szCs w:val="21"/>
          <w:highlight w:val="none"/>
        </w:rPr>
      </w:pPr>
    </w:p>
    <w:p>
      <w:pPr>
        <w:rPr>
          <w:rFonts w:hint="eastAsia" w:ascii="宋体" w:hAnsi="宋体" w:cs="宋体"/>
          <w:b/>
          <w:color w:val="auto"/>
          <w:szCs w:val="21"/>
          <w:highlight w:val="none"/>
        </w:rPr>
      </w:pPr>
      <w:r>
        <w:rPr>
          <w:rFonts w:hint="eastAsia" w:ascii="宋体" w:hAnsi="宋体" w:cs="宋体"/>
          <w:b/>
          <w:color w:val="auto"/>
          <w:szCs w:val="21"/>
          <w:highlight w:val="none"/>
        </w:rPr>
        <w:br w:type="page"/>
      </w:r>
    </w:p>
    <w:p>
      <w:pPr>
        <w:spacing w:line="312"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1 具有参与政府采购活动一般资格条件的声明函</w:t>
      </w:r>
    </w:p>
    <w:p>
      <w:pPr>
        <w:pStyle w:val="16"/>
        <w:rPr>
          <w:rFonts w:hint="eastAsia" w:ascii="宋体" w:hAnsi="宋体" w:eastAsia="宋体" w:cs="宋体"/>
          <w:color w:val="auto"/>
          <w:szCs w:val="21"/>
          <w:highlight w:val="none"/>
        </w:rPr>
      </w:pPr>
    </w:p>
    <w:p>
      <w:pPr>
        <w:spacing w:line="312" w:lineRule="auto"/>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衢州市民政局</w:t>
      </w:r>
    </w:p>
    <w:p>
      <w:pPr>
        <w:spacing w:line="500" w:lineRule="exact"/>
        <w:rPr>
          <w:rFonts w:hint="eastAsia" w:ascii="宋体" w:hAnsi="宋体" w:cs="宋体"/>
          <w:color w:val="auto"/>
          <w:szCs w:val="21"/>
          <w:highlight w:val="none"/>
        </w:rPr>
      </w:pPr>
      <w:r>
        <w:rPr>
          <w:rFonts w:hint="eastAsia" w:ascii="宋体" w:hAnsi="宋体" w:cs="宋体"/>
          <w:color w:val="auto"/>
          <w:szCs w:val="21"/>
          <w:highlight w:val="none"/>
        </w:rPr>
        <w:t>浙江省成套工程有限公司：</w:t>
      </w:r>
    </w:p>
    <w:p>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我方参与</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（项目名称）（项目编号：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）政府采购活动，郑重承诺：</w:t>
      </w:r>
    </w:p>
    <w:p>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（一）具备《中华人民共和国政府采购法》第二十二条第一款规定的条件：</w:t>
      </w:r>
    </w:p>
    <w:p>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1、具有独立承担民事责任的能力；</w:t>
      </w:r>
    </w:p>
    <w:p>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2、具有良好的商业信誉和健全的财务会计制度； </w:t>
      </w:r>
    </w:p>
    <w:p>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3、具有履行合同所必需的设备和专业技术能力；</w:t>
      </w:r>
    </w:p>
    <w:p>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4、有依法缴纳税收和社会保障资金的良好记录；</w:t>
      </w:r>
    </w:p>
    <w:p>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5、参加政府采购活动前三年内，在经营活动中没有重大违法记录；</w:t>
      </w:r>
    </w:p>
    <w:p>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6、具有法律、行政法规规定的其他条件。</w:t>
      </w:r>
    </w:p>
    <w:p>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（二）未被信用中国（www.creditchina.gov.cn)、中国政府采购网（www.ccgp.gov.cn）列入失信被执行人、重大税收违法案件当事人名单、政府采购严重违法失信行为记录名单。</w:t>
      </w:r>
    </w:p>
    <w:p>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（三）不存在以下情况：</w:t>
      </w:r>
    </w:p>
    <w:p>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为采购项目提供整体设计、规范编制或者项目管理、监理、检测等服务后再参加该采购项目的其他采购活动的。</w:t>
      </w:r>
    </w:p>
    <w:p>
      <w:pPr>
        <w:pStyle w:val="16"/>
        <w:spacing w:line="500" w:lineRule="exact"/>
        <w:ind w:left="0" w:lef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如有虚假，采购人可取消我方任何资格（投标/中标/签订合同），我方对此无任何异议。</w:t>
      </w:r>
    </w:p>
    <w:p>
      <w:pPr>
        <w:spacing w:line="500" w:lineRule="exact"/>
        <w:jc w:val="center"/>
        <w:rPr>
          <w:rStyle w:val="34"/>
          <w:rFonts w:hint="eastAsia" w:ascii="宋体" w:hAnsi="宋体" w:eastAsia="宋体" w:cs="宋体"/>
          <w:b w:val="0"/>
          <w:color w:val="auto"/>
          <w:sz w:val="21"/>
          <w:szCs w:val="21"/>
          <w:highlight w:val="none"/>
        </w:rPr>
      </w:pPr>
    </w:p>
    <w:p>
      <w:pPr>
        <w:snapToGrid w:val="0"/>
        <w:spacing w:line="312" w:lineRule="auto"/>
        <w:rPr>
          <w:rFonts w:hint="eastAsia" w:ascii="宋体" w:hAnsi="宋体" w:cs="宋体"/>
          <w:color w:val="auto"/>
          <w:szCs w:val="21"/>
          <w:highlight w:val="none"/>
        </w:rPr>
      </w:pPr>
      <w:r>
        <w:rPr>
          <w:rFonts w:hint="eastAsia" w:ascii="宋体" w:hAnsi="宋体" w:cs="宋体"/>
          <w:color w:val="auto"/>
          <w:szCs w:val="21"/>
          <w:highlight w:val="none"/>
        </w:rPr>
        <w:t>投标人（电子签章）：</w:t>
      </w:r>
    </w:p>
    <w:p>
      <w:pPr>
        <w:snapToGrid w:val="0"/>
        <w:spacing w:line="312" w:lineRule="auto"/>
        <w:rPr>
          <w:rFonts w:hint="eastAsia" w:ascii="宋体" w:hAnsi="宋体" w:cs="宋体"/>
          <w:color w:val="auto"/>
          <w:szCs w:val="21"/>
          <w:highlight w:val="none"/>
        </w:rPr>
      </w:pPr>
      <w:r>
        <w:rPr>
          <w:rFonts w:hint="eastAsia" w:ascii="宋体" w:hAnsi="宋体" w:cs="宋体"/>
          <w:color w:val="auto"/>
          <w:szCs w:val="21"/>
          <w:highlight w:val="none"/>
        </w:rPr>
        <w:t xml:space="preserve">法定代表人或授权代表人（签字或盖章）：                                   </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日期：</w:t>
      </w:r>
    </w:p>
    <w:p>
      <w:pPr>
        <w:pStyle w:val="25"/>
        <w:rPr>
          <w:rFonts w:hint="eastAsia" w:ascii="宋体" w:hAnsi="宋体" w:cs="宋体"/>
          <w:color w:val="auto"/>
          <w:sz w:val="21"/>
          <w:szCs w:val="21"/>
          <w:highlight w:val="none"/>
        </w:rPr>
      </w:pPr>
    </w:p>
    <w:p>
      <w:pPr>
        <w:spacing w:line="312" w:lineRule="auto"/>
        <w:jc w:val="center"/>
        <w:rPr>
          <w:rStyle w:val="34"/>
          <w:rFonts w:hint="eastAsia" w:ascii="仿宋_GB2312" w:hAnsi="仿宋_GB2312" w:eastAsia="仿宋_GB2312" w:cs="仿宋_GB2312"/>
          <w:color w:val="auto"/>
          <w:sz w:val="28"/>
          <w:szCs w:val="28"/>
          <w:highlight w:val="none"/>
        </w:rPr>
      </w:pPr>
      <w:bookmarkStart w:id="148" w:name="_Toc1109"/>
      <w:r>
        <w:rPr>
          <w:rStyle w:val="34"/>
          <w:rFonts w:hint="eastAsia" w:ascii="仿宋_GB2312" w:hAnsi="仿宋_GB2312" w:eastAsia="仿宋_GB2312" w:cs="仿宋_GB2312"/>
          <w:color w:val="auto"/>
          <w:sz w:val="28"/>
          <w:szCs w:val="28"/>
          <w:highlight w:val="none"/>
        </w:rPr>
        <w:t>注：附信用中国网站（www.creditchina.gov.cn）、中国政府采购网（www.ccgp.gov.cn）查询结果截图。</w:t>
      </w:r>
    </w:p>
    <w:bookmarkEnd w:id="148"/>
    <w:p>
      <w:pPr>
        <w:spacing w:line="312" w:lineRule="auto"/>
        <w:jc w:val="center"/>
        <w:rPr>
          <w:rStyle w:val="34"/>
          <w:rFonts w:hint="eastAsia" w:ascii="仿宋_GB2312" w:hAnsi="仿宋_GB2312" w:eastAsia="仿宋_GB2312" w:cs="仿宋_GB2312"/>
          <w:color w:val="auto"/>
          <w:sz w:val="28"/>
          <w:szCs w:val="28"/>
          <w:highlight w:val="none"/>
        </w:rPr>
      </w:pPr>
    </w:p>
    <w:p>
      <w:pPr>
        <w:spacing w:line="312" w:lineRule="auto"/>
        <w:jc w:val="center"/>
        <w:rPr>
          <w:rStyle w:val="34"/>
          <w:rFonts w:hint="eastAsia" w:ascii="仿宋_GB2312" w:hAnsi="仿宋_GB2312" w:eastAsia="仿宋_GB2312" w:cs="仿宋_GB2312"/>
          <w:color w:val="auto"/>
          <w:sz w:val="28"/>
          <w:szCs w:val="28"/>
          <w:highlight w:val="none"/>
        </w:rPr>
      </w:pPr>
    </w:p>
    <w:p>
      <w:pPr>
        <w:spacing w:line="312" w:lineRule="auto"/>
        <w:jc w:val="center"/>
        <w:rPr>
          <w:rStyle w:val="34"/>
          <w:rFonts w:hint="eastAsia" w:ascii="仿宋_GB2312" w:hAnsi="仿宋_GB2312" w:eastAsia="仿宋_GB2312" w:cs="仿宋_GB2312"/>
          <w:color w:val="auto"/>
          <w:sz w:val="28"/>
          <w:szCs w:val="28"/>
          <w:highlight w:val="none"/>
        </w:rPr>
      </w:pPr>
    </w:p>
    <w:p>
      <w:pPr>
        <w:spacing w:line="312" w:lineRule="auto"/>
        <w:jc w:val="center"/>
        <w:rPr>
          <w:rFonts w:hint="eastAsia" w:ascii="宋体" w:hAnsi="宋体" w:cs="宋体"/>
          <w:b/>
          <w:color w:val="auto"/>
          <w:szCs w:val="21"/>
          <w:highlight w:val="none"/>
        </w:rPr>
      </w:pPr>
    </w:p>
    <w:p>
      <w:pPr>
        <w:rPr>
          <w:color w:val="auto"/>
          <w:highlight w:val="none"/>
        </w:rPr>
      </w:pPr>
      <w:r>
        <w:rPr>
          <w:rFonts w:hint="eastAsia" w:ascii="宋体" w:hAnsi="宋体" w:cs="宋体"/>
          <w:b/>
          <w:color w:val="auto"/>
          <w:szCs w:val="21"/>
          <w:highlight w:val="none"/>
        </w:rPr>
        <w:br w:type="page"/>
      </w:r>
    </w:p>
    <w:p>
      <w:pPr>
        <w:widowControl/>
        <w:spacing w:line="360" w:lineRule="auto"/>
        <w:ind w:firstLine="422" w:firstLineChars="200"/>
        <w:jc w:val="center"/>
        <w:rPr>
          <w:rFonts w:hint="eastAsia" w:ascii="宋体" w:hAnsi="宋体" w:eastAsia="宋体" w:cs="宋体"/>
          <w:b/>
          <w:color w:val="auto"/>
          <w:kern w:val="0"/>
          <w:sz w:val="21"/>
          <w:szCs w:val="21"/>
          <w:highlight w:val="none"/>
          <w:lang w:val="en-US" w:eastAsia="zh-CN"/>
        </w:rPr>
      </w:pPr>
    </w:p>
    <w:p>
      <w:pPr>
        <w:spacing w:line="312" w:lineRule="auto"/>
        <w:jc w:val="center"/>
        <w:rPr>
          <w:rFonts w:hint="eastAsia" w:ascii="宋体" w:hAnsi="宋体" w:eastAsia="宋体" w:cs="宋体"/>
          <w:b/>
          <w:color w:val="auto"/>
          <w:szCs w:val="21"/>
          <w:highlight w:val="none"/>
          <w:u w:val="single"/>
        </w:rPr>
      </w:pPr>
      <w:r>
        <w:rPr>
          <w:rFonts w:hint="eastAsia" w:ascii="宋体" w:hAnsi="宋体" w:eastAsia="宋体" w:cs="宋体"/>
          <w:b/>
          <w:color w:val="auto"/>
          <w:szCs w:val="21"/>
          <w:highlight w:val="none"/>
          <w:lang w:val="en-US" w:eastAsia="zh-CN"/>
        </w:rPr>
        <w:t>2</w:t>
      </w:r>
      <w:r>
        <w:rPr>
          <w:rFonts w:hint="eastAsia" w:ascii="宋体" w:hAnsi="宋体" w:eastAsia="宋体" w:cs="宋体"/>
          <w:b/>
          <w:color w:val="auto"/>
          <w:szCs w:val="21"/>
          <w:highlight w:val="none"/>
        </w:rPr>
        <w:t>分包意向协议（如果有）</w:t>
      </w:r>
    </w:p>
    <w:p>
      <w:pPr>
        <w:pStyle w:val="4"/>
        <w:rPr>
          <w:rFonts w:hint="eastAsia"/>
          <w:color w:val="auto"/>
          <w:highlight w:val="none"/>
        </w:rPr>
      </w:pPr>
    </w:p>
    <w:p>
      <w:pPr>
        <w:widowControl/>
        <w:spacing w:line="360" w:lineRule="auto"/>
        <w:ind w:firstLine="316" w:firstLineChars="15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[中标后以分包方式履行合同的，提供分包意向协议（见第七章附件）；投标人中标后不以分包方式履行合同的，则不需要提供。]</w:t>
      </w:r>
    </w:p>
    <w:p>
      <w:pPr>
        <w:rPr>
          <w:rFonts w:hint="eastAsia" w:ascii="宋体" w:hAnsi="宋体" w:cs="宋体"/>
          <w:b/>
          <w:color w:val="auto"/>
          <w:szCs w:val="21"/>
          <w:highlight w:val="none"/>
        </w:rPr>
      </w:pPr>
      <w:r>
        <w:rPr>
          <w:rFonts w:hint="eastAsia" w:ascii="宋体" w:hAnsi="宋体" w:cs="宋体"/>
          <w:b/>
          <w:color w:val="auto"/>
          <w:szCs w:val="21"/>
          <w:highlight w:val="none"/>
        </w:rPr>
        <w:br w:type="page"/>
      </w:r>
    </w:p>
    <w:p>
      <w:pPr>
        <w:spacing w:after="240" w:afterLines="100"/>
        <w:jc w:val="center"/>
        <w:rPr>
          <w:rFonts w:hint="eastAsia" w:ascii="宋体" w:hAnsi="宋体" w:cs="宋体"/>
          <w:b/>
          <w:color w:val="auto"/>
          <w:szCs w:val="21"/>
          <w:highlight w:val="none"/>
        </w:rPr>
      </w:pPr>
      <w:r>
        <w:rPr>
          <w:rFonts w:hint="eastAsia" w:ascii="宋体" w:hAnsi="宋体" w:cs="宋体"/>
          <w:b/>
          <w:color w:val="auto"/>
          <w:szCs w:val="21"/>
          <w:highlight w:val="none"/>
        </w:rPr>
        <w:t>三、商务技术文件</w:t>
      </w:r>
    </w:p>
    <w:p>
      <w:pPr>
        <w:pStyle w:val="4"/>
        <w:rPr>
          <w:color w:val="auto"/>
          <w:highlight w:val="none"/>
        </w:rPr>
      </w:pPr>
    </w:p>
    <w:p>
      <w:pPr>
        <w:widowControl/>
        <w:spacing w:line="360" w:lineRule="auto"/>
        <w:jc w:val="center"/>
        <w:rPr>
          <w:rFonts w:hint="eastAsia" w:ascii="宋体" w:hAnsi="宋体" w:cs="宋体"/>
          <w:b/>
          <w:color w:val="auto"/>
          <w:kern w:val="0"/>
          <w:szCs w:val="21"/>
          <w:highlight w:val="none"/>
        </w:rPr>
      </w:pPr>
      <w:r>
        <w:rPr>
          <w:rFonts w:hint="eastAsia" w:ascii="宋体" w:hAnsi="宋体" w:cs="宋体"/>
          <w:b/>
          <w:color w:val="auto"/>
          <w:kern w:val="0"/>
          <w:szCs w:val="21"/>
          <w:highlight w:val="none"/>
        </w:rPr>
        <w:t>目录</w:t>
      </w:r>
    </w:p>
    <w:p>
      <w:pPr>
        <w:pStyle w:val="4"/>
        <w:rPr>
          <w:color w:val="auto"/>
          <w:highlight w:val="none"/>
        </w:rPr>
      </w:pPr>
    </w:p>
    <w:p>
      <w:pPr>
        <w:pStyle w:val="48"/>
        <w:numPr>
          <w:ilvl w:val="0"/>
          <w:numId w:val="7"/>
        </w:numPr>
        <w:spacing w:line="336" w:lineRule="auto"/>
        <w:ind w:left="0" w:firstLine="0" w:firstLineChars="0"/>
        <w:rPr>
          <w:rFonts w:hint="eastAsia" w:ascii="宋体" w:hAnsi="宋体" w:eastAsia="宋体" w:cs="宋体"/>
          <w:color w:val="auto"/>
          <w:sz w:val="21"/>
          <w:szCs w:val="21"/>
          <w:highlight w:val="none"/>
        </w:rPr>
      </w:pPr>
      <w:bookmarkStart w:id="149" w:name="_Toc15630533"/>
      <w:r>
        <w:rPr>
          <w:rFonts w:hint="eastAsia" w:ascii="宋体" w:hAnsi="宋体" w:eastAsia="宋体" w:cs="宋体"/>
          <w:color w:val="auto"/>
          <w:sz w:val="21"/>
          <w:szCs w:val="21"/>
          <w:highlight w:val="none"/>
        </w:rPr>
        <w:t>投标函…………………………………………………………………………（页码）</w:t>
      </w:r>
    </w:p>
    <w:p>
      <w:pPr>
        <w:pStyle w:val="48"/>
        <w:numPr>
          <w:ilvl w:val="0"/>
          <w:numId w:val="7"/>
        </w:numPr>
        <w:spacing w:line="336" w:lineRule="auto"/>
        <w:ind w:lef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法定代表人授权书 ………………………………………………………… （页码）</w:t>
      </w:r>
    </w:p>
    <w:p>
      <w:pPr>
        <w:pStyle w:val="48"/>
        <w:numPr>
          <w:ilvl w:val="0"/>
          <w:numId w:val="7"/>
        </w:numPr>
        <w:spacing w:line="336" w:lineRule="auto"/>
        <w:ind w:lef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法定代表人及其授权代表身份证复印件（复印件）………………………（页码）</w:t>
      </w:r>
    </w:p>
    <w:p>
      <w:pPr>
        <w:pStyle w:val="48"/>
        <w:numPr>
          <w:ilvl w:val="0"/>
          <w:numId w:val="7"/>
        </w:numPr>
        <w:spacing w:line="336" w:lineRule="auto"/>
        <w:ind w:lef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法定代表人身份证明书………………………………………………………（页码）</w:t>
      </w:r>
    </w:p>
    <w:p>
      <w:pPr>
        <w:pStyle w:val="48"/>
        <w:numPr>
          <w:ilvl w:val="0"/>
          <w:numId w:val="7"/>
        </w:numPr>
        <w:spacing w:line="336" w:lineRule="auto"/>
        <w:ind w:lef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符合性审查资料………………………………………………………………（页码）</w:t>
      </w:r>
    </w:p>
    <w:p>
      <w:pPr>
        <w:pStyle w:val="48"/>
        <w:numPr>
          <w:ilvl w:val="0"/>
          <w:numId w:val="7"/>
        </w:numPr>
        <w:spacing w:line="336" w:lineRule="auto"/>
        <w:ind w:left="0"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业绩证明文件</w:t>
      </w:r>
      <w:r>
        <w:rPr>
          <w:rFonts w:hint="eastAsia" w:ascii="宋体" w:hAnsi="宋体" w:eastAsia="宋体" w:cs="宋体"/>
          <w:color w:val="auto"/>
          <w:sz w:val="21"/>
          <w:szCs w:val="21"/>
          <w:highlight w:val="none"/>
        </w:rPr>
        <w:t>…………………………………………………………………（页码）</w:t>
      </w:r>
    </w:p>
    <w:p>
      <w:pPr>
        <w:pStyle w:val="48"/>
        <w:numPr>
          <w:ilvl w:val="0"/>
          <w:numId w:val="7"/>
        </w:numPr>
        <w:spacing w:line="336" w:lineRule="auto"/>
        <w:ind w:lef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商务技术偏离表………………………………………………………………（页码）</w:t>
      </w:r>
    </w:p>
    <w:p>
      <w:pPr>
        <w:pStyle w:val="48"/>
        <w:numPr>
          <w:ilvl w:val="0"/>
          <w:numId w:val="7"/>
        </w:numPr>
        <w:spacing w:line="336" w:lineRule="auto"/>
        <w:ind w:left="0" w:firstLine="0" w:firstLineChars="0"/>
        <w:rPr>
          <w:rFonts w:hint="eastAsia" w:ascii="仿宋" w:eastAsia="仿宋" w:cs="仿宋"/>
          <w:color w:val="auto"/>
          <w:highlight w:val="none"/>
        </w:rPr>
      </w:pPr>
      <w:r>
        <w:rPr>
          <w:rFonts w:hint="eastAsia" w:ascii="宋体" w:hAnsi="宋体" w:eastAsia="宋体" w:cs="宋体"/>
          <w:color w:val="auto"/>
          <w:sz w:val="21"/>
          <w:szCs w:val="21"/>
          <w:highlight w:val="none"/>
        </w:rPr>
        <w:t>其他内容………………………………………………………………………（页码）</w:t>
      </w:r>
    </w:p>
    <w:p>
      <w:pPr>
        <w:snapToGrid w:val="0"/>
        <w:spacing w:line="360" w:lineRule="auto"/>
        <w:jc w:val="center"/>
        <w:outlineLvl w:val="0"/>
        <w:rPr>
          <w:rFonts w:hint="eastAsia" w:ascii="仿宋" w:hAnsi="仿宋" w:eastAsia="仿宋" w:cs="仿宋"/>
          <w:b/>
          <w:color w:val="auto"/>
          <w:kern w:val="0"/>
          <w:sz w:val="32"/>
          <w:szCs w:val="32"/>
          <w:highlight w:val="none"/>
        </w:rPr>
      </w:pPr>
    </w:p>
    <w:p>
      <w:pPr>
        <w:pStyle w:val="4"/>
        <w:rPr>
          <w:rFonts w:hint="eastAsia" w:ascii="仿宋" w:hAnsi="仿宋" w:eastAsia="仿宋" w:cs="仿宋"/>
          <w:color w:val="auto"/>
          <w:kern w:val="0"/>
          <w:sz w:val="32"/>
          <w:szCs w:val="32"/>
          <w:highlight w:val="none"/>
        </w:rPr>
      </w:pPr>
    </w:p>
    <w:p>
      <w:pPr>
        <w:rPr>
          <w:rFonts w:hint="eastAsia" w:ascii="仿宋" w:hAnsi="仿宋" w:eastAsia="仿宋" w:cs="仿宋"/>
          <w:b/>
          <w:color w:val="auto"/>
          <w:kern w:val="0"/>
          <w:sz w:val="32"/>
          <w:szCs w:val="32"/>
          <w:highlight w:val="none"/>
        </w:rPr>
      </w:pPr>
    </w:p>
    <w:p>
      <w:pPr>
        <w:pStyle w:val="4"/>
        <w:rPr>
          <w:rFonts w:hint="eastAsia" w:ascii="仿宋" w:hAnsi="仿宋" w:eastAsia="仿宋" w:cs="仿宋"/>
          <w:color w:val="auto"/>
          <w:kern w:val="0"/>
          <w:sz w:val="32"/>
          <w:szCs w:val="32"/>
          <w:highlight w:val="none"/>
        </w:rPr>
      </w:pPr>
    </w:p>
    <w:p>
      <w:pPr>
        <w:rPr>
          <w:rFonts w:hint="eastAsia" w:ascii="仿宋" w:hAnsi="仿宋" w:eastAsia="仿宋" w:cs="仿宋"/>
          <w:b/>
          <w:color w:val="auto"/>
          <w:kern w:val="0"/>
          <w:sz w:val="32"/>
          <w:szCs w:val="32"/>
          <w:highlight w:val="none"/>
        </w:rPr>
      </w:pPr>
    </w:p>
    <w:p>
      <w:pPr>
        <w:pStyle w:val="4"/>
        <w:rPr>
          <w:rFonts w:hint="eastAsia" w:ascii="仿宋" w:hAnsi="仿宋" w:eastAsia="仿宋" w:cs="仿宋"/>
          <w:color w:val="auto"/>
          <w:kern w:val="0"/>
          <w:sz w:val="32"/>
          <w:szCs w:val="32"/>
          <w:highlight w:val="none"/>
        </w:rPr>
      </w:pPr>
    </w:p>
    <w:p>
      <w:pPr>
        <w:rPr>
          <w:rFonts w:hint="eastAsia" w:ascii="仿宋" w:hAnsi="仿宋" w:eastAsia="仿宋" w:cs="仿宋"/>
          <w:b/>
          <w:color w:val="auto"/>
          <w:kern w:val="0"/>
          <w:sz w:val="32"/>
          <w:szCs w:val="32"/>
          <w:highlight w:val="none"/>
        </w:rPr>
      </w:pPr>
    </w:p>
    <w:p>
      <w:pPr>
        <w:pStyle w:val="4"/>
        <w:rPr>
          <w:rFonts w:hint="eastAsia" w:ascii="仿宋" w:hAnsi="仿宋" w:eastAsia="仿宋" w:cs="仿宋"/>
          <w:color w:val="auto"/>
          <w:kern w:val="0"/>
          <w:sz w:val="32"/>
          <w:szCs w:val="32"/>
          <w:highlight w:val="none"/>
        </w:rPr>
      </w:pPr>
    </w:p>
    <w:p>
      <w:pPr>
        <w:rPr>
          <w:rFonts w:hint="eastAsia" w:ascii="仿宋" w:hAnsi="仿宋" w:eastAsia="仿宋" w:cs="仿宋"/>
          <w:b/>
          <w:color w:val="auto"/>
          <w:kern w:val="0"/>
          <w:sz w:val="32"/>
          <w:szCs w:val="32"/>
          <w:highlight w:val="none"/>
        </w:rPr>
      </w:pPr>
    </w:p>
    <w:p>
      <w:pPr>
        <w:pStyle w:val="4"/>
        <w:rPr>
          <w:rFonts w:hint="eastAsia" w:ascii="仿宋" w:hAnsi="仿宋" w:eastAsia="仿宋" w:cs="仿宋"/>
          <w:color w:val="auto"/>
          <w:kern w:val="0"/>
          <w:sz w:val="32"/>
          <w:szCs w:val="32"/>
          <w:highlight w:val="none"/>
        </w:rPr>
      </w:pPr>
    </w:p>
    <w:p>
      <w:pPr>
        <w:rPr>
          <w:rFonts w:hint="eastAsia" w:ascii="仿宋" w:hAnsi="仿宋" w:eastAsia="仿宋" w:cs="仿宋"/>
          <w:b/>
          <w:color w:val="auto"/>
          <w:kern w:val="0"/>
          <w:sz w:val="32"/>
          <w:szCs w:val="32"/>
          <w:highlight w:val="none"/>
        </w:rPr>
      </w:pPr>
    </w:p>
    <w:p>
      <w:pPr>
        <w:pStyle w:val="4"/>
        <w:rPr>
          <w:rFonts w:hint="eastAsia" w:ascii="仿宋" w:hAnsi="仿宋" w:eastAsia="仿宋" w:cs="仿宋"/>
          <w:color w:val="auto"/>
          <w:kern w:val="0"/>
          <w:sz w:val="32"/>
          <w:szCs w:val="32"/>
          <w:highlight w:val="none"/>
        </w:rPr>
      </w:pPr>
    </w:p>
    <w:p>
      <w:pPr>
        <w:rPr>
          <w:rFonts w:hint="eastAsia" w:ascii="仿宋" w:hAnsi="仿宋" w:eastAsia="仿宋" w:cs="仿宋"/>
          <w:b/>
          <w:color w:val="auto"/>
          <w:kern w:val="0"/>
          <w:sz w:val="32"/>
          <w:szCs w:val="32"/>
          <w:highlight w:val="none"/>
        </w:rPr>
      </w:pPr>
    </w:p>
    <w:p>
      <w:pPr>
        <w:pStyle w:val="4"/>
        <w:rPr>
          <w:rFonts w:hint="eastAsia" w:ascii="仿宋" w:hAnsi="仿宋" w:eastAsia="仿宋" w:cs="仿宋"/>
          <w:color w:val="auto"/>
          <w:kern w:val="0"/>
          <w:sz w:val="32"/>
          <w:szCs w:val="32"/>
          <w:highlight w:val="none"/>
        </w:rPr>
      </w:pPr>
    </w:p>
    <w:p>
      <w:pPr>
        <w:rPr>
          <w:rFonts w:hint="eastAsia" w:ascii="仿宋" w:hAnsi="仿宋" w:eastAsia="仿宋" w:cs="仿宋"/>
          <w:b/>
          <w:color w:val="auto"/>
          <w:kern w:val="0"/>
          <w:sz w:val="32"/>
          <w:szCs w:val="32"/>
          <w:highlight w:val="none"/>
        </w:rPr>
      </w:pPr>
    </w:p>
    <w:p>
      <w:pPr>
        <w:rPr>
          <w:rFonts w:hint="eastAsia" w:ascii="宋体" w:hAnsi="宋体" w:cs="宋体"/>
          <w:b/>
          <w:color w:val="auto"/>
          <w:kern w:val="0"/>
          <w:szCs w:val="21"/>
          <w:highlight w:val="none"/>
        </w:rPr>
      </w:pPr>
      <w:bookmarkStart w:id="150" w:name="_Toc31117"/>
      <w:r>
        <w:rPr>
          <w:rFonts w:hint="eastAsia" w:ascii="宋体" w:hAnsi="宋体" w:cs="宋体"/>
          <w:b/>
          <w:color w:val="auto"/>
          <w:kern w:val="0"/>
          <w:szCs w:val="21"/>
          <w:highlight w:val="none"/>
        </w:rPr>
        <w:br w:type="page"/>
      </w:r>
    </w:p>
    <w:p>
      <w:pPr>
        <w:snapToGrid w:val="0"/>
        <w:spacing w:line="360" w:lineRule="auto"/>
        <w:jc w:val="center"/>
        <w:outlineLvl w:val="0"/>
        <w:rPr>
          <w:rFonts w:hint="eastAsia" w:ascii="宋体" w:hAnsi="宋体" w:cs="宋体"/>
          <w:b/>
          <w:color w:val="auto"/>
          <w:szCs w:val="21"/>
          <w:highlight w:val="none"/>
        </w:rPr>
      </w:pPr>
      <w:r>
        <w:rPr>
          <w:rFonts w:hint="eastAsia" w:ascii="宋体" w:hAnsi="宋体" w:cs="宋体"/>
          <w:b/>
          <w:color w:val="auto"/>
          <w:kern w:val="0"/>
          <w:szCs w:val="21"/>
          <w:highlight w:val="none"/>
        </w:rPr>
        <w:t>1投标</w:t>
      </w:r>
      <w:r>
        <w:rPr>
          <w:rFonts w:hint="eastAsia" w:ascii="宋体" w:hAnsi="宋体" w:cs="宋体"/>
          <w:b/>
          <w:color w:val="auto"/>
          <w:szCs w:val="21"/>
          <w:highlight w:val="none"/>
        </w:rPr>
        <w:t>函</w:t>
      </w:r>
      <w:bookmarkEnd w:id="150"/>
    </w:p>
    <w:p>
      <w:pPr>
        <w:pStyle w:val="47"/>
        <w:spacing w:after="120" w:line="336" w:lineRule="auto"/>
        <w:ind w:firstLine="0" w:firstLineChars="0"/>
        <w:rPr>
          <w:rFonts w:hint="eastAsia" w:ascii="宋体" w:hAnsi="宋体" w:cs="宋体"/>
          <w:color w:val="auto"/>
          <w:sz w:val="21"/>
          <w:szCs w:val="21"/>
          <w:highlight w:val="none"/>
        </w:rPr>
      </w:pPr>
      <w:r>
        <w:rPr>
          <w:rFonts w:hint="eastAsia" w:ascii="宋体" w:hAnsi="宋体" w:cs="宋体"/>
          <w:color w:val="auto"/>
          <w:sz w:val="21"/>
          <w:szCs w:val="21"/>
          <w:highlight w:val="none"/>
        </w:rPr>
        <w:t>致：</w:t>
      </w:r>
      <w:r>
        <w:rPr>
          <w:rFonts w:hint="eastAsia" w:ascii="宋体" w:hAnsi="宋体" w:cs="宋体"/>
          <w:color w:val="auto"/>
          <w:sz w:val="21"/>
          <w:szCs w:val="21"/>
          <w:highlight w:val="none"/>
          <w:u w:val="single"/>
        </w:rPr>
        <w:t xml:space="preserve">              </w:t>
      </w:r>
    </w:p>
    <w:p>
      <w:pPr>
        <w:pStyle w:val="47"/>
        <w:spacing w:after="120" w:line="336" w:lineRule="auto"/>
        <w:ind w:firstLine="420"/>
        <w:rPr>
          <w:rFonts w:hint="eastAsia" w:ascii="宋体" w:hAnsi="宋体" w:cs="宋体"/>
          <w:color w:val="auto"/>
          <w:sz w:val="21"/>
          <w:szCs w:val="21"/>
          <w:highlight w:val="none"/>
        </w:rPr>
      </w:pPr>
      <w:r>
        <w:rPr>
          <w:rFonts w:hint="eastAsia" w:ascii="宋体" w:hAnsi="宋体" w:cs="宋体"/>
          <w:color w:val="auto"/>
          <w:sz w:val="21"/>
          <w:szCs w:val="21"/>
          <w:highlight w:val="none"/>
        </w:rPr>
        <w:t>根据贵方招标文件（</w:t>
      </w:r>
      <w:r>
        <w:rPr>
          <w:rFonts w:hint="eastAsia" w:ascii="宋体" w:hAnsi="宋体" w:cs="宋体"/>
          <w:b/>
          <w:color w:val="auto"/>
          <w:sz w:val="21"/>
          <w:szCs w:val="21"/>
          <w:highlight w:val="none"/>
          <w:u w:val="single"/>
        </w:rPr>
        <w:t>填写项目编号：</w:t>
      </w:r>
      <w:r>
        <w:rPr>
          <w:rFonts w:hint="eastAsia" w:ascii="宋体" w:hAnsi="宋体" w:cs="宋体"/>
          <w:color w:val="auto"/>
          <w:sz w:val="21"/>
          <w:szCs w:val="21"/>
          <w:highlight w:val="none"/>
        </w:rPr>
        <w:t>）的要求，正式授权</w:t>
      </w:r>
      <w:r>
        <w:rPr>
          <w:rFonts w:hint="eastAsia" w:ascii="宋体" w:hAnsi="宋体" w:cs="宋体"/>
          <w:b/>
          <w:color w:val="auto"/>
          <w:sz w:val="21"/>
          <w:szCs w:val="21"/>
          <w:highlight w:val="none"/>
          <w:u w:val="single"/>
        </w:rPr>
        <w:t>（全权代表姓名    、单位    、职务   ）</w:t>
      </w:r>
      <w:r>
        <w:rPr>
          <w:rFonts w:hint="eastAsia" w:ascii="宋体" w:hAnsi="宋体" w:cs="宋体"/>
          <w:color w:val="auto"/>
          <w:sz w:val="21"/>
          <w:szCs w:val="21"/>
          <w:highlight w:val="none"/>
        </w:rPr>
        <w:t>代表投标人</w:t>
      </w:r>
      <w:r>
        <w:rPr>
          <w:rFonts w:hint="eastAsia" w:ascii="宋体" w:hAnsi="宋体" w:cs="宋体"/>
          <w:color w:val="auto"/>
          <w:sz w:val="21"/>
          <w:szCs w:val="21"/>
          <w:highlight w:val="none"/>
          <w:u w:val="single"/>
        </w:rPr>
        <w:t>（</w:t>
      </w:r>
      <w:r>
        <w:rPr>
          <w:rFonts w:hint="eastAsia" w:ascii="宋体" w:hAnsi="宋体" w:cs="宋体"/>
          <w:b/>
          <w:color w:val="auto"/>
          <w:sz w:val="21"/>
          <w:szCs w:val="21"/>
          <w:highlight w:val="none"/>
          <w:u w:val="single"/>
        </w:rPr>
        <w:t xml:space="preserve">填写单位    、地址   </w:t>
      </w:r>
      <w:r>
        <w:rPr>
          <w:rFonts w:hint="eastAsia" w:ascii="宋体" w:hAnsi="宋体" w:cs="宋体"/>
          <w:color w:val="auto"/>
          <w:sz w:val="21"/>
          <w:szCs w:val="21"/>
          <w:highlight w:val="none"/>
          <w:u w:val="single"/>
        </w:rPr>
        <w:t>）</w:t>
      </w:r>
      <w:r>
        <w:rPr>
          <w:rFonts w:hint="eastAsia" w:ascii="宋体" w:hAnsi="宋体" w:cs="宋体"/>
          <w:color w:val="auto"/>
          <w:sz w:val="21"/>
          <w:szCs w:val="21"/>
          <w:highlight w:val="none"/>
        </w:rPr>
        <w:t>提交投标文件。</w:t>
      </w:r>
    </w:p>
    <w:p>
      <w:pPr>
        <w:pStyle w:val="47"/>
        <w:spacing w:after="120" w:line="336" w:lineRule="auto"/>
        <w:ind w:firstLine="420"/>
        <w:rPr>
          <w:rFonts w:hint="eastAsia" w:ascii="宋体" w:hAnsi="宋体" w:cs="宋体"/>
          <w:color w:val="auto"/>
          <w:sz w:val="21"/>
          <w:szCs w:val="21"/>
          <w:highlight w:val="none"/>
        </w:rPr>
      </w:pPr>
      <w:r>
        <w:rPr>
          <w:rFonts w:hint="eastAsia" w:ascii="宋体" w:hAnsi="宋体" w:cs="宋体"/>
          <w:color w:val="auto"/>
          <w:sz w:val="21"/>
          <w:szCs w:val="21"/>
          <w:highlight w:val="none"/>
        </w:rPr>
        <w:t>我方已完全明白招标文件的所有条款要求，兹声明同意如下：</w:t>
      </w:r>
    </w:p>
    <w:p>
      <w:pPr>
        <w:pStyle w:val="9"/>
        <w:numPr>
          <w:ilvl w:val="255"/>
          <w:numId w:val="0"/>
        </w:numPr>
        <w:spacing w:line="336"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1.我方同意在投标人</w:t>
      </w:r>
      <w:r>
        <w:rPr>
          <w:rFonts w:hint="eastAsia" w:ascii="宋体" w:hAnsi="宋体" w:cs="宋体"/>
          <w:color w:val="auto"/>
          <w:kern w:val="44"/>
          <w:szCs w:val="21"/>
          <w:highlight w:val="none"/>
        </w:rPr>
        <w:t>须知</w:t>
      </w:r>
      <w:r>
        <w:rPr>
          <w:rFonts w:hint="eastAsia" w:ascii="宋体" w:hAnsi="宋体" w:cs="宋体"/>
          <w:color w:val="auto"/>
          <w:szCs w:val="21"/>
          <w:highlight w:val="none"/>
        </w:rPr>
        <w:t>规定的开标日期起遵守本投标文件中的承诺且在投标有效期满之前均具有约束力。</w:t>
      </w:r>
    </w:p>
    <w:p>
      <w:pPr>
        <w:pStyle w:val="47"/>
        <w:spacing w:after="120" w:line="336" w:lineRule="auto"/>
        <w:ind w:firstLine="420"/>
        <w:rPr>
          <w:rFonts w:hint="eastAsia" w:ascii="宋体" w:hAnsi="宋体" w:cs="宋体"/>
          <w:color w:val="auto"/>
          <w:sz w:val="21"/>
          <w:szCs w:val="21"/>
          <w:highlight w:val="none"/>
        </w:rPr>
      </w:pPr>
      <w:r>
        <w:rPr>
          <w:rFonts w:hint="eastAsia" w:ascii="宋体" w:hAnsi="宋体" w:cs="宋体"/>
          <w:color w:val="auto"/>
          <w:sz w:val="21"/>
          <w:szCs w:val="21"/>
          <w:highlight w:val="none"/>
        </w:rPr>
        <w:t>2.我方承诺已经具备《中华人民共和国政府采购法》中规定的参加政府采购活动的供应商应当具备的条件。</w:t>
      </w:r>
    </w:p>
    <w:p>
      <w:pPr>
        <w:pStyle w:val="47"/>
        <w:spacing w:after="120" w:line="336" w:lineRule="auto"/>
        <w:ind w:firstLine="420"/>
        <w:rPr>
          <w:rFonts w:hint="eastAsia" w:ascii="宋体" w:hAnsi="宋体" w:cs="宋体"/>
          <w:color w:val="auto"/>
          <w:sz w:val="21"/>
          <w:szCs w:val="21"/>
          <w:highlight w:val="none"/>
        </w:rPr>
      </w:pPr>
      <w:r>
        <w:rPr>
          <w:rFonts w:hint="eastAsia" w:ascii="宋体" w:hAnsi="宋体" w:cs="宋体"/>
          <w:color w:val="auto"/>
          <w:sz w:val="21"/>
          <w:szCs w:val="21"/>
          <w:highlight w:val="none"/>
        </w:rPr>
        <w:t>3.本公司投标文件中填列的技术参数、配置、服务、数量等相关内容都是真实、准确的。保证在本次项目中所提供的资料全部真实和合法。同意向采购代理机构提供可能另外要求的与投标有关的任何数据或资料。</w:t>
      </w:r>
    </w:p>
    <w:p>
      <w:pPr>
        <w:pStyle w:val="47"/>
        <w:spacing w:after="120" w:line="336" w:lineRule="auto"/>
        <w:ind w:firstLine="420"/>
        <w:rPr>
          <w:rFonts w:hint="eastAsia" w:ascii="宋体" w:hAnsi="宋体" w:cs="宋体"/>
          <w:color w:val="auto"/>
          <w:sz w:val="21"/>
          <w:szCs w:val="21"/>
          <w:highlight w:val="none"/>
        </w:rPr>
      </w:pPr>
      <w:r>
        <w:rPr>
          <w:rFonts w:hint="eastAsia" w:ascii="宋体" w:hAnsi="宋体" w:cs="宋体"/>
          <w:color w:val="auto"/>
          <w:sz w:val="21"/>
          <w:szCs w:val="21"/>
          <w:highlight w:val="none"/>
        </w:rPr>
        <w:t>4.我方理解贵方将不受你们所收到的最低报价的约束。</w:t>
      </w:r>
    </w:p>
    <w:p>
      <w:pPr>
        <w:pStyle w:val="9"/>
        <w:numPr>
          <w:ilvl w:val="255"/>
          <w:numId w:val="0"/>
        </w:numPr>
        <w:spacing w:line="336" w:lineRule="auto"/>
        <w:ind w:left="420" w:leftChars="200"/>
        <w:rPr>
          <w:rFonts w:hint="eastAsia" w:ascii="宋体" w:hAnsi="宋体" w:cs="宋体"/>
          <w:color w:val="auto"/>
          <w:szCs w:val="21"/>
          <w:highlight w:val="none"/>
        </w:rPr>
      </w:pPr>
      <w:r>
        <w:rPr>
          <w:rFonts w:hint="eastAsia" w:ascii="宋体" w:hAnsi="宋体" w:cs="宋体"/>
          <w:color w:val="auto"/>
          <w:szCs w:val="21"/>
          <w:highlight w:val="none"/>
        </w:rPr>
        <w:t>5.本投标自开标之日（投标截止之日）起90天内有效。</w:t>
      </w:r>
    </w:p>
    <w:p>
      <w:pPr>
        <w:pStyle w:val="47"/>
        <w:spacing w:after="120" w:line="336" w:lineRule="auto"/>
        <w:ind w:firstLine="420"/>
        <w:rPr>
          <w:rFonts w:hint="eastAsia" w:ascii="宋体" w:hAnsi="宋体" w:cs="宋体"/>
          <w:color w:val="auto"/>
          <w:sz w:val="21"/>
          <w:szCs w:val="21"/>
          <w:highlight w:val="none"/>
        </w:rPr>
      </w:pPr>
      <w:r>
        <w:rPr>
          <w:rFonts w:hint="eastAsia" w:ascii="宋体" w:hAnsi="宋体" w:cs="宋体"/>
          <w:color w:val="auto"/>
          <w:sz w:val="21"/>
          <w:szCs w:val="21"/>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336"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a)提供虚假材料谋取中标、成交的；</w:t>
      </w:r>
    </w:p>
    <w:p>
      <w:pPr>
        <w:snapToGrid w:val="0"/>
        <w:spacing w:line="336"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b)采取不正当手段诋毁、排挤其他供应商的；</w:t>
      </w:r>
    </w:p>
    <w:p>
      <w:pPr>
        <w:snapToGrid w:val="0"/>
        <w:spacing w:line="336"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c)与采购人、其它供应商或者采购代理机构恶意串通的；</w:t>
      </w:r>
    </w:p>
    <w:p>
      <w:pPr>
        <w:snapToGrid w:val="0"/>
        <w:spacing w:line="336"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d)向采购人、采购代理机构行贿或者提供其他不正当利益的；</w:t>
      </w:r>
    </w:p>
    <w:p>
      <w:pPr>
        <w:snapToGrid w:val="0"/>
        <w:spacing w:line="336"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e)在招标采购过程中与采购人进行协商谈判的；</w:t>
      </w:r>
    </w:p>
    <w:p>
      <w:pPr>
        <w:snapToGrid w:val="0"/>
        <w:spacing w:line="336"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f)拒绝有关部门监督检查或提供虚假情况的。</w:t>
      </w:r>
    </w:p>
    <w:p>
      <w:pPr>
        <w:snapToGrid w:val="0"/>
        <w:spacing w:line="336"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供应商有前款第a)至e)项情形之一的，中标、成交无效。</w:t>
      </w:r>
    </w:p>
    <w:p>
      <w:pPr>
        <w:pStyle w:val="47"/>
        <w:spacing w:after="120" w:line="336" w:lineRule="auto"/>
        <w:ind w:firstLine="420"/>
        <w:rPr>
          <w:rFonts w:hint="eastAsia" w:ascii="宋体" w:hAnsi="宋体" w:cs="宋体"/>
          <w:color w:val="auto"/>
          <w:sz w:val="21"/>
          <w:szCs w:val="21"/>
          <w:highlight w:val="none"/>
        </w:rPr>
      </w:pPr>
      <w:r>
        <w:rPr>
          <w:rFonts w:hint="eastAsia" w:ascii="宋体" w:hAnsi="宋体" w:cs="宋体"/>
          <w:color w:val="auto"/>
          <w:sz w:val="21"/>
          <w:szCs w:val="21"/>
          <w:highlight w:val="none"/>
        </w:rPr>
        <w:t>地址：　　　　　　　　　　　　　　　邮政编码：</w:t>
      </w:r>
    </w:p>
    <w:p>
      <w:pPr>
        <w:pStyle w:val="47"/>
        <w:spacing w:after="120" w:line="336" w:lineRule="auto"/>
        <w:ind w:firstLine="420"/>
        <w:rPr>
          <w:rFonts w:hint="eastAsia" w:ascii="宋体" w:hAnsi="宋体" w:cs="宋体"/>
          <w:color w:val="auto"/>
          <w:sz w:val="21"/>
          <w:szCs w:val="21"/>
          <w:highlight w:val="none"/>
        </w:rPr>
      </w:pPr>
      <w:r>
        <w:rPr>
          <w:rFonts w:hint="eastAsia" w:ascii="宋体" w:hAnsi="宋体" w:cs="宋体"/>
          <w:color w:val="auto"/>
          <w:sz w:val="21"/>
          <w:szCs w:val="21"/>
          <w:highlight w:val="none"/>
        </w:rPr>
        <w:t>电话：                              传真：</w:t>
      </w:r>
    </w:p>
    <w:p>
      <w:pPr>
        <w:pStyle w:val="47"/>
        <w:spacing w:after="120" w:line="336" w:lineRule="auto"/>
        <w:ind w:firstLine="420"/>
        <w:rPr>
          <w:rFonts w:hint="eastAsia" w:ascii="宋体" w:hAnsi="宋体" w:cs="宋体"/>
          <w:color w:val="auto"/>
          <w:sz w:val="21"/>
          <w:szCs w:val="21"/>
          <w:highlight w:val="none"/>
        </w:rPr>
      </w:pPr>
      <w:r>
        <w:rPr>
          <w:rFonts w:hint="eastAsia" w:ascii="宋体" w:hAnsi="宋体" w:cs="宋体"/>
          <w:color w:val="auto"/>
          <w:sz w:val="21"/>
          <w:szCs w:val="21"/>
          <w:highlight w:val="none"/>
        </w:rPr>
        <w:t>开户银行：                          帐号：</w:t>
      </w:r>
    </w:p>
    <w:p>
      <w:pPr>
        <w:pStyle w:val="47"/>
        <w:spacing w:after="120" w:line="336" w:lineRule="auto"/>
        <w:ind w:firstLine="420"/>
        <w:rPr>
          <w:rFonts w:hint="eastAsia" w:ascii="宋体" w:hAnsi="宋体" w:cs="宋体"/>
          <w:color w:val="auto"/>
          <w:szCs w:val="21"/>
          <w:highlight w:val="none"/>
        </w:rPr>
      </w:pPr>
      <w:r>
        <w:rPr>
          <w:rFonts w:hint="eastAsia" w:ascii="宋体" w:hAnsi="宋体" w:cs="宋体"/>
          <w:color w:val="auto"/>
          <w:sz w:val="21"/>
          <w:szCs w:val="21"/>
          <w:highlight w:val="none"/>
        </w:rPr>
        <w:t>法定代表人或其授权代表(签字或盖章)：</w:t>
      </w:r>
    </w:p>
    <w:p>
      <w:pPr>
        <w:snapToGrid w:val="0"/>
        <w:spacing w:line="336" w:lineRule="auto"/>
        <w:ind w:firstLine="420" w:firstLineChars="200"/>
        <w:jc w:val="left"/>
        <w:rPr>
          <w:rFonts w:hint="eastAsia" w:ascii="宋体" w:hAnsi="宋体" w:cs="宋体"/>
          <w:b/>
          <w:color w:val="auto"/>
          <w:kern w:val="0"/>
          <w:szCs w:val="21"/>
          <w:highlight w:val="none"/>
        </w:rPr>
      </w:pPr>
      <w:r>
        <w:rPr>
          <w:rFonts w:hint="eastAsia" w:ascii="宋体" w:hAnsi="宋体" w:cs="宋体"/>
          <w:color w:val="auto"/>
          <w:szCs w:val="21"/>
          <w:highlight w:val="none"/>
        </w:rPr>
        <w:t xml:space="preserve">投标人(电子签章)：　　　　　　　　　日期：  </w:t>
      </w:r>
    </w:p>
    <w:p>
      <w:pPr>
        <w:pageBreakBefore/>
        <w:spacing w:line="800" w:lineRule="exact"/>
        <w:jc w:val="center"/>
        <w:rPr>
          <w:rFonts w:hint="eastAsia" w:ascii="宋体" w:hAnsi="宋体" w:cs="宋体"/>
          <w:b/>
          <w:color w:val="auto"/>
          <w:szCs w:val="21"/>
          <w:highlight w:val="none"/>
        </w:rPr>
      </w:pPr>
      <w:r>
        <w:rPr>
          <w:rFonts w:hint="eastAsia" w:ascii="宋体" w:hAnsi="宋体" w:cs="宋体"/>
          <w:b/>
          <w:color w:val="auto"/>
          <w:szCs w:val="21"/>
          <w:highlight w:val="none"/>
        </w:rPr>
        <w:t xml:space="preserve">2法定代表人授权委托书（格式） </w:t>
      </w:r>
      <w:r>
        <w:rPr>
          <w:rFonts w:hint="eastAsia" w:ascii="宋体" w:hAnsi="宋体" w:cs="宋体"/>
          <w:b/>
          <w:color w:val="auto"/>
          <w:kern w:val="0"/>
          <w:szCs w:val="21"/>
          <w:highlight w:val="none"/>
          <w:lang w:val="zh-CN"/>
        </w:rPr>
        <w:t>（适用于非联合体投标）</w:t>
      </w:r>
    </w:p>
    <w:p>
      <w:pPr>
        <w:jc w:val="center"/>
        <w:rPr>
          <w:rFonts w:hint="eastAsia" w:ascii="宋体" w:hAnsi="宋体" w:cs="宋体"/>
          <w:b/>
          <w:color w:val="auto"/>
          <w:szCs w:val="21"/>
          <w:highlight w:val="none"/>
        </w:rPr>
      </w:pPr>
    </w:p>
    <w:p>
      <w:pPr>
        <w:snapToGrid w:val="0"/>
        <w:spacing w:line="5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本授权委托书声明：我</w:t>
      </w:r>
      <w:r>
        <w:rPr>
          <w:rFonts w:hint="eastAsia" w:ascii="宋体" w:hAnsi="宋体" w:cs="宋体"/>
          <w:color w:val="auto"/>
          <w:szCs w:val="21"/>
          <w:highlight w:val="none"/>
          <w:u w:val="single"/>
        </w:rPr>
        <w:t xml:space="preserve">         (填写姓名)</w:t>
      </w:r>
      <w:r>
        <w:rPr>
          <w:rFonts w:hint="eastAsia" w:ascii="宋体" w:hAnsi="宋体" w:cs="宋体"/>
          <w:color w:val="auto"/>
          <w:szCs w:val="21"/>
          <w:highlight w:val="none"/>
        </w:rPr>
        <w:t>系</w:t>
      </w:r>
      <w:r>
        <w:rPr>
          <w:rFonts w:hint="eastAsia" w:ascii="宋体" w:hAnsi="宋体" w:cs="宋体"/>
          <w:color w:val="auto"/>
          <w:szCs w:val="21"/>
          <w:highlight w:val="none"/>
          <w:u w:val="single"/>
        </w:rPr>
        <w:t xml:space="preserve">                   （填写投标人单位全称）</w:t>
      </w:r>
      <w:r>
        <w:rPr>
          <w:rFonts w:hint="eastAsia" w:ascii="宋体" w:hAnsi="宋体" w:cs="宋体"/>
          <w:color w:val="auto"/>
          <w:szCs w:val="21"/>
          <w:highlight w:val="none"/>
        </w:rPr>
        <w:t>的法定代表人，现授权委托</w:t>
      </w:r>
      <w:r>
        <w:rPr>
          <w:rFonts w:hint="eastAsia" w:ascii="宋体" w:hAnsi="宋体" w:cs="宋体"/>
          <w:color w:val="auto"/>
          <w:szCs w:val="21"/>
          <w:highlight w:val="none"/>
          <w:u w:val="single"/>
        </w:rPr>
        <w:t xml:space="preserve">                  （填写单位全称）</w:t>
      </w:r>
      <w:r>
        <w:rPr>
          <w:rFonts w:hint="eastAsia" w:ascii="宋体" w:hAnsi="宋体" w:cs="宋体"/>
          <w:color w:val="auto"/>
          <w:szCs w:val="21"/>
          <w:highlight w:val="none"/>
        </w:rPr>
        <w:t>的（填写姓名）为我公司授权代表，</w:t>
      </w:r>
      <w:r>
        <w:rPr>
          <w:rFonts w:hint="eastAsia" w:ascii="宋体" w:hAnsi="宋体" w:cs="宋体"/>
          <w:color w:val="auto"/>
          <w:szCs w:val="21"/>
          <w:highlight w:val="none"/>
          <w:u w:val="single"/>
        </w:rPr>
        <w:t>（填写身份证号码：                       ）</w:t>
      </w:r>
      <w:r>
        <w:rPr>
          <w:rFonts w:hint="eastAsia" w:ascii="宋体" w:hAnsi="宋体" w:cs="宋体"/>
          <w:color w:val="auto"/>
          <w:szCs w:val="21"/>
          <w:highlight w:val="none"/>
        </w:rPr>
        <w:t>。以本公司的名义参加</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组织的</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投标活动。授权代表在开标、评标、合同谈判过程中所签署的一切文件和处理与之有关的一切事务，我均予以承认。</w:t>
      </w:r>
    </w:p>
    <w:p>
      <w:pPr>
        <w:snapToGrid w:val="0"/>
        <w:spacing w:line="56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在撤销授权的书面通知以前，本授权书一直有效。全权代表在授权书有效期内签署的所有文件不因授权的撤销而失效。</w:t>
      </w:r>
    </w:p>
    <w:p>
      <w:pPr>
        <w:spacing w:line="5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授权代表无转委托权。特此委托。</w:t>
      </w:r>
    </w:p>
    <w:p>
      <w:pPr>
        <w:snapToGrid w:val="0"/>
        <w:spacing w:line="600" w:lineRule="exact"/>
        <w:jc w:val="left"/>
        <w:rPr>
          <w:rFonts w:hint="eastAsia" w:ascii="宋体" w:hAnsi="宋体" w:cs="宋体"/>
          <w:color w:val="auto"/>
          <w:szCs w:val="21"/>
          <w:highlight w:val="none"/>
        </w:rPr>
      </w:pPr>
    </w:p>
    <w:p>
      <w:pPr>
        <w:spacing w:line="360" w:lineRule="exact"/>
        <w:rPr>
          <w:rFonts w:hint="eastAsia" w:ascii="宋体" w:hAnsi="宋体" w:cs="宋体"/>
          <w:color w:val="auto"/>
          <w:szCs w:val="21"/>
          <w:highlight w:val="none"/>
        </w:rPr>
      </w:pPr>
      <w:r>
        <w:rPr>
          <w:rFonts w:hint="eastAsia" w:ascii="宋体" w:hAnsi="宋体" w:cs="宋体"/>
          <w:color w:val="auto"/>
          <w:szCs w:val="21"/>
          <w:highlight w:val="none"/>
        </w:rPr>
        <w:t>授权代表姓名：              性别：               年龄：</w:t>
      </w:r>
    </w:p>
    <w:p>
      <w:pPr>
        <w:spacing w:line="360" w:lineRule="exact"/>
        <w:rPr>
          <w:rFonts w:hint="eastAsia" w:ascii="宋体" w:hAnsi="宋体" w:cs="宋体"/>
          <w:color w:val="auto"/>
          <w:szCs w:val="21"/>
          <w:highlight w:val="none"/>
        </w:rPr>
      </w:pPr>
    </w:p>
    <w:p>
      <w:pPr>
        <w:spacing w:line="360" w:lineRule="exact"/>
        <w:rPr>
          <w:rFonts w:hint="eastAsia" w:ascii="宋体" w:hAnsi="宋体" w:cs="宋体"/>
          <w:color w:val="auto"/>
          <w:szCs w:val="21"/>
          <w:highlight w:val="none"/>
        </w:rPr>
      </w:pPr>
      <w:r>
        <w:rPr>
          <w:rFonts w:hint="eastAsia" w:ascii="宋体" w:hAnsi="宋体" w:cs="宋体"/>
          <w:color w:val="auto"/>
          <w:szCs w:val="21"/>
          <w:highlight w:val="none"/>
        </w:rPr>
        <w:t>单位：                      部门：               职务：</w:t>
      </w:r>
    </w:p>
    <w:p>
      <w:pPr>
        <w:spacing w:line="360" w:lineRule="exact"/>
        <w:rPr>
          <w:rFonts w:hint="eastAsia" w:ascii="宋体" w:hAnsi="宋体" w:cs="宋体"/>
          <w:color w:val="auto"/>
          <w:szCs w:val="21"/>
          <w:highlight w:val="none"/>
        </w:rPr>
      </w:pPr>
    </w:p>
    <w:p>
      <w:pPr>
        <w:widowControl/>
        <w:snapToGrid w:val="0"/>
        <w:spacing w:line="440" w:lineRule="exact"/>
        <w:rPr>
          <w:rFonts w:hint="eastAsia" w:ascii="宋体" w:hAnsi="宋体" w:cs="宋体"/>
          <w:color w:val="auto"/>
          <w:szCs w:val="21"/>
          <w:highlight w:val="none"/>
        </w:rPr>
      </w:pPr>
      <w:r>
        <w:rPr>
          <w:rFonts w:hint="eastAsia" w:ascii="宋体" w:hAnsi="宋体" w:cs="宋体"/>
          <w:color w:val="auto"/>
          <w:kern w:val="0"/>
          <w:szCs w:val="21"/>
          <w:highlight w:val="none"/>
        </w:rPr>
        <w:t>办公地址：                  联系电话：           传真：</w:t>
      </w:r>
    </w:p>
    <w:p>
      <w:pPr>
        <w:spacing w:line="360" w:lineRule="exact"/>
        <w:rPr>
          <w:rFonts w:hint="eastAsia" w:ascii="宋体" w:hAnsi="宋体" w:cs="宋体"/>
          <w:color w:val="auto"/>
          <w:szCs w:val="21"/>
          <w:highlight w:val="none"/>
        </w:rPr>
      </w:pPr>
    </w:p>
    <w:p>
      <w:pPr>
        <w:spacing w:line="360" w:lineRule="exact"/>
        <w:rPr>
          <w:rFonts w:hint="eastAsia" w:ascii="宋体" w:hAnsi="宋体" w:cs="宋体"/>
          <w:color w:val="auto"/>
          <w:szCs w:val="21"/>
          <w:highlight w:val="none"/>
        </w:rPr>
      </w:pPr>
    </w:p>
    <w:p>
      <w:pPr>
        <w:spacing w:line="360" w:lineRule="exact"/>
        <w:rPr>
          <w:rFonts w:hint="eastAsia" w:ascii="宋体" w:hAnsi="宋体" w:cs="宋体"/>
          <w:color w:val="auto"/>
          <w:szCs w:val="21"/>
          <w:highlight w:val="none"/>
        </w:rPr>
      </w:pPr>
      <w:r>
        <w:rPr>
          <w:rFonts w:hint="eastAsia" w:ascii="宋体" w:hAnsi="宋体" w:cs="宋体"/>
          <w:color w:val="auto"/>
          <w:szCs w:val="21"/>
          <w:highlight w:val="none"/>
        </w:rPr>
        <w:t>投标人（电子签章）：</w:t>
      </w:r>
    </w:p>
    <w:p>
      <w:pPr>
        <w:spacing w:line="360" w:lineRule="exact"/>
        <w:rPr>
          <w:rFonts w:hint="eastAsia" w:ascii="宋体" w:hAnsi="宋体" w:cs="宋体"/>
          <w:color w:val="auto"/>
          <w:szCs w:val="21"/>
          <w:highlight w:val="none"/>
        </w:rPr>
      </w:pPr>
    </w:p>
    <w:p>
      <w:pPr>
        <w:spacing w:line="360" w:lineRule="exact"/>
        <w:rPr>
          <w:rFonts w:hint="eastAsia" w:ascii="宋体" w:hAnsi="宋体" w:cs="宋体"/>
          <w:color w:val="auto"/>
          <w:szCs w:val="21"/>
          <w:highlight w:val="none"/>
        </w:rPr>
      </w:pPr>
    </w:p>
    <w:p>
      <w:pPr>
        <w:spacing w:line="360" w:lineRule="exact"/>
        <w:rPr>
          <w:rFonts w:hint="eastAsia" w:ascii="宋体" w:hAnsi="宋体" w:cs="宋体"/>
          <w:color w:val="auto"/>
          <w:szCs w:val="21"/>
          <w:highlight w:val="none"/>
        </w:rPr>
      </w:pPr>
      <w:r>
        <w:rPr>
          <w:rFonts w:hint="eastAsia" w:ascii="宋体" w:hAnsi="宋体" w:cs="宋体"/>
          <w:color w:val="auto"/>
          <w:szCs w:val="21"/>
          <w:highlight w:val="none"/>
        </w:rPr>
        <w:t>法定代表人（签字或盖章）：</w:t>
      </w:r>
    </w:p>
    <w:p>
      <w:pPr>
        <w:spacing w:line="360" w:lineRule="exact"/>
        <w:rPr>
          <w:rFonts w:hint="eastAsia" w:ascii="宋体" w:hAnsi="宋体" w:cs="宋体"/>
          <w:color w:val="auto"/>
          <w:szCs w:val="21"/>
          <w:highlight w:val="none"/>
        </w:rPr>
      </w:pPr>
    </w:p>
    <w:p>
      <w:pPr>
        <w:spacing w:line="360" w:lineRule="exact"/>
        <w:rPr>
          <w:rFonts w:hint="eastAsia" w:ascii="宋体" w:hAnsi="宋体" w:cs="宋体"/>
          <w:color w:val="auto"/>
          <w:szCs w:val="21"/>
          <w:highlight w:val="none"/>
        </w:rPr>
      </w:pPr>
    </w:p>
    <w:p>
      <w:pPr>
        <w:ind w:firstLine="4620" w:firstLineChars="2200"/>
        <w:jc w:val="left"/>
        <w:rPr>
          <w:rFonts w:hint="eastAsia" w:ascii="宋体" w:hAnsi="宋体" w:cs="宋体"/>
          <w:color w:val="auto"/>
          <w:szCs w:val="21"/>
          <w:highlight w:val="none"/>
        </w:rPr>
      </w:pPr>
      <w:r>
        <w:rPr>
          <w:rFonts w:hint="eastAsia" w:ascii="宋体" w:hAnsi="宋体" w:cs="宋体"/>
          <w:color w:val="auto"/>
          <w:szCs w:val="21"/>
          <w:highlight w:val="none"/>
        </w:rPr>
        <w:t>日期：    年   月   日</w:t>
      </w:r>
    </w:p>
    <w:p>
      <w:pPr>
        <w:ind w:firstLine="4305" w:firstLineChars="2050"/>
        <w:jc w:val="left"/>
        <w:rPr>
          <w:rFonts w:hint="eastAsia" w:ascii="宋体" w:hAnsi="宋体" w:cs="宋体"/>
          <w:color w:val="auto"/>
          <w:szCs w:val="21"/>
          <w:highlight w:val="none"/>
        </w:rPr>
      </w:pPr>
    </w:p>
    <w:p>
      <w:pPr>
        <w:spacing w:line="800" w:lineRule="exact"/>
        <w:rPr>
          <w:rFonts w:hint="eastAsia" w:ascii="宋体" w:hAnsi="宋体" w:cs="宋体"/>
          <w:b/>
          <w:color w:val="auto"/>
          <w:szCs w:val="21"/>
          <w:highlight w:val="none"/>
        </w:rPr>
      </w:pPr>
    </w:p>
    <w:p>
      <w:pPr>
        <w:spacing w:line="800" w:lineRule="exact"/>
        <w:rPr>
          <w:rFonts w:hint="eastAsia" w:ascii="宋体" w:hAnsi="宋体" w:cs="宋体"/>
          <w:b/>
          <w:color w:val="auto"/>
          <w:szCs w:val="21"/>
          <w:highlight w:val="none"/>
        </w:rPr>
      </w:pPr>
    </w:p>
    <w:p>
      <w:pPr>
        <w:pageBreakBefore/>
        <w:spacing w:line="800" w:lineRule="exact"/>
        <w:jc w:val="center"/>
        <w:rPr>
          <w:rFonts w:hint="eastAsia" w:ascii="宋体" w:hAnsi="宋体" w:cs="宋体"/>
          <w:b/>
          <w:color w:val="auto"/>
          <w:szCs w:val="21"/>
          <w:highlight w:val="none"/>
        </w:rPr>
      </w:pPr>
      <w:r>
        <w:rPr>
          <w:rFonts w:hint="eastAsia" w:ascii="宋体" w:hAnsi="宋体" w:cs="宋体"/>
          <w:b/>
          <w:color w:val="auto"/>
          <w:szCs w:val="21"/>
          <w:highlight w:val="none"/>
        </w:rPr>
        <w:t xml:space="preserve">法定代表人授权委托书（格式） </w:t>
      </w:r>
      <w:r>
        <w:rPr>
          <w:rFonts w:hint="eastAsia" w:ascii="宋体" w:hAnsi="宋体" w:cs="宋体"/>
          <w:b/>
          <w:color w:val="auto"/>
          <w:kern w:val="0"/>
          <w:szCs w:val="21"/>
          <w:highlight w:val="none"/>
          <w:lang w:val="zh-CN"/>
        </w:rPr>
        <w:t>（适用于联合体投标）</w:t>
      </w:r>
    </w:p>
    <w:p>
      <w:pPr>
        <w:jc w:val="center"/>
        <w:rPr>
          <w:rFonts w:hint="eastAsia" w:ascii="宋体" w:hAnsi="宋体" w:cs="宋体"/>
          <w:b/>
          <w:color w:val="auto"/>
          <w:szCs w:val="21"/>
          <w:highlight w:val="none"/>
        </w:rPr>
      </w:pPr>
    </w:p>
    <w:p>
      <w:pPr>
        <w:snapToGrid w:val="0"/>
        <w:spacing w:line="5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本授权委托书声明：</w:t>
      </w:r>
    </w:p>
    <w:p>
      <w:pPr>
        <w:snapToGrid w:val="0"/>
        <w:spacing w:line="5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现授权委托</w:t>
      </w:r>
      <w:r>
        <w:rPr>
          <w:rFonts w:hint="eastAsia" w:ascii="宋体" w:hAnsi="宋体" w:cs="宋体"/>
          <w:color w:val="auto"/>
          <w:szCs w:val="21"/>
          <w:highlight w:val="none"/>
          <w:u w:val="single"/>
        </w:rPr>
        <w:t xml:space="preserve">                  （填写单位全称）</w:t>
      </w:r>
      <w:r>
        <w:rPr>
          <w:rFonts w:hint="eastAsia" w:ascii="宋体" w:hAnsi="宋体" w:cs="宋体"/>
          <w:color w:val="auto"/>
          <w:szCs w:val="21"/>
          <w:highlight w:val="none"/>
        </w:rPr>
        <w:t>的（填写姓名）为我方授权代表，</w:t>
      </w:r>
      <w:r>
        <w:rPr>
          <w:rFonts w:hint="eastAsia" w:ascii="宋体" w:hAnsi="宋体" w:cs="宋体"/>
          <w:color w:val="auto"/>
          <w:szCs w:val="21"/>
          <w:highlight w:val="none"/>
          <w:u w:val="single"/>
        </w:rPr>
        <w:t>（填写身份证号码：                       ）</w:t>
      </w:r>
      <w:r>
        <w:rPr>
          <w:rFonts w:hint="eastAsia" w:ascii="宋体" w:hAnsi="宋体" w:cs="宋体"/>
          <w:color w:val="auto"/>
          <w:szCs w:val="21"/>
          <w:highlight w:val="none"/>
        </w:rPr>
        <w:t>。以我方的名义参加</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组织的</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投标活动。授权代表在开标、评标、合同谈判过程中所签署的一切文件和处理与之有关的一切事务，我均予以承认。</w:t>
      </w:r>
    </w:p>
    <w:p>
      <w:pPr>
        <w:snapToGrid w:val="0"/>
        <w:spacing w:line="56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在撤销授权的书面通知以前，本授权书一直有效。全权代表在授权书有效期内签署的所有文件不因授权的撤销而失效。</w:t>
      </w:r>
    </w:p>
    <w:p>
      <w:pPr>
        <w:spacing w:line="5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授权代表无转委托权。特此委托。</w:t>
      </w:r>
    </w:p>
    <w:p>
      <w:pPr>
        <w:snapToGrid w:val="0"/>
        <w:spacing w:line="600" w:lineRule="exact"/>
        <w:jc w:val="left"/>
        <w:rPr>
          <w:rFonts w:hint="eastAsia" w:ascii="宋体" w:hAnsi="宋体" w:cs="宋体"/>
          <w:color w:val="auto"/>
          <w:szCs w:val="21"/>
          <w:highlight w:val="none"/>
        </w:rPr>
      </w:pPr>
    </w:p>
    <w:p>
      <w:pPr>
        <w:spacing w:line="360" w:lineRule="exact"/>
        <w:rPr>
          <w:rFonts w:hint="eastAsia" w:ascii="宋体" w:hAnsi="宋体" w:cs="宋体"/>
          <w:color w:val="auto"/>
          <w:szCs w:val="21"/>
          <w:highlight w:val="none"/>
        </w:rPr>
      </w:pPr>
      <w:r>
        <w:rPr>
          <w:rFonts w:hint="eastAsia" w:ascii="宋体" w:hAnsi="宋体" w:cs="宋体"/>
          <w:color w:val="auto"/>
          <w:szCs w:val="21"/>
          <w:highlight w:val="none"/>
        </w:rPr>
        <w:t>授权代表姓名：              性别：               年龄：</w:t>
      </w:r>
    </w:p>
    <w:p>
      <w:pPr>
        <w:spacing w:line="360" w:lineRule="exact"/>
        <w:rPr>
          <w:rFonts w:hint="eastAsia" w:ascii="宋体" w:hAnsi="宋体" w:cs="宋体"/>
          <w:color w:val="auto"/>
          <w:szCs w:val="21"/>
          <w:highlight w:val="none"/>
        </w:rPr>
      </w:pPr>
    </w:p>
    <w:p>
      <w:pPr>
        <w:spacing w:line="360" w:lineRule="exact"/>
        <w:rPr>
          <w:rFonts w:hint="eastAsia" w:ascii="宋体" w:hAnsi="宋体" w:cs="宋体"/>
          <w:color w:val="auto"/>
          <w:szCs w:val="21"/>
          <w:highlight w:val="none"/>
        </w:rPr>
      </w:pPr>
      <w:r>
        <w:rPr>
          <w:rFonts w:hint="eastAsia" w:ascii="宋体" w:hAnsi="宋体" w:cs="宋体"/>
          <w:color w:val="auto"/>
          <w:szCs w:val="21"/>
          <w:highlight w:val="none"/>
        </w:rPr>
        <w:t>单位：                      部门：               职务：</w:t>
      </w:r>
    </w:p>
    <w:p>
      <w:pPr>
        <w:spacing w:line="360" w:lineRule="exact"/>
        <w:rPr>
          <w:rFonts w:hint="eastAsia" w:ascii="宋体" w:hAnsi="宋体" w:cs="宋体"/>
          <w:color w:val="auto"/>
          <w:szCs w:val="21"/>
          <w:highlight w:val="none"/>
        </w:rPr>
      </w:pPr>
    </w:p>
    <w:p>
      <w:pPr>
        <w:widowControl/>
        <w:snapToGrid w:val="0"/>
        <w:spacing w:line="440" w:lineRule="exact"/>
        <w:rPr>
          <w:rFonts w:hint="eastAsia" w:ascii="宋体" w:hAnsi="宋体" w:cs="宋体"/>
          <w:color w:val="auto"/>
          <w:szCs w:val="21"/>
          <w:highlight w:val="none"/>
        </w:rPr>
      </w:pPr>
      <w:r>
        <w:rPr>
          <w:rFonts w:hint="eastAsia" w:ascii="宋体" w:hAnsi="宋体" w:cs="宋体"/>
          <w:color w:val="auto"/>
          <w:kern w:val="0"/>
          <w:szCs w:val="21"/>
          <w:highlight w:val="none"/>
        </w:rPr>
        <w:t>办公地址：                  联系电话：           传真：</w:t>
      </w:r>
    </w:p>
    <w:p>
      <w:pPr>
        <w:spacing w:line="360" w:lineRule="exact"/>
        <w:rPr>
          <w:rFonts w:hint="eastAsia" w:ascii="宋体" w:hAnsi="宋体" w:cs="宋体"/>
          <w:color w:val="auto"/>
          <w:szCs w:val="21"/>
          <w:highlight w:val="none"/>
        </w:rPr>
      </w:pPr>
    </w:p>
    <w:p>
      <w:pPr>
        <w:spacing w:line="360" w:lineRule="exact"/>
        <w:rPr>
          <w:rFonts w:hint="eastAsia" w:ascii="宋体" w:hAnsi="宋体" w:cs="宋体"/>
          <w:color w:val="auto"/>
          <w:szCs w:val="21"/>
          <w:highlight w:val="none"/>
        </w:rPr>
      </w:pPr>
    </w:p>
    <w:p>
      <w:pPr>
        <w:jc w:val="center"/>
        <w:rPr>
          <w:rFonts w:hint="eastAsia" w:ascii="宋体" w:hAnsi="宋体" w:cs="宋体"/>
          <w:b/>
          <w:color w:val="auto"/>
          <w:kern w:val="0"/>
          <w:szCs w:val="21"/>
          <w:highlight w:val="none"/>
        </w:rPr>
      </w:pPr>
    </w:p>
    <w:p>
      <w:pPr>
        <w:rPr>
          <w:rFonts w:hint="eastAsia" w:ascii="宋体" w:hAnsi="宋体" w:cs="宋体"/>
          <w:color w:val="auto"/>
          <w:szCs w:val="21"/>
          <w:highlight w:val="none"/>
        </w:rPr>
      </w:pPr>
    </w:p>
    <w:p>
      <w:pPr>
        <w:snapToGrid w:val="0"/>
        <w:spacing w:line="360" w:lineRule="auto"/>
        <w:ind w:firstLine="4410" w:firstLineChars="2100"/>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联合体成员名称(电子签名/公章)：</w:t>
      </w:r>
    </w:p>
    <w:p>
      <w:pPr>
        <w:snapToGrid w:val="0"/>
        <w:spacing w:line="360" w:lineRule="auto"/>
        <w:ind w:firstLine="4410" w:firstLineChars="2100"/>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联合体成员名称(电子签名/公章)：</w:t>
      </w:r>
    </w:p>
    <w:p>
      <w:pPr>
        <w:snapToGrid w:val="0"/>
        <w:spacing w:line="360" w:lineRule="auto"/>
        <w:ind w:firstLine="5040" w:firstLineChars="2400"/>
        <w:rPr>
          <w:rFonts w:hint="eastAsia" w:ascii="宋体" w:hAnsi="宋体" w:cs="宋体"/>
          <w:color w:val="auto"/>
          <w:szCs w:val="21"/>
          <w:highlight w:val="none"/>
        </w:rPr>
      </w:pPr>
      <w:r>
        <w:rPr>
          <w:rFonts w:hint="eastAsia" w:ascii="宋体" w:hAnsi="宋体" w:cs="宋体"/>
          <w:color w:val="auto"/>
          <w:kern w:val="0"/>
          <w:szCs w:val="21"/>
          <w:highlight w:val="none"/>
          <w:lang w:val="zh-CN"/>
        </w:rPr>
        <w:t>……</w:t>
      </w:r>
    </w:p>
    <w:p>
      <w:pPr>
        <w:snapToGrid w:val="0"/>
        <w:spacing w:line="360" w:lineRule="auto"/>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 xml:space="preserve">                                               日期：   年   月   日</w:t>
      </w:r>
    </w:p>
    <w:p>
      <w:pPr>
        <w:autoSpaceDE w:val="0"/>
        <w:autoSpaceDN w:val="0"/>
        <w:spacing w:line="360" w:lineRule="auto"/>
        <w:jc w:val="center"/>
        <w:rPr>
          <w:rFonts w:hint="eastAsia" w:ascii="宋体" w:hAnsi="宋体" w:cs="宋体"/>
          <w:b/>
          <w:color w:val="auto"/>
          <w:kern w:val="0"/>
          <w:szCs w:val="21"/>
          <w:highlight w:val="none"/>
          <w:lang w:val="zh-CN"/>
        </w:rPr>
      </w:pPr>
    </w:p>
    <w:p>
      <w:pPr>
        <w:autoSpaceDE w:val="0"/>
        <w:autoSpaceDN w:val="0"/>
        <w:spacing w:line="360" w:lineRule="auto"/>
        <w:jc w:val="center"/>
        <w:rPr>
          <w:rFonts w:hint="eastAsia" w:ascii="宋体" w:hAnsi="宋体" w:cs="宋体"/>
          <w:b/>
          <w:color w:val="auto"/>
          <w:kern w:val="0"/>
          <w:szCs w:val="21"/>
          <w:highlight w:val="none"/>
          <w:lang w:val="zh-CN"/>
        </w:rPr>
      </w:pPr>
    </w:p>
    <w:p>
      <w:pPr>
        <w:autoSpaceDE w:val="0"/>
        <w:autoSpaceDN w:val="0"/>
        <w:spacing w:line="360" w:lineRule="auto"/>
        <w:jc w:val="center"/>
        <w:rPr>
          <w:rFonts w:hint="eastAsia" w:ascii="宋体" w:hAnsi="宋体" w:cs="宋体"/>
          <w:b/>
          <w:color w:val="auto"/>
          <w:kern w:val="0"/>
          <w:szCs w:val="21"/>
          <w:highlight w:val="none"/>
          <w:lang w:val="zh-CN"/>
        </w:rPr>
      </w:pPr>
    </w:p>
    <w:p>
      <w:pPr>
        <w:spacing w:line="800" w:lineRule="exact"/>
        <w:rPr>
          <w:rFonts w:hint="eastAsia" w:ascii="宋体" w:hAnsi="宋体" w:cs="宋体"/>
          <w:b/>
          <w:color w:val="auto"/>
          <w:szCs w:val="21"/>
          <w:highlight w:val="none"/>
        </w:rPr>
      </w:pPr>
    </w:p>
    <w:p>
      <w:pPr>
        <w:spacing w:line="800" w:lineRule="exact"/>
        <w:jc w:val="center"/>
        <w:rPr>
          <w:rFonts w:hint="eastAsia" w:ascii="宋体" w:hAnsi="宋体" w:cs="宋体"/>
          <w:b/>
          <w:color w:val="auto"/>
          <w:szCs w:val="21"/>
          <w:highlight w:val="none"/>
        </w:rPr>
      </w:pPr>
    </w:p>
    <w:p>
      <w:pPr>
        <w:spacing w:line="800" w:lineRule="exact"/>
        <w:jc w:val="center"/>
        <w:rPr>
          <w:rFonts w:hint="eastAsia" w:ascii="宋体" w:hAnsi="宋体" w:cs="宋体"/>
          <w:b/>
          <w:color w:val="auto"/>
          <w:szCs w:val="21"/>
          <w:highlight w:val="none"/>
        </w:rPr>
      </w:pPr>
      <w:r>
        <w:rPr>
          <w:rFonts w:hint="eastAsia" w:ascii="宋体" w:hAnsi="宋体" w:cs="宋体"/>
          <w:b/>
          <w:color w:val="auto"/>
          <w:szCs w:val="21"/>
          <w:highlight w:val="none"/>
        </w:rPr>
        <w:t>3法定代表人及其授权代表身份证复印件（正反面）</w:t>
      </w:r>
    </w:p>
    <w:p>
      <w:pPr>
        <w:spacing w:line="800" w:lineRule="exact"/>
        <w:jc w:val="center"/>
        <w:rPr>
          <w:rFonts w:hint="eastAsia" w:ascii="宋体" w:hAnsi="宋体" w:cs="宋体"/>
          <w:b/>
          <w:color w:val="auto"/>
          <w:szCs w:val="21"/>
          <w:highlight w:val="none"/>
        </w:rPr>
      </w:pPr>
    </w:p>
    <w:p>
      <w:pPr>
        <w:spacing w:line="800" w:lineRule="exact"/>
        <w:jc w:val="center"/>
        <w:rPr>
          <w:rFonts w:hint="eastAsia" w:ascii="宋体" w:hAnsi="宋体" w:cs="宋体"/>
          <w:b/>
          <w:color w:val="auto"/>
          <w:szCs w:val="21"/>
          <w:highlight w:val="none"/>
        </w:rPr>
      </w:pPr>
    </w:p>
    <w:p>
      <w:pPr>
        <w:spacing w:line="800" w:lineRule="exact"/>
        <w:jc w:val="center"/>
        <w:rPr>
          <w:rFonts w:hint="eastAsia" w:ascii="宋体" w:hAnsi="宋体" w:cs="宋体"/>
          <w:b/>
          <w:color w:val="auto"/>
          <w:szCs w:val="21"/>
          <w:highlight w:val="none"/>
        </w:rPr>
      </w:pPr>
    </w:p>
    <w:p>
      <w:pPr>
        <w:spacing w:line="800" w:lineRule="exact"/>
        <w:jc w:val="center"/>
        <w:rPr>
          <w:rFonts w:hint="eastAsia" w:ascii="宋体" w:hAnsi="宋体" w:cs="宋体"/>
          <w:b/>
          <w:color w:val="auto"/>
          <w:szCs w:val="21"/>
          <w:highlight w:val="none"/>
        </w:rPr>
      </w:pPr>
      <w:r>
        <w:rPr>
          <w:rFonts w:hint="eastAsia" w:ascii="宋体" w:hAnsi="宋体" w:cs="宋体"/>
          <w:b/>
          <w:color w:val="auto"/>
          <w:szCs w:val="21"/>
          <w:highlight w:val="none"/>
        </w:rPr>
        <w:t>4法定代表人身份证明书(格式)</w:t>
      </w:r>
    </w:p>
    <w:p>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投 标 人：</w:t>
      </w:r>
      <w:r>
        <w:rPr>
          <w:rFonts w:hint="eastAsia" w:ascii="宋体" w:hAnsi="宋体" w:cs="宋体"/>
          <w:color w:val="auto"/>
          <w:szCs w:val="21"/>
          <w:highlight w:val="none"/>
          <w:u w:val="single"/>
        </w:rPr>
        <w:t xml:space="preserve">                          </w:t>
      </w:r>
    </w:p>
    <w:p>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地    址：</w:t>
      </w:r>
      <w:r>
        <w:rPr>
          <w:rFonts w:hint="eastAsia" w:ascii="宋体" w:hAnsi="宋体" w:cs="宋体"/>
          <w:color w:val="auto"/>
          <w:szCs w:val="21"/>
          <w:highlight w:val="none"/>
          <w:u w:val="single"/>
        </w:rPr>
        <w:t xml:space="preserve">                          </w:t>
      </w:r>
    </w:p>
    <w:p>
      <w:pPr>
        <w:spacing w:line="440" w:lineRule="exact"/>
        <w:ind w:right="281" w:rightChars="134"/>
        <w:rPr>
          <w:rFonts w:hint="eastAsia" w:ascii="宋体" w:hAnsi="宋体" w:cs="宋体"/>
          <w:color w:val="auto"/>
          <w:szCs w:val="21"/>
          <w:highlight w:val="none"/>
          <w:u w:val="single"/>
        </w:rPr>
      </w:pPr>
      <w:r>
        <w:rPr>
          <w:rFonts w:hint="eastAsia" w:ascii="宋体" w:hAnsi="宋体" w:cs="宋体"/>
          <w:color w:val="auto"/>
          <w:szCs w:val="21"/>
          <w:highlight w:val="none"/>
        </w:rPr>
        <w:t>姓    名：</w:t>
      </w:r>
      <w:r>
        <w:rPr>
          <w:rFonts w:hint="eastAsia" w:ascii="宋体" w:hAnsi="宋体" w:cs="宋体"/>
          <w:color w:val="auto"/>
          <w:szCs w:val="21"/>
          <w:highlight w:val="none"/>
          <w:u w:val="single"/>
        </w:rPr>
        <w:t xml:space="preserve">                          </w:t>
      </w:r>
    </w:p>
    <w:p>
      <w:pPr>
        <w:spacing w:line="440" w:lineRule="exact"/>
        <w:ind w:right="281" w:rightChars="134"/>
        <w:rPr>
          <w:rFonts w:hint="eastAsia" w:ascii="宋体" w:hAnsi="宋体" w:cs="宋体"/>
          <w:color w:val="auto"/>
          <w:szCs w:val="21"/>
          <w:highlight w:val="none"/>
          <w:u w:val="single"/>
        </w:rPr>
      </w:pPr>
      <w:r>
        <w:rPr>
          <w:rFonts w:hint="eastAsia" w:ascii="宋体" w:hAnsi="宋体" w:cs="宋体"/>
          <w:color w:val="auto"/>
          <w:szCs w:val="21"/>
          <w:highlight w:val="none"/>
        </w:rPr>
        <w:t>身份证号码：</w:t>
      </w:r>
      <w:r>
        <w:rPr>
          <w:rFonts w:hint="eastAsia" w:ascii="宋体" w:hAnsi="宋体" w:cs="宋体"/>
          <w:color w:val="auto"/>
          <w:szCs w:val="21"/>
          <w:highlight w:val="none"/>
          <w:u w:val="single"/>
        </w:rPr>
        <w:t xml:space="preserve">                        </w:t>
      </w:r>
    </w:p>
    <w:p>
      <w:pPr>
        <w:spacing w:line="440" w:lineRule="exact"/>
        <w:ind w:right="281" w:rightChars="134"/>
        <w:rPr>
          <w:rFonts w:hint="eastAsia" w:ascii="宋体" w:hAnsi="宋体" w:cs="宋体"/>
          <w:color w:val="auto"/>
          <w:szCs w:val="21"/>
          <w:highlight w:val="none"/>
        </w:rPr>
      </w:pPr>
      <w:r>
        <w:rPr>
          <w:rFonts w:hint="eastAsia" w:ascii="宋体" w:hAnsi="宋体" w:cs="宋体"/>
          <w:color w:val="auto"/>
          <w:szCs w:val="21"/>
          <w:highlight w:val="none"/>
        </w:rPr>
        <w:t>职   务：</w:t>
      </w:r>
      <w:r>
        <w:rPr>
          <w:rFonts w:hint="eastAsia" w:ascii="宋体" w:hAnsi="宋体" w:cs="宋体"/>
          <w:color w:val="auto"/>
          <w:szCs w:val="21"/>
          <w:highlight w:val="none"/>
          <w:u w:val="single"/>
        </w:rPr>
        <w:t xml:space="preserve">                           </w:t>
      </w:r>
    </w:p>
    <w:p>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系</w:t>
      </w:r>
      <w:r>
        <w:rPr>
          <w:rFonts w:hint="eastAsia" w:ascii="宋体" w:hAnsi="宋体" w:cs="宋体"/>
          <w:color w:val="auto"/>
          <w:szCs w:val="21"/>
          <w:highlight w:val="none"/>
          <w:u w:val="single"/>
        </w:rPr>
        <w:t xml:space="preserve">                           （填写投标人名称）</w:t>
      </w:r>
      <w:r>
        <w:rPr>
          <w:rFonts w:hint="eastAsia" w:ascii="宋体" w:hAnsi="宋体" w:cs="宋体"/>
          <w:color w:val="auto"/>
          <w:szCs w:val="21"/>
          <w:highlight w:val="none"/>
        </w:rPr>
        <w:t>的法定代表人。</w:t>
      </w:r>
    </w:p>
    <w:p>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特此证明。</w:t>
      </w:r>
    </w:p>
    <w:p>
      <w:pPr>
        <w:spacing w:line="440" w:lineRule="exact"/>
        <w:rPr>
          <w:rFonts w:hint="eastAsia" w:ascii="宋体" w:hAnsi="宋体" w:cs="宋体"/>
          <w:color w:val="auto"/>
          <w:szCs w:val="21"/>
          <w:highlight w:val="none"/>
        </w:rPr>
      </w:pPr>
    </w:p>
    <w:p>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投标人名称：                             （电子签章）</w:t>
      </w:r>
    </w:p>
    <w:p>
      <w:pPr>
        <w:spacing w:line="440" w:lineRule="exact"/>
        <w:ind w:right="480"/>
        <w:rPr>
          <w:rFonts w:hint="eastAsia" w:ascii="宋体" w:hAnsi="宋体" w:cs="宋体"/>
          <w:color w:val="auto"/>
          <w:szCs w:val="21"/>
          <w:highlight w:val="none"/>
        </w:rPr>
      </w:pPr>
    </w:p>
    <w:p>
      <w:pPr>
        <w:spacing w:line="44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jc w:val="center"/>
        <w:rPr>
          <w:rFonts w:hint="eastAsia" w:asciiTheme="minorEastAsia" w:hAnsiTheme="minorEastAsia" w:eastAsiaTheme="minorEastAsia" w:cstheme="minorEastAsia"/>
          <w:b/>
          <w:color w:val="auto"/>
          <w:kern w:val="0"/>
          <w:szCs w:val="21"/>
          <w:highlight w:val="none"/>
        </w:rPr>
      </w:pPr>
      <w:r>
        <w:rPr>
          <w:rFonts w:hint="eastAsia" w:asciiTheme="minorEastAsia" w:hAnsiTheme="minorEastAsia" w:eastAsiaTheme="minorEastAsia" w:cstheme="minorEastAsia"/>
          <w:b/>
          <w:color w:val="auto"/>
          <w:kern w:val="0"/>
          <w:szCs w:val="21"/>
          <w:highlight w:val="none"/>
        </w:rPr>
        <w:t>5符合性审查资料</w:t>
      </w:r>
    </w:p>
    <w:p>
      <w:pPr>
        <w:pStyle w:val="15"/>
        <w:rPr>
          <w:color w:val="auto"/>
          <w:highlight w:val="none"/>
        </w:rPr>
      </w:pPr>
    </w:p>
    <w:p>
      <w:pPr>
        <w:jc w:val="center"/>
        <w:rPr>
          <w:rFonts w:hint="eastAsia" w:asciiTheme="minorEastAsia" w:hAnsiTheme="minorEastAsia" w:eastAsiaTheme="minorEastAsia" w:cstheme="minorEastAsia"/>
          <w:b/>
          <w:color w:val="auto"/>
          <w:kern w:val="0"/>
          <w:szCs w:val="21"/>
          <w:highlight w:val="none"/>
        </w:rPr>
      </w:pPr>
    </w:p>
    <w:tbl>
      <w:tblPr>
        <w:tblStyle w:val="26"/>
        <w:tblW w:w="9746" w:type="dxa"/>
        <w:tblInd w:w="-1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napToGrid w:val="0"/>
              <w:spacing w:line="240" w:lineRule="atLeast"/>
              <w:jc w:val="center"/>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序号</w:t>
            </w:r>
          </w:p>
        </w:tc>
        <w:tc>
          <w:tcPr>
            <w:tcW w:w="499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napToGrid w:val="0"/>
              <w:spacing w:line="240" w:lineRule="atLeast"/>
              <w:jc w:val="center"/>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实质性要求</w:t>
            </w:r>
          </w:p>
        </w:tc>
        <w:tc>
          <w:tcPr>
            <w:tcW w:w="25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napToGrid w:val="0"/>
              <w:spacing w:line="240" w:lineRule="atLeast"/>
              <w:jc w:val="center"/>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需要提供的符合性审查资料</w:t>
            </w:r>
          </w:p>
        </w:tc>
        <w:tc>
          <w:tcPr>
            <w:tcW w:w="14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napToGrid w:val="0"/>
              <w:spacing w:line="240" w:lineRule="atLeast"/>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p>
        </w:tc>
        <w:tc>
          <w:tcPr>
            <w:tcW w:w="499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投标文件按照招标文件要求签署、盖章。</w:t>
            </w:r>
          </w:p>
        </w:tc>
        <w:tc>
          <w:tcPr>
            <w:tcW w:w="25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需要使用电子签名或者签字盖章的投标文件的组成部分</w:t>
            </w:r>
          </w:p>
        </w:tc>
        <w:tc>
          <w:tcPr>
            <w:tcW w:w="14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rFonts w:hint="eastAsia" w:asciiTheme="minorEastAsia" w:hAnsiTheme="minorEastAsia" w:eastAsiaTheme="minorEastAsia" w:cstheme="minorEastAsia"/>
                <w:color w:val="auto"/>
                <w:szCs w:val="21"/>
                <w:highlight w:val="none"/>
              </w:rPr>
            </w:pPr>
          </w:p>
          <w:p>
            <w:pPr>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见投标文件</w:t>
            </w:r>
          </w:p>
          <w:p>
            <w:pPr>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第</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p>
        </w:tc>
        <w:tc>
          <w:tcPr>
            <w:tcW w:w="499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节能产品认证证书（本项目拟采购的产品不属于政府强制采购的节能产品品目清单范围的，无需提供）</w:t>
            </w:r>
          </w:p>
        </w:tc>
        <w:tc>
          <w:tcPr>
            <w:tcW w:w="14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rFonts w:hint="eastAsia" w:asciiTheme="minorEastAsia" w:hAnsiTheme="minorEastAsia" w:eastAsiaTheme="minorEastAsia" w:cstheme="minorEastAsia"/>
                <w:color w:val="auto"/>
                <w:szCs w:val="21"/>
                <w:highlight w:val="none"/>
              </w:rPr>
            </w:pPr>
          </w:p>
          <w:p>
            <w:pPr>
              <w:jc w:val="center"/>
              <w:rPr>
                <w:rFonts w:hint="eastAsia" w:asciiTheme="minorEastAsia" w:hAnsiTheme="minorEastAsia" w:eastAsiaTheme="minorEastAsia" w:cstheme="minorEastAsia"/>
                <w:color w:val="auto"/>
                <w:szCs w:val="21"/>
                <w:highlight w:val="none"/>
              </w:rPr>
            </w:pPr>
          </w:p>
          <w:p>
            <w:pPr>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见投标文件</w:t>
            </w:r>
          </w:p>
          <w:p>
            <w:pPr>
              <w:pStyle w:val="5"/>
              <w:tabs>
                <w:tab w:val="left" w:pos="432"/>
              </w:tabs>
              <w:ind w:left="432" w:hanging="432"/>
              <w:jc w:val="center"/>
              <w:rPr>
                <w:rFonts w:hint="eastAsia" w:asciiTheme="minorEastAsia" w:hAnsiTheme="minorEastAsia" w:eastAsiaTheme="minorEastAsia" w:cstheme="minorEastAsia"/>
                <w:color w:val="auto"/>
                <w:sz w:val="21"/>
                <w:szCs w:val="21"/>
                <w:highlight w:val="none"/>
              </w:rPr>
            </w:pPr>
            <w:bookmarkStart w:id="151" w:name="_Toc8001"/>
            <w:r>
              <w:rPr>
                <w:rFonts w:hint="eastAsia" w:asciiTheme="minorEastAsia" w:hAnsiTheme="minorEastAsia" w:eastAsiaTheme="minorEastAsia" w:cstheme="minorEastAsia"/>
                <w:b w:val="0"/>
                <w:color w:val="auto"/>
                <w:sz w:val="21"/>
                <w:szCs w:val="21"/>
                <w:highlight w:val="none"/>
              </w:rPr>
              <w:t>第</w:t>
            </w:r>
            <w:r>
              <w:rPr>
                <w:rFonts w:hint="eastAsia" w:asciiTheme="minorEastAsia" w:hAnsiTheme="minorEastAsia" w:eastAsiaTheme="minorEastAsia" w:cstheme="minorEastAsia"/>
                <w:b w:val="0"/>
                <w:color w:val="auto"/>
                <w:sz w:val="21"/>
                <w:szCs w:val="21"/>
                <w:highlight w:val="none"/>
                <w:u w:val="single"/>
              </w:rPr>
              <w:t xml:space="preserve"> / </w:t>
            </w:r>
            <w:r>
              <w:rPr>
                <w:rFonts w:hint="eastAsia" w:asciiTheme="minorEastAsia" w:hAnsiTheme="minorEastAsia" w:eastAsiaTheme="minorEastAsia" w:cstheme="minorEastAsia"/>
                <w:b w:val="0"/>
                <w:color w:val="auto"/>
                <w:sz w:val="21"/>
                <w:szCs w:val="21"/>
                <w:highlight w:val="none"/>
              </w:rPr>
              <w:t>页</w:t>
            </w:r>
            <w:bookmarkEnd w:id="15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p>
        </w:tc>
        <w:tc>
          <w:tcPr>
            <w:tcW w:w="499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投标文件中承诺的投标有效期不少于招标文件中载明的投标有效期。</w:t>
            </w:r>
          </w:p>
        </w:tc>
        <w:tc>
          <w:tcPr>
            <w:tcW w:w="25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投标函</w:t>
            </w:r>
          </w:p>
        </w:tc>
        <w:tc>
          <w:tcPr>
            <w:tcW w:w="14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见投标文件第</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w:t>
            </w:r>
          </w:p>
        </w:tc>
        <w:tc>
          <w:tcPr>
            <w:tcW w:w="499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投标文件满足招标文件的其它实质性要求。</w:t>
            </w:r>
          </w:p>
        </w:tc>
        <w:tc>
          <w:tcPr>
            <w:tcW w:w="25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kern w:val="0"/>
                <w:szCs w:val="21"/>
                <w:highlight w:val="none"/>
              </w:rPr>
              <w:t>招标文件其它实质性要求相应的材料（“▲” 系指实质性要求条款，招标文件无其它实质性要求的，无需提供）</w:t>
            </w:r>
          </w:p>
        </w:tc>
        <w:tc>
          <w:tcPr>
            <w:tcW w:w="14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见投标文件第</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页</w:t>
            </w:r>
          </w:p>
        </w:tc>
      </w:tr>
    </w:tbl>
    <w:p>
      <w:pPr>
        <w:spacing w:line="360" w:lineRule="auto"/>
        <w:ind w:right="42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注：按本格式和要求提供。</w:t>
      </w: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spacing w:after="240" w:afterLines="100"/>
        <w:jc w:val="center"/>
        <w:rPr>
          <w:rFonts w:hint="eastAsia" w:ascii="宋体" w:hAnsi="宋体" w:cs="宋体"/>
          <w:b/>
          <w:color w:val="auto"/>
          <w:szCs w:val="21"/>
          <w:highlight w:val="none"/>
        </w:rPr>
      </w:pPr>
    </w:p>
    <w:p>
      <w:pPr>
        <w:pStyle w:val="13"/>
        <w:spacing w:line="312" w:lineRule="auto"/>
        <w:ind w:firstLine="11466" w:firstLineChars="1904"/>
        <w:rPr>
          <w:rFonts w:hint="eastAsia" w:ascii="宋体" w:hAnsi="宋体" w:cs="宋体"/>
          <w:color w:val="auto"/>
          <w:szCs w:val="21"/>
          <w:highlight w:val="none"/>
        </w:rPr>
        <w:sectPr>
          <w:pgSz w:w="11906" w:h="16838"/>
          <w:pgMar w:top="1389" w:right="1417" w:bottom="1389" w:left="1134" w:header="851" w:footer="992" w:gutter="283"/>
          <w:cols w:space="720" w:num="1"/>
          <w:docGrid w:linePitch="312" w:charSpace="0"/>
        </w:sectPr>
      </w:pPr>
    </w:p>
    <w:p>
      <w:pPr>
        <w:snapToGrid w:val="0"/>
        <w:spacing w:before="120" w:beforeLines="50" w:after="120" w:afterLines="50" w:line="312" w:lineRule="auto"/>
        <w:jc w:val="center"/>
        <w:outlineLvl w:val="0"/>
        <w:rPr>
          <w:rFonts w:hint="eastAsia" w:ascii="方正小标宋_GBK" w:hAnsi="方正小标宋_GBK" w:eastAsia="方正小标宋_GBK" w:cs="方正小标宋_GBK"/>
          <w:bCs/>
          <w:color w:val="auto"/>
          <w:szCs w:val="21"/>
          <w:highlight w:val="none"/>
        </w:rPr>
      </w:pPr>
      <w:bookmarkStart w:id="152" w:name="_Toc7767"/>
      <w:r>
        <w:rPr>
          <w:rFonts w:hint="eastAsia" w:ascii="宋体" w:hAnsi="宋体" w:cs="宋体"/>
          <w:b/>
          <w:color w:val="auto"/>
          <w:szCs w:val="21"/>
          <w:highlight w:val="none"/>
        </w:rPr>
        <w:t>6 业绩证明文件</w:t>
      </w:r>
      <w:bookmarkEnd w:id="152"/>
    </w:p>
    <w:tbl>
      <w:tblPr>
        <w:tblStyle w:val="26"/>
        <w:tblW w:w="1503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5"/>
        <w:gridCol w:w="2654"/>
        <w:gridCol w:w="3420"/>
        <w:gridCol w:w="1080"/>
        <w:gridCol w:w="1080"/>
        <w:gridCol w:w="1440"/>
        <w:gridCol w:w="2160"/>
        <w:gridCol w:w="255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0" w:hRule="atLeast"/>
          <w:jc w:val="center"/>
        </w:trPr>
        <w:tc>
          <w:tcPr>
            <w:tcW w:w="645"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序号</w:t>
            </w:r>
          </w:p>
        </w:tc>
        <w:tc>
          <w:tcPr>
            <w:tcW w:w="2654"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采购单位名称</w:t>
            </w:r>
          </w:p>
        </w:tc>
        <w:tc>
          <w:tcPr>
            <w:tcW w:w="342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项目名称</w:t>
            </w: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采购</w:t>
            </w:r>
          </w:p>
          <w:p>
            <w:pPr>
              <w:widowControl/>
              <w:spacing w:line="312"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数量</w:t>
            </w: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单价</w:t>
            </w:r>
          </w:p>
        </w:tc>
        <w:tc>
          <w:tcPr>
            <w:tcW w:w="144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合同金额</w:t>
            </w:r>
          </w:p>
          <w:p>
            <w:pPr>
              <w:widowControl/>
              <w:spacing w:line="312"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（万元）</w:t>
            </w:r>
          </w:p>
        </w:tc>
        <w:tc>
          <w:tcPr>
            <w:tcW w:w="2160" w:type="dxa"/>
            <w:tcBorders>
              <w:top w:val="single" w:color="auto" w:sz="4" w:space="0"/>
              <w:left w:val="single" w:color="auto" w:sz="4" w:space="0"/>
              <w:right w:val="single" w:color="auto" w:sz="4" w:space="0"/>
            </w:tcBorders>
            <w:vAlign w:val="center"/>
          </w:tcPr>
          <w:p>
            <w:pPr>
              <w:widowControl/>
              <w:spacing w:line="312"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是否提供合同复印件</w:t>
            </w:r>
          </w:p>
        </w:tc>
        <w:tc>
          <w:tcPr>
            <w:tcW w:w="2553"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采购单位联系人</w:t>
            </w:r>
          </w:p>
          <w:p>
            <w:pPr>
              <w:widowControl/>
              <w:spacing w:line="312"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45"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2654"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342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216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2553"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45"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r>
              <w:rPr>
                <w:rFonts w:hint="eastAsia" w:ascii="宋体" w:hAnsi="宋体" w:cs="宋体"/>
                <w:color w:val="auto"/>
                <w:szCs w:val="21"/>
                <w:highlight w:val="none"/>
              </w:rPr>
              <w:t>2</w:t>
            </w:r>
          </w:p>
        </w:tc>
        <w:tc>
          <w:tcPr>
            <w:tcW w:w="2654"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342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216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2553"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45"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r>
              <w:rPr>
                <w:rFonts w:hint="eastAsia" w:ascii="宋体" w:hAnsi="宋体" w:cs="宋体"/>
                <w:color w:val="auto"/>
                <w:szCs w:val="21"/>
                <w:highlight w:val="none"/>
              </w:rPr>
              <w:t>3</w:t>
            </w:r>
          </w:p>
        </w:tc>
        <w:tc>
          <w:tcPr>
            <w:tcW w:w="2654"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342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216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2553"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45"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r>
              <w:rPr>
                <w:rFonts w:hint="eastAsia" w:ascii="宋体" w:hAnsi="宋体" w:cs="宋体"/>
                <w:color w:val="auto"/>
                <w:szCs w:val="21"/>
                <w:highlight w:val="none"/>
              </w:rPr>
              <w:t>4</w:t>
            </w:r>
          </w:p>
        </w:tc>
        <w:tc>
          <w:tcPr>
            <w:tcW w:w="2654"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342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216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2553"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45"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2654"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342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2160"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c>
          <w:tcPr>
            <w:tcW w:w="2553" w:type="dxa"/>
            <w:tcBorders>
              <w:top w:val="single" w:color="auto" w:sz="4" w:space="0"/>
              <w:left w:val="single" w:color="auto" w:sz="4" w:space="0"/>
              <w:bottom w:val="single" w:color="auto" w:sz="4" w:space="0"/>
              <w:right w:val="single" w:color="auto" w:sz="4" w:space="0"/>
            </w:tcBorders>
            <w:vAlign w:val="center"/>
          </w:tcPr>
          <w:p>
            <w:pPr>
              <w:widowControl/>
              <w:spacing w:line="312" w:lineRule="auto"/>
              <w:jc w:val="center"/>
              <w:rPr>
                <w:rFonts w:hint="eastAsia" w:ascii="宋体" w:hAnsi="宋体" w:cs="宋体"/>
                <w:color w:val="auto"/>
                <w:szCs w:val="21"/>
                <w:highlight w:val="none"/>
              </w:rPr>
            </w:pPr>
          </w:p>
        </w:tc>
      </w:tr>
    </w:tbl>
    <w:p>
      <w:pPr>
        <w:widowControl/>
        <w:spacing w:line="312" w:lineRule="auto"/>
        <w:rPr>
          <w:rFonts w:hint="eastAsia" w:ascii="宋体" w:hAnsi="宋体" w:cs="宋体"/>
          <w:color w:val="auto"/>
          <w:szCs w:val="21"/>
          <w:highlight w:val="none"/>
        </w:rPr>
      </w:pPr>
    </w:p>
    <w:p>
      <w:pPr>
        <w:wordWrap w:val="0"/>
        <w:snapToGrid w:val="0"/>
        <w:spacing w:line="312" w:lineRule="auto"/>
        <w:jc w:val="right"/>
        <w:rPr>
          <w:rFonts w:hint="eastAsia" w:ascii="宋体" w:hAnsi="宋体" w:cs="宋体"/>
          <w:color w:val="auto"/>
          <w:szCs w:val="21"/>
          <w:highlight w:val="none"/>
        </w:rPr>
      </w:pPr>
      <w:r>
        <w:rPr>
          <w:rFonts w:hint="eastAsia" w:ascii="宋体" w:hAnsi="宋体" w:cs="宋体"/>
          <w:color w:val="auto"/>
          <w:szCs w:val="21"/>
          <w:highlight w:val="none"/>
        </w:rPr>
        <w:t xml:space="preserve">投标人（电子签章）：                              </w:t>
      </w:r>
    </w:p>
    <w:p>
      <w:pPr>
        <w:wordWrap w:val="0"/>
        <w:snapToGrid w:val="0"/>
        <w:spacing w:line="312" w:lineRule="auto"/>
        <w:jc w:val="right"/>
        <w:rPr>
          <w:rFonts w:hint="eastAsia" w:ascii="宋体" w:hAnsi="宋体" w:cs="宋体"/>
          <w:color w:val="auto"/>
          <w:szCs w:val="21"/>
          <w:highlight w:val="none"/>
        </w:rPr>
      </w:pPr>
    </w:p>
    <w:p>
      <w:pPr>
        <w:wordWrap w:val="0"/>
        <w:snapToGrid w:val="0"/>
        <w:spacing w:line="312" w:lineRule="auto"/>
        <w:jc w:val="right"/>
        <w:rPr>
          <w:rFonts w:hint="eastAsia" w:ascii="宋体" w:hAnsi="宋体" w:cs="宋体"/>
          <w:color w:val="auto"/>
          <w:szCs w:val="21"/>
          <w:highlight w:val="none"/>
        </w:rPr>
      </w:pPr>
      <w:r>
        <w:rPr>
          <w:rFonts w:hint="eastAsia" w:ascii="宋体" w:hAnsi="宋体" w:cs="宋体"/>
          <w:color w:val="auto"/>
          <w:szCs w:val="21"/>
          <w:highlight w:val="none"/>
        </w:rPr>
        <w:t xml:space="preserve">法定代表人或授权代表人（签字或盖章）：                              </w:t>
      </w:r>
    </w:p>
    <w:p>
      <w:pPr>
        <w:wordWrap w:val="0"/>
        <w:snapToGrid w:val="0"/>
        <w:spacing w:line="312" w:lineRule="auto"/>
        <w:jc w:val="right"/>
        <w:rPr>
          <w:rFonts w:hint="eastAsia" w:ascii="宋体" w:hAnsi="宋体" w:cs="宋体"/>
          <w:color w:val="auto"/>
          <w:szCs w:val="21"/>
          <w:highlight w:val="none"/>
        </w:rPr>
      </w:pPr>
    </w:p>
    <w:p>
      <w:pPr>
        <w:wordWrap w:val="0"/>
        <w:snapToGrid w:val="0"/>
        <w:spacing w:line="312" w:lineRule="auto"/>
        <w:jc w:val="right"/>
        <w:rPr>
          <w:rFonts w:hint="eastAsia" w:ascii="宋体" w:hAnsi="宋体" w:cs="宋体"/>
          <w:color w:val="auto"/>
          <w:szCs w:val="21"/>
          <w:highlight w:val="none"/>
        </w:rPr>
      </w:pPr>
      <w:r>
        <w:rPr>
          <w:rFonts w:hint="eastAsia" w:ascii="宋体" w:hAnsi="宋体" w:cs="宋体"/>
          <w:color w:val="auto"/>
          <w:szCs w:val="21"/>
          <w:highlight w:val="none"/>
        </w:rPr>
        <w:t xml:space="preserve">日  期：        </w:t>
      </w:r>
      <w:r>
        <w:rPr>
          <w:rFonts w:ascii="宋体" w:hAnsi="宋体" w:cs="宋体"/>
          <w:color w:val="auto"/>
          <w:szCs w:val="21"/>
          <w:highlight w:val="none"/>
        </w:rPr>
        <w:t xml:space="preserve"> </w:t>
      </w:r>
      <w:r>
        <w:rPr>
          <w:rFonts w:hint="eastAsia" w:ascii="宋体" w:hAnsi="宋体" w:cs="宋体"/>
          <w:color w:val="auto"/>
          <w:szCs w:val="21"/>
          <w:highlight w:val="none"/>
        </w:rPr>
        <w:t xml:space="preserve">                     </w:t>
      </w:r>
    </w:p>
    <w:p>
      <w:pPr>
        <w:pStyle w:val="38"/>
        <w:wordWrap w:val="0"/>
        <w:spacing w:line="312" w:lineRule="auto"/>
        <w:ind w:firstLine="0" w:firstLineChars="0"/>
        <w:jc w:val="right"/>
        <w:rPr>
          <w:rFonts w:hint="eastAsia" w:ascii="宋体" w:eastAsia="宋体" w:cs="宋体"/>
          <w:color w:val="auto"/>
          <w:sz w:val="21"/>
          <w:szCs w:val="21"/>
          <w:highlight w:val="none"/>
        </w:rPr>
        <w:sectPr>
          <w:pgSz w:w="16838" w:h="11906" w:orient="landscape"/>
          <w:pgMar w:top="1134" w:right="1389" w:bottom="1417" w:left="1389" w:header="851" w:footer="992" w:gutter="283"/>
          <w:cols w:space="720" w:num="1"/>
          <w:docGrid w:linePitch="312" w:charSpace="0"/>
        </w:sectPr>
      </w:pPr>
      <w:r>
        <w:rPr>
          <w:rFonts w:hint="eastAsia" w:ascii="宋体" w:eastAsia="宋体" w:cs="宋体"/>
          <w:color w:val="auto"/>
          <w:sz w:val="21"/>
          <w:szCs w:val="21"/>
          <w:highlight w:val="none"/>
        </w:rPr>
        <w:t xml:space="preserve"> </w:t>
      </w:r>
    </w:p>
    <w:p>
      <w:pPr>
        <w:snapToGrid w:val="0"/>
        <w:spacing w:before="120" w:beforeLines="50" w:after="120" w:afterLines="50" w:line="312" w:lineRule="auto"/>
        <w:jc w:val="center"/>
        <w:outlineLvl w:val="0"/>
        <w:rPr>
          <w:rFonts w:hint="eastAsia" w:ascii="宋体" w:hAnsi="宋体" w:cs="宋体"/>
          <w:b/>
          <w:color w:val="auto"/>
          <w:szCs w:val="21"/>
          <w:highlight w:val="none"/>
        </w:rPr>
      </w:pPr>
      <w:bookmarkStart w:id="153" w:name="_Toc29283"/>
      <w:r>
        <w:rPr>
          <w:rFonts w:hint="eastAsia" w:ascii="宋体" w:hAnsi="宋体" w:cs="宋体"/>
          <w:b/>
          <w:color w:val="auto"/>
          <w:szCs w:val="21"/>
          <w:highlight w:val="none"/>
        </w:rPr>
        <w:t>7 商务技术偏离说明表</w:t>
      </w:r>
      <w:bookmarkEnd w:id="153"/>
    </w:p>
    <w:p>
      <w:pPr>
        <w:pStyle w:val="15"/>
        <w:rPr>
          <w:color w:val="auto"/>
          <w:highlight w:val="none"/>
        </w:rPr>
      </w:pPr>
    </w:p>
    <w:tbl>
      <w:tblPr>
        <w:tblStyle w:val="26"/>
        <w:tblW w:w="104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5"/>
        <w:gridCol w:w="364"/>
        <w:gridCol w:w="872"/>
        <w:gridCol w:w="3225"/>
        <w:gridCol w:w="3132"/>
        <w:gridCol w:w="1298"/>
        <w:gridCol w:w="9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szCs w:val="21"/>
                <w:highlight w:val="none"/>
              </w:rPr>
            </w:pPr>
            <w:r>
              <w:rPr>
                <w:rFonts w:hint="eastAsia" w:ascii="宋体" w:hAnsi="宋体" w:cs="宋体"/>
                <w:b/>
                <w:color w:val="auto"/>
                <w:szCs w:val="21"/>
                <w:highlight w:val="none"/>
              </w:rPr>
              <w:t>序号</w:t>
            </w:r>
          </w:p>
        </w:tc>
        <w:tc>
          <w:tcPr>
            <w:tcW w:w="4097"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szCs w:val="21"/>
                <w:highlight w:val="none"/>
              </w:rPr>
            </w:pPr>
            <w:r>
              <w:rPr>
                <w:rFonts w:hint="eastAsia" w:ascii="宋体" w:hAnsi="宋体" w:cs="宋体"/>
                <w:b/>
                <w:color w:val="auto"/>
                <w:szCs w:val="21"/>
                <w:highlight w:val="none"/>
              </w:rPr>
              <w:t>招标文件章节及具体内容</w:t>
            </w:r>
          </w:p>
        </w:tc>
        <w:tc>
          <w:tcPr>
            <w:tcW w:w="31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szCs w:val="21"/>
                <w:highlight w:val="none"/>
              </w:rPr>
            </w:pPr>
            <w:r>
              <w:rPr>
                <w:rFonts w:hint="eastAsia" w:ascii="宋体" w:hAnsi="宋体" w:cs="宋体"/>
                <w:b/>
                <w:color w:val="auto"/>
                <w:szCs w:val="21"/>
                <w:highlight w:val="none"/>
              </w:rPr>
              <w:t>投标文件章节及具体内容</w:t>
            </w:r>
          </w:p>
        </w:tc>
        <w:tc>
          <w:tcPr>
            <w:tcW w:w="2297"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szCs w:val="21"/>
                <w:highlight w:val="none"/>
              </w:rPr>
            </w:pPr>
            <w:r>
              <w:rPr>
                <w:rFonts w:hint="eastAsia" w:ascii="宋体" w:hAnsi="宋体" w:cs="宋体"/>
                <w:b/>
                <w:color w:val="auto"/>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85" w:type="dxa"/>
            <w:gridSpan w:val="7"/>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szCs w:val="21"/>
                <w:highlight w:val="none"/>
              </w:rPr>
            </w:pPr>
            <w:r>
              <w:rPr>
                <w:rFonts w:hint="eastAsia" w:ascii="宋体" w:hAnsi="宋体" w:cs="宋体"/>
                <w:b/>
                <w:color w:val="auto"/>
                <w:szCs w:val="21"/>
                <w:highlight w:val="none"/>
              </w:rPr>
              <w:t>商务偏离表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w:t>
            </w:r>
          </w:p>
        </w:tc>
        <w:tc>
          <w:tcPr>
            <w:tcW w:w="4097"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31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2297"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2</w:t>
            </w:r>
          </w:p>
        </w:tc>
        <w:tc>
          <w:tcPr>
            <w:tcW w:w="4097"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31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2297"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w:t>
            </w:r>
          </w:p>
        </w:tc>
        <w:tc>
          <w:tcPr>
            <w:tcW w:w="4097"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31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2297"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85" w:type="dxa"/>
            <w:gridSpan w:val="7"/>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r>
              <w:rPr>
                <w:rFonts w:hint="eastAsia" w:ascii="宋体" w:hAnsi="宋体" w:cs="宋体"/>
                <w:b/>
                <w:color w:val="auto"/>
                <w:szCs w:val="21"/>
                <w:highlight w:val="none"/>
              </w:rPr>
              <w:t>技术偏离表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szCs w:val="21"/>
                <w:highlight w:val="none"/>
              </w:rPr>
            </w:pPr>
            <w:r>
              <w:rPr>
                <w:rFonts w:hint="eastAsia" w:ascii="宋体" w:hAnsi="宋体" w:cs="宋体"/>
                <w:b/>
                <w:color w:val="auto"/>
                <w:szCs w:val="21"/>
                <w:highlight w:val="none"/>
              </w:rPr>
              <w:t>序号</w:t>
            </w:r>
          </w:p>
        </w:tc>
        <w:tc>
          <w:tcPr>
            <w:tcW w:w="1236"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szCs w:val="21"/>
                <w:highlight w:val="none"/>
              </w:rPr>
            </w:pPr>
            <w:r>
              <w:rPr>
                <w:rFonts w:hint="eastAsia" w:ascii="宋体" w:hAnsi="宋体" w:cs="宋体"/>
                <w:b/>
                <w:color w:val="auto"/>
                <w:szCs w:val="21"/>
                <w:highlight w:val="none"/>
              </w:rPr>
              <w:t>货物名称/型号</w:t>
            </w:r>
          </w:p>
        </w:tc>
        <w:tc>
          <w:tcPr>
            <w:tcW w:w="322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szCs w:val="21"/>
                <w:highlight w:val="none"/>
              </w:rPr>
            </w:pPr>
            <w:r>
              <w:rPr>
                <w:rFonts w:hint="eastAsia" w:ascii="宋体" w:hAnsi="宋体" w:cs="宋体"/>
                <w:b/>
                <w:color w:val="auto"/>
                <w:szCs w:val="21"/>
                <w:highlight w:val="none"/>
              </w:rPr>
              <w:t>招标文件章节及具体内容</w:t>
            </w:r>
          </w:p>
        </w:tc>
        <w:tc>
          <w:tcPr>
            <w:tcW w:w="31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szCs w:val="21"/>
                <w:highlight w:val="none"/>
              </w:rPr>
            </w:pPr>
            <w:r>
              <w:rPr>
                <w:rFonts w:hint="eastAsia" w:ascii="宋体" w:hAnsi="宋体" w:cs="宋体"/>
                <w:b/>
                <w:color w:val="auto"/>
                <w:szCs w:val="21"/>
                <w:highlight w:val="none"/>
              </w:rPr>
              <w:t>投标文件章节及具体内容</w:t>
            </w:r>
          </w:p>
        </w:tc>
        <w:tc>
          <w:tcPr>
            <w:tcW w:w="129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szCs w:val="21"/>
                <w:highlight w:val="none"/>
              </w:rPr>
            </w:pPr>
            <w:r>
              <w:rPr>
                <w:rFonts w:hint="eastAsia" w:ascii="宋体" w:hAnsi="宋体" w:cs="宋体"/>
                <w:b/>
                <w:color w:val="auto"/>
                <w:szCs w:val="21"/>
                <w:highlight w:val="none"/>
              </w:rPr>
              <w:t>偏离说明</w:t>
            </w:r>
          </w:p>
        </w:tc>
        <w:tc>
          <w:tcPr>
            <w:tcW w:w="99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szCs w:val="21"/>
                <w:highlight w:val="none"/>
              </w:rPr>
            </w:pPr>
            <w:r>
              <w:rPr>
                <w:rFonts w:hint="eastAsia" w:ascii="宋体" w:hAnsi="宋体" w:cs="宋体"/>
                <w:b/>
                <w:color w:val="auto"/>
                <w:szCs w:val="21"/>
                <w:highlight w:val="none"/>
              </w:rPr>
              <w:t>佐证材料页码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w:t>
            </w:r>
          </w:p>
        </w:tc>
        <w:tc>
          <w:tcPr>
            <w:tcW w:w="1236"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322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31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129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99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2</w:t>
            </w:r>
          </w:p>
        </w:tc>
        <w:tc>
          <w:tcPr>
            <w:tcW w:w="1236"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322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31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129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99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3</w:t>
            </w:r>
          </w:p>
        </w:tc>
        <w:tc>
          <w:tcPr>
            <w:tcW w:w="1236"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322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31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129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c>
          <w:tcPr>
            <w:tcW w:w="99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pPr>
              <w:jc w:val="center"/>
              <w:rPr>
                <w:rFonts w:hint="eastAsia" w:ascii="宋体" w:hAnsi="宋体" w:cs="宋体"/>
                <w:b/>
                <w:color w:val="auto"/>
                <w:kern w:val="0"/>
                <w:szCs w:val="21"/>
                <w:highlight w:val="none"/>
              </w:rPr>
            </w:pPr>
          </w:p>
        </w:tc>
      </w:tr>
    </w:tbl>
    <w:p>
      <w:pPr>
        <w:spacing w:line="360" w:lineRule="auto"/>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投标人保证：除商务技术偏离表列出的偏离外，投标人响应招标文件的全部要求。有佐证材料的请标明佐证材料页码。</w:t>
      </w:r>
    </w:p>
    <w:p>
      <w:pPr>
        <w:spacing w:line="360" w:lineRule="auto"/>
        <w:jc w:val="center"/>
        <w:rPr>
          <w:rFonts w:hint="eastAsia" w:ascii="宋体" w:hAnsi="宋体" w:cs="宋体"/>
          <w:b/>
          <w:color w:val="auto"/>
          <w:kern w:val="0"/>
          <w:szCs w:val="21"/>
          <w:highlight w:val="none"/>
        </w:rPr>
      </w:pPr>
    </w:p>
    <w:p>
      <w:pPr>
        <w:spacing w:line="360" w:lineRule="auto"/>
        <w:ind w:right="420"/>
        <w:rPr>
          <w:rFonts w:hint="eastAsia" w:ascii="宋体" w:hAnsi="宋体" w:cs="宋体"/>
          <w:b/>
          <w:color w:val="auto"/>
          <w:szCs w:val="21"/>
          <w:highlight w:val="none"/>
        </w:rPr>
      </w:pPr>
      <w:r>
        <w:rPr>
          <w:rFonts w:hint="eastAsia" w:ascii="宋体" w:hAnsi="宋体" w:cs="宋体"/>
          <w:color w:val="auto"/>
          <w:szCs w:val="21"/>
          <w:highlight w:val="none"/>
        </w:rPr>
        <w:t>注：按本格式和要求提供。</w:t>
      </w:r>
    </w:p>
    <w:p>
      <w:pPr>
        <w:adjustRightInd w:val="0"/>
        <w:snapToGrid w:val="0"/>
        <w:spacing w:line="312" w:lineRule="auto"/>
        <w:ind w:left="482" w:hanging="482"/>
        <w:jc w:val="left"/>
        <w:rPr>
          <w:rFonts w:hint="eastAsia" w:ascii="宋体" w:hAnsi="宋体" w:cs="宋体"/>
          <w:color w:val="auto"/>
          <w:szCs w:val="21"/>
          <w:highlight w:val="none"/>
        </w:rPr>
      </w:pPr>
    </w:p>
    <w:p>
      <w:pPr>
        <w:pStyle w:val="13"/>
        <w:spacing w:line="312" w:lineRule="auto"/>
        <w:rPr>
          <w:color w:val="auto"/>
          <w:highlight w:val="none"/>
        </w:rPr>
      </w:pPr>
    </w:p>
    <w:p>
      <w:pPr>
        <w:wordWrap w:val="0"/>
        <w:snapToGrid w:val="0"/>
        <w:spacing w:line="312" w:lineRule="auto"/>
        <w:jc w:val="right"/>
        <w:rPr>
          <w:rFonts w:hint="eastAsia" w:ascii="宋体" w:hAnsi="宋体" w:cs="宋体"/>
          <w:color w:val="auto"/>
          <w:szCs w:val="21"/>
          <w:highlight w:val="none"/>
        </w:rPr>
      </w:pPr>
      <w:r>
        <w:rPr>
          <w:rFonts w:hint="eastAsia" w:ascii="宋体" w:hAnsi="宋体" w:cs="宋体"/>
          <w:color w:val="auto"/>
          <w:szCs w:val="21"/>
          <w:highlight w:val="none"/>
        </w:rPr>
        <w:t xml:space="preserve">投标人（电子签章）：                      </w:t>
      </w:r>
    </w:p>
    <w:p>
      <w:pPr>
        <w:wordWrap w:val="0"/>
        <w:snapToGrid w:val="0"/>
        <w:spacing w:line="312" w:lineRule="auto"/>
        <w:jc w:val="right"/>
        <w:rPr>
          <w:rFonts w:hint="eastAsia" w:ascii="宋体" w:hAnsi="宋体" w:cs="宋体"/>
          <w:color w:val="auto"/>
          <w:szCs w:val="21"/>
          <w:highlight w:val="none"/>
        </w:rPr>
      </w:pPr>
      <w:r>
        <w:rPr>
          <w:rFonts w:hint="eastAsia" w:ascii="宋体" w:hAnsi="宋体" w:cs="宋体"/>
          <w:color w:val="auto"/>
          <w:szCs w:val="21"/>
          <w:highlight w:val="none"/>
        </w:rPr>
        <w:t xml:space="preserve">法定代表人或授权代表人（签字或盖章）：                      </w:t>
      </w:r>
    </w:p>
    <w:p>
      <w:pPr>
        <w:pStyle w:val="18"/>
        <w:spacing w:line="312" w:lineRule="auto"/>
        <w:ind w:firstLine="5880" w:firstLineChars="2800"/>
        <w:rPr>
          <w:rFonts w:hint="eastAsia" w:hAnsi="宋体" w:cs="宋体"/>
          <w:b/>
          <w:bCs/>
          <w:color w:val="auto"/>
          <w:szCs w:val="21"/>
          <w:highlight w:val="none"/>
        </w:rPr>
      </w:pPr>
      <w:r>
        <w:rPr>
          <w:rFonts w:hint="eastAsia" w:hAnsi="宋体" w:cs="宋体"/>
          <w:color w:val="auto"/>
          <w:szCs w:val="21"/>
          <w:highlight w:val="none"/>
        </w:rPr>
        <w:t>日  期 ：</w:t>
      </w:r>
    </w:p>
    <w:p>
      <w:pPr>
        <w:pStyle w:val="18"/>
        <w:spacing w:line="312" w:lineRule="auto"/>
        <w:ind w:firstLine="630" w:firstLineChars="300"/>
        <w:rPr>
          <w:rFonts w:hint="eastAsia" w:hAnsi="宋体" w:cs="宋体"/>
          <w:color w:val="auto"/>
          <w:szCs w:val="21"/>
          <w:highlight w:val="none"/>
        </w:rPr>
      </w:pPr>
    </w:p>
    <w:p>
      <w:pPr>
        <w:wordWrap w:val="0"/>
        <w:spacing w:line="528" w:lineRule="auto"/>
        <w:jc w:val="right"/>
        <w:rPr>
          <w:rFonts w:hint="eastAsia" w:ascii="宋体" w:hAnsi="宋体" w:cs="宋体"/>
          <w:color w:val="auto"/>
          <w:szCs w:val="21"/>
          <w:highlight w:val="none"/>
        </w:rPr>
      </w:pPr>
    </w:p>
    <w:p>
      <w:pPr>
        <w:wordWrap w:val="0"/>
        <w:spacing w:line="528" w:lineRule="auto"/>
        <w:jc w:val="right"/>
        <w:rPr>
          <w:rFonts w:hint="eastAsia" w:ascii="宋体" w:hAnsi="宋体" w:cs="宋体"/>
          <w:color w:val="auto"/>
          <w:szCs w:val="21"/>
          <w:highlight w:val="none"/>
        </w:rPr>
      </w:pPr>
    </w:p>
    <w:p>
      <w:pPr>
        <w:wordWrap w:val="0"/>
        <w:spacing w:line="528" w:lineRule="auto"/>
        <w:jc w:val="right"/>
        <w:rPr>
          <w:rFonts w:hint="eastAsia" w:ascii="宋体" w:hAnsi="宋体" w:cs="宋体"/>
          <w:color w:val="auto"/>
          <w:szCs w:val="21"/>
          <w:highlight w:val="none"/>
        </w:rPr>
      </w:pPr>
    </w:p>
    <w:p>
      <w:pPr>
        <w:wordWrap w:val="0"/>
        <w:spacing w:line="528" w:lineRule="auto"/>
        <w:jc w:val="right"/>
        <w:rPr>
          <w:rFonts w:hint="eastAsia" w:ascii="宋体" w:hAnsi="宋体" w:cs="宋体"/>
          <w:color w:val="auto"/>
          <w:szCs w:val="21"/>
          <w:highlight w:val="none"/>
        </w:rPr>
      </w:pPr>
    </w:p>
    <w:p>
      <w:pPr>
        <w:wordWrap w:val="0"/>
        <w:spacing w:line="528" w:lineRule="auto"/>
        <w:jc w:val="right"/>
        <w:rPr>
          <w:rFonts w:hint="eastAsia" w:ascii="宋体" w:hAnsi="宋体" w:cs="宋体"/>
          <w:color w:val="auto"/>
          <w:szCs w:val="21"/>
          <w:highlight w:val="none"/>
        </w:rPr>
      </w:pPr>
    </w:p>
    <w:p>
      <w:pPr>
        <w:wordWrap w:val="0"/>
        <w:spacing w:line="528" w:lineRule="auto"/>
        <w:jc w:val="right"/>
        <w:rPr>
          <w:rFonts w:hint="eastAsia" w:ascii="宋体" w:hAnsi="宋体" w:cs="宋体"/>
          <w:color w:val="auto"/>
          <w:szCs w:val="21"/>
          <w:highlight w:val="none"/>
        </w:rPr>
      </w:pPr>
    </w:p>
    <w:p>
      <w:pPr>
        <w:wordWrap w:val="0"/>
        <w:spacing w:line="528" w:lineRule="auto"/>
        <w:jc w:val="right"/>
        <w:rPr>
          <w:rFonts w:hint="eastAsia" w:ascii="宋体" w:hAnsi="宋体" w:cs="宋体"/>
          <w:color w:val="auto"/>
          <w:szCs w:val="21"/>
          <w:highlight w:val="none"/>
        </w:rPr>
      </w:pPr>
    </w:p>
    <w:p>
      <w:pPr>
        <w:wordWrap w:val="0"/>
        <w:spacing w:line="528" w:lineRule="auto"/>
        <w:jc w:val="right"/>
        <w:rPr>
          <w:rFonts w:hint="eastAsia" w:ascii="宋体" w:hAnsi="宋体" w:cs="宋体"/>
          <w:color w:val="auto"/>
          <w:szCs w:val="21"/>
          <w:highlight w:val="none"/>
        </w:rPr>
      </w:pPr>
    </w:p>
    <w:p>
      <w:pPr>
        <w:wordWrap w:val="0"/>
        <w:spacing w:line="528" w:lineRule="auto"/>
        <w:jc w:val="right"/>
        <w:rPr>
          <w:rFonts w:hint="eastAsia" w:ascii="宋体" w:hAnsi="宋体" w:cs="宋体"/>
          <w:color w:val="auto"/>
          <w:szCs w:val="21"/>
          <w:highlight w:val="none"/>
        </w:rPr>
      </w:pPr>
    </w:p>
    <w:p>
      <w:pPr>
        <w:snapToGrid w:val="0"/>
        <w:spacing w:before="120" w:beforeLines="50" w:after="120" w:afterLines="50" w:line="312" w:lineRule="auto"/>
        <w:jc w:val="center"/>
        <w:outlineLvl w:val="0"/>
        <w:rPr>
          <w:rFonts w:hint="eastAsia" w:ascii="宋体" w:hAnsi="宋体" w:cs="宋体"/>
          <w:b/>
          <w:color w:val="auto"/>
          <w:szCs w:val="21"/>
          <w:highlight w:val="none"/>
        </w:rPr>
      </w:pPr>
      <w:bookmarkStart w:id="154" w:name="_Toc13203"/>
      <w:r>
        <w:rPr>
          <w:rFonts w:hint="eastAsia" w:ascii="宋体" w:hAnsi="宋体" w:cs="宋体"/>
          <w:b/>
          <w:color w:val="auto"/>
          <w:szCs w:val="21"/>
          <w:highlight w:val="none"/>
        </w:rPr>
        <w:t>四、报价文件</w:t>
      </w:r>
      <w:bookmarkEnd w:id="154"/>
    </w:p>
    <w:p>
      <w:pPr>
        <w:snapToGrid w:val="0"/>
        <w:spacing w:before="120" w:beforeLines="50" w:after="120" w:afterLines="50" w:line="312" w:lineRule="auto"/>
        <w:outlineLvl w:val="0"/>
        <w:rPr>
          <w:rFonts w:hint="eastAsia" w:ascii="宋体" w:hAnsi="宋体" w:cs="宋体"/>
          <w:b/>
          <w:color w:val="auto"/>
          <w:szCs w:val="21"/>
          <w:highlight w:val="none"/>
        </w:rPr>
      </w:pPr>
    </w:p>
    <w:p>
      <w:pPr>
        <w:snapToGrid w:val="0"/>
        <w:spacing w:before="120" w:beforeLines="50" w:after="120" w:afterLines="50" w:line="312" w:lineRule="auto"/>
        <w:jc w:val="center"/>
        <w:outlineLvl w:val="0"/>
        <w:rPr>
          <w:rFonts w:hint="eastAsia" w:ascii="宋体" w:hAnsi="宋体" w:cs="宋体"/>
          <w:b/>
          <w:color w:val="auto"/>
          <w:szCs w:val="21"/>
          <w:highlight w:val="none"/>
        </w:rPr>
      </w:pPr>
      <w:bookmarkStart w:id="155" w:name="_Toc4729"/>
      <w:r>
        <w:rPr>
          <w:rFonts w:hint="eastAsia" w:ascii="宋体" w:hAnsi="宋体" w:cs="宋体"/>
          <w:b/>
          <w:color w:val="auto"/>
          <w:szCs w:val="21"/>
          <w:highlight w:val="none"/>
        </w:rPr>
        <w:t>目录</w:t>
      </w:r>
      <w:bookmarkEnd w:id="155"/>
    </w:p>
    <w:p>
      <w:pPr>
        <w:spacing w:line="360" w:lineRule="auto"/>
        <w:jc w:val="center"/>
        <w:outlineLvl w:val="0"/>
        <w:rPr>
          <w:rFonts w:hint="eastAsia" w:ascii="仿宋" w:hAnsi="仿宋" w:eastAsia="仿宋" w:cs="仿宋"/>
          <w:b/>
          <w:color w:val="auto"/>
          <w:kern w:val="0"/>
          <w:sz w:val="36"/>
          <w:szCs w:val="36"/>
          <w:highlight w:val="none"/>
        </w:rPr>
      </w:pPr>
    </w:p>
    <w:p>
      <w:pPr>
        <w:pStyle w:val="14"/>
        <w:ind w:firstLine="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（1）开标一览表（报价表）………………………………………………………（页码）</w:t>
      </w:r>
    </w:p>
    <w:p>
      <w:pPr>
        <w:pStyle w:val="14"/>
        <w:ind w:firstLine="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（2）投标报价明细表………………………………………………………………（页码）</w:t>
      </w:r>
    </w:p>
    <w:p>
      <w:pPr>
        <w:pStyle w:val="14"/>
        <w:ind w:firstLine="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（3）投标廉洁承诺书………………………………………………………………（页码）</w:t>
      </w: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pStyle w:val="4"/>
        <w:rPr>
          <w:rFonts w:hint="eastAsia" w:ascii="宋体" w:hAnsi="宋体" w:cs="宋体"/>
          <w:bCs w:val="0"/>
          <w:color w:val="auto"/>
          <w:sz w:val="21"/>
          <w:szCs w:val="21"/>
          <w:highlight w:val="none"/>
        </w:rPr>
      </w:pPr>
    </w:p>
    <w:p>
      <w:pPr>
        <w:rPr>
          <w:rFonts w:hint="eastAsia" w:ascii="宋体" w:hAnsi="宋体" w:cs="宋体"/>
          <w:b/>
          <w:color w:val="auto"/>
          <w:szCs w:val="21"/>
          <w:highlight w:val="none"/>
        </w:rPr>
      </w:pPr>
    </w:p>
    <w:p>
      <w:pPr>
        <w:snapToGrid w:val="0"/>
        <w:spacing w:before="120" w:beforeLines="50" w:after="120" w:afterLines="50" w:line="312" w:lineRule="auto"/>
        <w:jc w:val="center"/>
        <w:outlineLvl w:val="0"/>
        <w:rPr>
          <w:rFonts w:hint="eastAsia" w:ascii="宋体" w:hAnsi="宋体" w:cs="宋体"/>
          <w:b/>
          <w:color w:val="auto"/>
          <w:szCs w:val="21"/>
          <w:highlight w:val="none"/>
        </w:rPr>
      </w:pPr>
    </w:p>
    <w:p>
      <w:pPr>
        <w:snapToGrid w:val="0"/>
        <w:spacing w:before="120" w:beforeLines="50" w:after="120" w:afterLines="50" w:line="312" w:lineRule="auto"/>
        <w:jc w:val="center"/>
        <w:outlineLvl w:val="0"/>
        <w:rPr>
          <w:rFonts w:hint="eastAsia" w:ascii="宋体" w:hAnsi="宋体" w:cs="宋体"/>
          <w:b/>
          <w:color w:val="auto"/>
          <w:szCs w:val="21"/>
          <w:highlight w:val="none"/>
        </w:rPr>
      </w:pPr>
      <w:bookmarkStart w:id="156" w:name="_Toc16153"/>
    </w:p>
    <w:p>
      <w:pPr>
        <w:snapToGrid w:val="0"/>
        <w:spacing w:before="120" w:beforeLines="50" w:after="120" w:afterLines="50" w:line="312" w:lineRule="auto"/>
        <w:jc w:val="center"/>
        <w:outlineLvl w:val="0"/>
        <w:rPr>
          <w:rFonts w:hint="eastAsia" w:ascii="宋体" w:hAnsi="宋体" w:cs="宋体"/>
          <w:b/>
          <w:color w:val="auto"/>
          <w:szCs w:val="21"/>
          <w:highlight w:val="none"/>
        </w:rPr>
      </w:pPr>
      <w:r>
        <w:rPr>
          <w:rFonts w:hint="eastAsia" w:ascii="宋体" w:hAnsi="宋体" w:cs="宋体"/>
          <w:b/>
          <w:color w:val="auto"/>
          <w:szCs w:val="21"/>
          <w:highlight w:val="none"/>
        </w:rPr>
        <w:t>1 开标一览表</w:t>
      </w:r>
      <w:bookmarkEnd w:id="156"/>
    </w:p>
    <w:p>
      <w:pPr>
        <w:pStyle w:val="18"/>
        <w:spacing w:line="312" w:lineRule="auto"/>
        <w:rPr>
          <w:rFonts w:hint="eastAsia" w:hAnsi="宋体" w:cs="宋体"/>
          <w:color w:val="auto"/>
          <w:szCs w:val="21"/>
          <w:highlight w:val="none"/>
        </w:rPr>
      </w:pPr>
    </w:p>
    <w:p>
      <w:pPr>
        <w:pStyle w:val="18"/>
        <w:spacing w:line="312" w:lineRule="auto"/>
        <w:ind w:firstLine="420" w:firstLineChars="200"/>
        <w:rPr>
          <w:rFonts w:hint="eastAsia" w:ascii="黑体" w:hAnsi="黑体" w:eastAsia="黑体" w:cs="黑体"/>
          <w:bCs/>
          <w:color w:val="auto"/>
          <w:szCs w:val="21"/>
          <w:highlight w:val="none"/>
        </w:rPr>
      </w:pPr>
      <w:r>
        <w:rPr>
          <w:rFonts w:hint="eastAsia" w:ascii="黑体" w:hAnsi="黑体" w:eastAsia="黑体" w:cs="黑体"/>
          <w:bCs/>
          <w:color w:val="auto"/>
          <w:szCs w:val="21"/>
          <w:highlight w:val="none"/>
        </w:rPr>
        <w:t>项目名称：</w:t>
      </w:r>
    </w:p>
    <w:p>
      <w:pPr>
        <w:pStyle w:val="18"/>
        <w:spacing w:line="312" w:lineRule="auto"/>
        <w:ind w:firstLine="420" w:firstLineChars="200"/>
        <w:rPr>
          <w:rFonts w:hint="eastAsia" w:hAnsi="宋体" w:cs="宋体"/>
          <w:bCs/>
          <w:color w:val="auto"/>
          <w:szCs w:val="21"/>
          <w:highlight w:val="none"/>
        </w:rPr>
      </w:pPr>
      <w:r>
        <w:rPr>
          <w:rFonts w:hint="eastAsia" w:ascii="黑体" w:hAnsi="黑体" w:eastAsia="黑体" w:cs="黑体"/>
          <w:bCs/>
          <w:color w:val="auto"/>
          <w:szCs w:val="21"/>
          <w:highlight w:val="none"/>
        </w:rPr>
        <w:t>招标编号：</w:t>
      </w:r>
      <w:r>
        <w:rPr>
          <w:rFonts w:hint="eastAsia" w:hAnsi="宋体" w:cs="宋体"/>
          <w:bCs/>
          <w:color w:val="auto"/>
          <w:szCs w:val="21"/>
          <w:highlight w:val="none"/>
        </w:rPr>
        <w:t xml:space="preserve">   </w:t>
      </w:r>
    </w:p>
    <w:p>
      <w:pPr>
        <w:pStyle w:val="18"/>
        <w:spacing w:line="312" w:lineRule="auto"/>
        <w:ind w:firstLine="420" w:firstLineChars="200"/>
        <w:rPr>
          <w:rFonts w:hint="eastAsia" w:hAnsi="宋体" w:cs="宋体"/>
          <w:bCs/>
          <w:color w:val="auto"/>
          <w:szCs w:val="21"/>
          <w:highlight w:val="none"/>
        </w:rPr>
      </w:pPr>
      <w:r>
        <w:rPr>
          <w:rFonts w:hint="eastAsia" w:hAnsi="宋体" w:cs="宋体"/>
          <w:bCs/>
          <w:color w:val="auto"/>
          <w:szCs w:val="21"/>
          <w:highlight w:val="none"/>
        </w:rPr>
        <w:t xml:space="preserve">                                                        </w:t>
      </w:r>
    </w:p>
    <w:tbl>
      <w:tblPr>
        <w:tblStyle w:val="26"/>
        <w:tblW w:w="8250" w:type="dxa"/>
        <w:tblInd w:w="49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0"/>
        <w:gridCol w:w="2520"/>
        <w:gridCol w:w="3476"/>
        <w:gridCol w:w="156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2" w:hRule="atLeast"/>
        </w:trPr>
        <w:tc>
          <w:tcPr>
            <w:tcW w:w="690"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color w:val="auto"/>
                <w:szCs w:val="21"/>
                <w:highlight w:val="none"/>
              </w:rPr>
            </w:pPr>
            <w:r>
              <w:rPr>
                <w:rFonts w:hint="eastAsia" w:ascii="宋体" w:hAnsi="宋体"/>
                <w:color w:val="auto"/>
                <w:szCs w:val="21"/>
                <w:highlight w:val="none"/>
              </w:rPr>
              <w:t>序号</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olor w:val="auto"/>
                <w:szCs w:val="21"/>
                <w:highlight w:val="none"/>
              </w:rPr>
            </w:pPr>
            <w:r>
              <w:rPr>
                <w:rFonts w:hint="eastAsia" w:ascii="宋体" w:hAnsi="宋体"/>
                <w:color w:val="auto"/>
                <w:szCs w:val="21"/>
                <w:highlight w:val="none"/>
              </w:rPr>
              <w:t>名称</w:t>
            </w:r>
          </w:p>
        </w:tc>
        <w:tc>
          <w:tcPr>
            <w:tcW w:w="3476" w:type="dxa"/>
            <w:tcBorders>
              <w:top w:val="single" w:color="auto" w:sz="4" w:space="0"/>
              <w:left w:val="single" w:color="auto" w:sz="4" w:space="0"/>
              <w:bottom w:val="single" w:color="auto" w:sz="4" w:space="0"/>
              <w:right w:val="single" w:color="auto" w:sz="8" w:space="0"/>
            </w:tcBorders>
            <w:vAlign w:val="center"/>
          </w:tcPr>
          <w:p>
            <w:pPr>
              <w:jc w:val="center"/>
              <w:rPr>
                <w:rFonts w:hint="eastAsia" w:ascii="宋体" w:hAnsi="宋体"/>
                <w:color w:val="auto"/>
                <w:szCs w:val="21"/>
                <w:highlight w:val="none"/>
              </w:rPr>
            </w:pPr>
            <w:r>
              <w:rPr>
                <w:rFonts w:hint="eastAsia" w:ascii="宋体" w:hAnsi="宋体"/>
                <w:color w:val="auto"/>
                <w:szCs w:val="21"/>
                <w:highlight w:val="none"/>
              </w:rPr>
              <w:t>内容</w:t>
            </w:r>
          </w:p>
        </w:tc>
        <w:tc>
          <w:tcPr>
            <w:tcW w:w="1564" w:type="dxa"/>
            <w:tcBorders>
              <w:top w:val="single" w:color="auto" w:sz="4" w:space="0"/>
              <w:left w:val="single" w:color="auto" w:sz="8" w:space="0"/>
              <w:bottom w:val="single" w:color="auto" w:sz="4" w:space="0"/>
              <w:right w:val="single" w:color="auto" w:sz="4" w:space="0"/>
            </w:tcBorders>
            <w:vAlign w:val="center"/>
          </w:tcPr>
          <w:p>
            <w:pPr>
              <w:jc w:val="center"/>
              <w:rPr>
                <w:rFonts w:hint="eastAsia" w:ascii="宋体" w:hAnsi="宋体"/>
                <w:color w:val="auto"/>
                <w:szCs w:val="21"/>
                <w:highlight w:val="none"/>
              </w:rPr>
            </w:pPr>
            <w:r>
              <w:rPr>
                <w:rFonts w:hint="eastAsia" w:ascii="宋体" w:hAnsi="宋体"/>
                <w:color w:val="auto"/>
                <w:szCs w:val="21"/>
                <w:highlight w:val="none"/>
              </w:rPr>
              <w:t>服务期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2" w:hRule="atLeast"/>
        </w:trPr>
        <w:tc>
          <w:tcPr>
            <w:tcW w:w="690" w:type="dxa"/>
            <w:vMerge w:val="restart"/>
            <w:tcBorders>
              <w:top w:val="single" w:color="auto" w:sz="4" w:space="0"/>
              <w:left w:val="single" w:color="auto" w:sz="4" w:space="0"/>
              <w:right w:val="single" w:color="auto" w:sz="4" w:space="0"/>
            </w:tcBorders>
            <w:vAlign w:val="center"/>
          </w:tcPr>
          <w:p>
            <w:pPr>
              <w:rPr>
                <w:rFonts w:hint="eastAsia" w:ascii="宋体" w:hAnsi="宋体"/>
                <w:color w:val="auto"/>
                <w:szCs w:val="21"/>
                <w:highlight w:val="none"/>
              </w:rPr>
            </w:pPr>
            <w:r>
              <w:rPr>
                <w:rFonts w:hint="eastAsia" w:ascii="宋体" w:hAnsi="宋体"/>
                <w:color w:val="auto"/>
                <w:szCs w:val="21"/>
                <w:highlight w:val="none"/>
              </w:rPr>
              <w:t>一</w:t>
            </w:r>
          </w:p>
        </w:tc>
        <w:tc>
          <w:tcPr>
            <w:tcW w:w="2520" w:type="dxa"/>
            <w:vMerge w:val="restart"/>
            <w:tcBorders>
              <w:top w:val="single" w:color="auto" w:sz="4" w:space="0"/>
              <w:left w:val="single" w:color="auto" w:sz="4" w:space="0"/>
              <w:right w:val="single" w:color="auto" w:sz="4" w:space="0"/>
            </w:tcBorders>
            <w:vAlign w:val="center"/>
          </w:tcPr>
          <w:p>
            <w:pPr>
              <w:jc w:val="center"/>
              <w:rPr>
                <w:rFonts w:hint="eastAsia" w:ascii="宋体" w:hAnsi="宋体"/>
                <w:color w:val="auto"/>
                <w:szCs w:val="21"/>
                <w:highlight w:val="none"/>
              </w:rPr>
            </w:pPr>
            <w:r>
              <w:rPr>
                <w:rFonts w:hint="eastAsia" w:ascii="宋体" w:hAnsi="宋体"/>
                <w:color w:val="auto"/>
                <w:szCs w:val="21"/>
                <w:highlight w:val="none"/>
              </w:rPr>
              <w:t>投标总价（元）</w:t>
            </w:r>
          </w:p>
        </w:tc>
        <w:tc>
          <w:tcPr>
            <w:tcW w:w="3476" w:type="dxa"/>
            <w:tcBorders>
              <w:top w:val="single" w:color="auto" w:sz="4" w:space="0"/>
              <w:left w:val="single" w:color="auto" w:sz="4" w:space="0"/>
              <w:bottom w:val="single" w:color="auto" w:sz="4" w:space="0"/>
              <w:right w:val="single" w:color="auto" w:sz="8" w:space="0"/>
            </w:tcBorders>
            <w:vAlign w:val="center"/>
          </w:tcPr>
          <w:p>
            <w:pPr>
              <w:rPr>
                <w:rFonts w:hint="eastAsia" w:ascii="宋体" w:hAnsi="宋体"/>
                <w:color w:val="auto"/>
                <w:szCs w:val="21"/>
                <w:highlight w:val="none"/>
              </w:rPr>
            </w:pPr>
            <w:r>
              <w:rPr>
                <w:rFonts w:hint="eastAsia" w:ascii="宋体" w:hAnsi="宋体"/>
                <w:color w:val="auto"/>
                <w:szCs w:val="21"/>
                <w:highlight w:val="none"/>
              </w:rPr>
              <w:t>大写：</w:t>
            </w:r>
          </w:p>
        </w:tc>
        <w:tc>
          <w:tcPr>
            <w:tcW w:w="1564" w:type="dxa"/>
            <w:vMerge w:val="restart"/>
            <w:tcBorders>
              <w:top w:val="single" w:color="auto" w:sz="4" w:space="0"/>
              <w:left w:val="single" w:color="auto" w:sz="8" w:space="0"/>
              <w:right w:val="single" w:color="auto" w:sz="4" w:space="0"/>
            </w:tcBorders>
            <w:vAlign w:val="center"/>
          </w:tcPr>
          <w:p>
            <w:pP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6" w:hRule="atLeast"/>
        </w:trPr>
        <w:tc>
          <w:tcPr>
            <w:tcW w:w="690" w:type="dxa"/>
            <w:vMerge w:val="continue"/>
            <w:tcBorders>
              <w:left w:val="single" w:color="auto" w:sz="4" w:space="0"/>
              <w:bottom w:val="single" w:color="auto" w:sz="4" w:space="0"/>
              <w:right w:val="single" w:color="auto" w:sz="4" w:space="0"/>
            </w:tcBorders>
            <w:vAlign w:val="center"/>
          </w:tcPr>
          <w:p>
            <w:pPr>
              <w:rPr>
                <w:rFonts w:hint="eastAsia" w:ascii="宋体" w:hAnsi="宋体"/>
                <w:color w:val="auto"/>
                <w:szCs w:val="21"/>
                <w:highlight w:val="none"/>
              </w:rPr>
            </w:pPr>
          </w:p>
        </w:tc>
        <w:tc>
          <w:tcPr>
            <w:tcW w:w="2520" w:type="dxa"/>
            <w:vMerge w:val="continue"/>
            <w:tcBorders>
              <w:left w:val="single" w:color="auto" w:sz="4" w:space="0"/>
              <w:bottom w:val="single" w:color="auto" w:sz="4" w:space="0"/>
              <w:right w:val="single" w:color="auto" w:sz="4" w:space="0"/>
            </w:tcBorders>
            <w:vAlign w:val="center"/>
          </w:tcPr>
          <w:p>
            <w:pPr>
              <w:rPr>
                <w:rFonts w:hint="eastAsia" w:ascii="宋体" w:hAnsi="宋体"/>
                <w:color w:val="auto"/>
                <w:szCs w:val="21"/>
                <w:highlight w:val="none"/>
              </w:rPr>
            </w:pPr>
          </w:p>
        </w:tc>
        <w:tc>
          <w:tcPr>
            <w:tcW w:w="3476" w:type="dxa"/>
            <w:tcBorders>
              <w:top w:val="single" w:color="auto" w:sz="4" w:space="0"/>
              <w:left w:val="single" w:color="auto" w:sz="4" w:space="0"/>
              <w:bottom w:val="single" w:color="auto" w:sz="4" w:space="0"/>
              <w:right w:val="single" w:color="auto" w:sz="8" w:space="0"/>
            </w:tcBorders>
            <w:vAlign w:val="center"/>
          </w:tcPr>
          <w:p>
            <w:pPr>
              <w:rPr>
                <w:rFonts w:hint="eastAsia" w:ascii="宋体" w:hAnsi="宋体"/>
                <w:color w:val="auto"/>
                <w:szCs w:val="21"/>
                <w:highlight w:val="none"/>
              </w:rPr>
            </w:pPr>
            <w:r>
              <w:rPr>
                <w:rFonts w:hint="eastAsia" w:ascii="宋体" w:hAnsi="宋体"/>
                <w:color w:val="auto"/>
                <w:szCs w:val="21"/>
                <w:highlight w:val="none"/>
              </w:rPr>
              <w:t>小写：</w:t>
            </w:r>
          </w:p>
        </w:tc>
        <w:tc>
          <w:tcPr>
            <w:tcW w:w="1564" w:type="dxa"/>
            <w:vMerge w:val="continue"/>
            <w:tcBorders>
              <w:left w:val="single" w:color="auto" w:sz="8" w:space="0"/>
              <w:bottom w:val="single" w:color="auto" w:sz="4" w:space="0"/>
              <w:right w:val="single" w:color="auto" w:sz="4" w:space="0"/>
            </w:tcBorders>
            <w:vAlign w:val="center"/>
          </w:tcPr>
          <w:p>
            <w:pP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8" w:hRule="atLeast"/>
        </w:trPr>
        <w:tc>
          <w:tcPr>
            <w:tcW w:w="3210" w:type="dxa"/>
            <w:gridSpan w:val="2"/>
            <w:tcBorders>
              <w:top w:val="single" w:color="auto" w:sz="4" w:space="0"/>
              <w:left w:val="single" w:color="auto" w:sz="4" w:space="0"/>
              <w:right w:val="single" w:color="auto" w:sz="4" w:space="0"/>
            </w:tcBorders>
            <w:vAlign w:val="center"/>
          </w:tcPr>
          <w:p>
            <w:pPr>
              <w:jc w:val="center"/>
              <w:rPr>
                <w:rFonts w:hint="eastAsia" w:ascii="宋体" w:hAnsi="宋体"/>
                <w:color w:val="auto"/>
                <w:szCs w:val="21"/>
                <w:highlight w:val="none"/>
              </w:rPr>
            </w:pPr>
            <w:r>
              <w:rPr>
                <w:rFonts w:hint="eastAsia" w:ascii="宋体" w:hAnsi="宋体"/>
                <w:color w:val="auto"/>
                <w:szCs w:val="21"/>
                <w:highlight w:val="none"/>
              </w:rPr>
              <w:t>备注</w:t>
            </w:r>
          </w:p>
        </w:tc>
        <w:tc>
          <w:tcPr>
            <w:tcW w:w="5040" w:type="dxa"/>
            <w:gridSpan w:val="2"/>
            <w:tcBorders>
              <w:top w:val="single" w:color="auto" w:sz="4" w:space="0"/>
              <w:left w:val="single" w:color="auto" w:sz="4" w:space="0"/>
              <w:right w:val="single" w:color="auto" w:sz="4" w:space="0"/>
            </w:tcBorders>
            <w:vAlign w:val="center"/>
          </w:tcPr>
          <w:p>
            <w:pPr>
              <w:rPr>
                <w:rFonts w:hint="eastAsia" w:ascii="宋体" w:hAnsi="宋体"/>
                <w:color w:val="auto"/>
                <w:szCs w:val="21"/>
                <w:highlight w:val="none"/>
              </w:rPr>
            </w:pPr>
          </w:p>
        </w:tc>
      </w:tr>
    </w:tbl>
    <w:p>
      <w:pPr>
        <w:spacing w:before="120" w:beforeLines="50" w:line="312" w:lineRule="auto"/>
        <w:ind w:right="-21" w:rightChars="-10" w:firstLine="420" w:firstLineChars="200"/>
        <w:rPr>
          <w:color w:val="auto"/>
          <w:highlight w:val="none"/>
        </w:rPr>
      </w:pPr>
    </w:p>
    <w:p>
      <w:pPr>
        <w:spacing w:line="360" w:lineRule="auto"/>
        <w:rPr>
          <w:rFonts w:hint="eastAsia" w:ascii="宋体" w:hAnsi="宋体" w:cs="宋体"/>
          <w:color w:val="auto"/>
          <w:highlight w:val="none"/>
        </w:rPr>
      </w:pPr>
      <w:r>
        <w:rPr>
          <w:rFonts w:hint="eastAsia" w:ascii="宋体" w:hAnsi="宋体" w:cs="宋体"/>
          <w:color w:val="auto"/>
          <w:highlight w:val="none"/>
        </w:rPr>
        <w:t>1、投标总价应为供应商提供本项目采购范围内的货物和服务所需的一切费用。</w:t>
      </w:r>
    </w:p>
    <w:p>
      <w:pPr>
        <w:spacing w:line="360" w:lineRule="auto"/>
        <w:rPr>
          <w:rFonts w:hint="eastAsia" w:ascii="宋体" w:hAnsi="宋体" w:cs="宋体"/>
          <w:color w:val="auto"/>
          <w:highlight w:val="none"/>
        </w:rPr>
      </w:pPr>
      <w:r>
        <w:rPr>
          <w:rFonts w:hint="eastAsia" w:ascii="宋体" w:hAnsi="宋体" w:cs="宋体"/>
          <w:color w:val="auto"/>
          <w:highlight w:val="none"/>
        </w:rPr>
        <w:t>2、本表格的“投标总价”应与投标分项报价表的“投标总价”一致。</w:t>
      </w:r>
    </w:p>
    <w:p>
      <w:pPr>
        <w:spacing w:line="360" w:lineRule="auto"/>
        <w:rPr>
          <w:rFonts w:hint="eastAsia" w:ascii="宋体" w:hAnsi="宋体" w:cs="宋体"/>
          <w:strike/>
          <w:color w:val="auto"/>
          <w:highlight w:val="none"/>
        </w:rPr>
      </w:pPr>
      <w:r>
        <w:rPr>
          <w:rFonts w:hint="eastAsia" w:ascii="宋体" w:hAnsi="宋体" w:cs="宋体"/>
          <w:color w:val="auto"/>
          <w:highlight w:val="none"/>
        </w:rPr>
        <w:t>3、投标人在投标客户端填写的最终报价应当与加密上传的报价文件中“开标一览表”的投标总价一致，否则以上传文件开标一览表中的报价为准，并对客户端报价进行修正。</w:t>
      </w:r>
    </w:p>
    <w:p>
      <w:pPr>
        <w:pStyle w:val="18"/>
        <w:spacing w:line="312" w:lineRule="auto"/>
        <w:rPr>
          <w:rFonts w:hint="eastAsia" w:hAnsi="宋体" w:cs="宋体"/>
          <w:color w:val="auto"/>
          <w:szCs w:val="21"/>
          <w:highlight w:val="none"/>
        </w:rPr>
      </w:pPr>
    </w:p>
    <w:p>
      <w:pPr>
        <w:pStyle w:val="18"/>
        <w:spacing w:line="312" w:lineRule="auto"/>
        <w:rPr>
          <w:rFonts w:hint="eastAsia" w:hAnsi="宋体" w:cs="宋体"/>
          <w:color w:val="auto"/>
          <w:szCs w:val="21"/>
          <w:highlight w:val="none"/>
        </w:rPr>
      </w:pPr>
    </w:p>
    <w:p>
      <w:pPr>
        <w:wordWrap w:val="0"/>
        <w:snapToGrid w:val="0"/>
        <w:spacing w:line="312" w:lineRule="auto"/>
        <w:jc w:val="right"/>
        <w:rPr>
          <w:rFonts w:hint="eastAsia" w:ascii="宋体" w:hAnsi="宋体" w:cs="宋体"/>
          <w:color w:val="auto"/>
          <w:szCs w:val="21"/>
          <w:highlight w:val="none"/>
        </w:rPr>
      </w:pPr>
      <w:r>
        <w:rPr>
          <w:rFonts w:hint="eastAsia" w:ascii="宋体" w:hAnsi="宋体" w:cs="宋体"/>
          <w:color w:val="auto"/>
          <w:szCs w:val="21"/>
          <w:highlight w:val="none"/>
        </w:rPr>
        <w:t xml:space="preserve">投标人（电子签章）：                      </w:t>
      </w:r>
    </w:p>
    <w:p>
      <w:pPr>
        <w:wordWrap w:val="0"/>
        <w:snapToGrid w:val="0"/>
        <w:spacing w:line="312" w:lineRule="auto"/>
        <w:jc w:val="right"/>
        <w:rPr>
          <w:rFonts w:hint="eastAsia" w:ascii="宋体" w:hAnsi="宋体" w:cs="宋体"/>
          <w:color w:val="auto"/>
          <w:szCs w:val="21"/>
          <w:highlight w:val="none"/>
        </w:rPr>
      </w:pPr>
      <w:r>
        <w:rPr>
          <w:rFonts w:hint="eastAsia" w:ascii="宋体" w:hAnsi="宋体" w:cs="宋体"/>
          <w:color w:val="auto"/>
          <w:szCs w:val="21"/>
          <w:highlight w:val="none"/>
        </w:rPr>
        <w:t>法定代表人或授权代表人（</w:t>
      </w:r>
      <w:r>
        <w:rPr>
          <w:rFonts w:hint="eastAsia" w:ascii="宋体" w:hAnsi="宋体"/>
          <w:color w:val="auto"/>
          <w:szCs w:val="21"/>
          <w:highlight w:val="none"/>
        </w:rPr>
        <w:t>签字或盖章</w:t>
      </w:r>
      <w:r>
        <w:rPr>
          <w:rFonts w:hint="eastAsia" w:ascii="宋体" w:hAnsi="宋体" w:cs="宋体"/>
          <w:color w:val="auto"/>
          <w:szCs w:val="21"/>
          <w:highlight w:val="none"/>
        </w:rPr>
        <w:t xml:space="preserve">）：                      </w:t>
      </w:r>
    </w:p>
    <w:p>
      <w:pPr>
        <w:wordWrap w:val="0"/>
        <w:snapToGrid w:val="0"/>
        <w:spacing w:line="312" w:lineRule="auto"/>
        <w:jc w:val="right"/>
        <w:rPr>
          <w:rFonts w:hint="eastAsia" w:ascii="宋体" w:hAnsi="宋体" w:cs="宋体"/>
          <w:color w:val="auto"/>
          <w:szCs w:val="21"/>
          <w:highlight w:val="none"/>
        </w:rPr>
      </w:pPr>
      <w:r>
        <w:rPr>
          <w:rFonts w:hint="eastAsia" w:ascii="宋体" w:hAnsi="宋体" w:cs="宋体"/>
          <w:color w:val="auto"/>
          <w:szCs w:val="21"/>
          <w:highlight w:val="none"/>
        </w:rPr>
        <w:t xml:space="preserve">日  期 ：                      </w:t>
      </w:r>
    </w:p>
    <w:p>
      <w:pPr>
        <w:snapToGrid w:val="0"/>
        <w:spacing w:line="312" w:lineRule="auto"/>
        <w:rPr>
          <w:rFonts w:hint="eastAsia" w:ascii="宋体" w:hAnsi="宋体" w:cs="宋体"/>
          <w:color w:val="auto"/>
          <w:szCs w:val="21"/>
          <w:highlight w:val="none"/>
        </w:rPr>
      </w:pPr>
    </w:p>
    <w:p>
      <w:pPr>
        <w:snapToGrid w:val="0"/>
        <w:spacing w:line="312" w:lineRule="auto"/>
        <w:rPr>
          <w:rFonts w:hint="eastAsia" w:ascii="宋体" w:hAnsi="宋体" w:cs="宋体"/>
          <w:color w:val="auto"/>
          <w:szCs w:val="21"/>
          <w:highlight w:val="none"/>
        </w:rPr>
      </w:pPr>
    </w:p>
    <w:p>
      <w:pPr>
        <w:snapToGrid w:val="0"/>
        <w:spacing w:line="312" w:lineRule="auto"/>
        <w:rPr>
          <w:rFonts w:hint="eastAsia" w:ascii="宋体" w:hAnsi="宋体" w:cs="宋体"/>
          <w:color w:val="auto"/>
          <w:szCs w:val="21"/>
          <w:highlight w:val="none"/>
        </w:rPr>
      </w:pPr>
    </w:p>
    <w:p>
      <w:pPr>
        <w:snapToGrid w:val="0"/>
        <w:spacing w:line="312" w:lineRule="auto"/>
        <w:rPr>
          <w:rFonts w:hint="eastAsia" w:ascii="宋体" w:hAnsi="宋体" w:cs="宋体"/>
          <w:color w:val="auto"/>
          <w:szCs w:val="21"/>
          <w:highlight w:val="none"/>
        </w:rPr>
      </w:pPr>
    </w:p>
    <w:p>
      <w:pPr>
        <w:snapToGrid w:val="0"/>
        <w:spacing w:line="312" w:lineRule="auto"/>
        <w:rPr>
          <w:rFonts w:hint="eastAsia" w:ascii="宋体" w:hAnsi="宋体" w:cs="宋体"/>
          <w:color w:val="auto"/>
          <w:szCs w:val="21"/>
          <w:highlight w:val="none"/>
        </w:rPr>
      </w:pPr>
    </w:p>
    <w:p>
      <w:pPr>
        <w:snapToGrid w:val="0"/>
        <w:spacing w:line="312" w:lineRule="auto"/>
        <w:rPr>
          <w:rFonts w:hint="eastAsia" w:ascii="宋体" w:hAnsi="宋体" w:cs="宋体"/>
          <w:color w:val="auto"/>
          <w:szCs w:val="21"/>
          <w:highlight w:val="none"/>
        </w:rPr>
        <w:sectPr>
          <w:pgSz w:w="11906" w:h="16838"/>
          <w:pgMar w:top="1389" w:right="1417" w:bottom="1389" w:left="1134" w:header="851" w:footer="992" w:gutter="283"/>
          <w:cols w:space="720" w:num="1"/>
          <w:docGrid w:linePitch="312" w:charSpace="0"/>
        </w:sectPr>
      </w:pPr>
    </w:p>
    <w:p>
      <w:pPr>
        <w:snapToGrid w:val="0"/>
        <w:spacing w:before="120" w:beforeLines="50" w:after="120" w:afterLines="50" w:line="312" w:lineRule="auto"/>
        <w:jc w:val="center"/>
        <w:outlineLvl w:val="0"/>
        <w:rPr>
          <w:rFonts w:hint="eastAsia" w:ascii="宋体" w:hAnsi="宋体" w:cs="宋体"/>
          <w:b/>
          <w:color w:val="auto"/>
          <w:szCs w:val="21"/>
          <w:highlight w:val="none"/>
        </w:rPr>
      </w:pPr>
      <w:bookmarkStart w:id="157" w:name="_Toc26416"/>
      <w:r>
        <w:rPr>
          <w:rFonts w:hint="eastAsia" w:ascii="宋体" w:hAnsi="宋体" w:cs="宋体"/>
          <w:b/>
          <w:color w:val="auto"/>
          <w:szCs w:val="21"/>
          <w:highlight w:val="none"/>
        </w:rPr>
        <w:t>2投标报价明细表</w:t>
      </w:r>
    </w:p>
    <w:p>
      <w:pPr>
        <w:wordWrap w:val="0"/>
        <w:spacing w:line="348" w:lineRule="auto"/>
        <w:rPr>
          <w:rFonts w:hint="eastAsia" w:ascii="宋体" w:hAnsi="宋体"/>
          <w:color w:val="auto"/>
          <w:szCs w:val="21"/>
          <w:highlight w:val="none"/>
        </w:rPr>
      </w:pPr>
      <w:r>
        <w:rPr>
          <w:rFonts w:hint="eastAsia" w:ascii="宋体" w:hAnsi="宋体"/>
          <w:color w:val="auto"/>
          <w:szCs w:val="21"/>
          <w:highlight w:val="none"/>
        </w:rPr>
        <w:t>项目名称：</w:t>
      </w:r>
    </w:p>
    <w:p>
      <w:pPr>
        <w:wordWrap w:val="0"/>
        <w:spacing w:line="348" w:lineRule="auto"/>
        <w:rPr>
          <w:rFonts w:hint="eastAsia" w:ascii="宋体" w:hAnsi="宋体"/>
          <w:color w:val="auto"/>
          <w:szCs w:val="21"/>
          <w:highlight w:val="none"/>
        </w:rPr>
      </w:pPr>
      <w:r>
        <w:rPr>
          <w:rFonts w:hint="eastAsia" w:ascii="宋体" w:hAnsi="宋体"/>
          <w:color w:val="auto"/>
          <w:szCs w:val="21"/>
          <w:highlight w:val="none"/>
        </w:rPr>
        <w:t xml:space="preserve">项目编号：                                                                             </w:t>
      </w:r>
    </w:p>
    <w:tbl>
      <w:tblPr>
        <w:tblStyle w:val="26"/>
        <w:tblW w:w="4997" w:type="pct"/>
        <w:tblInd w:w="0" w:type="dxa"/>
        <w:tblLayout w:type="autofit"/>
        <w:tblCellMar>
          <w:top w:w="0" w:type="dxa"/>
          <w:left w:w="108" w:type="dxa"/>
          <w:bottom w:w="0" w:type="dxa"/>
          <w:right w:w="108" w:type="dxa"/>
        </w:tblCellMar>
      </w:tblPr>
      <w:tblGrid>
        <w:gridCol w:w="756"/>
        <w:gridCol w:w="2911"/>
        <w:gridCol w:w="914"/>
        <w:gridCol w:w="867"/>
        <w:gridCol w:w="1209"/>
        <w:gridCol w:w="1098"/>
        <w:gridCol w:w="1527"/>
      </w:tblGrid>
      <w:tr>
        <w:tblPrEx>
          <w:tblCellMar>
            <w:top w:w="0" w:type="dxa"/>
            <w:left w:w="108" w:type="dxa"/>
            <w:bottom w:w="0" w:type="dxa"/>
            <w:right w:w="108" w:type="dxa"/>
          </w:tblCellMar>
        </w:tblPrEx>
        <w:trPr>
          <w:trHeight w:val="874" w:hRule="atLeast"/>
        </w:trPr>
        <w:tc>
          <w:tcPr>
            <w:tcW w:w="4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56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费用明细名称</w:t>
            </w:r>
          </w:p>
        </w:tc>
        <w:tc>
          <w:tcPr>
            <w:tcW w:w="4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w:t>
            </w:r>
          </w:p>
        </w:tc>
        <w:tc>
          <w:tcPr>
            <w:tcW w:w="4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数量</w:t>
            </w:r>
          </w:p>
        </w:tc>
        <w:tc>
          <w:tcPr>
            <w:tcW w:w="65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单价（元）</w:t>
            </w:r>
          </w:p>
        </w:tc>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line="44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合价</w:t>
            </w:r>
          </w:p>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（元）</w:t>
            </w:r>
          </w:p>
        </w:tc>
        <w:tc>
          <w:tcPr>
            <w:tcW w:w="8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tblPrEx>
          <w:tblCellMar>
            <w:top w:w="0" w:type="dxa"/>
            <w:left w:w="108" w:type="dxa"/>
            <w:bottom w:w="0" w:type="dxa"/>
            <w:right w:w="108" w:type="dxa"/>
          </w:tblCellMar>
        </w:tblPrEx>
        <w:trPr>
          <w:trHeight w:val="699" w:hRule="atLeast"/>
        </w:trPr>
        <w:tc>
          <w:tcPr>
            <w:tcW w:w="4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56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安居守护三件套</w:t>
            </w:r>
          </w:p>
        </w:tc>
        <w:tc>
          <w:tcPr>
            <w:tcW w:w="4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4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8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636" w:hRule="atLeast"/>
        </w:trPr>
        <w:tc>
          <w:tcPr>
            <w:tcW w:w="4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56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安居守护三件套装维服务</w:t>
            </w:r>
          </w:p>
        </w:tc>
        <w:tc>
          <w:tcPr>
            <w:tcW w:w="4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4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8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611" w:hRule="atLeast"/>
        </w:trPr>
        <w:tc>
          <w:tcPr>
            <w:tcW w:w="4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56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安居守护三件套网络服务</w:t>
            </w:r>
          </w:p>
        </w:tc>
        <w:tc>
          <w:tcPr>
            <w:tcW w:w="4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4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8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611" w:hRule="atLeast"/>
        </w:trPr>
        <w:tc>
          <w:tcPr>
            <w:tcW w:w="4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56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7*24小时热线服务</w:t>
            </w:r>
          </w:p>
        </w:tc>
        <w:tc>
          <w:tcPr>
            <w:tcW w:w="4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4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8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611" w:hRule="atLeast"/>
        </w:trPr>
        <w:tc>
          <w:tcPr>
            <w:tcW w:w="4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56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r>
              <w:rPr>
                <w:rFonts w:hint="eastAsia" w:hAnsi="宋体" w:cs="宋体"/>
                <w:color w:val="auto"/>
                <w:sz w:val="21"/>
                <w:szCs w:val="21"/>
                <w:highlight w:val="none"/>
                <w:lang w:val="en-US" w:eastAsia="zh-CN"/>
              </w:rPr>
              <w:t>安居守护</w:t>
            </w:r>
            <w:r>
              <w:rPr>
                <w:rFonts w:hint="eastAsia" w:ascii="宋体" w:hAnsi="宋体" w:eastAsia="宋体" w:cs="宋体"/>
                <w:i w:val="0"/>
                <w:iCs w:val="0"/>
                <w:color w:val="auto"/>
                <w:kern w:val="0"/>
                <w:sz w:val="21"/>
                <w:szCs w:val="21"/>
                <w:highlight w:val="none"/>
                <w:u w:val="none"/>
                <w:lang w:val="en-US" w:eastAsia="zh-CN" w:bidi="ar"/>
              </w:rPr>
              <w:t>第三方平台对接</w:t>
            </w:r>
            <w:r>
              <w:rPr>
                <w:rFonts w:hint="eastAsia" w:hAnsi="宋体" w:cs="宋体"/>
                <w:color w:val="auto"/>
                <w:sz w:val="21"/>
                <w:szCs w:val="21"/>
                <w:highlight w:val="none"/>
                <w:lang w:val="en-US" w:eastAsia="zh-CN"/>
              </w:rPr>
              <w:t>服务及软件开发服务（衢善养平台对接）</w:t>
            </w:r>
          </w:p>
        </w:tc>
        <w:tc>
          <w:tcPr>
            <w:tcW w:w="4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4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8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611" w:hRule="atLeast"/>
        </w:trPr>
        <w:tc>
          <w:tcPr>
            <w:tcW w:w="4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156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4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4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8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611" w:hRule="atLeast"/>
        </w:trPr>
        <w:tc>
          <w:tcPr>
            <w:tcW w:w="4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156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4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4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8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620" w:hRule="atLeast"/>
        </w:trPr>
        <w:tc>
          <w:tcPr>
            <w:tcW w:w="1974"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投标总价</w:t>
            </w:r>
          </w:p>
        </w:tc>
        <w:tc>
          <w:tcPr>
            <w:tcW w:w="4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4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65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c>
          <w:tcPr>
            <w:tcW w:w="82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440" w:lineRule="exact"/>
              <w:ind w:firstLine="0" w:firstLineChars="0"/>
              <w:jc w:val="center"/>
              <w:textAlignment w:val="auto"/>
              <w:rPr>
                <w:rFonts w:hint="eastAsia" w:ascii="宋体" w:hAnsi="宋体" w:eastAsia="宋体" w:cs="宋体"/>
                <w:color w:val="auto"/>
                <w:sz w:val="21"/>
                <w:szCs w:val="21"/>
                <w:highlight w:val="none"/>
              </w:rPr>
            </w:pPr>
          </w:p>
        </w:tc>
      </w:tr>
    </w:tbl>
    <w:p>
      <w:pPr>
        <w:spacing w:line="348" w:lineRule="auto"/>
        <w:rPr>
          <w:rFonts w:hint="eastAsia" w:ascii="宋体" w:hAnsi="宋体" w:cs="宋体"/>
          <w:b/>
          <w:bCs/>
          <w:color w:val="auto"/>
          <w:szCs w:val="21"/>
          <w:highlight w:val="none"/>
        </w:rPr>
      </w:pPr>
    </w:p>
    <w:p>
      <w:pPr>
        <w:spacing w:line="348" w:lineRule="auto"/>
        <w:rPr>
          <w:rFonts w:hint="eastAsia" w:ascii="宋体" w:hAnsi="宋体" w:cs="宋体"/>
          <w:b/>
          <w:bCs/>
          <w:color w:val="auto"/>
          <w:szCs w:val="21"/>
          <w:highlight w:val="none"/>
        </w:rPr>
      </w:pPr>
    </w:p>
    <w:p>
      <w:pPr>
        <w:spacing w:line="348" w:lineRule="auto"/>
        <w:rPr>
          <w:rFonts w:hint="eastAsia" w:ascii="宋体" w:hAnsi="宋体" w:cs="宋体"/>
          <w:b/>
          <w:bCs/>
          <w:color w:val="auto"/>
          <w:szCs w:val="21"/>
          <w:highlight w:val="none"/>
        </w:rPr>
      </w:pPr>
      <w:r>
        <w:rPr>
          <w:rFonts w:hint="eastAsia" w:ascii="宋体" w:hAnsi="宋体" w:cs="宋体"/>
          <w:b/>
          <w:bCs/>
          <w:color w:val="auto"/>
          <w:szCs w:val="21"/>
          <w:highlight w:val="none"/>
        </w:rPr>
        <w:t>说明：</w:t>
      </w:r>
    </w:p>
    <w:p>
      <w:pPr>
        <w:spacing w:line="348" w:lineRule="auto"/>
        <w:rPr>
          <w:rFonts w:hint="eastAsia" w:ascii="宋体" w:hAnsi="宋体" w:cs="宋体"/>
          <w:color w:val="auto"/>
          <w:szCs w:val="21"/>
          <w:highlight w:val="none"/>
        </w:rPr>
      </w:pPr>
      <w:r>
        <w:rPr>
          <w:rFonts w:hint="eastAsia" w:ascii="宋体" w:hAnsi="宋体" w:cs="宋体"/>
          <w:color w:val="auto"/>
          <w:szCs w:val="21"/>
          <w:highlight w:val="none"/>
        </w:rPr>
        <w:t>1、本表格的“投标总价”应与开标一览表的“投标总价”一致。</w:t>
      </w:r>
    </w:p>
    <w:p>
      <w:pPr>
        <w:spacing w:line="348" w:lineRule="auto"/>
        <w:rPr>
          <w:rFonts w:hint="eastAsia" w:ascii="宋体" w:hAnsi="宋体" w:cs="宋体"/>
          <w:color w:val="auto"/>
          <w:szCs w:val="21"/>
          <w:highlight w:val="none"/>
        </w:rPr>
      </w:pPr>
      <w:r>
        <w:rPr>
          <w:rFonts w:hint="eastAsia" w:ascii="宋体" w:hAnsi="宋体" w:cs="宋体"/>
          <w:color w:val="auto"/>
          <w:szCs w:val="21"/>
          <w:highlight w:val="none"/>
        </w:rPr>
        <w:t>2、投标报价不得超出采购需求规定的最高限价，否则报价无效。</w:t>
      </w:r>
    </w:p>
    <w:p>
      <w:pPr>
        <w:spacing w:line="348" w:lineRule="auto"/>
        <w:rPr>
          <w:rFonts w:hint="eastAsia" w:ascii="宋体" w:hAnsi="宋体" w:cs="宋体"/>
          <w:color w:val="auto"/>
          <w:szCs w:val="21"/>
          <w:highlight w:val="none"/>
        </w:rPr>
      </w:pPr>
      <w:r>
        <w:rPr>
          <w:rFonts w:hint="eastAsia" w:ascii="宋体" w:hAnsi="宋体" w:cs="宋体"/>
          <w:color w:val="auto"/>
          <w:szCs w:val="21"/>
          <w:highlight w:val="none"/>
        </w:rPr>
        <w:t>3、此表在不改变表式的情况下，可自行制作。</w:t>
      </w:r>
    </w:p>
    <w:p>
      <w:pPr>
        <w:snapToGrid w:val="0"/>
        <w:spacing w:line="348" w:lineRule="auto"/>
        <w:rPr>
          <w:rFonts w:hint="eastAsia" w:ascii="宋体" w:hAnsi="宋体"/>
          <w:color w:val="auto"/>
          <w:szCs w:val="21"/>
          <w:highlight w:val="none"/>
        </w:rPr>
      </w:pPr>
    </w:p>
    <w:p>
      <w:pPr>
        <w:snapToGrid w:val="0"/>
        <w:spacing w:line="348" w:lineRule="auto"/>
        <w:rPr>
          <w:rFonts w:hint="eastAsia" w:ascii="宋体" w:hAnsi="宋体"/>
          <w:color w:val="auto"/>
          <w:szCs w:val="21"/>
          <w:highlight w:val="none"/>
        </w:rPr>
      </w:pPr>
      <w:r>
        <w:rPr>
          <w:rFonts w:hint="eastAsia" w:ascii="宋体" w:hAnsi="宋体"/>
          <w:color w:val="auto"/>
          <w:szCs w:val="21"/>
          <w:highlight w:val="none"/>
        </w:rPr>
        <w:t>投标人（</w:t>
      </w:r>
      <w:r>
        <w:rPr>
          <w:rFonts w:hint="eastAsia" w:ascii="宋体" w:hAnsi="宋体" w:cs="宋体"/>
          <w:color w:val="auto"/>
          <w:szCs w:val="21"/>
          <w:highlight w:val="none"/>
        </w:rPr>
        <w:t>电子签章</w:t>
      </w:r>
      <w:r>
        <w:rPr>
          <w:rFonts w:hint="eastAsia" w:ascii="宋体" w:hAnsi="宋体"/>
          <w:color w:val="auto"/>
          <w:szCs w:val="21"/>
          <w:highlight w:val="none"/>
        </w:rPr>
        <w:t>）：</w:t>
      </w:r>
    </w:p>
    <w:p>
      <w:pPr>
        <w:snapToGrid w:val="0"/>
        <w:spacing w:line="348" w:lineRule="auto"/>
        <w:rPr>
          <w:rFonts w:hint="eastAsia" w:ascii="宋体" w:hAnsi="宋体"/>
          <w:color w:val="auto"/>
          <w:szCs w:val="21"/>
          <w:highlight w:val="none"/>
        </w:rPr>
      </w:pPr>
      <w:r>
        <w:rPr>
          <w:rFonts w:hint="eastAsia" w:ascii="宋体" w:hAnsi="宋体"/>
          <w:color w:val="auto"/>
          <w:szCs w:val="21"/>
          <w:highlight w:val="none"/>
        </w:rPr>
        <w:t xml:space="preserve">法定代表人或其授权代表人（签字或盖章）：                                  </w:t>
      </w:r>
    </w:p>
    <w:p>
      <w:pPr>
        <w:snapToGrid w:val="0"/>
        <w:spacing w:line="348" w:lineRule="auto"/>
        <w:rPr>
          <w:color w:val="auto"/>
          <w:highlight w:val="none"/>
        </w:rPr>
        <w:sectPr>
          <w:pgSz w:w="11906" w:h="16838"/>
          <w:pgMar w:top="1389" w:right="1417" w:bottom="1389" w:left="1134" w:header="851" w:footer="992" w:gutter="283"/>
          <w:cols w:space="0" w:num="1"/>
          <w:docGrid w:linePitch="312" w:charSpace="0"/>
        </w:sectPr>
      </w:pPr>
      <w:r>
        <w:rPr>
          <w:rFonts w:hint="eastAsia" w:ascii="宋体" w:hAnsi="宋体"/>
          <w:color w:val="auto"/>
          <w:szCs w:val="21"/>
          <w:highlight w:val="none"/>
        </w:rPr>
        <w:t>日期：</w:t>
      </w:r>
    </w:p>
    <w:p>
      <w:pPr>
        <w:snapToGrid w:val="0"/>
        <w:spacing w:before="120" w:beforeLines="50" w:after="120" w:afterLines="50" w:line="312" w:lineRule="auto"/>
        <w:jc w:val="center"/>
        <w:outlineLvl w:val="0"/>
        <w:rPr>
          <w:rFonts w:hint="eastAsia" w:ascii="宋体" w:hAnsi="宋体" w:cs="宋体"/>
          <w:b/>
          <w:color w:val="auto"/>
          <w:szCs w:val="21"/>
          <w:highlight w:val="none"/>
        </w:rPr>
      </w:pPr>
      <w:r>
        <w:rPr>
          <w:rFonts w:hint="eastAsia" w:ascii="宋体" w:hAnsi="宋体" w:cs="宋体"/>
          <w:b/>
          <w:color w:val="auto"/>
          <w:szCs w:val="21"/>
          <w:highlight w:val="none"/>
        </w:rPr>
        <w:t>3投标廉洁承诺书</w:t>
      </w:r>
      <w:bookmarkEnd w:id="149"/>
      <w:bookmarkEnd w:id="157"/>
    </w:p>
    <w:p>
      <w:pPr>
        <w:adjustRightInd w:val="0"/>
        <w:snapToGrid w:val="0"/>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为维护市场公平竞争，营造诚实守信的招投标交易环境，防止发生违法违纪行为，根据国家有关法律法规和廉政建设责任制有关规定，本投标人特作如下承诺：</w:t>
      </w:r>
    </w:p>
    <w:p>
      <w:pPr>
        <w:adjustRightInd w:val="0"/>
        <w:snapToGrid w:val="0"/>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1.不向采购人、采购代理机构及其他投标人行贿，串通一气搞假投标、陪标、围标、串标。</w:t>
      </w:r>
    </w:p>
    <w:p>
      <w:pPr>
        <w:adjustRightInd w:val="0"/>
        <w:snapToGrid w:val="0"/>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2.向评标专家行贿，以不正当手段谋取中标。</w:t>
      </w:r>
    </w:p>
    <w:p>
      <w:pPr>
        <w:adjustRightInd w:val="0"/>
        <w:snapToGrid w:val="0"/>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3.不向招标投标监管人员请客、送礼及组织其它有可能影响客观公正监管的活动。</w:t>
      </w:r>
    </w:p>
    <w:p>
      <w:pPr>
        <w:adjustRightInd w:val="0"/>
        <w:snapToGrid w:val="0"/>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4.不提供虚假材料谋取中标。在资格预审材料中，主动提供近两年信用档案情况，包括有无不良行为记录和公示期限证明。</w:t>
      </w:r>
    </w:p>
    <w:p>
      <w:pPr>
        <w:adjustRightInd w:val="0"/>
        <w:snapToGrid w:val="0"/>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在本次投标过程中，本投标人将严格遵守各项廉政制度，如出现违反行为，本投标人自愿承担相关责任，接受招标投标监督管理部门、纪检监察机关或司法机关的调查处理。</w:t>
      </w:r>
    </w:p>
    <w:p>
      <w:pPr>
        <w:pStyle w:val="37"/>
        <w:rPr>
          <w:rFonts w:hint="eastAsia" w:cs="宋体"/>
          <w:color w:val="auto"/>
          <w:szCs w:val="21"/>
          <w:highlight w:val="none"/>
        </w:rPr>
      </w:pPr>
    </w:p>
    <w:p>
      <w:pPr>
        <w:pStyle w:val="37"/>
        <w:rPr>
          <w:rFonts w:hint="eastAsia" w:cs="宋体"/>
          <w:color w:val="auto"/>
          <w:szCs w:val="21"/>
          <w:highlight w:val="none"/>
        </w:rPr>
      </w:pPr>
    </w:p>
    <w:p>
      <w:pPr>
        <w:wordWrap w:val="0"/>
        <w:spacing w:line="700" w:lineRule="exact"/>
        <w:jc w:val="right"/>
        <w:rPr>
          <w:rFonts w:hint="eastAsia" w:ascii="宋体" w:hAnsi="宋体" w:cs="宋体"/>
          <w:color w:val="auto"/>
          <w:szCs w:val="21"/>
          <w:highlight w:val="none"/>
        </w:rPr>
      </w:pPr>
      <w:r>
        <w:rPr>
          <w:rFonts w:hint="eastAsia" w:ascii="宋体" w:hAnsi="宋体" w:cs="宋体"/>
          <w:color w:val="auto"/>
          <w:szCs w:val="21"/>
          <w:highlight w:val="none"/>
        </w:rPr>
        <w:t xml:space="preserve">投标人（电子签章）：                  </w:t>
      </w:r>
    </w:p>
    <w:p>
      <w:pPr>
        <w:wordWrap w:val="0"/>
        <w:adjustRightInd w:val="0"/>
        <w:snapToGrid w:val="0"/>
        <w:spacing w:line="700" w:lineRule="exact"/>
        <w:ind w:firstLine="3780" w:firstLineChars="1800"/>
        <w:jc w:val="right"/>
        <w:rPr>
          <w:rFonts w:hint="eastAsia" w:ascii="宋体" w:hAnsi="宋体" w:cs="宋体"/>
          <w:color w:val="auto"/>
          <w:szCs w:val="21"/>
          <w:highlight w:val="none"/>
        </w:rPr>
      </w:pPr>
      <w:r>
        <w:rPr>
          <w:rFonts w:hint="eastAsia" w:ascii="宋体" w:hAnsi="宋体" w:cs="宋体"/>
          <w:color w:val="auto"/>
          <w:szCs w:val="21"/>
          <w:highlight w:val="none"/>
        </w:rPr>
        <w:t>法定代表人或授权代表人（</w:t>
      </w:r>
      <w:r>
        <w:rPr>
          <w:rFonts w:hint="eastAsia" w:ascii="宋体" w:hAnsi="宋体"/>
          <w:color w:val="auto"/>
          <w:szCs w:val="21"/>
          <w:highlight w:val="none"/>
        </w:rPr>
        <w:t>签字或盖章</w:t>
      </w:r>
      <w:r>
        <w:rPr>
          <w:rFonts w:hint="eastAsia" w:ascii="宋体" w:hAnsi="宋体" w:cs="宋体"/>
          <w:color w:val="auto"/>
          <w:szCs w:val="21"/>
          <w:highlight w:val="none"/>
        </w:rPr>
        <w:t xml:space="preserve">）：                  </w:t>
      </w:r>
    </w:p>
    <w:p>
      <w:pPr>
        <w:wordWrap w:val="0"/>
        <w:adjustRightInd w:val="0"/>
        <w:snapToGrid w:val="0"/>
        <w:spacing w:line="700" w:lineRule="exact"/>
        <w:ind w:left="481" w:leftChars="229" w:firstLine="3517" w:firstLineChars="1675"/>
        <w:jc w:val="right"/>
        <w:rPr>
          <w:rFonts w:hint="eastAsia" w:ascii="宋体" w:hAnsi="宋体" w:cs="宋体"/>
          <w:color w:val="auto"/>
          <w:szCs w:val="21"/>
          <w:highlight w:val="none"/>
        </w:rPr>
      </w:pPr>
      <w:r>
        <w:rPr>
          <w:rFonts w:hint="eastAsia" w:ascii="宋体" w:hAnsi="宋体" w:cs="宋体"/>
          <w:color w:val="auto"/>
          <w:szCs w:val="21"/>
          <w:highlight w:val="none"/>
        </w:rPr>
        <w:t xml:space="preserve">本次投标项目：                  </w:t>
      </w:r>
    </w:p>
    <w:p>
      <w:pPr>
        <w:wordWrap w:val="0"/>
        <w:spacing w:line="700" w:lineRule="exact"/>
        <w:jc w:val="right"/>
        <w:rPr>
          <w:rFonts w:hint="eastAsia" w:ascii="宋体" w:hAnsi="宋体" w:cs="宋体"/>
          <w:color w:val="auto"/>
          <w:szCs w:val="21"/>
          <w:highlight w:val="none"/>
        </w:rPr>
      </w:pPr>
      <w:r>
        <w:rPr>
          <w:rFonts w:hint="eastAsia" w:ascii="宋体" w:hAnsi="宋体" w:cs="宋体"/>
          <w:color w:val="auto"/>
          <w:szCs w:val="21"/>
          <w:highlight w:val="none"/>
        </w:rPr>
        <w:t xml:space="preserve">日   期：                  </w:t>
      </w:r>
    </w:p>
    <w:p>
      <w:pPr>
        <w:adjustRightInd w:val="0"/>
        <w:snapToGrid w:val="0"/>
        <w:spacing w:line="312" w:lineRule="auto"/>
        <w:ind w:firstLine="420" w:firstLineChars="200"/>
        <w:rPr>
          <w:rFonts w:hint="eastAsia" w:ascii="宋体" w:hAnsi="宋体" w:cs="宋体"/>
          <w:color w:val="auto"/>
          <w:szCs w:val="21"/>
          <w:highlight w:val="none"/>
        </w:rPr>
      </w:pPr>
    </w:p>
    <w:p>
      <w:pPr>
        <w:snapToGrid w:val="0"/>
        <w:spacing w:line="312" w:lineRule="auto"/>
        <w:jc w:val="center"/>
        <w:outlineLvl w:val="0"/>
        <w:rPr>
          <w:rFonts w:hint="eastAsia" w:ascii="宋体" w:hAnsi="宋体" w:cs="宋体"/>
          <w:bCs/>
          <w:color w:val="auto"/>
          <w:szCs w:val="21"/>
          <w:highlight w:val="none"/>
          <w:lang w:val="zh-CN"/>
        </w:rPr>
      </w:pPr>
      <w:bookmarkStart w:id="158" w:name="_Toc8789"/>
      <w:bookmarkStart w:id="159" w:name="_Toc322352986"/>
      <w:bookmarkStart w:id="160" w:name="_Toc350256317"/>
      <w:bookmarkStart w:id="161" w:name="_Toc316887628"/>
      <w:bookmarkStart w:id="162" w:name="_Toc354401539"/>
    </w:p>
    <w:p>
      <w:pPr>
        <w:pStyle w:val="37"/>
        <w:rPr>
          <w:rFonts w:hint="eastAsia" w:cs="宋体"/>
          <w:color w:val="auto"/>
          <w:highlight w:val="none"/>
        </w:rPr>
      </w:pPr>
    </w:p>
    <w:p>
      <w:pPr>
        <w:snapToGrid w:val="0"/>
        <w:spacing w:line="312" w:lineRule="auto"/>
        <w:jc w:val="center"/>
        <w:outlineLvl w:val="0"/>
        <w:rPr>
          <w:rFonts w:hint="eastAsia" w:ascii="宋体" w:hAnsi="宋体" w:cs="宋体"/>
          <w:bCs/>
          <w:color w:val="auto"/>
          <w:szCs w:val="21"/>
          <w:highlight w:val="none"/>
          <w:lang w:val="zh-CN"/>
        </w:rPr>
      </w:pPr>
    </w:p>
    <w:p>
      <w:pPr>
        <w:snapToGrid w:val="0"/>
        <w:spacing w:line="312" w:lineRule="auto"/>
        <w:jc w:val="center"/>
        <w:outlineLvl w:val="0"/>
        <w:rPr>
          <w:rFonts w:hint="eastAsia" w:ascii="宋体" w:hAnsi="宋体" w:cs="宋体"/>
          <w:bCs/>
          <w:color w:val="auto"/>
          <w:szCs w:val="21"/>
          <w:highlight w:val="none"/>
          <w:lang w:val="zh-CN"/>
        </w:rPr>
      </w:pPr>
    </w:p>
    <w:p>
      <w:pPr>
        <w:snapToGrid w:val="0"/>
        <w:spacing w:after="120" w:afterLines="50" w:line="312" w:lineRule="auto"/>
        <w:jc w:val="center"/>
        <w:outlineLvl w:val="0"/>
        <w:rPr>
          <w:rFonts w:hint="eastAsia" w:ascii="宋体" w:hAnsi="宋体" w:cs="宋体"/>
          <w:b/>
          <w:color w:val="auto"/>
          <w:szCs w:val="21"/>
          <w:highlight w:val="none"/>
          <w:lang w:val="zh-CN"/>
        </w:rPr>
      </w:pPr>
    </w:p>
    <w:p>
      <w:pPr>
        <w:snapToGrid w:val="0"/>
        <w:spacing w:after="120" w:afterLines="50" w:line="312" w:lineRule="auto"/>
        <w:jc w:val="center"/>
        <w:outlineLvl w:val="0"/>
        <w:rPr>
          <w:rFonts w:hint="eastAsia" w:ascii="宋体" w:hAnsi="宋体" w:cs="宋体"/>
          <w:b/>
          <w:color w:val="auto"/>
          <w:szCs w:val="21"/>
          <w:highlight w:val="none"/>
          <w:lang w:val="zh-CN"/>
        </w:rPr>
      </w:pPr>
    </w:p>
    <w:p>
      <w:pPr>
        <w:snapToGrid w:val="0"/>
        <w:spacing w:after="120" w:afterLines="50" w:line="312" w:lineRule="auto"/>
        <w:jc w:val="center"/>
        <w:outlineLvl w:val="0"/>
        <w:rPr>
          <w:rFonts w:hint="eastAsia" w:ascii="宋体" w:hAnsi="宋体" w:cs="宋体"/>
          <w:b/>
          <w:color w:val="auto"/>
          <w:szCs w:val="21"/>
          <w:highlight w:val="none"/>
          <w:lang w:val="zh-CN"/>
        </w:rPr>
      </w:pPr>
    </w:p>
    <w:p>
      <w:pPr>
        <w:snapToGrid w:val="0"/>
        <w:spacing w:after="120" w:afterLines="50" w:line="312" w:lineRule="auto"/>
        <w:jc w:val="center"/>
        <w:outlineLvl w:val="0"/>
        <w:rPr>
          <w:rFonts w:hint="eastAsia" w:ascii="宋体" w:hAnsi="宋体" w:cs="宋体"/>
          <w:b/>
          <w:color w:val="auto"/>
          <w:szCs w:val="21"/>
          <w:highlight w:val="none"/>
          <w:lang w:val="zh-CN"/>
        </w:rPr>
      </w:pPr>
    </w:p>
    <w:p>
      <w:pPr>
        <w:snapToGrid w:val="0"/>
        <w:spacing w:after="120" w:afterLines="50" w:line="312" w:lineRule="auto"/>
        <w:jc w:val="center"/>
        <w:outlineLvl w:val="0"/>
        <w:rPr>
          <w:rFonts w:hint="eastAsia" w:ascii="宋体" w:hAnsi="宋体" w:cs="宋体"/>
          <w:b/>
          <w:color w:val="auto"/>
          <w:szCs w:val="21"/>
          <w:highlight w:val="none"/>
          <w:lang w:val="zh-CN"/>
        </w:rPr>
      </w:pPr>
    </w:p>
    <w:p>
      <w:pPr>
        <w:snapToGrid w:val="0"/>
        <w:spacing w:after="120" w:afterLines="50" w:line="312" w:lineRule="auto"/>
        <w:jc w:val="center"/>
        <w:outlineLvl w:val="0"/>
        <w:rPr>
          <w:rFonts w:hint="eastAsia" w:ascii="宋体" w:hAnsi="宋体" w:cs="宋体"/>
          <w:b/>
          <w:color w:val="auto"/>
          <w:szCs w:val="21"/>
          <w:highlight w:val="none"/>
          <w:lang w:val="zh-CN"/>
        </w:rPr>
      </w:pPr>
    </w:p>
    <w:p>
      <w:pPr>
        <w:snapToGrid w:val="0"/>
        <w:spacing w:after="120" w:afterLines="50" w:line="312" w:lineRule="auto"/>
        <w:jc w:val="center"/>
        <w:outlineLvl w:val="0"/>
        <w:rPr>
          <w:rFonts w:hint="eastAsia" w:ascii="宋体" w:hAnsi="宋体" w:cs="宋体"/>
          <w:bCs/>
          <w:color w:val="auto"/>
          <w:szCs w:val="21"/>
          <w:highlight w:val="none"/>
        </w:rPr>
      </w:pPr>
      <w:bookmarkStart w:id="163" w:name="_Toc12236"/>
      <w:r>
        <w:rPr>
          <w:rFonts w:hint="eastAsia" w:ascii="宋体" w:hAnsi="宋体" w:cs="宋体"/>
          <w:b/>
          <w:color w:val="auto"/>
          <w:szCs w:val="21"/>
          <w:highlight w:val="none"/>
          <w:lang w:val="zh-CN"/>
        </w:rPr>
        <w:t>第六章</w:t>
      </w:r>
      <w:r>
        <w:rPr>
          <w:rFonts w:hint="eastAsia" w:ascii="宋体" w:hAnsi="宋体" w:cs="宋体"/>
          <w:b/>
          <w:color w:val="auto"/>
          <w:szCs w:val="21"/>
          <w:highlight w:val="none"/>
        </w:rPr>
        <w:t xml:space="preserve">  </w:t>
      </w:r>
      <w:r>
        <w:rPr>
          <w:rFonts w:hint="eastAsia" w:ascii="宋体" w:hAnsi="宋体" w:cs="宋体"/>
          <w:b/>
          <w:color w:val="auto"/>
          <w:szCs w:val="21"/>
          <w:highlight w:val="none"/>
          <w:lang w:val="zh-CN"/>
        </w:rPr>
        <w:t>评标办法及开标程序</w:t>
      </w:r>
      <w:bookmarkEnd w:id="158"/>
      <w:bookmarkEnd w:id="159"/>
      <w:bookmarkEnd w:id="160"/>
      <w:bookmarkEnd w:id="161"/>
      <w:bookmarkEnd w:id="162"/>
      <w:bookmarkEnd w:id="163"/>
    </w:p>
    <w:p>
      <w:pPr>
        <w:autoSpaceDE w:val="0"/>
        <w:autoSpaceDN w:val="0"/>
        <w:adjustRightInd w:val="0"/>
        <w:snapToGrid w:val="0"/>
        <w:spacing w:line="360" w:lineRule="auto"/>
        <w:ind w:left="425"/>
        <w:outlineLvl w:val="1"/>
        <w:rPr>
          <w:rFonts w:hint="eastAsia" w:ascii="宋体" w:hAnsi="宋体" w:cs="宋体"/>
          <w:color w:val="auto"/>
          <w:szCs w:val="21"/>
          <w:highlight w:val="none"/>
          <w:lang w:val="zh-CN"/>
        </w:rPr>
      </w:pPr>
      <w:bookmarkStart w:id="164" w:name="_Toc21186"/>
      <w:bookmarkStart w:id="165" w:name="_Toc27253"/>
      <w:bookmarkStart w:id="166" w:name="_Toc28916"/>
      <w:r>
        <w:rPr>
          <w:rFonts w:hint="eastAsia" w:ascii="宋体" w:hAnsi="宋体" w:cs="宋体"/>
          <w:color w:val="auto"/>
          <w:szCs w:val="21"/>
          <w:highlight w:val="none"/>
          <w:lang w:val="zh-CN"/>
        </w:rPr>
        <w:t>一、评标委员会的组成</w:t>
      </w:r>
      <w:bookmarkEnd w:id="164"/>
      <w:bookmarkEnd w:id="165"/>
      <w:bookmarkEnd w:id="166"/>
    </w:p>
    <w:p>
      <w:pPr>
        <w:autoSpaceDE w:val="0"/>
        <w:autoSpaceDN w:val="0"/>
        <w:adjustRightInd w:val="0"/>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1.评标委员会由5人及以上单数组成，由采购人依法组建。</w:t>
      </w:r>
    </w:p>
    <w:p>
      <w:pPr>
        <w:autoSpaceDE w:val="0"/>
        <w:autoSpaceDN w:val="0"/>
        <w:adjustRightInd w:val="0"/>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对于投标文件中含义不明确、同类问题表述不一致或者有明显文字和计算错误的内容，评标委员会将以通过“政府采购云平台”在线询标的形式要求投标供应商在规定的时间内作出必要的澄清、说明或者补正，投标供应商澄清、说明或补正时间为30分钟。</w:t>
      </w:r>
    </w:p>
    <w:p>
      <w:pPr>
        <w:autoSpaceDE w:val="0"/>
        <w:autoSpaceDN w:val="0"/>
        <w:adjustRightInd w:val="0"/>
        <w:snapToGrid w:val="0"/>
        <w:spacing w:line="360" w:lineRule="auto"/>
        <w:ind w:left="425"/>
        <w:outlineLvl w:val="1"/>
        <w:rPr>
          <w:rFonts w:hint="eastAsia" w:ascii="宋体" w:hAnsi="宋体" w:cs="宋体"/>
          <w:color w:val="auto"/>
          <w:szCs w:val="21"/>
          <w:highlight w:val="none"/>
          <w:lang w:val="zh-CN"/>
        </w:rPr>
      </w:pPr>
      <w:bookmarkStart w:id="167" w:name="_Toc3720"/>
      <w:bookmarkStart w:id="168" w:name="_Toc15843"/>
      <w:bookmarkStart w:id="169" w:name="_Toc7455"/>
      <w:r>
        <w:rPr>
          <w:rFonts w:hint="eastAsia" w:ascii="宋体" w:hAnsi="宋体" w:cs="宋体"/>
          <w:color w:val="auto"/>
          <w:szCs w:val="21"/>
          <w:highlight w:val="none"/>
          <w:lang w:val="zh-CN"/>
        </w:rPr>
        <w:t>二、评标原则</w:t>
      </w:r>
      <w:bookmarkEnd w:id="167"/>
      <w:bookmarkEnd w:id="168"/>
      <w:bookmarkEnd w:id="169"/>
    </w:p>
    <w:p>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1.投标人得分由技术商务分和报价分合计组成，满分为100分。</w:t>
      </w:r>
    </w:p>
    <w:p>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2.技术商务分与报价分合计得分最高者为第一中标候选人，总分相同时，价格低者优先，</w:t>
      </w:r>
      <w:r>
        <w:rPr>
          <w:rFonts w:hint="eastAsia" w:ascii="宋体" w:hAnsi="宋体" w:cs="宋体"/>
          <w:color w:val="auto"/>
          <w:szCs w:val="21"/>
          <w:highlight w:val="none"/>
          <w:lang w:val="zh-CN"/>
        </w:rPr>
        <w:t>若最高总得分与报价均相同时，由采购人当场随机抽签选定第一中标候选人</w:t>
      </w:r>
      <w:r>
        <w:rPr>
          <w:rFonts w:hint="eastAsia" w:ascii="宋体" w:hAnsi="宋体" w:cs="宋体"/>
          <w:color w:val="auto"/>
          <w:szCs w:val="21"/>
          <w:highlight w:val="none"/>
        </w:rPr>
        <w:t>。</w:t>
      </w:r>
    </w:p>
    <w:p>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3.评标委员会根据招标文件和投标文件，结合技术商务评分细则对各投标人的商务技术文件进行评审。评标委员会各成员所评分值的算术平均值即为各投标人的技术商务分值（计算时四舍五入保留二位小数）。</w:t>
      </w:r>
    </w:p>
    <w:p>
      <w:pPr>
        <w:autoSpaceDE w:val="0"/>
        <w:autoSpaceDN w:val="0"/>
        <w:adjustRightInd w:val="0"/>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4.中标结果经采购人确认并经公示1个工作日无异议，采购代理机构发出《中标通知书》。</w:t>
      </w:r>
    </w:p>
    <w:p>
      <w:pPr>
        <w:autoSpaceDE w:val="0"/>
        <w:autoSpaceDN w:val="0"/>
        <w:adjustRightInd w:val="0"/>
        <w:snapToGrid w:val="0"/>
        <w:spacing w:line="360" w:lineRule="auto"/>
        <w:ind w:left="425"/>
        <w:outlineLvl w:val="1"/>
        <w:rPr>
          <w:rFonts w:hint="eastAsia" w:ascii="宋体" w:hAnsi="宋体" w:cs="宋体"/>
          <w:color w:val="auto"/>
          <w:szCs w:val="21"/>
          <w:highlight w:val="none"/>
          <w:lang w:val="zh-CN"/>
        </w:rPr>
      </w:pPr>
      <w:bookmarkStart w:id="170" w:name="_Toc2500"/>
      <w:bookmarkStart w:id="171" w:name="_Toc6886"/>
      <w:bookmarkStart w:id="172" w:name="_Toc4702"/>
      <w:r>
        <w:rPr>
          <w:rFonts w:hint="eastAsia" w:ascii="宋体" w:hAnsi="宋体" w:cs="宋体"/>
          <w:color w:val="auto"/>
          <w:szCs w:val="21"/>
          <w:highlight w:val="none"/>
          <w:lang w:val="zh-CN"/>
        </w:rPr>
        <w:t>三、注意事项</w:t>
      </w:r>
      <w:bookmarkEnd w:id="170"/>
      <w:bookmarkEnd w:id="171"/>
      <w:bookmarkEnd w:id="172"/>
    </w:p>
    <w:p>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同时采购代理机构应将该情况报同级财政部门，并视情将其列入不良供应商名单。</w:t>
      </w:r>
    </w:p>
    <w:p>
      <w:pPr>
        <w:autoSpaceDE w:val="0"/>
        <w:autoSpaceDN w:val="0"/>
        <w:adjustRightInd w:val="0"/>
        <w:snapToGrid w:val="0"/>
        <w:spacing w:line="360" w:lineRule="auto"/>
        <w:ind w:left="425"/>
        <w:outlineLvl w:val="1"/>
        <w:rPr>
          <w:rFonts w:hint="eastAsia" w:ascii="宋体" w:hAnsi="宋体" w:cs="宋体"/>
          <w:color w:val="auto"/>
          <w:szCs w:val="21"/>
          <w:highlight w:val="none"/>
        </w:rPr>
      </w:pPr>
      <w:bookmarkStart w:id="173" w:name="_Toc19716"/>
      <w:bookmarkStart w:id="174" w:name="_Toc554"/>
      <w:bookmarkStart w:id="175" w:name="_Toc13406"/>
      <w:r>
        <w:rPr>
          <w:rFonts w:hint="eastAsia" w:ascii="宋体" w:hAnsi="宋体" w:cs="宋体"/>
          <w:color w:val="auto"/>
          <w:szCs w:val="21"/>
          <w:highlight w:val="none"/>
          <w:lang w:val="zh-CN"/>
        </w:rPr>
        <w:t>四、评</w:t>
      </w:r>
      <w:bookmarkEnd w:id="173"/>
      <w:bookmarkEnd w:id="174"/>
      <w:bookmarkEnd w:id="175"/>
      <w:r>
        <w:rPr>
          <w:rFonts w:hint="eastAsia" w:ascii="宋体" w:hAnsi="宋体" w:cs="宋体"/>
          <w:color w:val="auto"/>
          <w:szCs w:val="21"/>
          <w:highlight w:val="none"/>
        </w:rPr>
        <w:t>审内容</w:t>
      </w:r>
    </w:p>
    <w:p>
      <w:pPr>
        <w:spacing w:line="360" w:lineRule="auto"/>
        <w:ind w:firstLine="422" w:firstLineChars="200"/>
        <w:rPr>
          <w:rFonts w:hint="eastAsia" w:ascii="宋体" w:hAnsi="宋体" w:cs="宋体"/>
          <w:b/>
          <w:color w:val="auto"/>
          <w:highlight w:val="none"/>
        </w:rPr>
      </w:pPr>
      <w:r>
        <w:rPr>
          <w:rFonts w:hint="eastAsia" w:ascii="宋体" w:hAnsi="宋体" w:cs="宋体"/>
          <w:b/>
          <w:color w:val="auto"/>
          <w:highlight w:val="none"/>
        </w:rPr>
        <w:t>（一）资格条件审查</w:t>
      </w:r>
    </w:p>
    <w:p>
      <w:pPr>
        <w:spacing w:line="360" w:lineRule="auto"/>
        <w:ind w:firstLine="522" w:firstLineChars="249"/>
        <w:rPr>
          <w:rFonts w:hint="eastAsia" w:ascii="宋体" w:hAnsi="宋体" w:cs="宋体"/>
          <w:color w:val="auto"/>
          <w:highlight w:val="none"/>
        </w:rPr>
      </w:pPr>
      <w:r>
        <w:rPr>
          <w:rFonts w:hint="eastAsia" w:ascii="宋体" w:hAnsi="宋体" w:cs="宋体"/>
          <w:color w:val="auto"/>
          <w:highlight w:val="none"/>
        </w:rPr>
        <w:t>由采购人或采购代理机构对供应商的资格进行审查。</w:t>
      </w:r>
    </w:p>
    <w:tbl>
      <w:tblPr>
        <w:tblStyle w:val="26"/>
        <w:tblW w:w="831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6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宋体" w:hAnsi="宋体" w:cs="宋体"/>
                <w:b/>
                <w:color w:val="auto"/>
                <w:highlight w:val="none"/>
              </w:rPr>
            </w:pPr>
            <w:r>
              <w:rPr>
                <w:rFonts w:hint="eastAsia" w:ascii="宋体" w:hAnsi="宋体" w:cs="宋体"/>
                <w:b/>
                <w:color w:val="auto"/>
                <w:highlight w:val="none"/>
              </w:rPr>
              <w:t>审查类别</w:t>
            </w:r>
          </w:p>
        </w:tc>
        <w:tc>
          <w:tcPr>
            <w:tcW w:w="6794"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宋体" w:hAnsi="宋体" w:cs="宋体"/>
                <w:b/>
                <w:color w:val="auto"/>
                <w:highlight w:val="none"/>
              </w:rPr>
            </w:pPr>
            <w:r>
              <w:rPr>
                <w:rFonts w:hint="eastAsia" w:ascii="宋体" w:hAnsi="宋体" w:cs="宋体"/>
                <w:b/>
                <w:color w:val="auto"/>
                <w:highlight w:val="none"/>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vMerge w:val="restart"/>
            <w:tcBorders>
              <w:top w:val="nil"/>
              <w:left w:val="single" w:color="auto" w:sz="4" w:space="0"/>
              <w:right w:val="single" w:color="auto" w:sz="4" w:space="0"/>
            </w:tcBorders>
            <w:vAlign w:val="center"/>
          </w:tcPr>
          <w:p>
            <w:pPr>
              <w:spacing w:line="360" w:lineRule="auto"/>
              <w:jc w:val="center"/>
              <w:rPr>
                <w:rFonts w:hint="eastAsia" w:ascii="宋体" w:hAnsi="宋体" w:cs="宋体"/>
                <w:color w:val="auto"/>
                <w:highlight w:val="none"/>
              </w:rPr>
            </w:pPr>
            <w:r>
              <w:rPr>
                <w:rFonts w:hint="eastAsia" w:ascii="宋体" w:hAnsi="宋体" w:cs="宋体"/>
                <w:color w:val="auto"/>
                <w:highlight w:val="none"/>
              </w:rPr>
              <w:t>资格条件审查</w:t>
            </w:r>
          </w:p>
        </w:tc>
        <w:tc>
          <w:tcPr>
            <w:tcW w:w="6794" w:type="dxa"/>
            <w:tcBorders>
              <w:top w:val="single" w:color="auto" w:sz="4" w:space="0"/>
              <w:left w:val="single" w:color="auto" w:sz="4" w:space="0"/>
              <w:bottom w:val="single" w:color="auto" w:sz="4" w:space="0"/>
              <w:right w:val="single" w:color="auto" w:sz="4" w:space="0"/>
            </w:tcBorders>
          </w:tcPr>
          <w:p>
            <w:pPr>
              <w:widowControl/>
              <w:numPr>
                <w:ilvl w:val="0"/>
                <w:numId w:val="8"/>
              </w:numPr>
              <w:spacing w:line="360" w:lineRule="auto"/>
              <w:jc w:val="left"/>
              <w:rPr>
                <w:rFonts w:hint="eastAsia" w:ascii="宋体" w:hAnsi="宋体" w:cs="宋体"/>
                <w:color w:val="auto"/>
                <w:highlight w:val="none"/>
              </w:rPr>
            </w:pPr>
            <w:r>
              <w:rPr>
                <w:rFonts w:hint="eastAsia" w:ascii="宋体" w:hAnsi="宋体" w:cs="宋体"/>
                <w:color w:val="auto"/>
                <w:highlight w:val="none"/>
              </w:rPr>
              <w:t>满足《中华人民共和国政府采购法》第二十二条规定；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vMerge w:val="continue"/>
            <w:tcBorders>
              <w:left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6794" w:type="dxa"/>
            <w:tcBorders>
              <w:top w:val="single" w:color="auto" w:sz="4" w:space="0"/>
              <w:left w:val="single" w:color="auto" w:sz="4" w:space="0"/>
              <w:bottom w:val="single" w:color="auto" w:sz="4" w:space="0"/>
              <w:right w:val="single" w:color="auto" w:sz="4" w:space="0"/>
            </w:tcBorders>
          </w:tcPr>
          <w:p>
            <w:pPr>
              <w:widowControl/>
              <w:numPr>
                <w:ilvl w:val="0"/>
                <w:numId w:val="8"/>
              </w:numPr>
              <w:spacing w:line="360" w:lineRule="auto"/>
              <w:jc w:val="left"/>
              <w:rPr>
                <w:rFonts w:hint="eastAsia" w:ascii="宋体" w:hAnsi="宋体" w:cs="宋体"/>
                <w:color w:val="auto"/>
                <w:highlight w:val="none"/>
              </w:rPr>
            </w:pPr>
            <w:r>
              <w:rPr>
                <w:rFonts w:hint="eastAsia" w:ascii="宋体" w:hAnsi="宋体" w:cs="宋体"/>
                <w:color w:val="auto"/>
                <w:highlight w:val="none"/>
              </w:rPr>
              <w:t>未被“信用中国”（www.creditchina.gov.cn)、中国政府采购网（www.ccgp.gov.cn）列入失信被执行人、重大税收违法案件当事人名单、政府采购严重违法失信行为记录名单。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521" w:type="dxa"/>
            <w:vMerge w:val="continue"/>
            <w:tcBorders>
              <w:left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6794" w:type="dxa"/>
            <w:tcBorders>
              <w:top w:val="single" w:color="auto" w:sz="4" w:space="0"/>
              <w:left w:val="single" w:color="auto" w:sz="4" w:space="0"/>
              <w:bottom w:val="single" w:color="auto" w:sz="4" w:space="0"/>
              <w:right w:val="single" w:color="auto" w:sz="4" w:space="0"/>
            </w:tcBorders>
          </w:tcPr>
          <w:p>
            <w:pPr>
              <w:spacing w:line="360" w:lineRule="auto"/>
              <w:rPr>
                <w:rFonts w:hint="eastAsia" w:ascii="宋体" w:hAnsi="宋体" w:cs="宋体"/>
                <w:color w:val="auto"/>
                <w:highlight w:val="none"/>
              </w:rPr>
            </w:pPr>
            <w:r>
              <w:rPr>
                <w:rFonts w:hint="eastAsia" w:ascii="宋体" w:hAnsi="宋体" w:cs="宋体"/>
                <w:color w:val="auto"/>
                <w:highlight w:val="none"/>
              </w:rPr>
              <w:t>（三）本项目</w:t>
            </w:r>
            <w:r>
              <w:rPr>
                <w:rFonts w:hint="eastAsia" w:ascii="宋体" w:hAnsi="宋体" w:cs="宋体"/>
                <w:color w:val="auto"/>
                <w:highlight w:val="none"/>
                <w:lang w:val="en-US" w:eastAsia="zh-CN"/>
              </w:rPr>
              <w:t>不</w:t>
            </w:r>
            <w:r>
              <w:rPr>
                <w:rFonts w:hint="eastAsia" w:ascii="宋体" w:hAnsi="宋体" w:cs="宋体"/>
                <w:color w:val="auto"/>
                <w:highlight w:val="none"/>
              </w:rPr>
              <w:t>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521" w:type="dxa"/>
            <w:vMerge w:val="continue"/>
            <w:tcBorders>
              <w:left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6794" w:type="dxa"/>
            <w:tcBorders>
              <w:top w:val="single" w:color="auto" w:sz="4" w:space="0"/>
              <w:left w:val="single" w:color="auto" w:sz="4" w:space="0"/>
              <w:bottom w:val="single" w:color="auto" w:sz="4" w:space="0"/>
              <w:right w:val="single" w:color="auto" w:sz="4" w:space="0"/>
            </w:tcBorders>
          </w:tcPr>
          <w:p>
            <w:pPr>
              <w:shd w:val="clear"/>
              <w:spacing w:line="360" w:lineRule="auto"/>
              <w:rPr>
                <w:rFonts w:hint="eastAsia" w:ascii="宋体" w:hAnsi="宋体" w:cs="宋体"/>
                <w:color w:val="auto"/>
                <w:highlight w:val="none"/>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四</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要求合同分包，提供分包意向协议和中小企业声明函，分包意向协议中中小企业合同金额应当达到达到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40</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，其中小微企业合同金额应当达到中小企业合同金额</w:t>
            </w:r>
            <w:r>
              <w:rPr>
                <w:rFonts w:hint="eastAsia" w:ascii="宋体" w:hAnsi="宋体" w:cs="宋体"/>
                <w:color w:val="auto"/>
                <w:sz w:val="21"/>
                <w:szCs w:val="21"/>
                <w:highlight w:val="none"/>
                <w:lang w:val="en-US" w:eastAsia="zh-CN"/>
              </w:rPr>
              <w:t>的</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70 </w:t>
            </w:r>
            <w:r>
              <w:rPr>
                <w:rFonts w:hint="eastAsia" w:ascii="宋体" w:hAnsi="宋体" w:cs="宋体"/>
                <w:color w:val="auto"/>
                <w:sz w:val="21"/>
                <w:szCs w:val="21"/>
                <w:highlight w:val="none"/>
              </w:rPr>
              <w:t>% ;</w:t>
            </w:r>
            <w:r>
              <w:rPr>
                <w:rFonts w:hint="eastAsia" w:ascii="宋体" w:hAnsi="宋体" w:cs="宋体"/>
                <w:color w:val="auto"/>
                <w:spacing w:val="8"/>
                <w:kern w:val="0"/>
                <w:sz w:val="21"/>
                <w:szCs w:val="21"/>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1"/>
                <w:szCs w:val="21"/>
                <w:highlight w:val="none"/>
              </w:rPr>
              <w:t>；</w:t>
            </w:r>
          </w:p>
        </w:tc>
      </w:tr>
    </w:tbl>
    <w:p>
      <w:pPr>
        <w:spacing w:line="360" w:lineRule="auto"/>
        <w:ind w:firstLine="422" w:firstLineChars="200"/>
        <w:rPr>
          <w:rFonts w:hint="eastAsia" w:ascii="宋体" w:hAnsi="宋体" w:cs="宋体"/>
          <w:b/>
          <w:color w:val="auto"/>
          <w:highlight w:val="none"/>
        </w:rPr>
      </w:pPr>
      <w:r>
        <w:rPr>
          <w:rFonts w:hint="eastAsia" w:ascii="宋体" w:hAnsi="宋体" w:cs="宋体"/>
          <w:b/>
          <w:color w:val="auto"/>
          <w:highlight w:val="none"/>
        </w:rPr>
        <w:t>（二）符合性审查</w:t>
      </w:r>
    </w:p>
    <w:p>
      <w:pPr>
        <w:spacing w:line="360" w:lineRule="auto"/>
        <w:ind w:firstLine="420" w:firstLineChars="200"/>
        <w:rPr>
          <w:rFonts w:hint="eastAsia" w:ascii="宋体" w:hAnsi="宋体" w:cs="宋体"/>
          <w:color w:val="auto"/>
          <w:highlight w:val="none"/>
        </w:rPr>
      </w:pPr>
      <w:r>
        <w:rPr>
          <w:rFonts w:hint="eastAsia" w:ascii="宋体" w:hAnsi="宋体" w:cs="宋体"/>
          <w:color w:val="auto"/>
          <w:highlight w:val="none"/>
        </w:rPr>
        <w:t>评标委员会应当对符合资格的供应商的投标文件进行符合性审查，以确定其是否满足采购文件的实质性要求。</w:t>
      </w:r>
    </w:p>
    <w:tbl>
      <w:tblPr>
        <w:tblStyle w:val="26"/>
        <w:tblW w:w="901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0"/>
        <w:gridCol w:w="7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1790"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宋体" w:hAnsi="宋体" w:cs="宋体"/>
                <w:b/>
                <w:color w:val="auto"/>
                <w:highlight w:val="none"/>
              </w:rPr>
            </w:pPr>
            <w:r>
              <w:rPr>
                <w:rFonts w:hint="eastAsia" w:ascii="宋体" w:hAnsi="宋体" w:cs="宋体"/>
                <w:b/>
                <w:color w:val="auto"/>
                <w:highlight w:val="none"/>
              </w:rPr>
              <w:t>审查类别</w:t>
            </w:r>
          </w:p>
        </w:tc>
        <w:tc>
          <w:tcPr>
            <w:tcW w:w="7228"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宋体" w:hAnsi="宋体" w:cs="宋体"/>
                <w:b/>
                <w:color w:val="auto"/>
                <w:highlight w:val="none"/>
              </w:rPr>
            </w:pPr>
            <w:r>
              <w:rPr>
                <w:rFonts w:hint="eastAsia" w:ascii="宋体" w:hAnsi="宋体" w:cs="宋体"/>
                <w:b/>
                <w:color w:val="auto"/>
                <w:highlight w:val="none"/>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restart"/>
            <w:tcBorders>
              <w:top w:val="nil"/>
              <w:left w:val="single" w:color="auto" w:sz="4" w:space="0"/>
              <w:bottom w:val="single" w:color="auto" w:sz="4" w:space="0"/>
              <w:right w:val="single" w:color="auto" w:sz="4" w:space="0"/>
            </w:tcBorders>
            <w:vAlign w:val="center"/>
          </w:tcPr>
          <w:p>
            <w:pPr>
              <w:spacing w:line="360" w:lineRule="auto"/>
              <w:jc w:val="center"/>
              <w:rPr>
                <w:rFonts w:hint="eastAsia" w:ascii="宋体" w:hAnsi="宋体" w:cs="宋体"/>
                <w:color w:val="auto"/>
                <w:highlight w:val="none"/>
              </w:rPr>
            </w:pPr>
            <w:r>
              <w:rPr>
                <w:rFonts w:hint="eastAsia" w:ascii="宋体" w:hAnsi="宋体" w:cs="宋体"/>
                <w:color w:val="auto"/>
                <w:highlight w:val="none"/>
              </w:rPr>
              <w:t>符合性审查</w:t>
            </w:r>
          </w:p>
          <w:p>
            <w:pPr>
              <w:spacing w:line="360" w:lineRule="auto"/>
              <w:jc w:val="center"/>
              <w:rPr>
                <w:rFonts w:hint="eastAsia" w:ascii="宋体" w:hAnsi="宋体" w:cs="宋体"/>
                <w:color w:val="auto"/>
                <w:highlight w:val="none"/>
              </w:rPr>
            </w:pPr>
            <w:r>
              <w:rPr>
                <w:rFonts w:hint="eastAsia" w:ascii="宋体" w:hAnsi="宋体" w:cs="宋体"/>
                <w:color w:val="auto"/>
                <w:highlight w:val="none"/>
              </w:rPr>
              <w:t>（商务技术文件）</w:t>
            </w: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（一）按照采购文件规定要求签署或盖章；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（二）投标文件有法定代表人签署本人姓名（或印盖本人姓名章），或签署人提供有效的法定代表人授权委托书且授权委托书填写项目齐全的；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（三）投标文件标明的响应或偏离与事实相符且无虚假投标的；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（四）投标文件的实质性内容使用中文表述且意思表述明确，前后无矛盾且使用计量单位符合采购文件要求的；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（五）带“</w:t>
            </w:r>
            <w:r>
              <w:rPr>
                <w:rFonts w:hint="eastAsia" w:ascii="宋体" w:hAnsi="宋体" w:cs="宋体"/>
                <w:color w:val="auto"/>
                <w:szCs w:val="21"/>
                <w:highlight w:val="none"/>
              </w:rPr>
              <w:t>▲</w:t>
            </w:r>
            <w:r>
              <w:rPr>
                <w:rFonts w:hint="eastAsia" w:ascii="宋体" w:hAnsi="宋体" w:cs="宋体"/>
                <w:color w:val="auto"/>
                <w:highlight w:val="none"/>
              </w:rPr>
              <w:t>”的条款满足采购文件要求、已实质性响应采购文件要求且投标文件无采购人不能接受的附加条件的；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（六）投标技术方案明确，不存在一个或一个以上备选（替代）投标方案的；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（七）不存在法律、法规和采购文件规定的其他无效情形；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（八）不存在投标文件的有效期不满足采购文件要求情形；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restart"/>
            <w:tcBorders>
              <w:top w:val="nil"/>
              <w:left w:val="single" w:color="auto" w:sz="4" w:space="0"/>
              <w:right w:val="single" w:color="auto" w:sz="4" w:space="0"/>
            </w:tcBorders>
            <w:vAlign w:val="center"/>
          </w:tcPr>
          <w:p>
            <w:pPr>
              <w:spacing w:line="360" w:lineRule="auto"/>
              <w:jc w:val="center"/>
              <w:rPr>
                <w:rFonts w:hint="eastAsia" w:ascii="宋体" w:hAnsi="宋体" w:cs="宋体"/>
                <w:color w:val="auto"/>
                <w:highlight w:val="none"/>
              </w:rPr>
            </w:pPr>
            <w:r>
              <w:rPr>
                <w:rFonts w:hint="eastAsia" w:ascii="宋体" w:hAnsi="宋体" w:cs="宋体"/>
                <w:color w:val="auto"/>
                <w:highlight w:val="none"/>
              </w:rPr>
              <w:t>符合性审查</w:t>
            </w:r>
          </w:p>
          <w:p>
            <w:pPr>
              <w:spacing w:line="360" w:lineRule="auto"/>
              <w:ind w:firstLine="210" w:firstLineChars="100"/>
              <w:jc w:val="center"/>
              <w:rPr>
                <w:rFonts w:hint="eastAsia" w:ascii="宋体" w:hAnsi="宋体" w:cs="宋体"/>
                <w:color w:val="auto"/>
                <w:highlight w:val="none"/>
              </w:rPr>
            </w:pPr>
            <w:r>
              <w:rPr>
                <w:rFonts w:hint="eastAsia" w:ascii="宋体" w:hAnsi="宋体" w:cs="宋体"/>
                <w:color w:val="auto"/>
                <w:highlight w:val="none"/>
              </w:rPr>
              <w:t>（报价文件）</w:t>
            </w: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（一）按照采购文件规定要求签署或盖章；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left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（二）采用人民币报价或者按照采购文件标明的币种报价的；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left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（三）不存在报价超出最高限价，或者超出采购预算金额，采购人不能支付的情形。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left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（四）不存在投标报价具有选择性的情形；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left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（五）投标报价中未出现重大缺项、漏项；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left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（六）不存在评标委员会认为供应商的报价明显低于其他通过符合性审查供应商的报价，有可能影响产品质量或者不能诚信履约的且不能在评标现场合理时间内提供相关证明材料说明其报价的合理性的情形；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left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（七）投标文件（报价文件）内容与投标文件（商务技术文件）内容不存在重大差异的；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left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（八）商务技术得分低于商务技术总分60%的；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p>
        </w:tc>
        <w:tc>
          <w:tcPr>
            <w:tcW w:w="7228"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highlight w:val="none"/>
              </w:rPr>
            </w:pPr>
            <w:r>
              <w:rPr>
                <w:rFonts w:hint="eastAsia" w:ascii="宋体" w:hAnsi="宋体" w:cs="宋体"/>
                <w:color w:val="auto"/>
                <w:highlight w:val="none"/>
              </w:rPr>
              <w:t>（九）不存在法律、法规和采购文件规定的其他无效情形；</w:t>
            </w:r>
          </w:p>
        </w:tc>
      </w:tr>
    </w:tbl>
    <w:p>
      <w:pPr>
        <w:autoSpaceDE w:val="0"/>
        <w:autoSpaceDN w:val="0"/>
        <w:adjustRightInd w:val="0"/>
        <w:snapToGrid w:val="0"/>
        <w:spacing w:line="360" w:lineRule="auto"/>
        <w:ind w:left="425"/>
        <w:outlineLvl w:val="1"/>
        <w:rPr>
          <w:rFonts w:hint="eastAsia" w:ascii="宋体" w:hAnsi="宋体" w:cs="宋体"/>
          <w:b/>
          <w:color w:val="auto"/>
          <w:highlight w:val="none"/>
        </w:rPr>
      </w:pPr>
      <w:r>
        <w:rPr>
          <w:rFonts w:hint="eastAsia" w:ascii="宋体" w:hAnsi="宋体" w:cs="宋体"/>
          <w:b/>
          <w:color w:val="auto"/>
          <w:highlight w:val="none"/>
        </w:rPr>
        <w:t>（三）评分标准</w:t>
      </w:r>
      <w:bookmarkStart w:id="176" w:name="_Toc3287"/>
      <w:bookmarkStart w:id="177" w:name="_Toc13363"/>
      <w:bookmarkStart w:id="178" w:name="_Toc25225"/>
      <w:bookmarkStart w:id="179" w:name="_Toc356371476"/>
    </w:p>
    <w:tbl>
      <w:tblPr>
        <w:tblStyle w:val="26"/>
        <w:tblW w:w="9938" w:type="dxa"/>
        <w:tblInd w:w="-33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40"/>
        <w:gridCol w:w="7311"/>
        <w:gridCol w:w="118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14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细则</w:t>
            </w:r>
          </w:p>
        </w:tc>
        <w:tc>
          <w:tcPr>
            <w:tcW w:w="731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细则内容</w:t>
            </w:r>
          </w:p>
        </w:tc>
        <w:tc>
          <w:tcPr>
            <w:tcW w:w="11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14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报价</w:t>
            </w:r>
          </w:p>
        </w:tc>
        <w:tc>
          <w:tcPr>
            <w:tcW w:w="731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基准价为满足评标要求且投标价格最低的投标报价，投标报价得分=(基准价／投标报价)×10，四舍五入，保留两位小数。报价高于预算价或最高限价的，为无效投标文件。</w:t>
            </w:r>
            <w:r>
              <w:rPr>
                <w:rStyle w:val="66"/>
                <w:rFonts w:hint="eastAsia" w:ascii="宋体" w:hAnsi="宋体" w:eastAsia="宋体" w:cs="宋体"/>
                <w:color w:val="auto"/>
                <w:sz w:val="21"/>
                <w:szCs w:val="21"/>
                <w:highlight w:val="none"/>
                <w:lang w:bidi="ar"/>
              </w:rPr>
              <w:t>（</w:t>
            </w:r>
            <w:r>
              <w:rPr>
                <w:rStyle w:val="66"/>
                <w:rFonts w:hint="eastAsia" w:ascii="宋体" w:hAnsi="宋体" w:eastAsia="宋体" w:cs="宋体"/>
                <w:b/>
                <w:bCs/>
                <w:color w:val="auto"/>
                <w:sz w:val="21"/>
                <w:szCs w:val="21"/>
                <w:highlight w:val="none"/>
                <w:lang w:bidi="ar"/>
              </w:rPr>
              <w:t>注：</w:t>
            </w:r>
            <w:r>
              <w:rPr>
                <w:rStyle w:val="66"/>
                <w:rFonts w:hint="eastAsia" w:ascii="宋体" w:hAnsi="宋体" w:eastAsia="宋体" w:cs="宋体"/>
                <w:color w:val="auto"/>
                <w:sz w:val="21"/>
                <w:szCs w:val="21"/>
                <w:highlight w:val="none"/>
                <w:lang w:bidi="ar"/>
              </w:rPr>
              <w:t>对于小型和微型企业（监狱和戒毒企业、残疾人福利性单位）的报价给予10%的扣除，用扣除后的价格参与评审。小型和微型企业应提供《中小企业声明函》；监狱企业应提供监狱企业证明材料；残疾人福利性单位应提供残疾人福利性单位声明函。以上材料未提供不享受报价优惠。供应商企业属于以上多种性质的，不重复享受扶持政策。）</w:t>
            </w:r>
          </w:p>
        </w:tc>
        <w:tc>
          <w:tcPr>
            <w:tcW w:w="11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1440"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案例经验</w:t>
            </w:r>
          </w:p>
        </w:tc>
        <w:tc>
          <w:tcPr>
            <w:tcW w:w="7311" w:type="dxa"/>
            <w:tcBorders>
              <w:top w:val="single" w:color="000000" w:sz="4" w:space="0"/>
              <w:left w:val="single" w:color="000000" w:sz="4" w:space="0"/>
              <w:bottom w:val="single" w:color="auto" w:sz="4" w:space="0"/>
              <w:right w:val="single" w:color="000000" w:sz="4" w:space="0"/>
            </w:tcBorders>
            <w:noWrap w:val="0"/>
            <w:vAlign w:val="center"/>
          </w:tcPr>
          <w:p>
            <w:pPr>
              <w:adjustRightInd w:val="0"/>
              <w:spacing w:line="360" w:lineRule="auto"/>
              <w:jc w:val="left"/>
              <w:rPr>
                <w:rFonts w:hint="eastAsia" w:ascii="宋体" w:hAnsi="宋体" w:eastAsia="宋体" w:cs="宋体"/>
                <w:color w:val="auto"/>
                <w:sz w:val="21"/>
                <w:szCs w:val="21"/>
                <w:highlight w:val="none"/>
              </w:rPr>
            </w:pPr>
            <w:bookmarkStart w:id="180" w:name="OLE_LINK33"/>
            <w:r>
              <w:rPr>
                <w:rFonts w:hint="eastAsia" w:ascii="宋体" w:hAnsi="宋体" w:eastAsia="宋体" w:cs="宋体"/>
                <w:color w:val="auto"/>
                <w:sz w:val="21"/>
                <w:szCs w:val="21"/>
                <w:highlight w:val="none"/>
              </w:rPr>
              <w:t>自202</w:t>
            </w:r>
            <w:r>
              <w:rPr>
                <w:rFonts w:hint="eastAsia" w:hAnsi="宋体" w:cs="宋体"/>
                <w:color w:val="auto"/>
                <w:sz w:val="21"/>
                <w:szCs w:val="21"/>
                <w:highlight w:val="none"/>
                <w:lang w:val="en-US" w:eastAsia="zh-CN"/>
              </w:rPr>
              <w:t>2</w:t>
            </w:r>
            <w:r>
              <w:rPr>
                <w:rFonts w:hint="eastAsia" w:ascii="宋体" w:hAnsi="宋体" w:eastAsia="宋体" w:cs="宋体"/>
                <w:color w:val="auto"/>
                <w:sz w:val="21"/>
                <w:szCs w:val="21"/>
                <w:highlight w:val="none"/>
              </w:rPr>
              <w:t>年1月1日以来（以合同签订时间为准）投标人承接过类似项目业绩，每提供一个得0.5分，最多得1分。</w:t>
            </w:r>
          </w:p>
          <w:p>
            <w:pPr>
              <w:keepNext w:val="0"/>
              <w:keepLines w:val="0"/>
              <w:widowControl/>
              <w:suppressLineNumbers w:val="0"/>
              <w:spacing w:line="360" w:lineRule="auto"/>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color w:val="auto"/>
                <w:sz w:val="21"/>
                <w:szCs w:val="21"/>
                <w:highlight w:val="none"/>
              </w:rPr>
              <w:t>【证明材料：1）须提供合同复印件并加盖单位公章；2）提供的证明材料须能体现相关评审因素，不提供或者不能提供有效证明的，不得分。】</w:t>
            </w:r>
            <w:bookmarkEnd w:id="180"/>
          </w:p>
        </w:tc>
        <w:tc>
          <w:tcPr>
            <w:tcW w:w="1187"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440" w:type="dxa"/>
            <w:tcBorders>
              <w:top w:val="single" w:color="auto" w:sz="4" w:space="0"/>
              <w:left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投标人体系认证</w:t>
            </w:r>
          </w:p>
        </w:tc>
        <w:tc>
          <w:tcPr>
            <w:tcW w:w="7311"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360" w:lineRule="auto"/>
              <w:jc w:val="left"/>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投标人具有信息技术服务管理体系认证、信息安全管理体系认证的，每一个认证证书得1分，最高得2分。</w:t>
            </w:r>
          </w:p>
        </w:tc>
        <w:tc>
          <w:tcPr>
            <w:tcW w:w="1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0-2分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440" w:type="dxa"/>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rPr>
              <w:t>服务团队人员情况</w:t>
            </w:r>
          </w:p>
        </w:tc>
        <w:tc>
          <w:tcPr>
            <w:tcW w:w="7311"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360" w:lineRule="auto"/>
              <w:jc w:val="left"/>
              <w:rPr>
                <w:rFonts w:hint="eastAsia" w:ascii="宋体" w:hAnsi="宋体" w:eastAsia="宋体" w:cs="宋体"/>
                <w:color w:val="auto"/>
                <w:sz w:val="21"/>
                <w:szCs w:val="21"/>
                <w:highlight w:val="none"/>
              </w:rPr>
            </w:pPr>
            <w:bookmarkStart w:id="181" w:name="OLE_LINK34"/>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项目经理：</w:t>
            </w:r>
          </w:p>
          <w:p>
            <w:pPr>
              <w:adjustRightInd w:val="0"/>
              <w:spacing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拟担任本项目项目经理具备高级信息系统项目管理师证书</w:t>
            </w:r>
            <w:r>
              <w:rPr>
                <w:rFonts w:hint="eastAsia" w:ascii="宋体" w:hAnsi="宋体" w:cs="宋体"/>
                <w:color w:val="auto"/>
                <w:sz w:val="21"/>
                <w:szCs w:val="21"/>
                <w:highlight w:val="none"/>
                <w:lang w:val="en-US" w:eastAsia="zh-CN"/>
              </w:rPr>
              <w:t>的，得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分，其余不得分。</w:t>
            </w:r>
          </w:p>
          <w:p>
            <w:pPr>
              <w:adjustRightInd w:val="0"/>
              <w:spacing w:line="360" w:lineRule="auto"/>
              <w:jc w:val="left"/>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rPr>
              <w:t>【证明材料：须提供证书复印件，</w:t>
            </w:r>
            <w:bookmarkStart w:id="182" w:name="OLE_LINK19"/>
            <w:r>
              <w:rPr>
                <w:rFonts w:hint="eastAsia" w:ascii="宋体" w:hAnsi="宋体" w:eastAsia="宋体" w:cs="宋体"/>
                <w:color w:val="auto"/>
                <w:sz w:val="21"/>
                <w:szCs w:val="21"/>
                <w:highlight w:val="none"/>
              </w:rPr>
              <w:t>并提供</w:t>
            </w:r>
            <w:r>
              <w:rPr>
                <w:rFonts w:hint="eastAsia" w:ascii="宋体" w:hAnsi="宋体" w:eastAsia="宋体" w:cs="宋体"/>
                <w:color w:val="auto"/>
                <w:sz w:val="21"/>
                <w:szCs w:val="21"/>
                <w:highlight w:val="none"/>
                <w:lang w:val="en-US" w:eastAsia="zh-CN"/>
              </w:rPr>
              <w:t>截止投标时间近6个月</w:t>
            </w:r>
            <w:r>
              <w:rPr>
                <w:rFonts w:hint="eastAsia" w:ascii="宋体" w:hAnsi="宋体" w:eastAsia="宋体" w:cs="宋体"/>
                <w:color w:val="auto"/>
                <w:sz w:val="21"/>
                <w:szCs w:val="21"/>
                <w:highlight w:val="none"/>
              </w:rPr>
              <w:t>的社保证明作为证明材料，不提供不得分。</w:t>
            </w:r>
            <w:bookmarkEnd w:id="182"/>
            <w:r>
              <w:rPr>
                <w:rFonts w:hint="eastAsia" w:ascii="宋体" w:hAnsi="宋体" w:eastAsia="宋体" w:cs="宋体"/>
                <w:color w:val="auto"/>
                <w:sz w:val="21"/>
                <w:szCs w:val="21"/>
                <w:highlight w:val="none"/>
              </w:rPr>
              <w:t>】</w:t>
            </w:r>
            <w:bookmarkEnd w:id="181"/>
          </w:p>
        </w:tc>
        <w:tc>
          <w:tcPr>
            <w:tcW w:w="1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1440" w:type="dxa"/>
            <w:vMerge w:val="continue"/>
            <w:tcBorders>
              <w:left w:val="single" w:color="auto" w:sz="4" w:space="0"/>
              <w:right w:val="single" w:color="auto" w:sz="4" w:space="0"/>
            </w:tcBorders>
            <w:noWrap w:val="0"/>
            <w:vAlign w:val="center"/>
          </w:tcPr>
          <w:p>
            <w:pPr>
              <w:keepNext w:val="0"/>
              <w:keepLines w:val="0"/>
              <w:widowControl/>
              <w:suppressLineNumbers w:val="0"/>
              <w:spacing w:line="360" w:lineRule="auto"/>
              <w:jc w:val="both"/>
              <w:textAlignment w:val="center"/>
              <w:rPr>
                <w:rFonts w:hint="eastAsia" w:ascii="宋体" w:hAnsi="宋体" w:eastAsia="宋体" w:cs="宋体"/>
                <w:color w:val="auto"/>
                <w:sz w:val="21"/>
                <w:szCs w:val="21"/>
                <w:highlight w:val="none"/>
              </w:rPr>
            </w:pPr>
          </w:p>
        </w:tc>
        <w:tc>
          <w:tcPr>
            <w:tcW w:w="73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both"/>
              <w:textAlignment w:val="center"/>
              <w:rPr>
                <w:rFonts w:hint="eastAsia" w:ascii="宋体" w:hAnsi="宋体" w:eastAsia="宋体" w:cs="宋体"/>
                <w:color w:val="auto"/>
                <w:sz w:val="21"/>
                <w:szCs w:val="21"/>
                <w:highlight w:val="none"/>
              </w:rPr>
            </w:pPr>
            <w:bookmarkStart w:id="183" w:name="OLE_LINK35"/>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、项目组成员中具备系统集成项目管理工程师</w:t>
            </w:r>
            <w:r>
              <w:rPr>
                <w:rFonts w:hint="eastAsia" w:ascii="宋体" w:hAnsi="宋体" w:cs="宋体"/>
                <w:color w:val="auto"/>
                <w:sz w:val="21"/>
                <w:szCs w:val="21"/>
                <w:highlight w:val="none"/>
                <w:lang w:val="en-US" w:eastAsia="zh-CN"/>
              </w:rPr>
              <w:t>证书</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注册信息安全专业人员证书、信息安全保障人员证书</w:t>
            </w:r>
            <w:r>
              <w:rPr>
                <w:rFonts w:hint="eastAsia" w:ascii="宋体" w:hAnsi="宋体" w:eastAsia="宋体" w:cs="宋体"/>
                <w:color w:val="auto"/>
                <w:sz w:val="21"/>
                <w:szCs w:val="21"/>
                <w:highlight w:val="none"/>
              </w:rPr>
              <w:t>的</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每个</w:t>
            </w:r>
            <w:r>
              <w:rPr>
                <w:rFonts w:hint="eastAsia" w:ascii="宋体" w:hAnsi="宋体" w:eastAsia="宋体" w:cs="宋体"/>
                <w:color w:val="auto"/>
                <w:sz w:val="21"/>
                <w:szCs w:val="21"/>
                <w:highlight w:val="none"/>
              </w:rPr>
              <w:t>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分，本项最高得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w:t>
            </w:r>
          </w:p>
          <w:p>
            <w:pPr>
              <w:keepNext w:val="0"/>
              <w:keepLines w:val="0"/>
              <w:widowControl/>
              <w:suppressLineNumbers w:val="0"/>
              <w:spacing w:line="360"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rPr>
              <w:t>【证明材料：所有项目组成员需提供证书复印件，并提供</w:t>
            </w:r>
            <w:r>
              <w:rPr>
                <w:rFonts w:hint="eastAsia" w:ascii="宋体" w:hAnsi="宋体" w:eastAsia="宋体" w:cs="宋体"/>
                <w:color w:val="auto"/>
                <w:sz w:val="21"/>
                <w:szCs w:val="21"/>
                <w:highlight w:val="none"/>
                <w:lang w:val="en-US" w:eastAsia="zh-CN"/>
              </w:rPr>
              <w:t>截止投标时间近6个月</w:t>
            </w:r>
            <w:r>
              <w:rPr>
                <w:rFonts w:hint="eastAsia" w:ascii="宋体" w:hAnsi="宋体" w:eastAsia="宋体" w:cs="宋体"/>
                <w:color w:val="auto"/>
                <w:sz w:val="21"/>
                <w:szCs w:val="21"/>
                <w:highlight w:val="none"/>
              </w:rPr>
              <w:t>的社保证明作为证明材料，不提供不得分。</w:t>
            </w:r>
            <w:bookmarkStart w:id="184" w:name="OLE_LINK20"/>
            <w:r>
              <w:rPr>
                <w:rFonts w:hint="eastAsia" w:ascii="宋体" w:hAnsi="宋体" w:eastAsia="宋体" w:cs="宋体"/>
                <w:color w:val="auto"/>
                <w:sz w:val="21"/>
                <w:szCs w:val="21"/>
                <w:highlight w:val="none"/>
              </w:rPr>
              <w:t>以上人员证书允许重复计分</w:t>
            </w:r>
            <w:bookmarkEnd w:id="184"/>
            <w:r>
              <w:rPr>
                <w:rFonts w:hint="eastAsia" w:ascii="宋体" w:hAnsi="宋体" w:eastAsia="宋体" w:cs="宋体"/>
                <w:color w:val="auto"/>
                <w:sz w:val="21"/>
                <w:szCs w:val="21"/>
                <w:highlight w:val="none"/>
              </w:rPr>
              <w:t>】</w:t>
            </w:r>
            <w:bookmarkEnd w:id="183"/>
          </w:p>
        </w:tc>
        <w:tc>
          <w:tcPr>
            <w:tcW w:w="1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1440" w:type="dxa"/>
            <w:vMerge w:val="continue"/>
            <w:tcBorders>
              <w:left w:val="single" w:color="auto" w:sz="4" w:space="0"/>
              <w:bottom w:val="single" w:color="000000" w:sz="4" w:space="0"/>
              <w:right w:val="single" w:color="auto" w:sz="4" w:space="0"/>
            </w:tcBorders>
            <w:noWrap w:val="0"/>
            <w:vAlign w:val="center"/>
          </w:tcPr>
          <w:p>
            <w:pPr>
              <w:keepNext w:val="0"/>
              <w:keepLines w:val="0"/>
              <w:widowControl/>
              <w:suppressLineNumbers w:val="0"/>
              <w:spacing w:line="360" w:lineRule="auto"/>
              <w:jc w:val="both"/>
              <w:textAlignment w:val="center"/>
              <w:rPr>
                <w:rFonts w:hint="eastAsia" w:ascii="宋体" w:hAnsi="宋体" w:eastAsia="宋体" w:cs="宋体"/>
                <w:color w:val="auto"/>
                <w:sz w:val="21"/>
                <w:szCs w:val="21"/>
                <w:highlight w:val="none"/>
              </w:rPr>
            </w:pPr>
          </w:p>
        </w:tc>
        <w:tc>
          <w:tcPr>
            <w:tcW w:w="73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numPr>
                <w:ilvl w:val="0"/>
                <w:numId w:val="9"/>
              </w:numPr>
              <w:suppressLineNumbers w:val="0"/>
              <w:spacing w:line="360" w:lineRule="auto"/>
              <w:jc w:val="both"/>
              <w:textAlignment w:val="center"/>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话务团队人员</w:t>
            </w:r>
          </w:p>
          <w:p>
            <w:pPr>
              <w:keepNext w:val="0"/>
              <w:keepLines w:val="0"/>
              <w:widowControl/>
              <w:numPr>
                <w:ilvl w:val="0"/>
                <w:numId w:val="0"/>
              </w:numPr>
              <w:suppressLineNumbers w:val="0"/>
              <w:spacing w:line="360" w:lineRule="auto"/>
              <w:jc w:val="both"/>
              <w:textAlignment w:val="center"/>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投标人承诺投入本项目每班次话务工作人员</w:t>
            </w:r>
            <w:r>
              <w:rPr>
                <w:rFonts w:hint="eastAsia" w:ascii="宋体" w:hAnsi="宋体" w:eastAsia="宋体" w:cs="宋体"/>
                <w:strike w:val="0"/>
                <w:dstrike w:val="0"/>
                <w:color w:val="auto"/>
                <w:sz w:val="21"/>
                <w:szCs w:val="21"/>
                <w:highlight w:val="none"/>
              </w:rPr>
              <w:t>至少</w:t>
            </w:r>
            <w:r>
              <w:rPr>
                <w:rFonts w:hint="eastAsia" w:ascii="宋体" w:hAnsi="宋体" w:cs="宋体"/>
                <w:strike w:val="0"/>
                <w:dstrike w:val="0"/>
                <w:color w:val="auto"/>
                <w:sz w:val="21"/>
                <w:szCs w:val="21"/>
                <w:highlight w:val="none"/>
                <w:lang w:val="en-US" w:eastAsia="zh-CN"/>
              </w:rPr>
              <w:t>3</w:t>
            </w:r>
            <w:r>
              <w:rPr>
                <w:rFonts w:hint="eastAsia" w:ascii="宋体" w:hAnsi="宋体" w:eastAsia="宋体" w:cs="宋体"/>
                <w:strike w:val="0"/>
                <w:dstrike w:val="0"/>
                <w:color w:val="auto"/>
                <w:sz w:val="21"/>
                <w:szCs w:val="21"/>
                <w:highlight w:val="none"/>
              </w:rPr>
              <w:t>个坐席</w:t>
            </w:r>
            <w:r>
              <w:rPr>
                <w:rFonts w:hint="eastAsia" w:ascii="宋体" w:hAnsi="宋体" w:cs="宋体"/>
                <w:strike w:val="0"/>
                <w:dstrike w:val="0"/>
                <w:color w:val="auto"/>
                <w:sz w:val="21"/>
                <w:szCs w:val="21"/>
                <w:highlight w:val="none"/>
                <w:lang w:eastAsia="zh-CN"/>
              </w:rPr>
              <w:t>，</w:t>
            </w:r>
            <w:r>
              <w:rPr>
                <w:rFonts w:hint="eastAsia" w:ascii="宋体" w:hAnsi="宋体" w:cs="宋体"/>
                <w:strike w:val="0"/>
                <w:dstrike w:val="0"/>
                <w:color w:val="auto"/>
                <w:sz w:val="21"/>
                <w:szCs w:val="21"/>
                <w:highlight w:val="none"/>
                <w:lang w:val="en-US" w:eastAsia="zh-CN"/>
              </w:rPr>
              <w:t>确保坐席人员不少于9人</w:t>
            </w:r>
            <w:r>
              <w:rPr>
                <w:rFonts w:hint="eastAsia" w:ascii="宋体" w:hAnsi="宋体" w:cs="宋体"/>
                <w:color w:val="auto"/>
                <w:sz w:val="21"/>
                <w:szCs w:val="21"/>
                <w:highlight w:val="none"/>
                <w:lang w:val="en-US" w:eastAsia="zh-CN"/>
              </w:rPr>
              <w:t>，得2分。</w:t>
            </w:r>
          </w:p>
          <w:p>
            <w:pPr>
              <w:keepNext w:val="0"/>
              <w:keepLines w:val="0"/>
              <w:widowControl/>
              <w:numPr>
                <w:ilvl w:val="0"/>
                <w:numId w:val="0"/>
              </w:numPr>
              <w:suppressLineNumbers w:val="0"/>
              <w:spacing w:line="360" w:lineRule="auto"/>
              <w:jc w:val="both"/>
              <w:textAlignment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根据话务团队人员对衢州地区方言的熟悉程度进行综合评分（评分范围：4、3、2、1、0）。</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证明材料：提供话务工作人员户籍证明材料</w:t>
            </w:r>
            <w:r>
              <w:rPr>
                <w:rFonts w:hint="eastAsia" w:ascii="宋体" w:hAnsi="宋体" w:eastAsia="宋体" w:cs="宋体"/>
                <w:color w:val="auto"/>
                <w:sz w:val="21"/>
                <w:szCs w:val="21"/>
                <w:highlight w:val="none"/>
              </w:rPr>
              <w:t>，并提供</w:t>
            </w:r>
            <w:r>
              <w:rPr>
                <w:rFonts w:hint="eastAsia" w:ascii="宋体" w:hAnsi="宋体" w:eastAsia="宋体" w:cs="宋体"/>
                <w:color w:val="auto"/>
                <w:sz w:val="21"/>
                <w:szCs w:val="21"/>
                <w:highlight w:val="none"/>
                <w:lang w:val="en-US" w:eastAsia="zh-CN"/>
              </w:rPr>
              <w:t>截止投标时间</w:t>
            </w:r>
            <w:r>
              <w:rPr>
                <w:rFonts w:hint="eastAsia" w:ascii="宋体" w:hAnsi="宋体" w:cs="宋体"/>
                <w:color w:val="auto"/>
                <w:sz w:val="21"/>
                <w:szCs w:val="21"/>
                <w:highlight w:val="none"/>
                <w:lang w:val="en-US" w:eastAsia="zh-CN"/>
              </w:rPr>
              <w:t>钱</w:t>
            </w:r>
            <w:r>
              <w:rPr>
                <w:rFonts w:hint="eastAsia" w:ascii="宋体" w:hAnsi="宋体" w:eastAsia="宋体" w:cs="宋体"/>
                <w:color w:val="auto"/>
                <w:sz w:val="21"/>
                <w:szCs w:val="21"/>
                <w:highlight w:val="none"/>
                <w:lang w:val="en-US" w:eastAsia="zh-CN"/>
              </w:rPr>
              <w:t>近6个月</w:t>
            </w:r>
            <w:r>
              <w:rPr>
                <w:rFonts w:hint="eastAsia" w:ascii="宋体" w:hAnsi="宋体" w:eastAsia="宋体" w:cs="宋体"/>
                <w:color w:val="auto"/>
                <w:sz w:val="21"/>
                <w:szCs w:val="21"/>
                <w:highlight w:val="none"/>
              </w:rPr>
              <w:t>的社保证明作为证明材料，不提供不得分。</w:t>
            </w:r>
            <w:r>
              <w:rPr>
                <w:rFonts w:hint="eastAsia" w:ascii="宋体" w:hAnsi="宋体" w:cs="宋体"/>
                <w:color w:val="auto"/>
                <w:sz w:val="21"/>
                <w:szCs w:val="21"/>
                <w:highlight w:val="none"/>
                <w:lang w:val="en-US" w:eastAsia="zh-CN"/>
              </w:rPr>
              <w:t>若投入人员为劳务派遣形式或以劳务外包形式的需提供投标人与外包单位的合作协议。</w:t>
            </w:r>
            <w:r>
              <w:rPr>
                <w:rFonts w:hint="eastAsia" w:ascii="宋体" w:hAnsi="宋体" w:eastAsia="宋体" w:cs="宋体"/>
                <w:color w:val="auto"/>
                <w:sz w:val="21"/>
                <w:szCs w:val="21"/>
                <w:highlight w:val="none"/>
              </w:rPr>
              <w:t>】</w:t>
            </w:r>
          </w:p>
        </w:tc>
        <w:tc>
          <w:tcPr>
            <w:tcW w:w="1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0-6分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1440"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color w:val="auto"/>
                <w:kern w:val="0"/>
                <w:sz w:val="21"/>
                <w:szCs w:val="21"/>
                <w:highlight w:val="none"/>
                <w:lang w:eastAsia="zh-CN" w:bidi="ar"/>
              </w:rPr>
              <w:t>项目重点难点分析</w:t>
            </w:r>
          </w:p>
        </w:tc>
        <w:tc>
          <w:tcPr>
            <w:tcW w:w="731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1"/>
                <w:szCs w:val="21"/>
                <w:highlight w:val="none"/>
                <w:u w:val="none"/>
              </w:rPr>
            </w:pPr>
            <w:bookmarkStart w:id="185" w:name="OLE_LINK4"/>
            <w:bookmarkStart w:id="186" w:name="OLE_LINK36"/>
            <w:r>
              <w:rPr>
                <w:rFonts w:hint="eastAsia" w:ascii="宋体" w:hAnsi="宋体" w:eastAsia="宋体" w:cs="宋体"/>
                <w:color w:val="auto"/>
                <w:kern w:val="0"/>
                <w:sz w:val="21"/>
                <w:szCs w:val="21"/>
                <w:highlight w:val="none"/>
                <w:lang w:eastAsia="zh-CN" w:bidi="ar"/>
              </w:rPr>
              <w:t>根据</w:t>
            </w:r>
            <w:bookmarkEnd w:id="185"/>
            <w:r>
              <w:rPr>
                <w:rFonts w:hint="eastAsia" w:ascii="宋体" w:hAnsi="宋体" w:eastAsia="宋体" w:cs="宋体"/>
                <w:color w:val="auto"/>
                <w:kern w:val="0"/>
                <w:sz w:val="21"/>
                <w:szCs w:val="21"/>
                <w:highlight w:val="none"/>
                <w:lang w:eastAsia="zh-CN" w:bidi="ar"/>
              </w:rPr>
              <w:t>投标人针对本项目重点难点分析（</w:t>
            </w:r>
            <w:r>
              <w:rPr>
                <w:rFonts w:hint="eastAsia" w:ascii="宋体" w:hAnsi="宋体" w:cs="宋体"/>
                <w:color w:val="auto"/>
                <w:kern w:val="0"/>
                <w:sz w:val="21"/>
                <w:szCs w:val="21"/>
                <w:highlight w:val="none"/>
                <w:lang w:val="en-US" w:eastAsia="zh-CN" w:bidi="ar"/>
              </w:rPr>
              <w:t>是否能解决</w:t>
            </w:r>
            <w:r>
              <w:rPr>
                <w:rFonts w:hint="eastAsia" w:ascii="宋体" w:hAnsi="宋体" w:cs="宋体"/>
                <w:color w:val="auto"/>
                <w:kern w:val="0"/>
                <w:sz w:val="21"/>
                <w:szCs w:val="21"/>
                <w:highlight w:val="none"/>
                <w:lang w:val="en-US" w:eastAsia="zh-CN" w:bidi="ar"/>
              </w:rPr>
              <w:t>在服务困难独居老人过程中遇到的困难</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对独居老人的安全意识调查等</w:t>
            </w:r>
            <w:r>
              <w:rPr>
                <w:rFonts w:hint="eastAsia" w:ascii="宋体" w:hAnsi="宋体" w:eastAsia="宋体" w:cs="宋体"/>
                <w:color w:val="auto"/>
                <w:kern w:val="0"/>
                <w:sz w:val="21"/>
                <w:szCs w:val="21"/>
                <w:highlight w:val="none"/>
                <w:lang w:eastAsia="zh-CN" w:bidi="ar"/>
              </w:rPr>
              <w:t>）进行综合打分</w:t>
            </w:r>
            <w:bookmarkEnd w:id="186"/>
            <w:r>
              <w:rPr>
                <w:rFonts w:hint="eastAsia" w:ascii="宋体" w:hAnsi="宋体" w:cs="宋体"/>
                <w:color w:val="auto"/>
                <w:kern w:val="0"/>
                <w:sz w:val="21"/>
                <w:szCs w:val="21"/>
                <w:highlight w:val="none"/>
                <w:lang w:eastAsia="zh-CN" w:bidi="ar"/>
              </w:rPr>
              <w:t>（</w:t>
            </w:r>
            <w:r>
              <w:rPr>
                <w:rFonts w:hint="eastAsia" w:ascii="宋体" w:hAnsi="宋体" w:cs="宋体"/>
                <w:color w:val="auto"/>
                <w:kern w:val="0"/>
                <w:sz w:val="21"/>
                <w:szCs w:val="21"/>
                <w:highlight w:val="none"/>
                <w:lang w:val="en-US" w:eastAsia="zh-CN" w:bidi="ar"/>
              </w:rPr>
              <w:t>评分范围：5、4、3、2、1、0</w:t>
            </w:r>
            <w:r>
              <w:rPr>
                <w:rFonts w:hint="eastAsia" w:ascii="宋体" w:hAnsi="宋体" w:cs="宋体"/>
                <w:color w:val="auto"/>
                <w:kern w:val="0"/>
                <w:sz w:val="21"/>
                <w:szCs w:val="21"/>
                <w:highlight w:val="none"/>
                <w:lang w:eastAsia="zh-CN" w:bidi="ar"/>
              </w:rPr>
              <w:t>）。</w:t>
            </w:r>
          </w:p>
        </w:tc>
        <w:tc>
          <w:tcPr>
            <w:tcW w:w="11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3" w:hRule="atLeast"/>
        </w:trPr>
        <w:tc>
          <w:tcPr>
            <w:tcW w:w="1440" w:type="dxa"/>
            <w:tcBorders>
              <w:top w:val="single" w:color="auto" w:sz="4" w:space="0"/>
              <w:left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bookmarkStart w:id="187" w:name="OLE_LINK23"/>
            <w:r>
              <w:rPr>
                <w:rFonts w:hint="eastAsia" w:ascii="宋体" w:hAnsi="宋体" w:cs="宋体"/>
                <w:i w:val="0"/>
                <w:iCs w:val="0"/>
                <w:color w:val="auto"/>
                <w:kern w:val="0"/>
                <w:sz w:val="21"/>
                <w:szCs w:val="21"/>
                <w:highlight w:val="none"/>
                <w:u w:val="none"/>
                <w:lang w:val="en-US" w:eastAsia="zh-CN" w:bidi="ar"/>
              </w:rPr>
              <w:t>系统服务对接方案</w:t>
            </w:r>
          </w:p>
        </w:tc>
        <w:tc>
          <w:tcPr>
            <w:tcW w:w="731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both"/>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根据投标人提供的本次项目使用平台与衢善养对接方案（包括对接文档、对接实例）进行综合评分</w:t>
            </w:r>
            <w:r>
              <w:rPr>
                <w:rFonts w:hint="eastAsia" w:ascii="宋体" w:hAnsi="宋体" w:cs="宋体"/>
                <w:color w:val="auto"/>
                <w:kern w:val="0"/>
                <w:sz w:val="21"/>
                <w:szCs w:val="21"/>
                <w:highlight w:val="none"/>
                <w:lang w:eastAsia="zh-CN" w:bidi="ar"/>
              </w:rPr>
              <w:t>（</w:t>
            </w:r>
            <w:r>
              <w:rPr>
                <w:rFonts w:hint="eastAsia" w:ascii="宋体" w:hAnsi="宋体" w:cs="宋体"/>
                <w:color w:val="auto"/>
                <w:kern w:val="0"/>
                <w:sz w:val="21"/>
                <w:szCs w:val="21"/>
                <w:highlight w:val="none"/>
                <w:lang w:val="en-US" w:eastAsia="zh-CN" w:bidi="ar"/>
              </w:rPr>
              <w:t>评分范围：5、4、3、2、1、0</w:t>
            </w:r>
            <w:r>
              <w:rPr>
                <w:rFonts w:hint="eastAsia" w:ascii="宋体" w:hAnsi="宋体" w:cs="宋体"/>
                <w:color w:val="auto"/>
                <w:kern w:val="0"/>
                <w:sz w:val="21"/>
                <w:szCs w:val="21"/>
                <w:highlight w:val="none"/>
                <w:lang w:eastAsia="zh-CN" w:bidi="ar"/>
              </w:rPr>
              <w:t>）。</w:t>
            </w:r>
          </w:p>
        </w:tc>
        <w:tc>
          <w:tcPr>
            <w:tcW w:w="1187" w:type="dxa"/>
            <w:tcBorders>
              <w:top w:val="single" w:color="000000" w:sz="4" w:space="0"/>
              <w:left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3" w:hRule="atLeast"/>
        </w:trPr>
        <w:tc>
          <w:tcPr>
            <w:tcW w:w="1440"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呼叫坐席方案</w:t>
            </w:r>
          </w:p>
        </w:tc>
        <w:tc>
          <w:tcPr>
            <w:tcW w:w="731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both"/>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根据投标人针对本项目提供的坐席服务方案（包括24小时呼叫坐席服务、业务流程服务方案）进行综合评分（评分范围：5、4、3、2、1、0）。</w:t>
            </w:r>
          </w:p>
        </w:tc>
        <w:tc>
          <w:tcPr>
            <w:tcW w:w="1187"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3" w:hRule="atLeast"/>
        </w:trPr>
        <w:tc>
          <w:tcPr>
            <w:tcW w:w="14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bookmarkStart w:id="188" w:name="OLE_LINK24"/>
            <w:r>
              <w:rPr>
                <w:rFonts w:hint="eastAsia" w:ascii="宋体" w:hAnsi="宋体" w:cs="宋体"/>
                <w:i w:val="0"/>
                <w:iCs w:val="0"/>
                <w:color w:val="auto"/>
                <w:kern w:val="0"/>
                <w:sz w:val="21"/>
                <w:szCs w:val="21"/>
                <w:highlight w:val="none"/>
                <w:u w:val="none"/>
                <w:lang w:val="en-US" w:eastAsia="zh-CN" w:bidi="ar"/>
              </w:rPr>
              <w:t>设备安装</w:t>
            </w:r>
            <w:bookmarkEnd w:id="187"/>
            <w:r>
              <w:rPr>
                <w:rFonts w:hint="eastAsia" w:ascii="宋体" w:hAnsi="宋体" w:eastAsia="宋体" w:cs="宋体"/>
                <w:i w:val="0"/>
                <w:iCs w:val="0"/>
                <w:color w:val="auto"/>
                <w:kern w:val="0"/>
                <w:sz w:val="21"/>
                <w:szCs w:val="21"/>
                <w:highlight w:val="none"/>
                <w:u w:val="none"/>
                <w:lang w:val="en-US" w:eastAsia="zh-CN" w:bidi="ar"/>
              </w:rPr>
              <w:t>方案</w:t>
            </w:r>
            <w:bookmarkEnd w:id="188"/>
          </w:p>
        </w:tc>
        <w:tc>
          <w:tcPr>
            <w:tcW w:w="7311" w:type="dxa"/>
            <w:tcBorders>
              <w:top w:val="single" w:color="000000" w:sz="4" w:space="0"/>
              <w:left w:val="single" w:color="auto" w:sz="4" w:space="0"/>
              <w:bottom w:val="single" w:color="000000" w:sz="4" w:space="0"/>
              <w:right w:val="single" w:color="auto" w:sz="4" w:space="0"/>
            </w:tcBorders>
            <w:noWrap w:val="0"/>
            <w:vAlign w:val="center"/>
          </w:tcPr>
          <w:p>
            <w:pPr>
              <w:keepNext w:val="0"/>
              <w:keepLines w:val="0"/>
              <w:widowControl/>
              <w:suppressLineNumbers w:val="0"/>
              <w:spacing w:line="360" w:lineRule="auto"/>
              <w:jc w:val="both"/>
              <w:textAlignment w:val="center"/>
              <w:rPr>
                <w:rFonts w:hint="eastAsia" w:ascii="宋体" w:hAnsi="宋体" w:eastAsia="宋体" w:cs="宋体"/>
                <w:i w:val="0"/>
                <w:iCs w:val="0"/>
                <w:color w:val="auto"/>
                <w:sz w:val="21"/>
                <w:szCs w:val="21"/>
                <w:highlight w:val="none"/>
                <w:u w:val="none"/>
              </w:rPr>
            </w:pPr>
            <w:bookmarkStart w:id="189" w:name="OLE_LINK38"/>
            <w:r>
              <w:rPr>
                <w:rFonts w:hint="eastAsia" w:ascii="宋体" w:hAnsi="宋体" w:eastAsia="宋体" w:cs="宋体"/>
                <w:i w:val="0"/>
                <w:iCs w:val="0"/>
                <w:color w:val="auto"/>
                <w:kern w:val="0"/>
                <w:sz w:val="21"/>
                <w:szCs w:val="21"/>
                <w:highlight w:val="none"/>
                <w:u w:val="none"/>
                <w:lang w:val="en-US" w:eastAsia="zh-CN" w:bidi="ar"/>
              </w:rPr>
              <w:t>根据投标人针对本项目制定的</w:t>
            </w:r>
            <w:bookmarkStart w:id="190" w:name="OLE_LINK28"/>
            <w:r>
              <w:rPr>
                <w:rFonts w:hint="eastAsia" w:ascii="宋体" w:hAnsi="宋体" w:eastAsia="宋体" w:cs="宋体"/>
                <w:i w:val="0"/>
                <w:iCs w:val="0"/>
                <w:color w:val="auto"/>
                <w:kern w:val="0"/>
                <w:sz w:val="21"/>
                <w:szCs w:val="21"/>
                <w:highlight w:val="none"/>
                <w:u w:val="none"/>
                <w:lang w:val="en-US" w:eastAsia="zh-CN" w:bidi="ar"/>
              </w:rPr>
              <w:t>实施方案</w:t>
            </w:r>
            <w:bookmarkEnd w:id="190"/>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包括</w:t>
            </w:r>
            <w:r>
              <w:rPr>
                <w:rFonts w:hint="eastAsia" w:ascii="宋体" w:hAnsi="宋体" w:eastAsia="宋体" w:cs="宋体"/>
                <w:i w:val="0"/>
                <w:iCs w:val="0"/>
                <w:color w:val="auto"/>
                <w:kern w:val="0"/>
                <w:sz w:val="21"/>
                <w:szCs w:val="21"/>
                <w:highlight w:val="none"/>
                <w:u w:val="none"/>
                <w:lang w:val="en-US" w:eastAsia="zh-CN" w:bidi="ar"/>
              </w:rPr>
              <w:t>设备运输</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工期实施</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供货总体进度安排</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设备安装调试运行</w:t>
            </w:r>
            <w:r>
              <w:rPr>
                <w:rFonts w:hint="eastAsia" w:ascii="宋体" w:hAnsi="宋体" w:cs="宋体"/>
                <w:i w:val="0"/>
                <w:iCs w:val="0"/>
                <w:color w:val="auto"/>
                <w:kern w:val="0"/>
                <w:sz w:val="21"/>
                <w:szCs w:val="21"/>
                <w:highlight w:val="none"/>
                <w:u w:val="none"/>
                <w:lang w:val="en-US" w:eastAsia="zh-CN" w:bidi="ar"/>
              </w:rPr>
              <w:t>等内容</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进行综合评分</w:t>
            </w:r>
            <w:r>
              <w:rPr>
                <w:rFonts w:hint="eastAsia" w:ascii="宋体" w:hAnsi="宋体" w:cs="宋体"/>
                <w:color w:val="auto"/>
                <w:kern w:val="0"/>
                <w:sz w:val="21"/>
                <w:szCs w:val="21"/>
                <w:highlight w:val="none"/>
                <w:lang w:eastAsia="zh-CN" w:bidi="ar"/>
              </w:rPr>
              <w:t>（</w:t>
            </w:r>
            <w:r>
              <w:rPr>
                <w:rFonts w:hint="eastAsia" w:ascii="宋体" w:hAnsi="宋体" w:cs="宋体"/>
                <w:color w:val="auto"/>
                <w:kern w:val="0"/>
                <w:sz w:val="21"/>
                <w:szCs w:val="21"/>
                <w:highlight w:val="none"/>
                <w:lang w:val="en-US" w:eastAsia="zh-CN" w:bidi="ar"/>
              </w:rPr>
              <w:t>评分范围：5、4、3、2、1、0</w:t>
            </w:r>
            <w:r>
              <w:rPr>
                <w:rFonts w:hint="eastAsia" w:ascii="宋体" w:hAnsi="宋体" w:cs="宋体"/>
                <w:color w:val="auto"/>
                <w:kern w:val="0"/>
                <w:sz w:val="21"/>
                <w:szCs w:val="21"/>
                <w:highlight w:val="none"/>
                <w:lang w:eastAsia="zh-CN" w:bidi="ar"/>
              </w:rPr>
              <w:t>）</w:t>
            </w:r>
            <w:r>
              <w:rPr>
                <w:rFonts w:hint="eastAsia" w:ascii="宋体" w:hAnsi="宋体" w:eastAsia="宋体" w:cs="宋体"/>
                <w:color w:val="auto"/>
                <w:kern w:val="0"/>
                <w:sz w:val="21"/>
                <w:szCs w:val="21"/>
                <w:highlight w:val="none"/>
                <w:lang w:bidi="ar"/>
              </w:rPr>
              <w:t>。</w:t>
            </w:r>
            <w:bookmarkEnd w:id="189"/>
          </w:p>
        </w:tc>
        <w:tc>
          <w:tcPr>
            <w:tcW w:w="1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4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设备在线率保障服务方案</w:t>
            </w:r>
          </w:p>
        </w:tc>
        <w:tc>
          <w:tcPr>
            <w:tcW w:w="7311" w:type="dxa"/>
            <w:tcBorders>
              <w:top w:val="single" w:color="000000" w:sz="4" w:space="0"/>
              <w:left w:val="single" w:color="auto" w:sz="4" w:space="0"/>
              <w:bottom w:val="single" w:color="000000" w:sz="4" w:space="0"/>
              <w:right w:val="single" w:color="auto" w:sz="4" w:space="0"/>
            </w:tcBorders>
            <w:noWrap w:val="0"/>
            <w:vAlign w:val="center"/>
          </w:tcPr>
          <w:p>
            <w:pPr>
              <w:keepNext w:val="0"/>
              <w:keepLines w:val="0"/>
              <w:widowControl/>
              <w:suppressLineNumbers w:val="0"/>
              <w:spacing w:line="360" w:lineRule="auto"/>
              <w:jc w:val="both"/>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根据投标人提供的设备在线率保障服务方案（包括设备日常运维流程、故障排查机制</w:t>
            </w:r>
            <w:r>
              <w:rPr>
                <w:rFonts w:hint="eastAsia" w:ascii="宋体" w:hAnsi="宋体" w:cs="宋体"/>
                <w:color w:val="auto"/>
                <w:kern w:val="0"/>
                <w:sz w:val="21"/>
                <w:szCs w:val="21"/>
                <w:highlight w:val="none"/>
                <w:lang w:val="en-US" w:eastAsia="zh-CN" w:bidi="ar"/>
              </w:rPr>
              <w:t>、</w:t>
            </w:r>
            <w:r>
              <w:rPr>
                <w:rFonts w:hint="eastAsia" w:ascii="宋体" w:hAnsi="宋体" w:cs="宋体"/>
                <w:i w:val="0"/>
                <w:iCs w:val="0"/>
                <w:color w:val="auto"/>
                <w:kern w:val="0"/>
                <w:sz w:val="21"/>
                <w:szCs w:val="21"/>
                <w:highlight w:val="none"/>
                <w:u w:val="none"/>
                <w:lang w:val="en-US" w:eastAsia="zh-CN" w:bidi="ar"/>
              </w:rPr>
              <w:t>避免私拔电源的解决方案</w:t>
            </w:r>
            <w:r>
              <w:rPr>
                <w:rFonts w:hint="eastAsia" w:ascii="宋体" w:hAnsi="宋体" w:cs="宋体"/>
                <w:i w:val="0"/>
                <w:iCs w:val="0"/>
                <w:color w:val="auto"/>
                <w:kern w:val="0"/>
                <w:sz w:val="21"/>
                <w:szCs w:val="21"/>
                <w:highlight w:val="none"/>
                <w:u w:val="none"/>
                <w:lang w:val="en-US" w:eastAsia="zh-CN" w:bidi="ar"/>
              </w:rPr>
              <w:t>等内容）进行综合评分</w:t>
            </w:r>
            <w:r>
              <w:rPr>
                <w:rFonts w:hint="eastAsia" w:ascii="宋体" w:hAnsi="宋体" w:cs="宋体"/>
                <w:color w:val="auto"/>
                <w:kern w:val="0"/>
                <w:sz w:val="21"/>
                <w:szCs w:val="21"/>
                <w:highlight w:val="none"/>
                <w:lang w:eastAsia="zh-CN" w:bidi="ar"/>
              </w:rPr>
              <w:t>（</w:t>
            </w:r>
            <w:r>
              <w:rPr>
                <w:rFonts w:hint="eastAsia" w:ascii="宋体" w:hAnsi="宋体" w:cs="宋体"/>
                <w:color w:val="auto"/>
                <w:kern w:val="0"/>
                <w:sz w:val="21"/>
                <w:szCs w:val="21"/>
                <w:highlight w:val="none"/>
                <w:lang w:val="en-US" w:eastAsia="zh-CN" w:bidi="ar"/>
              </w:rPr>
              <w:t>评分范围：5、4、3、2、1、0</w:t>
            </w:r>
            <w:r>
              <w:rPr>
                <w:rFonts w:hint="eastAsia" w:ascii="宋体" w:hAnsi="宋体" w:cs="宋体"/>
                <w:color w:val="auto"/>
                <w:kern w:val="0"/>
                <w:sz w:val="21"/>
                <w:szCs w:val="21"/>
                <w:highlight w:val="none"/>
                <w:lang w:eastAsia="zh-CN" w:bidi="ar"/>
              </w:rPr>
              <w:t>）</w:t>
            </w:r>
            <w:r>
              <w:rPr>
                <w:rFonts w:hint="eastAsia" w:ascii="宋体" w:hAnsi="宋体" w:eastAsia="宋体" w:cs="宋体"/>
                <w:color w:val="auto"/>
                <w:kern w:val="0"/>
                <w:sz w:val="21"/>
                <w:szCs w:val="21"/>
                <w:highlight w:val="none"/>
                <w:lang w:bidi="ar"/>
              </w:rPr>
              <w:t>。</w:t>
            </w:r>
          </w:p>
        </w:tc>
        <w:tc>
          <w:tcPr>
            <w:tcW w:w="1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trPr>
        <w:tc>
          <w:tcPr>
            <w:tcW w:w="14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消防事件处置服务方案</w:t>
            </w:r>
          </w:p>
        </w:tc>
        <w:tc>
          <w:tcPr>
            <w:tcW w:w="7311" w:type="dxa"/>
            <w:tcBorders>
              <w:top w:val="single" w:color="000000" w:sz="4" w:space="0"/>
              <w:left w:val="single" w:color="auto" w:sz="4" w:space="0"/>
              <w:bottom w:val="single" w:color="000000" w:sz="4" w:space="0"/>
              <w:right w:val="single" w:color="auto" w:sz="4" w:space="0"/>
            </w:tcBorders>
            <w:noWrap w:val="0"/>
            <w:vAlign w:val="center"/>
          </w:tcPr>
          <w:p>
            <w:pPr>
              <w:keepNext w:val="0"/>
              <w:keepLines w:val="0"/>
              <w:widowControl/>
              <w:suppressLineNumbers w:val="0"/>
              <w:spacing w:line="360"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根据投标人提供的消防事件处置服务方案（包括消防事件预警、响应、调度、跟进等流程等内容）进行综合评分</w:t>
            </w:r>
            <w:r>
              <w:rPr>
                <w:rFonts w:hint="eastAsia" w:ascii="宋体" w:hAnsi="宋体" w:cs="宋体"/>
                <w:color w:val="auto"/>
                <w:kern w:val="0"/>
                <w:sz w:val="21"/>
                <w:szCs w:val="21"/>
                <w:highlight w:val="none"/>
                <w:lang w:eastAsia="zh-CN" w:bidi="ar"/>
              </w:rPr>
              <w:t>（</w:t>
            </w:r>
            <w:r>
              <w:rPr>
                <w:rFonts w:hint="eastAsia" w:ascii="宋体" w:hAnsi="宋体" w:cs="宋体"/>
                <w:color w:val="auto"/>
                <w:kern w:val="0"/>
                <w:sz w:val="21"/>
                <w:szCs w:val="21"/>
                <w:highlight w:val="none"/>
                <w:lang w:val="en-US" w:eastAsia="zh-CN" w:bidi="ar"/>
              </w:rPr>
              <w:t>评分范围：5、4、3、2、1、0</w:t>
            </w:r>
            <w:r>
              <w:rPr>
                <w:rFonts w:hint="eastAsia" w:ascii="宋体" w:hAnsi="宋体" w:cs="宋体"/>
                <w:color w:val="auto"/>
                <w:kern w:val="0"/>
                <w:sz w:val="21"/>
                <w:szCs w:val="21"/>
                <w:highlight w:val="none"/>
                <w:lang w:eastAsia="zh-CN" w:bidi="ar"/>
              </w:rPr>
              <w:t>）</w:t>
            </w:r>
            <w:r>
              <w:rPr>
                <w:rFonts w:hint="eastAsia" w:ascii="宋体" w:hAnsi="宋体" w:eastAsia="宋体" w:cs="宋体"/>
                <w:color w:val="auto"/>
                <w:kern w:val="0"/>
                <w:sz w:val="21"/>
                <w:szCs w:val="21"/>
                <w:highlight w:val="none"/>
                <w:lang w:bidi="ar"/>
              </w:rPr>
              <w:t>。</w:t>
            </w:r>
          </w:p>
        </w:tc>
        <w:tc>
          <w:tcPr>
            <w:tcW w:w="1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trPr>
        <w:tc>
          <w:tcPr>
            <w:tcW w:w="14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守护事件处置服务方案</w:t>
            </w:r>
          </w:p>
        </w:tc>
        <w:tc>
          <w:tcPr>
            <w:tcW w:w="7311" w:type="dxa"/>
            <w:tcBorders>
              <w:top w:val="single" w:color="000000" w:sz="4" w:space="0"/>
              <w:left w:val="single" w:color="auto" w:sz="4" w:space="0"/>
              <w:bottom w:val="single" w:color="000000" w:sz="4" w:space="0"/>
              <w:right w:val="single" w:color="auto" w:sz="4" w:space="0"/>
            </w:tcBorders>
            <w:noWrap w:val="0"/>
            <w:vAlign w:val="center"/>
          </w:tcPr>
          <w:p>
            <w:pPr>
              <w:keepNext w:val="0"/>
              <w:keepLines w:val="0"/>
              <w:widowControl/>
              <w:suppressLineNumbers w:val="0"/>
              <w:spacing w:line="360"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根据投标人提供的守护事件处置服务方案（包括守护事件的预警、响应、处置、逾期未处理等流程等内容）进行综合评分</w:t>
            </w:r>
            <w:r>
              <w:rPr>
                <w:rFonts w:hint="eastAsia" w:ascii="宋体" w:hAnsi="宋体" w:cs="宋体"/>
                <w:color w:val="auto"/>
                <w:kern w:val="0"/>
                <w:sz w:val="21"/>
                <w:szCs w:val="21"/>
                <w:highlight w:val="none"/>
                <w:lang w:eastAsia="zh-CN" w:bidi="ar"/>
              </w:rPr>
              <w:t>（</w:t>
            </w:r>
            <w:r>
              <w:rPr>
                <w:rFonts w:hint="eastAsia" w:ascii="宋体" w:hAnsi="宋体" w:cs="宋体"/>
                <w:color w:val="auto"/>
                <w:kern w:val="0"/>
                <w:sz w:val="21"/>
                <w:szCs w:val="21"/>
                <w:highlight w:val="none"/>
                <w:lang w:val="en-US" w:eastAsia="zh-CN" w:bidi="ar"/>
              </w:rPr>
              <w:t>评分范围：5、4、3、2、1、0</w:t>
            </w:r>
            <w:r>
              <w:rPr>
                <w:rFonts w:hint="eastAsia" w:ascii="宋体" w:hAnsi="宋体" w:cs="宋体"/>
                <w:color w:val="auto"/>
                <w:kern w:val="0"/>
                <w:sz w:val="21"/>
                <w:szCs w:val="21"/>
                <w:highlight w:val="none"/>
                <w:lang w:eastAsia="zh-CN" w:bidi="ar"/>
              </w:rPr>
              <w:t>）</w:t>
            </w:r>
            <w:r>
              <w:rPr>
                <w:rFonts w:hint="eastAsia" w:ascii="宋体" w:hAnsi="宋体" w:eastAsia="宋体" w:cs="宋体"/>
                <w:color w:val="auto"/>
                <w:kern w:val="0"/>
                <w:sz w:val="21"/>
                <w:szCs w:val="21"/>
                <w:highlight w:val="none"/>
                <w:lang w:bidi="ar"/>
              </w:rPr>
              <w:t>。</w:t>
            </w:r>
          </w:p>
        </w:tc>
        <w:tc>
          <w:tcPr>
            <w:tcW w:w="1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14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养老服务事件服务方案</w:t>
            </w:r>
          </w:p>
        </w:tc>
        <w:tc>
          <w:tcPr>
            <w:tcW w:w="7311" w:type="dxa"/>
            <w:tcBorders>
              <w:top w:val="single" w:color="000000" w:sz="4" w:space="0"/>
              <w:left w:val="single" w:color="auto" w:sz="4" w:space="0"/>
              <w:bottom w:val="single" w:color="000000" w:sz="4" w:space="0"/>
              <w:right w:val="single" w:color="auto" w:sz="4" w:space="0"/>
            </w:tcBorders>
            <w:noWrap w:val="0"/>
            <w:vAlign w:val="center"/>
          </w:tcPr>
          <w:p>
            <w:pPr>
              <w:keepNext w:val="0"/>
              <w:keepLines w:val="0"/>
              <w:widowControl/>
              <w:suppressLineNumbers w:val="0"/>
              <w:spacing w:line="360"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根据投标人提供的养老服务事件服务方案（包括如何进行订单派送、服务监管、服务评价、资金结算等内容）进行综合评分</w:t>
            </w:r>
            <w:r>
              <w:rPr>
                <w:rFonts w:hint="eastAsia" w:ascii="宋体" w:hAnsi="宋体" w:cs="宋体"/>
                <w:color w:val="auto"/>
                <w:kern w:val="0"/>
                <w:sz w:val="21"/>
                <w:szCs w:val="21"/>
                <w:highlight w:val="none"/>
                <w:lang w:eastAsia="zh-CN" w:bidi="ar"/>
              </w:rPr>
              <w:t>（</w:t>
            </w:r>
            <w:r>
              <w:rPr>
                <w:rFonts w:hint="eastAsia" w:ascii="宋体" w:hAnsi="宋体" w:cs="宋体"/>
                <w:color w:val="auto"/>
                <w:kern w:val="0"/>
                <w:sz w:val="21"/>
                <w:szCs w:val="21"/>
                <w:highlight w:val="none"/>
                <w:lang w:val="en-US" w:eastAsia="zh-CN" w:bidi="ar"/>
              </w:rPr>
              <w:t>评分范围：5、4、3、2、1、0</w:t>
            </w:r>
            <w:r>
              <w:rPr>
                <w:rFonts w:hint="eastAsia" w:ascii="宋体" w:hAnsi="宋体" w:cs="宋体"/>
                <w:color w:val="auto"/>
                <w:kern w:val="0"/>
                <w:sz w:val="21"/>
                <w:szCs w:val="21"/>
                <w:highlight w:val="none"/>
                <w:lang w:eastAsia="zh-CN" w:bidi="ar"/>
              </w:rPr>
              <w:t>）</w:t>
            </w:r>
            <w:r>
              <w:rPr>
                <w:rFonts w:hint="eastAsia" w:ascii="宋体" w:hAnsi="宋体" w:eastAsia="宋体" w:cs="宋体"/>
                <w:color w:val="auto"/>
                <w:kern w:val="0"/>
                <w:sz w:val="21"/>
                <w:szCs w:val="21"/>
                <w:highlight w:val="none"/>
                <w:lang w:bidi="ar"/>
              </w:rPr>
              <w:t>。</w:t>
            </w:r>
          </w:p>
        </w:tc>
        <w:tc>
          <w:tcPr>
            <w:tcW w:w="1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1440"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配置参数</w:t>
            </w:r>
          </w:p>
        </w:tc>
        <w:tc>
          <w:tcPr>
            <w:tcW w:w="731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both"/>
              <w:textAlignment w:val="center"/>
              <w:rPr>
                <w:rFonts w:hint="eastAsia" w:ascii="宋体" w:hAnsi="宋体" w:eastAsia="宋体" w:cs="宋体"/>
                <w:i w:val="0"/>
                <w:iCs w:val="0"/>
                <w:color w:val="auto"/>
                <w:sz w:val="21"/>
                <w:szCs w:val="21"/>
                <w:highlight w:val="none"/>
                <w:u w:val="none"/>
              </w:rPr>
            </w:pPr>
            <w:bookmarkStart w:id="191" w:name="OLE_LINK44"/>
            <w:r>
              <w:rPr>
                <w:rFonts w:hint="eastAsia" w:ascii="宋体" w:hAnsi="宋体" w:cs="宋体"/>
                <w:i w:val="0"/>
                <w:iCs w:val="0"/>
                <w:color w:val="auto"/>
                <w:kern w:val="0"/>
                <w:sz w:val="21"/>
                <w:szCs w:val="21"/>
                <w:highlight w:val="none"/>
                <w:u w:val="none"/>
                <w:lang w:val="en-US" w:eastAsia="zh-CN" w:bidi="ar"/>
              </w:rPr>
              <w:t>提供感烟探测报警器、感温探测报警器、拉绳报警器、人体红外报警器产品说明书，</w:t>
            </w:r>
            <w:r>
              <w:rPr>
                <w:rFonts w:hint="eastAsia" w:ascii="宋体" w:hAnsi="宋体" w:eastAsia="宋体" w:cs="宋体"/>
                <w:i w:val="0"/>
                <w:iCs w:val="0"/>
                <w:color w:val="auto"/>
                <w:kern w:val="0"/>
                <w:sz w:val="21"/>
                <w:szCs w:val="21"/>
                <w:highlight w:val="none"/>
                <w:u w:val="none"/>
                <w:lang w:val="en-US" w:eastAsia="zh-CN" w:bidi="ar"/>
              </w:rPr>
              <w:t>所投设备的技术参数全部符合或优于招标文件的要求，满足招标文件基本要求的得</w:t>
            </w:r>
            <w:r>
              <w:rPr>
                <w:rFonts w:hint="eastAsia" w:ascii="宋体" w:hAnsi="宋体" w:cs="宋体"/>
                <w:i w:val="0"/>
                <w:iCs w:val="0"/>
                <w:color w:val="auto"/>
                <w:kern w:val="0"/>
                <w:sz w:val="21"/>
                <w:szCs w:val="21"/>
                <w:highlight w:val="none"/>
                <w:u w:val="none"/>
                <w:lang w:val="en-US" w:eastAsia="zh-CN" w:bidi="ar"/>
              </w:rPr>
              <w:t>10</w:t>
            </w:r>
            <w:r>
              <w:rPr>
                <w:rFonts w:hint="eastAsia" w:ascii="宋体" w:hAnsi="宋体" w:eastAsia="宋体" w:cs="宋体"/>
                <w:i w:val="0"/>
                <w:iCs w:val="0"/>
                <w:color w:val="auto"/>
                <w:kern w:val="0"/>
                <w:sz w:val="21"/>
                <w:szCs w:val="21"/>
                <w:highlight w:val="none"/>
                <w:u w:val="none"/>
                <w:lang w:val="en-US" w:eastAsia="zh-CN" w:bidi="ar"/>
              </w:rPr>
              <w:t>分。如有负偏离且评委认为有影响的每项扣1分，扣完为止。</w:t>
            </w:r>
            <w:bookmarkEnd w:id="191"/>
          </w:p>
        </w:tc>
        <w:tc>
          <w:tcPr>
            <w:tcW w:w="1187"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w:t>
            </w:r>
            <w:r>
              <w:rPr>
                <w:rFonts w:hint="eastAsia" w:ascii="宋体" w:hAnsi="宋体" w:cs="宋体"/>
                <w:i w:val="0"/>
                <w:iCs w:val="0"/>
                <w:color w:val="auto"/>
                <w:kern w:val="0"/>
                <w:sz w:val="21"/>
                <w:szCs w:val="21"/>
                <w:highlight w:val="none"/>
                <w:u w:val="none"/>
                <w:lang w:val="en-US" w:eastAsia="zh-CN" w:bidi="ar"/>
              </w:rPr>
              <w:t>10</w:t>
            </w:r>
            <w:r>
              <w:rPr>
                <w:rFonts w:hint="eastAsia" w:ascii="宋体" w:hAnsi="宋体" w:eastAsia="宋体" w:cs="宋体"/>
                <w:i w:val="0"/>
                <w:iCs w:val="0"/>
                <w:color w:val="auto"/>
                <w:kern w:val="0"/>
                <w:sz w:val="21"/>
                <w:szCs w:val="21"/>
                <w:highlight w:val="none"/>
                <w:u w:val="none"/>
                <w:lang w:val="en-US" w:eastAsia="zh-CN" w:bidi="ar"/>
              </w:rPr>
              <w:t>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440" w:type="dxa"/>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售后服务方案</w:t>
            </w:r>
          </w:p>
        </w:tc>
        <w:tc>
          <w:tcPr>
            <w:tcW w:w="731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both"/>
              <w:textAlignment w:val="center"/>
              <w:rPr>
                <w:rFonts w:hint="eastAsia" w:ascii="宋体" w:hAnsi="宋体" w:eastAsia="宋体" w:cs="宋体"/>
                <w:i w:val="0"/>
                <w:iCs w:val="0"/>
                <w:color w:val="auto"/>
                <w:sz w:val="21"/>
                <w:szCs w:val="21"/>
                <w:highlight w:val="none"/>
                <w:u w:val="none"/>
                <w:lang w:val="en-US"/>
              </w:rPr>
            </w:pPr>
            <w:bookmarkStart w:id="192" w:name="OLE_LINK45"/>
            <w:r>
              <w:rPr>
                <w:rFonts w:hint="eastAsia" w:ascii="宋体" w:hAnsi="宋体" w:eastAsia="宋体" w:cs="宋体"/>
                <w:i w:val="0"/>
                <w:iCs w:val="0"/>
                <w:color w:val="auto"/>
                <w:kern w:val="0"/>
                <w:sz w:val="21"/>
                <w:szCs w:val="21"/>
                <w:highlight w:val="none"/>
                <w:u w:val="none"/>
                <w:lang w:val="en-US" w:eastAsia="zh-CN" w:bidi="ar"/>
              </w:rPr>
              <w:t>根据投标人提供详细完整的“三包”方案的得3分；</w:t>
            </w:r>
            <w:r>
              <w:rPr>
                <w:rFonts w:hint="eastAsia" w:ascii="宋体" w:hAnsi="宋体" w:eastAsia="宋体" w:cs="宋体"/>
                <w:color w:val="auto"/>
                <w:kern w:val="0"/>
                <w:sz w:val="21"/>
                <w:szCs w:val="21"/>
                <w:highlight w:val="none"/>
                <w:lang w:bidi="ar"/>
              </w:rPr>
              <w:t>未提供的不得分。</w:t>
            </w:r>
            <w:bookmarkEnd w:id="192"/>
          </w:p>
        </w:tc>
        <w:tc>
          <w:tcPr>
            <w:tcW w:w="11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0-3分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7" w:hRule="atLeast"/>
        </w:trPr>
        <w:tc>
          <w:tcPr>
            <w:tcW w:w="1440" w:type="dxa"/>
            <w:vMerge w:val="continue"/>
            <w:tcBorders>
              <w:left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311" w:type="dxa"/>
            <w:tcBorders>
              <w:top w:val="single" w:color="000000" w:sz="4" w:space="0"/>
              <w:left w:val="single" w:color="000000" w:sz="4" w:space="0"/>
              <w:right w:val="single" w:color="000000" w:sz="4" w:space="0"/>
            </w:tcBorders>
            <w:noWrap w:val="0"/>
            <w:vAlign w:val="center"/>
          </w:tcPr>
          <w:p>
            <w:pPr>
              <w:keepNext w:val="0"/>
              <w:keepLines w:val="0"/>
              <w:widowControl/>
              <w:suppressLineNumbers w:val="0"/>
              <w:spacing w:line="360" w:lineRule="auto"/>
              <w:jc w:val="both"/>
              <w:textAlignment w:val="center"/>
              <w:rPr>
                <w:rFonts w:hint="default" w:ascii="宋体" w:hAnsi="宋体" w:eastAsia="宋体" w:cs="宋体"/>
                <w:i w:val="0"/>
                <w:iCs w:val="0"/>
                <w:color w:val="auto"/>
                <w:kern w:val="0"/>
                <w:sz w:val="21"/>
                <w:szCs w:val="21"/>
                <w:highlight w:val="none"/>
                <w:u w:val="none"/>
                <w:lang w:val="en-US" w:eastAsia="zh-CN" w:bidi="ar"/>
              </w:rPr>
            </w:pPr>
            <w:bookmarkStart w:id="193" w:name="OLE_LINK12"/>
            <w:bookmarkStart w:id="194" w:name="OLE_LINK46"/>
            <w:bookmarkStart w:id="195" w:name="OLE_LINK25"/>
            <w:r>
              <w:rPr>
                <w:rFonts w:hint="eastAsia" w:ascii="宋体" w:hAnsi="宋体" w:eastAsia="宋体" w:cs="宋体"/>
                <w:i w:val="0"/>
                <w:iCs w:val="0"/>
                <w:color w:val="auto"/>
                <w:kern w:val="0"/>
                <w:sz w:val="21"/>
                <w:szCs w:val="21"/>
                <w:highlight w:val="none"/>
                <w:u w:val="none"/>
                <w:lang w:val="en-US" w:eastAsia="zh-CN" w:bidi="ar"/>
              </w:rPr>
              <w:t>根据投标人满足三包的基础上</w:t>
            </w:r>
            <w:bookmarkEnd w:id="193"/>
            <w:r>
              <w:rPr>
                <w:rFonts w:hint="eastAsia" w:ascii="宋体" w:hAnsi="宋体" w:eastAsia="宋体" w:cs="宋体"/>
                <w:i w:val="0"/>
                <w:iCs w:val="0"/>
                <w:color w:val="auto"/>
                <w:kern w:val="0"/>
                <w:sz w:val="21"/>
                <w:szCs w:val="21"/>
                <w:highlight w:val="none"/>
                <w:u w:val="none"/>
                <w:lang w:val="en-US" w:eastAsia="zh-CN" w:bidi="ar"/>
              </w:rPr>
              <w:t>专门针对独居老人每户特殊情况制定详细的售后服务方案，</w:t>
            </w:r>
            <w:bookmarkEnd w:id="194"/>
            <w:r>
              <w:rPr>
                <w:rFonts w:hint="eastAsia" w:ascii="宋体" w:hAnsi="宋体" w:cs="宋体"/>
                <w:i w:val="0"/>
                <w:iCs w:val="0"/>
                <w:color w:val="auto"/>
                <w:kern w:val="0"/>
                <w:sz w:val="21"/>
                <w:szCs w:val="21"/>
                <w:highlight w:val="none"/>
                <w:u w:val="none"/>
                <w:lang w:val="en-US" w:eastAsia="zh-CN" w:bidi="ar"/>
              </w:rPr>
              <w:t>由评标委员会进行综合评分</w:t>
            </w:r>
            <w:r>
              <w:rPr>
                <w:rFonts w:hint="eastAsia" w:ascii="宋体" w:hAnsi="宋体" w:cs="宋体"/>
                <w:color w:val="auto"/>
                <w:kern w:val="0"/>
                <w:sz w:val="21"/>
                <w:szCs w:val="21"/>
                <w:highlight w:val="none"/>
                <w:lang w:eastAsia="zh-CN" w:bidi="ar"/>
              </w:rPr>
              <w:t>（</w:t>
            </w:r>
            <w:r>
              <w:rPr>
                <w:rFonts w:hint="eastAsia" w:ascii="宋体" w:hAnsi="宋体" w:cs="宋体"/>
                <w:color w:val="auto"/>
                <w:kern w:val="0"/>
                <w:sz w:val="21"/>
                <w:szCs w:val="21"/>
                <w:highlight w:val="none"/>
                <w:lang w:val="en-US" w:eastAsia="zh-CN" w:bidi="ar"/>
              </w:rPr>
              <w:t>评分范围：5、4、3、2、1、0</w:t>
            </w:r>
            <w:r>
              <w:rPr>
                <w:rFonts w:hint="eastAsia" w:ascii="宋体" w:hAnsi="宋体" w:cs="宋体"/>
                <w:color w:val="auto"/>
                <w:kern w:val="0"/>
                <w:sz w:val="21"/>
                <w:szCs w:val="21"/>
                <w:highlight w:val="none"/>
                <w:lang w:eastAsia="zh-CN" w:bidi="ar"/>
              </w:rPr>
              <w:t>）。</w:t>
            </w:r>
            <w:bookmarkEnd w:id="195"/>
          </w:p>
        </w:tc>
        <w:tc>
          <w:tcPr>
            <w:tcW w:w="11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14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维保方案</w:t>
            </w:r>
          </w:p>
        </w:tc>
        <w:tc>
          <w:tcPr>
            <w:tcW w:w="731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both"/>
              <w:textAlignment w:val="center"/>
              <w:rPr>
                <w:rFonts w:hint="default" w:ascii="宋体" w:hAnsi="宋体" w:eastAsia="宋体" w:cs="宋体"/>
                <w:i w:val="0"/>
                <w:iCs w:val="0"/>
                <w:color w:val="auto"/>
                <w:sz w:val="21"/>
                <w:szCs w:val="21"/>
                <w:highlight w:val="none"/>
                <w:u w:val="none"/>
                <w:lang w:val="en-US"/>
              </w:rPr>
            </w:pPr>
            <w:bookmarkStart w:id="196" w:name="OLE_LINK47"/>
            <w:r>
              <w:rPr>
                <w:rFonts w:hint="eastAsia" w:ascii="宋体" w:hAnsi="宋体" w:eastAsia="宋体" w:cs="宋体"/>
                <w:i w:val="0"/>
                <w:iCs w:val="0"/>
                <w:color w:val="auto"/>
                <w:kern w:val="0"/>
                <w:sz w:val="21"/>
                <w:szCs w:val="21"/>
                <w:highlight w:val="none"/>
                <w:u w:val="none"/>
                <w:lang w:val="en-US" w:eastAsia="zh-CN" w:bidi="ar"/>
              </w:rPr>
              <w:t>根据投标人提供的</w:t>
            </w:r>
            <w:r>
              <w:rPr>
                <w:rFonts w:hint="eastAsia" w:ascii="宋体" w:hAnsi="宋体" w:cs="宋体"/>
                <w:i w:val="0"/>
                <w:iCs w:val="0"/>
                <w:color w:val="auto"/>
                <w:kern w:val="0"/>
                <w:sz w:val="21"/>
                <w:szCs w:val="21"/>
                <w:highlight w:val="none"/>
                <w:u w:val="none"/>
                <w:lang w:val="en-US" w:eastAsia="zh-CN" w:bidi="ar"/>
              </w:rPr>
              <w:t>维保</w:t>
            </w:r>
            <w:r>
              <w:rPr>
                <w:rFonts w:hint="eastAsia" w:ascii="宋体" w:hAnsi="宋体" w:eastAsia="宋体" w:cs="宋体"/>
                <w:i w:val="0"/>
                <w:iCs w:val="0"/>
                <w:color w:val="auto"/>
                <w:kern w:val="0"/>
                <w:sz w:val="21"/>
                <w:szCs w:val="21"/>
                <w:highlight w:val="none"/>
                <w:u w:val="none"/>
                <w:lang w:val="en-US" w:eastAsia="zh-CN" w:bidi="ar"/>
              </w:rPr>
              <w:t>方案</w:t>
            </w:r>
            <w:bookmarkEnd w:id="196"/>
            <w:r>
              <w:rPr>
                <w:rFonts w:hint="eastAsia" w:ascii="宋体" w:hAnsi="宋体" w:cs="宋体"/>
                <w:i w:val="0"/>
                <w:iCs w:val="0"/>
                <w:color w:val="auto"/>
                <w:kern w:val="0"/>
                <w:sz w:val="21"/>
                <w:szCs w:val="21"/>
                <w:highlight w:val="none"/>
                <w:u w:val="none"/>
                <w:lang w:val="en-US" w:eastAsia="zh-CN" w:bidi="ar"/>
              </w:rPr>
              <w:t>（包括各产品服务期满维保价格，包含人工、后台、维护等费用）</w:t>
            </w:r>
            <w:r>
              <w:rPr>
                <w:rFonts w:hint="eastAsia" w:ascii="宋体" w:hAnsi="宋体" w:cs="宋体"/>
                <w:i w:val="0"/>
                <w:iCs w:val="0"/>
                <w:color w:val="auto"/>
                <w:kern w:val="0"/>
                <w:sz w:val="21"/>
                <w:szCs w:val="21"/>
                <w:highlight w:val="none"/>
                <w:u w:val="none"/>
                <w:lang w:val="en-US" w:eastAsia="zh-CN" w:bidi="ar"/>
              </w:rPr>
              <w:t>进行综合评分</w:t>
            </w:r>
            <w:r>
              <w:rPr>
                <w:rFonts w:hint="eastAsia" w:ascii="宋体" w:hAnsi="宋体" w:cs="宋体"/>
                <w:color w:val="auto"/>
                <w:kern w:val="0"/>
                <w:sz w:val="21"/>
                <w:szCs w:val="21"/>
                <w:highlight w:val="none"/>
                <w:lang w:eastAsia="zh-CN" w:bidi="ar"/>
              </w:rPr>
              <w:t>（</w:t>
            </w:r>
            <w:r>
              <w:rPr>
                <w:rFonts w:hint="eastAsia" w:ascii="宋体" w:hAnsi="宋体" w:cs="宋体"/>
                <w:color w:val="auto"/>
                <w:kern w:val="0"/>
                <w:sz w:val="21"/>
                <w:szCs w:val="21"/>
                <w:highlight w:val="none"/>
                <w:lang w:val="en-US" w:eastAsia="zh-CN" w:bidi="ar"/>
              </w:rPr>
              <w:t>评分范围：6、5、4、3、2、1、0</w:t>
            </w:r>
            <w:r>
              <w:rPr>
                <w:rFonts w:hint="eastAsia" w:ascii="宋体" w:hAnsi="宋体" w:cs="宋体"/>
                <w:color w:val="auto"/>
                <w:kern w:val="0"/>
                <w:sz w:val="21"/>
                <w:szCs w:val="21"/>
                <w:highlight w:val="none"/>
                <w:lang w:eastAsia="zh-CN" w:bidi="ar"/>
              </w:rPr>
              <w:t>）。</w:t>
            </w:r>
          </w:p>
        </w:tc>
        <w:tc>
          <w:tcPr>
            <w:tcW w:w="11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0-6分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3" w:hRule="atLeast"/>
        </w:trPr>
        <w:tc>
          <w:tcPr>
            <w:tcW w:w="1440"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ind w:firstLine="210" w:firstLineChars="100"/>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color w:val="auto"/>
                <w:kern w:val="0"/>
                <w:sz w:val="21"/>
                <w:szCs w:val="21"/>
                <w:highlight w:val="none"/>
                <w:lang w:bidi="ar"/>
              </w:rPr>
              <w:t>应急预案</w:t>
            </w:r>
          </w:p>
        </w:tc>
        <w:tc>
          <w:tcPr>
            <w:tcW w:w="7311" w:type="dxa"/>
            <w:tcBorders>
              <w:top w:val="single" w:color="000000" w:sz="4" w:space="0"/>
              <w:left w:val="single" w:color="000000" w:sz="4" w:space="0"/>
              <w:bottom w:val="single" w:color="auto" w:sz="4" w:space="0"/>
              <w:right w:val="single" w:color="000000" w:sz="4" w:space="0"/>
            </w:tcBorders>
            <w:noWrap w:val="0"/>
            <w:vAlign w:val="center"/>
          </w:tcPr>
          <w:p>
            <w:pPr>
              <w:spacing w:line="360" w:lineRule="auto"/>
              <w:textAlignment w:val="center"/>
              <w:rPr>
                <w:rFonts w:hint="eastAsia" w:ascii="宋体" w:hAnsi="宋体" w:eastAsia="宋体" w:cs="宋体"/>
                <w:i w:val="0"/>
                <w:iCs w:val="0"/>
                <w:color w:val="auto"/>
                <w:sz w:val="21"/>
                <w:szCs w:val="21"/>
                <w:highlight w:val="none"/>
                <w:u w:val="none"/>
              </w:rPr>
            </w:pPr>
            <w:bookmarkStart w:id="197" w:name="OLE_LINK48"/>
            <w:r>
              <w:rPr>
                <w:rFonts w:hint="eastAsia" w:ascii="宋体" w:hAnsi="宋体" w:eastAsia="宋体" w:cs="宋体"/>
                <w:color w:val="auto"/>
                <w:kern w:val="0"/>
                <w:sz w:val="21"/>
                <w:szCs w:val="21"/>
                <w:highlight w:val="none"/>
                <w:lang w:val="en-US" w:eastAsia="zh-CN" w:bidi="ar"/>
              </w:rPr>
              <w:t>根据</w:t>
            </w:r>
            <w:r>
              <w:rPr>
                <w:rFonts w:hint="eastAsia" w:ascii="宋体" w:hAnsi="宋体" w:eastAsia="宋体" w:cs="宋体"/>
                <w:color w:val="auto"/>
                <w:kern w:val="0"/>
                <w:sz w:val="21"/>
                <w:szCs w:val="21"/>
                <w:highlight w:val="none"/>
                <w:lang w:bidi="ar"/>
              </w:rPr>
              <w:t>投标</w:t>
            </w:r>
            <w:r>
              <w:rPr>
                <w:rFonts w:hint="eastAsia" w:ascii="宋体" w:hAnsi="宋体" w:eastAsia="宋体" w:cs="宋体"/>
                <w:color w:val="auto"/>
                <w:kern w:val="0"/>
                <w:sz w:val="21"/>
                <w:szCs w:val="21"/>
                <w:highlight w:val="none"/>
                <w:lang w:val="en-US" w:eastAsia="zh-CN" w:bidi="ar"/>
              </w:rPr>
              <w:t>人</w:t>
            </w:r>
            <w:r>
              <w:rPr>
                <w:rFonts w:hint="eastAsia" w:ascii="宋体" w:hAnsi="宋体" w:eastAsia="宋体" w:cs="宋体"/>
                <w:color w:val="auto"/>
                <w:kern w:val="0"/>
                <w:sz w:val="21"/>
                <w:szCs w:val="21"/>
                <w:highlight w:val="none"/>
                <w:lang w:bidi="ar"/>
              </w:rPr>
              <w:t>建立</w:t>
            </w:r>
            <w:r>
              <w:rPr>
                <w:rFonts w:hint="eastAsia" w:ascii="宋体" w:hAnsi="宋体" w:eastAsia="宋体" w:cs="宋体"/>
                <w:color w:val="auto"/>
                <w:kern w:val="0"/>
                <w:sz w:val="21"/>
                <w:szCs w:val="21"/>
                <w:highlight w:val="none"/>
                <w:lang w:val="en-US" w:eastAsia="zh-CN" w:bidi="ar"/>
              </w:rPr>
              <w:t>的</w:t>
            </w:r>
            <w:r>
              <w:rPr>
                <w:rFonts w:hint="eastAsia" w:ascii="宋体" w:hAnsi="宋体" w:eastAsia="宋体" w:cs="宋体"/>
                <w:color w:val="auto"/>
                <w:kern w:val="0"/>
                <w:sz w:val="21"/>
                <w:szCs w:val="21"/>
                <w:highlight w:val="none"/>
                <w:lang w:bidi="ar"/>
              </w:rPr>
              <w:t>运行服务保障应急预案，预案对系统实施可能遇到的问题及其应对措施的考虑情况等</w:t>
            </w:r>
            <w:bookmarkEnd w:id="197"/>
            <w:r>
              <w:rPr>
                <w:rFonts w:hint="eastAsia" w:ascii="宋体" w:hAnsi="宋体" w:cs="宋体"/>
                <w:i w:val="0"/>
                <w:iCs w:val="0"/>
                <w:color w:val="auto"/>
                <w:kern w:val="0"/>
                <w:sz w:val="21"/>
                <w:szCs w:val="21"/>
                <w:highlight w:val="none"/>
                <w:u w:val="none"/>
                <w:lang w:val="en-US" w:eastAsia="zh-CN" w:bidi="ar"/>
              </w:rPr>
              <w:t>进行综合评分</w:t>
            </w:r>
            <w:r>
              <w:rPr>
                <w:rFonts w:hint="eastAsia" w:ascii="宋体" w:hAnsi="宋体" w:cs="宋体"/>
                <w:color w:val="auto"/>
                <w:kern w:val="0"/>
                <w:sz w:val="21"/>
                <w:szCs w:val="21"/>
                <w:highlight w:val="none"/>
                <w:lang w:eastAsia="zh-CN" w:bidi="ar"/>
              </w:rPr>
              <w:t>（</w:t>
            </w:r>
            <w:r>
              <w:rPr>
                <w:rFonts w:hint="eastAsia" w:ascii="宋体" w:hAnsi="宋体" w:cs="宋体"/>
                <w:color w:val="auto"/>
                <w:kern w:val="0"/>
                <w:sz w:val="21"/>
                <w:szCs w:val="21"/>
                <w:highlight w:val="none"/>
                <w:lang w:val="en-US" w:eastAsia="zh-CN" w:bidi="ar"/>
              </w:rPr>
              <w:t>评分范围：6、5、4、3、2、1、0</w:t>
            </w:r>
            <w:r>
              <w:rPr>
                <w:rFonts w:hint="eastAsia" w:ascii="宋体" w:hAnsi="宋体" w:cs="宋体"/>
                <w:color w:val="auto"/>
                <w:kern w:val="0"/>
                <w:sz w:val="21"/>
                <w:szCs w:val="21"/>
                <w:highlight w:val="none"/>
                <w:lang w:eastAsia="zh-CN" w:bidi="ar"/>
              </w:rPr>
              <w:t>）。</w:t>
            </w:r>
          </w:p>
        </w:tc>
        <w:tc>
          <w:tcPr>
            <w:tcW w:w="1187"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0-6分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 w:hRule="atLeast"/>
        </w:trPr>
        <w:tc>
          <w:tcPr>
            <w:tcW w:w="1440" w:type="dxa"/>
            <w:tcBorders>
              <w:top w:val="single" w:color="000000" w:sz="4" w:space="0"/>
              <w:left w:val="single" w:color="000000" w:sz="4" w:space="0"/>
              <w:right w:val="single" w:color="auto"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培</w:t>
            </w:r>
            <w:bookmarkStart w:id="206" w:name="_GoBack"/>
            <w:bookmarkEnd w:id="206"/>
            <w:r>
              <w:rPr>
                <w:rFonts w:hint="eastAsia" w:ascii="宋体" w:hAnsi="宋体" w:eastAsia="宋体" w:cs="宋体"/>
                <w:i w:val="0"/>
                <w:iCs w:val="0"/>
                <w:color w:val="auto"/>
                <w:kern w:val="0"/>
                <w:sz w:val="21"/>
                <w:szCs w:val="21"/>
                <w:highlight w:val="none"/>
                <w:u w:val="none"/>
                <w:lang w:val="en-US" w:eastAsia="zh-CN" w:bidi="ar"/>
              </w:rPr>
              <w:t>训</w:t>
            </w:r>
          </w:p>
        </w:tc>
        <w:tc>
          <w:tcPr>
            <w:tcW w:w="73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both"/>
              <w:textAlignment w:val="center"/>
              <w:rPr>
                <w:rFonts w:hint="eastAsia" w:ascii="宋体" w:hAnsi="宋体" w:eastAsia="宋体" w:cs="宋体"/>
                <w:i w:val="0"/>
                <w:iCs w:val="0"/>
                <w:color w:val="auto"/>
                <w:sz w:val="21"/>
                <w:szCs w:val="21"/>
                <w:highlight w:val="none"/>
                <w:u w:val="none"/>
              </w:rPr>
            </w:pPr>
            <w:bookmarkStart w:id="198" w:name="OLE_LINK49"/>
            <w:r>
              <w:rPr>
                <w:rFonts w:hint="eastAsia" w:ascii="宋体" w:hAnsi="宋体" w:eastAsia="宋体" w:cs="宋体"/>
                <w:i w:val="0"/>
                <w:iCs w:val="0"/>
                <w:color w:val="auto"/>
                <w:kern w:val="0"/>
                <w:sz w:val="21"/>
                <w:szCs w:val="21"/>
                <w:highlight w:val="none"/>
                <w:u w:val="none"/>
                <w:lang w:val="en-US" w:eastAsia="zh-CN" w:bidi="ar"/>
              </w:rPr>
              <w:t>根据投标人提供的</w:t>
            </w:r>
            <w:r>
              <w:rPr>
                <w:rFonts w:hint="eastAsia" w:ascii="宋体" w:hAnsi="宋体" w:cs="宋体"/>
                <w:i w:val="0"/>
                <w:iCs w:val="0"/>
                <w:color w:val="auto"/>
                <w:kern w:val="0"/>
                <w:sz w:val="21"/>
                <w:szCs w:val="21"/>
                <w:highlight w:val="none"/>
                <w:u w:val="none"/>
                <w:lang w:val="en-US" w:eastAsia="zh-CN" w:bidi="ar"/>
              </w:rPr>
              <w:t>培训方案（包括</w:t>
            </w:r>
            <w:r>
              <w:rPr>
                <w:rFonts w:hint="eastAsia" w:ascii="宋体" w:hAnsi="宋体" w:eastAsia="宋体" w:cs="宋体"/>
                <w:i w:val="0"/>
                <w:iCs w:val="0"/>
                <w:color w:val="auto"/>
                <w:kern w:val="0"/>
                <w:sz w:val="21"/>
                <w:szCs w:val="21"/>
                <w:highlight w:val="none"/>
                <w:u w:val="none"/>
                <w:lang w:val="en-US" w:eastAsia="zh-CN" w:bidi="ar"/>
              </w:rPr>
              <w:t>培训内容</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培训期限</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培训形式及费用</w:t>
            </w:r>
            <w:r>
              <w:rPr>
                <w:rFonts w:hint="eastAsia" w:ascii="宋体" w:hAnsi="宋体" w:cs="宋体"/>
                <w:i w:val="0"/>
                <w:iCs w:val="0"/>
                <w:color w:val="auto"/>
                <w:kern w:val="0"/>
                <w:sz w:val="21"/>
                <w:szCs w:val="21"/>
                <w:highlight w:val="none"/>
                <w:u w:val="none"/>
                <w:lang w:val="en-US" w:eastAsia="zh-CN" w:bidi="ar"/>
              </w:rPr>
              <w:t>）进行综合评分</w:t>
            </w:r>
            <w:r>
              <w:rPr>
                <w:rFonts w:hint="eastAsia" w:ascii="宋体" w:hAnsi="宋体" w:cs="宋体"/>
                <w:color w:val="auto"/>
                <w:kern w:val="0"/>
                <w:sz w:val="21"/>
                <w:szCs w:val="21"/>
                <w:highlight w:val="none"/>
                <w:lang w:eastAsia="zh-CN" w:bidi="ar"/>
              </w:rPr>
              <w:t>（</w:t>
            </w:r>
            <w:r>
              <w:rPr>
                <w:rFonts w:hint="eastAsia" w:ascii="宋体" w:hAnsi="宋体" w:cs="宋体"/>
                <w:color w:val="auto"/>
                <w:kern w:val="0"/>
                <w:sz w:val="21"/>
                <w:szCs w:val="21"/>
                <w:highlight w:val="none"/>
                <w:lang w:val="en-US" w:eastAsia="zh-CN" w:bidi="ar"/>
              </w:rPr>
              <w:t>评分范围：5、4、3、2、1、0</w:t>
            </w:r>
            <w:r>
              <w:rPr>
                <w:rFonts w:hint="eastAsia" w:ascii="宋体" w:hAnsi="宋体" w:cs="宋体"/>
                <w:color w:val="auto"/>
                <w:kern w:val="0"/>
                <w:sz w:val="21"/>
                <w:szCs w:val="21"/>
                <w:highlight w:val="none"/>
                <w:lang w:eastAsia="zh-CN" w:bidi="ar"/>
              </w:rPr>
              <w:t>）</w:t>
            </w:r>
            <w:r>
              <w:rPr>
                <w:rFonts w:hint="eastAsia" w:ascii="宋体" w:hAnsi="宋体" w:eastAsia="宋体" w:cs="宋体"/>
                <w:i w:val="0"/>
                <w:iCs w:val="0"/>
                <w:color w:val="auto"/>
                <w:kern w:val="0"/>
                <w:sz w:val="21"/>
                <w:szCs w:val="21"/>
                <w:highlight w:val="none"/>
                <w:u w:val="none"/>
                <w:lang w:val="en-US" w:eastAsia="zh-CN" w:bidi="ar"/>
              </w:rPr>
              <w:t>。</w:t>
            </w:r>
            <w:bookmarkEnd w:id="198"/>
          </w:p>
        </w:tc>
        <w:tc>
          <w:tcPr>
            <w:tcW w:w="1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分</w:t>
            </w:r>
          </w:p>
        </w:tc>
      </w:tr>
    </w:tbl>
    <w:p>
      <w:pPr>
        <w:keepNext w:val="0"/>
        <w:keepLines w:val="0"/>
        <w:pageBreakBefore w:val="0"/>
        <w:kinsoku/>
        <w:overflowPunct/>
        <w:topLinePunct w:val="0"/>
        <w:autoSpaceDE w:val="0"/>
        <w:autoSpaceDN w:val="0"/>
        <w:bidi w:val="0"/>
        <w:adjustRightInd w:val="0"/>
        <w:snapToGrid w:val="0"/>
        <w:spacing w:line="360" w:lineRule="auto"/>
        <w:ind w:left="425"/>
        <w:outlineLvl w:val="1"/>
        <w:rPr>
          <w:rFonts w:hint="eastAsia" w:ascii="宋体" w:hAnsi="宋体" w:cs="宋体"/>
          <w:color w:val="auto"/>
          <w:szCs w:val="21"/>
          <w:highlight w:val="none"/>
          <w:lang w:val="zh-CN"/>
        </w:rPr>
      </w:pPr>
      <w:r>
        <w:rPr>
          <w:rFonts w:hint="eastAsia" w:ascii="宋体" w:hAnsi="宋体" w:cs="宋体"/>
          <w:color w:val="auto"/>
          <w:szCs w:val="21"/>
          <w:highlight w:val="none"/>
          <w:lang w:val="zh-CN"/>
        </w:rPr>
        <w:t>五、开评标</w:t>
      </w:r>
      <w:bookmarkEnd w:id="176"/>
      <w:bookmarkEnd w:id="177"/>
      <w:bookmarkEnd w:id="178"/>
      <w:bookmarkEnd w:id="179"/>
      <w:r>
        <w:rPr>
          <w:rFonts w:hint="eastAsia" w:ascii="宋体" w:hAnsi="宋体" w:cs="宋体"/>
          <w:color w:val="auto"/>
          <w:szCs w:val="21"/>
          <w:highlight w:val="none"/>
        </w:rPr>
        <w:t>流程</w:t>
      </w:r>
    </w:p>
    <w:p>
      <w:pPr>
        <w:snapToGrid w:val="0"/>
        <w:spacing w:line="360" w:lineRule="auto"/>
        <w:ind w:firstLine="420" w:firstLineChars="200"/>
        <w:rPr>
          <w:rFonts w:hint="eastAsia" w:ascii="宋体" w:hAnsi="宋体" w:cs="宋体"/>
          <w:color w:val="auto"/>
          <w:szCs w:val="21"/>
          <w:highlight w:val="none"/>
        </w:rPr>
      </w:pPr>
      <w:bookmarkStart w:id="199" w:name="_Toc31486"/>
      <w:r>
        <w:rPr>
          <w:rFonts w:hint="eastAsia" w:ascii="宋体" w:hAnsi="宋体" w:cs="宋体"/>
          <w:color w:val="auto"/>
          <w:szCs w:val="21"/>
          <w:highlight w:val="none"/>
        </w:rPr>
        <w:t>1.开标第一阶段</w:t>
      </w:r>
    </w:p>
    <w:p>
      <w:pPr>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（2）投标文件解密结束，</w:t>
      </w:r>
      <w:r>
        <w:rPr>
          <w:rFonts w:hint="eastAsia" w:ascii="宋体" w:hAnsi="宋体" w:cs="宋体"/>
          <w:b/>
          <w:bCs/>
          <w:color w:val="auto"/>
          <w:kern w:val="0"/>
          <w:szCs w:val="21"/>
          <w:highlight w:val="none"/>
        </w:rPr>
        <w:t>各投标人通过邮件形式发送已签署《政府采购活动现场确认声明书》（见第七章 附件）</w:t>
      </w:r>
      <w:r>
        <w:rPr>
          <w:rFonts w:hint="eastAsia" w:ascii="宋体" w:hAnsi="宋体" w:cs="宋体"/>
          <w:color w:val="auto"/>
          <w:kern w:val="0"/>
          <w:szCs w:val="21"/>
          <w:highlight w:val="none"/>
        </w:rPr>
        <w:t>；</w:t>
      </w:r>
    </w:p>
    <w:p>
      <w:pPr>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（3）开启投标文件，进入资格审查；</w:t>
      </w:r>
    </w:p>
    <w:p>
      <w:pPr>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（4）开启资格审查通过的投标供应商的商务技术文件进入符合性审查、商务技术评审；</w:t>
      </w:r>
    </w:p>
    <w:p>
      <w:pPr>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（5）第一阶段开标结束。</w:t>
      </w:r>
    </w:p>
    <w:p>
      <w:pPr>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备注：开标的第一阶段结束后，采购人或采购代理机构将对依法对投标供应商的资格进行审查，资格审查结束后进入符合性审查和商务技术的评审工作，具体见本章节“资格条件审查”相关规定。</w:t>
      </w:r>
    </w:p>
    <w:p>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2.开标第二阶段</w:t>
      </w:r>
    </w:p>
    <w:p>
      <w:pPr>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符合性审查、商务技术评审结束后，举行开标第二阶段会议。首先通过政采云平台公布符合性审查、商务技术评审无效供应商名称及理由；公布经商务技术评审后有效投标供应商的名单，同时公布其商务技术部分得分情况。</w:t>
      </w:r>
    </w:p>
    <w:p>
      <w:pPr>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开启符合性审查、商务技术评审有效投标供应商的《报价文件》，通过政采云平台公布开标一览表有关内容，同时当场制作开标记录表，供应商通过政采云平台确认（不予确认的应说明理由，否则视为无异议）。唱标结束后，由评标委员会对报价的合理性、准确性等进行审查核实。</w:t>
      </w:r>
    </w:p>
    <w:p>
      <w:pPr>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（3）评审结束后，通过发送邮件形式公布中标（成交）候选供应商名单，及采购人最终确定中标或成交供应商名单的时间和公告方式等。</w:t>
      </w:r>
    </w:p>
    <w:p>
      <w:pPr>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特别说明：如遇“政府采购云平台”电子化开标或评审程序调整的，按调整后程序执行。</w:t>
      </w:r>
    </w:p>
    <w:bookmarkEnd w:id="199"/>
    <w:p>
      <w:pPr>
        <w:rPr>
          <w:rFonts w:hint="eastAsia" w:ascii="方正小标宋_GBK" w:hAnsi="方正小标宋_GBK" w:eastAsia="方正小标宋_GBK" w:cs="方正小标宋_GBK"/>
          <w:bCs/>
          <w:color w:val="auto"/>
          <w:szCs w:val="21"/>
          <w:highlight w:val="none"/>
          <w:lang w:val="zh-CN"/>
        </w:rPr>
      </w:pPr>
      <w:bookmarkStart w:id="200" w:name="_Toc18528"/>
      <w:r>
        <w:rPr>
          <w:rFonts w:hint="eastAsia" w:ascii="方正小标宋_GBK" w:hAnsi="方正小标宋_GBK" w:eastAsia="方正小标宋_GBK" w:cs="方正小标宋_GBK"/>
          <w:bCs/>
          <w:color w:val="auto"/>
          <w:szCs w:val="21"/>
          <w:highlight w:val="none"/>
          <w:lang w:val="zh-CN"/>
        </w:rPr>
        <w:br w:type="page"/>
      </w:r>
    </w:p>
    <w:p>
      <w:pPr>
        <w:snapToGrid w:val="0"/>
        <w:spacing w:before="240" w:beforeLines="100" w:after="120" w:afterLines="50" w:line="312" w:lineRule="auto"/>
        <w:jc w:val="center"/>
        <w:outlineLvl w:val="0"/>
        <w:rPr>
          <w:rFonts w:hint="eastAsia" w:ascii="方正小标宋_GBK" w:hAnsi="方正小标宋_GBK" w:eastAsia="方正小标宋_GBK" w:cs="方正小标宋_GBK"/>
          <w:bCs/>
          <w:color w:val="auto"/>
          <w:szCs w:val="21"/>
          <w:highlight w:val="none"/>
        </w:rPr>
      </w:pPr>
      <w:r>
        <w:rPr>
          <w:rFonts w:hint="eastAsia" w:ascii="方正小标宋_GBK" w:hAnsi="方正小标宋_GBK" w:eastAsia="方正小标宋_GBK" w:cs="方正小标宋_GBK"/>
          <w:bCs/>
          <w:color w:val="auto"/>
          <w:szCs w:val="21"/>
          <w:highlight w:val="none"/>
          <w:lang w:val="zh-CN"/>
        </w:rPr>
        <w:t xml:space="preserve">第七章 </w:t>
      </w:r>
      <w:r>
        <w:rPr>
          <w:rFonts w:hint="eastAsia" w:ascii="方正小标宋_GBK" w:hAnsi="方正小标宋_GBK" w:eastAsia="方正小标宋_GBK" w:cs="方正小标宋_GBK"/>
          <w:bCs/>
          <w:color w:val="auto"/>
          <w:szCs w:val="21"/>
          <w:highlight w:val="none"/>
        </w:rPr>
        <w:t xml:space="preserve"> 附件</w:t>
      </w:r>
      <w:bookmarkEnd w:id="200"/>
    </w:p>
    <w:p>
      <w:pPr>
        <w:spacing w:line="360" w:lineRule="auto"/>
        <w:jc w:val="left"/>
        <w:rPr>
          <w:rFonts w:hint="eastAsia" w:ascii="宋体" w:hAnsi="宋体" w:cs="宋体"/>
          <w:b/>
          <w:color w:val="auto"/>
          <w:spacing w:val="6"/>
          <w:szCs w:val="21"/>
          <w:highlight w:val="none"/>
        </w:rPr>
      </w:pPr>
      <w:r>
        <w:rPr>
          <w:rFonts w:hint="eastAsia" w:ascii="宋体" w:hAnsi="宋体" w:cs="宋体"/>
          <w:b/>
          <w:color w:val="auto"/>
          <w:spacing w:val="6"/>
          <w:szCs w:val="21"/>
          <w:highlight w:val="none"/>
        </w:rPr>
        <w:t>附件1：质疑函范本及制作说明</w:t>
      </w:r>
    </w:p>
    <w:p>
      <w:pPr>
        <w:spacing w:line="360" w:lineRule="auto"/>
        <w:jc w:val="center"/>
        <w:rPr>
          <w:rFonts w:hint="eastAsia" w:ascii="宋体" w:hAnsi="宋体" w:cs="宋体"/>
          <w:b/>
          <w:color w:val="auto"/>
          <w:spacing w:val="6"/>
          <w:szCs w:val="21"/>
          <w:highlight w:val="none"/>
        </w:rPr>
      </w:pPr>
      <w:r>
        <w:rPr>
          <w:rFonts w:hint="eastAsia" w:ascii="宋体" w:hAnsi="宋体" w:cs="宋体"/>
          <w:b/>
          <w:color w:val="auto"/>
          <w:spacing w:val="6"/>
          <w:szCs w:val="21"/>
          <w:highlight w:val="none"/>
        </w:rPr>
        <w:t>质疑函范本</w:t>
      </w:r>
    </w:p>
    <w:p>
      <w:pPr>
        <w:snapToGrid w:val="0"/>
        <w:spacing w:line="336" w:lineRule="auto"/>
        <w:rPr>
          <w:rFonts w:hint="eastAsia" w:ascii="宋体" w:hAnsi="宋体" w:cs="宋体"/>
          <w:bCs/>
          <w:color w:val="auto"/>
          <w:szCs w:val="21"/>
          <w:highlight w:val="none"/>
        </w:rPr>
      </w:pPr>
      <w:r>
        <w:rPr>
          <w:rFonts w:hint="eastAsia" w:ascii="宋体" w:hAnsi="宋体" w:cs="宋体"/>
          <w:bCs/>
          <w:color w:val="auto"/>
          <w:szCs w:val="21"/>
          <w:highlight w:val="none"/>
        </w:rPr>
        <w:t>一、质疑供应商基本信息</w:t>
      </w:r>
    </w:p>
    <w:p>
      <w:pPr>
        <w:snapToGrid w:val="0"/>
        <w:spacing w:line="336" w:lineRule="auto"/>
        <w:rPr>
          <w:rFonts w:hint="eastAsia" w:ascii="宋体" w:hAnsi="宋体" w:cs="宋体"/>
          <w:color w:val="auto"/>
          <w:szCs w:val="21"/>
          <w:highlight w:val="none"/>
          <w:u w:val="dotted"/>
        </w:rPr>
      </w:pPr>
      <w:r>
        <w:rPr>
          <w:rFonts w:hint="eastAsia" w:ascii="宋体" w:hAnsi="宋体" w:cs="宋体"/>
          <w:color w:val="auto"/>
          <w:szCs w:val="21"/>
          <w:highlight w:val="none"/>
        </w:rPr>
        <w:t>质疑供应商：</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地址：</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联系人：</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color w:val="auto"/>
          <w:szCs w:val="21"/>
          <w:highlight w:val="none"/>
          <w:u w:val="dotted"/>
        </w:rPr>
      </w:pPr>
      <w:r>
        <w:rPr>
          <w:rFonts w:hint="eastAsia" w:ascii="宋体" w:hAnsi="宋体" w:cs="宋体"/>
          <w:color w:val="auto"/>
          <w:szCs w:val="21"/>
          <w:highlight w:val="none"/>
        </w:rPr>
        <w:t>授权代表：</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 xml:space="preserve">地址： </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bCs/>
          <w:color w:val="auto"/>
          <w:szCs w:val="21"/>
          <w:highlight w:val="none"/>
        </w:rPr>
      </w:pPr>
      <w:r>
        <w:rPr>
          <w:rFonts w:hint="eastAsia" w:ascii="宋体" w:hAnsi="宋体" w:cs="宋体"/>
          <w:bCs/>
          <w:color w:val="auto"/>
          <w:szCs w:val="21"/>
          <w:highlight w:val="none"/>
        </w:rPr>
        <w:t>二、质疑项目基本情况</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质疑项目的名称：</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质疑项目的编号：</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包号：</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color w:val="auto"/>
          <w:szCs w:val="21"/>
          <w:highlight w:val="none"/>
          <w:u w:val="dotted"/>
        </w:rPr>
      </w:pPr>
      <w:r>
        <w:rPr>
          <w:rFonts w:hint="eastAsia" w:ascii="宋体" w:hAnsi="宋体" w:cs="宋体"/>
          <w:color w:val="auto"/>
          <w:szCs w:val="21"/>
          <w:highlight w:val="none"/>
        </w:rPr>
        <w:t>采购人名称：</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采购文件获取日期：</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bCs/>
          <w:color w:val="auto"/>
          <w:szCs w:val="21"/>
          <w:highlight w:val="none"/>
        </w:rPr>
      </w:pPr>
      <w:r>
        <w:rPr>
          <w:rFonts w:hint="eastAsia" w:ascii="宋体" w:hAnsi="宋体" w:cs="宋体"/>
          <w:bCs/>
          <w:color w:val="auto"/>
          <w:szCs w:val="21"/>
          <w:highlight w:val="none"/>
        </w:rPr>
        <w:t>三、质疑事项具体内容</w:t>
      </w:r>
    </w:p>
    <w:p>
      <w:pPr>
        <w:snapToGrid w:val="0"/>
        <w:spacing w:line="336" w:lineRule="auto"/>
        <w:rPr>
          <w:rFonts w:hint="eastAsia" w:ascii="宋体" w:hAnsi="宋体" w:cs="宋体"/>
          <w:color w:val="auto"/>
          <w:szCs w:val="21"/>
          <w:highlight w:val="none"/>
          <w:u w:val="dotted"/>
        </w:rPr>
      </w:pPr>
      <w:r>
        <w:rPr>
          <w:rFonts w:hint="eastAsia" w:ascii="宋体" w:hAnsi="宋体" w:cs="宋体"/>
          <w:color w:val="auto"/>
          <w:szCs w:val="21"/>
          <w:highlight w:val="none"/>
        </w:rPr>
        <w:t>质疑事项1：</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color w:val="auto"/>
          <w:szCs w:val="21"/>
          <w:highlight w:val="none"/>
          <w:u w:val="dotted"/>
        </w:rPr>
      </w:pPr>
      <w:r>
        <w:rPr>
          <w:rFonts w:hint="eastAsia" w:ascii="宋体" w:hAnsi="宋体" w:cs="宋体"/>
          <w:color w:val="auto"/>
          <w:szCs w:val="21"/>
          <w:highlight w:val="none"/>
        </w:rPr>
        <w:t>事实依据：</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color w:val="auto"/>
          <w:szCs w:val="21"/>
          <w:highlight w:val="none"/>
          <w:u w:val="dotted"/>
        </w:rPr>
      </w:pPr>
      <w:r>
        <w:rPr>
          <w:rFonts w:hint="eastAsia" w:ascii="宋体" w:hAnsi="宋体" w:cs="宋体"/>
          <w:color w:val="auto"/>
          <w:szCs w:val="21"/>
          <w:highlight w:val="none"/>
        </w:rPr>
        <w:t>法律依据：</w:t>
      </w:r>
      <w:r>
        <w:rPr>
          <w:rFonts w:hint="eastAsia" w:ascii="宋体" w:hAnsi="宋体" w:cs="宋体"/>
          <w:color w:val="auto"/>
          <w:szCs w:val="21"/>
          <w:highlight w:val="none"/>
          <w:u w:val="dotted"/>
        </w:rPr>
        <w:t xml:space="preserve">                                                               </w:t>
      </w:r>
    </w:p>
    <w:p>
      <w:pPr>
        <w:snapToGrid w:val="0"/>
        <w:spacing w:line="336" w:lineRule="auto"/>
        <w:rPr>
          <w:rFonts w:hint="eastAsia" w:ascii="宋体" w:hAnsi="宋体" w:cs="宋体"/>
          <w:color w:val="auto"/>
          <w:szCs w:val="21"/>
          <w:highlight w:val="none"/>
          <w:u w:val="dotted"/>
        </w:rPr>
      </w:pPr>
      <w:r>
        <w:rPr>
          <w:rFonts w:hint="eastAsia" w:ascii="宋体" w:hAnsi="宋体" w:cs="宋体"/>
          <w:color w:val="auto"/>
          <w:szCs w:val="21"/>
          <w:highlight w:val="none"/>
        </w:rPr>
        <w:t>质疑事项2</w:t>
      </w:r>
    </w:p>
    <w:p>
      <w:pPr>
        <w:snapToGrid w:val="0"/>
        <w:spacing w:line="336" w:lineRule="auto"/>
        <w:rPr>
          <w:rFonts w:hint="eastAsia" w:ascii="宋体" w:hAnsi="宋体" w:cs="宋体"/>
          <w:color w:val="auto"/>
          <w:szCs w:val="21"/>
          <w:highlight w:val="none"/>
        </w:rPr>
      </w:pPr>
      <w:r>
        <w:rPr>
          <w:rFonts w:hint="eastAsia" w:ascii="宋体" w:hAnsi="宋体" w:cs="宋体"/>
          <w:color w:val="auto"/>
          <w:szCs w:val="21"/>
          <w:highlight w:val="none"/>
        </w:rPr>
        <w:t>……</w:t>
      </w:r>
    </w:p>
    <w:p>
      <w:pPr>
        <w:snapToGrid w:val="0"/>
        <w:spacing w:line="336" w:lineRule="auto"/>
        <w:rPr>
          <w:rFonts w:hint="eastAsia" w:ascii="宋体" w:hAnsi="宋体" w:cs="宋体"/>
          <w:bCs/>
          <w:color w:val="auto"/>
          <w:szCs w:val="21"/>
          <w:highlight w:val="none"/>
        </w:rPr>
      </w:pPr>
      <w:r>
        <w:rPr>
          <w:rFonts w:hint="eastAsia" w:ascii="宋体" w:hAnsi="宋体" w:cs="宋体"/>
          <w:bCs/>
          <w:color w:val="auto"/>
          <w:szCs w:val="21"/>
          <w:highlight w:val="none"/>
        </w:rPr>
        <w:t>四、与质疑事项相关的质疑请求</w:t>
      </w:r>
    </w:p>
    <w:p>
      <w:pPr>
        <w:snapToGrid w:val="0"/>
        <w:spacing w:line="336" w:lineRule="auto"/>
        <w:rPr>
          <w:rFonts w:hint="eastAsia" w:ascii="宋体" w:hAnsi="宋体" w:cs="宋体"/>
          <w:color w:val="auto"/>
          <w:szCs w:val="21"/>
          <w:highlight w:val="none"/>
          <w:u w:val="dotted"/>
        </w:rPr>
      </w:pPr>
      <w:r>
        <w:rPr>
          <w:rFonts w:hint="eastAsia" w:ascii="宋体" w:hAnsi="宋体" w:cs="宋体"/>
          <w:color w:val="auto"/>
          <w:szCs w:val="21"/>
          <w:highlight w:val="none"/>
        </w:rPr>
        <w:t>请求：</w:t>
      </w:r>
      <w:r>
        <w:rPr>
          <w:rFonts w:hint="eastAsia" w:ascii="宋体" w:hAnsi="宋体" w:cs="宋体"/>
          <w:color w:val="auto"/>
          <w:szCs w:val="21"/>
          <w:highlight w:val="none"/>
          <w:u w:val="dotted"/>
        </w:rPr>
        <w:t xml:space="preserve">                                               </w:t>
      </w:r>
    </w:p>
    <w:p>
      <w:pPr>
        <w:spacing w:line="336" w:lineRule="auto"/>
        <w:rPr>
          <w:rFonts w:hint="eastAsia" w:ascii="宋体" w:hAnsi="宋体" w:cs="宋体"/>
          <w:color w:val="auto"/>
          <w:szCs w:val="21"/>
          <w:highlight w:val="none"/>
        </w:rPr>
      </w:pPr>
      <w:r>
        <w:rPr>
          <w:rFonts w:hint="eastAsia" w:ascii="宋体" w:hAnsi="宋体" w:cs="宋体"/>
          <w:color w:val="auto"/>
          <w:szCs w:val="21"/>
          <w:highlight w:val="none"/>
        </w:rPr>
        <w:t xml:space="preserve">签字(签章)：                   公章：                      </w:t>
      </w:r>
    </w:p>
    <w:p>
      <w:pPr>
        <w:spacing w:line="336" w:lineRule="auto"/>
        <w:rPr>
          <w:rFonts w:hint="eastAsia" w:ascii="宋体" w:hAnsi="宋体" w:cs="宋体"/>
          <w:color w:val="auto"/>
          <w:szCs w:val="21"/>
          <w:highlight w:val="none"/>
        </w:rPr>
      </w:pPr>
      <w:r>
        <w:rPr>
          <w:rFonts w:hint="eastAsia" w:ascii="宋体" w:hAnsi="宋体" w:cs="宋体"/>
          <w:color w:val="auto"/>
          <w:szCs w:val="21"/>
          <w:highlight w:val="none"/>
        </w:rPr>
        <w:t xml:space="preserve">日期：    </w:t>
      </w:r>
    </w:p>
    <w:p>
      <w:pPr>
        <w:spacing w:line="336" w:lineRule="auto"/>
        <w:rPr>
          <w:rFonts w:hint="eastAsia" w:ascii="宋体" w:hAnsi="宋体" w:cs="宋体"/>
          <w:b/>
          <w:color w:val="auto"/>
          <w:szCs w:val="21"/>
          <w:highlight w:val="none"/>
        </w:rPr>
      </w:pPr>
      <w:r>
        <w:rPr>
          <w:rFonts w:hint="eastAsia" w:ascii="宋体" w:hAnsi="宋体" w:cs="宋体"/>
          <w:b/>
          <w:color w:val="auto"/>
          <w:szCs w:val="21"/>
          <w:highlight w:val="none"/>
        </w:rPr>
        <w:t>质疑函制作说明：</w:t>
      </w:r>
    </w:p>
    <w:p>
      <w:pPr>
        <w:widowControl/>
        <w:spacing w:line="336"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1.供应商提出质疑时，应提交质疑函和必要的证明材料。</w:t>
      </w:r>
    </w:p>
    <w:p>
      <w:pPr>
        <w:widowControl/>
        <w:spacing w:line="336"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2.质疑供应商若委托代理人进行质疑的，质疑函应按要求列明“授权代表”的有关内容，并在附件中提交由质疑</w:t>
      </w:r>
      <w:r>
        <w:rPr>
          <w:rFonts w:hint="eastAsia" w:ascii="宋体" w:hAnsi="宋体" w:cs="宋体"/>
          <w:color w:val="auto"/>
          <w:kern w:val="0"/>
          <w:szCs w:val="21"/>
          <w:highlight w:val="none"/>
        </w:rPr>
        <w:t>供应商签署的授权委托书。授权委托书应载明代理人的姓名或者名称、代理事项、具体权限、期限和相关事项。</w:t>
      </w:r>
    </w:p>
    <w:p>
      <w:pPr>
        <w:widowControl/>
        <w:spacing w:line="336"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3.质疑供应商若对项目的某一分包进行质疑，质疑函中应列明具体分包号。</w:t>
      </w:r>
    </w:p>
    <w:p>
      <w:pPr>
        <w:widowControl/>
        <w:spacing w:line="336"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4.质疑函的质疑事项应具体、明确，并有必要的事实依据和法律依据。</w:t>
      </w:r>
    </w:p>
    <w:p>
      <w:pPr>
        <w:widowControl/>
        <w:spacing w:line="336"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5.质疑函的质疑请求应与质疑事项相关。</w:t>
      </w:r>
    </w:p>
    <w:p>
      <w:pPr>
        <w:widowControl/>
        <w:spacing w:line="336"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6.质疑供应商为自然人的，质疑函应由本人签字；质疑供应商为法人或者其他组织的，质疑函应由法定代表人、主要负责人，或者其授权代表签字或者盖章，并加盖公章。</w:t>
      </w:r>
    </w:p>
    <w:p>
      <w:pPr>
        <w:spacing w:line="360" w:lineRule="auto"/>
        <w:jc w:val="left"/>
        <w:rPr>
          <w:rFonts w:hint="eastAsia" w:ascii="宋体" w:hAnsi="宋体" w:cs="宋体"/>
          <w:b/>
          <w:color w:val="auto"/>
          <w:spacing w:val="6"/>
          <w:szCs w:val="21"/>
          <w:highlight w:val="none"/>
        </w:rPr>
      </w:pPr>
    </w:p>
    <w:p>
      <w:pPr>
        <w:spacing w:line="360" w:lineRule="auto"/>
        <w:jc w:val="left"/>
        <w:rPr>
          <w:rFonts w:hint="eastAsia" w:ascii="宋体" w:hAnsi="宋体" w:cs="宋体"/>
          <w:b/>
          <w:color w:val="auto"/>
          <w:spacing w:val="6"/>
          <w:szCs w:val="21"/>
          <w:highlight w:val="none"/>
        </w:rPr>
      </w:pPr>
      <w:r>
        <w:rPr>
          <w:rFonts w:hint="eastAsia" w:ascii="宋体" w:hAnsi="宋体" w:cs="宋体"/>
          <w:b/>
          <w:color w:val="auto"/>
          <w:spacing w:val="6"/>
          <w:szCs w:val="21"/>
          <w:highlight w:val="none"/>
        </w:rPr>
        <w:t>附件2：投诉书范本及制作说明</w:t>
      </w:r>
    </w:p>
    <w:p>
      <w:pPr>
        <w:spacing w:line="360" w:lineRule="auto"/>
        <w:jc w:val="center"/>
        <w:rPr>
          <w:rFonts w:hint="eastAsia" w:ascii="宋体" w:hAnsi="宋体" w:cs="宋体"/>
          <w:b/>
          <w:color w:val="auto"/>
          <w:szCs w:val="21"/>
          <w:highlight w:val="none"/>
        </w:rPr>
      </w:pPr>
    </w:p>
    <w:p>
      <w:pPr>
        <w:spacing w:line="360" w:lineRule="auto"/>
        <w:jc w:val="center"/>
        <w:rPr>
          <w:rFonts w:hint="eastAsia" w:ascii="宋体" w:hAnsi="宋体" w:cs="宋体"/>
          <w:b/>
          <w:color w:val="auto"/>
          <w:spacing w:val="6"/>
          <w:szCs w:val="21"/>
          <w:highlight w:val="none"/>
        </w:rPr>
      </w:pPr>
      <w:r>
        <w:rPr>
          <w:rFonts w:hint="eastAsia" w:ascii="宋体" w:hAnsi="宋体" w:cs="宋体"/>
          <w:b/>
          <w:color w:val="auto"/>
          <w:spacing w:val="6"/>
          <w:szCs w:val="21"/>
          <w:highlight w:val="none"/>
        </w:rPr>
        <w:t>投诉书范本</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一、投诉相关主体基本情况</w:t>
      </w:r>
    </w:p>
    <w:p>
      <w:pPr>
        <w:spacing w:line="360" w:lineRule="auto"/>
        <w:rPr>
          <w:rFonts w:hint="eastAsia" w:ascii="宋体" w:hAnsi="宋体" w:cs="宋体"/>
          <w:color w:val="auto"/>
          <w:szCs w:val="21"/>
          <w:highlight w:val="none"/>
          <w:u w:val="dotted"/>
        </w:rPr>
      </w:pPr>
      <w:r>
        <w:rPr>
          <w:rFonts w:hint="eastAsia" w:ascii="宋体" w:hAnsi="宋体" w:cs="宋体"/>
          <w:color w:val="auto"/>
          <w:szCs w:val="21"/>
          <w:highlight w:val="none"/>
        </w:rPr>
        <w:t>投诉人：</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地     址：</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u w:val="single"/>
        </w:rPr>
        <w:t xml:space="preserve">   </w:t>
      </w:r>
    </w:p>
    <w:p>
      <w:pPr>
        <w:tabs>
          <w:tab w:val="left" w:pos="6510"/>
        </w:tabs>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法定代表人/主要负责人：</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 xml:space="preserve">  </w:t>
      </w:r>
    </w:p>
    <w:p>
      <w:pPr>
        <w:tabs>
          <w:tab w:val="left" w:pos="6510"/>
        </w:tabs>
        <w:spacing w:line="360" w:lineRule="auto"/>
        <w:rPr>
          <w:rFonts w:hint="eastAsia" w:ascii="宋体" w:hAnsi="宋体" w:cs="宋体"/>
          <w:color w:val="auto"/>
          <w:szCs w:val="21"/>
          <w:highlight w:val="none"/>
          <w:u w:val="dotted"/>
        </w:rPr>
      </w:pP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u w:val="dotted"/>
        </w:rPr>
      </w:pPr>
      <w:r>
        <w:rPr>
          <w:rFonts w:hint="eastAsia" w:ascii="宋体" w:hAnsi="宋体" w:cs="宋体"/>
          <w:color w:val="auto"/>
          <w:szCs w:val="21"/>
          <w:highlight w:val="none"/>
        </w:rPr>
        <w:t>授权代表：</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u w:val="dotted"/>
        </w:rPr>
      </w:pPr>
      <w:r>
        <w:rPr>
          <w:rFonts w:hint="eastAsia" w:ascii="宋体" w:hAnsi="宋体" w:cs="宋体"/>
          <w:color w:val="auto"/>
          <w:szCs w:val="21"/>
          <w:highlight w:val="none"/>
        </w:rPr>
        <w:t>地     址：</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被投诉人1：</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地     址：</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联系人：</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被投诉人2</w:t>
      </w:r>
    </w:p>
    <w:p>
      <w:pPr>
        <w:spacing w:line="360" w:lineRule="auto"/>
        <w:rPr>
          <w:rFonts w:hint="eastAsia" w:ascii="宋体" w:hAnsi="宋体" w:cs="宋体"/>
          <w:color w:val="auto"/>
          <w:szCs w:val="21"/>
          <w:highlight w:val="none"/>
          <w:u w:val="dotted"/>
        </w:rPr>
      </w:pPr>
      <w:r>
        <w:rPr>
          <w:rFonts w:hint="eastAsia" w:ascii="宋体" w:hAnsi="宋体" w:cs="宋体"/>
          <w:color w:val="auto"/>
          <w:szCs w:val="21"/>
          <w:highlight w:val="none"/>
        </w:rPr>
        <w:t>……</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相关供应商：</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地     址：</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联系人：</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二、投诉项目基本情况</w:t>
      </w:r>
    </w:p>
    <w:p>
      <w:pPr>
        <w:spacing w:line="360" w:lineRule="auto"/>
        <w:rPr>
          <w:rFonts w:hint="eastAsia" w:ascii="宋体" w:hAnsi="宋体" w:cs="宋体"/>
          <w:color w:val="auto"/>
          <w:szCs w:val="21"/>
          <w:highlight w:val="none"/>
          <w:u w:val="dotted"/>
        </w:rPr>
      </w:pPr>
      <w:r>
        <w:rPr>
          <w:rFonts w:hint="eastAsia" w:ascii="宋体" w:hAnsi="宋体" w:cs="宋体"/>
          <w:color w:val="auto"/>
          <w:szCs w:val="21"/>
          <w:highlight w:val="none"/>
        </w:rPr>
        <w:t>采购项目名称：</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采购项目编号：</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包号：</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采购人名称：</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代理机构名称：</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u w:val="dotted"/>
        </w:rPr>
      </w:pPr>
      <w:r>
        <w:rPr>
          <w:rFonts w:hint="eastAsia" w:ascii="宋体" w:hAnsi="宋体" w:cs="宋体"/>
          <w:color w:val="auto"/>
          <w:szCs w:val="21"/>
          <w:highlight w:val="none"/>
        </w:rPr>
        <w:t>采购文件公告:</w:t>
      </w:r>
      <w:r>
        <w:rPr>
          <w:rFonts w:hint="eastAsia" w:ascii="宋体" w:hAnsi="宋体" w:cs="宋体"/>
          <w:color w:val="auto"/>
          <w:szCs w:val="21"/>
          <w:highlight w:val="none"/>
          <w:u w:val="dotted"/>
        </w:rPr>
        <w:t xml:space="preserve">是/否 </w:t>
      </w:r>
      <w:r>
        <w:rPr>
          <w:rFonts w:hint="eastAsia" w:ascii="宋体" w:hAnsi="宋体" w:cs="宋体"/>
          <w:color w:val="auto"/>
          <w:szCs w:val="21"/>
          <w:highlight w:val="none"/>
        </w:rPr>
        <w:t>公告期限：</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采购结果公告:</w:t>
      </w:r>
      <w:r>
        <w:rPr>
          <w:rFonts w:hint="eastAsia" w:ascii="宋体" w:hAnsi="宋体" w:cs="宋体"/>
          <w:color w:val="auto"/>
          <w:szCs w:val="21"/>
          <w:highlight w:val="none"/>
          <w:u w:val="dotted"/>
        </w:rPr>
        <w:t xml:space="preserve">是/否 </w:t>
      </w:r>
      <w:r>
        <w:rPr>
          <w:rFonts w:hint="eastAsia" w:ascii="宋体" w:hAnsi="宋体" w:cs="宋体"/>
          <w:color w:val="auto"/>
          <w:szCs w:val="21"/>
          <w:highlight w:val="none"/>
        </w:rPr>
        <w:t>公告期限：</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三、质疑基本情况</w:t>
      </w:r>
    </w:p>
    <w:p>
      <w:pPr>
        <w:spacing w:line="360" w:lineRule="auto"/>
        <w:ind w:firstLine="420" w:firstLineChars="200"/>
        <w:rPr>
          <w:rFonts w:hint="eastAsia" w:ascii="宋体" w:hAnsi="宋体" w:cs="宋体"/>
          <w:color w:val="auto"/>
          <w:szCs w:val="21"/>
          <w:highlight w:val="none"/>
          <w:u w:val="dotted"/>
        </w:rPr>
      </w:pPr>
      <w:r>
        <w:rPr>
          <w:rFonts w:hint="eastAsia" w:ascii="宋体" w:hAnsi="宋体" w:cs="宋体"/>
          <w:color w:val="auto"/>
          <w:szCs w:val="21"/>
          <w:highlight w:val="none"/>
        </w:rPr>
        <w:t>投诉人于</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日,向</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提出质疑，质疑事项为：</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u w:val="dotted"/>
        </w:rPr>
      </w:pP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 xml:space="preserve">  </w:t>
      </w:r>
    </w:p>
    <w:p>
      <w:pPr>
        <w:spacing w:line="360" w:lineRule="auto"/>
        <w:ind w:firstLine="315" w:firstLineChars="150"/>
        <w:rPr>
          <w:rFonts w:hint="eastAsia" w:ascii="宋体" w:hAnsi="宋体" w:cs="宋体"/>
          <w:color w:val="auto"/>
          <w:szCs w:val="21"/>
          <w:highlight w:val="none"/>
        </w:rPr>
      </w:pPr>
      <w:r>
        <w:rPr>
          <w:rFonts w:hint="eastAsia" w:ascii="宋体" w:hAnsi="宋体" w:cs="宋体"/>
          <w:color w:val="auto"/>
          <w:szCs w:val="21"/>
          <w:highlight w:val="none"/>
          <w:u w:val="dotted"/>
        </w:rPr>
        <w:t>采购人/代理机构</w:t>
      </w:r>
      <w:r>
        <w:rPr>
          <w:rFonts w:hint="eastAsia" w:ascii="宋体" w:hAnsi="宋体" w:cs="宋体"/>
          <w:color w:val="auto"/>
          <w:szCs w:val="21"/>
          <w:highlight w:val="none"/>
        </w:rPr>
        <w:t>于</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日,就质疑事项作出了答复/没有在法定期限内作出答复。</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四、投诉事项具体内容</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投诉事项 1：</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事实依据：</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u w:val="dotted"/>
        </w:rPr>
      </w:pP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法律依据：</w:t>
      </w: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u w:val="dotted"/>
        </w:rPr>
      </w:pPr>
      <w:r>
        <w:rPr>
          <w:rFonts w:hint="eastAsia" w:ascii="宋体" w:hAnsi="宋体" w:cs="宋体"/>
          <w:color w:val="auto"/>
          <w:szCs w:val="21"/>
          <w:highlight w:val="none"/>
          <w:u w:val="dotted"/>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投诉事项2</w:t>
      </w:r>
    </w:p>
    <w:p>
      <w:pPr>
        <w:spacing w:line="360" w:lineRule="auto"/>
        <w:rPr>
          <w:rFonts w:hint="eastAsia" w:ascii="宋体" w:hAnsi="宋体" w:cs="宋体"/>
          <w:color w:val="auto"/>
          <w:szCs w:val="21"/>
          <w:highlight w:val="none"/>
          <w:u w:val="dotted"/>
        </w:rPr>
      </w:pPr>
      <w:r>
        <w:rPr>
          <w:rFonts w:hint="eastAsia" w:ascii="宋体" w:hAnsi="宋体" w:cs="宋体"/>
          <w:color w:val="auto"/>
          <w:szCs w:val="21"/>
          <w:highlight w:val="none"/>
        </w:rPr>
        <w:t>……</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五、与投诉事项相关的投诉请求</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请求：</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 xml:space="preserve"> </w:t>
      </w:r>
    </w:p>
    <w:p>
      <w:pPr>
        <w:spacing w:line="360" w:lineRule="auto"/>
        <w:rPr>
          <w:rFonts w:hint="eastAsia" w:ascii="宋体" w:hAnsi="宋体" w:cs="宋体"/>
          <w:color w:val="auto"/>
          <w:szCs w:val="21"/>
          <w:highlight w:val="none"/>
          <w:u w:val="single"/>
        </w:rPr>
      </w:pPr>
      <w:r>
        <w:rPr>
          <w:rFonts w:hint="eastAsia" w:ascii="宋体" w:hAnsi="宋体" w:cs="宋体"/>
          <w:color w:val="auto"/>
          <w:szCs w:val="21"/>
          <w:highlight w:val="none"/>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 xml:space="preserve">签字(签章)：                   公章：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 xml:space="preserve">日期：    </w:t>
      </w:r>
    </w:p>
    <w:p>
      <w:pPr>
        <w:spacing w:line="360" w:lineRule="auto"/>
        <w:rPr>
          <w:rFonts w:hint="eastAsia" w:ascii="宋体" w:hAnsi="宋体" w:cs="宋体"/>
          <w:b/>
          <w:color w:val="auto"/>
          <w:szCs w:val="21"/>
          <w:highlight w:val="none"/>
        </w:rPr>
      </w:pPr>
    </w:p>
    <w:p>
      <w:pPr>
        <w:spacing w:line="360" w:lineRule="auto"/>
        <w:rPr>
          <w:rFonts w:hint="eastAsia" w:ascii="宋体" w:hAnsi="宋体" w:cs="宋体"/>
          <w:b/>
          <w:color w:val="auto"/>
          <w:szCs w:val="21"/>
          <w:highlight w:val="none"/>
        </w:rPr>
      </w:pPr>
    </w:p>
    <w:p>
      <w:pPr>
        <w:spacing w:line="360" w:lineRule="auto"/>
        <w:rPr>
          <w:rFonts w:hint="eastAsia" w:ascii="宋体" w:hAnsi="宋体" w:cs="宋体"/>
          <w:b/>
          <w:color w:val="auto"/>
          <w:szCs w:val="21"/>
          <w:highlight w:val="none"/>
        </w:rPr>
      </w:pPr>
      <w:r>
        <w:rPr>
          <w:rFonts w:hint="eastAsia" w:ascii="宋体" w:hAnsi="宋体" w:cs="宋体"/>
          <w:b/>
          <w:color w:val="auto"/>
          <w:szCs w:val="21"/>
          <w:highlight w:val="none"/>
        </w:rPr>
        <w:t>投诉书制作说明：</w:t>
      </w:r>
    </w:p>
    <w:p>
      <w:pPr>
        <w:widowControl/>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szCs w:val="21"/>
          <w:highlight w:val="none"/>
        </w:rPr>
        <w:t>1.投诉人提起投诉时，应当提交投诉书和必要的证明材料，并按照被投诉人和与投诉事项有关的供应商数量提供投诉书副本。</w:t>
      </w:r>
    </w:p>
    <w:p>
      <w:pPr>
        <w:widowControl/>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szCs w:val="21"/>
          <w:highlight w:val="none"/>
        </w:rPr>
        <w:t>2.投诉人若委托代理人进行投诉的，投诉书应按照要求列明“授权代表”的有关内容，并在附件中提交由</w:t>
      </w:r>
      <w:r>
        <w:rPr>
          <w:rFonts w:hint="eastAsia" w:ascii="宋体" w:hAnsi="宋体" w:cs="宋体"/>
          <w:color w:val="auto"/>
          <w:kern w:val="0"/>
          <w:szCs w:val="21"/>
          <w:highlight w:val="none"/>
        </w:rPr>
        <w:t>投诉人签署的授权委托书。授权委托书应当载明代理人的姓名或者名称、代理事项、具体权限、期限和相关事项。</w:t>
      </w:r>
    </w:p>
    <w:p>
      <w:pPr>
        <w:widowControl/>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3.投诉人若对项目的某一分包进行投诉，投诉书应列明具体分包号。</w:t>
      </w:r>
    </w:p>
    <w:p>
      <w:pPr>
        <w:widowControl/>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4.投诉书应简要列明质疑事项，质疑函、质疑答复等作为附件材料提供。</w:t>
      </w:r>
    </w:p>
    <w:p>
      <w:pPr>
        <w:widowControl/>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5.投诉书的投诉事项应具体、明确，并有必要的事实依据和法律依据。</w:t>
      </w:r>
    </w:p>
    <w:p>
      <w:pPr>
        <w:widowControl/>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6.投诉书的投诉请求应与投诉事项相关。</w:t>
      </w:r>
    </w:p>
    <w:p>
      <w:pPr>
        <w:widowControl/>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szCs w:val="21"/>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宋体" w:hAnsi="宋体" w:cs="宋体"/>
          <w:b/>
          <w:color w:val="auto"/>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spacing w:line="360" w:lineRule="auto"/>
        <w:jc w:val="center"/>
        <w:rPr>
          <w:rFonts w:hint="eastAsia" w:ascii="宋体" w:hAnsi="宋体" w:cs="宋体"/>
          <w:b/>
          <w:color w:val="auto"/>
          <w:spacing w:val="6"/>
          <w:szCs w:val="21"/>
          <w:highlight w:val="none"/>
        </w:rPr>
      </w:pPr>
    </w:p>
    <w:p>
      <w:pPr>
        <w:rPr>
          <w:rFonts w:hint="eastAsia" w:ascii="宋体" w:hAnsi="宋体" w:cs="宋体"/>
          <w:b/>
          <w:color w:val="auto"/>
          <w:spacing w:val="6"/>
          <w:szCs w:val="21"/>
          <w:highlight w:val="none"/>
        </w:rPr>
      </w:pPr>
      <w:r>
        <w:rPr>
          <w:rFonts w:hint="eastAsia" w:ascii="宋体" w:hAnsi="宋体" w:cs="宋体"/>
          <w:b/>
          <w:color w:val="auto"/>
          <w:spacing w:val="6"/>
          <w:szCs w:val="21"/>
          <w:highlight w:val="none"/>
        </w:rPr>
        <w:br w:type="page"/>
      </w:r>
    </w:p>
    <w:p>
      <w:pPr>
        <w:autoSpaceDE w:val="0"/>
        <w:autoSpaceDN w:val="0"/>
        <w:spacing w:line="360" w:lineRule="auto"/>
        <w:jc w:val="center"/>
        <w:rPr>
          <w:rFonts w:hint="eastAsia" w:ascii="宋体" w:hAnsi="宋体" w:cs="宋体"/>
          <w:b/>
          <w:bCs/>
          <w:color w:val="auto"/>
          <w:szCs w:val="21"/>
          <w:highlight w:val="none"/>
        </w:rPr>
      </w:pPr>
      <w:r>
        <w:rPr>
          <w:rFonts w:hint="eastAsia" w:ascii="宋体" w:hAnsi="宋体" w:cs="宋体"/>
          <w:b/>
          <w:color w:val="auto"/>
          <w:spacing w:val="6"/>
          <w:szCs w:val="21"/>
          <w:highlight w:val="none"/>
        </w:rPr>
        <w:t>附件3：</w:t>
      </w:r>
      <w:r>
        <w:rPr>
          <w:rFonts w:hint="eastAsia" w:ascii="宋体" w:hAnsi="宋体" w:cs="宋体"/>
          <w:b/>
          <w:bCs/>
          <w:color w:val="auto"/>
          <w:szCs w:val="21"/>
          <w:highlight w:val="none"/>
        </w:rPr>
        <w:t>业务专用章使用说明函</w:t>
      </w:r>
    </w:p>
    <w:p>
      <w:pPr>
        <w:spacing w:line="360" w:lineRule="auto"/>
        <w:rPr>
          <w:rFonts w:hint="eastAsia" w:ascii="宋体" w:hAnsi="宋体" w:cs="宋体"/>
          <w:color w:val="auto"/>
          <w:szCs w:val="21"/>
          <w:highlight w:val="none"/>
          <w:u w:val="single"/>
        </w:rPr>
      </w:pPr>
    </w:p>
    <w:p>
      <w:pPr>
        <w:adjustRightInd w:val="0"/>
        <w:spacing w:line="440" w:lineRule="exact"/>
        <w:rPr>
          <w:rFonts w:hint="eastAsia" w:ascii="宋体" w:hAnsi="宋体" w:cs="宋体"/>
          <w:color w:val="auto"/>
          <w:szCs w:val="21"/>
          <w:highlight w:val="none"/>
        </w:rPr>
      </w:pPr>
      <w:r>
        <w:rPr>
          <w:rFonts w:hint="eastAsia" w:ascii="宋体" w:hAnsi="宋体" w:cs="宋体"/>
          <w:color w:val="auto"/>
          <w:szCs w:val="21"/>
          <w:highlight w:val="none"/>
          <w:u w:val="single"/>
        </w:rPr>
        <w:t>（采购人）、（采购代理机构）：</w:t>
      </w:r>
    </w:p>
    <w:p>
      <w:pPr>
        <w:adjustRightInd w:val="0"/>
        <w:spacing w:line="440" w:lineRule="exact"/>
        <w:ind w:firstLine="420" w:firstLineChars="200"/>
        <w:rPr>
          <w:rFonts w:hint="eastAsia" w:ascii="宋体" w:hAnsi="宋体" w:cs="宋体"/>
          <w:color w:val="auto"/>
          <w:szCs w:val="21"/>
          <w:highlight w:val="none"/>
        </w:rPr>
      </w:pPr>
      <w:r>
        <w:rPr>
          <w:rFonts w:hint="eastAsia" w:ascii="宋体" w:hAnsi="宋体" w:cs="宋体"/>
          <w:color w:val="auto"/>
          <w:kern w:val="0"/>
          <w:szCs w:val="21"/>
          <w:highlight w:val="none"/>
          <w:lang w:val="zh-CN"/>
        </w:rPr>
        <w:t>我方</w:t>
      </w:r>
      <w:r>
        <w:rPr>
          <w:rFonts w:hint="eastAsia" w:ascii="宋体" w:hAnsi="宋体" w:cs="宋体"/>
          <w:color w:val="auto"/>
          <w:kern w:val="0"/>
          <w:szCs w:val="21"/>
          <w:highlight w:val="none"/>
          <w:u w:val="single"/>
          <w:lang w:val="zh-CN"/>
        </w:rPr>
        <w:t xml:space="preserve">                         </w:t>
      </w:r>
      <w:r>
        <w:rPr>
          <w:rFonts w:hint="eastAsia" w:ascii="宋体" w:hAnsi="宋体" w:cs="宋体"/>
          <w:color w:val="auto"/>
          <w:szCs w:val="21"/>
          <w:highlight w:val="none"/>
        </w:rPr>
        <w:t>(投标人全称)是中华人民共和国依法登记注册的合法企业，</w:t>
      </w:r>
      <w:r>
        <w:rPr>
          <w:rFonts w:hint="eastAsia" w:ascii="宋体" w:hAnsi="宋体" w:cs="宋体"/>
          <w:bCs/>
          <w:color w:val="auto"/>
          <w:szCs w:val="21"/>
          <w:highlight w:val="none"/>
        </w:rPr>
        <w:t>在参加</w:t>
      </w:r>
      <w:r>
        <w:rPr>
          <w:rFonts w:hint="eastAsia" w:ascii="宋体" w:hAnsi="宋体" w:cs="宋体"/>
          <w:color w:val="auto"/>
          <w:szCs w:val="21"/>
          <w:highlight w:val="none"/>
        </w:rPr>
        <w:t>你方组织的（项目名称）【项目编号：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r>
        <w:rPr>
          <w:rFonts w:hint="eastAsia" w:ascii="宋体" w:hAnsi="宋体" w:cs="宋体"/>
          <w:bCs/>
          <w:color w:val="auto"/>
          <w:szCs w:val="21"/>
          <w:highlight w:val="none"/>
        </w:rPr>
        <w:t>投标活动中作如下说明：</w:t>
      </w:r>
      <w:r>
        <w:rPr>
          <w:rFonts w:hint="eastAsia" w:ascii="宋体" w:hAnsi="宋体" w:cs="宋体"/>
          <w:color w:val="auto"/>
          <w:szCs w:val="21"/>
          <w:highlight w:val="none"/>
        </w:rPr>
        <w:t xml:space="preserve">我方所使用的“XX专用章”与法定名称章具有同等的法律效力，对使用“XX专用章”的行为予以完全承认，并愿意承担相应责任。   </w:t>
      </w:r>
    </w:p>
    <w:p>
      <w:pPr>
        <w:adjustRightInd w:val="0"/>
        <w:spacing w:line="44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特此说明。</w:t>
      </w:r>
    </w:p>
    <w:p>
      <w:pPr>
        <w:spacing w:line="360" w:lineRule="auto"/>
        <w:ind w:firstLine="494"/>
        <w:rPr>
          <w:rFonts w:hint="eastAsia" w:ascii="宋体" w:hAnsi="宋体" w:cs="宋体"/>
          <w:color w:val="auto"/>
          <w:szCs w:val="21"/>
          <w:highlight w:val="none"/>
        </w:rPr>
      </w:pPr>
    </w:p>
    <w:p>
      <w:pPr>
        <w:spacing w:line="360" w:lineRule="auto"/>
        <w:ind w:firstLine="494"/>
        <w:rPr>
          <w:rFonts w:hint="eastAsia" w:ascii="宋体" w:hAnsi="宋体" w:cs="宋体"/>
          <w:color w:val="auto"/>
          <w:szCs w:val="21"/>
          <w:highlight w:val="none"/>
        </w:rPr>
      </w:pPr>
    </w:p>
    <w:p>
      <w:pPr>
        <w:spacing w:line="360" w:lineRule="auto"/>
        <w:ind w:firstLine="494"/>
        <w:rPr>
          <w:rFonts w:hint="eastAsia" w:ascii="宋体" w:hAnsi="宋体" w:cs="宋体"/>
          <w:color w:val="auto"/>
          <w:szCs w:val="21"/>
          <w:highlight w:val="none"/>
        </w:rPr>
      </w:pPr>
    </w:p>
    <w:p>
      <w:pPr>
        <w:spacing w:line="360" w:lineRule="auto"/>
        <w:ind w:firstLine="494"/>
        <w:rPr>
          <w:rFonts w:hint="eastAsia" w:ascii="宋体" w:hAnsi="宋体" w:cs="宋体"/>
          <w:color w:val="auto"/>
          <w:szCs w:val="21"/>
          <w:highlight w:val="none"/>
        </w:rPr>
      </w:pPr>
    </w:p>
    <w:p>
      <w:pPr>
        <w:spacing w:line="360" w:lineRule="auto"/>
        <w:ind w:right="480" w:firstLine="3990" w:firstLineChars="1900"/>
        <w:rPr>
          <w:rFonts w:hint="eastAsia" w:ascii="宋体" w:hAnsi="宋体" w:cs="宋体"/>
          <w:color w:val="auto"/>
          <w:szCs w:val="21"/>
          <w:highlight w:val="none"/>
        </w:rPr>
      </w:pPr>
      <w:r>
        <w:rPr>
          <w:rFonts w:hint="eastAsia" w:ascii="宋体" w:hAnsi="宋体" w:cs="宋体"/>
          <w:color w:val="auto"/>
          <w:szCs w:val="21"/>
          <w:highlight w:val="none"/>
        </w:rPr>
        <w:t>投标单位（法定名称章）：</w:t>
      </w:r>
    </w:p>
    <w:p>
      <w:pPr>
        <w:ind w:right="1440" w:firstLine="494"/>
        <w:jc w:val="center"/>
        <w:rPr>
          <w:rFonts w:hint="eastAsia" w:ascii="宋体" w:hAnsi="宋体" w:cs="宋体"/>
          <w:color w:val="auto"/>
          <w:szCs w:val="21"/>
          <w:highlight w:val="none"/>
        </w:rPr>
      </w:pPr>
      <w:r>
        <w:rPr>
          <w:rFonts w:hint="eastAsia" w:ascii="宋体" w:hAnsi="宋体" w:cs="宋体"/>
          <w:color w:val="auto"/>
          <w:szCs w:val="21"/>
          <w:highlight w:val="none"/>
        </w:rPr>
        <w:t xml:space="preserve">                              日期：       年     月     日</w:t>
      </w:r>
    </w:p>
    <w:p>
      <w:pPr>
        <w:rPr>
          <w:rFonts w:hint="eastAsia" w:ascii="宋体" w:hAnsi="宋体" w:cs="宋体"/>
          <w:color w:val="auto"/>
          <w:szCs w:val="21"/>
          <w:highlight w:val="none"/>
        </w:rPr>
      </w:pPr>
      <w:r>
        <w:rPr>
          <w:rFonts w:hint="eastAsia" w:ascii="宋体" w:hAnsi="宋体" w:cs="宋体"/>
          <w:b/>
          <w:bCs/>
          <w:color w:val="auto"/>
          <w:szCs w:val="21"/>
          <w:highlight w:val="none"/>
        </w:rPr>
        <w:t>附：</w:t>
      </w:r>
    </w:p>
    <w:p>
      <w:pPr>
        <w:spacing w:line="360" w:lineRule="auto"/>
        <w:rPr>
          <w:rFonts w:hint="eastAsia" w:ascii="宋体" w:hAnsi="宋体" w:cs="宋体"/>
          <w:bCs/>
          <w:color w:val="auto"/>
          <w:szCs w:val="21"/>
          <w:highlight w:val="none"/>
        </w:rPr>
      </w:pPr>
      <w:r>
        <w:rPr>
          <w:rFonts w:hint="eastAsia" w:ascii="宋体" w:hAnsi="宋体" w:cs="宋体"/>
          <w:b/>
          <w:bCs/>
          <w:color w:val="auto"/>
          <w:szCs w:val="21"/>
          <w:highlight w:val="none"/>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宋体" w:hAnsi="宋体" w:cs="宋体"/>
          <w:b/>
          <w:bCs/>
          <w:color w:val="auto"/>
          <w:szCs w:val="21"/>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宋体" w:hAnsi="宋体" w:cs="宋体"/>
          <w:color w:val="auto"/>
          <w:szCs w:val="21"/>
          <w:highlight w:val="none"/>
        </w:rPr>
        <w:t>投标单位法定名称章（印模）                投标单位“XX专用章”（印模）</w:t>
      </w: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pStyle w:val="5"/>
        <w:rPr>
          <w:rFonts w:hint="eastAsia" w:ascii="宋体" w:hAnsi="宋体" w:cs="宋体"/>
          <w:b/>
          <w:color w:val="auto"/>
          <w:spacing w:val="6"/>
          <w:szCs w:val="21"/>
          <w:highlight w:val="none"/>
        </w:rPr>
      </w:pPr>
    </w:p>
    <w:p>
      <w:pPr>
        <w:rPr>
          <w:rFonts w:hint="eastAsia" w:ascii="宋体" w:hAnsi="宋体" w:cs="宋体"/>
          <w:b/>
          <w:color w:val="auto"/>
          <w:spacing w:val="6"/>
          <w:szCs w:val="21"/>
          <w:highlight w:val="none"/>
        </w:rPr>
      </w:pPr>
    </w:p>
    <w:p>
      <w:pPr>
        <w:pStyle w:val="5"/>
        <w:rPr>
          <w:rFonts w:hint="eastAsia" w:ascii="宋体" w:hAnsi="宋体" w:cs="宋体"/>
          <w:b/>
          <w:color w:val="auto"/>
          <w:spacing w:val="6"/>
          <w:szCs w:val="21"/>
          <w:highlight w:val="none"/>
        </w:rPr>
      </w:pPr>
    </w:p>
    <w:p>
      <w:pPr>
        <w:rPr>
          <w:rFonts w:hint="eastAsia"/>
          <w:color w:val="auto"/>
          <w:highlight w:val="none"/>
        </w:rPr>
      </w:pPr>
      <w:r>
        <w:rPr>
          <w:rFonts w:hint="eastAsia"/>
          <w:color w:val="auto"/>
          <w:highlight w:val="none"/>
        </w:rPr>
        <w:br w:type="page"/>
      </w:r>
    </w:p>
    <w:p>
      <w:pPr>
        <w:autoSpaceDE w:val="0"/>
        <w:autoSpaceDN w:val="0"/>
        <w:jc w:val="center"/>
        <w:rPr>
          <w:rFonts w:hint="eastAsia" w:ascii="宋体" w:hAnsi="宋体" w:cs="宋体"/>
          <w:b/>
          <w:color w:val="auto"/>
          <w:kern w:val="0"/>
          <w:sz w:val="20"/>
          <w:szCs w:val="20"/>
          <w:highlight w:val="none"/>
          <w:lang w:val="zh-CN"/>
        </w:rPr>
      </w:pPr>
      <w:r>
        <w:rPr>
          <w:rFonts w:hint="eastAsia" w:ascii="宋体" w:hAnsi="宋体" w:cs="宋体"/>
          <w:b/>
          <w:color w:val="auto"/>
          <w:spacing w:val="6"/>
          <w:sz w:val="20"/>
          <w:szCs w:val="20"/>
          <w:highlight w:val="none"/>
        </w:rPr>
        <w:t>附件4：</w:t>
      </w:r>
      <w:r>
        <w:rPr>
          <w:rFonts w:hint="eastAsia" w:ascii="宋体" w:hAnsi="宋体" w:cs="宋体"/>
          <w:b/>
          <w:color w:val="auto"/>
          <w:kern w:val="0"/>
          <w:sz w:val="20"/>
          <w:szCs w:val="20"/>
          <w:highlight w:val="none"/>
          <w:lang w:val="zh-CN"/>
        </w:rPr>
        <w:t>联合协议</w:t>
      </w:r>
    </w:p>
    <w:p>
      <w:pPr>
        <w:widowControl/>
        <w:adjustRightInd w:val="0"/>
        <w:spacing w:line="336" w:lineRule="auto"/>
        <w:ind w:firstLine="402" w:firstLineChars="200"/>
        <w:jc w:val="left"/>
        <w:rPr>
          <w:rFonts w:hint="eastAsia" w:ascii="宋体" w:hAnsi="宋体" w:cs="宋体"/>
          <w:b/>
          <w:color w:val="auto"/>
          <w:sz w:val="20"/>
          <w:szCs w:val="20"/>
          <w:highlight w:val="none"/>
        </w:rPr>
      </w:pPr>
      <w:r>
        <w:rPr>
          <w:rFonts w:hint="eastAsia" w:ascii="宋体" w:hAnsi="宋体" w:cs="宋体"/>
          <w:b/>
          <w:color w:val="auto"/>
          <w:sz w:val="20"/>
          <w:szCs w:val="20"/>
          <w:highlight w:val="none"/>
        </w:rPr>
        <w:t>（以联合体形式投标的，提供联合协议；若本项目不接受联合体投标或者投标人不以联合体形式投标的，则不需要提供）</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u w:val="single"/>
        </w:rPr>
        <w:t>（联合体所有成员名称）</w:t>
      </w:r>
      <w:r>
        <w:rPr>
          <w:rFonts w:hint="eastAsia" w:ascii="宋体" w:hAnsi="宋体" w:cs="宋体"/>
          <w:color w:val="auto"/>
          <w:kern w:val="0"/>
          <w:sz w:val="20"/>
          <w:szCs w:val="20"/>
          <w:highlight w:val="none"/>
        </w:rPr>
        <w:t>自愿</w:t>
      </w:r>
      <w:r>
        <w:rPr>
          <w:rFonts w:hint="eastAsia" w:ascii="宋体" w:hAnsi="宋体" w:cs="宋体"/>
          <w:color w:val="auto"/>
          <w:kern w:val="0"/>
          <w:sz w:val="20"/>
          <w:szCs w:val="20"/>
          <w:highlight w:val="none"/>
          <w:lang w:val="zh-CN"/>
        </w:rPr>
        <w:t>组成一个联合体，以一个投标人的身份</w:t>
      </w:r>
      <w:r>
        <w:rPr>
          <w:rFonts w:hint="eastAsia" w:ascii="宋体" w:hAnsi="宋体" w:cs="宋体"/>
          <w:color w:val="auto"/>
          <w:kern w:val="0"/>
          <w:sz w:val="20"/>
          <w:szCs w:val="20"/>
          <w:highlight w:val="none"/>
        </w:rPr>
        <w:t>参加</w:t>
      </w:r>
      <w:r>
        <w:rPr>
          <w:rFonts w:hint="eastAsia" w:ascii="宋体" w:hAnsi="宋体" w:cs="宋体"/>
          <w:color w:val="auto"/>
          <w:sz w:val="20"/>
          <w:szCs w:val="20"/>
          <w:highlight w:val="none"/>
        </w:rPr>
        <w:t>（项目名称）【项目编号：</w:t>
      </w:r>
      <w:r>
        <w:rPr>
          <w:rFonts w:hint="eastAsia" w:ascii="宋体" w:hAnsi="宋体" w:cs="宋体"/>
          <w:color w:val="auto"/>
          <w:sz w:val="20"/>
          <w:szCs w:val="20"/>
          <w:highlight w:val="none"/>
          <w:u w:val="single"/>
        </w:rPr>
        <w:t xml:space="preserve">            </w:t>
      </w:r>
      <w:r>
        <w:rPr>
          <w:rFonts w:hint="eastAsia" w:ascii="宋体" w:hAnsi="宋体" w:cs="宋体"/>
          <w:color w:val="auto"/>
          <w:sz w:val="20"/>
          <w:szCs w:val="20"/>
          <w:highlight w:val="none"/>
        </w:rPr>
        <w:t>】</w:t>
      </w:r>
      <w:r>
        <w:rPr>
          <w:rFonts w:hint="eastAsia" w:ascii="宋体" w:hAnsi="宋体" w:cs="宋体"/>
          <w:color w:val="auto"/>
          <w:kern w:val="0"/>
          <w:sz w:val="20"/>
          <w:szCs w:val="20"/>
          <w:highlight w:val="none"/>
          <w:lang w:val="zh-CN"/>
        </w:rPr>
        <w:t xml:space="preserve">投标。 </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一、各方一致决定，</w:t>
      </w:r>
      <w:r>
        <w:rPr>
          <w:rFonts w:hint="eastAsia" w:ascii="宋体" w:hAnsi="宋体" w:cs="宋体"/>
          <w:color w:val="auto"/>
          <w:kern w:val="0"/>
          <w:sz w:val="20"/>
          <w:szCs w:val="20"/>
          <w:highlight w:val="none"/>
          <w:u w:val="single"/>
        </w:rPr>
        <w:t>（某联合体成员名称）</w:t>
      </w:r>
      <w:r>
        <w:rPr>
          <w:rFonts w:hint="eastAsia" w:ascii="宋体" w:hAnsi="宋体" w:cs="宋体"/>
          <w:color w:val="auto"/>
          <w:kern w:val="0"/>
          <w:sz w:val="20"/>
          <w:szCs w:val="20"/>
          <w:highlight w:val="none"/>
        </w:rPr>
        <w:t>为联合体</w:t>
      </w:r>
      <w:r>
        <w:rPr>
          <w:rFonts w:hint="eastAsia" w:ascii="宋体" w:hAnsi="宋体" w:cs="宋体"/>
          <w:color w:val="auto"/>
          <w:kern w:val="0"/>
          <w:sz w:val="20"/>
          <w:szCs w:val="20"/>
          <w:highlight w:val="none"/>
          <w:lang w:val="zh-CN"/>
        </w:rPr>
        <w:t>牵头人</w:t>
      </w:r>
      <w:r>
        <w:rPr>
          <w:rFonts w:hint="eastAsia" w:ascii="宋体" w:hAnsi="宋体" w:cs="宋体"/>
          <w:color w:val="auto"/>
          <w:sz w:val="20"/>
          <w:szCs w:val="20"/>
          <w:highlight w:val="none"/>
        </w:rPr>
        <w:t>，代表所有联合体成员负责投标和合同实施阶段的主办、协调工作</w:t>
      </w:r>
      <w:r>
        <w:rPr>
          <w:rFonts w:hint="eastAsia" w:ascii="宋体" w:hAnsi="宋体" w:cs="宋体"/>
          <w:color w:val="auto"/>
          <w:kern w:val="0"/>
          <w:sz w:val="20"/>
          <w:szCs w:val="20"/>
          <w:highlight w:val="none"/>
          <w:lang w:val="zh-CN"/>
        </w:rPr>
        <w:t>。</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二、</w:t>
      </w:r>
      <w:r>
        <w:rPr>
          <w:rFonts w:hint="eastAsia" w:ascii="宋体" w:hAnsi="宋体" w:cs="宋体"/>
          <w:color w:val="auto"/>
          <w:sz w:val="20"/>
          <w:szCs w:val="20"/>
          <w:highlight w:val="none"/>
        </w:rPr>
        <w:t>所有联合体成员各方签署授权书，授权书载明的</w:t>
      </w:r>
      <w:r>
        <w:rPr>
          <w:rFonts w:hint="eastAsia" w:ascii="宋体" w:hAnsi="宋体" w:cs="宋体"/>
          <w:color w:val="auto"/>
          <w:kern w:val="0"/>
          <w:sz w:val="20"/>
          <w:szCs w:val="20"/>
          <w:highlight w:val="none"/>
          <w:lang w:val="zh-CN"/>
        </w:rPr>
        <w:t>授权代表根据招标文件规定及投标内容而对采购人、采购代理机构所作的任何合法承诺，包括书面澄清及相应等均对联合投标各方产生约束力。</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三、本次联合投标中，分工如下：</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u w:val="single"/>
        </w:rPr>
        <w:t>（联合体成员1）</w:t>
      </w:r>
      <w:r>
        <w:rPr>
          <w:rFonts w:hint="eastAsia" w:ascii="宋体" w:hAnsi="宋体" w:cs="宋体"/>
          <w:color w:val="auto"/>
          <w:kern w:val="0"/>
          <w:sz w:val="20"/>
          <w:szCs w:val="20"/>
          <w:highlight w:val="none"/>
          <w:lang w:val="zh-CN"/>
        </w:rPr>
        <w:t>承担的工作和义务为：</w:t>
      </w:r>
      <w:r>
        <w:rPr>
          <w:rFonts w:hint="eastAsia" w:ascii="宋体" w:hAnsi="宋体" w:cs="宋体"/>
          <w:color w:val="auto"/>
          <w:sz w:val="20"/>
          <w:szCs w:val="20"/>
          <w:highlight w:val="none"/>
          <w:u w:val="single"/>
        </w:rPr>
        <w:t xml:space="preserve">             </w:t>
      </w:r>
      <w:r>
        <w:rPr>
          <w:rFonts w:hint="eastAsia" w:ascii="宋体" w:hAnsi="宋体" w:cs="宋体"/>
          <w:color w:val="auto"/>
          <w:kern w:val="0"/>
          <w:sz w:val="20"/>
          <w:szCs w:val="20"/>
          <w:highlight w:val="none"/>
          <w:lang w:val="zh-CN"/>
        </w:rPr>
        <w:t>；</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u w:val="single"/>
        </w:rPr>
        <w:t>（联合体成员2）</w:t>
      </w:r>
      <w:r>
        <w:rPr>
          <w:rFonts w:hint="eastAsia" w:ascii="宋体" w:hAnsi="宋体" w:cs="宋体"/>
          <w:color w:val="auto"/>
          <w:kern w:val="0"/>
          <w:sz w:val="20"/>
          <w:szCs w:val="20"/>
          <w:highlight w:val="none"/>
          <w:lang w:val="zh-CN"/>
        </w:rPr>
        <w:t>承担的工作和义务为：</w:t>
      </w:r>
      <w:r>
        <w:rPr>
          <w:rFonts w:hint="eastAsia" w:ascii="宋体" w:hAnsi="宋体" w:cs="宋体"/>
          <w:color w:val="auto"/>
          <w:sz w:val="20"/>
          <w:szCs w:val="20"/>
          <w:highlight w:val="none"/>
          <w:u w:val="single"/>
        </w:rPr>
        <w:t xml:space="preserve">             </w:t>
      </w:r>
      <w:r>
        <w:rPr>
          <w:rFonts w:hint="eastAsia" w:ascii="宋体" w:hAnsi="宋体" w:cs="宋体"/>
          <w:color w:val="auto"/>
          <w:kern w:val="0"/>
          <w:sz w:val="20"/>
          <w:szCs w:val="20"/>
          <w:highlight w:val="none"/>
          <w:lang w:val="zh-CN"/>
        </w:rPr>
        <w:t>；</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四、联合体成员中小企业合同份额。</w:t>
      </w:r>
    </w:p>
    <w:p>
      <w:pPr>
        <w:adjustRightInd w:val="0"/>
        <w:snapToGrid w:val="0"/>
        <w:spacing w:line="336" w:lineRule="auto"/>
        <w:ind w:firstLine="576"/>
        <w:rPr>
          <w:rFonts w:hint="eastAsia" w:ascii="宋体" w:hAnsi="宋体" w:cs="宋体"/>
          <w:b/>
          <w:color w:val="auto"/>
          <w:kern w:val="0"/>
          <w:sz w:val="20"/>
          <w:szCs w:val="20"/>
          <w:highlight w:val="none"/>
          <w:lang w:val="zh-CN"/>
        </w:rPr>
      </w:pPr>
      <w:r>
        <w:rPr>
          <w:rFonts w:hint="eastAsia" w:ascii="宋体" w:hAnsi="宋体" w:cs="宋体"/>
          <w:color w:val="auto"/>
          <w:kern w:val="0"/>
          <w:sz w:val="20"/>
          <w:szCs w:val="20"/>
          <w:highlight w:val="none"/>
          <w:lang w:val="zh-CN"/>
        </w:rPr>
        <w:t>1、</w:t>
      </w:r>
      <w:r>
        <w:rPr>
          <w:rFonts w:hint="eastAsia" w:ascii="宋体" w:hAnsi="宋体" w:cs="宋体"/>
          <w:color w:val="auto"/>
          <w:kern w:val="0"/>
          <w:sz w:val="20"/>
          <w:szCs w:val="20"/>
          <w:highlight w:val="none"/>
          <w:u w:val="single"/>
        </w:rPr>
        <w:t>（</w:t>
      </w:r>
      <w:bookmarkStart w:id="201" w:name="_Hlk101131882"/>
      <w:r>
        <w:rPr>
          <w:rFonts w:hint="eastAsia" w:ascii="宋体" w:hAnsi="宋体" w:cs="宋体"/>
          <w:color w:val="auto"/>
          <w:kern w:val="0"/>
          <w:sz w:val="20"/>
          <w:szCs w:val="20"/>
          <w:highlight w:val="none"/>
          <w:u w:val="single"/>
        </w:rPr>
        <w:t>联合体成员X,……</w:t>
      </w:r>
      <w:bookmarkEnd w:id="201"/>
      <w:r>
        <w:rPr>
          <w:rFonts w:hint="eastAsia" w:ascii="宋体" w:hAnsi="宋体" w:cs="宋体"/>
          <w:color w:val="auto"/>
          <w:kern w:val="0"/>
          <w:sz w:val="20"/>
          <w:szCs w:val="20"/>
          <w:highlight w:val="none"/>
          <w:u w:val="single"/>
        </w:rPr>
        <w:t>）</w:t>
      </w:r>
      <w:r>
        <w:rPr>
          <w:rFonts w:hint="eastAsia" w:ascii="宋体" w:hAnsi="宋体" w:cs="宋体"/>
          <w:color w:val="auto"/>
          <w:kern w:val="0"/>
          <w:sz w:val="20"/>
          <w:szCs w:val="20"/>
          <w:highlight w:val="none"/>
        </w:rPr>
        <w:t>提供的服务由小微企业承接，其合同份额占到合同总金额</w:t>
      </w:r>
      <w:r>
        <w:rPr>
          <w:rFonts w:hint="eastAsia" w:ascii="宋体" w:hAnsi="宋体" w:cs="宋体"/>
          <w:color w:val="auto"/>
          <w:kern w:val="0"/>
          <w:sz w:val="20"/>
          <w:szCs w:val="20"/>
          <w:highlight w:val="none"/>
          <w:u w:val="single"/>
        </w:rPr>
        <w:t xml:space="preserve">     </w:t>
      </w:r>
      <w:r>
        <w:rPr>
          <w:rFonts w:hint="eastAsia" w:ascii="宋体" w:hAnsi="宋体" w:cs="宋体"/>
          <w:color w:val="auto"/>
          <w:kern w:val="0"/>
          <w:sz w:val="20"/>
          <w:szCs w:val="20"/>
          <w:highlight w:val="none"/>
        </w:rPr>
        <w:t>%以上</w:t>
      </w:r>
      <w:r>
        <w:rPr>
          <w:rFonts w:hint="eastAsia" w:ascii="宋体" w:hAnsi="宋体" w:cs="宋体"/>
          <w:color w:val="auto"/>
          <w:kern w:val="0"/>
          <w:sz w:val="20"/>
          <w:szCs w:val="20"/>
          <w:highlight w:val="none"/>
          <w:lang w:val="zh-CN"/>
        </w:rPr>
        <w:t>。</w:t>
      </w:r>
      <w:r>
        <w:rPr>
          <w:rFonts w:hint="eastAsia" w:ascii="宋体" w:hAnsi="宋体" w:cs="宋体"/>
          <w:b/>
          <w:color w:val="auto"/>
          <w:kern w:val="0"/>
          <w:sz w:val="20"/>
          <w:szCs w:val="20"/>
          <w:highlight w:val="none"/>
          <w:lang w:val="zh-CN"/>
        </w:rPr>
        <w:t>（</w:t>
      </w:r>
      <w:bookmarkStart w:id="202" w:name="_Hlk101133598"/>
      <w:r>
        <w:rPr>
          <w:rFonts w:hint="eastAsia" w:ascii="宋体" w:hAnsi="宋体" w:cs="宋体"/>
          <w:b/>
          <w:color w:val="auto"/>
          <w:kern w:val="0"/>
          <w:sz w:val="20"/>
          <w:szCs w:val="20"/>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0"/>
          <w:szCs w:val="20"/>
          <w:highlight w:val="none"/>
        </w:rPr>
        <w:t>拟享受以上价格扣除政策的，填写有关内容。</w:t>
      </w:r>
      <w:bookmarkEnd w:id="202"/>
      <w:r>
        <w:rPr>
          <w:rFonts w:hint="eastAsia" w:ascii="宋体" w:hAnsi="宋体" w:cs="宋体"/>
          <w:b/>
          <w:color w:val="auto"/>
          <w:kern w:val="0"/>
          <w:sz w:val="20"/>
          <w:szCs w:val="20"/>
          <w:highlight w:val="none"/>
          <w:lang w:val="zh-CN"/>
        </w:rPr>
        <w:t>）</w:t>
      </w:r>
    </w:p>
    <w:p>
      <w:pPr>
        <w:adjustRightInd w:val="0"/>
        <w:spacing w:line="336" w:lineRule="auto"/>
        <w:ind w:firstLine="400" w:firstLineChars="200"/>
        <w:rPr>
          <w:rFonts w:hint="eastAsia" w:ascii="宋体" w:hAnsi="宋体" w:cs="宋体"/>
          <w:b/>
          <w:bCs/>
          <w:color w:val="auto"/>
          <w:kern w:val="0"/>
          <w:sz w:val="20"/>
          <w:szCs w:val="20"/>
          <w:highlight w:val="none"/>
          <w:lang w:val="zh-CN"/>
        </w:rPr>
      </w:pPr>
      <w:r>
        <w:rPr>
          <w:rFonts w:hint="eastAsia" w:ascii="宋体" w:hAnsi="宋体" w:cs="宋体"/>
          <w:color w:val="auto"/>
          <w:sz w:val="20"/>
          <w:szCs w:val="20"/>
          <w:highlight w:val="none"/>
        </w:rPr>
        <w:t>2、</w:t>
      </w:r>
      <w:bookmarkStart w:id="203" w:name="_Hlk101133173"/>
      <w:r>
        <w:rPr>
          <w:rFonts w:hint="eastAsia" w:ascii="宋体" w:hAnsi="宋体" w:cs="宋体"/>
          <w:color w:val="auto"/>
          <w:sz w:val="20"/>
          <w:szCs w:val="20"/>
          <w:highlight w:val="none"/>
        </w:rPr>
        <w:t>中小企业合同金额达到</w:t>
      </w:r>
      <w:r>
        <w:rPr>
          <w:rFonts w:hint="eastAsia" w:ascii="宋体" w:hAnsi="宋体" w:cs="宋体"/>
          <w:color w:val="auto"/>
          <w:sz w:val="20"/>
          <w:szCs w:val="20"/>
          <w:highlight w:val="none"/>
          <w:u w:val="single"/>
        </w:rPr>
        <w:t xml:space="preserve">  </w:t>
      </w:r>
      <w:r>
        <w:rPr>
          <w:rFonts w:hint="eastAsia" w:ascii="宋体" w:hAnsi="宋体" w:cs="宋体"/>
          <w:color w:val="auto"/>
          <w:sz w:val="20"/>
          <w:szCs w:val="20"/>
          <w:highlight w:val="none"/>
        </w:rPr>
        <w:t>%，小微企业合同金额达到</w:t>
      </w:r>
      <w:r>
        <w:rPr>
          <w:rFonts w:hint="eastAsia" w:ascii="宋体" w:hAnsi="宋体" w:cs="宋体"/>
          <w:color w:val="auto"/>
          <w:sz w:val="20"/>
          <w:szCs w:val="20"/>
          <w:highlight w:val="none"/>
          <w:u w:val="single"/>
        </w:rPr>
        <w:t xml:space="preserve"> </w:t>
      </w:r>
      <w:r>
        <w:rPr>
          <w:rFonts w:hint="eastAsia" w:ascii="宋体" w:hAnsi="宋体" w:cs="宋体"/>
          <w:color w:val="auto"/>
          <w:sz w:val="20"/>
          <w:szCs w:val="20"/>
          <w:highlight w:val="none"/>
        </w:rPr>
        <w:t>%</w:t>
      </w:r>
      <w:r>
        <w:rPr>
          <w:rFonts w:hint="eastAsia" w:ascii="宋体" w:hAnsi="宋体" w:cs="宋体"/>
          <w:color w:val="auto"/>
          <w:kern w:val="0"/>
          <w:sz w:val="20"/>
          <w:szCs w:val="20"/>
          <w:highlight w:val="none"/>
          <w:lang w:val="zh-CN"/>
        </w:rPr>
        <w:t>。</w:t>
      </w:r>
      <w:r>
        <w:rPr>
          <w:rFonts w:hint="eastAsia" w:ascii="宋体" w:hAnsi="宋体" w:cs="宋体"/>
          <w:b/>
          <w:bCs/>
          <w:color w:val="auto"/>
          <w:kern w:val="0"/>
          <w:sz w:val="20"/>
          <w:szCs w:val="20"/>
          <w:highlight w:val="none"/>
          <w:lang w:val="zh-CN"/>
        </w:rPr>
        <w:t>（</w:t>
      </w:r>
      <w:r>
        <w:rPr>
          <w:rFonts w:hint="eastAsia" w:ascii="宋体" w:hAnsi="宋体" w:cs="宋体"/>
          <w:b/>
          <w:bCs/>
          <w:color w:val="auto"/>
          <w:sz w:val="20"/>
          <w:szCs w:val="20"/>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0"/>
          <w:szCs w:val="20"/>
          <w:highlight w:val="none"/>
          <w:lang w:val="zh-CN"/>
        </w:rPr>
        <w:t>）</w:t>
      </w:r>
      <w:bookmarkEnd w:id="203"/>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五、如果中标，</w:t>
      </w:r>
      <w:r>
        <w:rPr>
          <w:rFonts w:hint="eastAsia" w:ascii="宋体" w:hAnsi="宋体" w:cs="宋体"/>
          <w:color w:val="auto"/>
          <w:sz w:val="20"/>
          <w:szCs w:val="20"/>
          <w:highlight w:val="none"/>
        </w:rPr>
        <w:t>联合体各成员方共同与采购人签订合同，并就采购合同约定的事项对采购人承担连带责任。</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六、有关本次联合投标的其他事宜：</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1、联合体各方不再单独参加或者与其他供应商另外组成联合体参加同一合同项下的政府采购活动。</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2、联合体中有同类资质的各方按照联合体分工承担相同工作的，按照资质等级较低的供应商确定资质等级。</w:t>
      </w:r>
    </w:p>
    <w:p>
      <w:pPr>
        <w:adjustRightInd w:val="0"/>
        <w:snapToGrid w:val="0"/>
        <w:spacing w:line="336"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3、本协议提交采购人、采购代理机构后，联合体各方不得以任何形式对上述内容进行修改或撤销。</w:t>
      </w:r>
    </w:p>
    <w:p>
      <w:pPr>
        <w:adjustRightInd w:val="0"/>
        <w:snapToGrid w:val="0"/>
        <w:spacing w:line="336" w:lineRule="auto"/>
        <w:ind w:firstLine="4200" w:firstLineChars="2100"/>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联合体成员名称(电子签名/公章)：</w:t>
      </w:r>
    </w:p>
    <w:p>
      <w:pPr>
        <w:adjustRightInd w:val="0"/>
        <w:snapToGrid w:val="0"/>
        <w:spacing w:line="336" w:lineRule="auto"/>
        <w:ind w:firstLine="4200" w:firstLineChars="2100"/>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联合体成员名称(电子签名/公章)：</w:t>
      </w:r>
    </w:p>
    <w:p>
      <w:pPr>
        <w:adjustRightInd w:val="0"/>
        <w:snapToGrid w:val="0"/>
        <w:spacing w:line="336" w:lineRule="auto"/>
        <w:jc w:val="right"/>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日期：  年  月   日</w:t>
      </w:r>
    </w:p>
    <w:p>
      <w:pPr>
        <w:adjustRightInd w:val="0"/>
        <w:spacing w:line="336" w:lineRule="auto"/>
        <w:rPr>
          <w:rFonts w:hint="eastAsia" w:ascii="宋体" w:hAnsi="宋体" w:cs="宋体"/>
          <w:color w:val="auto"/>
          <w:sz w:val="20"/>
          <w:szCs w:val="20"/>
          <w:highlight w:val="none"/>
        </w:rPr>
      </w:pPr>
      <w:r>
        <w:rPr>
          <w:rFonts w:hint="eastAsia" w:ascii="宋体" w:hAnsi="宋体" w:cs="宋体"/>
          <w:color w:val="auto"/>
          <w:sz w:val="20"/>
          <w:szCs w:val="20"/>
          <w:highlight w:val="none"/>
        </w:rPr>
        <w:t>注：按本格式和要求提供。</w:t>
      </w:r>
    </w:p>
    <w:p>
      <w:pPr>
        <w:rPr>
          <w:rFonts w:hint="eastAsia" w:ascii="宋体" w:hAnsi="宋体" w:cs="宋体"/>
          <w:b/>
          <w:color w:val="auto"/>
          <w:spacing w:val="6"/>
          <w:szCs w:val="21"/>
          <w:highlight w:val="none"/>
        </w:rPr>
      </w:pPr>
      <w:r>
        <w:rPr>
          <w:rFonts w:hint="eastAsia" w:ascii="宋体" w:hAnsi="宋体" w:cs="宋体"/>
          <w:b/>
          <w:color w:val="auto"/>
          <w:spacing w:val="6"/>
          <w:szCs w:val="21"/>
          <w:highlight w:val="none"/>
        </w:rPr>
        <w:br w:type="page"/>
      </w:r>
    </w:p>
    <w:p>
      <w:pPr>
        <w:snapToGrid w:val="0"/>
        <w:spacing w:line="360" w:lineRule="auto"/>
        <w:jc w:val="center"/>
        <w:rPr>
          <w:rFonts w:hint="eastAsia" w:ascii="宋体" w:hAnsi="宋体" w:cs="宋体"/>
          <w:b/>
          <w:color w:val="auto"/>
          <w:kern w:val="0"/>
          <w:sz w:val="20"/>
          <w:szCs w:val="20"/>
          <w:highlight w:val="none"/>
        </w:rPr>
      </w:pPr>
      <w:r>
        <w:rPr>
          <w:rFonts w:hint="eastAsia" w:ascii="宋体" w:hAnsi="宋体" w:cs="宋体"/>
          <w:b/>
          <w:color w:val="auto"/>
          <w:spacing w:val="6"/>
          <w:sz w:val="20"/>
          <w:szCs w:val="20"/>
          <w:highlight w:val="none"/>
        </w:rPr>
        <w:t>附件5：</w:t>
      </w:r>
      <w:r>
        <w:rPr>
          <w:rFonts w:hint="eastAsia" w:ascii="宋体" w:hAnsi="宋体" w:cs="宋体"/>
          <w:b/>
          <w:color w:val="auto"/>
          <w:kern w:val="0"/>
          <w:sz w:val="20"/>
          <w:szCs w:val="20"/>
          <w:highlight w:val="none"/>
        </w:rPr>
        <w:t>分包意向协议</w:t>
      </w:r>
    </w:p>
    <w:p>
      <w:pPr>
        <w:widowControl/>
        <w:spacing w:line="360" w:lineRule="auto"/>
        <w:ind w:firstLine="100" w:firstLineChars="50"/>
        <w:jc w:val="left"/>
        <w:rPr>
          <w:rFonts w:hint="eastAsia" w:ascii="宋体" w:hAnsi="宋体" w:cs="宋体"/>
          <w:color w:val="auto"/>
          <w:sz w:val="20"/>
          <w:szCs w:val="20"/>
          <w:highlight w:val="none"/>
        </w:rPr>
      </w:pPr>
      <w:r>
        <w:rPr>
          <w:rFonts w:hint="eastAsia" w:ascii="宋体" w:hAnsi="宋体" w:cs="宋体"/>
          <w:color w:val="auto"/>
          <w:sz w:val="20"/>
          <w:szCs w:val="20"/>
          <w:highlight w:val="none"/>
        </w:rPr>
        <w:t>（</w:t>
      </w:r>
      <w:r>
        <w:rPr>
          <w:rFonts w:hint="eastAsia" w:ascii="宋体" w:hAnsi="宋体" w:cs="宋体"/>
          <w:b/>
          <w:color w:val="auto"/>
          <w:sz w:val="20"/>
          <w:szCs w:val="20"/>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0"/>
          <w:szCs w:val="20"/>
          <w:highlight w:val="none"/>
        </w:rPr>
        <w:t>）</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u w:val="single"/>
        </w:rPr>
        <w:t>（投标人名称）</w:t>
      </w:r>
      <w:r>
        <w:rPr>
          <w:rFonts w:hint="eastAsia" w:ascii="宋体" w:hAnsi="宋体" w:cs="宋体"/>
          <w:color w:val="auto"/>
          <w:kern w:val="0"/>
          <w:sz w:val="20"/>
          <w:szCs w:val="20"/>
          <w:highlight w:val="none"/>
          <w:lang w:val="zh-CN"/>
        </w:rPr>
        <w:t>若成为</w:t>
      </w:r>
      <w:r>
        <w:rPr>
          <w:rFonts w:hint="eastAsia" w:ascii="宋体" w:hAnsi="宋体" w:cs="宋体"/>
          <w:color w:val="auto"/>
          <w:sz w:val="20"/>
          <w:szCs w:val="20"/>
          <w:highlight w:val="none"/>
        </w:rPr>
        <w:t>（项目名称）【项目编号：</w:t>
      </w:r>
      <w:r>
        <w:rPr>
          <w:rFonts w:hint="eastAsia" w:ascii="宋体" w:hAnsi="宋体" w:cs="宋体"/>
          <w:color w:val="auto"/>
          <w:sz w:val="20"/>
          <w:szCs w:val="20"/>
          <w:highlight w:val="none"/>
          <w:u w:val="single"/>
        </w:rPr>
        <w:t xml:space="preserve">         </w:t>
      </w:r>
      <w:r>
        <w:rPr>
          <w:rFonts w:hint="eastAsia" w:ascii="宋体" w:hAnsi="宋体" w:cs="宋体"/>
          <w:color w:val="auto"/>
          <w:sz w:val="20"/>
          <w:szCs w:val="20"/>
          <w:highlight w:val="none"/>
        </w:rPr>
        <w:t>】</w:t>
      </w:r>
      <w:r>
        <w:rPr>
          <w:rFonts w:hint="eastAsia" w:ascii="宋体" w:hAnsi="宋体" w:cs="宋体"/>
          <w:color w:val="auto"/>
          <w:kern w:val="0"/>
          <w:sz w:val="20"/>
          <w:szCs w:val="20"/>
          <w:highlight w:val="none"/>
          <w:lang w:val="zh-CN"/>
        </w:rPr>
        <w:t>的中标供应商，将依法采取分包方式履行合同。</w:t>
      </w:r>
      <w:r>
        <w:rPr>
          <w:rFonts w:hint="eastAsia" w:ascii="宋体" w:hAnsi="宋体" w:cs="宋体"/>
          <w:color w:val="auto"/>
          <w:kern w:val="0"/>
          <w:sz w:val="20"/>
          <w:szCs w:val="20"/>
          <w:highlight w:val="none"/>
          <w:u w:val="single"/>
        </w:rPr>
        <w:t>（投标人名称）</w:t>
      </w:r>
      <w:r>
        <w:rPr>
          <w:rFonts w:hint="eastAsia" w:ascii="宋体" w:hAnsi="宋体" w:cs="宋体"/>
          <w:color w:val="auto"/>
          <w:kern w:val="0"/>
          <w:sz w:val="20"/>
          <w:szCs w:val="20"/>
          <w:highlight w:val="none"/>
        </w:rPr>
        <w:t>与</w:t>
      </w:r>
      <w:r>
        <w:rPr>
          <w:rFonts w:hint="eastAsia" w:ascii="宋体" w:hAnsi="宋体" w:cs="宋体"/>
          <w:color w:val="auto"/>
          <w:kern w:val="0"/>
          <w:sz w:val="20"/>
          <w:szCs w:val="20"/>
          <w:highlight w:val="none"/>
          <w:u w:val="single"/>
        </w:rPr>
        <w:t>（所有分包供应商名称）</w:t>
      </w:r>
      <w:r>
        <w:rPr>
          <w:rFonts w:hint="eastAsia" w:ascii="宋体" w:hAnsi="宋体" w:cs="宋体"/>
          <w:color w:val="auto"/>
          <w:kern w:val="0"/>
          <w:sz w:val="20"/>
          <w:szCs w:val="20"/>
          <w:highlight w:val="none"/>
        </w:rPr>
        <w:t>达成分包意向协议</w:t>
      </w:r>
      <w:r>
        <w:rPr>
          <w:rFonts w:hint="eastAsia" w:ascii="宋体" w:hAnsi="宋体" w:cs="宋体"/>
          <w:color w:val="auto"/>
          <w:kern w:val="0"/>
          <w:sz w:val="20"/>
          <w:szCs w:val="20"/>
          <w:highlight w:val="none"/>
          <w:lang w:val="zh-CN"/>
        </w:rPr>
        <w:t xml:space="preserve">。 </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一、分包标的及数量</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u w:val="single"/>
        </w:rPr>
        <w:t>（投标人名称）</w:t>
      </w:r>
      <w:r>
        <w:rPr>
          <w:rFonts w:hint="eastAsia" w:ascii="宋体" w:hAnsi="宋体" w:cs="宋体"/>
          <w:color w:val="auto"/>
          <w:kern w:val="0"/>
          <w:sz w:val="20"/>
          <w:szCs w:val="20"/>
          <w:highlight w:val="none"/>
          <w:lang w:val="zh-CN"/>
        </w:rPr>
        <w:t>将</w:t>
      </w:r>
      <w:r>
        <w:rPr>
          <w:rFonts w:hint="eastAsia" w:ascii="宋体" w:hAnsi="宋体" w:cs="宋体"/>
          <w:color w:val="auto"/>
          <w:sz w:val="20"/>
          <w:szCs w:val="20"/>
          <w:highlight w:val="none"/>
          <w:u w:val="single"/>
        </w:rPr>
        <w:t xml:space="preserve">  </w:t>
      </w:r>
      <w:r>
        <w:rPr>
          <w:rFonts w:hint="eastAsia" w:ascii="宋体" w:hAnsi="宋体" w:cs="宋体"/>
          <w:color w:val="auto"/>
          <w:kern w:val="0"/>
          <w:sz w:val="20"/>
          <w:szCs w:val="20"/>
          <w:highlight w:val="none"/>
          <w:u w:val="single"/>
        </w:rPr>
        <w:t xml:space="preserve"> XX工作内容   </w:t>
      </w:r>
      <w:r>
        <w:rPr>
          <w:rFonts w:hint="eastAsia" w:ascii="宋体" w:hAnsi="宋体" w:cs="宋体"/>
          <w:color w:val="auto"/>
          <w:sz w:val="20"/>
          <w:szCs w:val="20"/>
          <w:highlight w:val="none"/>
        </w:rPr>
        <w:t>分包给</w:t>
      </w:r>
      <w:r>
        <w:rPr>
          <w:rFonts w:hint="eastAsia" w:ascii="宋体" w:hAnsi="宋体" w:cs="宋体"/>
          <w:color w:val="auto"/>
          <w:kern w:val="0"/>
          <w:sz w:val="20"/>
          <w:szCs w:val="20"/>
          <w:highlight w:val="none"/>
          <w:u w:val="single"/>
        </w:rPr>
        <w:t>（分包供应商1名称）</w:t>
      </w:r>
      <w:r>
        <w:rPr>
          <w:rFonts w:hint="eastAsia" w:ascii="宋体" w:hAnsi="宋体" w:cs="宋体"/>
          <w:color w:val="auto"/>
          <w:kern w:val="0"/>
          <w:sz w:val="20"/>
          <w:szCs w:val="20"/>
          <w:highlight w:val="none"/>
          <w:lang w:val="zh-CN"/>
        </w:rPr>
        <w:t>，</w:t>
      </w:r>
      <w:r>
        <w:rPr>
          <w:rFonts w:hint="eastAsia" w:ascii="宋体" w:hAnsi="宋体" w:cs="宋体"/>
          <w:color w:val="auto"/>
          <w:kern w:val="0"/>
          <w:sz w:val="20"/>
          <w:szCs w:val="20"/>
          <w:highlight w:val="none"/>
          <w:u w:val="single"/>
        </w:rPr>
        <w:t>（分包供应商2名称），</w:t>
      </w:r>
      <w:r>
        <w:rPr>
          <w:rFonts w:hint="eastAsia" w:ascii="宋体" w:hAnsi="宋体" w:cs="宋体"/>
          <w:color w:val="auto"/>
          <w:kern w:val="0"/>
          <w:sz w:val="20"/>
          <w:szCs w:val="20"/>
          <w:highlight w:val="none"/>
          <w:lang w:val="zh-CN"/>
        </w:rPr>
        <w:t>具备承</w:t>
      </w:r>
      <w:r>
        <w:rPr>
          <w:rFonts w:hint="eastAsia" w:ascii="宋体" w:hAnsi="宋体" w:cs="宋体"/>
          <w:color w:val="auto"/>
          <w:kern w:val="0"/>
          <w:sz w:val="20"/>
          <w:szCs w:val="20"/>
          <w:highlight w:val="none"/>
        </w:rPr>
        <w:t>担</w:t>
      </w:r>
      <w:r>
        <w:rPr>
          <w:rFonts w:hint="eastAsia" w:ascii="宋体" w:hAnsi="宋体" w:cs="宋体"/>
          <w:color w:val="auto"/>
          <w:kern w:val="0"/>
          <w:sz w:val="20"/>
          <w:szCs w:val="20"/>
          <w:highlight w:val="none"/>
          <w:u w:val="single"/>
          <w:lang w:val="zh-CN"/>
        </w:rPr>
        <w:t>XX工作内容</w:t>
      </w:r>
      <w:r>
        <w:rPr>
          <w:rFonts w:hint="eastAsia" w:ascii="宋体" w:hAnsi="宋体" w:cs="宋体"/>
          <w:color w:val="auto"/>
          <w:kern w:val="0"/>
          <w:sz w:val="20"/>
          <w:szCs w:val="20"/>
          <w:highlight w:val="none"/>
          <w:lang w:val="zh-CN"/>
        </w:rPr>
        <w:t>相应资质条件且不得再次分包；</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二、分包供应商中小企业合同份额</w:t>
      </w:r>
    </w:p>
    <w:p>
      <w:pPr>
        <w:snapToGrid w:val="0"/>
        <w:spacing w:line="360" w:lineRule="auto"/>
        <w:ind w:firstLine="576"/>
        <w:rPr>
          <w:rFonts w:hint="eastAsia" w:ascii="宋体" w:hAnsi="宋体" w:cs="宋体"/>
          <w:b/>
          <w:color w:val="auto"/>
          <w:kern w:val="0"/>
          <w:sz w:val="20"/>
          <w:szCs w:val="20"/>
          <w:highlight w:val="none"/>
          <w:lang w:val="zh-CN"/>
        </w:rPr>
      </w:pPr>
      <w:r>
        <w:rPr>
          <w:rFonts w:hint="eastAsia" w:ascii="宋体" w:hAnsi="宋体" w:cs="宋体"/>
          <w:color w:val="auto"/>
          <w:kern w:val="0"/>
          <w:sz w:val="20"/>
          <w:szCs w:val="20"/>
          <w:highlight w:val="none"/>
        </w:rPr>
        <w:t>1、</w:t>
      </w:r>
      <w:r>
        <w:rPr>
          <w:rFonts w:hint="eastAsia" w:ascii="宋体" w:hAnsi="宋体" w:cs="宋体"/>
          <w:color w:val="auto"/>
          <w:kern w:val="0"/>
          <w:sz w:val="20"/>
          <w:szCs w:val="20"/>
          <w:highlight w:val="none"/>
          <w:u w:val="single"/>
        </w:rPr>
        <w:t>（分包供应商X,……）提供的服务全部由小微企业承接，</w:t>
      </w:r>
      <w:r>
        <w:rPr>
          <w:rFonts w:hint="eastAsia" w:ascii="宋体" w:hAnsi="宋体" w:cs="宋体"/>
          <w:color w:val="auto"/>
          <w:kern w:val="0"/>
          <w:sz w:val="20"/>
          <w:szCs w:val="20"/>
          <w:highlight w:val="none"/>
        </w:rPr>
        <w:t>其合同份额占到合同总金额</w:t>
      </w:r>
      <w:r>
        <w:rPr>
          <w:rFonts w:hint="eastAsia" w:ascii="宋体" w:hAnsi="宋体" w:cs="宋体"/>
          <w:color w:val="auto"/>
          <w:kern w:val="0"/>
          <w:sz w:val="20"/>
          <w:szCs w:val="20"/>
          <w:highlight w:val="none"/>
          <w:u w:val="single"/>
        </w:rPr>
        <w:t xml:space="preserve">     </w:t>
      </w:r>
      <w:r>
        <w:rPr>
          <w:rFonts w:hint="eastAsia" w:ascii="宋体" w:hAnsi="宋体" w:cs="宋体"/>
          <w:color w:val="auto"/>
          <w:kern w:val="0"/>
          <w:sz w:val="20"/>
          <w:szCs w:val="20"/>
          <w:highlight w:val="none"/>
        </w:rPr>
        <w:t>%以上</w:t>
      </w:r>
      <w:r>
        <w:rPr>
          <w:rFonts w:hint="eastAsia" w:ascii="宋体" w:hAnsi="宋体" w:cs="宋体"/>
          <w:color w:val="auto"/>
          <w:sz w:val="20"/>
          <w:szCs w:val="20"/>
          <w:highlight w:val="none"/>
        </w:rPr>
        <w:t>。</w:t>
      </w:r>
      <w:r>
        <w:rPr>
          <w:rFonts w:hint="eastAsia" w:ascii="宋体" w:hAnsi="宋体" w:cs="宋体"/>
          <w:b/>
          <w:color w:val="auto"/>
          <w:kern w:val="0"/>
          <w:sz w:val="20"/>
          <w:szCs w:val="20"/>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0"/>
          <w:szCs w:val="20"/>
          <w:highlight w:val="none"/>
        </w:rPr>
        <w:t>拟享受以上价格扣除政策的，填写有关内容。</w:t>
      </w:r>
      <w:r>
        <w:rPr>
          <w:rFonts w:hint="eastAsia" w:ascii="宋体" w:hAnsi="宋体" w:cs="宋体"/>
          <w:b/>
          <w:color w:val="auto"/>
          <w:kern w:val="0"/>
          <w:sz w:val="20"/>
          <w:szCs w:val="20"/>
          <w:highlight w:val="none"/>
          <w:lang w:val="zh-CN"/>
        </w:rPr>
        <w:t>）</w:t>
      </w:r>
    </w:p>
    <w:p>
      <w:pPr>
        <w:spacing w:line="360" w:lineRule="auto"/>
        <w:ind w:firstLine="400" w:firstLineChars="200"/>
        <w:rPr>
          <w:rFonts w:hint="eastAsia" w:ascii="宋体" w:hAnsi="宋体" w:cs="宋体"/>
          <w:b/>
          <w:bCs/>
          <w:color w:val="auto"/>
          <w:kern w:val="0"/>
          <w:sz w:val="20"/>
          <w:szCs w:val="20"/>
          <w:highlight w:val="none"/>
          <w:lang w:val="zh-CN"/>
        </w:rPr>
      </w:pPr>
      <w:r>
        <w:rPr>
          <w:rFonts w:hint="eastAsia" w:ascii="宋体" w:hAnsi="宋体" w:cs="宋体"/>
          <w:color w:val="auto"/>
          <w:sz w:val="20"/>
          <w:szCs w:val="20"/>
          <w:highlight w:val="none"/>
        </w:rPr>
        <w:t>2、中小企业合同金额达到</w:t>
      </w:r>
      <w:r>
        <w:rPr>
          <w:rFonts w:hint="eastAsia" w:ascii="宋体" w:hAnsi="宋体" w:cs="宋体"/>
          <w:color w:val="auto"/>
          <w:sz w:val="20"/>
          <w:szCs w:val="20"/>
          <w:highlight w:val="none"/>
          <w:u w:val="single"/>
        </w:rPr>
        <w:t xml:space="preserve">  </w:t>
      </w:r>
      <w:r>
        <w:rPr>
          <w:rFonts w:hint="eastAsia" w:ascii="宋体" w:hAnsi="宋体" w:cs="宋体"/>
          <w:color w:val="auto"/>
          <w:sz w:val="20"/>
          <w:szCs w:val="20"/>
          <w:highlight w:val="none"/>
        </w:rPr>
        <w:t>%，小微企业合同金额达到</w:t>
      </w:r>
      <w:r>
        <w:rPr>
          <w:rFonts w:hint="eastAsia" w:ascii="宋体" w:hAnsi="宋体" w:cs="宋体"/>
          <w:color w:val="auto"/>
          <w:sz w:val="20"/>
          <w:szCs w:val="20"/>
          <w:highlight w:val="none"/>
          <w:u w:val="single"/>
        </w:rPr>
        <w:t xml:space="preserve"> </w:t>
      </w:r>
      <w:r>
        <w:rPr>
          <w:rFonts w:hint="eastAsia" w:ascii="宋体" w:hAnsi="宋体" w:cs="宋体"/>
          <w:color w:val="auto"/>
          <w:sz w:val="20"/>
          <w:szCs w:val="20"/>
          <w:highlight w:val="none"/>
        </w:rPr>
        <w:t>%</w:t>
      </w:r>
      <w:r>
        <w:rPr>
          <w:rFonts w:hint="eastAsia" w:ascii="宋体" w:hAnsi="宋体" w:cs="宋体"/>
          <w:color w:val="auto"/>
          <w:kern w:val="0"/>
          <w:sz w:val="20"/>
          <w:szCs w:val="20"/>
          <w:highlight w:val="none"/>
          <w:lang w:val="zh-CN"/>
        </w:rPr>
        <w:t>。</w:t>
      </w:r>
      <w:r>
        <w:rPr>
          <w:rFonts w:hint="eastAsia" w:ascii="宋体" w:hAnsi="宋体" w:cs="宋体"/>
          <w:b/>
          <w:bCs/>
          <w:color w:val="auto"/>
          <w:kern w:val="0"/>
          <w:sz w:val="20"/>
          <w:szCs w:val="20"/>
          <w:highlight w:val="none"/>
          <w:lang w:val="zh-CN"/>
        </w:rPr>
        <w:t>（</w:t>
      </w:r>
      <w:r>
        <w:rPr>
          <w:rFonts w:hint="eastAsia" w:ascii="宋体" w:hAnsi="宋体" w:cs="宋体"/>
          <w:b/>
          <w:bCs/>
          <w:color w:val="auto"/>
          <w:sz w:val="20"/>
          <w:szCs w:val="20"/>
          <w:highlight w:val="none"/>
        </w:rPr>
        <w:t>要求合同分包形式参加的项目或采购包，供应商按招标文件第一部分招标公告申请人的资格要求中规定的</w:t>
      </w:r>
      <w:r>
        <w:rPr>
          <w:rFonts w:hint="eastAsia" w:ascii="宋体" w:hAnsi="宋体" w:cs="宋体"/>
          <w:b/>
          <w:color w:val="auto"/>
          <w:kern w:val="0"/>
          <w:sz w:val="20"/>
          <w:szCs w:val="20"/>
          <w:highlight w:val="none"/>
          <w:lang w:val="zh-CN"/>
        </w:rPr>
        <w:t>分包意向协议</w:t>
      </w:r>
      <w:r>
        <w:rPr>
          <w:rFonts w:hint="eastAsia" w:ascii="宋体" w:hAnsi="宋体" w:cs="宋体"/>
          <w:b/>
          <w:bCs/>
          <w:color w:val="auto"/>
          <w:sz w:val="20"/>
          <w:szCs w:val="20"/>
          <w:highlight w:val="none"/>
        </w:rPr>
        <w:t>中中小企业、小微企业合同金额应当达到的比例要求填写。</w:t>
      </w:r>
      <w:r>
        <w:rPr>
          <w:rFonts w:hint="eastAsia" w:ascii="宋体" w:hAnsi="宋体" w:cs="宋体"/>
          <w:b/>
          <w:bCs/>
          <w:color w:val="auto"/>
          <w:kern w:val="0"/>
          <w:sz w:val="20"/>
          <w:szCs w:val="20"/>
          <w:highlight w:val="none"/>
          <w:lang w:val="zh-CN"/>
        </w:rPr>
        <w:t>）</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三、分包工作履行期限、地点、方式</w:t>
      </w:r>
    </w:p>
    <w:p>
      <w:pPr>
        <w:snapToGrid w:val="0"/>
        <w:spacing w:line="360" w:lineRule="auto"/>
        <w:ind w:firstLine="576"/>
        <w:rPr>
          <w:rFonts w:hint="eastAsia" w:ascii="宋体" w:hAnsi="宋体" w:cs="宋体"/>
          <w:color w:val="auto"/>
          <w:sz w:val="20"/>
          <w:szCs w:val="20"/>
          <w:highlight w:val="none"/>
          <w:u w:val="single"/>
        </w:rPr>
      </w:pPr>
      <w:r>
        <w:rPr>
          <w:rFonts w:hint="eastAsia" w:ascii="宋体" w:hAnsi="宋体" w:cs="宋体"/>
          <w:color w:val="auto"/>
          <w:sz w:val="20"/>
          <w:szCs w:val="20"/>
          <w:highlight w:val="none"/>
          <w:u w:val="single"/>
        </w:rPr>
        <w:t xml:space="preserve">                                                                                  </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四、质量</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sz w:val="20"/>
          <w:szCs w:val="20"/>
          <w:highlight w:val="none"/>
          <w:u w:val="single"/>
        </w:rPr>
        <w:t xml:space="preserve">                                                                                       </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五、价款或者报酬</w:t>
      </w:r>
    </w:p>
    <w:p>
      <w:pPr>
        <w:snapToGrid w:val="0"/>
        <w:spacing w:line="360" w:lineRule="auto"/>
        <w:rPr>
          <w:rFonts w:hint="eastAsia" w:ascii="宋体" w:hAnsi="宋体" w:cs="宋体"/>
          <w:color w:val="auto"/>
          <w:kern w:val="0"/>
          <w:sz w:val="20"/>
          <w:szCs w:val="20"/>
          <w:highlight w:val="none"/>
          <w:lang w:val="zh-CN"/>
        </w:rPr>
      </w:pPr>
      <w:r>
        <w:rPr>
          <w:rFonts w:hint="eastAsia" w:ascii="宋体" w:hAnsi="宋体" w:cs="宋体"/>
          <w:color w:val="auto"/>
          <w:sz w:val="20"/>
          <w:szCs w:val="20"/>
          <w:highlight w:val="none"/>
          <w:u w:val="single"/>
        </w:rPr>
        <w:t xml:space="preserve">                                                                                     </w:t>
      </w:r>
    </w:p>
    <w:p>
      <w:pPr>
        <w:snapToGrid w:val="0"/>
        <w:spacing w:line="360" w:lineRule="auto"/>
        <w:ind w:firstLine="600" w:firstLineChars="300"/>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六、违约责任</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sz w:val="20"/>
          <w:szCs w:val="20"/>
          <w:highlight w:val="none"/>
          <w:u w:val="single"/>
        </w:rPr>
        <w:t xml:space="preserve">                                                                                     </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七、争议解决的办法</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sz w:val="20"/>
          <w:szCs w:val="20"/>
          <w:highlight w:val="none"/>
          <w:u w:val="single"/>
        </w:rPr>
        <w:t xml:space="preserve">                                                                                  </w:t>
      </w:r>
    </w:p>
    <w:p>
      <w:pPr>
        <w:snapToGrid w:val="0"/>
        <w:spacing w:line="360" w:lineRule="auto"/>
        <w:ind w:firstLine="576"/>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八、其他</w:t>
      </w:r>
    </w:p>
    <w:p>
      <w:pPr>
        <w:snapToGrid w:val="0"/>
        <w:spacing w:line="360" w:lineRule="auto"/>
        <w:ind w:left="4410" w:hanging="4200" w:hangingChars="2100"/>
        <w:rPr>
          <w:rFonts w:hint="eastAsia" w:ascii="宋体" w:hAnsi="宋体" w:cs="宋体"/>
          <w:color w:val="auto"/>
          <w:kern w:val="0"/>
          <w:sz w:val="20"/>
          <w:szCs w:val="20"/>
          <w:highlight w:val="none"/>
          <w:lang w:val="zh-CN"/>
        </w:rPr>
      </w:pPr>
      <w:r>
        <w:rPr>
          <w:rFonts w:hint="eastAsia" w:ascii="宋体" w:hAnsi="宋体" w:cs="宋体"/>
          <w:color w:val="auto"/>
          <w:sz w:val="20"/>
          <w:szCs w:val="20"/>
          <w:highlight w:val="none"/>
        </w:rPr>
        <w:t>中小企业合同金额达到</w:t>
      </w:r>
      <w:r>
        <w:rPr>
          <w:rFonts w:hint="eastAsia" w:ascii="宋体" w:hAnsi="宋体" w:cs="宋体"/>
          <w:color w:val="auto"/>
          <w:sz w:val="20"/>
          <w:szCs w:val="20"/>
          <w:highlight w:val="none"/>
          <w:u w:val="single"/>
        </w:rPr>
        <w:t xml:space="preserve">  </w:t>
      </w:r>
      <w:r>
        <w:rPr>
          <w:rFonts w:hint="eastAsia" w:ascii="宋体" w:hAnsi="宋体" w:cs="宋体"/>
          <w:color w:val="auto"/>
          <w:sz w:val="20"/>
          <w:szCs w:val="20"/>
          <w:highlight w:val="none"/>
        </w:rPr>
        <w:t>%，小微企业合同金额达到</w:t>
      </w:r>
      <w:r>
        <w:rPr>
          <w:rFonts w:hint="eastAsia" w:ascii="宋体" w:hAnsi="宋体" w:cs="宋体"/>
          <w:color w:val="auto"/>
          <w:sz w:val="20"/>
          <w:szCs w:val="20"/>
          <w:highlight w:val="none"/>
          <w:u w:val="single"/>
        </w:rPr>
        <w:t xml:space="preserve"> </w:t>
      </w:r>
      <w:r>
        <w:rPr>
          <w:rFonts w:hint="eastAsia" w:ascii="宋体" w:hAnsi="宋体" w:cs="宋体"/>
          <w:color w:val="auto"/>
          <w:sz w:val="20"/>
          <w:szCs w:val="20"/>
          <w:highlight w:val="none"/>
        </w:rPr>
        <w:t>%</w:t>
      </w:r>
      <w:r>
        <w:rPr>
          <w:rFonts w:hint="eastAsia" w:ascii="宋体" w:hAnsi="宋体" w:cs="宋体"/>
          <w:color w:val="auto"/>
          <w:kern w:val="0"/>
          <w:sz w:val="20"/>
          <w:szCs w:val="20"/>
          <w:highlight w:val="none"/>
          <w:lang w:val="zh-CN"/>
        </w:rPr>
        <w:t xml:space="preserve">  。</w:t>
      </w:r>
    </w:p>
    <w:p>
      <w:pPr>
        <w:snapToGrid w:val="0"/>
        <w:spacing w:line="360" w:lineRule="auto"/>
        <w:ind w:left="4195" w:leftChars="855" w:hanging="2400" w:hangingChars="1200"/>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 xml:space="preserve">                    投标人名称(电子签名)：</w:t>
      </w:r>
    </w:p>
    <w:p>
      <w:pPr>
        <w:snapToGrid w:val="0"/>
        <w:spacing w:line="360" w:lineRule="auto"/>
        <w:jc w:val="center"/>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rPr>
        <w:t xml:space="preserve">               </w:t>
      </w:r>
      <w:r>
        <w:rPr>
          <w:rFonts w:hint="eastAsia" w:ascii="宋体" w:hAnsi="宋体" w:cs="宋体"/>
          <w:color w:val="auto"/>
          <w:kern w:val="0"/>
          <w:sz w:val="20"/>
          <w:szCs w:val="20"/>
          <w:highlight w:val="none"/>
          <w:lang w:val="zh-CN"/>
        </w:rPr>
        <w:t>分包供应商名称(电子签名/公章)：</w:t>
      </w:r>
    </w:p>
    <w:p>
      <w:pPr>
        <w:snapToGrid w:val="0"/>
        <w:spacing w:line="360" w:lineRule="auto"/>
        <w:ind w:left="4410" w:hanging="4200" w:hangingChars="2100"/>
        <w:rPr>
          <w:rFonts w:hint="eastAsia"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 xml:space="preserve">                                        日期：  年  月   日</w:t>
      </w:r>
    </w:p>
    <w:p>
      <w:pPr>
        <w:spacing w:line="360" w:lineRule="auto"/>
        <w:rPr>
          <w:rFonts w:hint="eastAsia" w:ascii="宋体" w:hAnsi="宋体" w:cs="宋体"/>
          <w:color w:val="auto"/>
          <w:sz w:val="20"/>
          <w:szCs w:val="20"/>
          <w:highlight w:val="none"/>
        </w:rPr>
      </w:pPr>
      <w:r>
        <w:rPr>
          <w:rFonts w:hint="eastAsia" w:ascii="宋体" w:hAnsi="宋体" w:cs="宋体"/>
          <w:color w:val="auto"/>
          <w:sz w:val="20"/>
          <w:szCs w:val="20"/>
          <w:highlight w:val="none"/>
        </w:rPr>
        <w:t>注：按本格式和要求提供。</w:t>
      </w:r>
    </w:p>
    <w:p>
      <w:pPr>
        <w:rPr>
          <w:rFonts w:hint="eastAsia" w:ascii="宋体" w:hAnsi="宋体" w:cs="宋体"/>
          <w:b/>
          <w:color w:val="auto"/>
          <w:spacing w:val="6"/>
          <w:szCs w:val="21"/>
          <w:highlight w:val="none"/>
        </w:rPr>
      </w:pPr>
      <w:r>
        <w:rPr>
          <w:rFonts w:hint="eastAsia" w:ascii="宋体" w:hAnsi="宋体" w:cs="宋体"/>
          <w:b/>
          <w:color w:val="auto"/>
          <w:spacing w:val="6"/>
          <w:szCs w:val="21"/>
          <w:highlight w:val="none"/>
        </w:rPr>
        <w:br w:type="page"/>
      </w:r>
    </w:p>
    <w:p>
      <w:pPr>
        <w:spacing w:line="360" w:lineRule="auto"/>
        <w:jc w:val="center"/>
        <w:rPr>
          <w:rFonts w:hint="eastAsia" w:ascii="宋体" w:hAnsi="宋体" w:cs="宋体"/>
          <w:b/>
          <w:color w:val="auto"/>
          <w:spacing w:val="6"/>
          <w:szCs w:val="21"/>
          <w:highlight w:val="none"/>
        </w:rPr>
      </w:pPr>
      <w:r>
        <w:rPr>
          <w:rFonts w:hint="eastAsia" w:ascii="宋体" w:hAnsi="宋体" w:cs="宋体"/>
          <w:b/>
          <w:color w:val="auto"/>
          <w:spacing w:val="6"/>
          <w:szCs w:val="21"/>
          <w:highlight w:val="none"/>
        </w:rPr>
        <w:t>附件6：</w:t>
      </w:r>
      <w:bookmarkStart w:id="204" w:name="OLE_LINK14"/>
      <w:bookmarkStart w:id="205" w:name="OLE_LINK13"/>
      <w:r>
        <w:rPr>
          <w:rFonts w:hint="eastAsia" w:ascii="宋体" w:hAnsi="宋体" w:cs="宋体"/>
          <w:b/>
          <w:color w:val="auto"/>
          <w:spacing w:val="6"/>
          <w:szCs w:val="21"/>
          <w:highlight w:val="none"/>
        </w:rPr>
        <w:t>残疾人福利性单位声明函</w:t>
      </w:r>
    </w:p>
    <w:bookmarkEnd w:id="204"/>
    <w:bookmarkEnd w:id="205"/>
    <w:p>
      <w:pPr>
        <w:spacing w:line="360" w:lineRule="auto"/>
        <w:rPr>
          <w:rFonts w:hint="eastAsia" w:ascii="宋体" w:hAnsi="宋体" w:cs="宋体"/>
          <w:b/>
          <w:color w:val="auto"/>
          <w:spacing w:val="6"/>
          <w:szCs w:val="21"/>
          <w:highlight w:val="none"/>
        </w:rPr>
      </w:pP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Cs w:val="21"/>
          <w:highlight w:val="none"/>
          <w:u w:val="single"/>
        </w:rPr>
        <w:t>(采购人)</w:t>
      </w:r>
      <w:r>
        <w:rPr>
          <w:rFonts w:hint="eastAsia" w:ascii="宋体" w:hAnsi="宋体" w:cs="宋体"/>
          <w:color w:val="auto"/>
          <w:szCs w:val="21"/>
          <w:highlight w:val="none"/>
        </w:rPr>
        <w:t>_单位的_</w:t>
      </w:r>
      <w:r>
        <w:rPr>
          <w:rFonts w:hint="eastAsia" w:ascii="宋体" w:hAnsi="宋体" w:cs="宋体"/>
          <w:color w:val="auto"/>
          <w:szCs w:val="21"/>
          <w:highlight w:val="none"/>
          <w:u w:val="single"/>
        </w:rPr>
        <w:t>（项目名称）</w:t>
      </w:r>
      <w:r>
        <w:rPr>
          <w:rFonts w:hint="eastAsia" w:ascii="宋体" w:hAnsi="宋体" w:cs="宋体"/>
          <w:color w:val="auto"/>
          <w:szCs w:val="21"/>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本单位对上述声明的真实性负责。如有虚假，将依法承担相应责任。</w:t>
      </w:r>
    </w:p>
    <w:p>
      <w:pPr>
        <w:spacing w:line="360" w:lineRule="auto"/>
        <w:ind w:firstLine="420" w:firstLineChars="200"/>
        <w:rPr>
          <w:rFonts w:hint="eastAsia" w:ascii="宋体" w:hAnsi="宋体" w:cs="宋体"/>
          <w:color w:val="auto"/>
          <w:szCs w:val="21"/>
          <w:highlight w:val="none"/>
        </w:rPr>
      </w:pPr>
    </w:p>
    <w:p>
      <w:pPr>
        <w:spacing w:line="360" w:lineRule="auto"/>
        <w:ind w:firstLine="420" w:firstLineChars="200"/>
        <w:rPr>
          <w:rFonts w:hint="eastAsia" w:ascii="宋体" w:hAnsi="宋体" w:cs="宋体"/>
          <w:color w:val="auto"/>
          <w:szCs w:val="21"/>
          <w:highlight w:val="none"/>
        </w:rPr>
      </w:pPr>
    </w:p>
    <w:p>
      <w:pPr>
        <w:tabs>
          <w:tab w:val="left" w:pos="4860"/>
        </w:tabs>
        <w:spacing w:line="360" w:lineRule="auto"/>
        <w:ind w:right="1560" w:firstLine="420" w:firstLineChars="200"/>
        <w:jc w:val="center"/>
        <w:rPr>
          <w:rFonts w:hint="eastAsia" w:ascii="宋体" w:hAnsi="宋体" w:cs="宋体"/>
          <w:color w:val="auto"/>
          <w:szCs w:val="21"/>
          <w:highlight w:val="none"/>
        </w:rPr>
      </w:pPr>
      <w:r>
        <w:rPr>
          <w:rFonts w:hint="eastAsia" w:ascii="宋体" w:hAnsi="宋体" w:cs="宋体"/>
          <w:color w:val="auto"/>
          <w:szCs w:val="21"/>
          <w:highlight w:val="none"/>
        </w:rPr>
        <w:t xml:space="preserve">               </w:t>
      </w:r>
      <w:r>
        <w:rPr>
          <w:rFonts w:hint="eastAsia" w:ascii="宋体" w:hAnsi="宋体" w:cs="宋体"/>
          <w:color w:val="auto"/>
          <w:kern w:val="0"/>
          <w:szCs w:val="21"/>
          <w:highlight w:val="none"/>
          <w:lang w:val="zh-CN"/>
        </w:rPr>
        <w:t>投标人名称（电子签名）</w:t>
      </w:r>
      <w:r>
        <w:rPr>
          <w:rFonts w:hint="eastAsia" w:ascii="宋体" w:hAnsi="宋体" w:cs="宋体"/>
          <w:color w:val="auto"/>
          <w:szCs w:val="21"/>
          <w:highlight w:val="none"/>
        </w:rPr>
        <w:t>：</w:t>
      </w:r>
    </w:p>
    <w:p>
      <w:pPr>
        <w:tabs>
          <w:tab w:val="left" w:pos="4860"/>
        </w:tabs>
        <w:spacing w:line="360" w:lineRule="auto"/>
        <w:ind w:right="1560" w:firstLine="420" w:firstLineChars="200"/>
        <w:jc w:val="center"/>
        <w:rPr>
          <w:rFonts w:hint="eastAsia" w:ascii="宋体" w:hAnsi="宋体" w:cs="宋体"/>
          <w:color w:val="auto"/>
          <w:szCs w:val="21"/>
          <w:highlight w:val="none"/>
        </w:rPr>
      </w:pPr>
      <w:r>
        <w:rPr>
          <w:rFonts w:hint="eastAsia" w:ascii="宋体" w:hAnsi="宋体" w:cs="宋体"/>
          <w:color w:val="auto"/>
          <w:szCs w:val="21"/>
          <w:highlight w:val="none"/>
        </w:rPr>
        <w:t xml:space="preserve">       日  期：</w:t>
      </w: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autoSpaceDE w:val="0"/>
        <w:autoSpaceDN w:val="0"/>
        <w:jc w:val="center"/>
        <w:rPr>
          <w:rFonts w:hint="eastAsia" w:ascii="宋体" w:hAnsi="宋体" w:cs="宋体"/>
          <w:b/>
          <w:color w:val="auto"/>
          <w:spacing w:val="6"/>
          <w:szCs w:val="21"/>
          <w:highlight w:val="none"/>
        </w:rPr>
      </w:pPr>
    </w:p>
    <w:p>
      <w:pPr>
        <w:pStyle w:val="13"/>
        <w:rPr>
          <w:rFonts w:hint="eastAsia" w:ascii="宋体" w:hAnsi="宋体" w:eastAsia="宋体" w:cs="宋体"/>
          <w:color w:val="auto"/>
          <w:sz w:val="21"/>
          <w:szCs w:val="21"/>
          <w:highlight w:val="none"/>
        </w:rPr>
      </w:pPr>
    </w:p>
    <w:p>
      <w:pPr>
        <w:pStyle w:val="14"/>
        <w:rPr>
          <w:rFonts w:hint="eastAsia" w:ascii="宋体" w:hAnsi="宋体" w:eastAsia="宋体" w:cs="宋体"/>
          <w:color w:val="auto"/>
          <w:sz w:val="21"/>
          <w:szCs w:val="21"/>
          <w:highlight w:val="none"/>
        </w:rPr>
      </w:pPr>
    </w:p>
    <w:p>
      <w:pPr>
        <w:rPr>
          <w:rFonts w:hint="eastAsia" w:ascii="宋体" w:hAnsi="宋体" w:cs="宋体"/>
          <w:color w:val="auto"/>
          <w:szCs w:val="21"/>
          <w:highlight w:val="none"/>
        </w:rPr>
      </w:pPr>
    </w:p>
    <w:p>
      <w:pPr>
        <w:pStyle w:val="14"/>
        <w:rPr>
          <w:rFonts w:hint="eastAsia" w:ascii="宋体" w:hAnsi="宋体" w:eastAsia="宋体" w:cs="宋体"/>
          <w:color w:val="auto"/>
          <w:sz w:val="21"/>
          <w:szCs w:val="21"/>
          <w:highlight w:val="none"/>
        </w:rPr>
      </w:pPr>
    </w:p>
    <w:p>
      <w:pPr>
        <w:pStyle w:val="14"/>
        <w:rPr>
          <w:rFonts w:hint="eastAsia" w:ascii="宋体" w:hAnsi="宋体" w:eastAsia="宋体" w:cs="宋体"/>
          <w:color w:val="auto"/>
          <w:sz w:val="21"/>
          <w:szCs w:val="21"/>
          <w:highlight w:val="none"/>
        </w:rPr>
      </w:pPr>
    </w:p>
    <w:p>
      <w:pPr>
        <w:rPr>
          <w:rFonts w:hint="eastAsia" w:ascii="宋体" w:hAnsi="宋体" w:cs="宋体"/>
          <w:color w:val="auto"/>
          <w:szCs w:val="21"/>
          <w:highlight w:val="none"/>
        </w:rPr>
      </w:pPr>
    </w:p>
    <w:p>
      <w:pPr>
        <w:pStyle w:val="14"/>
        <w:rPr>
          <w:rFonts w:hint="eastAsia" w:ascii="宋体" w:hAnsi="宋体" w:eastAsia="宋体" w:cs="宋体"/>
          <w:color w:val="auto"/>
          <w:sz w:val="21"/>
          <w:szCs w:val="21"/>
          <w:highlight w:val="none"/>
        </w:rPr>
      </w:pPr>
    </w:p>
    <w:p>
      <w:pPr>
        <w:rPr>
          <w:rFonts w:hint="eastAsia" w:ascii="宋体" w:hAnsi="宋体" w:cs="宋体"/>
          <w:color w:val="auto"/>
          <w:szCs w:val="21"/>
          <w:highlight w:val="none"/>
        </w:rPr>
      </w:pPr>
    </w:p>
    <w:p>
      <w:pPr>
        <w:pStyle w:val="4"/>
        <w:rPr>
          <w:rFonts w:hint="eastAsia" w:ascii="宋体" w:hAnsi="宋体" w:cs="宋体"/>
          <w:color w:val="auto"/>
          <w:sz w:val="21"/>
          <w:szCs w:val="21"/>
          <w:highlight w:val="none"/>
        </w:rPr>
      </w:pPr>
    </w:p>
    <w:p>
      <w:pPr>
        <w:rPr>
          <w:rFonts w:hint="eastAsia" w:ascii="宋体" w:hAnsi="宋体" w:cs="宋体"/>
          <w:b/>
          <w:color w:val="auto"/>
          <w:kern w:val="0"/>
          <w:szCs w:val="21"/>
          <w:highlight w:val="none"/>
        </w:rPr>
      </w:pPr>
      <w:r>
        <w:rPr>
          <w:rFonts w:hint="eastAsia" w:ascii="宋体" w:hAnsi="宋体" w:cs="宋体"/>
          <w:b/>
          <w:color w:val="auto"/>
          <w:kern w:val="0"/>
          <w:szCs w:val="21"/>
          <w:highlight w:val="none"/>
        </w:rPr>
        <w:br w:type="page"/>
      </w:r>
    </w:p>
    <w:p>
      <w:pPr>
        <w:snapToGrid w:val="0"/>
        <w:spacing w:line="360" w:lineRule="auto"/>
        <w:rPr>
          <w:rFonts w:hint="eastAsia" w:ascii="宋体" w:hAnsi="宋体" w:cs="宋体"/>
          <w:b/>
          <w:color w:val="auto"/>
          <w:kern w:val="0"/>
          <w:szCs w:val="21"/>
          <w:highlight w:val="none"/>
        </w:rPr>
      </w:pPr>
      <w:r>
        <w:rPr>
          <w:rFonts w:hint="eastAsia" w:ascii="宋体" w:hAnsi="宋体" w:cs="宋体"/>
          <w:b/>
          <w:color w:val="auto"/>
          <w:kern w:val="0"/>
          <w:szCs w:val="21"/>
          <w:highlight w:val="none"/>
        </w:rPr>
        <w:t>附件7：中小企业声明函</w:t>
      </w:r>
    </w:p>
    <w:p>
      <w:pPr>
        <w:jc w:val="center"/>
        <w:rPr>
          <w:color w:val="auto"/>
          <w:highlight w:val="none"/>
        </w:rPr>
      </w:pPr>
      <w:r>
        <w:rPr>
          <w:rFonts w:hint="eastAsia" w:ascii="宋体" w:hAnsi="宋体" w:cs="宋体"/>
          <w:b/>
          <w:bCs/>
          <w:color w:val="auto"/>
          <w:szCs w:val="21"/>
          <w:highlight w:val="none"/>
        </w:rPr>
        <w:t>中小企业声明函（</w:t>
      </w:r>
      <w:r>
        <w:rPr>
          <w:rFonts w:hint="eastAsia" w:ascii="宋体" w:hAnsi="宋体" w:cs="宋体"/>
          <w:b/>
          <w:bCs/>
          <w:color w:val="auto"/>
          <w:szCs w:val="21"/>
          <w:highlight w:val="none"/>
          <w:lang w:val="en-US" w:eastAsia="zh-CN"/>
        </w:rPr>
        <w:t>服务</w:t>
      </w:r>
      <w:r>
        <w:rPr>
          <w:rFonts w:hint="eastAsia" w:ascii="宋体" w:hAnsi="宋体" w:cs="宋体"/>
          <w:b/>
          <w:bCs/>
          <w:color w:val="auto"/>
          <w:szCs w:val="21"/>
          <w:highlight w:val="none"/>
        </w:rPr>
        <w:t>）</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jc w:val="left"/>
        <w:textAlignment w:val="auto"/>
        <w:rPr>
          <w:rFonts w:hint="eastAsia" w:ascii="宋体" w:hAnsi="宋体" w:eastAsia="宋体"/>
          <w:b w:val="0"/>
          <w:color w:val="auto"/>
          <w:sz w:val="21"/>
          <w:szCs w:val="21"/>
          <w:highlight w:val="none"/>
        </w:rPr>
      </w:pP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jc w:val="left"/>
        <w:textAlignment w:val="auto"/>
        <w:rPr>
          <w:rFonts w:ascii="宋体" w:hAnsi="宋体" w:eastAsia="宋体"/>
          <w:b w:val="0"/>
          <w:color w:val="auto"/>
          <w:sz w:val="21"/>
          <w:szCs w:val="21"/>
          <w:highlight w:val="none"/>
        </w:rPr>
      </w:pPr>
      <w:r>
        <w:rPr>
          <w:rFonts w:hint="eastAsia" w:ascii="宋体" w:hAnsi="宋体" w:eastAsia="宋体"/>
          <w:b w:val="0"/>
          <w:color w:val="auto"/>
          <w:sz w:val="21"/>
          <w:szCs w:val="21"/>
          <w:highlight w:val="none"/>
        </w:rPr>
        <w:t>本公司（联合体）郑重声明，根据《政府采购促进中小企业发展管理办法》（财库﹝2020﹞46 号）的规定，本公司（联合体）参加</w:t>
      </w:r>
      <w:r>
        <w:rPr>
          <w:rFonts w:hint="eastAsia" w:ascii="宋体" w:hAnsi="宋体" w:eastAsia="宋体"/>
          <w:b w:val="0"/>
          <w:color w:val="auto"/>
          <w:sz w:val="21"/>
          <w:szCs w:val="21"/>
          <w:highlight w:val="none"/>
          <w:u w:val="single"/>
        </w:rPr>
        <w:t xml:space="preserve"> （单位名称）</w:t>
      </w:r>
      <w:r>
        <w:rPr>
          <w:rFonts w:hint="eastAsia" w:ascii="宋体" w:hAnsi="宋体" w:eastAsia="宋体"/>
          <w:b w:val="0"/>
          <w:color w:val="auto"/>
          <w:sz w:val="21"/>
          <w:szCs w:val="21"/>
          <w:highlight w:val="none"/>
        </w:rPr>
        <w:t xml:space="preserve"> 的 </w:t>
      </w:r>
      <w:r>
        <w:rPr>
          <w:rFonts w:hint="eastAsia" w:ascii="宋体" w:hAnsi="宋体" w:eastAsia="宋体"/>
          <w:b w:val="0"/>
          <w:color w:val="auto"/>
          <w:sz w:val="21"/>
          <w:szCs w:val="21"/>
          <w:highlight w:val="none"/>
          <w:u w:val="single"/>
        </w:rPr>
        <w:t>（项目名称）</w:t>
      </w:r>
      <w:r>
        <w:rPr>
          <w:rFonts w:hint="eastAsia" w:ascii="宋体" w:hAnsi="宋体" w:eastAsia="宋体"/>
          <w:b w:val="0"/>
          <w:color w:val="auto"/>
          <w:sz w:val="21"/>
          <w:szCs w:val="21"/>
          <w:highlight w:val="none"/>
        </w:rPr>
        <w:t xml:space="preserve"> 采购活动，工程的施工单位全部为符合政策要求的中小企业（或者：服务全部由符合政策要求的中小企业承接）。相关企业（含联合体中的中小企业、签订分包意向协议的中小企业）的具体情况如下：</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jc w:val="left"/>
        <w:textAlignment w:val="auto"/>
        <w:rPr>
          <w:rFonts w:ascii="宋体" w:hAnsi="宋体" w:eastAsia="宋体"/>
          <w:b w:val="0"/>
          <w:color w:val="auto"/>
          <w:sz w:val="21"/>
          <w:szCs w:val="21"/>
          <w:highlight w:val="none"/>
        </w:rPr>
      </w:pPr>
      <w:r>
        <w:rPr>
          <w:rFonts w:hint="eastAsia" w:ascii="宋体" w:hAnsi="宋体" w:eastAsia="宋体"/>
          <w:b w:val="0"/>
          <w:color w:val="auto"/>
          <w:sz w:val="21"/>
          <w:szCs w:val="21"/>
          <w:highlight w:val="none"/>
        </w:rPr>
        <w:t xml:space="preserve">1. </w:t>
      </w:r>
      <w:r>
        <w:rPr>
          <w:rFonts w:hint="eastAsia" w:ascii="宋体" w:hAnsi="宋体" w:eastAsia="宋体"/>
          <w:b w:val="0"/>
          <w:color w:val="auto"/>
          <w:sz w:val="21"/>
          <w:szCs w:val="21"/>
          <w:highlight w:val="none"/>
          <w:u w:val="single"/>
        </w:rPr>
        <w:t xml:space="preserve">（标的名称） </w:t>
      </w:r>
      <w:r>
        <w:rPr>
          <w:rFonts w:hint="eastAsia" w:ascii="宋体" w:hAnsi="宋体" w:eastAsia="宋体"/>
          <w:b w:val="0"/>
          <w:color w:val="auto"/>
          <w:sz w:val="21"/>
          <w:szCs w:val="21"/>
          <w:highlight w:val="none"/>
        </w:rPr>
        <w:t xml:space="preserve">，属于 </w:t>
      </w:r>
      <w:r>
        <w:rPr>
          <w:rFonts w:hint="eastAsia" w:ascii="宋体" w:hAnsi="宋体" w:eastAsia="宋体"/>
          <w:b w:val="0"/>
          <w:color w:val="auto"/>
          <w:sz w:val="21"/>
          <w:szCs w:val="21"/>
          <w:highlight w:val="none"/>
          <w:u w:val="single"/>
        </w:rPr>
        <w:t>（采购文件中明确的所属行业）</w:t>
      </w:r>
      <w:r>
        <w:rPr>
          <w:rFonts w:hint="eastAsia" w:ascii="宋体" w:hAnsi="宋体" w:eastAsia="宋体"/>
          <w:b w:val="0"/>
          <w:color w:val="auto"/>
          <w:sz w:val="21"/>
          <w:szCs w:val="21"/>
          <w:highlight w:val="none"/>
        </w:rPr>
        <w:t xml:space="preserve"> ；承建（承接）企业为 </w:t>
      </w:r>
      <w:r>
        <w:rPr>
          <w:rFonts w:hint="eastAsia" w:ascii="宋体" w:hAnsi="宋体" w:eastAsia="宋体"/>
          <w:b w:val="0"/>
          <w:color w:val="auto"/>
          <w:sz w:val="21"/>
          <w:szCs w:val="21"/>
          <w:highlight w:val="none"/>
          <w:u w:val="single"/>
        </w:rPr>
        <w:t xml:space="preserve">（企业名称） </w:t>
      </w:r>
      <w:r>
        <w:rPr>
          <w:rFonts w:hint="eastAsia" w:ascii="宋体" w:hAnsi="宋体" w:eastAsia="宋体"/>
          <w:b w:val="0"/>
          <w:color w:val="auto"/>
          <w:sz w:val="21"/>
          <w:szCs w:val="21"/>
          <w:highlight w:val="none"/>
        </w:rPr>
        <w:t>，从业人员</w:t>
      </w:r>
      <w:r>
        <w:rPr>
          <w:rFonts w:hint="eastAsia" w:ascii="宋体" w:hAnsi="宋体" w:eastAsia="宋体"/>
          <w:b w:val="0"/>
          <w:color w:val="auto"/>
          <w:sz w:val="21"/>
          <w:szCs w:val="21"/>
          <w:highlight w:val="none"/>
          <w:u w:val="single"/>
        </w:rPr>
        <w:t xml:space="preserve">        </w:t>
      </w:r>
      <w:r>
        <w:rPr>
          <w:rFonts w:hint="eastAsia" w:ascii="宋体" w:hAnsi="宋体" w:eastAsia="宋体"/>
          <w:b w:val="0"/>
          <w:color w:val="auto"/>
          <w:sz w:val="21"/>
          <w:szCs w:val="21"/>
          <w:highlight w:val="none"/>
        </w:rPr>
        <w:t>人，营业收入为</w:t>
      </w:r>
      <w:r>
        <w:rPr>
          <w:rFonts w:hint="eastAsia" w:ascii="宋体" w:hAnsi="宋体" w:eastAsia="宋体"/>
          <w:b w:val="0"/>
          <w:color w:val="auto"/>
          <w:sz w:val="21"/>
          <w:szCs w:val="21"/>
          <w:highlight w:val="none"/>
          <w:u w:val="single"/>
        </w:rPr>
        <w:t xml:space="preserve">        </w:t>
      </w:r>
      <w:r>
        <w:rPr>
          <w:rFonts w:hint="eastAsia" w:ascii="宋体" w:hAnsi="宋体" w:eastAsia="宋体"/>
          <w:b w:val="0"/>
          <w:color w:val="auto"/>
          <w:sz w:val="21"/>
          <w:szCs w:val="21"/>
          <w:highlight w:val="none"/>
        </w:rPr>
        <w:t>万元，资产总额为</w:t>
      </w:r>
      <w:r>
        <w:rPr>
          <w:rFonts w:hint="eastAsia" w:ascii="宋体" w:hAnsi="宋体" w:eastAsia="宋体"/>
          <w:b w:val="0"/>
          <w:color w:val="auto"/>
          <w:sz w:val="21"/>
          <w:szCs w:val="21"/>
          <w:highlight w:val="none"/>
          <w:u w:val="single"/>
        </w:rPr>
        <w:t xml:space="preserve">        </w:t>
      </w:r>
      <w:r>
        <w:rPr>
          <w:rFonts w:hint="eastAsia" w:ascii="宋体" w:hAnsi="宋体" w:eastAsia="宋体"/>
          <w:b w:val="0"/>
          <w:color w:val="auto"/>
          <w:sz w:val="21"/>
          <w:szCs w:val="21"/>
          <w:highlight w:val="none"/>
        </w:rPr>
        <w:t>万元 ，属于</w:t>
      </w:r>
      <w:r>
        <w:rPr>
          <w:rFonts w:hint="eastAsia" w:ascii="宋体" w:hAnsi="宋体" w:eastAsia="宋体"/>
          <w:b w:val="0"/>
          <w:color w:val="auto"/>
          <w:sz w:val="21"/>
          <w:szCs w:val="21"/>
          <w:highlight w:val="none"/>
          <w:u w:val="single"/>
        </w:rPr>
        <w:t xml:space="preserve"> （中型企业、小型企业、微型企业） </w:t>
      </w:r>
      <w:r>
        <w:rPr>
          <w:rFonts w:hint="eastAsia" w:ascii="宋体" w:hAnsi="宋体" w:eastAsia="宋体"/>
          <w:b w:val="0"/>
          <w:color w:val="auto"/>
          <w:sz w:val="21"/>
          <w:szCs w:val="21"/>
          <w:highlight w:val="none"/>
        </w:rPr>
        <w:t>；</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jc w:val="left"/>
        <w:textAlignment w:val="auto"/>
        <w:rPr>
          <w:rFonts w:ascii="宋体" w:hAnsi="宋体" w:eastAsia="宋体"/>
          <w:b w:val="0"/>
          <w:color w:val="auto"/>
          <w:sz w:val="21"/>
          <w:szCs w:val="21"/>
          <w:highlight w:val="none"/>
        </w:rPr>
      </w:pPr>
      <w:r>
        <w:rPr>
          <w:rFonts w:hint="eastAsia" w:ascii="宋体" w:hAnsi="宋体" w:eastAsia="宋体"/>
          <w:b w:val="0"/>
          <w:color w:val="auto"/>
          <w:sz w:val="21"/>
          <w:szCs w:val="21"/>
          <w:highlight w:val="none"/>
        </w:rPr>
        <w:t xml:space="preserve">2. </w:t>
      </w:r>
      <w:r>
        <w:rPr>
          <w:rFonts w:hint="eastAsia" w:ascii="宋体" w:hAnsi="宋体" w:eastAsia="宋体"/>
          <w:b w:val="0"/>
          <w:color w:val="auto"/>
          <w:sz w:val="21"/>
          <w:szCs w:val="21"/>
          <w:highlight w:val="none"/>
          <w:u w:val="single"/>
        </w:rPr>
        <w:t>（标的名称）</w:t>
      </w:r>
      <w:r>
        <w:rPr>
          <w:rFonts w:hint="eastAsia" w:ascii="宋体" w:hAnsi="宋体" w:eastAsia="宋体"/>
          <w:b w:val="0"/>
          <w:color w:val="auto"/>
          <w:sz w:val="21"/>
          <w:szCs w:val="21"/>
          <w:highlight w:val="none"/>
        </w:rPr>
        <w:t xml:space="preserve"> ，属于 </w:t>
      </w:r>
      <w:r>
        <w:rPr>
          <w:rFonts w:hint="eastAsia" w:ascii="宋体" w:hAnsi="宋体" w:eastAsia="宋体"/>
          <w:b w:val="0"/>
          <w:color w:val="auto"/>
          <w:sz w:val="21"/>
          <w:szCs w:val="21"/>
          <w:highlight w:val="none"/>
          <w:u w:val="single"/>
        </w:rPr>
        <w:t xml:space="preserve">（采购文件中明确的所属行业） </w:t>
      </w:r>
      <w:r>
        <w:rPr>
          <w:rFonts w:hint="eastAsia" w:ascii="宋体" w:hAnsi="宋体" w:eastAsia="宋体"/>
          <w:b w:val="0"/>
          <w:color w:val="auto"/>
          <w:sz w:val="21"/>
          <w:szCs w:val="21"/>
          <w:highlight w:val="none"/>
        </w:rPr>
        <w:t>；承建（承接）企业为</w:t>
      </w:r>
      <w:r>
        <w:rPr>
          <w:rFonts w:hint="eastAsia" w:ascii="宋体" w:hAnsi="宋体" w:eastAsia="宋体"/>
          <w:b w:val="0"/>
          <w:color w:val="auto"/>
          <w:sz w:val="21"/>
          <w:szCs w:val="21"/>
          <w:highlight w:val="none"/>
          <w:u w:val="single"/>
        </w:rPr>
        <w:t xml:space="preserve"> （企业名称）</w:t>
      </w:r>
      <w:r>
        <w:rPr>
          <w:rFonts w:hint="eastAsia" w:ascii="宋体" w:hAnsi="宋体" w:eastAsia="宋体"/>
          <w:b w:val="0"/>
          <w:color w:val="auto"/>
          <w:sz w:val="21"/>
          <w:szCs w:val="21"/>
          <w:highlight w:val="none"/>
        </w:rPr>
        <w:t xml:space="preserve"> ，从业人员</w:t>
      </w:r>
      <w:r>
        <w:rPr>
          <w:rFonts w:hint="eastAsia" w:ascii="宋体" w:hAnsi="宋体" w:eastAsia="宋体"/>
          <w:b w:val="0"/>
          <w:color w:val="auto"/>
          <w:sz w:val="21"/>
          <w:szCs w:val="21"/>
          <w:highlight w:val="none"/>
          <w:u w:val="single"/>
        </w:rPr>
        <w:t xml:space="preserve">        </w:t>
      </w:r>
      <w:r>
        <w:rPr>
          <w:rFonts w:hint="eastAsia" w:ascii="宋体" w:hAnsi="宋体" w:eastAsia="宋体"/>
          <w:b w:val="0"/>
          <w:color w:val="auto"/>
          <w:sz w:val="21"/>
          <w:szCs w:val="21"/>
          <w:highlight w:val="none"/>
        </w:rPr>
        <w:t>人，营业收入为</w:t>
      </w:r>
      <w:r>
        <w:rPr>
          <w:rFonts w:hint="eastAsia" w:ascii="宋体" w:hAnsi="宋体" w:eastAsia="宋体"/>
          <w:b w:val="0"/>
          <w:color w:val="auto"/>
          <w:sz w:val="21"/>
          <w:szCs w:val="21"/>
          <w:highlight w:val="none"/>
          <w:u w:val="single"/>
        </w:rPr>
        <w:t xml:space="preserve">        </w:t>
      </w:r>
      <w:r>
        <w:rPr>
          <w:rFonts w:hint="eastAsia" w:ascii="宋体" w:hAnsi="宋体" w:eastAsia="宋体"/>
          <w:b w:val="0"/>
          <w:color w:val="auto"/>
          <w:sz w:val="21"/>
          <w:szCs w:val="21"/>
          <w:highlight w:val="none"/>
        </w:rPr>
        <w:t>万元，资产总额为</w:t>
      </w:r>
      <w:r>
        <w:rPr>
          <w:rFonts w:hint="eastAsia" w:ascii="宋体" w:hAnsi="宋体" w:eastAsia="宋体"/>
          <w:b w:val="0"/>
          <w:color w:val="auto"/>
          <w:sz w:val="21"/>
          <w:szCs w:val="21"/>
          <w:highlight w:val="none"/>
          <w:u w:val="single"/>
        </w:rPr>
        <w:t xml:space="preserve">        </w:t>
      </w:r>
      <w:r>
        <w:rPr>
          <w:rFonts w:hint="eastAsia" w:ascii="宋体" w:hAnsi="宋体" w:eastAsia="宋体"/>
          <w:b w:val="0"/>
          <w:color w:val="auto"/>
          <w:sz w:val="21"/>
          <w:szCs w:val="21"/>
          <w:highlight w:val="none"/>
        </w:rPr>
        <w:t xml:space="preserve">万元，属于 </w:t>
      </w:r>
      <w:r>
        <w:rPr>
          <w:rFonts w:hint="eastAsia" w:ascii="宋体" w:hAnsi="宋体" w:eastAsia="宋体"/>
          <w:b w:val="0"/>
          <w:color w:val="auto"/>
          <w:sz w:val="21"/>
          <w:szCs w:val="21"/>
          <w:highlight w:val="none"/>
          <w:u w:val="single"/>
        </w:rPr>
        <w:t>（中型企业、小型企业、微型企业）</w:t>
      </w:r>
      <w:r>
        <w:rPr>
          <w:rFonts w:hint="eastAsia" w:ascii="宋体" w:hAnsi="宋体" w:eastAsia="宋体"/>
          <w:b w:val="0"/>
          <w:color w:val="auto"/>
          <w:sz w:val="21"/>
          <w:szCs w:val="21"/>
          <w:highlight w:val="none"/>
        </w:rPr>
        <w:t xml:space="preserve"> ；</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jc w:val="left"/>
        <w:textAlignment w:val="auto"/>
        <w:rPr>
          <w:rFonts w:ascii="宋体" w:hAnsi="宋体" w:eastAsia="宋体"/>
          <w:b w:val="0"/>
          <w:color w:val="auto"/>
          <w:sz w:val="21"/>
          <w:szCs w:val="21"/>
          <w:highlight w:val="none"/>
        </w:rPr>
      </w:pPr>
      <w:r>
        <w:rPr>
          <w:rFonts w:hint="eastAsia" w:ascii="宋体" w:hAnsi="宋体" w:eastAsia="宋体"/>
          <w:b w:val="0"/>
          <w:color w:val="auto"/>
          <w:sz w:val="21"/>
          <w:szCs w:val="21"/>
          <w:highlight w:val="none"/>
        </w:rPr>
        <w:t>……</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jc w:val="left"/>
        <w:textAlignment w:val="auto"/>
        <w:rPr>
          <w:rFonts w:ascii="宋体" w:hAnsi="宋体" w:eastAsia="宋体"/>
          <w:b w:val="0"/>
          <w:color w:val="auto"/>
          <w:sz w:val="21"/>
          <w:szCs w:val="21"/>
          <w:highlight w:val="none"/>
        </w:rPr>
      </w:pPr>
      <w:r>
        <w:rPr>
          <w:rFonts w:hint="eastAsia" w:ascii="宋体" w:hAnsi="宋体" w:eastAsia="宋体"/>
          <w:b w:val="0"/>
          <w:color w:val="auto"/>
          <w:sz w:val="21"/>
          <w:szCs w:val="21"/>
          <w:highlight w:val="none"/>
        </w:rPr>
        <w:t>以上企业，不属于大企业的分支机构，不存在控股股东为大企业的情形，也不存在与大企业的负责人为同一人的情形。</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jc w:val="left"/>
        <w:textAlignment w:val="auto"/>
        <w:rPr>
          <w:rFonts w:ascii="宋体" w:hAnsi="宋体" w:eastAsia="宋体"/>
          <w:b w:val="0"/>
          <w:color w:val="auto"/>
          <w:sz w:val="21"/>
          <w:szCs w:val="21"/>
          <w:highlight w:val="none"/>
        </w:rPr>
      </w:pPr>
      <w:r>
        <w:rPr>
          <w:rFonts w:hint="eastAsia" w:ascii="宋体" w:hAnsi="宋体" w:eastAsia="宋体"/>
          <w:b w:val="0"/>
          <w:color w:val="auto"/>
          <w:sz w:val="21"/>
          <w:szCs w:val="21"/>
          <w:highlight w:val="none"/>
        </w:rPr>
        <w:t>本企业对上述声明内容的真实性负责。如有虚假，将依法承担相应责任。</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jc w:val="left"/>
        <w:textAlignment w:val="auto"/>
        <w:rPr>
          <w:rFonts w:ascii="宋体" w:hAnsi="宋体" w:eastAsia="宋体"/>
          <w:b w:val="0"/>
          <w:color w:val="auto"/>
          <w:sz w:val="21"/>
          <w:szCs w:val="21"/>
          <w:highlight w:val="none"/>
        </w:rPr>
      </w:pPr>
      <w:r>
        <w:rPr>
          <w:rFonts w:hint="eastAsia" w:ascii="宋体" w:hAnsi="宋体" w:eastAsia="宋体"/>
          <w:b w:val="0"/>
          <w:color w:val="auto"/>
          <w:sz w:val="21"/>
          <w:szCs w:val="21"/>
          <w:highlight w:val="none"/>
        </w:rPr>
        <w:t>企业名称（盖章）：</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420" w:firstLineChars="200"/>
        <w:jc w:val="left"/>
        <w:textAlignment w:val="auto"/>
        <w:rPr>
          <w:rFonts w:ascii="宋体" w:hAnsi="宋体" w:eastAsia="宋体"/>
          <w:b w:val="0"/>
          <w:bCs w:val="0"/>
          <w:color w:val="auto"/>
          <w:sz w:val="21"/>
          <w:szCs w:val="21"/>
          <w:highlight w:val="none"/>
        </w:rPr>
      </w:pPr>
      <w:r>
        <w:rPr>
          <w:rFonts w:hint="eastAsia" w:ascii="宋体" w:hAnsi="宋体" w:eastAsia="宋体"/>
          <w:b w:val="0"/>
          <w:color w:val="auto"/>
          <w:sz w:val="21"/>
          <w:szCs w:val="21"/>
          <w:highlight w:val="none"/>
        </w:rPr>
        <w:t>日 期：</w:t>
      </w:r>
      <w:r>
        <w:rPr>
          <w:rFonts w:ascii="宋体" w:hAnsi="宋体" w:eastAsia="宋体"/>
          <w:b w:val="0"/>
          <w:color w:val="auto"/>
          <w:sz w:val="21"/>
          <w:szCs w:val="21"/>
          <w:highlight w:val="none"/>
        </w:rPr>
        <w:t>            </w:t>
      </w:r>
      <w:r>
        <w:rPr>
          <w:rFonts w:hint="eastAsia" w:ascii="宋体" w:hAnsi="宋体" w:eastAsia="宋体"/>
          <w:b w:val="0"/>
          <w:color w:val="auto"/>
          <w:sz w:val="21"/>
          <w:szCs w:val="21"/>
          <w:highlight w:val="none"/>
        </w:rPr>
        <w:t>　　　　　</w:t>
      </w:r>
    </w:p>
    <w:p>
      <w:pPr>
        <w:spacing w:line="312" w:lineRule="auto"/>
        <w:rPr>
          <w:rFonts w:hint="eastAsia" w:ascii="宋体" w:hAnsi="宋体" w:eastAsia="宋体"/>
          <w:b w:val="0"/>
          <w:color w:val="auto"/>
          <w:sz w:val="21"/>
          <w:szCs w:val="21"/>
          <w:highlight w:val="none"/>
        </w:rPr>
      </w:pPr>
      <w:r>
        <w:rPr>
          <w:rFonts w:hint="eastAsia" w:ascii="宋体" w:hAnsi="宋体" w:eastAsia="宋体"/>
          <w:b w:val="0"/>
          <w:color w:val="auto"/>
          <w:sz w:val="21"/>
          <w:szCs w:val="21"/>
          <w:highlight w:val="none"/>
        </w:rPr>
        <w:t>1 从业人员、营业收入、资产总额填报上一年度数据，无上一年度数据的新成立企业可不填报。</w:t>
      </w:r>
    </w:p>
    <w:p>
      <w:pPr>
        <w:spacing w:line="312" w:lineRule="auto"/>
        <w:rPr>
          <w:rFonts w:hint="eastAsia" w:ascii="宋体" w:hAnsi="宋体" w:eastAsia="宋体"/>
          <w:b w:val="0"/>
          <w:color w:val="auto"/>
          <w:sz w:val="21"/>
          <w:szCs w:val="21"/>
          <w:highlight w:val="none"/>
        </w:rPr>
      </w:pP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xml:space="preserve">   注：</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12" w:lineRule="auto"/>
        <w:ind w:firstLine="630" w:firstLineChars="300"/>
        <w:rPr>
          <w:rFonts w:hint="eastAsia" w:ascii="宋体" w:hAnsi="宋体" w:cs="宋体"/>
          <w:color w:val="auto"/>
          <w:szCs w:val="21"/>
          <w:highlight w:val="none"/>
        </w:rPr>
      </w:pPr>
      <w:r>
        <w:rPr>
          <w:rFonts w:hint="eastAsia" w:ascii="宋体" w:hAnsi="宋体" w:cs="宋体"/>
          <w:color w:val="auto"/>
          <w:szCs w:val="21"/>
          <w:highlight w:val="none"/>
        </w:rPr>
        <w:t>2、符合《关于促进残疾人就业政府采购政策的通知》（财库〔2017〕141号）规定的条件并提供《残疾人福利性单位声明函》（附件6）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ageBreakBefore/>
        <w:shd w:val="clear" w:color="auto" w:fill="FFFFFF"/>
        <w:spacing w:line="600" w:lineRule="atLeast"/>
        <w:jc w:val="center"/>
        <w:textAlignment w:val="baseline"/>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国家统计局关于印发《统计上大中小微型企业划分办法（2017）》的通知</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各省、自治区、直辖市统计局，新疆生产建设兵团统计局，国务院各有关部门，国家统计局各调查总队：</w:t>
      </w:r>
    </w:p>
    <w:p>
      <w:pPr>
        <w:widowControl/>
        <w:shd w:val="clear" w:color="auto" w:fill="FFFFFF"/>
        <w:spacing w:before="150" w:line="420" w:lineRule="atLeast"/>
        <w:ind w:firstLine="420" w:firstLineChars="200"/>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附件：《统计上大中小微型企业划分办法（2017）》修订说明</w:t>
      </w:r>
    </w:p>
    <w:p>
      <w:pPr>
        <w:widowControl/>
        <w:shd w:val="clear" w:color="auto" w:fill="FFFFFF"/>
        <w:spacing w:before="150" w:line="420" w:lineRule="atLeast"/>
        <w:ind w:right="825"/>
        <w:jc w:val="righ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国家统计局  </w:t>
      </w:r>
    </w:p>
    <w:p>
      <w:pPr>
        <w:widowControl/>
        <w:shd w:val="clear" w:color="auto" w:fill="FFFFFF"/>
        <w:spacing w:before="150" w:line="420" w:lineRule="atLeast"/>
        <w:ind w:right="825"/>
        <w:jc w:val="righ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2017年12月28日</w:t>
      </w:r>
    </w:p>
    <w:p>
      <w:pPr>
        <w:pStyle w:val="13"/>
        <w:rPr>
          <w:rFonts w:hint="eastAsia" w:ascii="宋体" w:hAnsi="宋体" w:eastAsia="宋体" w:cs="宋体"/>
          <w:color w:val="auto"/>
          <w:sz w:val="21"/>
          <w:szCs w:val="21"/>
          <w:highlight w:val="none"/>
        </w:rPr>
      </w:pPr>
    </w:p>
    <w:p>
      <w:pPr>
        <w:widowControl/>
        <w:shd w:val="clear" w:color="auto" w:fill="FFFFFF"/>
        <w:spacing w:before="150" w:line="600" w:lineRule="atLeast"/>
        <w:jc w:val="center"/>
        <w:textAlignment w:val="baseline"/>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统计上大中小微型企业划分办法（2017）</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二、本办法适用对象为在中华人民共和国境内依法设立的各种组织形式的法人企业或单位。个体工商户参照本办法进行划分。</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五、企业划分由政府综合统计部门根据统计年报每年确定一次，定报统计原则上不进行调整。</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六、本办法自印发之日起执行，国家统计局2011年印发的《统计上大中小微型企业划分办法》（国统字〔2011〕75号）同时废止。</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附表：统计上大中小微型企业划分标准</w:t>
      </w:r>
    </w:p>
    <w:p>
      <w:pPr>
        <w:widowControl/>
        <w:jc w:val="left"/>
        <w:rPr>
          <w:rFonts w:hint="eastAsia" w:ascii="宋体" w:hAnsi="宋体" w:cs="宋体"/>
          <w:color w:val="auto"/>
          <w:kern w:val="0"/>
          <w:szCs w:val="21"/>
          <w:highlight w:val="none"/>
        </w:rPr>
      </w:pPr>
    </w:p>
    <w:p>
      <w:pPr>
        <w:widowControl/>
        <w:shd w:val="clear" w:color="auto" w:fill="FFFFFF"/>
        <w:spacing w:before="150" w:line="600" w:lineRule="atLeast"/>
        <w:jc w:val="center"/>
        <w:textAlignment w:val="baseline"/>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统计上大中小微型企业划分标准</w:t>
      </w:r>
    </w:p>
    <w:tbl>
      <w:tblPr>
        <w:tblStyle w:val="26"/>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行业名称</w:t>
            </w:r>
          </w:p>
        </w:tc>
        <w:tc>
          <w:tcPr>
            <w:tcW w:w="1560" w:type="dxa"/>
            <w:tcMar>
              <w:top w:w="75" w:type="dxa"/>
              <w:left w:w="75" w:type="dxa"/>
              <w:bottom w:w="75" w:type="dxa"/>
              <w:right w:w="75" w:type="dxa"/>
            </w:tcMar>
            <w:vAlign w:val="bottom"/>
          </w:tcPr>
          <w:p>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指标名称</w:t>
            </w:r>
          </w:p>
        </w:tc>
        <w:tc>
          <w:tcPr>
            <w:tcW w:w="671" w:type="dxa"/>
            <w:tcMar>
              <w:top w:w="75" w:type="dxa"/>
              <w:left w:w="75" w:type="dxa"/>
              <w:bottom w:w="75" w:type="dxa"/>
              <w:right w:w="75" w:type="dxa"/>
            </w:tcMar>
            <w:vAlign w:val="bottom"/>
          </w:tcPr>
          <w:p>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计量单位</w:t>
            </w:r>
          </w:p>
        </w:tc>
        <w:tc>
          <w:tcPr>
            <w:tcW w:w="1231" w:type="dxa"/>
            <w:tcMar>
              <w:top w:w="75" w:type="dxa"/>
              <w:left w:w="75" w:type="dxa"/>
              <w:bottom w:w="75" w:type="dxa"/>
              <w:right w:w="75" w:type="dxa"/>
            </w:tcMar>
            <w:vAlign w:val="bottom"/>
          </w:tcPr>
          <w:p>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大型</w:t>
            </w:r>
          </w:p>
        </w:tc>
        <w:tc>
          <w:tcPr>
            <w:tcW w:w="1891" w:type="dxa"/>
            <w:tcMar>
              <w:top w:w="75" w:type="dxa"/>
              <w:left w:w="75" w:type="dxa"/>
              <w:bottom w:w="75" w:type="dxa"/>
              <w:right w:w="75" w:type="dxa"/>
            </w:tcMar>
            <w:vAlign w:val="bottom"/>
          </w:tcPr>
          <w:p>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中型</w:t>
            </w:r>
          </w:p>
        </w:tc>
        <w:tc>
          <w:tcPr>
            <w:tcW w:w="1730" w:type="dxa"/>
            <w:tcMar>
              <w:top w:w="75" w:type="dxa"/>
              <w:left w:w="75" w:type="dxa"/>
              <w:bottom w:w="75" w:type="dxa"/>
              <w:right w:w="75" w:type="dxa"/>
            </w:tcMar>
            <w:vAlign w:val="bottom"/>
          </w:tcPr>
          <w:p>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小型</w:t>
            </w:r>
          </w:p>
        </w:tc>
        <w:tc>
          <w:tcPr>
            <w:tcW w:w="1203" w:type="dxa"/>
            <w:tcMar>
              <w:top w:w="75" w:type="dxa"/>
              <w:left w:w="75" w:type="dxa"/>
              <w:bottom w:w="75" w:type="dxa"/>
              <w:right w:w="75" w:type="dxa"/>
            </w:tcMar>
            <w:vAlign w:val="bottom"/>
          </w:tcPr>
          <w:p>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微型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农、林、牧、渔业</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Y≥20000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500≤Y＜20000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50≤Y＜500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工业 *</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20≤X＜300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Y≥40000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2000≤Y＜40000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300≤Y＜2000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建筑业</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Y≥80000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6000≤Y＜80000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300≤Y＜6000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Z≥80000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5000≤Z＜80000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300≤Z＜5000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Z＜300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批发业</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X≥200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20≤X＜200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5≤X＜20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Y≥40000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5000≤Y＜40000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1000≤Y＜5000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零售业</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X≥300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50≤X＜300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10≤X＜50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Y≥20000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500≤Y＜20000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100≤Y＜500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交通运输业 *</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20≤X＜300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Y≥30000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3000≤Y＜30000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200≤Y＜3000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仓储业*</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X≥200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100≤X＜200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20≤X＜100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Y≥30000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1000≤Y＜30000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100≤Y＜1000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邮政业</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20≤X＜300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Y≥30000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2000≤Y＜30000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100≤Y＜2000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住宿业</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X≥300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10≤X＜100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100≤Y＜2000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餐饮业</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X≥300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10≤X＜100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100≤Y＜2000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信息传输业 *</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X≥2000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100≤X＜2000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10≤X＜100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1000≤Y＜100000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100≤Y＜1000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软件和信息技术服务业</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X≥300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10≤X＜100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1000≤Y＜10000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50≤Y＜1000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房地产开发经营</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Y≥200000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1000≤Y＜200000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100≤Y＜1000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Z≥10000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5000≤Z＜10000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2000≤Z＜5000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Z＜2000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物业管理</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Y≥5000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1000≤Y＜5000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500≤Y＜1000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Y＜500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租赁和商务服务业</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X≥300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10≤X＜100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cs="宋体"/>
                <w:color w:val="auto"/>
                <w:kern w:val="0"/>
                <w:szCs w:val="21"/>
                <w:highlight w:val="none"/>
              </w:rPr>
            </w:pP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万元</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Z≥120000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8000≤Z＜120000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100≤Z＜8000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Z＜100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其他未列明行业 *</w:t>
            </w:r>
          </w:p>
        </w:tc>
        <w:tc>
          <w:tcPr>
            <w:tcW w:w="156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67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人</w:t>
            </w:r>
          </w:p>
        </w:tc>
        <w:tc>
          <w:tcPr>
            <w:tcW w:w="123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X≥300</w:t>
            </w:r>
          </w:p>
        </w:tc>
        <w:tc>
          <w:tcPr>
            <w:tcW w:w="1891"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730"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10≤X＜100</w:t>
            </w:r>
          </w:p>
        </w:tc>
        <w:tc>
          <w:tcPr>
            <w:tcW w:w="1203"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X＜10</w:t>
            </w:r>
          </w:p>
        </w:tc>
      </w:tr>
    </w:tbl>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说明： 　　</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1.大型、中型和小型企业须同时满足所列指标的下限，否则下划一档；微型企业只须满足所列指标中的一项即可。 　　</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3.企业划分指标以现行统计制度为准。</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（1）从业人员，是指期末从业人员数，没有期末从业人员数的，采用全年平均人员数代替。</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（3）资产总额，采用资产总计代替。</w:t>
      </w:r>
    </w:p>
    <w:p>
      <w:pPr>
        <w:widowControl/>
        <w:jc w:val="left"/>
        <w:rPr>
          <w:rFonts w:hint="eastAsia" w:ascii="宋体" w:hAnsi="宋体" w:cs="宋体"/>
          <w:color w:val="auto"/>
          <w:kern w:val="0"/>
          <w:szCs w:val="21"/>
          <w:highlight w:val="none"/>
        </w:rPr>
      </w:pPr>
    </w:p>
    <w:p>
      <w:pPr>
        <w:widowControl/>
        <w:shd w:val="clear" w:color="auto" w:fill="FFFFFF"/>
        <w:spacing w:before="150" w:line="600" w:lineRule="atLeast"/>
        <w:jc w:val="center"/>
        <w:textAlignment w:val="baseline"/>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《统计上大中小微型企业划分办法（2017）》修订说明</w:t>
      </w:r>
    </w:p>
    <w:p>
      <w:pPr>
        <w:widowControl/>
        <w:shd w:val="clear" w:color="auto" w:fill="FFFFFF"/>
        <w:spacing w:before="150" w:line="540" w:lineRule="atLeast"/>
        <w:jc w:val="left"/>
        <w:textAlignment w:val="baseline"/>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一、修订背景</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spacing w:before="150" w:line="540" w:lineRule="atLeast"/>
        <w:jc w:val="left"/>
        <w:textAlignment w:val="baseline"/>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二、修订主要内容</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将交通运输业中包括的“装卸搬运和运输代理业”修改为“多式联运和运输代理业、装卸搬运”。</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仓储业所包括的行业中类，根据《国民经济行业分类》（GB/T4754—2017）调整为“通用仓储，低温仓储，危险品仓储，谷物、棉花等农产品仓储，中药材仓储和其他仓储业”。</w:t>
      </w:r>
    </w:p>
    <w:p>
      <w:pPr>
        <w:widowControl/>
        <w:shd w:val="clear" w:color="auto" w:fill="FFFFFF"/>
        <w:spacing w:line="600" w:lineRule="atLeast"/>
        <w:jc w:val="center"/>
        <w:textAlignment w:val="baseline"/>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中国人民银行中国银行业监督管理委员会</w:t>
      </w:r>
    </w:p>
    <w:p>
      <w:pPr>
        <w:widowControl/>
        <w:shd w:val="clear" w:color="auto" w:fill="FFFFFF"/>
        <w:spacing w:line="600" w:lineRule="atLeast"/>
        <w:jc w:val="center"/>
        <w:textAlignment w:val="baseline"/>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中国证券监督管理委员会中国保险监督管理委员会</w:t>
      </w:r>
    </w:p>
    <w:p>
      <w:pPr>
        <w:widowControl/>
        <w:shd w:val="clear" w:color="auto" w:fill="FFFFFF"/>
        <w:spacing w:line="600" w:lineRule="atLeast"/>
        <w:jc w:val="center"/>
        <w:textAlignment w:val="baseline"/>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国家统计局关于印发《金融业企业划型标准规定》的通知</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附件：金融业企业划型标准规定</w:t>
      </w:r>
    </w:p>
    <w:p>
      <w:pPr>
        <w:widowControl/>
        <w:shd w:val="clear" w:color="auto" w:fill="FFFFFF"/>
        <w:spacing w:before="150" w:line="600" w:lineRule="atLeast"/>
        <w:jc w:val="center"/>
        <w:textAlignment w:val="baseline"/>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金融业企业划型标准规定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二、 适用范围。本规定适用于从事《国民经济行业分类》(GB/T4754-2011)中J门类（金融业）活动的企业。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四、划型标准指标。采用一个完整会计年度中四个季度末法人并表口径的资产总额（信托公司为信托资产）平均值作为划型指标，该指标以监管部门数据为准。</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五、指标标准值。依据指标标准值，将各类金融业企业划分为大、中、小、微四个规模类型，中型企业标准上限及以上的为大型企业。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七、 标准值的评估和调整。金融业企业划型标准工作组毎五年对划型标准值受经济发展与通货膨胀等因素的响程度进行评估和调整。</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八、 本规定的中型金融业企业标准上限即为大型金融业企业下限。国务院有关部门据此进行相关数据的统计分析，不得制定与本规定不一致的金融业企业划型标准。</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九、 融资担保公司参照本规定中“除贷款公司、小额贷款公司、典当行以外的其他金融机构”标准划型。</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十、本规定由人民银行会同银监会，证监会、保监会和统计局负责解释。</w:t>
      </w:r>
    </w:p>
    <w:p>
      <w:pPr>
        <w:widowControl/>
        <w:shd w:val="clear" w:color="auto" w:fill="FFFFFF"/>
        <w:spacing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    十一、本规定自发布之日起实施。</w:t>
      </w:r>
    </w:p>
    <w:p>
      <w:pPr>
        <w:widowControl/>
        <w:shd w:val="clear" w:color="auto" w:fill="FFFFFF"/>
        <w:spacing w:before="150" w:line="420" w:lineRule="atLeast"/>
        <w:jc w:val="left"/>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附：金融业企业划型标准</w:t>
      </w:r>
    </w:p>
    <w:p>
      <w:pPr>
        <w:widowControl/>
        <w:shd w:val="clear" w:color="auto" w:fill="FFFFFF"/>
        <w:spacing w:before="150" w:line="600" w:lineRule="atLeast"/>
        <w:jc w:val="center"/>
        <w:textAlignment w:val="baseline"/>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金融业企业划型标准</w:t>
      </w:r>
    </w:p>
    <w:tbl>
      <w:tblPr>
        <w:tblStyle w:val="26"/>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行业</w:t>
            </w:r>
          </w:p>
        </w:tc>
        <w:tc>
          <w:tcPr>
            <w:tcW w:w="2836" w:type="dxa"/>
            <w:tcMar>
              <w:top w:w="75" w:type="dxa"/>
              <w:left w:w="75" w:type="dxa"/>
              <w:bottom w:w="75" w:type="dxa"/>
              <w:right w:w="75" w:type="dxa"/>
            </w:tcMar>
            <w:vAlign w:val="bottom"/>
          </w:tcPr>
          <w:p>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类别</w:t>
            </w:r>
          </w:p>
        </w:tc>
        <w:tc>
          <w:tcPr>
            <w:tcW w:w="606" w:type="dxa"/>
            <w:tcMar>
              <w:top w:w="75" w:type="dxa"/>
              <w:left w:w="75" w:type="dxa"/>
              <w:bottom w:w="75" w:type="dxa"/>
              <w:right w:w="75" w:type="dxa"/>
            </w:tcMar>
            <w:vAlign w:val="bottom"/>
          </w:tcPr>
          <w:p>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类型</w:t>
            </w:r>
          </w:p>
        </w:tc>
        <w:tc>
          <w:tcPr>
            <w:tcW w:w="3326" w:type="dxa"/>
            <w:tcMar>
              <w:top w:w="75" w:type="dxa"/>
              <w:left w:w="75" w:type="dxa"/>
              <w:bottom w:w="75" w:type="dxa"/>
              <w:right w:w="75" w:type="dxa"/>
            </w:tcMar>
            <w:vAlign w:val="bottom"/>
          </w:tcPr>
          <w:p>
            <w:pPr>
              <w:widowControl/>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货币金融服务</w:t>
            </w:r>
          </w:p>
        </w:tc>
        <w:tc>
          <w:tcPr>
            <w:tcW w:w="1025"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货币银行服务</w:t>
            </w:r>
          </w:p>
        </w:tc>
        <w:tc>
          <w:tcPr>
            <w:tcW w:w="2836"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银行业存款类金融机构</w:t>
            </w: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中型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小型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微型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非货币银行服务</w:t>
            </w:r>
          </w:p>
        </w:tc>
        <w:tc>
          <w:tcPr>
            <w:tcW w:w="2836"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银行业非存款类金融机构</w:t>
            </w: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中型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小型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微型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贷款公司、小额贷款公司及典当行</w:t>
            </w: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中型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小型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微型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资本市场服务</w:t>
            </w:r>
          </w:p>
        </w:tc>
        <w:tc>
          <w:tcPr>
            <w:tcW w:w="2836"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证券业金融机构</w:t>
            </w: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中型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小型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10亿元（含）至100亿元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微型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保险业</w:t>
            </w:r>
          </w:p>
        </w:tc>
        <w:tc>
          <w:tcPr>
            <w:tcW w:w="2836"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保险业金融机构</w:t>
            </w: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中型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400亿元（含）至5000亿元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小型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微型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其他金融业</w:t>
            </w:r>
          </w:p>
        </w:tc>
        <w:tc>
          <w:tcPr>
            <w:tcW w:w="1025"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金融信托与管理服务</w:t>
            </w:r>
          </w:p>
        </w:tc>
        <w:tc>
          <w:tcPr>
            <w:tcW w:w="2836"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信托公司</w:t>
            </w: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中型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400亿元（含）至1000亿元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小型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微型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控股公司服务</w:t>
            </w:r>
          </w:p>
        </w:tc>
        <w:tc>
          <w:tcPr>
            <w:tcW w:w="2836"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金融控股公司</w:t>
            </w: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中型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小型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微型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其他未包括的金融业</w:t>
            </w:r>
          </w:p>
        </w:tc>
        <w:tc>
          <w:tcPr>
            <w:tcW w:w="2836" w:type="dxa"/>
            <w:vMerge w:val="restart"/>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除贷款公司、小额贷款公司及典当行以外的其他金融机构</w:t>
            </w: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中型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小型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cs="宋体"/>
                <w:color w:val="auto"/>
                <w:kern w:val="0"/>
                <w:szCs w:val="21"/>
                <w:highlight w:val="none"/>
              </w:rPr>
            </w:pPr>
          </w:p>
        </w:tc>
        <w:tc>
          <w:tcPr>
            <w:tcW w:w="1025" w:type="dxa"/>
            <w:vMerge w:val="continue"/>
            <w:vAlign w:val="center"/>
          </w:tcPr>
          <w:p>
            <w:pPr>
              <w:widowControl/>
              <w:jc w:val="left"/>
              <w:rPr>
                <w:rFonts w:hint="eastAsia" w:ascii="宋体" w:hAnsi="宋体" w:cs="宋体"/>
                <w:color w:val="auto"/>
                <w:kern w:val="0"/>
                <w:szCs w:val="21"/>
                <w:highlight w:val="none"/>
              </w:rPr>
            </w:pPr>
          </w:p>
        </w:tc>
        <w:tc>
          <w:tcPr>
            <w:tcW w:w="2836" w:type="dxa"/>
            <w:vMerge w:val="continue"/>
            <w:vAlign w:val="center"/>
          </w:tcPr>
          <w:p>
            <w:pPr>
              <w:widowControl/>
              <w:jc w:val="left"/>
              <w:rPr>
                <w:rFonts w:hint="eastAsia" w:ascii="宋体" w:hAnsi="宋体" w:cs="宋体"/>
                <w:color w:val="auto"/>
                <w:kern w:val="0"/>
                <w:szCs w:val="21"/>
                <w:highlight w:val="none"/>
              </w:rPr>
            </w:pPr>
          </w:p>
        </w:tc>
        <w:tc>
          <w:tcPr>
            <w:tcW w:w="60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微型</w:t>
            </w:r>
          </w:p>
        </w:tc>
        <w:tc>
          <w:tcPr>
            <w:tcW w:w="3326" w:type="dxa"/>
            <w:vAlign w:val="center"/>
          </w:tcPr>
          <w:p>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50亿元以下</w:t>
            </w:r>
          </w:p>
        </w:tc>
      </w:tr>
    </w:tbl>
    <w:p>
      <w:pPr>
        <w:rPr>
          <w:rFonts w:hint="eastAsia" w:ascii="宋体" w:hAnsi="宋体" w:cs="宋体"/>
          <w:color w:val="auto"/>
          <w:szCs w:val="21"/>
          <w:highlight w:val="none"/>
        </w:rPr>
      </w:pPr>
    </w:p>
    <w:p>
      <w:pPr>
        <w:ind w:firstLine="420" w:firstLineChars="200"/>
        <w:rPr>
          <w:rFonts w:hint="eastAsia" w:ascii="宋体" w:hAnsi="宋体" w:cs="宋体"/>
          <w:color w:val="auto"/>
          <w:szCs w:val="21"/>
          <w:highlight w:val="none"/>
        </w:rPr>
      </w:pPr>
    </w:p>
    <w:p>
      <w:pPr>
        <w:spacing w:line="360" w:lineRule="auto"/>
        <w:ind w:right="420"/>
        <w:rPr>
          <w:rFonts w:hint="eastAsia" w:ascii="宋体" w:hAnsi="宋体" w:cs="宋体"/>
          <w:color w:val="auto"/>
          <w:szCs w:val="21"/>
          <w:highlight w:val="none"/>
        </w:rPr>
      </w:pPr>
    </w:p>
    <w:p>
      <w:pPr>
        <w:spacing w:line="360" w:lineRule="auto"/>
        <w:rPr>
          <w:rFonts w:hint="eastAsia" w:ascii="宋体" w:hAnsi="宋体" w:cs="宋体"/>
          <w:bCs/>
          <w:color w:val="auto"/>
          <w:szCs w:val="21"/>
          <w:highlight w:val="none"/>
        </w:rPr>
      </w:pPr>
    </w:p>
    <w:p>
      <w:pPr>
        <w:rPr>
          <w:rFonts w:hint="eastAsia" w:ascii="宋体" w:hAnsi="宋体" w:cs="宋体"/>
          <w:color w:val="auto"/>
          <w:highlight w:val="none"/>
        </w:rPr>
      </w:pPr>
    </w:p>
    <w:p>
      <w:pPr>
        <w:pStyle w:val="8"/>
        <w:numPr>
          <w:ilvl w:val="4"/>
          <w:numId w:val="0"/>
        </w:numPr>
        <w:rPr>
          <w:color w:val="auto"/>
          <w:highlight w:val="none"/>
        </w:rPr>
      </w:pPr>
    </w:p>
    <w:p>
      <w:pPr>
        <w:pStyle w:val="8"/>
        <w:numPr>
          <w:ilvl w:val="4"/>
          <w:numId w:val="0"/>
        </w:numPr>
        <w:rPr>
          <w:color w:val="auto"/>
          <w:highlight w:val="none"/>
        </w:rPr>
      </w:pPr>
    </w:p>
    <w:p>
      <w:pPr>
        <w:rPr>
          <w:color w:val="auto"/>
          <w:highlight w:val="none"/>
        </w:rPr>
      </w:pPr>
      <w:r>
        <w:rPr>
          <w:color w:val="auto"/>
          <w:highlight w:val="none"/>
        </w:rPr>
        <w:br w:type="page"/>
      </w:r>
    </w:p>
    <w:p>
      <w:pPr>
        <w:snapToGrid w:val="0"/>
        <w:spacing w:line="360" w:lineRule="auto"/>
        <w:rPr>
          <w:rFonts w:hint="eastAsia" w:ascii="宋体" w:hAnsi="宋体" w:cs="宋体"/>
          <w:b/>
          <w:color w:val="auto"/>
          <w:kern w:val="0"/>
          <w:szCs w:val="21"/>
          <w:highlight w:val="none"/>
        </w:rPr>
      </w:pPr>
      <w:r>
        <w:rPr>
          <w:rFonts w:hint="eastAsia" w:ascii="宋体" w:hAnsi="宋体" w:cs="宋体"/>
          <w:b/>
          <w:color w:val="auto"/>
          <w:kern w:val="0"/>
          <w:szCs w:val="21"/>
          <w:highlight w:val="none"/>
        </w:rPr>
        <w:t>附件8 政府采购活动现场确认声明书</w:t>
      </w:r>
    </w:p>
    <w:p>
      <w:pPr>
        <w:snapToGrid w:val="0"/>
        <w:spacing w:before="120" w:beforeLines="50" w:after="50" w:line="276" w:lineRule="auto"/>
        <w:jc w:val="center"/>
        <w:rPr>
          <w:rFonts w:hint="eastAsia" w:ascii="宋体" w:hAnsi="宋体" w:cs="宋体"/>
          <w:color w:val="auto"/>
          <w:sz w:val="24"/>
          <w:highlight w:val="none"/>
        </w:rPr>
      </w:pPr>
      <w:r>
        <w:rPr>
          <w:rFonts w:hint="eastAsia" w:ascii="宋体" w:hAnsi="宋体" w:cs="宋体"/>
          <w:b/>
          <w:color w:val="auto"/>
          <w:kern w:val="0"/>
          <w:szCs w:val="21"/>
          <w:highlight w:val="none"/>
        </w:rPr>
        <w:t>政府采购活动现场确认声明书</w:t>
      </w:r>
    </w:p>
    <w:p>
      <w:pPr>
        <w:snapToGrid w:val="0"/>
        <w:spacing w:line="360" w:lineRule="auto"/>
        <w:rPr>
          <w:rFonts w:hint="eastAsia" w:ascii="宋体" w:hAnsi="宋体" w:cs="宋体"/>
          <w:color w:val="auto"/>
          <w:szCs w:val="21"/>
          <w:highlight w:val="none"/>
        </w:rPr>
      </w:pP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lang w:eastAsia="zh-CN"/>
        </w:rPr>
        <w:t>衢州市民政局</w:t>
      </w:r>
      <w:r>
        <w:rPr>
          <w:rFonts w:hint="eastAsia" w:ascii="宋体" w:hAnsi="宋体" w:cs="宋体"/>
          <w:color w:val="auto"/>
          <w:szCs w:val="21"/>
          <w:highlight w:val="none"/>
        </w:rPr>
        <w:t>、</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浙江省成套工程有限公司:</w:t>
      </w:r>
    </w:p>
    <w:p>
      <w:pPr>
        <w:snapToGrid w:val="0"/>
        <w:spacing w:line="360" w:lineRule="auto"/>
        <w:ind w:firstLine="630" w:firstLineChars="300"/>
        <w:rPr>
          <w:rFonts w:hint="eastAsia" w:ascii="宋体" w:hAnsi="宋体" w:cs="宋体"/>
          <w:color w:val="auto"/>
          <w:szCs w:val="21"/>
          <w:highlight w:val="none"/>
        </w:rPr>
      </w:pPr>
      <w:r>
        <w:rPr>
          <w:rFonts w:hint="eastAsia" w:ascii="宋体" w:hAnsi="宋体" w:cs="宋体"/>
          <w:color w:val="auto"/>
          <w:szCs w:val="21"/>
          <w:highlight w:val="none"/>
        </w:rPr>
        <w:t>本人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rPr>
        <w:tab/>
      </w:r>
      <w:r>
        <w:rPr>
          <w:rFonts w:hint="eastAsia" w:ascii="宋体" w:hAnsi="宋体" w:cs="宋体"/>
          <w:color w:val="auto"/>
          <w:szCs w:val="21"/>
          <w:highlight w:val="none"/>
        </w:rPr>
        <w:t>（授权代表姓名），经由</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（单位）</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rPr>
        <w:tab/>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（法定代表人姓名）合法授权参加</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项目（编号：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）政府采购活动．经与本单位法人代表（负责人）联系确认，现就有关公平竞争事项郑重声明如下:</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一、本单位与采购人之间口不存在利害关系口存在下列利害关系:</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A．投资关系</w:t>
      </w:r>
      <w:r>
        <w:rPr>
          <w:rFonts w:hint="eastAsia" w:ascii="宋体" w:hAnsi="宋体" w:cs="宋体"/>
          <w:color w:val="auto"/>
          <w:szCs w:val="21"/>
          <w:highlight w:val="none"/>
        </w:rPr>
        <w:tab/>
      </w:r>
      <w:r>
        <w:rPr>
          <w:rFonts w:hint="eastAsia" w:ascii="宋体" w:hAnsi="宋体" w:cs="宋体"/>
          <w:color w:val="auto"/>
          <w:szCs w:val="21"/>
          <w:highlight w:val="none"/>
        </w:rPr>
        <w:t>B．行政隶属关系</w:t>
      </w:r>
      <w:r>
        <w:rPr>
          <w:rFonts w:hint="eastAsia" w:ascii="宋体" w:hAnsi="宋体" w:cs="宋体"/>
          <w:color w:val="auto"/>
          <w:szCs w:val="21"/>
          <w:highlight w:val="none"/>
        </w:rPr>
        <w:tab/>
      </w:r>
      <w:r>
        <w:rPr>
          <w:rFonts w:hint="eastAsia" w:ascii="宋体" w:hAnsi="宋体" w:cs="宋体"/>
          <w:color w:val="auto"/>
          <w:szCs w:val="21"/>
          <w:highlight w:val="none"/>
        </w:rPr>
        <w:t>C．业务指导关系  D．其他可能影响采购公正的利害关系（如有，请如实说明）。</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 xml:space="preserve">二、现己清楚知道参加本项目采购活动的其他所有供应商名称，本单位 口与其他所有供应商之间均不存在利害关系 口与 </w:t>
      </w:r>
      <w:r>
        <w:rPr>
          <w:rFonts w:hint="eastAsia" w:ascii="宋体" w:hAnsi="宋体" w:cs="宋体"/>
          <w:color w:val="auto"/>
          <w:szCs w:val="21"/>
          <w:highlight w:val="none"/>
          <w:u w:val="single"/>
        </w:rPr>
        <w:tab/>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（供应商名称）之间存在下列利害关系:</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A．法定代表人或负责人或实际控制人是同一人B．法定代表人或负责人或实际控制人是夫妻关系</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C.法定代表人或负责人或实际控制人是直系血亲关系</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D.法定代表人或负责人或实际控制人存在三代以内旁系血亲关系</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E．法定代表人或负责人或实际控制人存在近姻亲关系</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F．法定代表人或负责人或实际控制人存在股份控制或实际控制关系</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G．存在共同直接或间接投资设立子公司、联营企业和合营企业情况</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H.存在分级代理或代销关系、同一生产制造商关系、管理关系、重要业务（占主昔业务收入 50 ％以上）或重要财务往来关系（如融资）等其他实质性控制关系</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I.其他利害关系情况</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rPr>
        <w:tab/>
      </w:r>
      <w:r>
        <w:rPr>
          <w:rFonts w:hint="eastAsia" w:ascii="宋体" w:hAnsi="宋体" w:cs="宋体"/>
          <w:color w:val="auto"/>
          <w:szCs w:val="21"/>
          <w:highlight w:val="none"/>
        </w:rPr>
        <w:t>。</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三、现己清楚知道并严格遵守政府采购法律法规和现场纪律。</w:t>
      </w:r>
    </w:p>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四、我发现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rPr>
        <w:tab/>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供应商之间存在或可能存在上述第二条第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项利害关系。</w:t>
      </w:r>
    </w:p>
    <w:p>
      <w:pPr>
        <w:snapToGrid w:val="0"/>
        <w:spacing w:line="360" w:lineRule="auto"/>
        <w:rPr>
          <w:rFonts w:hint="eastAsia" w:ascii="宋体" w:hAnsi="宋体" w:cs="宋体"/>
          <w:color w:val="auto"/>
          <w:szCs w:val="21"/>
          <w:highlight w:val="none"/>
        </w:rPr>
      </w:pPr>
    </w:p>
    <w:p>
      <w:pPr>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 xml:space="preserve">（供应商代表签名）: </w:t>
      </w:r>
    </w:p>
    <w:p>
      <w:pPr>
        <w:snapToGrid w:val="0"/>
        <w:spacing w:line="360" w:lineRule="auto"/>
        <w:jc w:val="center"/>
        <w:rPr>
          <w:rFonts w:hint="eastAsia" w:ascii="宋体" w:hAnsi="宋体" w:cs="宋体"/>
          <w:b/>
          <w:color w:val="auto"/>
          <w:szCs w:val="21"/>
          <w:highlight w:val="none"/>
        </w:rPr>
      </w:pPr>
      <w:r>
        <w:rPr>
          <w:rFonts w:hint="eastAsia" w:ascii="宋体" w:hAnsi="宋体" w:cs="宋体"/>
          <w:color w:val="auto"/>
          <w:szCs w:val="21"/>
          <w:highlight w:val="none"/>
        </w:rPr>
        <w:t xml:space="preserve">                                                     年   月   日</w:t>
      </w:r>
    </w:p>
    <w:p>
      <w:pPr>
        <w:pStyle w:val="8"/>
        <w:numPr>
          <w:ilvl w:val="4"/>
          <w:numId w:val="0"/>
        </w:numPr>
        <w:rPr>
          <w:color w:val="auto"/>
          <w:highlight w:val="none"/>
        </w:rPr>
      </w:pPr>
    </w:p>
    <w:p>
      <w:pPr>
        <w:rPr>
          <w:color w:val="auto"/>
          <w:highlight w:val="none"/>
        </w:rPr>
      </w:pPr>
    </w:p>
    <w:sectPr>
      <w:headerReference r:id="rId13" w:type="default"/>
      <w:footerReference r:id="rId14" w:type="default"/>
      <w:pgSz w:w="11906" w:h="16838"/>
      <w:pgMar w:top="1389" w:right="1417" w:bottom="1389" w:left="1134" w:header="851" w:footer="992" w:gutter="283"/>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Arial Narrow">
    <w:altName w:val="Arial"/>
    <w:panose1 w:val="020B0506020202030204"/>
    <w:charset w:val="00"/>
    <w:family w:val="swiss"/>
    <w:pitch w:val="default"/>
    <w:sig w:usb0="00000000" w:usb1="00000000" w:usb2="00000000" w:usb3="00000000" w:csb0="2000009F" w:csb1="DFD70000"/>
  </w:font>
  <w:font w:name="MS Gothic">
    <w:panose1 w:val="020B0609070205080204"/>
    <w:charset w:val="80"/>
    <w:family w:val="modern"/>
    <w:pitch w:val="default"/>
    <w:sig w:usb0="E00002FF" w:usb1="6AC7FDFB" w:usb2="08000012" w:usb3="00000000" w:csb0="4002009F" w:csb1="DFD70000"/>
  </w:font>
  <w:font w:name="方正小标宋_GBK">
    <w:altName w:val="微软雅黑"/>
    <w:panose1 w:val="02000000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single" w:color="auto" w:sz="4" w:space="0"/>
      </w:pBdr>
      <w:tabs>
        <w:tab w:val="left" w:pos="3776"/>
        <w:tab w:val="center" w:pos="4624"/>
      </w:tabs>
    </w:pPr>
  </w:p>
  <w:p>
    <w:pPr>
      <w:pStyle w:val="19"/>
      <w:tabs>
        <w:tab w:val="left" w:pos="3776"/>
        <w:tab w:val="center" w:pos="4624"/>
      </w:tabs>
    </w:pPr>
    <w:r>
      <mc:AlternateContent>
        <mc:Choice Requires="wps">
          <w:drawing>
            <wp:anchor distT="0" distB="0" distL="114300" distR="114300" simplePos="0" relativeHeight="251662336" behindDoc="0" locked="0" layoutInCell="1" allowOverlap="1">
              <wp:simplePos x="0" y="0"/>
              <wp:positionH relativeFrom="margin">
                <wp:posOffset>2435860</wp:posOffset>
              </wp:positionH>
              <wp:positionV relativeFrom="paragraph">
                <wp:posOffset>19685</wp:posOffset>
              </wp:positionV>
              <wp:extent cx="1828800" cy="1828800"/>
              <wp:effectExtent l="0" t="0" r="0" b="0"/>
              <wp:wrapNone/>
              <wp:docPr id="2"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snapToGrid w:val="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33</w:t>
                          </w:r>
                          <w:r>
                            <w:rPr>
                              <w:sz w:val="18"/>
                            </w:rPr>
                            <w:fldChar w:fldCharType="end"/>
                          </w:r>
                          <w:r>
                            <w:rPr>
                              <w:sz w:val="18"/>
                            </w:rPr>
                            <w:t xml:space="preserve"> 页 共 </w:t>
                          </w:r>
                          <w:r>
                            <w:rPr>
                              <w:sz w:val="18"/>
                            </w:rPr>
                            <w:fldChar w:fldCharType="begin"/>
                          </w:r>
                          <w:r>
                            <w:rPr>
                              <w:sz w:val="18"/>
                            </w:rPr>
                            <w:instrText xml:space="preserve"> NUMPAGES  \* MERGEFORMAT </w:instrText>
                          </w:r>
                          <w:r>
                            <w:rPr>
                              <w:sz w:val="18"/>
                            </w:rPr>
                            <w:fldChar w:fldCharType="separate"/>
                          </w:r>
                          <w:r>
                            <w:rPr>
                              <w:sz w:val="18"/>
                            </w:rPr>
                            <w:t>38</w:t>
                          </w:r>
                          <w:r>
                            <w:rPr>
                              <w:sz w:val="18"/>
                            </w:rPr>
                            <w:fldChar w:fldCharType="end"/>
                          </w:r>
                          <w:r>
                            <w:rPr>
                              <w:sz w:val="18"/>
                            </w:rPr>
                            <w:t xml:space="preserve"> 页</w:t>
                          </w:r>
                        </w:p>
                      </w:txbxContent>
                    </wps:txbx>
                    <wps:bodyPr wrap="none" lIns="0" tIns="0" rIns="0" bIns="0">
                      <a:spAutoFit/>
                    </wps:bodyPr>
                  </wps:wsp>
                </a:graphicData>
              </a:graphic>
            </wp:anchor>
          </w:drawing>
        </mc:Choice>
        <mc:Fallback>
          <w:pict>
            <v:shape id="文本框 6" o:spid="_x0000_s1026" o:spt="202" type="#_x0000_t202" style="position:absolute;left:0pt;margin-left:191.8pt;margin-top:1.55pt;height:144pt;width:144pt;mso-position-horizontal-relative:margin;mso-wrap-style:none;z-index:251662336;mso-width-relative:page;mso-height-relative:page;" filled="f" stroked="f" coordsize="21600,21600" o:gfxdata="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fJQD/9UAAAAJAQAADwAAAAAAAAABACAAAAAiAAAAZHJzL2Rv&#10;d25yZXYueG1sUEsBAhQAFAAAAAgAh07iQN2Ugz7LAQAAlgMAAA4AAAAAAAAAAQAgAAAAJAEAAGRy&#10;cy9lMm9Eb2MueG1sUEsFBgAAAAAGAAYAWQEAAGEFAAAAAA==&#10;">
              <v:fill on="f" focussize="0,0"/>
              <v:stroke on="f"/>
              <v:imagedata o:title=""/>
              <o:lock v:ext="edit" aspectratio="f"/>
              <v:textbox inset="0mm,0mm,0mm,0mm" style="mso-fit-shape-to-text:t;">
                <w:txbxContent>
                  <w:p>
                    <w:pPr>
                      <w:snapToGrid w:val="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33</w:t>
                    </w:r>
                    <w:r>
                      <w:rPr>
                        <w:sz w:val="18"/>
                      </w:rPr>
                      <w:fldChar w:fldCharType="end"/>
                    </w:r>
                    <w:r>
                      <w:rPr>
                        <w:sz w:val="18"/>
                      </w:rPr>
                      <w:t xml:space="preserve"> 页 共 </w:t>
                    </w:r>
                    <w:r>
                      <w:rPr>
                        <w:sz w:val="18"/>
                      </w:rPr>
                      <w:fldChar w:fldCharType="begin"/>
                    </w:r>
                    <w:r>
                      <w:rPr>
                        <w:sz w:val="18"/>
                      </w:rPr>
                      <w:instrText xml:space="preserve"> NUMPAGES  \* MERGEFORMAT </w:instrText>
                    </w:r>
                    <w:r>
                      <w:rPr>
                        <w:sz w:val="18"/>
                      </w:rPr>
                      <w:fldChar w:fldCharType="separate"/>
                    </w:r>
                    <w:r>
                      <w:rPr>
                        <w:sz w:val="18"/>
                      </w:rPr>
                      <w:t>38</w:t>
                    </w:r>
                    <w:r>
                      <w:rPr>
                        <w:sz w:val="18"/>
                      </w:rPr>
                      <w:fldChar w:fldCharType="end"/>
                    </w:r>
                    <w:r>
                      <w:rPr>
                        <w:sz w:val="18"/>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pict>
        <v:shape id="文本框 27" o:spid="_x0000_s1025"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joinstyle="miter"/>
          <v:imagedata o:title=""/>
          <o:lock v:ext="edit"/>
          <v:textbox inset="0mm,0mm,0mm,0mm" style="mso-fit-shape-to-text:t;">
            <w:txbxContent>
              <w:p>
                <w:pPr>
                  <w:pStyle w:val="1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rPr>
        <w:rStyle w:val="29"/>
      </w:rPr>
    </w:pPr>
    <w:r>
      <w:fldChar w:fldCharType="begin"/>
    </w:r>
    <w:r>
      <w:rPr>
        <w:rStyle w:val="29"/>
      </w:rPr>
      <w:instrText xml:space="preserve">PAGE  </w:instrText>
    </w:r>
    <w:r>
      <w:fldChar w:fldCharType="separate"/>
    </w:r>
    <w:r>
      <w:rPr>
        <w:rStyle w:val="29"/>
      </w:rPr>
      <w:t>1</w:t>
    </w:r>
    <w:r>
      <w:fldChar w:fldCharType="end"/>
    </w:r>
  </w:p>
  <w:p>
    <w:pPr>
      <w:pStyle w:val="1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top w:val="single" w:color="auto" w:sz="4" w:space="1"/>
      </w:pBdr>
      <w:jc w:val="both"/>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snapToGrid w:val="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36</w:t>
                          </w:r>
                          <w:r>
                            <w:rPr>
                              <w:sz w:val="18"/>
                            </w:rPr>
                            <w:fldChar w:fldCharType="end"/>
                          </w:r>
                          <w:r>
                            <w:rPr>
                              <w:sz w:val="18"/>
                            </w:rPr>
                            <w:t xml:space="preserve"> 页 共 </w:t>
                          </w:r>
                          <w:r>
                            <w:rPr>
                              <w:sz w:val="18"/>
                            </w:rPr>
                            <w:fldChar w:fldCharType="begin"/>
                          </w:r>
                          <w:r>
                            <w:rPr>
                              <w:sz w:val="18"/>
                            </w:rPr>
                            <w:instrText xml:space="preserve"> NUMPAGES  \* MERGEFORMAT </w:instrText>
                          </w:r>
                          <w:r>
                            <w:rPr>
                              <w:sz w:val="18"/>
                            </w:rPr>
                            <w:fldChar w:fldCharType="separate"/>
                          </w:r>
                          <w:r>
                            <w:rPr>
                              <w:sz w:val="18"/>
                            </w:rPr>
                            <w:t>38</w:t>
                          </w:r>
                          <w:r>
                            <w:rPr>
                              <w:sz w:val="18"/>
                            </w:rPr>
                            <w:fldChar w:fldCharType="end"/>
                          </w:r>
                          <w:r>
                            <w:rPr>
                              <w:sz w:val="18"/>
                            </w:rPr>
                            <w:t xml:space="preserve"> 页</w:t>
                          </w:r>
                        </w:p>
                      </w:txbxContent>
                    </wps:txbx>
                    <wps:bodyPr vert="horz" wrap="none" lIns="0" tIns="0" rIns="0" bIns="0" anchor="t">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AMolXE2AEAAK0DAAAOAAAAAAAAAAEAIAAA&#10;AB4BAABkcnMvZTJvRG9jLnhtbFBLBQYAAAAABgAGAFkBAABoBQAAAAA=&#10;">
              <v:fill on="f" focussize="0,0"/>
              <v:stroke on="f"/>
              <v:imagedata o:title=""/>
              <o:lock v:ext="edit" aspectratio="f"/>
              <v:textbox inset="0mm,0mm,0mm,0mm" style="mso-fit-shape-to-text:t;">
                <w:txbxContent>
                  <w:p>
                    <w:pPr>
                      <w:snapToGrid w:val="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36</w:t>
                    </w:r>
                    <w:r>
                      <w:rPr>
                        <w:sz w:val="18"/>
                      </w:rPr>
                      <w:fldChar w:fldCharType="end"/>
                    </w:r>
                    <w:r>
                      <w:rPr>
                        <w:sz w:val="18"/>
                      </w:rPr>
                      <w:t xml:space="preserve"> 页 共 </w:t>
                    </w:r>
                    <w:r>
                      <w:rPr>
                        <w:sz w:val="18"/>
                      </w:rPr>
                      <w:fldChar w:fldCharType="begin"/>
                    </w:r>
                    <w:r>
                      <w:rPr>
                        <w:sz w:val="18"/>
                      </w:rPr>
                      <w:instrText xml:space="preserve"> NUMPAGES  \* MERGEFORMAT </w:instrText>
                    </w:r>
                    <w:r>
                      <w:rPr>
                        <w:sz w:val="18"/>
                      </w:rPr>
                      <w:fldChar w:fldCharType="separate"/>
                    </w:r>
                    <w:r>
                      <w:rPr>
                        <w:sz w:val="18"/>
                      </w:rPr>
                      <w:t>38</w:t>
                    </w:r>
                    <w:r>
                      <w:rPr>
                        <w:sz w:val="18"/>
                      </w:rPr>
                      <w:fldChar w:fldCharType="end"/>
                    </w:r>
                    <w:r>
                      <w:rPr>
                        <w:sz w:val="18"/>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top w:val="none" w:color="auto" w:sz="0" w:space="0"/>
        <w:left w:val="none" w:color="auto" w:sz="0" w:space="0"/>
        <w:bottom w:val="single" w:color="auto" w:sz="4" w:space="1"/>
        <w:right w:val="none" w:color="auto" w:sz="0" w:space="0"/>
      </w:pBdr>
      <w:ind w:firstLine="360" w:firstLineChars="200"/>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pBdr>
        <w:bottom w:val="single" w:color="auto" w:sz="4" w:space="1"/>
      </w:pBdr>
      <w:rPr>
        <w:color w:val="000000"/>
        <w:kern w:val="0"/>
        <w:sz w:val="18"/>
        <w:szCs w:val="1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top w:val="none" w:color="auto" w:sz="0" w:space="0"/>
        <w:left w:val="none" w:color="auto" w:sz="0" w:space="0"/>
        <w:bottom w:val="single" w:color="auto" w:sz="4" w:space="1"/>
        <w:right w:val="none" w:color="auto" w:sz="0" w:space="0"/>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05BC07"/>
    <w:multiLevelType w:val="singleLevel"/>
    <w:tmpl w:val="8D05BC07"/>
    <w:lvl w:ilvl="0" w:tentative="0">
      <w:start w:val="1"/>
      <w:numFmt w:val="decimal"/>
      <w:pStyle w:val="9"/>
      <w:lvlText w:val="%1."/>
      <w:lvlJc w:val="left"/>
      <w:pPr>
        <w:tabs>
          <w:tab w:val="left" w:pos="780"/>
        </w:tabs>
        <w:ind w:left="780" w:hanging="360"/>
      </w:pPr>
    </w:lvl>
  </w:abstractNum>
  <w:abstractNum w:abstractNumId="1">
    <w:nsid w:val="98DB68B9"/>
    <w:multiLevelType w:val="singleLevel"/>
    <w:tmpl w:val="98DB68B9"/>
    <w:lvl w:ilvl="0" w:tentative="0">
      <w:start w:val="4"/>
      <w:numFmt w:val="chineseCounting"/>
      <w:suff w:val="nothing"/>
      <w:lvlText w:val="%1、"/>
      <w:lvlJc w:val="left"/>
      <w:rPr>
        <w:rFonts w:hint="eastAsia"/>
      </w:rPr>
    </w:lvl>
  </w:abstractNum>
  <w:abstractNum w:abstractNumId="2">
    <w:nsid w:val="E811806A"/>
    <w:multiLevelType w:val="singleLevel"/>
    <w:tmpl w:val="E811806A"/>
    <w:lvl w:ilvl="0" w:tentative="0">
      <w:start w:val="3"/>
      <w:numFmt w:val="decimal"/>
      <w:suff w:val="nothing"/>
      <w:lvlText w:val="%1、"/>
      <w:lvlJc w:val="left"/>
    </w:lvl>
  </w:abstractNum>
  <w:abstractNum w:abstractNumId="3">
    <w:nsid w:val="FFFFFF7E"/>
    <w:multiLevelType w:val="singleLevel"/>
    <w:tmpl w:val="FFFFFF7E"/>
    <w:lvl w:ilvl="0" w:tentative="0">
      <w:start w:val="1"/>
      <w:numFmt w:val="decimal"/>
      <w:pStyle w:val="7"/>
      <w:lvlText w:val="%1."/>
      <w:lvlJc w:val="left"/>
      <w:pPr>
        <w:tabs>
          <w:tab w:val="left" w:pos="1200"/>
        </w:tabs>
        <w:ind w:left="1200" w:leftChars="400" w:hanging="360" w:hangingChars="200"/>
      </w:pPr>
    </w:lvl>
  </w:abstractNum>
  <w:abstractNum w:abstractNumId="4">
    <w:nsid w:val="00000005"/>
    <w:multiLevelType w:val="multilevel"/>
    <w:tmpl w:val="00000005"/>
    <w:lvl w:ilvl="0" w:tentative="0">
      <w:start w:val="1"/>
      <w:numFmt w:val="japaneseCounting"/>
      <w:lvlText w:val="第%1章"/>
      <w:lvlJc w:val="left"/>
      <w:pPr>
        <w:tabs>
          <w:tab w:val="left" w:pos="1200"/>
        </w:tabs>
        <w:ind w:left="1200" w:hanging="120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pStyle w:val="8"/>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53208E"/>
    <w:multiLevelType w:val="singleLevel"/>
    <w:tmpl w:val="0053208E"/>
    <w:lvl w:ilvl="0" w:tentative="0">
      <w:start w:val="1"/>
      <w:numFmt w:val="decimal"/>
      <w:suff w:val="nothing"/>
      <w:lvlText w:val="（%1）"/>
      <w:lvlJc w:val="left"/>
      <w:rPr>
        <w:rFonts w:hint="default" w:ascii="宋体" w:hAnsi="宋体" w:eastAsia="宋体" w:cs="宋体"/>
        <w:sz w:val="21"/>
        <w:szCs w:val="21"/>
      </w:rPr>
    </w:lvl>
  </w:abstractNum>
  <w:abstractNum w:abstractNumId="6">
    <w:nsid w:val="1F4131A0"/>
    <w:multiLevelType w:val="multilevel"/>
    <w:tmpl w:val="1F4131A0"/>
    <w:lvl w:ilvl="0" w:tentative="0">
      <w:start w:val="1"/>
      <w:numFmt w:val="chineseCountingThousand"/>
      <w:suff w:val="space"/>
      <w:lvlText w:val="%1、"/>
      <w:lvlJc w:val="left"/>
      <w:pPr>
        <w:ind w:left="425" w:firstLine="142"/>
      </w:pPr>
      <w:rPr>
        <w:rFonts w:hint="eastAsia"/>
      </w:rPr>
    </w:lvl>
    <w:lvl w:ilvl="1" w:tentative="0">
      <w:start w:val="1"/>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7">
    <w:nsid w:val="22926F30"/>
    <w:multiLevelType w:val="multilevel"/>
    <w:tmpl w:val="22926F30"/>
    <w:lvl w:ilvl="0" w:tentative="0">
      <w:start w:val="1"/>
      <w:numFmt w:val="chineseCounting"/>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8">
    <w:nsid w:val="62E47282"/>
    <w:multiLevelType w:val="singleLevel"/>
    <w:tmpl w:val="62E47282"/>
    <w:lvl w:ilvl="0" w:tentative="0">
      <w:start w:val="1"/>
      <w:numFmt w:val="decimal"/>
      <w:pStyle w:val="10"/>
      <w:lvlText w:val="%1."/>
      <w:lvlJc w:val="left"/>
      <w:pPr>
        <w:tabs>
          <w:tab w:val="left" w:pos="360"/>
        </w:tabs>
        <w:ind w:left="360" w:hanging="360"/>
      </w:pPr>
    </w:lvl>
  </w:abstractNum>
  <w:num w:numId="1">
    <w:abstractNumId w:val="3"/>
  </w:num>
  <w:num w:numId="2">
    <w:abstractNumId w:val="4"/>
  </w:num>
  <w:num w:numId="3">
    <w:abstractNumId w:val="0"/>
  </w:num>
  <w:num w:numId="4">
    <w:abstractNumId w:val="8"/>
  </w:num>
  <w:num w:numId="5">
    <w:abstractNumId w:val="6"/>
  </w:num>
  <w:num w:numId="6">
    <w:abstractNumId w:val="1"/>
  </w:num>
  <w:num w:numId="7">
    <w:abstractNumId w:val="5"/>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formatting="1"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E2OTA4ZjlhMzFlZjMwYWZkZTg4ZDlmY2UxM2UyMzAifQ=="/>
  </w:docVars>
  <w:rsids>
    <w:rsidRoot w:val="40354AB8"/>
    <w:rsid w:val="0001268B"/>
    <w:rsid w:val="0008411D"/>
    <w:rsid w:val="000C2B9B"/>
    <w:rsid w:val="000E48C9"/>
    <w:rsid w:val="00104149"/>
    <w:rsid w:val="001674BA"/>
    <w:rsid w:val="001731C0"/>
    <w:rsid w:val="0028638D"/>
    <w:rsid w:val="002B498E"/>
    <w:rsid w:val="00321E2F"/>
    <w:rsid w:val="00440029"/>
    <w:rsid w:val="004648BE"/>
    <w:rsid w:val="00483666"/>
    <w:rsid w:val="005E4025"/>
    <w:rsid w:val="00677377"/>
    <w:rsid w:val="00824742"/>
    <w:rsid w:val="009009E5"/>
    <w:rsid w:val="00954402"/>
    <w:rsid w:val="00954B0F"/>
    <w:rsid w:val="009F066E"/>
    <w:rsid w:val="00A2256E"/>
    <w:rsid w:val="00C63563"/>
    <w:rsid w:val="00D14C76"/>
    <w:rsid w:val="00D5376F"/>
    <w:rsid w:val="00DB2D37"/>
    <w:rsid w:val="00DF47C8"/>
    <w:rsid w:val="00EC0843"/>
    <w:rsid w:val="00EF7D0B"/>
    <w:rsid w:val="00F07A8F"/>
    <w:rsid w:val="01AF435A"/>
    <w:rsid w:val="01E9140C"/>
    <w:rsid w:val="021D758C"/>
    <w:rsid w:val="02CC19AE"/>
    <w:rsid w:val="03A8567C"/>
    <w:rsid w:val="04B41E34"/>
    <w:rsid w:val="05035C71"/>
    <w:rsid w:val="06911273"/>
    <w:rsid w:val="07244AC8"/>
    <w:rsid w:val="072A0DCF"/>
    <w:rsid w:val="074E4302"/>
    <w:rsid w:val="07D61B59"/>
    <w:rsid w:val="0805338E"/>
    <w:rsid w:val="082C7D92"/>
    <w:rsid w:val="08931223"/>
    <w:rsid w:val="08E23E9F"/>
    <w:rsid w:val="0980351B"/>
    <w:rsid w:val="09E25CD0"/>
    <w:rsid w:val="09EC1385"/>
    <w:rsid w:val="0A0A5715"/>
    <w:rsid w:val="0AC12A93"/>
    <w:rsid w:val="0B3665C3"/>
    <w:rsid w:val="0B6875C0"/>
    <w:rsid w:val="0BBE75F6"/>
    <w:rsid w:val="0C05494C"/>
    <w:rsid w:val="0C6D37D1"/>
    <w:rsid w:val="0C956BA6"/>
    <w:rsid w:val="0DE756B7"/>
    <w:rsid w:val="0DF033B7"/>
    <w:rsid w:val="0E2F6608"/>
    <w:rsid w:val="0E4217DB"/>
    <w:rsid w:val="0E754E0C"/>
    <w:rsid w:val="0EC20B76"/>
    <w:rsid w:val="0F5D7DBE"/>
    <w:rsid w:val="0FF81382"/>
    <w:rsid w:val="10F6166E"/>
    <w:rsid w:val="11792E4C"/>
    <w:rsid w:val="11C851A1"/>
    <w:rsid w:val="11CC653F"/>
    <w:rsid w:val="14526374"/>
    <w:rsid w:val="151F30B3"/>
    <w:rsid w:val="15DF0C37"/>
    <w:rsid w:val="16597B46"/>
    <w:rsid w:val="167013DC"/>
    <w:rsid w:val="169460D1"/>
    <w:rsid w:val="17802C1E"/>
    <w:rsid w:val="1780683F"/>
    <w:rsid w:val="181A6411"/>
    <w:rsid w:val="182A45A2"/>
    <w:rsid w:val="184E02A5"/>
    <w:rsid w:val="18617C31"/>
    <w:rsid w:val="193C1FC3"/>
    <w:rsid w:val="19F723CB"/>
    <w:rsid w:val="1B20408F"/>
    <w:rsid w:val="1B9A34FD"/>
    <w:rsid w:val="1C201D48"/>
    <w:rsid w:val="1CE331AB"/>
    <w:rsid w:val="1CEE73B6"/>
    <w:rsid w:val="1E7730EB"/>
    <w:rsid w:val="1EFC582C"/>
    <w:rsid w:val="209F5CD9"/>
    <w:rsid w:val="218454E6"/>
    <w:rsid w:val="21E64000"/>
    <w:rsid w:val="220E1506"/>
    <w:rsid w:val="224A57B5"/>
    <w:rsid w:val="22684623"/>
    <w:rsid w:val="234C4F3B"/>
    <w:rsid w:val="234F458B"/>
    <w:rsid w:val="23B256DB"/>
    <w:rsid w:val="23B72229"/>
    <w:rsid w:val="27414E27"/>
    <w:rsid w:val="27885637"/>
    <w:rsid w:val="28D50D61"/>
    <w:rsid w:val="28D933A7"/>
    <w:rsid w:val="29956EC1"/>
    <w:rsid w:val="2A6922B8"/>
    <w:rsid w:val="2AB76751"/>
    <w:rsid w:val="2B436AB5"/>
    <w:rsid w:val="2BDD6E85"/>
    <w:rsid w:val="2CF3181A"/>
    <w:rsid w:val="2D33663A"/>
    <w:rsid w:val="2D8E1AB3"/>
    <w:rsid w:val="2DBB4177"/>
    <w:rsid w:val="2E833A87"/>
    <w:rsid w:val="2EC16F1A"/>
    <w:rsid w:val="2F4A4377"/>
    <w:rsid w:val="2F873C18"/>
    <w:rsid w:val="321243C7"/>
    <w:rsid w:val="347802AF"/>
    <w:rsid w:val="3B515626"/>
    <w:rsid w:val="3CD82B06"/>
    <w:rsid w:val="3D97091B"/>
    <w:rsid w:val="3DC94C6C"/>
    <w:rsid w:val="3DF3EA2D"/>
    <w:rsid w:val="3E714143"/>
    <w:rsid w:val="3E905AD5"/>
    <w:rsid w:val="3EBE82F4"/>
    <w:rsid w:val="3FBEE8C5"/>
    <w:rsid w:val="3FD39334"/>
    <w:rsid w:val="3FFE55E8"/>
    <w:rsid w:val="40354AB8"/>
    <w:rsid w:val="4063571A"/>
    <w:rsid w:val="406944C9"/>
    <w:rsid w:val="407650F9"/>
    <w:rsid w:val="40A25E10"/>
    <w:rsid w:val="40EA3DF8"/>
    <w:rsid w:val="418D5198"/>
    <w:rsid w:val="42424A17"/>
    <w:rsid w:val="42C9733A"/>
    <w:rsid w:val="42F7123D"/>
    <w:rsid w:val="43E37115"/>
    <w:rsid w:val="44CD14F9"/>
    <w:rsid w:val="44F43CC7"/>
    <w:rsid w:val="470369C9"/>
    <w:rsid w:val="474446FF"/>
    <w:rsid w:val="476D1FED"/>
    <w:rsid w:val="47BF4191"/>
    <w:rsid w:val="48213FE9"/>
    <w:rsid w:val="48FD2F57"/>
    <w:rsid w:val="492A6B49"/>
    <w:rsid w:val="492B0A18"/>
    <w:rsid w:val="496F23FE"/>
    <w:rsid w:val="4ABE651F"/>
    <w:rsid w:val="4B8B6BE4"/>
    <w:rsid w:val="4BEE092B"/>
    <w:rsid w:val="4C007866"/>
    <w:rsid w:val="4C5F5EF2"/>
    <w:rsid w:val="4DA067A2"/>
    <w:rsid w:val="4DE02D61"/>
    <w:rsid w:val="4E00314C"/>
    <w:rsid w:val="4E17628A"/>
    <w:rsid w:val="4EC3AB57"/>
    <w:rsid w:val="4F473A3B"/>
    <w:rsid w:val="4F9954DB"/>
    <w:rsid w:val="4FAF365A"/>
    <w:rsid w:val="4FFDB025"/>
    <w:rsid w:val="5163240B"/>
    <w:rsid w:val="51D45726"/>
    <w:rsid w:val="52255122"/>
    <w:rsid w:val="527509D6"/>
    <w:rsid w:val="530C2B59"/>
    <w:rsid w:val="53244893"/>
    <w:rsid w:val="536843E0"/>
    <w:rsid w:val="53810094"/>
    <w:rsid w:val="53AD0B38"/>
    <w:rsid w:val="53FD18D5"/>
    <w:rsid w:val="547C67AB"/>
    <w:rsid w:val="552F56E3"/>
    <w:rsid w:val="570F646A"/>
    <w:rsid w:val="57216E5B"/>
    <w:rsid w:val="57637D44"/>
    <w:rsid w:val="57A403A0"/>
    <w:rsid w:val="57BE5703"/>
    <w:rsid w:val="57C5508F"/>
    <w:rsid w:val="57E03E5A"/>
    <w:rsid w:val="58244359"/>
    <w:rsid w:val="584F1434"/>
    <w:rsid w:val="592923DC"/>
    <w:rsid w:val="5A08392A"/>
    <w:rsid w:val="5AFE303A"/>
    <w:rsid w:val="5BA673AF"/>
    <w:rsid w:val="5C733910"/>
    <w:rsid w:val="5CA414EA"/>
    <w:rsid w:val="5CF3CAA0"/>
    <w:rsid w:val="5D2647D2"/>
    <w:rsid w:val="5DA872A5"/>
    <w:rsid w:val="5E454CED"/>
    <w:rsid w:val="5E525FD7"/>
    <w:rsid w:val="5F2B24A8"/>
    <w:rsid w:val="5FBBF6B9"/>
    <w:rsid w:val="601147A8"/>
    <w:rsid w:val="616B716D"/>
    <w:rsid w:val="61AE22D7"/>
    <w:rsid w:val="61E305D9"/>
    <w:rsid w:val="620307DC"/>
    <w:rsid w:val="6206752C"/>
    <w:rsid w:val="62DA2043"/>
    <w:rsid w:val="6343141B"/>
    <w:rsid w:val="638C2DDA"/>
    <w:rsid w:val="642A5BE2"/>
    <w:rsid w:val="666D7593"/>
    <w:rsid w:val="66A65F76"/>
    <w:rsid w:val="67126B0B"/>
    <w:rsid w:val="67AD0BF8"/>
    <w:rsid w:val="687F3886"/>
    <w:rsid w:val="689C6963"/>
    <w:rsid w:val="69E7499B"/>
    <w:rsid w:val="6AE52674"/>
    <w:rsid w:val="6AF04FBC"/>
    <w:rsid w:val="6B1505BB"/>
    <w:rsid w:val="6B484A9C"/>
    <w:rsid w:val="6B690CF3"/>
    <w:rsid w:val="6B900B29"/>
    <w:rsid w:val="6B9357A3"/>
    <w:rsid w:val="6B94684F"/>
    <w:rsid w:val="6BFB1EC1"/>
    <w:rsid w:val="6C190EA2"/>
    <w:rsid w:val="6C7D296D"/>
    <w:rsid w:val="6CA6670F"/>
    <w:rsid w:val="6D0F6349"/>
    <w:rsid w:val="6E3878FF"/>
    <w:rsid w:val="6F307615"/>
    <w:rsid w:val="6F4B02E0"/>
    <w:rsid w:val="6FA523FE"/>
    <w:rsid w:val="6FAA34AB"/>
    <w:rsid w:val="6FD5111E"/>
    <w:rsid w:val="700226EE"/>
    <w:rsid w:val="71394751"/>
    <w:rsid w:val="723E77AF"/>
    <w:rsid w:val="72BA6987"/>
    <w:rsid w:val="72D8301C"/>
    <w:rsid w:val="73A070BE"/>
    <w:rsid w:val="73DA3011"/>
    <w:rsid w:val="74086078"/>
    <w:rsid w:val="741425AC"/>
    <w:rsid w:val="74223B5E"/>
    <w:rsid w:val="74AA3770"/>
    <w:rsid w:val="74C803F0"/>
    <w:rsid w:val="753400CD"/>
    <w:rsid w:val="756A0858"/>
    <w:rsid w:val="75717DEF"/>
    <w:rsid w:val="769A1DAC"/>
    <w:rsid w:val="77415D80"/>
    <w:rsid w:val="779139C0"/>
    <w:rsid w:val="787F685B"/>
    <w:rsid w:val="788E517B"/>
    <w:rsid w:val="78961A0F"/>
    <w:rsid w:val="78DF7178"/>
    <w:rsid w:val="790B2A59"/>
    <w:rsid w:val="79AF0928"/>
    <w:rsid w:val="7A750C05"/>
    <w:rsid w:val="7AF60979"/>
    <w:rsid w:val="7BBFC8F2"/>
    <w:rsid w:val="7BF460B1"/>
    <w:rsid w:val="7CCEE9AC"/>
    <w:rsid w:val="7CF51A70"/>
    <w:rsid w:val="7D5657E7"/>
    <w:rsid w:val="7DAFDDFC"/>
    <w:rsid w:val="7E52704D"/>
    <w:rsid w:val="7EB31E25"/>
    <w:rsid w:val="7F2C6B67"/>
    <w:rsid w:val="7FAA1634"/>
    <w:rsid w:val="7FEF16FB"/>
    <w:rsid w:val="7FFAE663"/>
    <w:rsid w:val="9CFD8701"/>
    <w:rsid w:val="9EC69B5C"/>
    <w:rsid w:val="A4FF9121"/>
    <w:rsid w:val="BAB3A8D3"/>
    <w:rsid w:val="BABE05DC"/>
    <w:rsid w:val="CE2F7742"/>
    <w:rsid w:val="D3B9B52D"/>
    <w:rsid w:val="D5BFBE3C"/>
    <w:rsid w:val="D6F3806C"/>
    <w:rsid w:val="DF6661B4"/>
    <w:rsid w:val="DFAEAEAB"/>
    <w:rsid w:val="DFBFD597"/>
    <w:rsid w:val="DFCDD6B6"/>
    <w:rsid w:val="DFEB94A7"/>
    <w:rsid w:val="E97F1462"/>
    <w:rsid w:val="EB7FB366"/>
    <w:rsid w:val="EBE9A2D6"/>
    <w:rsid w:val="EFDD1457"/>
    <w:rsid w:val="F36E77F5"/>
    <w:rsid w:val="F76F8D92"/>
    <w:rsid w:val="F77F04F9"/>
    <w:rsid w:val="FDDF91C9"/>
    <w:rsid w:val="FDFDB7D8"/>
    <w:rsid w:val="FFDC2A9F"/>
    <w:rsid w:val="FFDCB596"/>
    <w:rsid w:val="FFE96949"/>
    <w:rsid w:val="FFED92B2"/>
    <w:rsid w:val="FFF823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0" w:semiHidden="0" w:name="heading 2"/>
    <w:lsdException w:qFormat="1" w:unhideWhenUsed="0" w:uiPriority="0" w:semiHidden="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qFormat="1" w:uiPriority="39"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1"/>
    <w:pPr>
      <w:spacing w:before="23"/>
      <w:ind w:right="539"/>
      <w:jc w:val="center"/>
      <w:outlineLvl w:val="0"/>
    </w:pPr>
    <w:rPr>
      <w:b/>
      <w:bCs/>
      <w:sz w:val="36"/>
      <w:szCs w:val="36"/>
    </w:rPr>
  </w:style>
  <w:style w:type="paragraph" w:styleId="5">
    <w:name w:val="heading 2"/>
    <w:basedOn w:val="1"/>
    <w:next w:val="6"/>
    <w:link w:val="34"/>
    <w:qFormat/>
    <w:uiPriority w:val="0"/>
    <w:pPr>
      <w:keepNext/>
      <w:keepLines/>
      <w:spacing w:before="260" w:after="260" w:line="416" w:lineRule="auto"/>
      <w:outlineLvl w:val="1"/>
    </w:pPr>
    <w:rPr>
      <w:rFonts w:ascii="Arial" w:hAnsi="Arial" w:eastAsia="黑体"/>
      <w:b/>
      <w:bCs/>
      <w:sz w:val="32"/>
      <w:szCs w:val="32"/>
    </w:rPr>
  </w:style>
  <w:style w:type="paragraph" w:styleId="7">
    <w:name w:val="heading 3"/>
    <w:basedOn w:val="1"/>
    <w:next w:val="1"/>
    <w:qFormat/>
    <w:uiPriority w:val="0"/>
    <w:pPr>
      <w:keepNext/>
      <w:keepLines/>
      <w:numPr>
        <w:ilvl w:val="0"/>
        <w:numId w:val="1"/>
      </w:numPr>
      <w:tabs>
        <w:tab w:val="left" w:pos="2651"/>
        <w:tab w:val="clear" w:pos="1200"/>
      </w:tabs>
      <w:spacing w:before="260" w:after="260" w:line="416" w:lineRule="auto"/>
      <w:ind w:left="1418" w:leftChars="0" w:hanging="567" w:firstLineChars="0"/>
      <w:outlineLvl w:val="2"/>
    </w:pPr>
    <w:rPr>
      <w:rFonts w:eastAsia="仿宋_GB2312"/>
      <w:b/>
      <w:sz w:val="32"/>
    </w:rPr>
  </w:style>
  <w:style w:type="paragraph" w:styleId="8">
    <w:name w:val="heading 5"/>
    <w:basedOn w:val="1"/>
    <w:next w:val="1"/>
    <w:qFormat/>
    <w:uiPriority w:val="99"/>
    <w:pPr>
      <w:keepNext/>
      <w:keepLines/>
      <w:numPr>
        <w:ilvl w:val="4"/>
        <w:numId w:val="2"/>
      </w:numPr>
      <w:spacing w:before="280" w:after="290" w:line="372" w:lineRule="auto"/>
      <w:outlineLvl w:val="4"/>
    </w:pPr>
    <w:rPr>
      <w:rFonts w:ascii="Calibri" w:hAnsi="Calibri" w:cs="Calibri"/>
      <w:b/>
      <w:bCs/>
      <w:sz w:val="28"/>
      <w:szCs w:val="28"/>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3"/>
    <w:qFormat/>
    <w:uiPriority w:val="0"/>
    <w:pPr>
      <w:ind w:firstLine="420" w:firstLineChars="200"/>
    </w:pPr>
  </w:style>
  <w:style w:type="paragraph" w:styleId="3">
    <w:name w:val="toc 4"/>
    <w:basedOn w:val="1"/>
    <w:next w:val="1"/>
    <w:unhideWhenUsed/>
    <w:qFormat/>
    <w:uiPriority w:val="39"/>
    <w:pPr>
      <w:ind w:left="1260" w:leftChars="600"/>
    </w:pPr>
  </w:style>
  <w:style w:type="paragraph" w:customStyle="1" w:styleId="6">
    <w:name w:val="标准正文"/>
    <w:basedOn w:val="1"/>
    <w:qFormat/>
    <w:uiPriority w:val="0"/>
    <w:pPr>
      <w:spacing w:line="360" w:lineRule="auto"/>
      <w:ind w:firstLine="200" w:firstLineChars="200"/>
    </w:pPr>
    <w:rPr>
      <w:rFonts w:ascii="Times New Roman" w:hAnsi="Times New Roman" w:eastAsia="宋体" w:cs="Times New Roman"/>
      <w:szCs w:val="20"/>
    </w:rPr>
  </w:style>
  <w:style w:type="paragraph" w:styleId="9">
    <w:name w:val="List Number 2"/>
    <w:basedOn w:val="1"/>
    <w:qFormat/>
    <w:uiPriority w:val="0"/>
    <w:pPr>
      <w:numPr>
        <w:ilvl w:val="0"/>
        <w:numId w:val="3"/>
      </w:numPr>
    </w:pPr>
  </w:style>
  <w:style w:type="paragraph" w:styleId="10">
    <w:name w:val="List Number"/>
    <w:basedOn w:val="1"/>
    <w:next w:val="11"/>
    <w:qFormat/>
    <w:uiPriority w:val="0"/>
    <w:pPr>
      <w:numPr>
        <w:ilvl w:val="0"/>
        <w:numId w:val="4"/>
      </w:numPr>
    </w:pPr>
  </w:style>
  <w:style w:type="paragraph" w:styleId="11">
    <w:name w:val="Balloon Text"/>
    <w:basedOn w:val="1"/>
    <w:qFormat/>
    <w:uiPriority w:val="0"/>
    <w:rPr>
      <w:sz w:val="18"/>
      <w:szCs w:val="18"/>
    </w:rPr>
  </w:style>
  <w:style w:type="paragraph" w:styleId="12">
    <w:name w:val="annotation text"/>
    <w:basedOn w:val="1"/>
    <w:unhideWhenUsed/>
    <w:qFormat/>
    <w:uiPriority w:val="0"/>
    <w:pPr>
      <w:jc w:val="left"/>
    </w:pPr>
    <w:rPr>
      <w:rFonts w:ascii="仿宋_GB2312" w:eastAsia="仿宋_GB2312"/>
      <w:sz w:val="28"/>
      <w:szCs w:val="28"/>
    </w:rPr>
  </w:style>
  <w:style w:type="paragraph" w:styleId="13">
    <w:name w:val="Body Text"/>
    <w:basedOn w:val="1"/>
    <w:next w:val="14"/>
    <w:qFormat/>
    <w:uiPriority w:val="0"/>
    <w:rPr>
      <w:rFonts w:eastAsia="黑体"/>
      <w:b/>
      <w:bCs/>
      <w:spacing w:val="20"/>
      <w:kern w:val="52"/>
      <w:sz w:val="56"/>
      <w:szCs w:val="24"/>
    </w:rPr>
  </w:style>
  <w:style w:type="paragraph" w:styleId="14">
    <w:name w:val="Body Text First Indent"/>
    <w:basedOn w:val="13"/>
    <w:next w:val="1"/>
    <w:qFormat/>
    <w:uiPriority w:val="0"/>
    <w:pPr>
      <w:adjustRightInd w:val="0"/>
      <w:spacing w:after="120" w:line="360" w:lineRule="auto"/>
      <w:ind w:firstLine="420"/>
      <w:textAlignment w:val="baseline"/>
    </w:pPr>
    <w:rPr>
      <w:rFonts w:ascii="Calibri" w:hAnsi="Calibri" w:eastAsia="楷体_GB2312"/>
      <w:spacing w:val="0"/>
      <w:kern w:val="0"/>
      <w:sz w:val="24"/>
      <w:szCs w:val="20"/>
    </w:rPr>
  </w:style>
  <w:style w:type="paragraph" w:styleId="15">
    <w:name w:val="Body Text Indent"/>
    <w:basedOn w:val="1"/>
    <w:next w:val="16"/>
    <w:qFormat/>
    <w:uiPriority w:val="0"/>
    <w:pPr>
      <w:spacing w:line="480" w:lineRule="atLeast"/>
      <w:ind w:firstLine="570"/>
    </w:pPr>
    <w:rPr>
      <w:rFonts w:ascii="黑体" w:eastAsia="黑体"/>
    </w:rPr>
  </w:style>
  <w:style w:type="paragraph" w:styleId="16">
    <w:name w:val="Body Text First Indent 2"/>
    <w:basedOn w:val="15"/>
    <w:next w:val="14"/>
    <w:qFormat/>
    <w:uiPriority w:val="0"/>
    <w:pPr>
      <w:spacing w:after="120" w:line="240" w:lineRule="auto"/>
      <w:ind w:left="420" w:leftChars="200" w:firstLine="420" w:firstLineChars="200"/>
    </w:pPr>
    <w:rPr>
      <w:rFonts w:ascii="Times New Roman"/>
    </w:rPr>
  </w:style>
  <w:style w:type="paragraph" w:styleId="17">
    <w:name w:val="List 2"/>
    <w:basedOn w:val="1"/>
    <w:unhideWhenUsed/>
    <w:qFormat/>
    <w:uiPriority w:val="99"/>
    <w:pPr>
      <w:ind w:left="100" w:leftChars="200" w:hanging="200" w:hangingChars="200"/>
      <w:contextualSpacing/>
    </w:pPr>
  </w:style>
  <w:style w:type="paragraph" w:styleId="18">
    <w:name w:val="Plain Text"/>
    <w:basedOn w:val="1"/>
    <w:link w:val="62"/>
    <w:qFormat/>
    <w:uiPriority w:val="0"/>
    <w:rPr>
      <w:rFonts w:ascii="宋体" w:hAnsi="Courier New"/>
    </w:rPr>
  </w:style>
  <w:style w:type="paragraph" w:styleId="19">
    <w:name w:val="footer"/>
    <w:basedOn w:val="1"/>
    <w:link w:val="61"/>
    <w:qFormat/>
    <w:uiPriority w:val="0"/>
    <w:pPr>
      <w:tabs>
        <w:tab w:val="center" w:pos="4153"/>
        <w:tab w:val="right" w:pos="8306"/>
      </w:tabs>
      <w:snapToGrid w:val="0"/>
      <w:jc w:val="left"/>
    </w:pPr>
    <w:rPr>
      <w:sz w:val="18"/>
      <w:szCs w:val="18"/>
    </w:rPr>
  </w:style>
  <w:style w:type="paragraph" w:styleId="2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1">
    <w:name w:val="toc 1"/>
    <w:basedOn w:val="1"/>
    <w:next w:val="1"/>
    <w:qFormat/>
    <w:uiPriority w:val="39"/>
    <w:pPr>
      <w:spacing w:line="360" w:lineRule="auto"/>
    </w:pPr>
    <w:rPr>
      <w:rFonts w:eastAsia="仿宋_GB2312"/>
      <w:sz w:val="32"/>
    </w:rPr>
  </w:style>
  <w:style w:type="paragraph" w:styleId="22">
    <w:name w:val="toc 6"/>
    <w:basedOn w:val="1"/>
    <w:next w:val="1"/>
    <w:qFormat/>
    <w:uiPriority w:val="0"/>
    <w:pPr>
      <w:ind w:left="2100" w:leftChars="1000"/>
    </w:pPr>
  </w:style>
  <w:style w:type="paragraph" w:styleId="23">
    <w:name w:val="toc 2"/>
    <w:basedOn w:val="1"/>
    <w:next w:val="1"/>
    <w:qFormat/>
    <w:uiPriority w:val="39"/>
    <w:pPr>
      <w:ind w:left="210"/>
      <w:jc w:val="left"/>
    </w:pPr>
    <w:rPr>
      <w:rFonts w:ascii="仿宋_GB2312" w:eastAsia="仿宋_GB2312"/>
      <w:smallCaps/>
      <w:sz w:val="20"/>
    </w:rPr>
  </w:style>
  <w:style w:type="paragraph" w:styleId="24">
    <w:name w:val="Normal (Web)"/>
    <w:basedOn w:val="1"/>
    <w:qFormat/>
    <w:uiPriority w:val="0"/>
    <w:pPr>
      <w:widowControl/>
      <w:spacing w:before="100" w:beforeAutospacing="1" w:after="100" w:afterAutospacing="1"/>
      <w:jc w:val="left"/>
    </w:pPr>
    <w:rPr>
      <w:rFonts w:ascii="宋体" w:hAnsi="宋体"/>
      <w:kern w:val="0"/>
      <w:sz w:val="24"/>
      <w:szCs w:val="24"/>
    </w:rPr>
  </w:style>
  <w:style w:type="paragraph" w:styleId="25">
    <w:name w:val="Title"/>
    <w:basedOn w:val="1"/>
    <w:next w:val="1"/>
    <w:qFormat/>
    <w:uiPriority w:val="0"/>
    <w:pPr>
      <w:spacing w:before="240" w:after="60"/>
      <w:jc w:val="center"/>
      <w:outlineLvl w:val="0"/>
    </w:pPr>
    <w:rPr>
      <w:rFonts w:ascii="Arial" w:hAnsi="Arial"/>
      <w:sz w:val="32"/>
      <w:szCs w:val="32"/>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page number"/>
    <w:basedOn w:val="28"/>
    <w:qFormat/>
    <w:uiPriority w:val="0"/>
  </w:style>
  <w:style w:type="character" w:styleId="30">
    <w:name w:val="Hyperlink"/>
    <w:basedOn w:val="28"/>
    <w:qFormat/>
    <w:uiPriority w:val="0"/>
    <w:rPr>
      <w:color w:val="0000FF"/>
      <w:u w:val="single"/>
    </w:rPr>
  </w:style>
  <w:style w:type="character" w:styleId="31">
    <w:name w:val="annotation reference"/>
    <w:basedOn w:val="28"/>
    <w:qFormat/>
    <w:uiPriority w:val="0"/>
    <w:rPr>
      <w:sz w:val="21"/>
      <w:szCs w:val="21"/>
    </w:rPr>
  </w:style>
  <w:style w:type="paragraph" w:customStyle="1" w:styleId="32">
    <w:name w:val="正文+缩进"/>
    <w:basedOn w:val="1"/>
    <w:qFormat/>
    <w:uiPriority w:val="0"/>
    <w:rPr>
      <w:rFonts w:ascii="宋体"/>
      <w:lang w:val="en-GB"/>
    </w:rPr>
  </w:style>
  <w:style w:type="paragraph" w:customStyle="1" w:styleId="33">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character" w:customStyle="1" w:styleId="34">
    <w:name w:val="标题 2 字符"/>
    <w:basedOn w:val="28"/>
    <w:link w:val="5"/>
    <w:qFormat/>
    <w:locked/>
    <w:uiPriority w:val="0"/>
    <w:rPr>
      <w:rFonts w:ascii="Arial" w:hAnsi="Arial" w:eastAsia="黑体"/>
      <w:b/>
      <w:bCs/>
      <w:sz w:val="32"/>
      <w:szCs w:val="32"/>
    </w:rPr>
  </w:style>
  <w:style w:type="paragraph" w:customStyle="1" w:styleId="35">
    <w:name w:val="列表段落1"/>
    <w:basedOn w:val="1"/>
    <w:qFormat/>
    <w:uiPriority w:val="99"/>
    <w:pPr>
      <w:ind w:firstLine="420" w:firstLineChars="200"/>
    </w:pPr>
    <w:rPr>
      <w:rFonts w:ascii="Calibri" w:hAnsi="Calibri" w:eastAsia="仿宋_GB2312"/>
      <w:sz w:val="28"/>
      <w:szCs w:val="22"/>
    </w:rPr>
  </w:style>
  <w:style w:type="paragraph" w:customStyle="1" w:styleId="36">
    <w:name w:val="目录 71"/>
    <w:next w:val="1"/>
    <w:qFormat/>
    <w:locked/>
    <w:uiPriority w:val="0"/>
    <w:pPr>
      <w:wordWrap w:val="0"/>
      <w:ind w:left="2550"/>
      <w:jc w:val="both"/>
    </w:pPr>
    <w:rPr>
      <w:rFonts w:ascii="Calibri" w:hAnsi="Calibri" w:eastAsia="宋体" w:cs="Times New Roman"/>
      <w:sz w:val="21"/>
      <w:szCs w:val="22"/>
      <w:lang w:val="en-US" w:eastAsia="zh-CN" w:bidi="ar-SA"/>
    </w:rPr>
  </w:style>
  <w:style w:type="paragraph" w:customStyle="1" w:styleId="37">
    <w:name w:val="[Normal]"/>
    <w:qFormat/>
    <w:locked/>
    <w:uiPriority w:val="0"/>
    <w:rPr>
      <w:rFonts w:ascii="宋体" w:hAnsi="宋体" w:eastAsia="宋体" w:cs="Times New Roman"/>
      <w:sz w:val="24"/>
      <w:szCs w:val="22"/>
      <w:lang w:val="zh-CN" w:eastAsia="zh-CN" w:bidi="ar-SA"/>
    </w:rPr>
  </w:style>
  <w:style w:type="paragraph" w:customStyle="1" w:styleId="38">
    <w:name w:val="正文缩进2格"/>
    <w:basedOn w:val="1"/>
    <w:qFormat/>
    <w:locked/>
    <w:uiPriority w:val="0"/>
    <w:pPr>
      <w:spacing w:line="600" w:lineRule="exact"/>
      <w:ind w:firstLine="639" w:firstLineChars="206"/>
    </w:pPr>
    <w:rPr>
      <w:rFonts w:ascii="仿宋_GB2312" w:hAnsi="宋体" w:eastAsia="仿宋_GB2312"/>
      <w:sz w:val="31"/>
      <w:szCs w:val="28"/>
    </w:rPr>
  </w:style>
  <w:style w:type="paragraph" w:customStyle="1" w:styleId="39">
    <w:name w:val="正文_17"/>
    <w:qFormat/>
    <w:locked/>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样式1"/>
    <w:basedOn w:val="5"/>
    <w:qFormat/>
    <w:locked/>
    <w:uiPriority w:val="0"/>
    <w:pPr>
      <w:spacing w:line="415" w:lineRule="auto"/>
      <w:jc w:val="center"/>
    </w:pPr>
    <w:rPr>
      <w:rFonts w:ascii="宋体" w:hAnsi="宋体"/>
      <w:sz w:val="36"/>
      <w:szCs w:val="36"/>
    </w:rPr>
  </w:style>
  <w:style w:type="paragraph" w:customStyle="1" w:styleId="41">
    <w:name w:val="Style1"/>
    <w:basedOn w:val="1"/>
    <w:qFormat/>
    <w:locked/>
    <w:uiPriority w:val="0"/>
    <w:pPr>
      <w:widowControl/>
    </w:pPr>
    <w:rPr>
      <w:spacing w:val="-3"/>
      <w:kern w:val="0"/>
      <w:sz w:val="24"/>
      <w:lang w:val="en-AU" w:eastAsia="en-US"/>
    </w:rPr>
  </w:style>
  <w:style w:type="character" w:customStyle="1" w:styleId="42">
    <w:name w:val="font71"/>
    <w:basedOn w:val="28"/>
    <w:qFormat/>
    <w:uiPriority w:val="0"/>
    <w:rPr>
      <w:rFonts w:ascii="微软雅黑" w:hAnsi="微软雅黑" w:eastAsia="微软雅黑" w:cs="微软雅黑"/>
      <w:color w:val="auto"/>
      <w:sz w:val="22"/>
      <w:szCs w:val="22"/>
      <w:u w:val="none"/>
    </w:rPr>
  </w:style>
  <w:style w:type="paragraph" w:customStyle="1" w:styleId="43">
    <w:name w:val="列出段落1"/>
    <w:basedOn w:val="1"/>
    <w:qFormat/>
    <w:uiPriority w:val="34"/>
    <w:pPr>
      <w:spacing w:line="360" w:lineRule="auto"/>
      <w:ind w:firstLine="420" w:firstLineChars="200"/>
      <w:jc w:val="left"/>
    </w:pPr>
    <w:rPr>
      <w:rFonts w:eastAsia="微软雅黑"/>
      <w:sz w:val="24"/>
      <w:szCs w:val="21"/>
    </w:rPr>
  </w:style>
  <w:style w:type="paragraph" w:customStyle="1" w:styleId="44">
    <w:name w:val="BodyText1I"/>
    <w:basedOn w:val="1"/>
    <w:qFormat/>
    <w:uiPriority w:val="0"/>
    <w:pPr>
      <w:ind w:firstLine="420" w:firstLineChars="100"/>
      <w:textAlignment w:val="baseline"/>
    </w:pPr>
    <w:rPr>
      <w:rFonts w:ascii="宋体" w:hAnsi="宋体"/>
      <w:szCs w:val="21"/>
      <w:lang w:val="zh-CN" w:bidi="zh-CN"/>
    </w:rPr>
  </w:style>
  <w:style w:type="paragraph" w:customStyle="1" w:styleId="45">
    <w:name w:val="表格文字"/>
    <w:basedOn w:val="46"/>
    <w:next w:val="13"/>
    <w:qFormat/>
    <w:uiPriority w:val="0"/>
    <w:pPr>
      <w:ind w:firstLine="200" w:firstLineChars="200"/>
    </w:pPr>
    <w:rPr>
      <w:rFonts w:ascii="Arial" w:hAnsi="Arial"/>
      <w:spacing w:val="-5"/>
      <w:kern w:val="0"/>
      <w:sz w:val="24"/>
      <w:szCs w:val="20"/>
    </w:rPr>
  </w:style>
  <w:style w:type="paragraph" w:customStyle="1" w:styleId="46">
    <w:name w:val="表格文字（两侧对齐）"/>
    <w:basedOn w:val="1"/>
    <w:qFormat/>
    <w:uiPriority w:val="0"/>
    <w:pPr>
      <w:snapToGrid w:val="0"/>
      <w:jc w:val="left"/>
    </w:pPr>
    <w:rPr>
      <w:sz w:val="20"/>
      <w:szCs w:val="24"/>
    </w:rPr>
  </w:style>
  <w:style w:type="paragraph" w:customStyle="1" w:styleId="47">
    <w:name w:val="正文段"/>
    <w:basedOn w:val="1"/>
    <w:qFormat/>
    <w:uiPriority w:val="0"/>
    <w:pPr>
      <w:widowControl/>
      <w:snapToGrid w:val="0"/>
      <w:spacing w:after="156" w:afterLines="50"/>
      <w:ind w:firstLine="200" w:firstLineChars="200"/>
    </w:pPr>
    <w:rPr>
      <w:kern w:val="0"/>
      <w:sz w:val="24"/>
    </w:rPr>
  </w:style>
  <w:style w:type="paragraph" w:customStyle="1" w:styleId="4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49">
    <w:name w:val="部分1"/>
    <w:basedOn w:val="1"/>
    <w:qFormat/>
    <w:uiPriority w:val="0"/>
    <w:pPr>
      <w:keepNext/>
      <w:pageBreakBefore/>
      <w:tabs>
        <w:tab w:val="left" w:pos="720"/>
      </w:tabs>
      <w:spacing w:line="360" w:lineRule="auto"/>
      <w:jc w:val="center"/>
      <w:outlineLvl w:val="0"/>
    </w:pPr>
    <w:rPr>
      <w:rFonts w:eastAsia="黑体"/>
      <w:b/>
      <w:kern w:val="44"/>
      <w:sz w:val="36"/>
    </w:rPr>
  </w:style>
  <w:style w:type="character" w:customStyle="1" w:styleId="50">
    <w:name w:val="font51"/>
    <w:qFormat/>
    <w:uiPriority w:val="0"/>
    <w:rPr>
      <w:rFonts w:hint="eastAsia" w:ascii="宋体" w:hAnsi="宋体" w:eastAsia="宋体" w:cs="宋体"/>
      <w:color w:val="000000"/>
      <w:sz w:val="21"/>
      <w:szCs w:val="21"/>
      <w:u w:val="none"/>
    </w:rPr>
  </w:style>
  <w:style w:type="character" w:customStyle="1" w:styleId="51">
    <w:name w:val="font121"/>
    <w:qFormat/>
    <w:uiPriority w:val="0"/>
    <w:rPr>
      <w:rFonts w:hint="eastAsia" w:ascii="宋体" w:hAnsi="宋体" w:eastAsia="宋体" w:cs="宋体"/>
      <w:color w:val="000000"/>
      <w:sz w:val="21"/>
      <w:szCs w:val="21"/>
      <w:u w:val="none"/>
    </w:rPr>
  </w:style>
  <w:style w:type="character" w:customStyle="1" w:styleId="52">
    <w:name w:val="font111"/>
    <w:qFormat/>
    <w:uiPriority w:val="0"/>
    <w:rPr>
      <w:rFonts w:hint="eastAsia" w:ascii="宋体" w:hAnsi="宋体" w:eastAsia="宋体" w:cs="宋体"/>
      <w:b/>
      <w:bCs/>
      <w:color w:val="252525"/>
      <w:sz w:val="22"/>
      <w:szCs w:val="22"/>
      <w:u w:val="none"/>
    </w:rPr>
  </w:style>
  <w:style w:type="character" w:customStyle="1" w:styleId="53">
    <w:name w:val="font81"/>
    <w:qFormat/>
    <w:uiPriority w:val="0"/>
    <w:rPr>
      <w:rFonts w:hint="eastAsia" w:ascii="宋体" w:hAnsi="宋体" w:eastAsia="宋体" w:cs="宋体"/>
      <w:color w:val="0C0C0C"/>
      <w:sz w:val="24"/>
      <w:szCs w:val="24"/>
      <w:u w:val="none"/>
    </w:rPr>
  </w:style>
  <w:style w:type="character" w:customStyle="1" w:styleId="54">
    <w:name w:val="font61"/>
    <w:qFormat/>
    <w:uiPriority w:val="0"/>
    <w:rPr>
      <w:rFonts w:hint="eastAsia" w:ascii="宋体" w:hAnsi="宋体" w:eastAsia="宋体" w:cs="宋体"/>
      <w:color w:val="000000"/>
      <w:sz w:val="24"/>
      <w:szCs w:val="24"/>
      <w:u w:val="none"/>
    </w:rPr>
  </w:style>
  <w:style w:type="character" w:customStyle="1" w:styleId="55">
    <w:name w:val="16"/>
    <w:basedOn w:val="28"/>
    <w:qFormat/>
    <w:uiPriority w:val="0"/>
    <w:rPr>
      <w:rFonts w:hint="eastAsia" w:ascii="宋体" w:hAnsi="宋体" w:eastAsia="宋体"/>
      <w:color w:val="000000"/>
      <w:sz w:val="21"/>
      <w:szCs w:val="21"/>
    </w:rPr>
  </w:style>
  <w:style w:type="character" w:customStyle="1" w:styleId="56">
    <w:name w:val="18"/>
    <w:basedOn w:val="28"/>
    <w:qFormat/>
    <w:uiPriority w:val="0"/>
    <w:rPr>
      <w:rFonts w:hint="eastAsia" w:ascii="宋体" w:hAnsi="宋体" w:eastAsia="宋体"/>
      <w:b/>
      <w:bCs/>
      <w:color w:val="000000"/>
      <w:sz w:val="24"/>
      <w:szCs w:val="24"/>
    </w:rPr>
  </w:style>
  <w:style w:type="character" w:customStyle="1" w:styleId="57">
    <w:name w:val="15"/>
    <w:basedOn w:val="28"/>
    <w:qFormat/>
    <w:uiPriority w:val="0"/>
    <w:rPr>
      <w:rFonts w:hint="eastAsia" w:ascii="宋体" w:hAnsi="宋体" w:eastAsia="宋体"/>
      <w:color w:val="000000"/>
      <w:sz w:val="24"/>
      <w:szCs w:val="24"/>
    </w:rPr>
  </w:style>
  <w:style w:type="character" w:customStyle="1" w:styleId="58">
    <w:name w:val="17"/>
    <w:basedOn w:val="28"/>
    <w:qFormat/>
    <w:uiPriority w:val="0"/>
    <w:rPr>
      <w:rFonts w:hint="eastAsia" w:ascii="宋体" w:hAnsi="宋体" w:eastAsia="宋体"/>
      <w:color w:val="000000"/>
      <w:sz w:val="21"/>
      <w:szCs w:val="21"/>
    </w:rPr>
  </w:style>
  <w:style w:type="character" w:customStyle="1" w:styleId="59">
    <w:name w:val="font21"/>
    <w:basedOn w:val="28"/>
    <w:qFormat/>
    <w:uiPriority w:val="0"/>
    <w:rPr>
      <w:rFonts w:hint="eastAsia" w:ascii="宋体" w:hAnsi="宋体" w:eastAsia="宋体" w:cs="宋体"/>
      <w:color w:val="000000"/>
      <w:sz w:val="21"/>
      <w:szCs w:val="21"/>
      <w:u w:val="none"/>
    </w:rPr>
  </w:style>
  <w:style w:type="paragraph" w:styleId="60">
    <w:name w:val="List Paragraph"/>
    <w:basedOn w:val="1"/>
    <w:qFormat/>
    <w:uiPriority w:val="34"/>
    <w:pPr>
      <w:ind w:firstLine="420" w:firstLineChars="200"/>
    </w:pPr>
    <w:rPr>
      <w:rFonts w:ascii="Calibri" w:hAnsi="Calibri"/>
    </w:rPr>
  </w:style>
  <w:style w:type="character" w:customStyle="1" w:styleId="61">
    <w:name w:val="页脚 字符"/>
    <w:link w:val="19"/>
    <w:qFormat/>
    <w:locked/>
    <w:uiPriority w:val="0"/>
    <w:rPr>
      <w:kern w:val="2"/>
      <w:sz w:val="18"/>
      <w:szCs w:val="18"/>
    </w:rPr>
  </w:style>
  <w:style w:type="character" w:customStyle="1" w:styleId="62">
    <w:name w:val="纯文本 字符"/>
    <w:link w:val="18"/>
    <w:qFormat/>
    <w:locked/>
    <w:uiPriority w:val="0"/>
    <w:rPr>
      <w:rFonts w:ascii="宋体" w:hAnsi="Courier New"/>
      <w:kern w:val="2"/>
      <w:sz w:val="21"/>
    </w:rPr>
  </w:style>
  <w:style w:type="paragraph" w:customStyle="1" w:styleId="63">
    <w:name w:val="AbsatzTableFormat"/>
    <w:basedOn w:val="1"/>
    <w:qFormat/>
    <w:uiPriority w:val="0"/>
    <w:pPr>
      <w:widowControl/>
      <w:jc w:val="left"/>
    </w:pPr>
    <w:rPr>
      <w:rFonts w:ascii="Arial Narrow" w:hAnsi="Arial Narrow"/>
      <w:bCs/>
      <w:kern w:val="0"/>
      <w:sz w:val="22"/>
      <w:szCs w:val="21"/>
      <w:lang w:val="de-DE"/>
    </w:rPr>
  </w:style>
  <w:style w:type="character" w:customStyle="1" w:styleId="64">
    <w:name w:val="font31"/>
    <w:basedOn w:val="28"/>
    <w:qFormat/>
    <w:uiPriority w:val="0"/>
    <w:rPr>
      <w:rFonts w:hint="eastAsia" w:ascii="宋体" w:hAnsi="宋体" w:eastAsia="宋体" w:cs="宋体"/>
      <w:color w:val="000000"/>
      <w:sz w:val="20"/>
      <w:szCs w:val="20"/>
      <w:u w:val="none"/>
    </w:rPr>
  </w:style>
  <w:style w:type="paragraph" w:customStyle="1" w:styleId="65">
    <w:name w:val="*正文"/>
    <w:basedOn w:val="1"/>
    <w:qFormat/>
    <w:uiPriority w:val="0"/>
    <w:pPr>
      <w:spacing w:line="360" w:lineRule="auto"/>
      <w:ind w:firstLine="200" w:firstLineChars="200"/>
    </w:pPr>
    <w:rPr>
      <w:rFonts w:ascii="宋体" w:hAnsi="宋体" w:cs="仿宋_GB2312"/>
      <w:sz w:val="22"/>
      <w:szCs w:val="20"/>
    </w:rPr>
  </w:style>
  <w:style w:type="character" w:customStyle="1" w:styleId="66">
    <w:name w:val="font11"/>
    <w:basedOn w:val="28"/>
    <w:qFormat/>
    <w:uiPriority w:val="0"/>
    <w:rPr>
      <w:rFonts w:hint="eastAsia" w:ascii="黑体" w:hAnsi="宋体" w:eastAsia="黑体" w:cs="黑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png"/><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Info spid="_x0000_s1025"/>
  </customShpExts>
</s:customData>
</file>

<file path=customXml/item2.xml><?xml version="1.0" encoding="utf-8"?>
<b:Sources xmlns:b="http://schemas.openxmlformats.org/officeDocument/2006/bibliography" SelectedStyle="\APASixthEditionOfficeOnline.xsl" Version="6"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B49D7A-E182-44DB-8EE0-657AC65519F2}">
  <ds:schemaRefs/>
</ds:datastoreItem>
</file>

<file path=docProps/app.xml><?xml version="1.0" encoding="utf-8"?>
<Properties xmlns="http://schemas.openxmlformats.org/officeDocument/2006/extended-properties" xmlns:vt="http://schemas.openxmlformats.org/officeDocument/2006/docPropsVTypes">
  <Pages>64</Pages>
  <Words>14231</Words>
  <Characters>15158</Characters>
  <Lines>438</Lines>
  <Paragraphs>123</Paragraphs>
  <TotalTime>123</TotalTime>
  <ScaleCrop>false</ScaleCrop>
  <LinksUpToDate>false</LinksUpToDate>
  <CharactersWithSpaces>15273</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2022-04-07T16:45:00Z</dcterms:created>
  <dc:creator>DELL</dc:creator>
  <cp:lastModifiedBy>1</cp:lastModifiedBy>
  <cp:lastPrinted>2025-03-31T03:06:00Z</cp:lastPrinted>
  <dcterms:modified xsi:type="dcterms:W3CDTF">2025-04-27T08:10:27Z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8A4F30A1CE82446A94F44E15FAC99558_13</vt:lpwstr>
  </property>
  <property fmtid="{D5CDD505-2E9C-101B-9397-08002B2CF9AE}" pid="4" name="KSOTemplateDocerSaveRecord">
    <vt:lpwstr>eyJoZGlkIjoiMDNhMTk1ZDcxZDE0YWU1ZTQ0ZDljZTgzOGNkNGY2OTYifQ==</vt:lpwstr>
  </property>
</Properties>
</file>