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line="312"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衢州市中医医院</w:t>
      </w:r>
    </w:p>
    <w:p>
      <w:pPr>
        <w:spacing w:before="600" w:beforeLines="250" w:line="312"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食堂劳务外包服务项目</w:t>
      </w:r>
    </w:p>
    <w:p>
      <w:pPr>
        <w:spacing w:before="600" w:beforeLines="250" w:line="312" w:lineRule="auto"/>
        <w:jc w:val="center"/>
        <w:rPr>
          <w:rFonts w:hint="eastAsia" w:ascii="宋体" w:hAnsi="宋体" w:cs="宋体"/>
          <w:bCs/>
          <w:color w:val="auto"/>
          <w:sz w:val="90"/>
          <w:szCs w:val="90"/>
          <w:highlight w:val="none"/>
        </w:rPr>
      </w:pPr>
      <w:r>
        <w:rPr>
          <w:rFonts w:hint="eastAsia" w:ascii="宋体" w:hAnsi="宋体" w:cs="宋体"/>
          <w:bCs/>
          <w:color w:val="auto"/>
          <w:sz w:val="96"/>
          <w:szCs w:val="96"/>
          <w:highlight w:val="none"/>
        </w:rPr>
        <w:t>招 标 文 件</w:t>
      </w:r>
    </w:p>
    <w:p>
      <w:pPr>
        <w:spacing w:line="312" w:lineRule="auto"/>
        <w:rPr>
          <w:rFonts w:hint="eastAsia" w:ascii="宋体" w:hAnsi="宋体" w:cs="宋体"/>
          <w:color w:val="auto"/>
          <w:sz w:val="28"/>
          <w:szCs w:val="28"/>
          <w:highlight w:val="none"/>
        </w:rPr>
      </w:pPr>
    </w:p>
    <w:p>
      <w:pPr>
        <w:spacing w:line="312" w:lineRule="auto"/>
        <w:rPr>
          <w:rFonts w:hint="eastAsia" w:ascii="宋体" w:hAnsi="宋体" w:cs="宋体"/>
          <w:color w:val="auto"/>
          <w:sz w:val="28"/>
          <w:szCs w:val="28"/>
          <w:highlight w:val="none"/>
        </w:rPr>
      </w:pPr>
    </w:p>
    <w:p>
      <w:pPr>
        <w:spacing w:line="48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项目名称：食堂劳务外包服务项目</w:t>
      </w:r>
    </w:p>
    <w:p>
      <w:pPr>
        <w:spacing w:line="48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项目编号：qzyzb2025-008</w:t>
      </w:r>
    </w:p>
    <w:p>
      <w:pPr>
        <w:spacing w:line="48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采 购 人：衢州市中医医院</w:t>
      </w:r>
    </w:p>
    <w:p>
      <w:pPr>
        <w:spacing w:line="48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代理机构：浙江省成套工程有限公司</w:t>
      </w:r>
    </w:p>
    <w:p>
      <w:pPr>
        <w:spacing w:line="312" w:lineRule="auto"/>
        <w:jc w:val="center"/>
        <w:rPr>
          <w:rFonts w:hint="eastAsia" w:ascii="宋体" w:hAnsi="宋体" w:cs="宋体"/>
          <w:color w:val="auto"/>
          <w:sz w:val="32"/>
          <w:szCs w:val="32"/>
          <w:highlight w:val="none"/>
        </w:rPr>
      </w:pPr>
    </w:p>
    <w:p>
      <w:pPr>
        <w:pStyle w:val="12"/>
        <w:rPr>
          <w:rFonts w:hint="eastAsia" w:ascii="宋体" w:hAnsi="宋体" w:eastAsia="宋体" w:cs="宋体"/>
          <w:color w:val="auto"/>
          <w:sz w:val="32"/>
          <w:szCs w:val="32"/>
          <w:highlight w:val="none"/>
        </w:rPr>
      </w:pPr>
    </w:p>
    <w:p>
      <w:pPr>
        <w:spacing w:line="312" w:lineRule="auto"/>
        <w:jc w:val="center"/>
        <w:rPr>
          <w:rFonts w:hint="eastAsia" w:ascii="宋体" w:hAnsi="宋体" w:cs="宋体"/>
          <w:color w:val="auto"/>
          <w:sz w:val="32"/>
          <w:szCs w:val="32"/>
          <w:highlight w:val="none"/>
        </w:rPr>
        <w:sectPr>
          <w:headerReference r:id="rId3" w:type="default"/>
          <w:footerReference r:id="rId4" w:type="default"/>
          <w:pgSz w:w="11906" w:h="16838"/>
          <w:pgMar w:top="1389" w:right="1134" w:bottom="1389" w:left="1417" w:header="851" w:footer="992" w:gutter="283"/>
          <w:pgNumType w:start="1"/>
          <w:cols w:space="720" w:num="1"/>
          <w:docGrid w:linePitch="312" w:charSpace="0"/>
        </w:sectPr>
      </w:pPr>
      <w:r>
        <w:rPr>
          <w:rFonts w:hint="eastAsia" w:ascii="宋体" w:hAnsi="宋体" w:cs="宋体"/>
          <w:color w:val="auto"/>
          <w:sz w:val="32"/>
          <w:szCs w:val="32"/>
          <w:highlight w:val="none"/>
        </w:rPr>
        <w:t>2025年2月</w:t>
      </w:r>
    </w:p>
    <w:p>
      <w:pPr>
        <w:snapToGrid w:val="0"/>
        <w:spacing w:line="312" w:lineRule="auto"/>
        <w:jc w:val="center"/>
        <w:rPr>
          <w:rFonts w:hint="eastAsia" w:ascii="宋体" w:hAnsi="宋体" w:cs="宋体"/>
          <w:bCs/>
          <w:color w:val="auto"/>
          <w:sz w:val="28"/>
          <w:szCs w:val="28"/>
          <w:highlight w:val="none"/>
        </w:rPr>
      </w:pPr>
    </w:p>
    <w:p>
      <w:pPr>
        <w:snapToGrid w:val="0"/>
        <w:spacing w:line="312"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目  录</w:t>
      </w:r>
    </w:p>
    <w:p>
      <w:pPr>
        <w:pStyle w:val="18"/>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"_Toc12727" </w:instrText>
      </w:r>
      <w:r>
        <w:rPr>
          <w:color w:val="auto"/>
          <w:highlight w:val="none"/>
        </w:rPr>
        <w:fldChar w:fldCharType="separate"/>
      </w:r>
      <w:r>
        <w:rPr>
          <w:rFonts w:hint="eastAsia" w:ascii="宋体" w:hAnsi="宋体" w:eastAsia="宋体" w:cs="宋体"/>
          <w:color w:val="auto"/>
          <w:sz w:val="21"/>
          <w:szCs w:val="21"/>
          <w:highlight w:val="none"/>
        </w:rPr>
        <w:t>第一章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8"/>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"_Toc29796" </w:instrText>
      </w:r>
      <w:r>
        <w:rPr>
          <w:color w:val="auto"/>
          <w:highlight w:val="none"/>
        </w:rPr>
        <w:fldChar w:fldCharType="separate"/>
      </w:r>
      <w:r>
        <w:rPr>
          <w:rFonts w:hint="eastAsia" w:ascii="宋体" w:hAnsi="宋体" w:eastAsia="宋体" w:cs="宋体"/>
          <w:color w:val="auto"/>
          <w:sz w:val="21"/>
          <w:szCs w:val="21"/>
          <w:highlight w:val="none"/>
        </w:rPr>
        <w:t>第二章  投标须知前附表及投标须知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8"/>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"_Toc17805" </w:instrText>
      </w:r>
      <w:r>
        <w:rPr>
          <w:color w:val="auto"/>
          <w:highlight w:val="none"/>
        </w:rPr>
        <w:fldChar w:fldCharType="separate"/>
      </w:r>
      <w:r>
        <w:rPr>
          <w:rFonts w:hint="eastAsia" w:ascii="宋体" w:hAnsi="宋体" w:eastAsia="宋体" w:cs="宋体"/>
          <w:color w:val="auto"/>
          <w:sz w:val="21"/>
          <w:szCs w:val="21"/>
          <w:highlight w:val="none"/>
        </w:rPr>
        <w:t>第三章  采购内容及要求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_Toc17805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8"/>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"_Toc28508" </w:instrText>
      </w:r>
      <w:r>
        <w:rPr>
          <w:color w:val="auto"/>
          <w:highlight w:val="none"/>
        </w:rPr>
        <w:fldChar w:fldCharType="separate"/>
      </w:r>
      <w:r>
        <w:rPr>
          <w:rFonts w:hint="eastAsia" w:ascii="宋体" w:hAnsi="宋体" w:eastAsia="宋体" w:cs="宋体"/>
          <w:color w:val="auto"/>
          <w:sz w:val="21"/>
          <w:szCs w:val="21"/>
          <w:highlight w:val="none"/>
        </w:rPr>
        <w:t>第四章  合同主要条款（样稿）</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_Toc28508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8"/>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"_Toc12076" </w:instrText>
      </w:r>
      <w:r>
        <w:rPr>
          <w:color w:val="auto"/>
          <w:highlight w:val="none"/>
        </w:rPr>
        <w:fldChar w:fldCharType="separate"/>
      </w:r>
      <w:r>
        <w:rPr>
          <w:rFonts w:hint="eastAsia" w:ascii="宋体" w:hAnsi="宋体" w:eastAsia="宋体" w:cs="宋体"/>
          <w:color w:val="auto"/>
          <w:sz w:val="21"/>
          <w:szCs w:val="21"/>
          <w:highlight w:val="none"/>
        </w:rPr>
        <w:t>第五章  应提交的有关格式范例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8"/>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"_Toc12236" </w:instrText>
      </w:r>
      <w:r>
        <w:rPr>
          <w:color w:val="auto"/>
          <w:highlight w:val="none"/>
        </w:rPr>
        <w:fldChar w:fldCharType="separate"/>
      </w:r>
      <w:r>
        <w:rPr>
          <w:rFonts w:hint="eastAsia" w:ascii="宋体" w:hAnsi="宋体" w:eastAsia="宋体" w:cs="宋体"/>
          <w:color w:val="auto"/>
          <w:sz w:val="21"/>
          <w:szCs w:val="21"/>
          <w:highlight w:val="none"/>
          <w:lang w:val="zh-CN"/>
        </w:rPr>
        <w:t>第六章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评标办法及开标程序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_Toc12236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8"/>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"_Toc18528" </w:instrText>
      </w:r>
      <w:r>
        <w:rPr>
          <w:color w:val="auto"/>
          <w:highlight w:val="none"/>
        </w:rPr>
        <w:fldChar w:fldCharType="separate"/>
      </w:r>
      <w:r>
        <w:rPr>
          <w:rFonts w:hint="eastAsia" w:ascii="宋体" w:hAnsi="宋体" w:eastAsia="宋体" w:cs="宋体"/>
          <w:bCs/>
          <w:color w:val="auto"/>
          <w:sz w:val="21"/>
          <w:szCs w:val="21"/>
          <w:highlight w:val="none"/>
          <w:lang w:val="zh-CN"/>
        </w:rPr>
        <w:t xml:space="preserve">第七章 </w:t>
      </w:r>
      <w:r>
        <w:rPr>
          <w:rFonts w:hint="eastAsia" w:ascii="宋体" w:hAnsi="宋体" w:eastAsia="宋体" w:cs="宋体"/>
          <w:bCs/>
          <w:color w:val="auto"/>
          <w:sz w:val="21"/>
          <w:szCs w:val="21"/>
          <w:highlight w:val="none"/>
        </w:rPr>
        <w:t xml:space="preserve"> 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fldChar w:fldCharType="end"/>
      </w:r>
      <w:bookmarkStart w:id="0" w:name="_Toc354491895"/>
      <w:bookmarkStart w:id="1" w:name="_Toc356371429"/>
    </w:p>
    <w:p>
      <w:pPr>
        <w:snapToGrid w:val="0"/>
        <w:spacing w:line="312" w:lineRule="auto"/>
        <w:jc w:val="center"/>
        <w:outlineLvl w:val="0"/>
        <w:rPr>
          <w:rFonts w:hint="eastAsia" w:ascii="宋体" w:hAnsi="宋体" w:cs="宋体"/>
          <w:bCs/>
          <w:color w:val="auto"/>
          <w:szCs w:val="21"/>
          <w:highlight w:val="none"/>
        </w:rPr>
      </w:pPr>
      <w:r>
        <w:rPr>
          <w:rFonts w:hint="eastAsia" w:ascii="宋体" w:hAnsi="宋体" w:cs="宋体"/>
          <w:color w:val="auto"/>
          <w:szCs w:val="21"/>
          <w:highlight w:val="none"/>
        </w:rPr>
        <w:br w:type="page"/>
      </w:r>
      <w:bookmarkStart w:id="2" w:name="_Toc12727"/>
      <w:bookmarkStart w:id="3" w:name="_Toc2041"/>
      <w:r>
        <w:rPr>
          <w:rFonts w:hint="eastAsia" w:ascii="宋体" w:hAnsi="宋体" w:cs="宋体"/>
          <w:b/>
          <w:color w:val="auto"/>
          <w:szCs w:val="21"/>
          <w:highlight w:val="none"/>
        </w:rPr>
        <w:t xml:space="preserve">第一章  </w:t>
      </w:r>
      <w:bookmarkEnd w:id="0"/>
      <w:r>
        <w:rPr>
          <w:rFonts w:hint="eastAsia" w:ascii="宋体" w:hAnsi="宋体" w:cs="宋体"/>
          <w:b/>
          <w:color w:val="auto"/>
          <w:szCs w:val="21"/>
          <w:highlight w:val="none"/>
        </w:rPr>
        <w:t>招标公告</w:t>
      </w:r>
      <w:bookmarkEnd w:id="1"/>
      <w:bookmarkEnd w:id="2"/>
      <w:bookmarkEnd w:id="3"/>
    </w:p>
    <w:p>
      <w:pPr>
        <w:spacing w:line="312" w:lineRule="auto"/>
        <w:jc w:val="center"/>
        <w:rPr>
          <w:rFonts w:hint="eastAsia" w:ascii="宋体" w:hAnsi="宋体" w:cs="宋体"/>
          <w:b/>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食堂劳务外包服务项目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浙江政府采购网上</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rPr>
        <w:t xml:space="preserve"> 2025年</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13</w:t>
      </w:r>
      <w:r>
        <w:rPr>
          <w:rFonts w:hint="eastAsia" w:ascii="宋体" w:hAnsi="宋体" w:cs="宋体"/>
          <w:bCs/>
          <w:color w:val="auto"/>
          <w:szCs w:val="21"/>
          <w:highlight w:val="none"/>
          <w:u w:val="single"/>
        </w:rPr>
        <w:t>日09点30分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4"/>
        <w:spacing w:before="0" w:after="0" w:line="360" w:lineRule="auto"/>
        <w:ind w:firstLine="422" w:firstLineChars="200"/>
        <w:rPr>
          <w:rFonts w:hint="eastAsia" w:ascii="宋体" w:hAnsi="宋体" w:eastAsia="宋体" w:cs="宋体"/>
          <w:color w:val="auto"/>
          <w:sz w:val="21"/>
          <w:szCs w:val="21"/>
          <w:highlight w:val="none"/>
        </w:rPr>
      </w:pPr>
      <w:bookmarkStart w:id="4" w:name="_Toc29280"/>
      <w:bookmarkStart w:id="5" w:name="_Toc28359089"/>
      <w:bookmarkStart w:id="6" w:name="_Toc28359012"/>
      <w:bookmarkStart w:id="7" w:name="_Toc21193"/>
      <w:bookmarkStart w:id="8" w:name="_Toc35393798"/>
      <w:bookmarkStart w:id="9" w:name="_Toc35393629"/>
      <w:r>
        <w:rPr>
          <w:rFonts w:hint="eastAsia" w:ascii="宋体" w:hAnsi="宋体" w:eastAsia="宋体" w:cs="宋体"/>
          <w:color w:val="auto"/>
          <w:sz w:val="21"/>
          <w:szCs w:val="21"/>
          <w:highlight w:val="none"/>
        </w:rPr>
        <w:t>一、项目基本情况</w:t>
      </w:r>
      <w:bookmarkEnd w:id="4"/>
      <w:bookmarkEnd w:id="5"/>
      <w:bookmarkEnd w:id="6"/>
      <w:bookmarkEnd w:id="7"/>
      <w:bookmarkEnd w:id="8"/>
      <w:bookmarkEnd w:id="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项目编号：qzyzb2025-008 </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bCs/>
          <w:color w:val="auto"/>
          <w:szCs w:val="21"/>
          <w:highlight w:val="none"/>
        </w:rPr>
        <w:t>食堂劳务外包服务项目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采购方式：公开招标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预算金额：2150000.00</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最高限价：2150000.00</w:t>
      </w:r>
    </w:p>
    <w:p>
      <w:pPr>
        <w:pStyle w:val="15"/>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 xml:space="preserve">采购需求： </w:t>
      </w:r>
    </w:p>
    <w:p>
      <w:pPr>
        <w:pStyle w:val="15"/>
        <w:spacing w:line="360" w:lineRule="auto"/>
        <w:ind w:left="420" w:leftChars="200"/>
        <w:rPr>
          <w:rFonts w:hint="eastAsia" w:hAnsi="宋体" w:cs="宋体"/>
          <w:color w:val="auto"/>
          <w:szCs w:val="21"/>
          <w:highlight w:val="none"/>
        </w:rPr>
      </w:pPr>
      <w:r>
        <w:rPr>
          <w:rFonts w:hint="eastAsia" w:hAnsi="宋体" w:cs="宋体"/>
          <w:color w:val="auto"/>
          <w:szCs w:val="21"/>
          <w:highlight w:val="none"/>
        </w:rPr>
        <w:br w:type="textWrapping"/>
      </w:r>
      <w:r>
        <w:rPr>
          <w:rFonts w:hint="eastAsia" w:hAnsi="宋体" w:cs="宋体"/>
          <w:color w:val="auto"/>
          <w:szCs w:val="21"/>
          <w:highlight w:val="none"/>
        </w:rPr>
        <w:t xml:space="preserve">标项名称: </w:t>
      </w:r>
      <w:r>
        <w:rPr>
          <w:rFonts w:hint="eastAsia" w:hAnsi="宋体" w:cs="宋体"/>
          <w:bCs/>
          <w:color w:val="auto"/>
          <w:szCs w:val="21"/>
          <w:highlight w:val="none"/>
        </w:rPr>
        <w:t>食堂劳务外包服务</w:t>
      </w:r>
    </w:p>
    <w:p>
      <w:pPr>
        <w:pStyle w:val="15"/>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数量:1</w:t>
      </w:r>
    </w:p>
    <w:p>
      <w:pPr>
        <w:pStyle w:val="15"/>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 xml:space="preserve">预算金额（元）:2150000.00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bCs/>
          <w:color w:val="auto"/>
          <w:szCs w:val="21"/>
          <w:highlight w:val="none"/>
        </w:rPr>
        <w:t>详细采购需求见</w:t>
      </w:r>
      <w:r>
        <w:rPr>
          <w:rFonts w:hint="eastAsia" w:hAnsi="宋体" w:cs="宋体"/>
          <w:bCs/>
          <w:color w:val="auto"/>
          <w:szCs w:val="21"/>
          <w:highlight w:val="none"/>
        </w:rPr>
        <w:t>招标</w:t>
      </w:r>
      <w:r>
        <w:rPr>
          <w:rFonts w:hint="eastAsia" w:ascii="宋体" w:hAnsi="宋体" w:cs="宋体"/>
          <w:bCs/>
          <w:color w:val="auto"/>
          <w:szCs w:val="21"/>
          <w:highlight w:val="none"/>
        </w:rPr>
        <w:t>文件第三部分</w:t>
      </w:r>
    </w:p>
    <w:p>
      <w:pPr>
        <w:pStyle w:val="15"/>
        <w:spacing w:line="360" w:lineRule="auto"/>
        <w:ind w:firstLine="420" w:firstLineChars="200"/>
        <w:rPr>
          <w:rFonts w:hint="eastAsia" w:hAnsi="宋体" w:cs="宋体"/>
          <w:bCs/>
          <w:color w:val="auto"/>
          <w:szCs w:val="21"/>
          <w:highlight w:val="none"/>
        </w:rPr>
      </w:pPr>
      <w:r>
        <w:rPr>
          <w:rFonts w:hint="eastAsia" w:hAnsi="宋体" w:cs="宋体"/>
          <w:color w:val="auto"/>
          <w:szCs w:val="21"/>
          <w:highlight w:val="none"/>
        </w:rPr>
        <w:t>备注：/</w:t>
      </w:r>
    </w:p>
    <w:p>
      <w:pPr>
        <w:rPr>
          <w:color w:val="auto"/>
          <w:highlight w:val="none"/>
        </w:rPr>
      </w:pP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合同履行期限：1年</w:t>
      </w:r>
    </w:p>
    <w:p>
      <w:pPr>
        <w:spacing w:line="360" w:lineRule="auto"/>
        <w:ind w:firstLine="420" w:firstLineChars="200"/>
        <w:rPr>
          <w:rFonts w:hint="eastAsia" w:hAnsi="宋体" w:cs="宋体"/>
          <w:bCs/>
          <w:color w:val="auto"/>
          <w:szCs w:val="21"/>
          <w:highlight w:val="none"/>
        </w:rPr>
      </w:pPr>
      <w:bookmarkStart w:id="10" w:name="_Toc28359013"/>
      <w:bookmarkStart w:id="11" w:name="_Toc28359090"/>
      <w:bookmarkStart w:id="12" w:name="_Toc35393630"/>
      <w:bookmarkStart w:id="13" w:name="_Toc35393799"/>
      <w:r>
        <w:rPr>
          <w:rFonts w:hint="eastAsia" w:hAnsi="宋体" w:cs="宋体"/>
          <w:bCs/>
          <w:color w:val="auto"/>
          <w:szCs w:val="21"/>
          <w:highlight w:val="none"/>
        </w:rPr>
        <w:t>本项目接受联合体投标：</w:t>
      </w:r>
      <w:sdt>
        <w:sdtPr>
          <w:rPr>
            <w:rFonts w:hint="eastAsia" w:ascii="宋体" w:hAnsi="宋体" w:cs="宋体"/>
            <w:bCs/>
            <w:color w:val="auto"/>
            <w:kern w:val="0"/>
            <w:szCs w:val="21"/>
            <w:highlight w:val="none"/>
          </w:rPr>
          <w:id w:val="4648"/>
          <w14:checkbox>
            <w14:checked w14:val="1"/>
            <w14:checkedState w14:val="00FE" w14:font="Wingdings"/>
            <w14:uncheckedState w14:val="2610" w14:font="MS Gothic"/>
          </w14:checkbox>
        </w:sdtPr>
        <w:sdtEndPr>
          <w:rPr>
            <w:rFonts w:hint="eastAsia" w:ascii="宋体" w:hAnsi="宋体" w:cs="宋体"/>
            <w:bCs/>
            <w:color w:val="auto"/>
            <w:kern w:val="2"/>
            <w:szCs w:val="21"/>
            <w:highlight w:val="none"/>
          </w:rPr>
        </w:sdtEndPr>
        <w:sdtContent>
          <w:r>
            <w:rPr>
              <w:rFonts w:hint="eastAsia" w:ascii="Wingdings" w:hAnsi="Wingdings" w:cs="宋体"/>
              <w:bCs/>
              <w:color w:val="auto"/>
              <w:szCs w:val="21"/>
              <w:highlight w:val="none"/>
            </w:rPr>
            <w:t>þ</w:t>
          </w:r>
        </w:sdtContent>
      </w:sdt>
      <w:r>
        <w:rPr>
          <w:rFonts w:hint="eastAsia" w:ascii="宋体" w:hAnsi="宋体" w:cs="宋体"/>
          <w:bCs/>
          <w:color w:val="auto"/>
          <w:szCs w:val="21"/>
          <w:highlight w:val="none"/>
        </w:rPr>
        <w:t xml:space="preserve"> </w:t>
      </w:r>
      <w:r>
        <w:rPr>
          <w:rFonts w:hint="eastAsia" w:hAnsi="宋体" w:cs="宋体"/>
          <w:bCs/>
          <w:color w:val="auto"/>
          <w:szCs w:val="21"/>
          <w:highlight w:val="none"/>
        </w:rPr>
        <w:t>是；</w:t>
      </w:r>
      <w:sdt>
        <w:sdtPr>
          <w:rPr>
            <w:rFonts w:hint="eastAsia" w:ascii="宋体" w:hAnsi="宋体" w:cs="宋体"/>
            <w:bCs/>
            <w:color w:val="auto"/>
            <w:szCs w:val="21"/>
            <w:highlight w:val="none"/>
          </w:rPr>
          <w:id w:val="4649"/>
          <w14:checkbox>
            <w14:checked w14:val="0"/>
            <w14:checkedState w14:val="00FE" w14:font="Wingdings"/>
            <w14:uncheckedState w14:val="2610" w14:font="MS Gothic"/>
          </w14:checkbox>
        </w:sdtPr>
        <w:sdtEndPr>
          <w:rPr>
            <w:rFonts w:hint="eastAsia" w:ascii="宋体" w:hAnsi="宋体" w:cs="宋体"/>
            <w:bCs/>
            <w:color w:val="auto"/>
            <w:szCs w:val="21"/>
            <w:highlight w:val="none"/>
          </w:rPr>
        </w:sdtEndPr>
        <w:sdtContent>
          <w:r>
            <w:rPr>
              <w:rFonts w:hint="eastAsia" w:ascii="MS Gothic" w:hAnsi="MS Gothic" w:cs="宋体"/>
              <w:bCs/>
              <w:color w:val="auto"/>
              <w:szCs w:val="21"/>
              <w:highlight w:val="none"/>
            </w:rPr>
            <w:t>☐</w:t>
          </w:r>
        </w:sdtContent>
      </w:sdt>
      <w:r>
        <w:rPr>
          <w:rFonts w:hint="eastAsia" w:ascii="宋体" w:hAnsi="宋体" w:cs="宋体"/>
          <w:bCs/>
          <w:color w:val="auto"/>
          <w:szCs w:val="21"/>
          <w:highlight w:val="none"/>
        </w:rPr>
        <w:t xml:space="preserve"> </w:t>
      </w:r>
      <w:r>
        <w:rPr>
          <w:rFonts w:hint="eastAsia" w:hAnsi="宋体" w:cs="宋体"/>
          <w:bCs/>
          <w:color w:val="auto"/>
          <w:szCs w:val="21"/>
          <w:highlight w:val="none"/>
        </w:rPr>
        <w:t>否</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bookmarkEnd w:id="10"/>
      <w:bookmarkEnd w:id="11"/>
      <w:bookmarkEnd w:id="12"/>
      <w:bookmarkEnd w:id="13"/>
    </w:p>
    <w:p>
      <w:pPr>
        <w:spacing w:line="360" w:lineRule="auto"/>
        <w:ind w:firstLine="420" w:firstLineChars="200"/>
        <w:rPr>
          <w:rFonts w:hint="eastAsia" w:ascii="宋体" w:hAnsi="宋体" w:cs="宋体"/>
          <w:color w:val="auto"/>
          <w:szCs w:val="21"/>
          <w:highlight w:val="none"/>
        </w:rPr>
      </w:pPr>
      <w:bookmarkStart w:id="14" w:name="_Toc28359091"/>
      <w:bookmarkStart w:id="15" w:name="_Toc28359014"/>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sdt>
        <w:sdtPr>
          <w:rPr>
            <w:rFonts w:hint="eastAsia" w:ascii="宋体" w:hAnsi="宋体" w:cs="宋体"/>
            <w:color w:val="auto"/>
            <w:kern w:val="0"/>
            <w:szCs w:val="21"/>
            <w:highlight w:val="none"/>
          </w:rPr>
          <w:id w:val="4650"/>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cs="宋体"/>
              <w:color w:val="auto"/>
              <w:kern w:val="0"/>
              <w:szCs w:val="21"/>
              <w:highlight w:val="none"/>
            </w:rPr>
            <w:t>☐</w:t>
          </w:r>
        </w:sdtContent>
      </w:sdt>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无</w:t>
      </w:r>
      <w:r>
        <w:rPr>
          <w:rFonts w:hint="eastAsia" w:ascii="宋体" w:hAnsi="宋体" w:cs="宋体"/>
          <w:snapToGrid w:val="0"/>
          <w:color w:val="auto"/>
          <w:kern w:val="28"/>
          <w:szCs w:val="21"/>
          <w:highlight w:val="none"/>
        </w:rPr>
        <w:t>（注：不得限制大中型企业与小微企业组成联合体参与投标）</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14745402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cs="宋体"/>
              <w:color w:val="auto"/>
              <w:kern w:val="0"/>
              <w:szCs w:val="21"/>
              <w:highlight w:val="none"/>
            </w:rPr>
            <w:t>þ</w:t>
          </w:r>
        </w:sdtContent>
      </w:sdt>
      <w:r>
        <w:rPr>
          <w:rFonts w:hint="eastAsia" w:ascii="宋体" w:hAnsi="宋体" w:cs="宋体"/>
          <w:color w:val="auto"/>
          <w:kern w:val="0"/>
          <w:szCs w:val="21"/>
          <w:highlight w:val="none"/>
        </w:rPr>
        <w:t xml:space="preserve"> 专</w:t>
      </w:r>
      <w:r>
        <w:rPr>
          <w:rFonts w:hint="eastAsia" w:ascii="宋体" w:hAnsi="宋体" w:cs="宋体"/>
          <w:color w:val="auto"/>
          <w:szCs w:val="21"/>
          <w:highlight w:val="none"/>
        </w:rPr>
        <w:t>门面向中小企业</w:t>
      </w:r>
    </w:p>
    <w:p>
      <w:pPr>
        <w:spacing w:line="360" w:lineRule="auto"/>
        <w:ind w:firstLine="785" w:firstLineChars="374"/>
        <w:rPr>
          <w:rFonts w:hint="eastAsia" w:ascii="宋体" w:hAnsi="宋体" w:cs="宋体"/>
          <w:color w:val="auto"/>
          <w:szCs w:val="21"/>
          <w:highlight w:val="none"/>
          <w:u w:val="single"/>
        </w:rPr>
      </w:pPr>
      <w:sdt>
        <w:sdtPr>
          <w:rPr>
            <w:rFonts w:hint="eastAsia" w:ascii="宋体" w:hAnsi="宋体" w:cs="宋体"/>
            <w:color w:val="auto"/>
            <w:kern w:val="0"/>
            <w:szCs w:val="21"/>
            <w:highlight w:val="none"/>
          </w:rPr>
          <w:id w:val="14747641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cs="宋体"/>
              <w:color w:val="auto"/>
              <w:kern w:val="0"/>
              <w:szCs w:val="21"/>
              <w:highlight w:val="none"/>
            </w:rPr>
            <w:t>þ</w:t>
          </w:r>
        </w:sdtContent>
      </w:sdt>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服务全部由符合政策要求的中小企业承接，提供中小企业声明函；</w:t>
      </w:r>
    </w:p>
    <w:p>
      <w:pPr>
        <w:spacing w:line="360" w:lineRule="auto"/>
        <w:ind w:firstLine="785" w:firstLineChars="374"/>
        <w:rPr>
          <w:rFonts w:hint="eastAsia" w:ascii="宋体" w:hAnsi="宋体" w:cs="宋体"/>
          <w:color w:val="auto"/>
          <w:szCs w:val="21"/>
          <w:highlight w:val="none"/>
        </w:rPr>
      </w:pPr>
      <w:sdt>
        <w:sdtPr>
          <w:rPr>
            <w:rFonts w:hint="eastAsia" w:ascii="宋体" w:hAnsi="宋体" w:cs="宋体"/>
            <w:color w:val="auto"/>
            <w:kern w:val="0"/>
            <w:szCs w:val="21"/>
            <w:highlight w:val="none"/>
          </w:rPr>
          <w:id w:val="14747302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cs="宋体"/>
              <w:color w:val="auto"/>
              <w:kern w:val="0"/>
              <w:szCs w:val="21"/>
              <w:highlight w:val="none"/>
            </w:rPr>
            <w:t>☐</w:t>
          </w:r>
        </w:sdtContent>
      </w:sdt>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服务全部由符合政策要求的小微企业承接，提供中小企业声明函；</w:t>
      </w:r>
    </w:p>
    <w:p>
      <w:pPr>
        <w:spacing w:line="360" w:lineRule="auto"/>
        <w:ind w:firstLine="420" w:firstLineChars="200"/>
        <w:rPr>
          <w:rFonts w:hint="eastAsia" w:ascii="宋体" w:hAnsi="宋体" w:cs="宋体"/>
          <w:i/>
          <w:iCs/>
          <w:color w:val="auto"/>
          <w:sz w:val="22"/>
          <w:szCs w:val="22"/>
          <w:highlight w:val="none"/>
          <w:u w:val="single"/>
        </w:rPr>
      </w:pPr>
      <w:r>
        <w:rPr>
          <w:rFonts w:hint="eastAsia" w:ascii="宋体" w:hAnsi="宋体" w:cs="宋体"/>
          <w:color w:val="auto"/>
          <w:szCs w:val="21"/>
          <w:highlight w:val="none"/>
        </w:rPr>
        <w:t>3.本项目的特定资格要求：无</w:t>
      </w:r>
      <w:r>
        <w:rPr>
          <w:rFonts w:hint="eastAsia" w:ascii="宋体" w:hAnsi="宋体" w:cs="宋体"/>
          <w:color w:val="auto"/>
          <w:sz w:val="22"/>
          <w:szCs w:val="22"/>
          <w:highlight w:val="none"/>
        </w:rPr>
        <w:t>。</w:t>
      </w:r>
    </w:p>
    <w:p>
      <w:pPr>
        <w:pStyle w:val="4"/>
        <w:spacing w:before="0" w:after="0" w:line="360" w:lineRule="auto"/>
        <w:ind w:firstLine="422" w:firstLineChars="200"/>
        <w:rPr>
          <w:rFonts w:hint="eastAsia" w:ascii="宋体" w:hAnsi="宋体" w:eastAsia="宋体" w:cs="宋体"/>
          <w:color w:val="auto"/>
          <w:sz w:val="21"/>
          <w:szCs w:val="21"/>
          <w:highlight w:val="none"/>
        </w:rPr>
      </w:pPr>
      <w:bookmarkStart w:id="16" w:name="_Toc15190"/>
      <w:bookmarkStart w:id="17" w:name="_Toc17427"/>
      <w:bookmarkStart w:id="18" w:name="_Toc35393631"/>
      <w:bookmarkStart w:id="19" w:name="_Toc35393800"/>
      <w:r>
        <w:rPr>
          <w:rFonts w:hint="eastAsia" w:ascii="宋体" w:hAnsi="宋体" w:eastAsia="宋体" w:cs="宋体"/>
          <w:color w:val="auto"/>
          <w:sz w:val="21"/>
          <w:szCs w:val="21"/>
          <w:highlight w:val="none"/>
        </w:rPr>
        <w:t>三、获取采购文件</w:t>
      </w:r>
      <w:bookmarkEnd w:id="14"/>
      <w:bookmarkEnd w:id="15"/>
      <w:bookmarkEnd w:id="16"/>
      <w:bookmarkEnd w:id="17"/>
      <w:bookmarkEnd w:id="18"/>
      <w:bookmarkEnd w:id="1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时间：/至2025年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 ，每天上午00:00至12:00 ，下午12:00至23:59（北京时间，线上获取法定节假日均可，线下获取文件法定节假日除外）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地点（网址）：浙江政府采购网（http://zfcg.czt.zj.gov.cn/）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联合体由主办单位获取招标文件。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售价（元）：0 </w:t>
      </w:r>
    </w:p>
    <w:p>
      <w:pPr>
        <w:pStyle w:val="4"/>
        <w:spacing w:before="0" w:after="0" w:line="360" w:lineRule="auto"/>
        <w:ind w:firstLine="422" w:firstLineChars="200"/>
        <w:rPr>
          <w:rFonts w:hint="eastAsia" w:ascii="宋体" w:hAnsi="宋体" w:eastAsia="宋体" w:cs="宋体"/>
          <w:color w:val="auto"/>
          <w:sz w:val="21"/>
          <w:szCs w:val="21"/>
          <w:highlight w:val="none"/>
        </w:rPr>
      </w:pPr>
      <w:bookmarkStart w:id="20" w:name="_Toc28359092"/>
      <w:bookmarkStart w:id="21" w:name="_Toc35393801"/>
      <w:bookmarkStart w:id="22" w:name="_Toc28359015"/>
      <w:bookmarkStart w:id="23" w:name="_Toc35393632"/>
      <w:bookmarkStart w:id="24" w:name="_Toc18004"/>
      <w:bookmarkStart w:id="25" w:name="_Toc5844"/>
      <w:r>
        <w:rPr>
          <w:rFonts w:hint="eastAsia" w:ascii="宋体" w:hAnsi="宋体" w:eastAsia="宋体" w:cs="宋体"/>
          <w:color w:val="auto"/>
          <w:sz w:val="21"/>
          <w:szCs w:val="21"/>
          <w:highlight w:val="none"/>
        </w:rPr>
        <w:t>四、投标文件提交</w:t>
      </w:r>
      <w:bookmarkEnd w:id="20"/>
      <w:bookmarkEnd w:id="21"/>
      <w:bookmarkEnd w:id="22"/>
      <w:bookmarkEnd w:id="23"/>
      <w:bookmarkEnd w:id="24"/>
      <w:bookmarkEnd w:id="25"/>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rPr>
        <w:t xml:space="preserve">  2025年</w:t>
      </w:r>
      <w:r>
        <w:rPr>
          <w:rFonts w:hint="eastAsia" w:ascii="宋体" w:hAnsi="宋体" w:cs="宋体"/>
          <w:color w:val="auto"/>
          <w:szCs w:val="21"/>
          <w:highlight w:val="none"/>
          <w:u w:val="single"/>
          <w:lang w:val="en-US" w:eastAsia="zh-CN"/>
        </w:rPr>
        <w:t>3</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13</w:t>
      </w:r>
      <w:r>
        <w:rPr>
          <w:rFonts w:hint="eastAsia" w:ascii="宋体" w:hAnsi="宋体" w:cs="宋体"/>
          <w:bCs/>
          <w:color w:val="auto"/>
          <w:szCs w:val="21"/>
          <w:highlight w:val="none"/>
          <w:u w:val="single"/>
        </w:rPr>
        <w:t>日09点30分</w:t>
      </w:r>
      <w:r>
        <w:rPr>
          <w:rFonts w:hint="eastAsia" w:ascii="宋体" w:hAnsi="宋体" w:cs="宋体"/>
          <w:bCs/>
          <w:color w:val="auto"/>
          <w:szCs w:val="21"/>
          <w:highlight w:val="none"/>
        </w:rPr>
        <w:t>（北京时间）</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地点：供应商应于投标文件提交截止时间前按照电子投标要求将电子加密标书上传到“政采云”平台，逾期或未上传成功的将被政府采购云平台拒收。</w:t>
      </w:r>
    </w:p>
    <w:p>
      <w:pPr>
        <w:pStyle w:val="4"/>
        <w:spacing w:before="0" w:after="0" w:line="360" w:lineRule="auto"/>
        <w:ind w:firstLine="422" w:firstLineChars="200"/>
        <w:rPr>
          <w:rFonts w:hint="eastAsia" w:ascii="宋体" w:hAnsi="宋体" w:eastAsia="宋体" w:cs="宋体"/>
          <w:color w:val="auto"/>
          <w:sz w:val="21"/>
          <w:szCs w:val="21"/>
          <w:highlight w:val="none"/>
        </w:rPr>
      </w:pPr>
      <w:bookmarkStart w:id="26" w:name="_Toc28359093"/>
      <w:bookmarkStart w:id="27" w:name="_Toc12084"/>
      <w:bookmarkStart w:id="28" w:name="_Toc7065"/>
      <w:bookmarkStart w:id="29" w:name="_Toc35393802"/>
      <w:bookmarkStart w:id="30" w:name="_Toc35393633"/>
      <w:bookmarkStart w:id="31" w:name="_Toc28359016"/>
      <w:r>
        <w:rPr>
          <w:rFonts w:hint="eastAsia" w:ascii="宋体" w:hAnsi="宋体" w:eastAsia="宋体" w:cs="宋体"/>
          <w:color w:val="auto"/>
          <w:sz w:val="21"/>
          <w:szCs w:val="21"/>
          <w:highlight w:val="none"/>
        </w:rPr>
        <w:t>五、开启</w:t>
      </w:r>
      <w:bookmarkEnd w:id="26"/>
      <w:bookmarkEnd w:id="27"/>
      <w:bookmarkEnd w:id="28"/>
      <w:bookmarkEnd w:id="29"/>
      <w:bookmarkEnd w:id="30"/>
      <w:bookmarkEnd w:id="31"/>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2025年</w:t>
      </w:r>
      <w:r>
        <w:rPr>
          <w:rFonts w:hint="eastAsia" w:ascii="宋体" w:hAnsi="宋体" w:cs="宋体"/>
          <w:color w:val="auto"/>
          <w:szCs w:val="21"/>
          <w:highlight w:val="none"/>
          <w:u w:val="single"/>
          <w:lang w:val="en-US" w:eastAsia="zh-CN"/>
        </w:rPr>
        <w:t>3</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13</w:t>
      </w:r>
      <w:r>
        <w:rPr>
          <w:rFonts w:hint="eastAsia" w:ascii="宋体" w:hAnsi="宋体" w:cs="宋体"/>
          <w:bCs/>
          <w:color w:val="auto"/>
          <w:szCs w:val="21"/>
          <w:highlight w:val="none"/>
          <w:u w:val="single"/>
        </w:rPr>
        <w:t>日09点30分</w:t>
      </w:r>
      <w:r>
        <w:rPr>
          <w:rFonts w:hint="eastAsia" w:ascii="宋体" w:hAnsi="宋体" w:cs="宋体"/>
          <w:bCs/>
          <w:color w:val="auto"/>
          <w:szCs w:val="21"/>
          <w:highlight w:val="none"/>
        </w:rPr>
        <w:t>（北京时间）</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 xml:space="preserve">地点：政采云平台（https://www.zcygov.cn/）。 </w:t>
      </w:r>
    </w:p>
    <w:p>
      <w:pPr>
        <w:pStyle w:val="4"/>
        <w:spacing w:before="0" w:after="0" w:line="360" w:lineRule="auto"/>
        <w:ind w:firstLine="422" w:firstLineChars="200"/>
        <w:rPr>
          <w:rFonts w:hint="eastAsia" w:ascii="宋体" w:hAnsi="宋体" w:eastAsia="宋体" w:cs="宋体"/>
          <w:color w:val="auto"/>
          <w:sz w:val="21"/>
          <w:szCs w:val="21"/>
          <w:highlight w:val="none"/>
        </w:rPr>
      </w:pPr>
      <w:bookmarkStart w:id="32" w:name="_Toc35393634"/>
      <w:bookmarkStart w:id="33" w:name="_Toc25756"/>
      <w:bookmarkStart w:id="34" w:name="_Toc896"/>
      <w:bookmarkStart w:id="35" w:name="_Toc28359094"/>
      <w:bookmarkStart w:id="36" w:name="_Toc28359017"/>
      <w:bookmarkStart w:id="37" w:name="_Toc35393803"/>
      <w:r>
        <w:rPr>
          <w:rFonts w:hint="eastAsia" w:ascii="宋体" w:hAnsi="宋体" w:eastAsia="宋体" w:cs="宋体"/>
          <w:color w:val="auto"/>
          <w:sz w:val="21"/>
          <w:szCs w:val="21"/>
          <w:highlight w:val="none"/>
        </w:rPr>
        <w:t>六、公告期限</w:t>
      </w:r>
      <w:bookmarkEnd w:id="32"/>
      <w:bookmarkEnd w:id="33"/>
      <w:bookmarkEnd w:id="34"/>
      <w:bookmarkEnd w:id="35"/>
      <w:bookmarkEnd w:id="36"/>
      <w:bookmarkEnd w:id="37"/>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before="0" w:after="0" w:line="360" w:lineRule="auto"/>
        <w:ind w:firstLine="422" w:firstLineChars="200"/>
        <w:rPr>
          <w:rFonts w:hint="eastAsia" w:ascii="宋体" w:hAnsi="宋体" w:eastAsia="宋体" w:cs="宋体"/>
          <w:color w:val="auto"/>
          <w:sz w:val="21"/>
          <w:szCs w:val="21"/>
          <w:highlight w:val="none"/>
        </w:rPr>
      </w:pPr>
      <w:bookmarkStart w:id="38" w:name="_Toc30589"/>
      <w:bookmarkStart w:id="39" w:name="_Toc35393804"/>
      <w:bookmarkStart w:id="40" w:name="_Toc35393635"/>
      <w:bookmarkStart w:id="41" w:name="_Toc30042"/>
      <w:r>
        <w:rPr>
          <w:rFonts w:hint="eastAsia" w:ascii="宋体" w:hAnsi="宋体" w:eastAsia="宋体" w:cs="宋体"/>
          <w:color w:val="auto"/>
          <w:sz w:val="21"/>
          <w:szCs w:val="21"/>
          <w:highlight w:val="none"/>
        </w:rPr>
        <w:t>七、其他补充事宜</w:t>
      </w:r>
      <w:bookmarkEnd w:id="38"/>
      <w:bookmarkEnd w:id="39"/>
      <w:bookmarkEnd w:id="40"/>
      <w:bookmarkEnd w:id="41"/>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1.</w:t>
      </w:r>
      <w:r>
        <w:rPr>
          <w:rFonts w:hint="eastAsia"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在线投标响应（电子投标）说明</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u w:val="single"/>
        </w:rPr>
        <w:t>本项目通过“政府采购云平台（</w:t>
      </w:r>
      <w:r>
        <w:rPr>
          <w:rFonts w:ascii="宋体" w:hAnsi="宋体" w:cs="宋体"/>
          <w:color w:val="auto"/>
          <w:szCs w:val="21"/>
          <w:highlight w:val="none"/>
          <w:u w:val="single"/>
        </w:rPr>
        <w:t>www.zcygov.cn</w:t>
      </w:r>
      <w:r>
        <w:rPr>
          <w:rFonts w:hint="eastAsia" w:ascii="宋体" w:hAnsi="宋体" w:cs="宋体"/>
          <w:color w:val="auto"/>
          <w:szCs w:val="21"/>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“政采云电子交易客户端”请自行前往“浙江政府采购网</w:t>
      </w:r>
      <w:r>
        <w:rPr>
          <w:rFonts w:ascii="宋体" w:hAnsi="宋体" w:cs="宋体"/>
          <w:color w:val="auto"/>
          <w:szCs w:val="21"/>
          <w:highlight w:val="none"/>
        </w:rPr>
        <w:t>-</w:t>
      </w:r>
      <w:r>
        <w:rPr>
          <w:rFonts w:hint="eastAsia" w:ascii="宋体" w:hAnsi="宋体" w:cs="宋体"/>
          <w:color w:val="auto"/>
          <w:szCs w:val="21"/>
          <w:highlight w:val="none"/>
        </w:rPr>
        <w:t>下载专区</w:t>
      </w:r>
      <w:r>
        <w:rPr>
          <w:rFonts w:ascii="宋体" w:hAnsi="宋体" w:cs="宋体"/>
          <w:color w:val="auto"/>
          <w:szCs w:val="21"/>
          <w:highlight w:val="none"/>
        </w:rPr>
        <w:t>-</w:t>
      </w:r>
      <w:r>
        <w:rPr>
          <w:rFonts w:hint="eastAsia" w:ascii="宋体" w:hAnsi="宋体" w:cs="宋体"/>
          <w:color w:val="auto"/>
          <w:szCs w:val="21"/>
          <w:highlight w:val="none"/>
        </w:rPr>
        <w:t>电子交易客户端”进行下载；电子投标具体操作流程文档详见网址：</w:t>
      </w:r>
      <w:r>
        <w:rPr>
          <w:rFonts w:ascii="宋体" w:hAnsi="宋体" w:cs="宋体"/>
          <w:color w:val="auto"/>
          <w:szCs w:val="21"/>
          <w:highlight w:val="none"/>
        </w:rPr>
        <w:t>https://help.zcygov.cn/web/site_2/2018/12-28/2573.html</w:t>
      </w:r>
      <w:r>
        <w:rPr>
          <w:rFonts w:hint="eastAsia" w:ascii="宋体" w:hAnsi="宋体" w:cs="宋体"/>
          <w:color w:val="auto"/>
          <w:szCs w:val="21"/>
          <w:highlight w:val="none"/>
        </w:rPr>
        <w:t>；通过“政府采购云平台”参与在线投标时如遇平台技术问题详询</w:t>
      </w:r>
      <w:r>
        <w:rPr>
          <w:rFonts w:ascii="宋体" w:hAnsi="宋体" w:cs="宋体"/>
          <w:color w:val="auto"/>
          <w:szCs w:val="21"/>
          <w:highlight w:val="none"/>
        </w:rPr>
        <w:t>400-881-7190</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auto"/>
          <w:szCs w:val="21"/>
          <w:highlight w:val="none"/>
        </w:rPr>
        <w:t>。使用“政采云电子交易客户端”需要提前申领</w:t>
      </w:r>
      <w:r>
        <w:rPr>
          <w:rFonts w:ascii="宋体" w:hAnsi="宋体" w:cs="宋体"/>
          <w:color w:val="auto"/>
          <w:szCs w:val="21"/>
          <w:highlight w:val="none"/>
        </w:rPr>
        <w:t>CA</w:t>
      </w:r>
      <w:r>
        <w:rPr>
          <w:rFonts w:hint="eastAsia" w:ascii="宋体" w:hAnsi="宋体" w:cs="宋体"/>
          <w:color w:val="auto"/>
          <w:szCs w:val="21"/>
          <w:highlight w:val="none"/>
        </w:rPr>
        <w:t>数字证书，申领流程请自行前往“浙江政府采购网</w:t>
      </w:r>
      <w:r>
        <w:rPr>
          <w:rFonts w:ascii="宋体" w:hAnsi="宋体" w:cs="宋体"/>
          <w:color w:val="auto"/>
          <w:szCs w:val="21"/>
          <w:highlight w:val="none"/>
        </w:rPr>
        <w:t>-</w:t>
      </w:r>
      <w:r>
        <w:rPr>
          <w:rFonts w:hint="eastAsia" w:ascii="宋体" w:hAnsi="宋体" w:cs="宋体"/>
          <w:color w:val="auto"/>
          <w:szCs w:val="21"/>
          <w:highlight w:val="none"/>
        </w:rPr>
        <w:t>下载专区</w:t>
      </w:r>
      <w:r>
        <w:rPr>
          <w:rFonts w:ascii="宋体" w:hAnsi="宋体" w:cs="宋体"/>
          <w:color w:val="auto"/>
          <w:szCs w:val="21"/>
          <w:highlight w:val="none"/>
        </w:rPr>
        <w:t>-</w:t>
      </w:r>
      <w:r>
        <w:rPr>
          <w:rFonts w:hint="eastAsia" w:ascii="宋体" w:hAnsi="宋体" w:cs="宋体"/>
          <w:color w:val="auto"/>
          <w:szCs w:val="21"/>
          <w:highlight w:val="none"/>
        </w:rPr>
        <w:t>电子交易客户端</w:t>
      </w:r>
      <w:r>
        <w:rPr>
          <w:rFonts w:ascii="宋体" w:hAnsi="宋体" w:cs="宋体"/>
          <w:color w:val="auto"/>
          <w:szCs w:val="21"/>
          <w:highlight w:val="none"/>
        </w:rPr>
        <w:t>-</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ascii="宋体" w:hAnsi="宋体" w:cs="宋体"/>
          <w:color w:val="auto"/>
          <w:szCs w:val="21"/>
          <w:highlight w:val="none"/>
        </w:rPr>
        <w:t>CA</w:t>
      </w:r>
      <w:r>
        <w:rPr>
          <w:rFonts w:hint="eastAsia" w:ascii="宋体" w:hAnsi="宋体" w:cs="宋体"/>
          <w:color w:val="auto"/>
          <w:szCs w:val="21"/>
          <w:highlight w:val="none"/>
        </w:rPr>
        <w:t>驱动和申领流程</w:t>
      </w:r>
      <w:r>
        <w:rPr>
          <w:rFonts w:hint="eastAsia" w:ascii="宋体" w:hAnsi="宋体" w:cs="宋体"/>
          <w:color w:val="auto"/>
          <w:szCs w:val="21"/>
          <w:highlight w:val="none"/>
        </w:rPr>
        <w:fldChar w:fldCharType="end"/>
      </w:r>
      <w:r>
        <w:rPr>
          <w:rFonts w:hint="eastAsia" w:ascii="宋体" w:hAnsi="宋体" w:cs="宋体"/>
          <w:color w:val="auto"/>
          <w:szCs w:val="21"/>
          <w:highlight w:val="none"/>
        </w:rPr>
        <w:t>”进行查阅；</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.3</w:t>
      </w:r>
      <w:r>
        <w:rPr>
          <w:rFonts w:hint="eastAsia" w:ascii="宋体" w:hAnsi="宋体" w:cs="宋体"/>
          <w:color w:val="auto"/>
          <w:szCs w:val="21"/>
          <w:highlight w:val="none"/>
        </w:rPr>
        <w:t>投标供应商应当在投标文件递交截止时间前，将系统上生成的“电子加密投标文件（即后缀格式为</w:t>
      </w:r>
      <w:r>
        <w:rPr>
          <w:rFonts w:ascii="宋体" w:hAnsi="宋体" w:cs="宋体"/>
          <w:color w:val="auto"/>
          <w:szCs w:val="21"/>
          <w:highlight w:val="none"/>
        </w:rPr>
        <w:t>.jmbs</w:t>
      </w:r>
      <w:r>
        <w:rPr>
          <w:rFonts w:hint="eastAsia" w:ascii="宋体" w:hAnsi="宋体" w:cs="宋体"/>
          <w:color w:val="auto"/>
          <w:szCs w:val="21"/>
          <w:highlight w:val="none"/>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4"/>
        <w:spacing w:before="0" w:after="0" w:line="360" w:lineRule="auto"/>
        <w:ind w:firstLine="422" w:firstLineChars="200"/>
        <w:rPr>
          <w:rFonts w:hint="eastAsia" w:ascii="宋体" w:hAnsi="宋体" w:eastAsia="宋体" w:cs="宋体"/>
          <w:color w:val="auto"/>
          <w:sz w:val="21"/>
          <w:szCs w:val="21"/>
          <w:highlight w:val="none"/>
        </w:rPr>
      </w:pPr>
      <w:bookmarkStart w:id="42" w:name="_Toc28359018"/>
      <w:bookmarkStart w:id="43" w:name="_Toc35393636"/>
      <w:bookmarkStart w:id="44" w:name="_Toc23548"/>
      <w:bookmarkStart w:id="45" w:name="_Toc35393805"/>
      <w:bookmarkStart w:id="46" w:name="_Toc28359095"/>
      <w:bookmarkStart w:id="47" w:name="_Toc16013"/>
      <w:r>
        <w:rPr>
          <w:rFonts w:hint="eastAsia" w:ascii="宋体" w:hAnsi="宋体" w:eastAsia="宋体" w:cs="宋体"/>
          <w:color w:val="auto"/>
          <w:sz w:val="21"/>
          <w:szCs w:val="21"/>
          <w:highlight w:val="none"/>
        </w:rPr>
        <w:t>八、凡对本次采购提出询问，请按以下方式联系。</w:t>
      </w:r>
      <w:bookmarkEnd w:id="42"/>
      <w:bookmarkEnd w:id="43"/>
      <w:bookmarkEnd w:id="44"/>
      <w:bookmarkEnd w:id="45"/>
      <w:bookmarkEnd w:id="46"/>
      <w:bookmarkEnd w:id="47"/>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采购人：衢州市中医医院</w:t>
      </w:r>
    </w:p>
    <w:p>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联系人:</w:t>
      </w:r>
      <w:bookmarkStart w:id="48" w:name="OLE_LINK11"/>
      <w:r>
        <w:rPr>
          <w:rFonts w:hint="eastAsia" w:ascii="宋体" w:hAnsi="宋体" w:cs="宋体"/>
          <w:bCs/>
          <w:color w:val="auto"/>
          <w:sz w:val="22"/>
          <w:szCs w:val="22"/>
          <w:highlight w:val="none"/>
        </w:rPr>
        <w:t>金先生</w:t>
      </w:r>
      <w:bookmarkEnd w:id="48"/>
      <w:r>
        <w:rPr>
          <w:rFonts w:hint="eastAsia" w:ascii="宋体" w:hAnsi="宋体" w:cs="宋体"/>
          <w:bCs/>
          <w:color w:val="auto"/>
          <w:sz w:val="22"/>
          <w:szCs w:val="22"/>
          <w:highlight w:val="none"/>
        </w:rPr>
        <w:t>，联系电话:0570-3076098</w:t>
      </w:r>
    </w:p>
    <w:p>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质疑受理人：</w:t>
      </w:r>
      <w:bookmarkStart w:id="49" w:name="OLE_LINK12"/>
      <w:r>
        <w:rPr>
          <w:rFonts w:hint="eastAsia" w:ascii="宋体" w:hAnsi="宋体" w:cs="宋体"/>
          <w:bCs/>
          <w:color w:val="auto"/>
          <w:sz w:val="22"/>
          <w:szCs w:val="22"/>
          <w:highlight w:val="none"/>
        </w:rPr>
        <w:t>陈先生</w:t>
      </w:r>
      <w:bookmarkEnd w:id="49"/>
      <w:r>
        <w:rPr>
          <w:rFonts w:hint="eastAsia" w:ascii="宋体" w:hAnsi="宋体" w:cs="宋体"/>
          <w:bCs/>
          <w:color w:val="auto"/>
          <w:sz w:val="22"/>
          <w:szCs w:val="22"/>
          <w:highlight w:val="none"/>
        </w:rPr>
        <w:t>，联系电话：</w:t>
      </w:r>
      <w:bookmarkStart w:id="50" w:name="OLE_LINK3"/>
      <w:r>
        <w:rPr>
          <w:rFonts w:hint="eastAsia" w:ascii="宋体" w:hAnsi="宋体" w:cs="宋体"/>
          <w:bCs/>
          <w:color w:val="auto"/>
          <w:sz w:val="22"/>
          <w:szCs w:val="22"/>
          <w:highlight w:val="none"/>
        </w:rPr>
        <w:t>0570-3076098</w:t>
      </w:r>
      <w:bookmarkEnd w:id="50"/>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采购代理机构名称：浙江省成套工程有限公司</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项目联系人：吴先生，联系电话：0570-8757587/18367054001</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质疑受理人：毛女士，联系电话：0570-8757589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传真：0570-8757585</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同级政府采购监督管理部门名称：衢州市财政局</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联系人：</w:t>
      </w:r>
      <w:bookmarkStart w:id="51" w:name="OLE_LINK15"/>
      <w:r>
        <w:rPr>
          <w:rFonts w:hint="eastAsia" w:ascii="宋体" w:hAnsi="宋体" w:cs="宋体"/>
          <w:bCs/>
          <w:color w:val="auto"/>
          <w:szCs w:val="21"/>
          <w:highlight w:val="none"/>
        </w:rPr>
        <w:t>黄女士</w:t>
      </w:r>
      <w:bookmarkEnd w:id="51"/>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监督投诉电话：</w:t>
      </w:r>
      <w:bookmarkStart w:id="52" w:name="OLE_LINK16"/>
      <w:r>
        <w:rPr>
          <w:rFonts w:hint="eastAsia" w:ascii="宋体" w:hAnsi="宋体" w:cs="宋体"/>
          <w:bCs/>
          <w:color w:val="auto"/>
          <w:szCs w:val="21"/>
          <w:highlight w:val="none"/>
        </w:rPr>
        <w:t>0570-3027726</w:t>
      </w:r>
      <w:bookmarkEnd w:id="52"/>
    </w:p>
    <w:p>
      <w:pPr>
        <w:spacing w:line="360" w:lineRule="auto"/>
        <w:ind w:firstLine="420" w:firstLineChars="200"/>
        <w:rPr>
          <w:rFonts w:hint="eastAsia" w:ascii="宋体" w:hAnsi="宋体" w:cs="宋体"/>
          <w:bCs/>
          <w:color w:val="auto"/>
          <w:szCs w:val="21"/>
          <w:highlight w:val="none"/>
        </w:rPr>
      </w:pPr>
      <w:bookmarkStart w:id="53" w:name="_Toc19792"/>
      <w:r>
        <w:rPr>
          <w:rFonts w:hint="eastAsia" w:ascii="宋体" w:hAnsi="宋体" w:cs="宋体"/>
          <w:bCs/>
          <w:color w:val="auto"/>
          <w:szCs w:val="21"/>
          <w:highlight w:val="none"/>
        </w:rPr>
        <w:t>地址：</w:t>
      </w:r>
      <w:bookmarkEnd w:id="53"/>
      <w:r>
        <w:rPr>
          <w:rFonts w:hint="eastAsia" w:ascii="宋体" w:hAnsi="宋体" w:cs="宋体"/>
          <w:bCs/>
          <w:color w:val="auto"/>
          <w:szCs w:val="21"/>
          <w:highlight w:val="none"/>
        </w:rPr>
        <w:t xml:space="preserve">衢州市三江东路28号 </w:t>
      </w: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54" w:name="_Toc322352982"/>
      <w:bookmarkStart w:id="55" w:name="_Toc354491896"/>
      <w:bookmarkStart w:id="56" w:name="_Toc356371430"/>
      <w:bookmarkStart w:id="57" w:name="_Toc29796"/>
      <w:bookmarkStart w:id="58" w:name="_Toc31264"/>
    </w:p>
    <w:p>
      <w:pPr>
        <w:snapToGrid w:val="0"/>
        <w:spacing w:before="120" w:beforeLines="50" w:after="120" w:afterLines="50" w:line="312" w:lineRule="auto"/>
        <w:jc w:val="center"/>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Cs/>
          <w:color w:val="auto"/>
          <w:szCs w:val="21"/>
          <w:highlight w:val="none"/>
        </w:rPr>
      </w:pPr>
      <w:r>
        <w:rPr>
          <w:rFonts w:hint="eastAsia" w:ascii="宋体" w:hAnsi="宋体" w:cs="宋体"/>
          <w:b/>
          <w:color w:val="auto"/>
          <w:szCs w:val="21"/>
          <w:highlight w:val="none"/>
        </w:rPr>
        <w:t>第二章  投标</w:t>
      </w:r>
      <w:bookmarkEnd w:id="54"/>
      <w:bookmarkEnd w:id="55"/>
      <w:r>
        <w:rPr>
          <w:rFonts w:hint="eastAsia" w:ascii="宋体" w:hAnsi="宋体" w:cs="宋体"/>
          <w:b/>
          <w:color w:val="auto"/>
          <w:szCs w:val="21"/>
          <w:highlight w:val="none"/>
        </w:rPr>
        <w:t>须知前附表及投标须知</w:t>
      </w:r>
      <w:bookmarkEnd w:id="56"/>
      <w:bookmarkEnd w:id="57"/>
      <w:bookmarkEnd w:id="58"/>
    </w:p>
    <w:p>
      <w:pPr>
        <w:snapToGrid w:val="0"/>
        <w:spacing w:before="120" w:beforeLines="50" w:after="120" w:afterLines="50" w:line="312" w:lineRule="auto"/>
        <w:ind w:firstLine="422" w:firstLineChars="200"/>
        <w:outlineLvl w:val="1"/>
        <w:rPr>
          <w:rFonts w:hint="eastAsia" w:ascii="宋体" w:hAnsi="宋体" w:cs="宋体"/>
          <w:b/>
          <w:color w:val="auto"/>
          <w:szCs w:val="21"/>
          <w:highlight w:val="none"/>
        </w:rPr>
      </w:pPr>
      <w:bookmarkStart w:id="59" w:name="_Toc6759"/>
      <w:bookmarkStart w:id="60" w:name="_Toc5500"/>
      <w:bookmarkStart w:id="61" w:name="_Toc356371431"/>
      <w:r>
        <w:rPr>
          <w:rFonts w:hint="eastAsia" w:ascii="宋体" w:hAnsi="宋体" w:cs="宋体"/>
          <w:b/>
          <w:color w:val="auto"/>
          <w:szCs w:val="21"/>
          <w:highlight w:val="none"/>
        </w:rPr>
        <w:t>一、投标须知前附表</w:t>
      </w:r>
      <w:bookmarkEnd w:id="59"/>
      <w:bookmarkEnd w:id="60"/>
      <w:bookmarkEnd w:id="61"/>
    </w:p>
    <w:tbl>
      <w:tblPr>
        <w:tblStyle w:val="25"/>
        <w:tblW w:w="10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157"/>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内  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采 购 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衢州市中医医院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项目名称</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cs="宋体"/>
                <w:color w:val="auto"/>
                <w:szCs w:val="21"/>
                <w:highlight w:val="none"/>
              </w:rPr>
            </w:pPr>
            <w:r>
              <w:rPr>
                <w:rFonts w:hint="eastAsia" w:ascii="宋体" w:hAnsi="宋体" w:cs="宋体"/>
                <w:bCs/>
                <w:color w:val="auto"/>
                <w:szCs w:val="21"/>
                <w:highlight w:val="none"/>
              </w:rPr>
              <w:t>食堂劳务外包服务项目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最高限价</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36" w:lineRule="auto"/>
              <w:rPr>
                <w:rFonts w:hint="eastAsia" w:ascii="宋体" w:hAnsi="宋体" w:cs="宋体"/>
                <w:color w:val="auto"/>
                <w:szCs w:val="21"/>
                <w:highlight w:val="none"/>
              </w:rPr>
            </w:pPr>
            <w:r>
              <w:rPr>
                <w:rFonts w:hint="eastAsia" w:ascii="宋体" w:hAnsi="宋体" w:cs="宋体"/>
                <w:color w:val="auto"/>
                <w:kern w:val="0"/>
                <w:szCs w:val="21"/>
                <w:highlight w:val="none"/>
              </w:rPr>
              <w:t>2150000.00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服务期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现场踏勘</w:t>
            </w:r>
          </w:p>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（如有）</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采购人不组织踏勘现场，但投标人须自行安排踏勘现场情况和周边的情况，掌握和分析与投标和报价相关的一切信息，并自行承担踏勘现场的一切费用和风险。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投标有效期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投标文件的签章</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投标文件的</w:t>
            </w:r>
          </w:p>
          <w:p>
            <w:pPr>
              <w:pStyle w:val="15"/>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编制及形式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供应商应先安装“政采云电子交易客户端”，并按照本招标文件和“政府采购云平台”的要求，通过“政采云电子交易客户端”编制并加密投标文件,包括“电子加密投标文件”和“备份投标文件”。</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（1）“电子加密投标文件”是指通过“政采云电子交易客户端”完成投标文件编制后生成并加密的数据电文形式的投标文件。</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（2）“备份投标文件”是指与“电子加密投标文件”同时生成的数据电文形式的电子文件（备份标书），其他方式编制的备份投标文件视为无效备份投标文件。</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（3）投标文件编制参照政采云平台供应商项目采购-电子招投标操作指南（网址：</w:t>
            </w:r>
            <w:r>
              <w:rPr>
                <w:rFonts w:hint="eastAsia" w:hAnsi="宋体" w:cs="宋体"/>
                <w:color w:val="auto"/>
                <w:spacing w:val="-20"/>
                <w:szCs w:val="21"/>
                <w:highlight w:val="none"/>
              </w:rPr>
              <w:t>https://</w:t>
            </w:r>
            <w:r>
              <w:rPr>
                <w:rFonts w:hint="eastAsia" w:hAnsi="宋体" w:cs="宋体"/>
                <w:color w:val="auto"/>
                <w:spacing w:val="-17"/>
                <w:szCs w:val="21"/>
                <w:highlight w:val="none"/>
              </w:rPr>
              <w:t>help.zcygov.cn/web/site_2/2018/12-28/2573.html</w:t>
            </w:r>
            <w:r>
              <w:rPr>
                <w:rFonts w:hint="eastAsia" w:hAnsi="宋体" w:cs="宋体"/>
                <w:color w:val="auto"/>
                <w:spacing w:val="-2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投标文件的</w:t>
            </w:r>
          </w:p>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上传和递交</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（1）“电子加密投标文件”的上传、递交：</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a.投标供应商应在投标截止时间前将“电子加密投标文件”成功上传递交至“政府采购云平台”，否则投标无效。</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b.“电子加密投标文件”成功上传递交后，供应商可自行打印投标文件接收回执。</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（2）“备份投标文件”的递交：</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a.投标供应商在“政府采购云平台”完成“电子加密投标文件”的上传递交后，还可以在投标截止时间前将“备份投标文件”（一份）采用邮箱发送至项目负责人邮箱（3477872623@qq.com），逾期发送至邮箱的“备份投标文件”将不予接收；解密CA必须是上传并制作电子投标文件CA锁。</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电子加密投标文件的解密和异常情况处理</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投标文件递交</w:t>
            </w:r>
          </w:p>
          <w:p>
            <w:pPr>
              <w:pStyle w:val="15"/>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截止时间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2025年</w:t>
            </w:r>
            <w:r>
              <w:rPr>
                <w:rFonts w:hint="eastAsia" w:hAnsi="宋体" w:cs="宋体"/>
                <w:color w:val="auto"/>
                <w:szCs w:val="21"/>
                <w:highlight w:val="none"/>
                <w:lang w:val="en-US" w:eastAsia="zh-CN"/>
              </w:rPr>
              <w:t>3</w:t>
            </w:r>
            <w:r>
              <w:rPr>
                <w:rFonts w:hint="eastAsia" w:hAnsi="宋体" w:cs="宋体"/>
                <w:color w:val="auto"/>
                <w:szCs w:val="21"/>
                <w:highlight w:val="none"/>
              </w:rPr>
              <w:t>月</w:t>
            </w:r>
            <w:r>
              <w:rPr>
                <w:rFonts w:hint="eastAsia" w:hAnsi="宋体" w:cs="宋体"/>
                <w:color w:val="auto"/>
                <w:szCs w:val="21"/>
                <w:highlight w:val="none"/>
                <w:lang w:val="en-US" w:eastAsia="zh-CN"/>
              </w:rPr>
              <w:t>13</w:t>
            </w:r>
            <w:r>
              <w:rPr>
                <w:rFonts w:hint="eastAsia" w:hAnsi="宋体" w:cs="宋体"/>
                <w:color w:val="auto"/>
                <w:szCs w:val="21"/>
                <w:highlight w:val="none"/>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开标地点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开标时间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2025年</w:t>
            </w:r>
            <w:r>
              <w:rPr>
                <w:rFonts w:hint="eastAsia" w:hAnsi="宋体" w:cs="宋体"/>
                <w:color w:val="auto"/>
                <w:szCs w:val="21"/>
                <w:highlight w:val="none"/>
                <w:lang w:val="en-US" w:eastAsia="zh-CN"/>
              </w:rPr>
              <w:t>3</w:t>
            </w:r>
            <w:r>
              <w:rPr>
                <w:rFonts w:hint="eastAsia" w:hAnsi="宋体" w:cs="宋体"/>
                <w:color w:val="auto"/>
                <w:szCs w:val="21"/>
                <w:highlight w:val="none"/>
              </w:rPr>
              <w:t>月</w:t>
            </w:r>
            <w:r>
              <w:rPr>
                <w:rFonts w:hint="eastAsia" w:hAnsi="宋体" w:cs="宋体"/>
                <w:color w:val="auto"/>
                <w:szCs w:val="21"/>
                <w:highlight w:val="none"/>
                <w:lang w:val="en-US" w:eastAsia="zh-CN"/>
              </w:rPr>
              <w:t>13</w:t>
            </w:r>
            <w:r>
              <w:rPr>
                <w:rFonts w:hint="eastAsia" w:hAnsi="宋体" w:cs="宋体"/>
                <w:color w:val="auto"/>
                <w:szCs w:val="21"/>
                <w:highlight w:val="none"/>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签订合同</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履约保证金交纳</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合同签订二周内，中标人通过电汇、转账、银行或保险公司出具的履约保函等方式向采购人交纳中标金额的1%作为履约保证金。履约保证金在服务期结束后扣除应扣罚款项后无息退还。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联系方式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采购人：衢州市中医医院</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采购代理机构名称：浙江省成套工程有限公司</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项目联系人：吴先生</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联系电话：0570-8757587/18367054001</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传真：0570-8757585</w:t>
            </w:r>
          </w:p>
          <w:p>
            <w:pPr>
              <w:tabs>
                <w:tab w:val="left" w:pos="0"/>
              </w:tabs>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地点：衢州市西区花园中大道91号鑫港大厦7楼709室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注意事项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根据《关于在政府采购活动中查询及使用信用记录有关问题的通知》财库[2016]125号的规定：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（1）采购人或采购代理机构将对本项目供应商的信用记录进行查询。查询渠道为信用中国网站（www.creditchina.gov.cn）、中国政府采购网（www.ccgp.gov.cn）。</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（2）截止时点：提交投标文件（响应文件）截止时间前3年内。</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（3）查询记录和证据的留存：信用信息查询记录和证据以网页截图等方式留存。</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left"/>
              <w:rPr>
                <w:rFonts w:hint="eastAsia" w:hAnsi="宋体" w:cs="宋体"/>
                <w:color w:val="auto"/>
                <w:szCs w:val="21"/>
                <w:highlight w:val="none"/>
              </w:rPr>
            </w:pPr>
            <w:r>
              <w:rPr>
                <w:rFonts w:hint="eastAsia" w:hAnsi="宋体" w:cs="宋体"/>
                <w:color w:val="auto"/>
                <w:szCs w:val="21"/>
                <w:highlight w:val="none"/>
              </w:rPr>
              <w:t>采购公告，更正公告，中标公示发布网址</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hAnsi="宋体" w:cs="宋体"/>
                <w:color w:val="auto"/>
                <w:szCs w:val="21"/>
                <w:highlight w:val="none"/>
              </w:rPr>
              <w:t>http://www.zjzfcg.gov.cn</w:t>
            </w:r>
            <w:r>
              <w:rPr>
                <w:rFonts w:hint="eastAsia" w:hAnsi="宋体" w:cs="宋体"/>
                <w:color w:val="auto"/>
                <w:szCs w:val="21"/>
                <w:highlight w:val="none"/>
              </w:rPr>
              <w:fldChar w:fldCharType="end"/>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19</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支持中小企业发展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1.</w:t>
            </w:r>
            <w:r>
              <w:rPr>
                <w:rFonts w:hint="eastAsia" w:hAnsi="宋体" w:cs="宋体"/>
                <w:b/>
                <w:bCs/>
                <w:color w:val="auto"/>
                <w:szCs w:val="21"/>
                <w:highlight w:val="none"/>
              </w:rPr>
              <w:t>本项目专门面向中小企业。</w:t>
            </w:r>
            <w:r>
              <w:rPr>
                <w:rFonts w:hint="eastAsia"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符合中小企业划分标准的个体工商户，在政府采购活动中视同中小企业。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2.在政府采购活动中，投标人提供的货物、工程或者服务符合下列情形的，享受中小企业扶持政策：</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2.1在货物采购项目中，货物由中小企业制造，即货物由中小企业生产且使用该中小企业商号或者注册商标；</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2.2在工程采购项目中，工程由中小企业承建，即工程施工单位为中小企业；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2.3在服务采购项目中，服务由中小企业承接，即提供服务的人员为中小企业依照《中华人民共和国劳动合同法》订立劳动合同的从业人员。</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在货物采购项目中，投标人提供的货物既有中小企业制造货物，也有大型企业制造货物的，不享受中小企业扶持政策。</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以联合体形式参加政府采购活动，联合体各方均为中小企业的，联合体视同中小企业。其中，联合体各方均为小微企业的，联合体视同小微企业。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r>
              <w:rPr>
                <w:rFonts w:hint="eastAsia" w:hAnsi="宋体" w:cs="宋体"/>
                <w:b/>
                <w:bCs/>
                <w:color w:val="auto"/>
                <w:szCs w:val="21"/>
                <w:highlight w:val="none"/>
              </w:rPr>
              <w:t>（本项目不适用）</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4.符合《关于促进残疾人就业政府采购政策的通知》（财库〔2017〕141号）规定的条件并提供《残疾人福利性单位声明函》（附件）的残疾人福利性单位视同小型、微型企业；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7.中小企业享受扶持政策获得政府采购合同的，小微企业不得将合同分包给大中型企业，中型企业不得将合同分包给大型企业。</w:t>
            </w:r>
          </w:p>
          <w:p>
            <w:pP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8.</w:t>
            </w:r>
            <w:r>
              <w:rPr>
                <w:rFonts w:hint="eastAsia" w:ascii="宋体" w:hAnsi="宋体" w:cs="宋体"/>
                <w:b/>
                <w:bCs/>
                <w:color w:val="auto"/>
                <w:szCs w:val="21"/>
                <w:highlight w:val="none"/>
                <w:lang w:val="zh-CN"/>
              </w:rPr>
              <w:t>标的名称：</w:t>
            </w:r>
            <w:r>
              <w:rPr>
                <w:rFonts w:hint="eastAsia" w:ascii="宋体" w:hAnsi="宋体" w:cs="宋体"/>
                <w:b/>
                <w:bCs/>
                <w:color w:val="auto"/>
                <w:szCs w:val="21"/>
                <w:highlight w:val="none"/>
                <w:lang w:val="zh-CN" w:eastAsia="zh-Hans"/>
              </w:rPr>
              <w:t>食堂劳务外包服务项目</w:t>
            </w:r>
            <w:r>
              <w:rPr>
                <w:rFonts w:hint="eastAsia" w:ascii="宋体" w:hAnsi="宋体" w:cs="宋体"/>
                <w:b/>
                <w:bCs/>
                <w:color w:val="auto"/>
                <w:szCs w:val="21"/>
                <w:highlight w:val="none"/>
                <w:lang w:val="zh-CN"/>
              </w:rPr>
              <w:t>，所属行业：</w:t>
            </w:r>
            <w:r>
              <w:rPr>
                <w:rFonts w:hint="eastAsia" w:ascii="宋体" w:hAnsi="宋体" w:cs="宋体"/>
                <w:b/>
                <w:bCs/>
                <w:color w:val="auto"/>
                <w:szCs w:val="21"/>
                <w:highlight w:val="none"/>
              </w:rPr>
              <w:t>租赁和商务服务业</w:t>
            </w:r>
            <w:r>
              <w:rPr>
                <w:rFonts w:hint="eastAsia" w:ascii="宋体" w:hAnsi="宋体" w:cs="宋体"/>
                <w:b/>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bookmarkStart w:id="62" w:name="_Toc356371433"/>
            <w:bookmarkStart w:id="63" w:name="_Toc16402"/>
            <w:bookmarkStart w:id="64" w:name="_Toc17416"/>
            <w:bookmarkStart w:id="65" w:name="_Toc356371435"/>
            <w:r>
              <w:rPr>
                <w:rFonts w:hint="eastAsia" w:hAnsi="宋体" w:cs="宋体"/>
                <w:color w:val="auto"/>
                <w:szCs w:val="21"/>
                <w:highlight w:val="none"/>
              </w:rPr>
              <w:t>20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中标候选人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1名</w:t>
            </w:r>
          </w:p>
        </w:tc>
      </w:tr>
    </w:tbl>
    <w:p>
      <w:pPr>
        <w:snapToGrid w:val="0"/>
        <w:spacing w:before="48" w:beforeLines="20" w:after="48" w:afterLines="20"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二、投标须知</w:t>
      </w:r>
      <w:bookmarkEnd w:id="62"/>
      <w:bookmarkEnd w:id="63"/>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适用范围</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本招标文件仅适用于本次招标采购项目的招标、投标、评标、定标、验收、合同履约、付款等行为。</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定义</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“投标人”“供应商”系指是指响应招标、参加投标竞争的法人、其他组织或者自然人。</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2.4“监督单位”系指政府采购法定义监督管理部门。</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“负责人”系指法人企业的法定负责人，或其他组织为法律、行政法规规定代表单位行使职权的主要负责人，或自然人本人。</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2.7“电子交易平台”系指本项目政府采购活动所依托的政府采购云平台（https://www.zcygov.cn/）。</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2.8“▲”系指实质性指标要求条款，如任意一条打“▲”的指标出现负偏离视为实质性不响应招标文件要求，作无效投标处理。“☑”系指适用本项目的要求，“☐”系指不适用本项目的要求。</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投标费用</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招标方式</w:t>
      </w:r>
    </w:p>
    <w:p>
      <w:pPr>
        <w:snapToGrid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本次招标采用公开招标方式进行。</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投标委托</w:t>
      </w:r>
    </w:p>
    <w:p>
      <w:pPr>
        <w:snapToGrid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投标人代表须具有身份证明文件。</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联合体投标</w:t>
      </w:r>
    </w:p>
    <w:p>
      <w:pPr>
        <w:snapToGrid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本项目接受联合体投标。</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转包与分包</w:t>
      </w:r>
    </w:p>
    <w:p>
      <w:pPr>
        <w:snapToGrid w:val="0"/>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本项目不允许转包与分包。</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w:t>
      </w:r>
    </w:p>
    <w:p>
      <w:pPr>
        <w:numPr>
          <w:ilvl w:val="2"/>
          <w:numId w:val="5"/>
        </w:numPr>
        <w:snapToGrid w:val="0"/>
        <w:spacing w:line="312" w:lineRule="auto"/>
        <w:ind w:firstLine="420" w:firstLineChars="200"/>
        <w:rPr>
          <w:rFonts w:hint="eastAsia" w:ascii="宋体" w:hAnsi="宋体" w:cs="宋体"/>
          <w:b/>
          <w:color w:val="auto"/>
          <w:szCs w:val="21"/>
          <w:highlight w:val="none"/>
        </w:rPr>
      </w:pPr>
      <w:bookmarkStart w:id="66" w:name="_Toc15235"/>
      <w:bookmarkStart w:id="67" w:name="_Toc356371434"/>
      <w:r>
        <w:rPr>
          <w:rFonts w:hint="eastAsia" w:ascii="宋体" w:hAnsi="宋体" w:cs="宋体"/>
          <w:color w:val="auto"/>
          <w:szCs w:val="21"/>
          <w:highlight w:val="none"/>
        </w:rPr>
        <w:t>▲</w:t>
      </w:r>
      <w:r>
        <w:rPr>
          <w:rFonts w:hint="eastAsia" w:ascii="宋体" w:hAnsi="宋体" w:cs="宋体"/>
          <w:color w:val="auto"/>
          <w:kern w:val="0"/>
          <w:szCs w:val="21"/>
          <w:highlight w:val="none"/>
        </w:rPr>
        <w:t>技术商务分与报价分合计得分最高者为第一中标候选人，总分相同时，价格低者优先，若最高总得分与报价均相同时，由采购人当场随机抽签选定第一中标候选人。</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非单一产品采购项目中，多家投标人提供的核心产品品牌相同的，按一家投标人认定。</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pPr>
        <w:numPr>
          <w:ilvl w:val="2"/>
          <w:numId w:val="5"/>
        </w:numPr>
        <w:snapToGrid w:val="0"/>
        <w:spacing w:line="312"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三、招标文件说明</w:t>
      </w:r>
      <w:bookmarkEnd w:id="66"/>
      <w:bookmarkEnd w:id="67"/>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招标文件的组成</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招标公告；</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投标须知前附表及投标须知；</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采购内容及要求；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合同文本；</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应提交的有关格式范例；</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评标办法及开标程序。</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招标文件的澄清及修改</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四、投标文件的编制</w:t>
      </w:r>
      <w:bookmarkEnd w:id="64"/>
      <w:bookmarkEnd w:id="65"/>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总体要求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投标文件及供应商与采购有关的来往通知，函件和文件均应使用中文。</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供应商应按本文件中提供的文件格式、内容和要求制作投标文件。</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投标文件的组成及份数</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▲投标文件应分为【资格文件】、【商务技术文件】和【报价文件】。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【资格文件】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（1）具有参与政府采购活动一般资格条件的声明函；</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（2）投标人有效的《企业法人营业执照》； </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（3）落实政府采购政策相应资料；</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1）《中小企业声明函》；</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2）监狱和戒毒企业应提供由省级以上监狱管理局、戒毒管理局（含新疆生产建设兵团）出具的属于监狱企业的证明文件；（监狱和戒毒企业提供）</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3）《产品适用监狱和戒毒企业政策情况表》；（监狱和戒毒企业提供）</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4）残疾人福利性单位应提供残疾人福利性单位声明函；（残疾人福利单位提供）</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5）《产品适用残疾人福利性单位政策情况表》；（残疾人福利单位提供）</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（4）联合协议（如果有)；</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（5）分包意向协议（如果有)；</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【商务技术文件】</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）自评分表（由投标人自行编制）；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投标函；</w:t>
      </w:r>
    </w:p>
    <w:p>
      <w:pPr>
        <w:pStyle w:val="46"/>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（3）法定代表人授权书 ；</w:t>
      </w:r>
    </w:p>
    <w:p>
      <w:pPr>
        <w:pStyle w:val="46"/>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（4）法定代表人及其授权代表身份证复印件；</w:t>
      </w:r>
    </w:p>
    <w:p>
      <w:pPr>
        <w:pStyle w:val="46"/>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（5）法定代表人身份证明书；</w:t>
      </w:r>
    </w:p>
    <w:p>
      <w:pPr>
        <w:pStyle w:val="46"/>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（6）符合性审查资料；</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（7）商务技术偏离表；</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）业绩证明文件；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（9）供应商根据评分标准认为需要的其他技术商务资料。</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【报价文件】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（1）开标一览表（格式见第五章）；</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（2）投标报价明细表（格式见第五章）；</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（3）投标廉洁承诺书（格式见第五章）；</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（5）投标人认为需要提供的其他商务资料。</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投标文件内容填写说明 </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供应商必须保证投标文件所提供的全部资料真实可靠，并接受采购人对其中任何资料进一步审查的要求。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《开标一览表》为</w:t>
      </w:r>
      <w:r>
        <w:rPr>
          <w:rFonts w:hint="eastAsia" w:ascii="宋体" w:hAnsi="宋体" w:cs="宋体"/>
          <w:color w:val="auto"/>
          <w:spacing w:val="-6"/>
          <w:szCs w:val="21"/>
          <w:highlight w:val="none"/>
        </w:rPr>
        <w:t>在开标仪式上唱标的内容，要求按格式填写、统一规范，不得自行增减内容。</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投标文件须对招标文件中的内容做出实质性的和完整的响应，否则其投标将被拒绝。如果投标</w:t>
      </w:r>
      <w:r>
        <w:rPr>
          <w:rFonts w:hint="eastAsia" w:ascii="宋体" w:hAnsi="宋体" w:cs="宋体"/>
          <w:color w:val="auto"/>
          <w:spacing w:val="-6"/>
          <w:szCs w:val="21"/>
          <w:highlight w:val="none"/>
        </w:rPr>
        <w:t>文件填报的内容资料不详，或没有提供招标文件中所要求的全部资料及数据，将会导致投标被拒绝。</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w:t>
      </w:r>
      <w:r>
        <w:rPr>
          <w:rFonts w:hint="eastAsia" w:ascii="宋体" w:hAnsi="宋体" w:cs="宋体"/>
          <w:color w:val="auto"/>
          <w:spacing w:val="-6"/>
          <w:szCs w:val="21"/>
          <w:highlight w:val="none"/>
        </w:rPr>
        <w:t>标文件不得涂改和增删，如有错漏必须修改，修改处须由法定代表人或授权委托人签字或盖章。</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由于字迹模糊或表达不清引起的后果由投标人负责。</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技术偏离表：所投产品如与采购产品在型号、规格、技术参数、性能、工艺、材料、质量等方面有偏离或对产品配置有好的建议，应填写《技术偏离表》，否则认为响应招标文件要求。</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投标报价应按招标文件中相关附表格式填写。</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本项目投标</w:t>
      </w:r>
      <w:r>
        <w:rPr>
          <w:rFonts w:hint="eastAsia"/>
          <w:color w:val="auto"/>
          <w:highlight w:val="none"/>
        </w:rPr>
        <w:t>报价中必须包含服务期间所有的费用、全额含税发票、雇员费用、合同实施过程中的应预见和不可预见费用等。</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投标人所报的报价在本项目合同执行过程中是固定的，不论其他任何原因，未经招标人认可，不得以任何理由予以变更。投标人在投标报价时应充分考虑上述原则。</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投标文件只允许有一个报价，有选择的或有条件的报价将不予接受。</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投标有效期</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▲投标文件从投标文件递交截止之日起，有效期为90天；</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68" w:name="_Toc14685"/>
      <w:r>
        <w:rPr>
          <w:rFonts w:hint="eastAsia" w:ascii="宋体" w:hAnsi="宋体" w:cs="宋体"/>
          <w:color w:val="auto"/>
          <w:szCs w:val="21"/>
          <w:highlight w:val="none"/>
        </w:rPr>
        <w:t>五、投标文件的签署及规定</w:t>
      </w:r>
      <w:bookmarkEnd w:id="68"/>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《投标文件》的签章：见《前附表》。</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《投标文件》应由投标供应商法定代表人或其授权代表签字（或盖章），并时加盖投标供应商公章。</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69" w:name="_Toc28256"/>
      <w:bookmarkStart w:id="70" w:name="_Toc356371437"/>
      <w:r>
        <w:rPr>
          <w:rFonts w:hint="eastAsia" w:ascii="宋体" w:hAnsi="宋体" w:cs="宋体"/>
          <w:color w:val="auto"/>
          <w:szCs w:val="21"/>
          <w:highlight w:val="none"/>
        </w:rPr>
        <w:t>六、投标文件的递交</w:t>
      </w:r>
      <w:bookmarkEnd w:id="69"/>
      <w:bookmarkEnd w:id="70"/>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递交投标文件截止期</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投标供应商应在投标截止时间前将“电子加密投标文件”成功上传递交至“政府采购云平台”，否则投标无效。</w:t>
      </w:r>
    </w:p>
    <w:p>
      <w:pPr>
        <w:numPr>
          <w:ilvl w:val="2"/>
          <w:numId w:val="5"/>
        </w:numPr>
        <w:snapToGrid w:val="0"/>
        <w:spacing w:line="312"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rPr>
        <w:t>“电子加密投标文件”成功上传递交后，供应商可自行打印投标文件接收回执。</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投标文件的修改和撤销</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在递交投标文件截止时间后，供应商不得对其投标文件做任何修改。</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递交投标文件截止时间后，供应商不得撤回其投标文件。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实质上没有响应本文件要求的投标文件将被拒绝。供应商不得通过修正或撤销不合要求的偏离或保留从而使其投标文件成为实质上响应的文件。</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1" w:name="_Toc2881"/>
      <w:bookmarkStart w:id="72" w:name="_Toc356371438"/>
      <w:r>
        <w:rPr>
          <w:rFonts w:hint="eastAsia" w:ascii="宋体" w:hAnsi="宋体" w:cs="宋体"/>
          <w:color w:val="auto"/>
          <w:szCs w:val="21"/>
          <w:highlight w:val="none"/>
        </w:rPr>
        <w:t>七、投标无效的情形</w:t>
      </w:r>
      <w:bookmarkEnd w:id="71"/>
      <w:bookmarkEnd w:id="72"/>
    </w:p>
    <w:p>
      <w:pPr>
        <w:numPr>
          <w:ilvl w:val="1"/>
          <w:numId w:val="5"/>
        </w:numPr>
        <w:snapToGrid w:val="0"/>
        <w:spacing w:line="312" w:lineRule="auto"/>
        <w:ind w:firstLine="420" w:firstLineChars="200"/>
        <w:rPr>
          <w:rFonts w:hint="eastAsia" w:ascii="宋体" w:hAnsi="宋体" w:cs="宋体"/>
          <w:color w:val="auto"/>
          <w:szCs w:val="21"/>
          <w:highlight w:val="none"/>
        </w:rPr>
      </w:pPr>
      <w:bookmarkStart w:id="73" w:name="_Toc356371439"/>
      <w:r>
        <w:rPr>
          <w:rFonts w:hint="eastAsia" w:ascii="宋体" w:hAnsi="宋体" w:cs="宋体"/>
          <w:color w:val="auto"/>
          <w:szCs w:val="21"/>
          <w:highlight w:val="none"/>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不具备招标文件规定资格要求；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投标文件未按招标文件要求签署、盖章的，未有效授权的；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招标文件中有▲处条款投标人未作实质性响应的；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资格文件或商务技术文件中包含报价的；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投标人的报价明显低于其他通过符合性审查投标人的报价，投标人不能证明其报价合理性，并在评标现场合理的时间内提供书面说明与相关证明材料的；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投标文件关键内容字迹模糊、无法辨认的；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投标文件含有采购人不能接受的附加条件的；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报价超出招标文件中规定的预算金额或者最高限价的；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提供虚假材料谋取中标的；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投标人串通投标的；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电子投标文件解密失败的，且未在规定时间内提交电子备份投标文件的；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仅提交“备份投标文件”的；</w:t>
      </w:r>
    </w:p>
    <w:p>
      <w:pPr>
        <w:numPr>
          <w:ilvl w:val="2"/>
          <w:numId w:val="5"/>
        </w:numPr>
        <w:snapToGrid w:val="0"/>
        <w:spacing w:line="312" w:lineRule="auto"/>
        <w:ind w:firstLine="420" w:firstLineChars="200"/>
        <w:rPr>
          <w:rFonts w:hint="eastAsia" w:ascii="宋体" w:hAnsi="宋体" w:cs="宋体"/>
          <w:color w:val="auto"/>
          <w:szCs w:val="21"/>
          <w:highlight w:val="none"/>
        </w:rPr>
      </w:pPr>
      <w:bookmarkStart w:id="74" w:name="串通投标的情形"/>
      <w:r>
        <w:rPr>
          <w:rFonts w:hint="eastAsia" w:ascii="宋体" w:hAnsi="宋体" w:cs="宋体"/>
          <w:color w:val="auto"/>
          <w:szCs w:val="21"/>
          <w:highlight w:val="none"/>
        </w:rPr>
        <w:t>电子投标文件未按规定要求提供电子签章的；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电子备份投标文件启用后，未按规定要求提供电子签章的；</w:t>
      </w:r>
    </w:p>
    <w:p>
      <w:pPr>
        <w:numPr>
          <w:ilvl w:val="2"/>
          <w:numId w:val="5"/>
        </w:numPr>
        <w:snapToGrid w:val="0"/>
        <w:spacing w:line="312" w:lineRule="auto"/>
        <w:ind w:firstLine="420" w:firstLineChars="200"/>
        <w:rPr>
          <w:rFonts w:hint="eastAsia" w:ascii="宋体" w:hAnsi="宋体" w:cs="宋体"/>
          <w:color w:val="auto"/>
          <w:szCs w:val="21"/>
          <w:highlight w:val="none"/>
        </w:rPr>
      </w:pPr>
      <w:bookmarkStart w:id="75" w:name="OLE_LINK18"/>
      <w:r>
        <w:rPr>
          <w:rFonts w:hint="eastAsia" w:ascii="宋体" w:hAnsi="宋体" w:cs="宋体"/>
          <w:color w:val="auto"/>
          <w:szCs w:val="21"/>
          <w:highlight w:val="none"/>
        </w:rPr>
        <w:t>不同投标人的上传的投标文件MAC地址相同、计算机硬盘序列号相同；</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不同投标人的上传的投标文件细节错误一致且无合理解释；</w:t>
      </w:r>
    </w:p>
    <w:bookmarkEnd w:id="75"/>
    <w:p>
      <w:pPr>
        <w:numPr>
          <w:ilvl w:val="2"/>
          <w:numId w:val="5"/>
        </w:numPr>
        <w:snapToGrid w:val="0"/>
        <w:spacing w:line="312" w:lineRule="auto"/>
        <w:ind w:firstLine="422" w:firstLineChars="200"/>
        <w:rPr>
          <w:rFonts w:hint="eastAsia" w:ascii="宋体" w:hAnsi="宋体" w:cs="宋体"/>
          <w:b/>
          <w:bCs/>
          <w:color w:val="auto"/>
          <w:szCs w:val="21"/>
          <w:highlight w:val="none"/>
        </w:rPr>
      </w:pPr>
      <w:bookmarkStart w:id="76" w:name="OLE_LINK17"/>
      <w:r>
        <w:rPr>
          <w:rFonts w:hint="eastAsia" w:ascii="宋体" w:hAnsi="宋体" w:cs="宋体"/>
          <w:b/>
          <w:bCs/>
          <w:color w:val="auto"/>
          <w:szCs w:val="21"/>
          <w:highlight w:val="none"/>
        </w:rPr>
        <w:t>商务技术得分低于商务技术总分60%的；</w:t>
      </w:r>
    </w:p>
    <w:bookmarkEnd w:id="76"/>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不符合法律、法规和招标文件规定的其他实质性要求的。</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八、串通投标的情形</w:t>
      </w:r>
    </w:p>
    <w:bookmarkEnd w:id="74"/>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21.有下列情形之一的，视为供应商串通投标，其投标无效：</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21.1不同投标人的投标文件由同一单位或者个人编制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21.2不同投标人委托同一单位或者个人办理投标事宜；</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21.3不同投标人的投标文件载明的项目管理成员或者联系人员为同一人；</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21.4不同投标人的投标文件异常一致或者投标报价呈规律性差异；</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21.5不同投标人的投标文件相互混装。</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7" w:name="_Toc359592368"/>
      <w:bookmarkStart w:id="78" w:name="_Toc20496"/>
      <w:r>
        <w:rPr>
          <w:rFonts w:hint="eastAsia" w:ascii="宋体" w:hAnsi="宋体" w:cs="宋体"/>
          <w:color w:val="auto"/>
          <w:szCs w:val="21"/>
          <w:highlight w:val="none"/>
        </w:rPr>
        <w:t>九、废标的情形</w:t>
      </w:r>
      <w:bookmarkEnd w:id="77"/>
      <w:bookmarkEnd w:id="78"/>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22.采购中，出现下列情形之一的，应予废标，废标后，采购人将废标理由通知所有投标人：</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22.1符合专业条件的投标人或对招标文件作实质性响应的投标人不足三家的；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22.2出现影响采购公正的违法、违规行为的；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22.3投标人的报价均超过了采购预算（最高限价），采购人不能支付的；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22.4因重大变故，采购任务取消的。</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9" w:name="_Toc446"/>
      <w:r>
        <w:rPr>
          <w:rFonts w:hint="eastAsia" w:ascii="宋体" w:hAnsi="宋体" w:cs="宋体"/>
          <w:color w:val="auto"/>
          <w:szCs w:val="21"/>
          <w:highlight w:val="none"/>
        </w:rPr>
        <w:t>十、开标</w:t>
      </w:r>
      <w:bookmarkEnd w:id="73"/>
      <w:r>
        <w:rPr>
          <w:rFonts w:hint="eastAsia" w:ascii="宋体" w:hAnsi="宋体" w:cs="宋体"/>
          <w:color w:val="auto"/>
          <w:szCs w:val="21"/>
          <w:highlight w:val="none"/>
        </w:rPr>
        <w:t>和评标</w:t>
      </w:r>
      <w:bookmarkEnd w:id="79"/>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23.开标形式</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23.1采购组织机构将按照招标文件规定的时间通过“政府采购云平台”组织开标、开启投标文件，所有供应商均应当准时在线参加。</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24.开标准备</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24.1开标的准备工作由采购组织机构负责落实；</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25.开标流程（两阶段）</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25.1开标第一阶段</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（2）投标文件解密结束，各投标人通过邮件形式发送已签署《政府采购活动现场确认声明书》；</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（3）开启投标文件，进入资格审查；</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（4）开启资格审查通过的投标供应商的商务技术文件进入符合性审查、商务技术评审；</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（5）第一阶段开标结束。</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25.2开标第二阶段</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第二阶段会议。首先通过政采云平台公布符合性审查、商务技术评审无效供应商名称及理由；公布经商务技术评审后有效投标供应商的名单，同时公布其商务技术部分得分情况。</w:t>
      </w:r>
    </w:p>
    <w:p>
      <w:pPr>
        <w:spacing w:line="312" w:lineRule="auto"/>
        <w:ind w:firstLine="420" w:firstLineChars="200"/>
        <w:jc w:val="left"/>
        <w:rPr>
          <w:rFonts w:hint="eastAsia" w:ascii="宋体" w:hAnsi="宋体" w:cs="宋体"/>
          <w:color w:val="auto"/>
          <w:spacing w:val="-6"/>
          <w:kern w:val="0"/>
          <w:szCs w:val="21"/>
          <w:highlight w:val="none"/>
        </w:rPr>
      </w:pPr>
      <w:r>
        <w:rPr>
          <w:rFonts w:hint="eastAsia" w:ascii="宋体" w:hAnsi="宋体" w:cs="宋体"/>
          <w:color w:val="auto"/>
          <w:kern w:val="0"/>
          <w:szCs w:val="21"/>
          <w:highlight w:val="none"/>
        </w:rPr>
        <w:t>（2）开启符合性审查、商务技术评审有效投标供应商的《报价文件》，通过政采云平台公布开标一览表有关内容，同时当场制作开标记录表，供应商通过发送邮件形式签字确认（不予确认的应</w:t>
      </w:r>
      <w:r>
        <w:rPr>
          <w:rFonts w:hint="eastAsia" w:ascii="宋体" w:hAnsi="宋体" w:cs="宋体"/>
          <w:color w:val="auto"/>
          <w:spacing w:val="-6"/>
          <w:kern w:val="0"/>
          <w:szCs w:val="21"/>
          <w:highlight w:val="none"/>
        </w:rPr>
        <w:t>说明理由，否则视为无异议）。唱标结束后，由评标委员会对报价的合理性、准确性等进行审查核实。</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（3）评审结束后，通过发送邮件形式公布中标（成交）候选供应商名单，及采购人最终确定中标或成交供应商名单的时间和公告方式等。</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特别说明：如遇“政府采购云平台”电子化开标或评审程序调整的，按调整后程序执行。</w:t>
      </w:r>
    </w:p>
    <w:p>
      <w:pPr>
        <w:snapToGrid w:val="0"/>
        <w:spacing w:line="312" w:lineRule="auto"/>
        <w:ind w:left="420" w:leftChars="200"/>
        <w:rPr>
          <w:rFonts w:hint="eastAsia" w:ascii="宋体" w:hAnsi="宋体" w:cs="宋体"/>
          <w:color w:val="auto"/>
          <w:szCs w:val="21"/>
          <w:highlight w:val="none"/>
        </w:rPr>
      </w:pPr>
      <w:bookmarkStart w:id="80" w:name="_Toc24550037"/>
      <w:bookmarkStart w:id="81" w:name="_Toc33194393"/>
      <w:r>
        <w:rPr>
          <w:rFonts w:hint="eastAsia" w:ascii="宋体" w:hAnsi="宋体" w:cs="宋体"/>
          <w:color w:val="auto"/>
          <w:szCs w:val="21"/>
          <w:highlight w:val="none"/>
        </w:rPr>
        <w:t>26.投标供应商资格审查</w:t>
      </w:r>
      <w:bookmarkEnd w:id="80"/>
      <w:bookmarkEnd w:id="81"/>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26.3单位负责人为同一人或者存在直接控股、管理关系的不同供应商参加同一合同项下的政府采购活动的，相关投标供应商均作资格无效处理。</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27.评标委员会</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27.1采购代理机构和采购人将根据招标采购货物的特点组建评标委员会，其成员由技术、经济等方面的专家和采购人代表组成。评标委员会对投标文件进行审查、询标、评议和推荐中标候选人。</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27.2在评标期间，若有需要投标人应派代表参加询标。</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28.对投标文件的审查和响应性的确定</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28.1评标委员会将审查投标文件是否真实、完整，总体编排是否有序，文件签署是否正确，有无计算上的错误等。</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29.算术错误将按以下方法更正</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29.1开标时，投标文件中开标一览表（报价表）内容与投标文件中明细表内容不一致的，以开标一览表（报价表）为准；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29.2投标文件的大写金额和小写金额不一致的，以大写金额为准；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29.3单价金额小数点或百分比有明显错位的，以开标一览表的总价为准，并修改单价；</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29.4总价金额与按单价汇总金额不一致的，以单价金额计算结果为准；同时出现两种以上不一致的，</w:t>
      </w:r>
      <w:r>
        <w:rPr>
          <w:rFonts w:hint="eastAsia" w:ascii="宋体" w:hAnsi="宋体" w:cs="宋体"/>
          <w:color w:val="auto"/>
          <w:spacing w:val="-6"/>
          <w:szCs w:val="21"/>
          <w:highlight w:val="none"/>
        </w:rPr>
        <w:t>按照前款规定的顺序修正，修正后的报价应经投标人书面确认，投标人不予确认的，其投标无效。</w:t>
      </w:r>
    </w:p>
    <w:p>
      <w:pPr>
        <w:snapToGrid w:val="0"/>
        <w:spacing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对不同文字文本投标文件的解释发生异议的，以中文文本为准。</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30.评标</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30.1评定原则：根据符合采购需求、质量和服务等要求，综合评分确定中标人。 </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30.3评标报告：评标委员会完成评定后，向采购人提交经各评标委员会成员签字的评定结果报告，并按评定办法推荐中标候选人。</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31.保密</w:t>
      </w:r>
    </w:p>
    <w:p>
      <w:pPr>
        <w:snapToGrid w:val="0"/>
        <w:spacing w:line="312" w:lineRule="auto"/>
        <w:ind w:firstLine="420" w:firstLineChars="200"/>
        <w:rPr>
          <w:rFonts w:hint="eastAsia" w:ascii="宋体" w:hAnsi="宋体" w:cs="宋体"/>
          <w:color w:val="auto"/>
          <w:szCs w:val="21"/>
          <w:highlight w:val="none"/>
        </w:rPr>
      </w:pPr>
      <w:bookmarkStart w:id="82" w:name="_Toc356371440"/>
      <w:r>
        <w:rPr>
          <w:rFonts w:hint="eastAsia" w:ascii="宋体" w:hAnsi="宋体" w:cs="宋体"/>
          <w:color w:val="auto"/>
          <w:szCs w:val="21"/>
          <w:highlight w:val="none"/>
        </w:rPr>
        <w:t>31.1公开开标后直到宣布授予中标人合同为止，凡属于审查、澄清、评估和比较投标的有关资料且与授予合同有关的信息都不得向任何投标人或与上述评标过程无关的人员透露。</w:t>
      </w:r>
    </w:p>
    <w:p>
      <w:pPr>
        <w:snapToGrid w:val="0"/>
        <w:spacing w:line="312"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31.2投标人对评标、比较</w:t>
      </w:r>
      <w:r>
        <w:rPr>
          <w:rFonts w:hint="eastAsia" w:ascii="宋体" w:hAnsi="宋体" w:cs="宋体"/>
          <w:color w:val="auto"/>
          <w:spacing w:val="-6"/>
          <w:szCs w:val="21"/>
          <w:highlight w:val="none"/>
        </w:rPr>
        <w:t>或授予合同决定的过程施加影响的企图和行为，都可能导致其投标被拒绝。</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32.可中止电子交易活动的情形</w:t>
      </w:r>
    </w:p>
    <w:p>
      <w:pPr>
        <w:spacing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采购过程中出现以下情形，导致电子交易平台无法正常运行，或者无法保证电子交易的公平、公正和安全时，采购组织机构可中止电子交易活动：</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32.1电子交易平台发生故障而无法登录访问的；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32.2电子交易平台应用或数据库出现错误，不能进行正常操作的；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32.3电子交易平台发现严重安全漏洞，有潜在泄密危险的；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32.4病毒发作导致不能进行正常操作的；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32.5其他无法保证电子交易的公平、公正和安全的情况。</w:t>
      </w:r>
    </w:p>
    <w:p>
      <w:pPr>
        <w:spacing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出现前款规定情形，不影响采购公平、公正性的，采购组织机构可以待上述情形消除后继续组织电子交易活动；影响或可能影响采购公平、公正性的，应当重新采购。</w:t>
      </w:r>
    </w:p>
    <w:p>
      <w:pPr>
        <w:snapToGrid w:val="0"/>
        <w:spacing w:before="48" w:beforeLines="20" w:after="48" w:afterLines="20"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十一、定标</w:t>
      </w:r>
    </w:p>
    <w:bookmarkEnd w:id="82"/>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33.中标通知和合同授予</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33.1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33.2签订合同：中标人按《中标通知书》指定的时间、地点与甲方直接签订合同。在有合理证据证明供应商在投标过程中承诺的内容不能实质响应的，采购人有权拒签合同。</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33.3招标文件、澄清文件、投标文件等，均为签订合同的依据。中标人接到中标通知书后在规定的时间内与采购人签定合同。</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33.4中标人不遵守投标文件的要约、承诺，擅自修改投标文件的内容或在接到中标通知书规定的时间内，借故拖延、拒签合同者，采购人将取消该供应商的中标资格。</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33.5中标人因自身原因放弃中标或因不可抗力不能履行合同的；经质疑，采购人审查确定因中标人在本次招标活动中存在违规行为或其他原因使质疑成立的；采购人可以与综合得分排名靠后的中标候选人依次签订合同，也可重新组织招标。</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33.6签约后即为招标结束。投标文件一律不退。</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83" w:name="质疑与投诉"/>
      <w:bookmarkStart w:id="84" w:name="_Toc10212"/>
      <w:bookmarkStart w:id="85" w:name="_Toc356371441"/>
      <w:r>
        <w:rPr>
          <w:rFonts w:hint="eastAsia" w:ascii="宋体" w:hAnsi="宋体" w:cs="宋体"/>
          <w:color w:val="auto"/>
          <w:szCs w:val="21"/>
          <w:highlight w:val="none"/>
        </w:rPr>
        <w:t>十二、质疑与投诉</w:t>
      </w:r>
      <w:bookmarkEnd w:id="83"/>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color w:val="auto"/>
          <w:szCs w:val="21"/>
          <w:highlight w:val="none"/>
          <w:lang w:val="zh-CN"/>
        </w:rPr>
        <w:t>根据《中华人民共和国政府采购法》、《中华人民共和国政府采购法实施条例》、</w:t>
      </w:r>
      <w:r>
        <w:rPr>
          <w:rFonts w:hint="eastAsia" w:ascii="宋体" w:hAnsi="宋体" w:cs="宋体"/>
          <w:color w:val="auto"/>
          <w:szCs w:val="21"/>
          <w:highlight w:val="none"/>
        </w:rPr>
        <w:t>《政府采购质疑和投诉办法》</w:t>
      </w:r>
      <w:r>
        <w:rPr>
          <w:rFonts w:hint="eastAsia" w:ascii="宋体" w:hAnsi="宋体" w:cs="宋体"/>
          <w:color w:val="auto"/>
          <w:szCs w:val="21"/>
          <w:highlight w:val="none"/>
          <w:lang w:val="zh-CN"/>
        </w:rPr>
        <w:t>(</w:t>
      </w:r>
      <w:r>
        <w:rPr>
          <w:rFonts w:hint="eastAsia" w:ascii="宋体" w:hAnsi="宋体" w:cs="宋体"/>
          <w:color w:val="auto"/>
          <w:szCs w:val="21"/>
          <w:highlight w:val="none"/>
        </w:rPr>
        <w:t>财政部令第94号</w:t>
      </w:r>
      <w:r>
        <w:rPr>
          <w:rFonts w:hint="eastAsia" w:ascii="宋体" w:hAnsi="宋体" w:cs="宋体"/>
          <w:color w:val="auto"/>
          <w:szCs w:val="21"/>
          <w:highlight w:val="none"/>
          <w:lang w:val="zh-CN"/>
        </w:rPr>
        <w:t>)，政府采购供应商可以依法提起质疑和投诉。</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35.供应商询问</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供应商对政府采购活动事项有疑问的，可以向采购机构提出询问，采购机构在3个工作日内作出答复，但答复的内容不得涉及商业秘密。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36.供应商质疑</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供应商认为招标文件、采购过程和中标、成交结果使自己的权益受到损害的，可以在知道或者应知其权益受到损害之日起七个工作日内，以书面形式向采购机构提出质疑。</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政府采购法第五十二条规定的供应商应知其权益受到损害之日，是指：</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36.1对采购文件提出质疑的，应当在获取采购文件或者采购文件公告期限届满之日起7个工作日内提出。</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36.2对采购过程提出质疑的，为各采购程序环节结束之日。</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36.3对中标结果提出质疑的，为中标结果公告期限届满之日。</w:t>
      </w:r>
    </w:p>
    <w:p>
      <w:pPr>
        <w:snapToGrid w:val="0"/>
        <w:spacing w:line="312" w:lineRule="auto"/>
        <w:ind w:firstLine="420" w:firstLineChars="200"/>
        <w:rPr>
          <w:rFonts w:hint="eastAsia" w:ascii="宋体" w:hAnsi="宋体" w:cs="宋体"/>
          <w:color w:val="auto"/>
          <w:spacing w:val="-17"/>
          <w:szCs w:val="21"/>
          <w:highlight w:val="none"/>
        </w:rPr>
      </w:pPr>
      <w:r>
        <w:rPr>
          <w:rFonts w:hint="eastAsia" w:ascii="宋体" w:hAnsi="宋体" w:cs="宋体"/>
          <w:color w:val="auto"/>
          <w:szCs w:val="21"/>
          <w:highlight w:val="none"/>
        </w:rPr>
        <w:t>36.4供应商质疑应当有明确的请求和必要的证明材料。供应商提交的质疑书需一式三份，由法定代表人签字（或盖章）并加盖单位公章。质疑书格式范本详见附件。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36.5采购机构应当在收到供应商的书面质疑后七个工作日内作出答复，并以书面形式通知质疑供应商和其他与质疑处理结果有利害关系的政府采购当事人，但答复的内容不得涉及商业秘密。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37.供应商投诉</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37.1质疑供应商对采购机构的答复不满意或者采购机构未在规定的时间内作出答复的，可以在答复期满后十五个工作日内向同级政府采购监督管理部门提出投诉。投诉书格式范本见附件。</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十三、法律责任</w:t>
      </w:r>
      <w:bookmarkEnd w:id="84"/>
      <w:bookmarkEnd w:id="85"/>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38.1提供虚假材料谋取中标的；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38.2采取不正当手段诋毁、排挤其他投标人的；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38.3与采购人、采购代理机构、其他投标人恶意串通的；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38.4向采购人、采购代理机构行贿或者提供其他不正当利益的；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38.5在招标过程中与采购人进行协商谈判、不按照招标文件和中标人的投标文件订立合同，或者与采购人另行订立背离合同实质性内容的协议的；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38.6拒绝有关部门监督检查或者提供虚假情况的。</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十四、代理服务费</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39.招标代理服务费、论证费由中标单位支付，由招标代理人在发中标通知书时按中标金额向中标单位一次性收取。  </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40.招标代理服务收费标准</w:t>
      </w:r>
      <w:bookmarkStart w:id="86" w:name="OLE_LINK2"/>
      <w:r>
        <w:rPr>
          <w:rFonts w:hint="eastAsia" w:ascii="宋体" w:hAnsi="宋体" w:cs="宋体"/>
          <w:color w:val="auto"/>
          <w:szCs w:val="21"/>
          <w:highlight w:val="none"/>
        </w:rPr>
        <w:t>按国家发展计划委员会计价格[2002]1980号文件的30%收取</w:t>
      </w:r>
      <w:bookmarkEnd w:id="86"/>
      <w:r>
        <w:rPr>
          <w:rFonts w:hint="eastAsia" w:ascii="宋体" w:hAnsi="宋体" w:cs="宋体"/>
          <w:color w:val="auto"/>
          <w:szCs w:val="21"/>
          <w:highlight w:val="none"/>
        </w:rPr>
        <w:t>，按差额定率累进法计算。</w:t>
      </w:r>
    </w:p>
    <w:p>
      <w:pPr>
        <w:snapToGrid w:val="0"/>
        <w:spacing w:line="312"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招标代理服务收费标准</w:t>
      </w:r>
    </w:p>
    <w:tbl>
      <w:tblPr>
        <w:tblStyle w:val="25"/>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23" w:type="dxa"/>
            <w:tcBorders>
              <w:tl2br w:val="single" w:color="auto" w:sz="4" w:space="0"/>
            </w:tcBorders>
          </w:tcPr>
          <w:p>
            <w:pPr>
              <w:snapToGrid w:val="0"/>
              <w:spacing w:line="100" w:lineRule="exact"/>
              <w:ind w:firstLine="420" w:firstLineChars="200"/>
              <w:rPr>
                <w:rFonts w:hint="eastAsia" w:ascii="宋体" w:hAnsi="宋体" w:cs="宋体"/>
                <w:color w:val="auto"/>
                <w:szCs w:val="21"/>
                <w:highlight w:val="none"/>
              </w:rPr>
            </w:pPr>
          </w:p>
          <w:p>
            <w:pPr>
              <w:snapToGrid w:val="0"/>
              <w:spacing w:line="2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snapToGrid w:val="0"/>
              <w:spacing w:line="2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中标金额（万元）</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100以下</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500-1000</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0.45%</w:t>
            </w:r>
          </w:p>
        </w:tc>
      </w:tr>
    </w:tbl>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41.服务费以人民币收取。</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87" w:name="_Toc14136"/>
      <w:bookmarkStart w:id="88" w:name="_Toc356371442"/>
      <w:r>
        <w:rPr>
          <w:rFonts w:hint="eastAsia" w:ascii="宋体" w:hAnsi="宋体" w:cs="宋体"/>
          <w:color w:val="auto"/>
          <w:szCs w:val="21"/>
          <w:highlight w:val="none"/>
        </w:rPr>
        <w:t>十五、其他</w:t>
      </w:r>
      <w:bookmarkEnd w:id="87"/>
      <w:bookmarkEnd w:id="88"/>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42.解释权：本招标文件是依据《政府采购法》及有关规定编制的，解释权属采购人。</w:t>
      </w:r>
    </w:p>
    <w:p>
      <w:pPr>
        <w:spacing w:line="312" w:lineRule="auto"/>
        <w:rPr>
          <w:rFonts w:hint="eastAsia" w:ascii="宋体" w:hAnsi="宋体" w:cs="宋体"/>
          <w:color w:val="auto"/>
          <w:szCs w:val="21"/>
          <w:highlight w:val="none"/>
        </w:rPr>
        <w:sectPr>
          <w:headerReference r:id="rId5" w:type="default"/>
          <w:footerReference r:id="rId6" w:type="default"/>
          <w:pgSz w:w="11906" w:h="16838"/>
          <w:pgMar w:top="1389" w:right="1247" w:bottom="1389" w:left="1247" w:header="851" w:footer="992" w:gutter="284"/>
          <w:pgNumType w:start="1"/>
          <w:cols w:space="720" w:num="1"/>
          <w:docGrid w:linePitch="312" w:charSpace="0"/>
        </w:sectPr>
      </w:pPr>
      <w:bookmarkStart w:id="159" w:name="_GoBack"/>
      <w:bookmarkEnd w:id="159"/>
    </w:p>
    <w:p>
      <w:pPr>
        <w:snapToGrid w:val="0"/>
        <w:spacing w:line="312" w:lineRule="auto"/>
        <w:jc w:val="center"/>
        <w:outlineLvl w:val="0"/>
        <w:rPr>
          <w:rFonts w:hint="eastAsia" w:ascii="宋体" w:hAnsi="宋体" w:cs="宋体"/>
          <w:b/>
          <w:color w:val="auto"/>
          <w:highlight w:val="none"/>
        </w:rPr>
      </w:pPr>
      <w:bookmarkStart w:id="89" w:name="_Toc17805"/>
      <w:bookmarkStart w:id="90" w:name="_Toc322352983"/>
      <w:bookmarkStart w:id="91" w:name="_Toc26454"/>
      <w:bookmarkStart w:id="92" w:name="_Toc354401531"/>
      <w:bookmarkStart w:id="93" w:name="_Toc350256314"/>
      <w:r>
        <w:rPr>
          <w:rFonts w:hint="eastAsia" w:ascii="宋体" w:hAnsi="宋体" w:cs="宋体"/>
          <w:b/>
          <w:color w:val="auto"/>
          <w:highlight w:val="none"/>
        </w:rPr>
        <w:t>第三章  采购内容及要求</w:t>
      </w:r>
      <w:bookmarkEnd w:id="89"/>
    </w:p>
    <w:bookmarkEnd w:id="90"/>
    <w:bookmarkEnd w:id="91"/>
    <w:bookmarkEnd w:id="92"/>
    <w:bookmarkEnd w:id="93"/>
    <w:p>
      <w:pPr>
        <w:spacing w:line="400" w:lineRule="exact"/>
        <w:rPr>
          <w:rFonts w:hint="eastAsia" w:asciiTheme="minorEastAsia" w:hAnsiTheme="minorEastAsia" w:eastAsiaTheme="minorEastAsia" w:cstheme="minorEastAsia"/>
          <w:color w:val="auto"/>
          <w:szCs w:val="21"/>
          <w:highlight w:val="none"/>
        </w:rPr>
      </w:pPr>
      <w:bookmarkStart w:id="94" w:name="_Toc7538"/>
      <w:bookmarkStart w:id="95" w:name="_Toc28508"/>
      <w:r>
        <w:rPr>
          <w:rFonts w:hint="eastAsia" w:asciiTheme="minorEastAsia" w:hAnsiTheme="minorEastAsia" w:eastAsiaTheme="minorEastAsia" w:cstheme="minorEastAsia"/>
          <w:color w:val="auto"/>
          <w:szCs w:val="21"/>
          <w:highlight w:val="none"/>
        </w:rPr>
        <w:t>一、人员需求：</w:t>
      </w:r>
    </w:p>
    <w:tbl>
      <w:tblPr>
        <w:tblStyle w:val="25"/>
        <w:tblW w:w="7821" w:type="dxa"/>
        <w:tblInd w:w="0" w:type="dxa"/>
        <w:tblLayout w:type="fixed"/>
        <w:tblCellMar>
          <w:top w:w="0" w:type="dxa"/>
          <w:left w:w="0" w:type="dxa"/>
          <w:bottom w:w="0" w:type="dxa"/>
          <w:right w:w="0" w:type="dxa"/>
        </w:tblCellMar>
      </w:tblPr>
      <w:tblGrid>
        <w:gridCol w:w="4311"/>
        <w:gridCol w:w="3510"/>
      </w:tblGrid>
      <w:tr>
        <w:tblPrEx>
          <w:tblCellMar>
            <w:top w:w="0" w:type="dxa"/>
            <w:left w:w="0" w:type="dxa"/>
            <w:bottom w:w="0" w:type="dxa"/>
            <w:right w:w="0" w:type="dxa"/>
          </w:tblCellMar>
        </w:tblPrEx>
        <w:trPr>
          <w:trHeight w:val="480" w:hRule="atLeast"/>
        </w:trPr>
        <w:tc>
          <w:tcPr>
            <w:tcW w:w="43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岗位</w:t>
            </w:r>
          </w:p>
        </w:tc>
        <w:tc>
          <w:tcPr>
            <w:tcW w:w="3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人数</w:t>
            </w:r>
          </w:p>
        </w:tc>
      </w:tr>
      <w:tr>
        <w:tblPrEx>
          <w:tblCellMar>
            <w:top w:w="0" w:type="dxa"/>
            <w:left w:w="0" w:type="dxa"/>
            <w:bottom w:w="0" w:type="dxa"/>
            <w:right w:w="0" w:type="dxa"/>
          </w:tblCellMar>
        </w:tblPrEx>
        <w:trPr>
          <w:trHeight w:val="312" w:hRule="atLeast"/>
        </w:trPr>
        <w:tc>
          <w:tcPr>
            <w:tcW w:w="43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auto"/>
                <w:szCs w:val="21"/>
                <w:highlight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auto"/>
                <w:szCs w:val="21"/>
                <w:highlight w:val="none"/>
              </w:rPr>
            </w:pP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项目经理</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厨师长</w:t>
            </w:r>
          </w:p>
        </w:tc>
        <w:tc>
          <w:tcPr>
            <w:tcW w:w="35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厨师</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面点师</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切配</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蒸灶</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服务员</w:t>
            </w:r>
          </w:p>
        </w:tc>
        <w:tc>
          <w:tcPr>
            <w:tcW w:w="3510"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打餐</w:t>
            </w:r>
          </w:p>
        </w:tc>
        <w:tc>
          <w:tcPr>
            <w:tcW w:w="35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送餐</w:t>
            </w:r>
          </w:p>
        </w:tc>
        <w:tc>
          <w:tcPr>
            <w:tcW w:w="35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洗菜</w:t>
            </w:r>
          </w:p>
        </w:tc>
        <w:tc>
          <w:tcPr>
            <w:tcW w:w="35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洗碗+搞卫生</w:t>
            </w:r>
          </w:p>
        </w:tc>
        <w:tc>
          <w:tcPr>
            <w:tcW w:w="35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3</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仓库管理员</w:t>
            </w:r>
          </w:p>
        </w:tc>
        <w:tc>
          <w:tcPr>
            <w:tcW w:w="35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1</w:t>
            </w:r>
          </w:p>
        </w:tc>
      </w:tr>
      <w:tr>
        <w:tblPrEx>
          <w:tblCellMar>
            <w:top w:w="0" w:type="dxa"/>
            <w:left w:w="0" w:type="dxa"/>
            <w:bottom w:w="0" w:type="dxa"/>
            <w:right w:w="0" w:type="dxa"/>
          </w:tblCellMar>
        </w:tblPrEx>
        <w:trPr>
          <w:trHeight w:val="400" w:hRule="atLeast"/>
        </w:trPr>
        <w:tc>
          <w:tcPr>
            <w:tcW w:w="4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合 计</w:t>
            </w:r>
          </w:p>
        </w:tc>
        <w:tc>
          <w:tcPr>
            <w:tcW w:w="35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30</w:t>
            </w:r>
          </w:p>
        </w:tc>
      </w:tr>
    </w:tbl>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注</w:t>
      </w:r>
      <w:r>
        <w:rPr>
          <w:rFonts w:hint="eastAsia" w:asciiTheme="minorEastAsia" w:hAnsiTheme="minorEastAsia" w:eastAsiaTheme="minorEastAsia" w:cstheme="minorEastAsia"/>
          <w:color w:val="auto"/>
          <w:szCs w:val="21"/>
          <w:highlight w:val="none"/>
        </w:rPr>
        <w:t>：报价含服务费用、保险、服装、餐补、管理、人工、税费等所有费用，具体人员根据医院食堂实际情况调整，以实际人数结算费用。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二、业务外包项目基本情况</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1.外包范围：衢州市中医医院院区食堂。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2.服务内容：食品委托加工服务。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3.服务方式：劳务外包。即：</w:t>
      </w:r>
      <w:bookmarkStart w:id="96" w:name="OLE_LINK1"/>
      <w:r>
        <w:rPr>
          <w:rFonts w:hint="eastAsia" w:asciiTheme="minorEastAsia" w:hAnsiTheme="minorEastAsia" w:eastAsiaTheme="minorEastAsia" w:cstheme="minorEastAsia"/>
          <w:color w:val="auto"/>
          <w:szCs w:val="21"/>
          <w:highlight w:val="none"/>
        </w:rPr>
        <w:t>外包方提供专业的管理团队（主要包括管理人员、厨师队伍、服务人员等）进行管理，负责厨房的蒸、煮、炒菜等，食堂的分菜、订餐、送餐、夜宵、卫生清洁、餐具消毒、清洗、食堂设备、设施维护等（包括职工食堂、病人食堂（营养食堂）、体检中心用餐）劳动勤务工作，负责包厢菜品、服务等接待。原料、蔬菜、肉类、鱼类、副食品、半成品等验收，并做好相关台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4.服 务 期：1年（具体起止时间以合同签订为准）。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5.服务地点：病人食堂（营养食堂）、职工食堂、体检中心。</w:t>
      </w:r>
    </w:p>
    <w:bookmarkEnd w:id="96"/>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6.服务对象及内容：</w:t>
      </w:r>
    </w:p>
    <w:p>
      <w:pPr>
        <w:spacing w:line="400" w:lineRule="exact"/>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①本院职工+实习生+进修生+规培生+保安+保洁（</w:t>
      </w:r>
      <w:r>
        <w:rPr>
          <w:rFonts w:hint="default" w:asciiTheme="minorEastAsia" w:hAnsiTheme="minorEastAsia" w:eastAsiaTheme="minorEastAsia" w:cstheme="minorEastAsia"/>
          <w:color w:val="auto"/>
          <w:szCs w:val="21"/>
          <w:highlight w:val="none"/>
        </w:rPr>
        <w:t>约</w:t>
      </w:r>
      <w:r>
        <w:rPr>
          <w:rFonts w:hint="eastAsia" w:asciiTheme="minorEastAsia" w:hAnsiTheme="minorEastAsia" w:eastAsiaTheme="minorEastAsia" w:cstheme="minorEastAsia"/>
          <w:color w:val="auto"/>
          <w:szCs w:val="21"/>
          <w:highlight w:val="none"/>
        </w:rPr>
        <w:t>1100人）</w:t>
      </w:r>
      <w:r>
        <w:rPr>
          <w:rFonts w:hint="eastAsia" w:asciiTheme="minorEastAsia" w:hAnsiTheme="minorEastAsia" w:eastAsiaTheme="minorEastAsia" w:cstheme="minorEastAsia"/>
          <w:color w:val="auto"/>
          <w:szCs w:val="21"/>
          <w:highlight w:val="none"/>
          <w:lang w:eastAsia="zh-CN"/>
        </w:rPr>
        <w:t>，来院就诊患者。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②不定期的业务接待用餐；送餐及值班夜宵；小炒等；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③2个包厢，包厢接待标准不低于三星级酒店标准。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④床位数600张。（包括订餐、送餐、记费等，并提供小炒服务）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⑤菜品品种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早餐：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18个品种+6个小菜+馄饨、面条等2个品种以上明档供应。衢州特色小吃1种。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例如：常规10种（如包子、馒头等）、花式品种8种（如粽子等）、豆浆、茶叶蛋、稀饭、杂粮稀饭等。（根据情况及工作需要随时调整）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每天中餐供应不少于：6个荤菜、4个半荤半素、4个素菜、1个汤、2个明档特色供应（按季节分别供应煮面条、粉干和凉拌粉干等调剂主食）。衢州特色小吃1种（如北乡汤圆、肉圆、手工面等）。（根据情况及工作需要随时调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晚餐：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每天晚餐供应不少于：新鲜烧制3个荤菜、3个半荤半素、3个素菜；明档特色小炒等2种以上明档供应。（根据情况及工作需要随时调整）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szCs w:val="21"/>
          <w:highlight w:val="none"/>
        </w:rPr>
        <w:t>⑥</w:t>
      </w:r>
      <w:r>
        <w:rPr>
          <w:rFonts w:hint="eastAsia" w:asciiTheme="minorEastAsia" w:hAnsiTheme="minorEastAsia" w:eastAsiaTheme="minorEastAsia" w:cstheme="minorEastAsia"/>
          <w:color w:val="auto"/>
          <w:szCs w:val="21"/>
          <w:highlight w:val="none"/>
        </w:rPr>
        <w:t>开餐天数：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365天,同时每天服务至22：00。（根据情况及工作需要随时调整）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三、服务内容及要求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1.外包方必须严格按食堂操作规程及卫生管理制度实施、服从管理，并制订配套的内部管理制度。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综合管理：衢州市中医医院安排专人负责督查食堂的饮食安全卫生、饭菜质量、售出数量、服务质量、环境卫生等相关事务；加强与外包方的联系和沟通，协调处理各种投诉等事件；代表就餐人员对餐厅经营提出服务质量的意见和要求；负责各项规章制度的制定、检查和考核工作；负责账务、资产管理和菜谱审批、监督卫生等工作；促进食堂内部和外部的团结协作，切实加强综合督查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3.外包方要爱护衢州市中医医院提供的房产和餐饮炊具设备等，负责养护管理、遗失赔偿。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rPr>
        <w:t>严格事故责任追究制度，若外包方原因，出现食物中毒、消防、违纪违法等安全责任事故、损害就餐人员身体健康和影响声誉的现象，外包方必须承担由此造成的一切责任和经济损失。</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5.外包方落实专人对餐厅、食堂、加工间等场所进行环境卫生打扫，剩饭剩菜安排专人及时清</w:t>
      </w:r>
      <w:r>
        <w:rPr>
          <w:rFonts w:hint="eastAsia" w:asciiTheme="minorEastAsia" w:hAnsiTheme="minorEastAsia" w:eastAsiaTheme="minorEastAsia" w:cstheme="minorEastAsia"/>
          <w:color w:val="auto"/>
          <w:szCs w:val="21"/>
          <w:highlight w:val="none"/>
        </w:rPr>
        <w:t>理，外包方员工不得私自处理剩饭剩菜。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外包方自行发放所属工作人员的工资、福利和奖金等，并负责对工作人员进行遵纪守法和安全教育、卫生教育，如发生意外伤残、伤亡事故，外包方承担全部责任和必要的经济补偿，业主方不承担任何经济损失和相关责任。外包方必须与所聘用的从业人员签订劳务用工合同，并办理相关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7.食堂在承包期内所有水、电、气费由业主方负责，但外包方必须做到节约使用。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8.外包方在承包期间不得变更房产结构，不得变换基本设施，若因经营服务需要，对经营场所进行装修，需书面报告采购方同意后方可实施。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9.外包方必须按期上报食堂经营的相关数据，与业主方进行核对，并执行业主方的菜肴定价方案。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10.外包方须根据业主方规定时间按时为各类人员提供优质服务，不得随意更改时间(特殊情况如开会、接待、会餐等要服从采购方的管理)，坚持服务第一的宗旨，做到热情服务、文明待人、公平守法。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11.外包方在托管期内所聘工作人员须报业主方认可备案后方可上岗。如果所聘人员不符合业主方要求，必须及时调整。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12.食堂窗口提供快餐服务、面档服务、小吃服务等。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13.外包方</w:t>
      </w:r>
      <w:bookmarkStart w:id="97" w:name="OLE_LINK4"/>
      <w:r>
        <w:rPr>
          <w:rFonts w:hint="eastAsia" w:asciiTheme="minorEastAsia" w:hAnsiTheme="minorEastAsia" w:eastAsiaTheme="minorEastAsia" w:cstheme="minorEastAsia"/>
          <w:color w:val="auto"/>
          <w:szCs w:val="21"/>
          <w:highlight w:val="none"/>
        </w:rPr>
        <w:t>应满足食堂各区域各类食品的供应，满足日常、传统佳节为职工提供棕子、清明果、葱花肉等花色品种的制作，满足会议用餐，满足医院在台风、冰冻雪、大型会议、重大事件等特殊情况下用餐需求。</w:t>
      </w:r>
      <w:bookmarkEnd w:id="97"/>
      <w:r>
        <w:rPr>
          <w:rFonts w:hint="eastAsia" w:asciiTheme="minorEastAsia" w:hAnsiTheme="minorEastAsia" w:eastAsiaTheme="minorEastAsia" w:cstheme="minorEastAsia"/>
          <w:color w:val="auto"/>
          <w:szCs w:val="21"/>
          <w:highlight w:val="none"/>
        </w:rPr>
        <w:t>满足医院</w:t>
      </w:r>
      <w:r>
        <w:rPr>
          <w:rFonts w:hint="eastAsia" w:asciiTheme="minorEastAsia" w:hAnsiTheme="minorEastAsia" w:eastAsiaTheme="minorEastAsia" w:cstheme="minorEastAsia"/>
          <w:color w:val="auto"/>
          <w:szCs w:val="21"/>
          <w:highlight w:val="none"/>
          <w:lang w:eastAsia="zh-CN"/>
        </w:rPr>
        <w:t>要求</w:t>
      </w:r>
      <w:r>
        <w:rPr>
          <w:rFonts w:hint="eastAsia" w:asciiTheme="minorEastAsia" w:hAnsiTheme="minorEastAsia" w:eastAsiaTheme="minorEastAsia" w:cstheme="minorEastAsia"/>
          <w:color w:val="auto"/>
          <w:szCs w:val="21"/>
          <w:highlight w:val="none"/>
        </w:rPr>
        <w:t>的自助餐供应及包厢服务</w:t>
      </w:r>
      <w:r>
        <w:rPr>
          <w:rFonts w:hint="default"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满足医院制作药膳、营养餐</w:t>
      </w:r>
      <w:r>
        <w:rPr>
          <w:rFonts w:hint="eastAsia" w:asciiTheme="minorEastAsia" w:hAnsiTheme="minorEastAsia" w:eastAsiaTheme="minorEastAsia" w:cstheme="minorEastAsia"/>
          <w:color w:val="auto"/>
          <w:szCs w:val="21"/>
          <w:highlight w:val="none"/>
          <w:lang w:eastAsia="zh-CN"/>
        </w:rPr>
        <w:t>、季节性药食同源食品</w:t>
      </w:r>
      <w:r>
        <w:rPr>
          <w:rFonts w:hint="eastAsia" w:asciiTheme="minorEastAsia" w:hAnsiTheme="minorEastAsia" w:eastAsiaTheme="minorEastAsia" w:cstheme="minorEastAsia"/>
          <w:color w:val="auto"/>
          <w:szCs w:val="21"/>
          <w:highlight w:val="none"/>
        </w:rPr>
        <w:t>等其他指令性任务。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14.外包方须严格履行合同要求，不得转包给其他经营者，否则，业主方将单方面终止合同，由此产生的后果和损失均有外包方负责。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bookmarkStart w:id="98" w:name="OLE_LINK5"/>
      <w:r>
        <w:rPr>
          <w:rFonts w:hint="eastAsia" w:asciiTheme="minorEastAsia" w:hAnsiTheme="minorEastAsia" w:eastAsiaTheme="minorEastAsia" w:cstheme="minorEastAsia"/>
          <w:color w:val="auto"/>
          <w:szCs w:val="21"/>
          <w:highlight w:val="none"/>
        </w:rPr>
        <w:t>食品安全是重中之重。严格按要求做好食品安全工作及留样等工作，并做好登记。</w:t>
      </w:r>
      <w:bookmarkEnd w:id="98"/>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16.送餐（患者）严格执行查对制度。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17.按要求对餐具进行清洗、消毒、并在专用保洁设施内备用，不得使用未经清洗和消毒的餐具。</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18.所有食堂工作人员必须统一着装，工作衣帽整洁。按要求不得配戴手饰。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19.病人饮食必需按营养师制定的菜谱进行制作，包括制作方法、食材的投放数量、餐次要求等按膳食常规及等级医院要求执行，定期与营养师查房征求病人意见。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20.外包方需配合业主方做好创文、光盘、公勺公筷、生产安全检查等工作。</w:t>
      </w:r>
    </w:p>
    <w:p>
      <w:pPr>
        <w:spacing w:line="400" w:lineRule="exact"/>
        <w:ind w:firstLine="420" w:firstLineChars="200"/>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21.</w:t>
      </w:r>
      <w:r>
        <w:rPr>
          <w:rFonts w:hint="eastAsia" w:asciiTheme="minorEastAsia" w:hAnsiTheme="minorEastAsia" w:eastAsiaTheme="minorEastAsia" w:cstheme="minorEastAsia"/>
          <w:color w:val="auto"/>
          <w:szCs w:val="21"/>
          <w:highlight w:val="none"/>
        </w:rPr>
        <w:t>外包方</w:t>
      </w:r>
      <w:r>
        <w:rPr>
          <w:rFonts w:hint="eastAsia" w:asciiTheme="minorEastAsia" w:hAnsiTheme="minorEastAsia" w:eastAsiaTheme="minorEastAsia" w:cstheme="minorEastAsia"/>
          <w:color w:val="auto"/>
          <w:szCs w:val="21"/>
          <w:highlight w:val="none"/>
          <w:lang w:eastAsia="zh-CN"/>
        </w:rPr>
        <w:t>不得使用预制食品。</w:t>
      </w:r>
    </w:p>
    <w:p>
      <w:pPr>
        <w:widowControl/>
        <w:shd w:val="clear" w:color="auto" w:fill="FFFFFF"/>
        <w:spacing w:line="400" w:lineRule="exact"/>
        <w:ind w:firstLine="420" w:firstLineChars="200"/>
        <w:jc w:val="left"/>
        <w:outlineLvl w:val="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四、</w:t>
      </w:r>
      <w:r>
        <w:rPr>
          <w:rFonts w:hint="eastAsia" w:asciiTheme="minorEastAsia" w:hAnsiTheme="minorEastAsia" w:eastAsiaTheme="minorEastAsia" w:cstheme="minorEastAsia"/>
          <w:color w:val="auto"/>
          <w:kern w:val="0"/>
          <w:szCs w:val="21"/>
          <w:highlight w:val="none"/>
        </w:rPr>
        <w:t>质量要求：</w:t>
      </w:r>
    </w:p>
    <w:p>
      <w:pPr>
        <w:spacing w:before="24" w:beforeLines="10" w:line="40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（一）</w:t>
      </w:r>
      <w:r>
        <w:rPr>
          <w:rFonts w:hint="eastAsia" w:asciiTheme="minorEastAsia" w:hAnsiTheme="minorEastAsia" w:eastAsiaTheme="minorEastAsia" w:cstheme="minorEastAsia"/>
          <w:b/>
          <w:bCs/>
          <w:color w:val="auto"/>
          <w:szCs w:val="21"/>
          <w:highlight w:val="none"/>
        </w:rPr>
        <w:t>医院组织考评小组每月进行服务考核。</w:t>
      </w:r>
    </w:p>
    <w:p>
      <w:pPr>
        <w:spacing w:line="40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（二）考核及管理办法：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1.业主方对外包方的考核分日常管理考核及职工和患者的满意度调查两部分及日常工作量组成，考核表见附件。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2.员工星级管理考核奖：（以下费用由外包方从外包服务费用中支出）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2.1根据满意度调查及现场调查情况，每月评选金牌服务之星1名，奖励300元。</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2.2每年组织厨艺比拼，第一名奖励300元，第二名200元，第三名100元。</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2.3在医院重大活动及突发事件中，对积极配合甲方出色完成任务，表现突出的个人，给予500-800元不等的奖励。</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（三）惩罚条例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外包方必须配合业主方严格做好财物的管控，如发现外包方员工私自挪用食堂财物，第一次发生，扣外包方劳务金额3000元，并立即清退该工作人员，不得继续使用。第二次发生，扣外包方劳务金额6000元，并立即清退该工作人员，不得继续使用。第三次发生，即和外包方解除劳务合同。同时视情节严重情况，将当事人移送公安机关处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2.食品安全是重中之重。食物中发现有头发、塑料等异物每发现一例，扣外包方劳务金额</w:t>
      </w:r>
      <w:r>
        <w:rPr>
          <w:rFonts w:hint="default"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00元。严格执行食品留样制度，专人负责，专用台账，如发现不规范留样，每发现一次，经查实，从外包方劳务费中扣除500元。</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3.送餐（患者）严格执行查对制度，如因没有严格执行查对制度，造成错发漏发，经证实，扣外包方劳务费一次扣</w:t>
      </w:r>
      <w:r>
        <w:rPr>
          <w:rFonts w:hint="default"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rPr>
        <w:t>00元。</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4.餐具、饮具未经消毒直接使用，发现一次从外包方劳务费中扣</w:t>
      </w:r>
      <w:r>
        <w:rPr>
          <w:rFonts w:hint="default"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00元。</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5.无证上岗，发现一次从外包方劳务费中扣200元；没有规范着装上岗，从外包方劳务费中扣50元；食堂场所不能进行工作以外的活动，不能在工作场所抽烟、喝酒，发现一次从外包方劳务费中扣100元。</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6.提供优质服务，不能与服务对象发生争执，每发生一次，视情况给予外包方</w:t>
      </w:r>
      <w:r>
        <w:rPr>
          <w:rFonts w:hint="default"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rPr>
        <w:t>00-2000元处罚（经证实，确因外包方员工态度问题造成，院内投诉一次扣</w:t>
      </w:r>
      <w:r>
        <w:rPr>
          <w:rFonts w:hint="default"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rPr>
        <w:t>00元，12345投诉一次扣2000元）。</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7.如发现外包方员工在验收过程中与配送商串通，出现弄虚作假的行为，每发现一次扣罚外包方劳务费5000元，累计</w:t>
      </w:r>
      <w:r>
        <w:rPr>
          <w:rFonts w:hint="eastAsia" w:asciiTheme="minorEastAsia" w:hAnsiTheme="minorEastAsia" w:eastAsiaTheme="minorEastAsia" w:cstheme="minorEastAsia"/>
          <w:color w:val="auto"/>
          <w:szCs w:val="21"/>
          <w:highlight w:val="none"/>
          <w:lang w:eastAsia="zh-CN"/>
        </w:rPr>
        <w:t>二</w:t>
      </w:r>
      <w:r>
        <w:rPr>
          <w:rFonts w:hint="eastAsia" w:asciiTheme="minorEastAsia" w:hAnsiTheme="minorEastAsia" w:eastAsiaTheme="minorEastAsia" w:cstheme="minorEastAsia"/>
          <w:color w:val="auto"/>
          <w:szCs w:val="21"/>
          <w:highlight w:val="none"/>
        </w:rPr>
        <w:t>次解除合同。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8.因投诉造成医院财物损失，由乙方承担。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9.如遇到其它突发不良事件，视具体情况给予相应的处罚。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10.每月考核85分为合格，85分以下扣除</w:t>
      </w:r>
      <w:r>
        <w:rPr>
          <w:rFonts w:hint="default" w:asciiTheme="minorEastAsia" w:hAnsiTheme="minorEastAsia" w:eastAsiaTheme="minorEastAsia" w:cstheme="minorEastAsia"/>
          <w:color w:val="auto"/>
          <w:szCs w:val="21"/>
          <w:highlight w:val="none"/>
        </w:rPr>
        <w:t>当</w:t>
      </w:r>
      <w:r>
        <w:rPr>
          <w:rFonts w:hint="eastAsia" w:asciiTheme="minorEastAsia" w:hAnsiTheme="minorEastAsia" w:eastAsiaTheme="minorEastAsia" w:cstheme="minorEastAsia"/>
          <w:color w:val="auto"/>
          <w:szCs w:val="21"/>
          <w:highlight w:val="none"/>
        </w:rPr>
        <w:t>月劳务费的1%，</w:t>
      </w:r>
      <w:r>
        <w:rPr>
          <w:rFonts w:hint="default" w:asciiTheme="minorEastAsia" w:hAnsiTheme="minorEastAsia" w:eastAsiaTheme="minorEastAsia" w:cstheme="minorEastAsia"/>
          <w:color w:val="auto"/>
          <w:szCs w:val="21"/>
          <w:highlight w:val="none"/>
        </w:rPr>
        <w:t>每下降5分加扣1000元，</w:t>
      </w:r>
      <w:r>
        <w:rPr>
          <w:rFonts w:hint="eastAsia" w:asciiTheme="minorEastAsia" w:hAnsiTheme="minorEastAsia" w:eastAsiaTheme="minorEastAsia" w:cstheme="minorEastAsia"/>
          <w:color w:val="auto"/>
          <w:szCs w:val="21"/>
          <w:highlight w:val="none"/>
        </w:rPr>
        <w:t>一年内出现3次低于60分的，解除劳务合同。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11.因</w:t>
      </w:r>
      <w:r>
        <w:rPr>
          <w:rFonts w:hint="eastAsia" w:asciiTheme="minorEastAsia" w:hAnsiTheme="minorEastAsia" w:eastAsiaTheme="minorEastAsia" w:cstheme="minorEastAsia"/>
          <w:color w:val="auto"/>
          <w:szCs w:val="21"/>
          <w:highlight w:val="none"/>
        </w:rPr>
        <w:t>外包方</w:t>
      </w:r>
      <w:r>
        <w:rPr>
          <w:rFonts w:hint="eastAsia" w:asciiTheme="minorEastAsia" w:hAnsiTheme="minorEastAsia" w:eastAsiaTheme="minorEastAsia" w:cstheme="minorEastAsia"/>
          <w:color w:val="auto"/>
          <w:szCs w:val="21"/>
          <w:highlight w:val="none"/>
        </w:rPr>
        <w:t>违约导致本合同未到期解除的，</w:t>
      </w:r>
      <w:r>
        <w:rPr>
          <w:rFonts w:hint="eastAsia" w:asciiTheme="minorEastAsia" w:hAnsiTheme="minorEastAsia" w:eastAsiaTheme="minorEastAsia" w:cstheme="minorEastAsia"/>
          <w:color w:val="auto"/>
          <w:szCs w:val="21"/>
          <w:highlight w:val="none"/>
        </w:rPr>
        <w:t>外包方</w:t>
      </w:r>
      <w:r>
        <w:rPr>
          <w:rFonts w:hint="eastAsia" w:asciiTheme="minorEastAsia" w:hAnsiTheme="minorEastAsia" w:eastAsiaTheme="minorEastAsia" w:cstheme="minorEastAsia"/>
          <w:color w:val="auto"/>
          <w:szCs w:val="21"/>
          <w:highlight w:val="none"/>
        </w:rPr>
        <w:t>应继续执行本合同约定的劳务工作直至</w:t>
      </w:r>
      <w:r>
        <w:rPr>
          <w:rFonts w:hint="eastAsia" w:asciiTheme="minorEastAsia" w:hAnsiTheme="minorEastAsia" w:eastAsiaTheme="minorEastAsia" w:cstheme="minorEastAsia"/>
          <w:color w:val="auto"/>
          <w:szCs w:val="21"/>
          <w:highlight w:val="none"/>
          <w:lang w:eastAsia="zh-CN"/>
        </w:rPr>
        <w:t>业主方</w:t>
      </w:r>
      <w:r>
        <w:rPr>
          <w:rFonts w:hint="eastAsia" w:asciiTheme="minorEastAsia" w:hAnsiTheme="minorEastAsia" w:eastAsiaTheme="minorEastAsia" w:cstheme="minorEastAsia"/>
          <w:color w:val="auto"/>
          <w:szCs w:val="21"/>
          <w:highlight w:val="none"/>
        </w:rPr>
        <w:t>完成新一轮的劳务招标，并配合</w:t>
      </w:r>
      <w:r>
        <w:rPr>
          <w:rFonts w:hint="eastAsia" w:asciiTheme="minorEastAsia" w:hAnsiTheme="minorEastAsia" w:eastAsiaTheme="minorEastAsia" w:cstheme="minorEastAsia"/>
          <w:color w:val="auto"/>
          <w:szCs w:val="21"/>
          <w:highlight w:val="none"/>
          <w:lang w:eastAsia="zh-CN"/>
        </w:rPr>
        <w:t>业主方</w:t>
      </w:r>
      <w:r>
        <w:rPr>
          <w:rFonts w:hint="eastAsia" w:asciiTheme="minorEastAsia" w:hAnsiTheme="minorEastAsia" w:eastAsiaTheme="minorEastAsia" w:cstheme="minorEastAsia"/>
          <w:color w:val="auto"/>
          <w:szCs w:val="21"/>
          <w:highlight w:val="none"/>
        </w:rPr>
        <w:t>的相关工作交接，保证</w:t>
      </w:r>
      <w:r>
        <w:rPr>
          <w:rFonts w:hint="eastAsia" w:asciiTheme="minorEastAsia" w:hAnsiTheme="minorEastAsia" w:eastAsiaTheme="minorEastAsia" w:cstheme="minorEastAsia"/>
          <w:color w:val="auto"/>
          <w:szCs w:val="21"/>
          <w:highlight w:val="none"/>
          <w:lang w:eastAsia="zh-CN"/>
        </w:rPr>
        <w:t>业主方</w:t>
      </w:r>
      <w:r>
        <w:rPr>
          <w:rFonts w:hint="eastAsia" w:asciiTheme="minorEastAsia" w:hAnsiTheme="minorEastAsia" w:eastAsiaTheme="minorEastAsia" w:cstheme="minorEastAsia"/>
          <w:color w:val="auto"/>
          <w:szCs w:val="21"/>
          <w:highlight w:val="none"/>
        </w:rPr>
        <w:t>食堂正常有序运行，期间的费用按照合同约定结算。</w:t>
      </w:r>
    </w:p>
    <w:p>
      <w:pPr>
        <w:spacing w:line="40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备注：以上处罚均从外包方劳务费用中扣除，金额不足由乙方补足。</w:t>
      </w:r>
    </w:p>
    <w:p>
      <w:pPr>
        <w:spacing w:line="400" w:lineRule="exact"/>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rPr>
        <w:t>五、</w:t>
      </w:r>
      <w:r>
        <w:rPr>
          <w:rFonts w:hint="eastAsia" w:asciiTheme="minorEastAsia" w:hAnsiTheme="minorEastAsia" w:eastAsiaTheme="minorEastAsia" w:cstheme="minorEastAsia"/>
          <w:color w:val="auto"/>
          <w:szCs w:val="21"/>
          <w:highlight w:val="none"/>
        </w:rPr>
        <w:t>人员配置要求：</w:t>
      </w:r>
    </w:p>
    <w:p>
      <w:pPr>
        <w:spacing w:line="4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（一）食堂整体人员配置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外包方能满足上述服务要求配置人员。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（二）人员素质要求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新招聘员工应符合以下要求：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项目经理：45周岁以下，要求大专及以上文化，具有食堂管理经验（有3星级及以上酒店、医院等大型食堂管理经验者优先），身心健康，形象良好，爱岗敬业，服从管理，有吃苦耐劳精神，责任心强，有较强的沟通、协调与组织能力，能妥善分配、协调下属工作，能独立处理食堂各种常规及各项突发事件，对食堂“五常法”管理有一定的经验。能熟练使用电脑。</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厨师长：50周岁以下，中级技师或以上职称，具有5年以上食堂厨师长经验，身心健康，形象良好，爱岗敬业，服从管理，有吃苦耐劳精神，责任心强，有较强的沟通、协调与组织能力，能妥善分配、协调下属工作，能独立处理食堂各种常规及各项突发事件。做好成本核算，制止浪费及损耗情况。</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3.厨师（要求一半厨师有初级厨师证，一半厨师有中高级厨师证）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要求： 50周岁以下。熟悉衢州菜及其它菜系1种，有初级及以上证书，要求初中以上文化，形象良好，身心健康，爱岗敬业，服从管理，有吃苦耐劳精神，责任心强，会切配，能烹调，负责日常用餐及接待用餐的各类保障工作,有较强的学习能力，有相应工作经验五年以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4.面点师主管：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要求：女性50周岁以下。有较强的学习能力，定期更换推出特色中式/西式点心、小吃菜品，掌握中点、西点的制作20个品种以上，有相应工作经验五年以上。必须有面点师证。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5.面点师：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要求：女性55周岁以下，男性55周岁以下，掌握中点、西点的制作20个品种以上，初中以上文化，从事面点工作5年以上，身心健康，相貌端庄经验丰富，具有相关专业资格上岗证书，爱岗敬业，服从管理，有吃苦耐劳精神，责任心强。必须有面点师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6.打餐员、服务员：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要求：女，50周岁以下，形象气质较好，接受过酒店服务培训，有相应工作经验三年以上。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7.洗杂工：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要求：女，60周岁以下，能吃苦耐劳，工作勤恳负责，至少一年相关工作经验。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8.送餐员：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女，60周岁以下，能吃苦耐劳，工作勤恳负责，能熟练使用智能PAD，至少一年相关工作经验。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9.服务员：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40周岁以下，身高160cm以上，形象好，气质佳，高中以上文化优先录取。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六、岗位职责：</w:t>
      </w:r>
    </w:p>
    <w:p>
      <w:pPr>
        <w:spacing w:line="4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（一）项目经理职责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1.全面负责食堂的日常运行管理工作，对食堂接待的工作任务（包括临时收到的接待任务）要按质、按量、按时完成；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2.发挥带头人作用，对自己严格要求，对属下热情帮助，耐心辅助，做好现场指导工作，并带领属下员工严格按操作规范进行接待；全面做好食品安全、消防安全工作，及时按要求完成各项台帐；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3.熟悉每日供餐菜肴品种，知晓当日用餐具体情况细节；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4.落实每天卫生工作计划，保持餐厅、厨房卫生清洁；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5.开餐前检查食堂的一切准备工作，保证食堂良好运转；</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6.定期检查、清点食堂设备财产，保证食堂安全；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7.掌握具体的员工出勤情况和日常工作表现；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8.主动征求食堂用餐人员的就餐意见，及时向上级汇报情况，并做好工作记录，及时采取改进措施；全权负责相关投诉事件的处理，并能分析原因，提出整改措施，杜绝类似事件的发生；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9.热情待客，与食堂用餐人员建立良好的关系，熟记用餐人员的用餐习惯；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10.负责员工培训计划的制定，并保证培训计划的落实；</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11.负责每天晨会的召开。监督检查各种台账落实情况；</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12.根据甲方的需要，监督员工配合做好创文、光盘、公勺公筷、安全生产等检查工作；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13.配合甲方做好原材料及财物的管理，避免甲方财物的流失。</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（二）厨师长岗位职责</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1.在项目负责人的领导下，全面负责厨房生产组织指挥；</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2.负责确定厨房菜肴名称，主料、配料、调料份量、烹饪方法本及销售价格；</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3.监督、检查、协调各班组的工作，负责对他们的考核、评估并根据工作实绩进行奖惩；</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4.根据厨师的业务能力和技术特点，决定各岗位的人员安排和调动工作；</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5.发动厨师挖掘传统菜，研究新品种，按季节，据市场货源情况，适当更换零点，宴会菜单；</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6.根据各班组的特点编制工作时间表，检查员工的出勤情况；</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7.负责定期组织厨师上技术课，组织对厨师进行业务培训考核；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8.负责拟定食品原料及餐具等物品的采购计划并上报负责人审批；</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9.执行食品卫生法，防止食物中毒事故发生，负责处理就餐人员对菜肴投诉，把好出品质量关，确保菜肴数量及色味形，符合规格标准；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10.定期总结菜点的经营情况，并提出新的要求和措施，确保服务质量的不断提高，满足客人的一切要求；</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    11.检查督导厨房的所有设备、物质、工具正确使用和科学管理，对厨房的安全管理负责；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12.全面负责原材料的管控，根据用餐人数严格控制烧菜量，根据甲方要求，在定点时间后不允许烧大锅菜。努力控制成本，减少浪费现象。并将剩饮剩菜量纳入考核范围。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（三）炉灶厨师职责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1.根据食堂用餐的要求，负责菜肴的烹制加工；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2.根据食堂用餐人数要求，准备好当天所用的调料和佐料；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3.认真执行操作规程，严格区分炒、烹、溜、煎等烹调方法，保证菜肴的独特风味；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4.根据不同的原料，按照不同的要求口味，进行烹调加工；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5.对每天用料的消耗情况要心中有数，节约水、电、气、油，降低成本；</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6.严格执行食品卫生法，以防污染食品。保持工作服和操作用具的经常清洁，搞好个人卫生，进厨房应戴好工作帽；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7.清洁炉灶，对用剩的油、酒、酱油、醋等佐料要用筛子滤过；汤桶、佐料盒要洗净；</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8.负责操作处的设备用具保养，工作结束后，调料盛器应擦净加盖；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9.定期学习新菜肴制作方法，推出受欢迎菜式品种；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（四）切配职责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1.根据食堂用餐安排的要求，负责完成食堂菜点的切配工作；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2.根据食堂用餐情况，准备隔天所需原料及领用当天使用的食品原料；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3.熟悉和掌握各种原材料的产地，旺、淡季节及原材料的起货成率，随时变换菜式品种；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4.有计划地保管和使用原材料，掌握新旧货源的先用、后用，及时处理存货，减少成本浪费；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5.熟练掌握刀工技术，勤练、勤钻研，不断提高切配技术；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6.掌握冰箱性能和原材料存放情况，确保食品原料的新鲜度；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7.负责干货原料、听装原料的涨发、保管；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8.做到配菜执码准确，掌握成本核算；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9.主动与仓库、粗加工健、餐厅联系，加强与炉灶厨师的联系；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10.做好每天各项卫生工作，保管好货源，保持工作环境的整洁。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（五）面点师职责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1.负责食堂所需的各种点心的制作及供应工作；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2.根据食堂早餐用量需求，定量发面并准备好所需的馅子、面料和其他相应的有关原料；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3.熟练掌握制作点心的技能，能制作各项中点和部分西点；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4.掌握不同季节的原材料的使用和货源情况，经常更换花色品种，除常年供应的品种外，还要研制一些时令点心，让就餐人员常吃常新；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5.掌握点心原材料起货成率，半成品和半成品的搭配和运用，制定和掌握好点心的质量标准和斤两规格；</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6.熟悉成本核算，控制好成本良好运作；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7.做好粮食原料的贮藏、领取和使用；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8.做好工作台、工作场所、个人和食品卫生，每次操作完毕，清洁工作场所和用具，并定期做好工作间的环境卫生工作；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9.上班准备好第二天点心原材料；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10.掌握各种米的受水程度，掌握煮饭的技术；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11.掌握饭的供应数量，不能过多或过少，保证供应前做好炒饭的准备工作，根据食堂用餐人数，备好一定数量的米饭。</w:t>
      </w:r>
    </w:p>
    <w:p>
      <w:pPr>
        <w:spacing w:line="4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（六）配（送）餐员职责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1.初步了解营养知识、各种疾病的饮食原则，懂得食品卫生知识；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2.到患者床头按医嘱订餐，新病人及改饮食的病人要及时订餐，并于每天下午四点前交成本核算员汇总；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3.送餐到床头，严格执行查对制度，避免错发漏发，避免在走廊一侧发放及叫喊；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4.仪表端庄，服装整洁，语言文明，挂牌服务；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5.服从班组长分配，完成卫生等其它事务。</w:t>
      </w:r>
    </w:p>
    <w:p>
      <w:pPr>
        <w:spacing w:line="4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（七）服务员（打餐）岗位职责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1.在食堂负责人的带领下，作好各项服务工作，做到服从指挥，着装整齐遵守规则，礼貌服务；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2.做好开餐前的准备工作，了解近期食品的供应情况；</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3.按标准的服务程序，向客人提供优质服务，保持热情，服务周到；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4.了解客人的需求，并热情的在服务范畴内准确及时的满足客人需求；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5.了解菜品的制作，并熟记他们的产地价格、特点；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6.接受客人投诉，并及时向上级汇报；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7.服从上级下达的任务，而且努力去完成；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8.按餐厅规定着装，配戴工号牌；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9.负责餐厅内前厅卫生、摆台、餐具准备；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10.负责综合区域内的设施清洁、保养工作，桌子、椅子、灶具、备餐台等，如有损坏应及时报上级处理；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11.负责就餐过程中顾客的服务管理工作，收集顾客的建议意见，及时汇报给上级，以便改进提高；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12.服从安排并积极完成上级所分配的各项工作。</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（八）洗杂工职责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1.餐具的清洗需做好一刮、二洗、三冲、四消毒、五保洁；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2.食品原材料的清洗需做到一浸、二洗、三清、四进筐；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3.餐具的清洗要做到轻洗、轻放，确保餐具的使用期限，减少损耗率；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4.食品原材料粗加工，做到认真挑选，去尽黄叶和杂物，肉类去净残毛、污垢，干货按规范操作涨发；</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5.原材料、半成品、成品容器分开使用，干货、瓜果、蔬菜、肉类食品的清洗池分开使用，避免交叉污染；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6.保洁柜卫生要保持干净，餐具、食品原材料存放要归类整齐，当天的餐具及时清洗，确保餐具的卫生清洁；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7.做好个人卫生和管辖范围内的公共区域卫生；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8.服从管理人员的工作安排，及时完成日常工作内容。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七、服务费用及补充说明</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（一）服务费用包括以下内容：</w:t>
      </w:r>
    </w:p>
    <w:p>
      <w:pPr>
        <w:spacing w:line="40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服务费用（外包方报价）是包括为完成本项目服务可能发生的全部费用、利润和应交纳的税金等一切费用。（包括人员工资、津贴、人员加班费、清凉饮料费、“五险”、劳保用品等）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1.人工工资费用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2.社会保险（必须符合劳动法及相关法律法规及衢州市人社局规定）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3.加班费用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4.管理费用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5.法定税费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6.清凉饮料费、劳保用品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7.其它费用</w:t>
      </w:r>
    </w:p>
    <w:p>
      <w:pPr>
        <w:spacing w:line="4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（二）其它补充说明</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1.本次招标，委托管理权限为12个月。如在合同执行期间，遇到社保缴费基数、比例及最低工资标准上调，则合同中的人员工资部分按实际情况予以调整，确保用工合法，由此增加的费用由外包单位负责。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外包单位根据有关法规与</w:t>
      </w:r>
      <w:r>
        <w:rPr>
          <w:rFonts w:hint="eastAsia" w:asciiTheme="minorEastAsia" w:hAnsiTheme="minorEastAsia" w:eastAsiaTheme="minorEastAsia" w:cstheme="minorEastAsia"/>
          <w:color w:val="auto"/>
          <w:szCs w:val="21"/>
          <w:highlight w:val="none"/>
          <w:lang w:eastAsia="zh-CN"/>
        </w:rPr>
        <w:t>业主方</w:t>
      </w:r>
      <w:r>
        <w:rPr>
          <w:rFonts w:hint="eastAsia" w:asciiTheme="minorEastAsia" w:hAnsiTheme="minorEastAsia" w:eastAsiaTheme="minorEastAsia" w:cstheme="minorEastAsia"/>
          <w:color w:val="auto"/>
          <w:szCs w:val="21"/>
          <w:highlight w:val="none"/>
        </w:rPr>
        <w:t>签订服务合同，对本项目实行管理，自主经营，自负盈亏。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3.管理费用结算具体时间由双方协商确定，结算时外包方需要提供合法票据。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4.业主每月一次对食堂食品加工服务进行考核评比，如达不到上述要求，限期不做更正的,可酌情扣除承包费用。</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5.由甲方指定专人担当业主监督联系人。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6.监督内容为乙方投标承诺、管理指标、各项管理制度、工作制度等，甲方将进行定期或不定期的内部或外部审核。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7.考评办法：见合同附件。   </w:t>
      </w:r>
    </w:p>
    <w:p>
      <w:pPr>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8.要求食堂的厨师及小灶的厨师每三个月进行交流。</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八、项目要求：</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（一）项目报价</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根据各岗位服务费报价，单位：元。</w:t>
      </w:r>
    </w:p>
    <w:p>
      <w:pPr>
        <w:spacing w:line="40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（二）现场勘察及业务咨询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如需现场勘查或业务咨询，可联系业务负责人：郑女士，电话：15695702630。</w:t>
      </w:r>
    </w:p>
    <w:p>
      <w:pPr>
        <w:spacing w:line="40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（三）项目实施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本项目采购服务期限为1年，项目到期前三个月，双方可根据综合考核情况进行商谈，且双方无异议，可续签一年。</w:t>
      </w:r>
    </w:p>
    <w:p>
      <w:pPr>
        <w:ind w:firstLine="422" w:firstLineChars="200"/>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napToGrid w:val="0"/>
        <w:spacing w:line="312"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第四章  合同主要条款</w:t>
      </w:r>
      <w:bookmarkEnd w:id="94"/>
      <w:bookmarkEnd w:id="95"/>
    </w:p>
    <w:p>
      <w:pPr>
        <w:pStyle w:val="43"/>
        <w:ind w:firstLine="0" w:firstLineChars="0"/>
        <w:jc w:val="center"/>
        <w:rPr>
          <w:rFonts w:hint="eastAsia" w:ascii="宋体" w:hAnsi="宋体" w:cs="宋体"/>
          <w:color w:val="auto"/>
          <w:sz w:val="21"/>
          <w:szCs w:val="21"/>
          <w:highlight w:val="none"/>
        </w:rPr>
      </w:pPr>
    </w:p>
    <w:p>
      <w:pPr>
        <w:pStyle w:val="43"/>
        <w:ind w:firstLine="0" w:firstLineChars="0"/>
        <w:jc w:val="center"/>
        <w:rPr>
          <w:rFonts w:hint="eastAsia" w:ascii="宋体" w:hAnsi="宋体" w:cs="宋体"/>
          <w:color w:val="auto"/>
          <w:sz w:val="21"/>
          <w:szCs w:val="21"/>
          <w:highlight w:val="none"/>
        </w:rPr>
      </w:pPr>
      <w:bookmarkStart w:id="99" w:name="_Toc354491899"/>
      <w:bookmarkStart w:id="100" w:name="_Toc356371458"/>
      <w:bookmarkStart w:id="101" w:name="_Toc12076"/>
      <w:bookmarkStart w:id="102" w:name="_Toc15536"/>
      <w:bookmarkStart w:id="103" w:name="_Toc322352985"/>
      <w:r>
        <w:rPr>
          <w:rFonts w:hint="eastAsia" w:ascii="宋体" w:hAnsi="宋体" w:cs="宋体"/>
          <w:color w:val="auto"/>
          <w:sz w:val="21"/>
          <w:szCs w:val="21"/>
          <w:highlight w:val="none"/>
        </w:rPr>
        <w:t>（最终合同以双方签订为准）</w:t>
      </w:r>
    </w:p>
    <w:p>
      <w:pPr>
        <w:spacing w:line="560" w:lineRule="exact"/>
        <w:jc w:val="center"/>
        <w:rPr>
          <w:rFonts w:hint="eastAsia" w:ascii="宋体" w:hAnsi="宋体"/>
          <w:b/>
          <w:bCs/>
          <w:color w:val="auto"/>
          <w:szCs w:val="21"/>
          <w:highlight w:val="none"/>
        </w:rPr>
      </w:pPr>
      <w:r>
        <w:rPr>
          <w:rFonts w:hint="eastAsia" w:ascii="宋体" w:hAnsi="宋体"/>
          <w:b/>
          <w:bCs/>
          <w:color w:val="auto"/>
          <w:szCs w:val="21"/>
          <w:highlight w:val="none"/>
        </w:rPr>
        <w:t>食堂劳务外包服务合同</w:t>
      </w:r>
    </w:p>
    <w:p>
      <w:pPr>
        <w:spacing w:line="560" w:lineRule="exact"/>
        <w:rPr>
          <w:rFonts w:hint="eastAsia" w:ascii="宋体" w:hAnsi="宋体"/>
          <w:b/>
          <w:bCs/>
          <w:color w:val="auto"/>
          <w:szCs w:val="21"/>
          <w:highlight w:val="none"/>
        </w:rPr>
      </w:pPr>
    </w:p>
    <w:p>
      <w:pPr>
        <w:spacing w:line="400" w:lineRule="exact"/>
        <w:rPr>
          <w:rFonts w:hint="eastAsia" w:ascii="宋体" w:hAnsi="宋体" w:cs="宋体"/>
          <w:b/>
          <w:color w:val="auto"/>
          <w:szCs w:val="21"/>
          <w:highlight w:val="none"/>
        </w:rPr>
      </w:pPr>
      <w:r>
        <w:rPr>
          <w:rFonts w:hint="eastAsia" w:ascii="宋体" w:hAnsi="宋体" w:cs="宋体"/>
          <w:b/>
          <w:bCs/>
          <w:color w:val="auto"/>
          <w:szCs w:val="21"/>
          <w:highlight w:val="none"/>
        </w:rPr>
        <w:t>甲方</w:t>
      </w:r>
      <w:r>
        <w:rPr>
          <w:rFonts w:hint="eastAsia" w:ascii="宋体" w:hAnsi="宋体" w:cs="宋体"/>
          <w:b/>
          <w:color w:val="auto"/>
          <w:szCs w:val="21"/>
          <w:highlight w:val="none"/>
        </w:rPr>
        <w:t>：</w:t>
      </w:r>
      <w:r>
        <w:rPr>
          <w:rFonts w:hint="eastAsia" w:ascii="宋体" w:hAnsi="宋体" w:cs="宋体"/>
          <w:color w:val="auto"/>
          <w:szCs w:val="21"/>
          <w:highlight w:val="none"/>
          <w:u w:val="single"/>
        </w:rPr>
        <w:t>衢州市中医医院</w:t>
      </w:r>
      <w:r>
        <w:rPr>
          <w:rFonts w:hint="eastAsia" w:ascii="宋体" w:hAnsi="宋体" w:cs="宋体"/>
          <w:color w:val="auto"/>
          <w:szCs w:val="21"/>
          <w:highlight w:val="none"/>
        </w:rPr>
        <w:t>（以下简称“甲方”）</w:t>
      </w:r>
    </w:p>
    <w:p>
      <w:pPr>
        <w:spacing w:line="400" w:lineRule="exact"/>
        <w:rPr>
          <w:rFonts w:hint="eastAsia" w:ascii="宋体" w:hAnsi="宋体" w:cs="宋体"/>
          <w:b/>
          <w:color w:val="auto"/>
          <w:szCs w:val="21"/>
          <w:highlight w:val="none"/>
          <w:u w:val="single"/>
        </w:rPr>
      </w:pPr>
      <w:r>
        <w:rPr>
          <w:rFonts w:hint="eastAsia" w:ascii="宋体" w:hAnsi="宋体" w:cs="宋体"/>
          <w:b/>
          <w:color w:val="auto"/>
          <w:szCs w:val="21"/>
          <w:highlight w:val="none"/>
        </w:rPr>
        <w:t>乙方：</w:t>
      </w:r>
      <w:r>
        <w:rPr>
          <w:rFonts w:hint="eastAsia" w:ascii="宋体" w:hAnsi="宋体" w:cs="宋体"/>
          <w:color w:val="auto"/>
          <w:szCs w:val="21"/>
          <w:highlight w:val="none"/>
        </w:rPr>
        <w:t>（以下简称“乙方”）</w:t>
      </w:r>
    </w:p>
    <w:p>
      <w:pPr>
        <w:spacing w:line="400" w:lineRule="exact"/>
        <w:rPr>
          <w:rFonts w:hint="eastAsia" w:ascii="宋体" w:hAnsi="宋体" w:cs="宋体"/>
          <w:color w:val="auto"/>
          <w:szCs w:val="21"/>
          <w:highlight w:val="none"/>
        </w:rPr>
      </w:pPr>
    </w:p>
    <w:p>
      <w:pPr>
        <w:spacing w:line="40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甲、乙双方根据</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日经（）代理的衢州市中医医院</w:t>
      </w:r>
      <w:r>
        <w:rPr>
          <w:rFonts w:hint="eastAsia" w:ascii="宋体" w:hAnsi="宋体" w:cs="宋体"/>
          <w:color w:val="auto"/>
          <w:szCs w:val="21"/>
          <w:highlight w:val="none"/>
          <w:u w:val="single"/>
        </w:rPr>
        <w:t>食堂劳务外包服务</w:t>
      </w:r>
      <w:r>
        <w:rPr>
          <w:rFonts w:hint="eastAsia" w:ascii="宋体" w:hAnsi="宋体" w:cs="宋体"/>
          <w:color w:val="auto"/>
          <w:szCs w:val="21"/>
          <w:highlight w:val="none"/>
        </w:rPr>
        <w:t>项目（代理项目编号：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）的招标结果和有关招投标文件的要求，经双方友好协商，订立本合同（</w:t>
      </w:r>
      <w:r>
        <w:rPr>
          <w:rFonts w:hint="eastAsia" w:ascii="宋体" w:hAnsi="宋体" w:cs="宋体"/>
          <w:b/>
          <w:color w:val="auto"/>
          <w:szCs w:val="21"/>
          <w:highlight w:val="none"/>
          <w:u w:val="single"/>
        </w:rPr>
        <w:t>中小企业预留合同</w:t>
      </w:r>
      <w:r>
        <w:rPr>
          <w:rFonts w:hint="eastAsia" w:ascii="宋体" w:hAnsi="宋体" w:cs="宋体"/>
          <w:color w:val="auto"/>
          <w:szCs w:val="21"/>
          <w:highlight w:val="none"/>
        </w:rPr>
        <w:t>）。</w:t>
      </w:r>
    </w:p>
    <w:p>
      <w:pPr>
        <w:spacing w:line="400" w:lineRule="exact"/>
        <w:ind w:firstLine="422" w:firstLineChars="200"/>
        <w:rPr>
          <w:rFonts w:hint="eastAsia" w:ascii="宋体" w:hAnsi="宋体" w:cs="宋体"/>
          <w:b/>
          <w:color w:val="auto"/>
          <w:szCs w:val="21"/>
          <w:highlight w:val="none"/>
          <w:u w:val="single"/>
        </w:rPr>
      </w:pPr>
      <w:r>
        <w:rPr>
          <w:rFonts w:hint="eastAsia" w:ascii="宋体" w:hAnsi="宋体" w:cs="宋体"/>
          <w:b/>
          <w:bCs/>
          <w:color w:val="auto"/>
          <w:szCs w:val="21"/>
          <w:highlight w:val="none"/>
        </w:rPr>
        <w:t>第一条</w:t>
      </w:r>
      <w:r>
        <w:rPr>
          <w:rFonts w:hint="eastAsia" w:ascii="宋体" w:hAnsi="宋体" w:cs="宋体"/>
          <w:color w:val="auto"/>
          <w:szCs w:val="21"/>
          <w:highlight w:val="none"/>
        </w:rPr>
        <w:t xml:space="preserve">  根据招标结果，确定为衢州市中医医院</w:t>
      </w:r>
      <w:r>
        <w:rPr>
          <w:rFonts w:hint="eastAsia" w:ascii="宋体" w:hAnsi="宋体" w:cs="宋体"/>
          <w:color w:val="auto"/>
          <w:szCs w:val="21"/>
          <w:highlight w:val="none"/>
          <w:u w:val="single"/>
        </w:rPr>
        <w:t>食堂劳务外包服务</w:t>
      </w:r>
      <w:r>
        <w:rPr>
          <w:rFonts w:hint="eastAsia" w:ascii="宋体" w:hAnsi="宋体" w:cs="宋体"/>
          <w:color w:val="auto"/>
          <w:szCs w:val="21"/>
          <w:highlight w:val="none"/>
        </w:rPr>
        <w:t>项目的服务单位。</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第二条</w:t>
      </w:r>
      <w:r>
        <w:rPr>
          <w:rFonts w:hint="eastAsia" w:ascii="宋体" w:hAnsi="宋体" w:cs="宋体"/>
          <w:color w:val="auto"/>
          <w:szCs w:val="21"/>
          <w:highlight w:val="none"/>
        </w:rPr>
        <w:t xml:space="preserve">  乙方承接甲方的服务业务时，应按乙方投标文件的投标价收取费用（如乙方有优惠承诺，则按承诺的优惠价收取费用）。</w:t>
      </w:r>
    </w:p>
    <w:p>
      <w:pPr>
        <w:spacing w:before="24" w:beforeLines="10" w:line="400" w:lineRule="exact"/>
        <w:ind w:firstLine="420" w:firstLineChars="200"/>
        <w:rPr>
          <w:color w:val="auto"/>
          <w:szCs w:val="21"/>
          <w:highlight w:val="none"/>
        </w:rPr>
      </w:pPr>
      <w:r>
        <w:rPr>
          <w:rFonts w:hint="eastAsia" w:ascii="宋体" w:hAnsi="宋体" w:cs="宋体"/>
          <w:color w:val="auto"/>
          <w:szCs w:val="21"/>
          <w:highlight w:val="none"/>
        </w:rPr>
        <w:t>合同总价：￥</w:t>
      </w:r>
      <w:r>
        <w:rPr>
          <w:rFonts w:hint="eastAsia" w:ascii="宋体" w:hAnsi="宋体" w:cs="宋体"/>
          <w:color w:val="auto"/>
          <w:kern w:val="0"/>
          <w:szCs w:val="21"/>
          <w:highlight w:val="none"/>
          <w:u w:val="single"/>
        </w:rPr>
        <w:t xml:space="preserve">      .00</w:t>
      </w:r>
      <w:r>
        <w:rPr>
          <w:rFonts w:hint="eastAsia" w:ascii="宋体" w:hAnsi="宋体" w:cs="宋体"/>
          <w:color w:val="auto"/>
          <w:szCs w:val="21"/>
          <w:highlight w:val="none"/>
        </w:rPr>
        <w:t>（大写：人民币</w:t>
      </w:r>
      <w:r>
        <w:rPr>
          <w:rFonts w:hint="eastAsia" w:ascii="宋体" w:hAnsi="宋体" w:cs="宋体"/>
          <w:color w:val="auto"/>
          <w:szCs w:val="21"/>
          <w:highlight w:val="none"/>
          <w:u w:val="single"/>
        </w:rPr>
        <w:t>元整</w:t>
      </w:r>
      <w:r>
        <w:rPr>
          <w:rFonts w:hint="eastAsia" w:ascii="宋体" w:hAnsi="宋体" w:cs="宋体"/>
          <w:color w:val="auto"/>
          <w:szCs w:val="21"/>
          <w:highlight w:val="none"/>
        </w:rPr>
        <w:t>，为1年度协议服务估价，按实结算），包括服务费用、保险、服装、餐补、管理、人工、税费等所有费用。（报价明细详见附件1）</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w:t>
      </w:r>
      <w:r>
        <w:rPr>
          <w:rFonts w:hint="eastAsia" w:ascii="宋体" w:hAnsi="宋体" w:cs="宋体"/>
          <w:color w:val="auto"/>
          <w:szCs w:val="21"/>
          <w:highlight w:val="none"/>
        </w:rPr>
        <w:t xml:space="preserve">  服务期及地点</w:t>
      </w:r>
    </w:p>
    <w:p>
      <w:pPr>
        <w:spacing w:before="24" w:beforeLines="10"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一、服务期：</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2025年  月  日-2026年  月  日</w:t>
      </w:r>
      <w:r>
        <w:rPr>
          <w:rFonts w:hint="eastAsia" w:ascii="宋体" w:hAnsi="宋体" w:cs="宋体"/>
          <w:color w:val="auto"/>
          <w:kern w:val="0"/>
          <w:szCs w:val="21"/>
          <w:highlight w:val="none"/>
        </w:rPr>
        <w:t>），项目到期前三个月，双方可根据综合考核情况进行商谈，且双方无异议，可续签一年。</w:t>
      </w:r>
    </w:p>
    <w:p>
      <w:pPr>
        <w:spacing w:before="24" w:beforeLines="10"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二、服务地点：</w:t>
      </w:r>
      <w:r>
        <w:rPr>
          <w:rFonts w:hint="eastAsia" w:ascii="宋体" w:hAnsi="宋体" w:cs="宋体"/>
          <w:color w:val="auto"/>
          <w:szCs w:val="21"/>
          <w:highlight w:val="none"/>
        </w:rPr>
        <w:t>职工食堂、病人食堂（营养食堂）、体检中心</w:t>
      </w:r>
      <w:r>
        <w:rPr>
          <w:rFonts w:hint="eastAsia" w:ascii="宋体" w:hAnsi="宋体" w:cs="宋体"/>
          <w:color w:val="auto"/>
          <w:kern w:val="0"/>
          <w:szCs w:val="21"/>
          <w:highlight w:val="none"/>
        </w:rPr>
        <w:t>等甲方指定地点。</w:t>
      </w:r>
    </w:p>
    <w:p>
      <w:pPr>
        <w:spacing w:before="24" w:beforeLines="10" w:line="400" w:lineRule="exact"/>
        <w:ind w:firstLine="420" w:firstLineChars="200"/>
        <w:rPr>
          <w:rFonts w:hint="eastAsia" w:ascii="宋体" w:hAnsi="宋体" w:cs="宋体"/>
          <w:color w:val="auto"/>
          <w:kern w:val="0"/>
          <w:szCs w:val="21"/>
          <w:highlight w:val="none"/>
        </w:rPr>
      </w:pPr>
      <w:r>
        <w:rPr>
          <w:rFonts w:hint="eastAsia" w:ascii="宋体" w:hAnsi="宋体" w:eastAsia="宋体"/>
          <w:color w:val="auto"/>
          <w:szCs w:val="21"/>
          <w:highlight w:val="none"/>
          <w:lang w:eastAsia="zh-CN"/>
        </w:rPr>
        <w:t>三、双方约定项目联系人:甲方</w:t>
      </w: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lang w:eastAsia="zh-CN"/>
        </w:rPr>
        <w:t>，联系方式</w:t>
      </w: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lang w:eastAsia="zh-CN"/>
        </w:rPr>
        <w:t>；乙方   ，联系方式     。</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w:t>
      </w:r>
      <w:r>
        <w:rPr>
          <w:rFonts w:hint="eastAsia" w:ascii="宋体" w:hAnsi="宋体" w:cs="宋体"/>
          <w:color w:val="auto"/>
          <w:szCs w:val="21"/>
          <w:highlight w:val="none"/>
        </w:rPr>
        <w:t xml:space="preserve">  服务内容和其它相关要求</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一、</w:t>
      </w:r>
      <w:r>
        <w:rPr>
          <w:rFonts w:hint="eastAsia" w:ascii="宋体" w:hAnsi="宋体" w:cs="宋体"/>
          <w:color w:val="auto"/>
          <w:szCs w:val="21"/>
          <w:highlight w:val="none"/>
        </w:rPr>
        <w:t>业务外包项目基本情况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1.外包范围：衢州市中医医院食堂。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2.服务内容：食品委托加工服务。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3.服务方式：</w:t>
      </w:r>
      <w:bookmarkStart w:id="104" w:name="OLE_LINK7"/>
      <w:bookmarkStart w:id="105" w:name="OLE_LINK8"/>
      <w:r>
        <w:rPr>
          <w:rFonts w:hint="eastAsia" w:ascii="宋体" w:hAnsi="宋体" w:cs="宋体"/>
          <w:color w:val="auto"/>
          <w:szCs w:val="21"/>
          <w:highlight w:val="none"/>
        </w:rPr>
        <w:t>劳务外包。即：乙方提供专业的管理团队（主要包括管理人员、厨师队伍、服务人员等）进行管理，负责厨房的蒸、煮、炒菜等，食堂的分菜、订餐、送餐、夜宵、卫生清洁、餐具消毒、清洗、食堂设备、设施维护等（包括职工食堂、病人食堂（营养食堂）、体检中心用餐）劳动勤务工作，负责包厢菜品、服务等接待。原料、蔬菜、肉类、鱼</w:t>
      </w:r>
      <w:bookmarkEnd w:id="104"/>
      <w:r>
        <w:rPr>
          <w:rFonts w:hint="eastAsia" w:ascii="宋体" w:hAnsi="宋体" w:cs="宋体"/>
          <w:color w:val="auto"/>
          <w:szCs w:val="21"/>
          <w:highlight w:val="none"/>
        </w:rPr>
        <w:t>类、副食品、半成品等验收，并做好相关台账。</w:t>
      </w:r>
    </w:p>
    <w:bookmarkEnd w:id="105"/>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4.服务对象及内容：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①本院职工+实习生+进修生+规培生+保安+保洁（约1100人）</w:t>
      </w:r>
      <w:r>
        <w:rPr>
          <w:rFonts w:hint="eastAsia" w:ascii="宋体" w:hAnsi="宋体" w:cs="宋体"/>
          <w:color w:val="auto"/>
          <w:szCs w:val="21"/>
          <w:highlight w:val="none"/>
          <w:lang w:eastAsia="zh-CN"/>
        </w:rPr>
        <w:t>，来院就诊患者</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②不定期的业务接待用餐；送餐及值班夜宵；小炒等；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③2个包厢。（包厢接待标准不低于三星级酒店标准）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④床位数600张。（包括订餐、送餐、记费等，并提供小炒服务）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⑤菜品品种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早餐：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18个品种+6个小菜+馄饨、面条等2个品种以上明档供应。衢州特色小吃1种。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例如：常规10种（如包子、馒头等）、花式品种8种（如粽子等）、豆浆、茶叶蛋、稀饭、杂粮稀饭等。（根据情况及工作需要随时调整）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每天中餐供应不少于</w:t>
      </w:r>
      <w:r>
        <w:rPr>
          <w:rFonts w:hint="eastAsia" w:ascii="宋体" w:hAnsi="宋体" w:cs="宋体"/>
          <w:color w:val="auto"/>
          <w:szCs w:val="21"/>
          <w:highlight w:val="none"/>
        </w:rPr>
        <w:t>：6个荤菜、4个半荤半素、4个素菜、1个汤、2个明档特色供应（按季节分别供应煮面条、粉干和凉拌粉干等调剂主食）。衢州特色小吃1种（如北乡汤圆、肉圆、手工面等）。（根据情况及工作需要随时调整）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晚餐：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每天晚餐供应不少于：新鲜烧制3个荤菜、3个半荤半素、3个素菜；明档特色小炒等2种以上明档供应。（根据情况及工作需要随时调整）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⑥开餐天数：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365天,同时每天服务至22：00。（根据情况及工作需要随时调整）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二、服务内容及要求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1.乙方必须严格按食堂操作规程及卫生管理制度实施、服从管理，并制订配套的内部管理制度。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综合管理：甲方安排专人负责督查食堂的饮食安全卫生、饭菜质量、售出数量、服务质量、环境卫生等相关事务；加强与外包方的联系和沟通，协调处理各种投诉等事件；代表就餐人员对餐厅经营提出服务质量的意见和要求；负责各项规章制度的制定、检查和考核工作；负责账务、资产管理和菜谱审批、监督卫生等工作；促进食堂内部和外部的团结协作，切实加强综合督查管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bookmarkStart w:id="106" w:name="_Hlk190891545"/>
      <w:r>
        <w:rPr>
          <w:rFonts w:hint="eastAsia" w:ascii="宋体" w:hAnsi="宋体" w:cs="宋体"/>
          <w:color w:val="auto"/>
          <w:szCs w:val="21"/>
          <w:highlight w:val="none"/>
        </w:rPr>
        <w:t>乙方</w:t>
      </w:r>
      <w:bookmarkEnd w:id="106"/>
      <w:r>
        <w:rPr>
          <w:rFonts w:hint="eastAsia" w:ascii="宋体" w:hAnsi="宋体" w:cs="宋体"/>
          <w:color w:val="auto"/>
          <w:szCs w:val="21"/>
          <w:highlight w:val="none"/>
        </w:rPr>
        <w:t>要爱护甲方提供的房产和餐饮炊具设备等，负责养护管理、遗失赔偿。</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4.严格事故责任追究制度，若乙方原因，出现食物中毒、消防、违纪等安全责任事故、损害就餐人员身体健康和影响声誉的现象，乙方必须承担由此造成的一切责任和经济损失。</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 乙方落实专人对餐厅、食堂、加工间等场所进行环境卫生打扫，剩饭剩菜安排专人及时清理，乙方员工不得私自处理剩饭剩菜。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 乙方自行发放所属工作人员的工资、福利和奖金等，并负责对工作人员进行遵纪守法和安全教育、卫生教育，如发生意外伤残、伤亡事故，乙方承担全部责任和必要的经济补偿，甲方不承担任何经济损失和相关责任。乙方必须与所聘用的从业人员签订劳务用工合同，并办理相关保险。</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7.食堂在承包期内所有水、电、气费由甲方负责，但乙方必须做到节约使用。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 乙方在承包期间不得变更房产结构，不得变换基本设施，若因经营服务需要，对经营场所进行装修，需书面报告甲方同意后方可实施。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 乙方必须按期上报食堂经营的相关数据，与甲方进行核对，并执行甲方的菜肴定价方案。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 乙方须根据甲方规定时间按时为各类人员提供优质服务，不得随意更改时间(特殊情况如开会、接待、会餐等要服从采购方的管理)，坚持服务第一的宗旨，做到热情服务、文明待人、公平守法。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乙方在托管期内所聘工作人员须报甲方认可备案后方可上岗。如果所聘人员不符合甲方要求，必须及时调整。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12.食堂窗口提供快餐服务、面档服务、小吃服务等。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 乙方应满足食堂各区域各类食品的供应，满足日常、传统佳节为职工提供棕子、清明果、葱花肉等花色品种的制作，满足会议用餐，满足医院在台风、冰冻雪、大型会议、重大事件等特殊情况下用餐需求。</w:t>
      </w:r>
      <w:r>
        <w:rPr>
          <w:rFonts w:hint="eastAsia" w:asciiTheme="minorEastAsia" w:hAnsiTheme="minorEastAsia" w:eastAsiaTheme="minorEastAsia" w:cstheme="minorEastAsia"/>
          <w:color w:val="auto"/>
          <w:szCs w:val="21"/>
          <w:highlight w:val="none"/>
        </w:rPr>
        <w:t>满足医院</w:t>
      </w:r>
      <w:r>
        <w:rPr>
          <w:rFonts w:hint="eastAsia" w:asciiTheme="minorEastAsia" w:hAnsiTheme="minorEastAsia" w:eastAsiaTheme="minorEastAsia" w:cstheme="minorEastAsia"/>
          <w:color w:val="auto"/>
          <w:szCs w:val="21"/>
          <w:highlight w:val="none"/>
          <w:lang w:eastAsia="zh-CN"/>
        </w:rPr>
        <w:t>要求</w:t>
      </w:r>
      <w:r>
        <w:rPr>
          <w:rFonts w:hint="eastAsia" w:asciiTheme="minorEastAsia" w:hAnsiTheme="minorEastAsia" w:eastAsiaTheme="minorEastAsia" w:cstheme="minorEastAsia"/>
          <w:color w:val="auto"/>
          <w:szCs w:val="21"/>
          <w:highlight w:val="none"/>
        </w:rPr>
        <w:t>的自助餐供应及包厢服务</w:t>
      </w:r>
      <w:r>
        <w:rPr>
          <w:rFonts w:hint="default"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满足医院制作药膳、营养餐</w:t>
      </w:r>
      <w:r>
        <w:rPr>
          <w:rFonts w:hint="eastAsia" w:asciiTheme="minorEastAsia" w:hAnsiTheme="minorEastAsia" w:eastAsiaTheme="minorEastAsia" w:cstheme="minorEastAsia"/>
          <w:color w:val="auto"/>
          <w:szCs w:val="21"/>
          <w:highlight w:val="none"/>
          <w:lang w:eastAsia="zh-CN"/>
        </w:rPr>
        <w:t>、季节性药食同源食品</w:t>
      </w:r>
      <w:r>
        <w:rPr>
          <w:rFonts w:hint="eastAsia" w:asciiTheme="minorEastAsia" w:hAnsiTheme="minorEastAsia" w:eastAsiaTheme="minorEastAsia" w:cstheme="minorEastAsia"/>
          <w:color w:val="auto"/>
          <w:szCs w:val="21"/>
          <w:highlight w:val="none"/>
        </w:rPr>
        <w:t>等其他指令性任务。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 乙方须严格履行合同要求，不得转包给其他经营者，否则，甲方将单方面终止合同，由此产生的后果和损失均有乙方负责。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15.食品安全是重中之重。严格按要求做好食品安全工作及留样等工作，并做好登记。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16.送餐（患者）严格执行查对制度。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17.按要求对餐具进行清洗、消毒、并在专用保洁设施内备用，不得使用未经清洗和消毒的餐具。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18.所有食堂工作人员必须统一着装，工作衣帽整洁。按要求不得配戴手饰。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19.病人饮食必需按营养师制定的菜谱进行制作，包括制作方法、食材的投放数量、餐次要求等按膳食常规及等级医院要求执行，定期与营养师查房征求病人意见。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20.乙方需配合甲方做好创文、光盘、公勺公筷、生产安全检查等工作。</w:t>
      </w:r>
    </w:p>
    <w:p>
      <w:pPr>
        <w:spacing w:line="400" w:lineRule="exact"/>
        <w:ind w:firstLine="420" w:firstLineChars="200"/>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lang w:val="en-US" w:eastAsia="zh-CN"/>
        </w:rPr>
        <w:t>21.</w:t>
      </w:r>
      <w:r>
        <w:rPr>
          <w:rFonts w:hint="eastAsia" w:ascii="宋体" w:hAnsi="宋体" w:cs="宋体"/>
          <w:color w:val="auto"/>
          <w:szCs w:val="21"/>
          <w:highlight w:val="none"/>
        </w:rPr>
        <w:t>乙方</w:t>
      </w:r>
      <w:r>
        <w:rPr>
          <w:rFonts w:hint="eastAsia" w:asciiTheme="minorEastAsia" w:hAnsiTheme="minorEastAsia" w:eastAsiaTheme="minorEastAsia" w:cstheme="minorEastAsia"/>
          <w:color w:val="auto"/>
          <w:szCs w:val="21"/>
          <w:highlight w:val="none"/>
          <w:lang w:eastAsia="zh-CN"/>
        </w:rPr>
        <w:t>不得使用预制食品。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三、质量要求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（一）医院组织考评小组每月进行服务考核。</w:t>
      </w:r>
      <w:r>
        <w:rPr>
          <w:rFonts w:hint="eastAsia" w:ascii="宋体" w:hAnsi="宋体" w:cs="宋体"/>
          <w:b/>
          <w:bCs/>
          <w:color w:val="auto"/>
          <w:szCs w:val="21"/>
          <w:highlight w:val="none"/>
        </w:rPr>
        <w:t>（考核表详见合同附件2）。</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（二）考核及管理办法：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1.甲方对乙方的考核分日常管理考核及职工和患者的满意度调查两部分及日常工作量组成。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2.员工星级管理考核奖：（以下费用由乙方从乙方服务费用中支出）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2.1.根据满意度调查及现场调查情况，每月评选服务之星1名，每人奖励300元。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2.2.每年组织厨艺比拼，第一名奖励300元，第二名200元，第三名100元。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2.3.在医院重大活动及突发事件中，对积极配合甲方出色完成任务，表现突出的个人，给予500-800元不等的奖励。</w:t>
      </w:r>
    </w:p>
    <w:p>
      <w:pPr>
        <w:spacing w:line="400" w:lineRule="exact"/>
        <w:ind w:firstLine="420" w:firstLineChars="200"/>
        <w:rPr>
          <w:color w:val="auto"/>
          <w:szCs w:val="21"/>
          <w:highlight w:val="none"/>
        </w:rPr>
      </w:pPr>
      <w:r>
        <w:rPr>
          <w:rFonts w:hint="eastAsia" w:ascii="宋体" w:hAnsi="宋体" w:cs="宋体"/>
          <w:color w:val="auto"/>
          <w:szCs w:val="21"/>
          <w:highlight w:val="none"/>
        </w:rPr>
        <w:t>（三）惩罚条例：</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必须配合甲方严格做好财物的管控，如发现乙方员工私自挪用食堂财物，第一次发生，扣乙方服务费用3000元，乙方应即清退该工作人员，不得继续使用。第二次发生，扣乙方服务费用3000元，乙方应即清退该工作人员，不得继续使用。第三次发生，视情节严重情况，甲方有权事人移送公安机关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2.食品安全是重中之重。食物中发现有头发、塑料等异物每发现一例，扣乙方服务费用</w:t>
      </w:r>
      <w:r>
        <w:rPr>
          <w:rFonts w:hint="default" w:ascii="宋体" w:hAnsi="宋体" w:cs="宋体"/>
          <w:color w:val="auto"/>
          <w:szCs w:val="21"/>
          <w:highlight w:val="none"/>
        </w:rPr>
        <w:t>2</w:t>
      </w:r>
      <w:r>
        <w:rPr>
          <w:rFonts w:hint="eastAsia" w:ascii="宋体" w:hAnsi="宋体" w:cs="宋体"/>
          <w:color w:val="auto"/>
          <w:szCs w:val="21"/>
          <w:highlight w:val="none"/>
        </w:rPr>
        <w:t>00元。严格执行食品留样制度，专人负责，专用台账，如发现不规范留样，每发现一次，经查实，从乙方服务费用中扣除500元。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3.送餐（患者）严格执行查对制度，如因没有严格执行查对制度，造成错发漏发，经证实，扣乙方服务费用，一次扣</w:t>
      </w:r>
      <w:r>
        <w:rPr>
          <w:rFonts w:hint="default" w:ascii="宋体" w:hAnsi="宋体" w:cs="宋体"/>
          <w:color w:val="auto"/>
          <w:szCs w:val="21"/>
          <w:highlight w:val="none"/>
        </w:rPr>
        <w:t>1</w:t>
      </w:r>
      <w:r>
        <w:rPr>
          <w:rFonts w:hint="eastAsia" w:ascii="宋体" w:hAnsi="宋体" w:cs="宋体"/>
          <w:color w:val="auto"/>
          <w:szCs w:val="21"/>
          <w:highlight w:val="none"/>
        </w:rPr>
        <w:t>00元。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4.餐具、饮具未经消毒直接使用，发现一次从乙方服务费用中扣</w:t>
      </w:r>
      <w:r>
        <w:rPr>
          <w:rFonts w:hint="default" w:ascii="宋体" w:hAnsi="宋体" w:cs="宋体"/>
          <w:color w:val="auto"/>
          <w:szCs w:val="21"/>
          <w:highlight w:val="none"/>
        </w:rPr>
        <w:t>2</w:t>
      </w:r>
      <w:r>
        <w:rPr>
          <w:rFonts w:hint="eastAsia" w:ascii="宋体" w:hAnsi="宋体" w:cs="宋体"/>
          <w:color w:val="auto"/>
          <w:szCs w:val="21"/>
          <w:highlight w:val="none"/>
        </w:rPr>
        <w:t>00元。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5.无证上岗，发现一次从乙方服务费用中扣200元；没有规范着装上岗，从乙方服务费用中扣50元；食堂场所不能进行工作以外的活动，不能在工作场所抽烟、喝酒，发现一次从劳务公司劳务费中扣100元。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6.提供优质服务，不能与就餐人员发生争执，每发生一次，视情况给予劳务公司</w:t>
      </w:r>
      <w:r>
        <w:rPr>
          <w:rFonts w:hint="default" w:ascii="宋体" w:hAnsi="宋体" w:cs="宋体"/>
          <w:color w:val="auto"/>
          <w:szCs w:val="21"/>
          <w:highlight w:val="none"/>
        </w:rPr>
        <w:t>3</w:t>
      </w:r>
      <w:r>
        <w:rPr>
          <w:rFonts w:hint="eastAsia" w:ascii="宋体" w:hAnsi="宋体" w:cs="宋体"/>
          <w:color w:val="auto"/>
          <w:szCs w:val="21"/>
          <w:highlight w:val="none"/>
        </w:rPr>
        <w:t>00-2000元处罚（经证实</w:t>
      </w:r>
      <w:r>
        <w:rPr>
          <w:rFonts w:hint="eastAsia" w:ascii="宋体" w:hAnsi="宋体" w:cs="宋体"/>
          <w:color w:val="auto"/>
          <w:szCs w:val="21"/>
          <w:highlight w:val="none"/>
          <w:lang w:eastAsia="zh-CN"/>
        </w:rPr>
        <w:t>为有效投诉</w:t>
      </w:r>
      <w:r>
        <w:rPr>
          <w:rFonts w:hint="eastAsia" w:ascii="宋体" w:hAnsi="宋体" w:cs="宋体"/>
          <w:color w:val="auto"/>
          <w:szCs w:val="21"/>
          <w:highlight w:val="none"/>
        </w:rPr>
        <w:t>，确因乙方员工态度问题造成，院内投诉一次扣</w:t>
      </w:r>
      <w:r>
        <w:rPr>
          <w:rFonts w:hint="default" w:ascii="宋体" w:hAnsi="宋体" w:cs="宋体"/>
          <w:color w:val="auto"/>
          <w:szCs w:val="21"/>
          <w:highlight w:val="none"/>
        </w:rPr>
        <w:t>3</w:t>
      </w:r>
      <w:r>
        <w:rPr>
          <w:rFonts w:hint="eastAsia" w:ascii="宋体" w:hAnsi="宋体" w:cs="宋体"/>
          <w:color w:val="auto"/>
          <w:szCs w:val="21"/>
          <w:highlight w:val="none"/>
        </w:rPr>
        <w:t>00元，12345投诉一次扣2000元）。</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7.如发现乙方员工在验收过程中与配送商串通，出现弄虚作假的行为，每发现一次扣罚乙方服务费用5000元，累计</w:t>
      </w:r>
      <w:r>
        <w:rPr>
          <w:rFonts w:hint="eastAsia" w:ascii="宋体" w:hAnsi="宋体" w:cs="宋体"/>
          <w:color w:val="auto"/>
          <w:szCs w:val="21"/>
          <w:highlight w:val="none"/>
          <w:lang w:eastAsia="zh-CN"/>
        </w:rPr>
        <w:t>二</w:t>
      </w:r>
      <w:r>
        <w:rPr>
          <w:rFonts w:hint="eastAsia" w:ascii="宋体" w:hAnsi="宋体" w:cs="宋体"/>
          <w:color w:val="auto"/>
          <w:szCs w:val="21"/>
          <w:highlight w:val="none"/>
        </w:rPr>
        <w:t>次解除合同。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rPr>
        <w:t>因投诉造成医院财物损失 ，由乙方承担。</w:t>
      </w:r>
    </w:p>
    <w:p>
      <w:pPr>
        <w:spacing w:line="400" w:lineRule="exact"/>
        <w:ind w:firstLine="420" w:firstLineChars="200"/>
        <w:rPr>
          <w:rFonts w:hint="eastAsia" w:ascii="宋体" w:hAnsi="宋体" w:cs="宋体"/>
          <w:color w:val="auto"/>
          <w:szCs w:val="21"/>
          <w:highlight w:val="none"/>
        </w:rPr>
      </w:pPr>
      <w:r>
        <w:rPr>
          <w:rFonts w:hint="default" w:ascii="宋体" w:hAnsi="宋体" w:cs="宋体"/>
          <w:color w:val="auto"/>
          <w:szCs w:val="21"/>
          <w:highlight w:val="none"/>
        </w:rPr>
        <w:t>9.</w:t>
      </w:r>
      <w:r>
        <w:rPr>
          <w:rFonts w:hint="eastAsia" w:ascii="宋体" w:hAnsi="宋体" w:cs="宋体"/>
          <w:color w:val="auto"/>
          <w:szCs w:val="21"/>
          <w:highlight w:val="none"/>
        </w:rPr>
        <w:t>如遇到其它突发不良事件，视具体情况给予相应的处罚。</w:t>
      </w:r>
    </w:p>
    <w:p>
      <w:pPr>
        <w:spacing w:line="400" w:lineRule="exact"/>
        <w:ind w:firstLine="420" w:firstLineChars="200"/>
        <w:rPr>
          <w:rFonts w:hint="eastAsia" w:ascii="宋体" w:hAnsi="宋体" w:cs="宋体"/>
          <w:color w:val="auto"/>
          <w:szCs w:val="21"/>
          <w:highlight w:val="none"/>
        </w:rPr>
      </w:pPr>
      <w:r>
        <w:rPr>
          <w:rFonts w:hint="default" w:ascii="宋体" w:hAnsi="宋体" w:cs="宋体"/>
          <w:color w:val="auto"/>
          <w:szCs w:val="21"/>
          <w:highlight w:val="none"/>
        </w:rPr>
        <w:t>10</w:t>
      </w:r>
      <w:r>
        <w:rPr>
          <w:rFonts w:hint="eastAsia" w:ascii="宋体" w:hAnsi="宋体" w:cs="宋体"/>
          <w:color w:val="auto"/>
          <w:szCs w:val="21"/>
          <w:highlight w:val="none"/>
        </w:rPr>
        <w:t>.每月考核85分为合格，85分以下扣除</w:t>
      </w:r>
      <w:r>
        <w:rPr>
          <w:rFonts w:hint="default" w:ascii="宋体" w:hAnsi="宋体" w:cs="宋体"/>
          <w:color w:val="auto"/>
          <w:szCs w:val="21"/>
          <w:highlight w:val="none"/>
        </w:rPr>
        <w:t>当</w:t>
      </w:r>
      <w:r>
        <w:rPr>
          <w:rFonts w:hint="eastAsia" w:ascii="宋体" w:hAnsi="宋体" w:cs="宋体"/>
          <w:color w:val="auto"/>
          <w:szCs w:val="21"/>
          <w:highlight w:val="none"/>
        </w:rPr>
        <w:t>月劳务费的1%，</w:t>
      </w:r>
      <w:r>
        <w:rPr>
          <w:rFonts w:hint="default" w:ascii="宋体" w:hAnsi="宋体" w:cs="宋体"/>
          <w:color w:val="auto"/>
          <w:szCs w:val="21"/>
          <w:highlight w:val="none"/>
        </w:rPr>
        <w:t>每下降5分加扣1000元，</w:t>
      </w:r>
      <w:r>
        <w:rPr>
          <w:rFonts w:hint="eastAsia" w:ascii="宋体" w:hAnsi="宋体" w:cs="宋体"/>
          <w:color w:val="auto"/>
          <w:szCs w:val="21"/>
          <w:highlight w:val="none"/>
        </w:rPr>
        <w:t>累计出现3次低于60分解除劳务合同。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default" w:ascii="宋体" w:hAnsi="宋体" w:cs="宋体"/>
          <w:color w:val="auto"/>
          <w:szCs w:val="21"/>
          <w:highlight w:val="none"/>
        </w:rPr>
        <w:t>1</w:t>
      </w:r>
      <w:r>
        <w:rPr>
          <w:rFonts w:hint="eastAsia" w:ascii="宋体" w:hAnsi="宋体" w:cs="宋体"/>
          <w:color w:val="auto"/>
          <w:szCs w:val="21"/>
          <w:highlight w:val="none"/>
        </w:rPr>
        <w:t>.因乙方违约导致本合同未到期解除的，乙方应继续执行本合同约定的劳务工作直至甲方完成新一轮的劳务招标，并配合甲方的相关工作交接，保证甲方食堂正常有序运行，期间的费用按照合同约定结算。</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备注：以上处罚均从乙方服务费用中扣除，金额不足由乙方补足。</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四、人员配置要求</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（一）食堂整体人员配置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乙方能满足上述服务要求配置人员。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（二）人员素质要求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新招聘员工应符合以下要求：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经理：45周岁以下，要求大专及以上文化，具有食堂管理经验（有3星级酒店、医院等大型食堂管理经验者优先），身心健康，形象良好，爱岗敬业，服从管理，有吃苦耐劳精神，责任心强，有较强的沟通、协调与组织能力，能妥善分配、协调下属工作，能独立处理食堂各种常规及各项突发事件，对食堂“五常法”管理有一定的经验。能熟练使用电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厨师长：50周岁以下，中级技师或以上职称，具有5年以上食堂厨师长经验，身心健康，形象良好，爱岗敬业，服从管理，有吃苦耐劳精神，责任心强，有较强的沟通、协调与组织能力，能妥善分配、协调下属工作，能独立处理食堂各种常规及各项突发事件。做好成本核算，制止浪费及损耗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3.厨师（要求一半厨师有初级厨师证，一半厨师有中高级厨师证）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要求： 50周岁以下。熟悉衢州菜及其它菜系1种，有初级及以上证书，要求初中以上文化，形象良好，身心健康，爱岗敬业，服从管理，有吃苦耐劳精神，责任心强，会切配，能烹调，负责日常用餐及接待用餐的各类保障工作,有较强的学习能力，有相应工作经验五年以上。</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4.面点师主管：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要求：女性50周岁以下。有较强的学习能力，定期更换推出特色中式/西式点心、小吃菜品，掌握中点、西点的制作20个品种以上，有相应工作经验五年以上。必须有面点师证。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5.面点师：</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要求：女性55周岁以下，男性55周岁以下，掌握中点、西点的制作20个品种以上，初中以上文化，从事面点工作5年以上，身心健康，相貌端庄经验丰富，具有相关专业资格上岗证书，爱岗敬业，服从管理，有吃苦耐劳精神，责任心强。必须有面点师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6.打餐员、服务员：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要求：女，50周岁以下，形象气质较好，接受过酒店服务培训，有相应工作经验三年以上。</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7.洗杂工：</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要求：女，60周岁以下，能吃苦耐劳，工作勤恳负责，至少一年相关工作经验。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8.送餐员：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女，60周岁以下，能吃苦耐劳，工作勤恳负责，能熟练使用智能PAD，至少一年相关工作经验。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9.服务员：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40周岁以下，身高160cm以上，形象好，气质佳，高中以上文化优先录取。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五、岗位职责：</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（一）项目经理职责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1.全面负责食堂的日常运行管理工作，对食堂接待的工作任务（包括临时收到的接待任务）要按质、按量、按时完成；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2.发挥带头人作用，对自己严格要求，对属下热情帮助，耐心辅助，做好现场指导工作，并带领属下员工严格按操作规范进行接待；全面做好食品安全、消防安全工作，及时按要求完成各项台帐。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3.熟悉每日供餐菜肴品种，知晓当日用餐具体情况细节；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4.落实每天卫生工作计划，保持餐厅、厨房卫生清洁；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5.开餐前检查食堂的一切准备工作，保证食堂良好运转；</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6.定期检查、清点食堂设备财产，保证食堂安全；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7.掌握具体的员工出勤情况和日常工作表现；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8.主动征求食堂用餐人员的就餐意见，及时向上级汇报情况，并做好工作记录，及时采取改进措施；全权负责相关投诉事件的处理，并能分析原因，提出整改措施，杜绝类似事件的发生。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9.热情待客，与食堂用餐人员建立良好的关系，熟记用餐人员的用餐习惯。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10.负责员工培训计划的制定，并保证培训计划的落实。</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11.负责每天晨会的召开。监督检查各种台账落实情况。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12.根据甲方的需要，监督员工配合做好创文、光盘、公勺公筷、安全生产等检查工作。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13.配合甲方做好原材料及财物的管理，避免甲方财物的流失。</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（二）厨师长岗位职责</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1.在项目负责人的领导下，全面负责厨房生产组织指挥。</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2.负责确定厨房菜肴名称，主料、配料、调料份量、烹饪方法及销售价格。</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3.监督、检查、协调各班组的工作，负责对他们的考核、评估并根据工作实绩进行奖惩。</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4.根据厨师的业务能力和技术特点，决定各岗位的人员安排和调动工作。</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5.发动厨师挖掘传统菜，研究新品种，按季节，据市场货源情况，适当更换零点、宴会菜单。</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6.根据各班组的特点编制工作时间表，检查员工的出勤情况。</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7.负责定期组织厨师上技术课，组织对厨师进行业务培训考核。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8.负责拟定食品原料及餐具等物品的采购计划并上报负责人审批。</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9.执行食品卫生法，防止食物中毒事故发生，负责处理就餐人员对菜肴投诉，把好出品质量关，确保菜肴数量及色味形，符合规格标准。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10.定期总结菜点的经营情况，并提出新的要求和措施，确保服务质量的不断提高，满足客人的一切要求。</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11.检查督导厨房的所有设备、物质、工具正确使用和科学管理，对厨房的安全管理负责。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12.全面负责原材料的管控，根据用餐人数严格控制烧菜量，根据甲方要求，在定点时间后不允许烧大锅菜。努力控制成本，减少浪费现象，并将剩饮剩菜量纳入考核范围。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（三）炉灶厨师职责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1.根据食堂用餐的要求，负责菜肴的烹制加工；</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2.根据食堂用餐人数要求，准备好当天所用的调料和佐料；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3.认真执行操作规程，严格区分炒、烹、溜、煎等烹调方法，保证菜肴的独特风味；</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4.根据不同的原料，按照不同的要求口味，进行烹调加工；</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5.对每天用料的消耗情况要心中有数，节约水、电、气、油，降低成本；</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6.严格执行食品卫生法，以防污染食品。保持工作服和操作用具的经常清洁，搞好个人卫生，进厨房应戴好工作帽；</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7.清洁炉灶，对用剩的油、酒、酱油、醋等佐料要用筛子滤过；汤桶、佐料盒要洗净；</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8.负责操作处的设备用具保养，工作结束后，调料盛器应擦净加盖；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9.定期学习新菜肴制作方法，推出受欢迎菜式品种；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（四）切配职责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1.根据食堂用餐安排的要求，负责完成食堂菜点的切配工作；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2.根据食堂用餐情况，准备隔天所需原料及领用当天使用的食品原料；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3.熟悉和掌握各种原材料的产地，旺、淡季节及原材料的起货成率，随时变换菜式品种；</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4.有计划地保管和使用原材料，掌握新旧货源的先用、后用，及时处理存货，减少成本浪费；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5.熟练掌握刀工技术，勤练、勤钻研，不断提高切配技术；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6.掌握冰箱性能和原材料存放情况，确保食品原料的新鲜度；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7.负责干货原料、听装原料的涨发、保管；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8.做到配菜执码准确，掌握成本核算；</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9.主动与仓库、粗加工间、餐厅联系，加强与炉灶厨师的联系；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10.做好每天各项卫生工作，保管好货源，保持工作环境的整。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（五）面点师职责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1.负责食堂所需的各种点心的制作及供应工作；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2.根据食堂早餐用量需求，定量发面并准备好所需的馅子、面料和其他相应的有关原料；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3.熟练掌握制作点心的技能，能制作各项中点和部分西点；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4.掌握不同季节的原材料的使用和货源情况，经常更换花色品种，除常年供应的品种外，还要研制一些时令点心，让就餐人员常吃常新；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5.掌握点心原材料起货成率，半成品和半成品的搭配和运用，制定和掌握好点心的质量标准和斤两规格；</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6.熟悉成本核算，控制好成本良好运作；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7.搞好粮食原料的贮藏、领取和使用；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8.搞好工作台、工作场所、个人和食品卫生，每次操作完毕，清洁工作场所和用具，并定期做好工作间的环境卫生工作；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9.上班准备好第二天点心原材料；</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10.掌握各种米的受水程度，掌握煮饭的技术；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11.掌握饭的供应数量，不能过多或过少，保证供应前做好炒饭的准备工作，根据食堂用餐人数，备好一定数量的米饭。</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（六）配（送）餐员职责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1.初步了解营养知识、各种疾病的饮食原则，懂得食品卫生知识；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2.到患者床头按医嘱订餐，新病人及改饮食的病人要及时订餐，并于每天下午四点前交成本核算员汇总；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3.送餐到床头，严格执行查对制度，避免错发漏发，避免在走廊一侧发放及叫喊；</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4.仪表端庄，服装整洁，语言文明，挂牌服务；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5.服从班组长分配，完成卫生等其它事务。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（七）服务员（打餐）岗位职责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1.在食堂负责人的带领下，作好各项服务工作，作到服从指挥，着装整齐遵守规则，礼貌服务；</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2.作好开餐前的准备工作，了解近期食品的供应情况；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3.按标准的服务程序，向客人提供优质服务，保持热情，服务周到；</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4.了解客人的需求，并热情的在我服务范畴内准确及时的满足客人需求；</w:t>
      </w:r>
    </w:p>
    <w:p>
      <w:pPr>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5.了解菜品的制作，并熟记他们的产地价格、特点；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6.接受客人投诉，并及时向上级汇报；</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7.服从上级下达的任务，而且努力去完成；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8.按餐厅规定着装，配戴工号牌；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9.负责餐厅内前厅卫生、摆台、餐具准备；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10.负责综合区域内的设施清洁、保养工作，桌子，椅了、灶具、备餐台等，如有损坏应及时报上级处理；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11.负责就餐过程中顾客的服务管理工作，收集顾客的建议意见，及时汇报给上级，以便改进提高；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12.服从安排并积极完成上级所分配的各项工作。</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（八）洗杂工职责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1.餐具的清洗需做好一刮、二洗、三冲、四消毒、五保洁；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2.食品原材料的清洗需做到一浸、二洗、三清、四进筐；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3.餐具的清洗要做到轻洗、轻放，确保餐具的使用期限，减少损耗率；</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4.食品原材料粗加工，做到认真挑选，去尽黄叶和杂物，肉类去净残毛、污垢，干货按规范操作涨发；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5.原材料、半成品、成品容器分开使用，干货、瓜果、蔬菜、肉类食品的清洗池分开使用，避免交叉污染；</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6.保洁柜卫生要保持干净，餐具、食品原材料存放要归类，整齐划一，当天的餐具及时清洗，确保餐具的卫生清洁；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7.做好个人卫生和管辖范围内的公共区域卫生；</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8.服从管理人员的工作安排，及时完成日常工作内容。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六、服务费用及补充说明</w:t>
      </w:r>
    </w:p>
    <w:p>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（一）服务费用包括以下内容：</w:t>
      </w:r>
    </w:p>
    <w:p>
      <w:pPr>
        <w:spacing w:line="40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服务费用（外包方报价）是包括为完成本项目服务可能发生的全部费用、利润和应交纳的税金等一切费用。（包括人员工资、津贴、人员加班费、清凉饮料费、“五险”、劳保用品等）</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1.人工工资费用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2.社会保险（必须符合劳动法及相关法律法规及衢州市人社局规定）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3.加班费用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4.管理费用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5.法定税费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6.清凉饮料费、劳保用品</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7.其它费用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（二）其它补充说明</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1．在合同执行期间，遇到社保缴费基数、比例及最低工资标准上调，则乙方应对其所管理员工的有关待遇，按</w:t>
      </w:r>
      <w:r>
        <w:rPr>
          <w:rFonts w:hint="eastAsia" w:ascii="宋体" w:hAnsi="宋体" w:cs="宋体"/>
          <w:color w:val="auto"/>
          <w:highlight w:val="none"/>
        </w:rPr>
        <w:t>实</w:t>
      </w:r>
      <w:r>
        <w:rPr>
          <w:rFonts w:hint="eastAsia" w:ascii="宋体" w:hAnsi="宋体" w:cs="宋体"/>
          <w:color w:val="auto"/>
          <w:szCs w:val="21"/>
          <w:highlight w:val="none"/>
        </w:rPr>
        <w:t>际情况予以调整，确保用工合法，由此增加的费用由乙方负责。</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乙方根据有关法规与</w:t>
      </w:r>
      <w:r>
        <w:rPr>
          <w:rFonts w:hint="eastAsia" w:ascii="宋体" w:hAnsi="宋体" w:cs="宋体"/>
          <w:color w:val="auto"/>
          <w:szCs w:val="21"/>
          <w:highlight w:val="none"/>
          <w:lang w:eastAsia="zh-CN"/>
        </w:rPr>
        <w:t>甲方</w:t>
      </w:r>
      <w:r>
        <w:rPr>
          <w:rFonts w:hint="eastAsia" w:ascii="宋体" w:hAnsi="宋体" w:cs="宋体"/>
          <w:color w:val="auto"/>
          <w:szCs w:val="21"/>
          <w:highlight w:val="none"/>
        </w:rPr>
        <w:t>签订服务合同，对本项目实行管理，自主经营，自负盈亏。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3．服务费用结算具体时间由双方协商确定，结算时乙方需要提供合法票据。</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4.甲方每月一次对食堂食品加工服务进行考核评比，如达不到上述要求，限期不做更正的,可酌情扣除承包费用。</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5.由甲方指定专人担当监督联系人。</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6.监督内容为乙方投标承诺、管理指标、各项管理制度、工作制度等，甲方将进行定期或不定期的内部或外部审核。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7.考评办法：考评细则由双方另行制定。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8.要求食堂的厨师及小灶的厨师每三个月进行交流。</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第五条</w:t>
      </w:r>
      <w:r>
        <w:rPr>
          <w:rFonts w:hint="eastAsia" w:ascii="宋体" w:hAnsi="宋体" w:cs="宋体"/>
          <w:color w:val="auto"/>
          <w:szCs w:val="21"/>
          <w:highlight w:val="none"/>
        </w:rPr>
        <w:t xml:space="preserve">  费用结算方式</w:t>
      </w:r>
    </w:p>
    <w:p>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1.履约保证金</w:t>
      </w:r>
    </w:p>
    <w:p>
      <w:pPr>
        <w:spacing w:before="24" w:beforeLines="10" w:line="400" w:lineRule="exact"/>
        <w:ind w:firstLine="420" w:firstLineChars="200"/>
        <w:rPr>
          <w:rFonts w:hint="eastAsia" w:ascii="宋体" w:hAnsi="宋体" w:cs="宋体"/>
          <w:color w:val="auto"/>
          <w:kern w:val="0"/>
          <w:szCs w:val="21"/>
          <w:highlight w:val="none"/>
        </w:rPr>
      </w:pPr>
      <w:r>
        <w:rPr>
          <w:rFonts w:hint="eastAsia" w:hAnsi="宋体" w:cs="宋体"/>
          <w:color w:val="auto"/>
          <w:szCs w:val="21"/>
          <w:highlight w:val="none"/>
        </w:rPr>
        <w:t>合同签订二周内，</w:t>
      </w:r>
      <w:r>
        <w:rPr>
          <w:rFonts w:hint="eastAsia" w:ascii="宋体" w:hAnsi="宋体" w:cs="宋体"/>
          <w:color w:val="auto"/>
          <w:kern w:val="0"/>
          <w:szCs w:val="21"/>
          <w:highlight w:val="none"/>
        </w:rPr>
        <w:t>乙方应通过电汇、转账、银行或保险公司出具的履约保函等方式向甲方交纳</w:t>
      </w:r>
      <w:r>
        <w:rPr>
          <w:rFonts w:hint="eastAsia" w:ascii="宋体" w:hAnsi="宋体" w:cs="宋体"/>
          <w:color w:val="auto"/>
          <w:kern w:val="0"/>
          <w:szCs w:val="21"/>
          <w:highlight w:val="none"/>
          <w:u w:val="single"/>
        </w:rPr>
        <w:t>合同总价1%</w:t>
      </w:r>
      <w:r>
        <w:rPr>
          <w:rFonts w:hint="eastAsia" w:ascii="宋体" w:hAnsi="宋体" w:cs="宋体"/>
          <w:color w:val="auto"/>
          <w:kern w:val="0"/>
          <w:szCs w:val="21"/>
          <w:highlight w:val="none"/>
        </w:rPr>
        <w:t>的（大写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）履约保证金；</w:t>
      </w:r>
      <w:r>
        <w:rPr>
          <w:rFonts w:hint="eastAsia" w:hAnsi="宋体" w:cs="宋体"/>
          <w:color w:val="auto"/>
          <w:szCs w:val="21"/>
          <w:highlight w:val="none"/>
        </w:rPr>
        <w:t>履约保证金在服务期结束后扣除应扣罚款项后无息退还。</w:t>
      </w:r>
    </w:p>
    <w:p>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没有履行本合同约定的责任和义务所需承担的违约金、赔偿金及其他费用，甲方有权直接从履约保证金中扣除，履约保证金不足以扣除的，甲方有权从任何一笔待结算款项中扣除；剩余履约保证金（如有）自服务期（</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年）届满后，凭甲方出具的交纳票据，经甲方业务主管职能部门审核，无息退回乙方。</w:t>
      </w:r>
    </w:p>
    <w:p>
      <w:pPr>
        <w:widowControl/>
        <w:shd w:val="clear" w:color="auto" w:fill="FFFFFF"/>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2.款项结算</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以实际完成服务数量（即各岗位实际服务人员数、出勤情况）及合同单价按</w:t>
      </w:r>
      <w:r>
        <w:rPr>
          <w:rFonts w:hint="eastAsia" w:ascii="宋体" w:hAnsi="宋体" w:cs="宋体"/>
          <w:color w:val="auto"/>
          <w:szCs w:val="21"/>
          <w:highlight w:val="none"/>
          <w:u w:val="single"/>
        </w:rPr>
        <w:t>月度</w:t>
      </w:r>
      <w:r>
        <w:rPr>
          <w:rFonts w:hint="eastAsia" w:ascii="宋体" w:hAnsi="宋体" w:cs="宋体"/>
          <w:color w:val="auto"/>
          <w:szCs w:val="21"/>
          <w:highlight w:val="none"/>
        </w:rPr>
        <w:t>结算，即每月</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0</w:t>
      </w:r>
      <w:r>
        <w:rPr>
          <w:rFonts w:hint="eastAsia" w:ascii="宋体" w:hAnsi="宋体" w:cs="宋体"/>
          <w:color w:val="auto"/>
          <w:szCs w:val="21"/>
          <w:highlight w:val="none"/>
        </w:rPr>
        <w:t>日前，经甲方业务主管职能部门对上月度服务情况验收合格，双方对账无误，自收到乙方开具的正式发票之日起，甲方于</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lang w:eastAsia="zh-CN"/>
        </w:rPr>
        <w:t>日历天</w:t>
      </w:r>
      <w:r>
        <w:rPr>
          <w:rFonts w:hint="eastAsia" w:ascii="宋体" w:hAnsi="宋体" w:cs="宋体"/>
          <w:color w:val="auto"/>
          <w:szCs w:val="21"/>
          <w:highlight w:val="none"/>
        </w:rPr>
        <w:t>内支付上期服务价款。</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第六条</w:t>
      </w:r>
      <w:r>
        <w:rPr>
          <w:rFonts w:hint="eastAsia" w:ascii="宋体" w:hAnsi="宋体" w:cs="宋体"/>
          <w:color w:val="auto"/>
          <w:szCs w:val="21"/>
          <w:highlight w:val="none"/>
        </w:rPr>
        <w:t xml:space="preserve">  甲方的权利和义务</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一、甲方的权利：</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1.根据乙方投标文件中有关内容，有权对乙方的服务、管理情况进行检查。</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2.有权对服务质量进行监督和检查，对发现的问题进行调查和处理。</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3.如甲方发现乙方在投标资料中内容不真实、服务不到位或因乙方违反合同规定给甲方或用户造成损失时，甲方有权要求乙方赔偿，情节严重的将取消合同并追究法律责任。</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二、甲方的义务：</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1.为乙方正常开展工作提供必要的便利条件。</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2.指定专门的工作人员与乙方联系、对接相关工作。</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3.如有需要，为乙方出具服务工作所需的合法书面资料等。</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4.乙方履行约定的全部服务内容后，甲方及时组织验收，若有异议在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个工作日内向乙方提出，协助解决。</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第七条</w:t>
      </w:r>
      <w:r>
        <w:rPr>
          <w:rFonts w:hint="eastAsia" w:ascii="宋体" w:hAnsi="宋体" w:cs="宋体"/>
          <w:color w:val="auto"/>
          <w:szCs w:val="21"/>
          <w:highlight w:val="none"/>
        </w:rPr>
        <w:t xml:space="preserve">  乙方的权利和义务</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一、乙方的权利：</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乙方有权拒绝甲方提出的除</w:t>
      </w:r>
      <w:r>
        <w:rPr>
          <w:rFonts w:hint="eastAsia" w:ascii="宋体" w:hAnsi="宋体" w:cs="宋体"/>
          <w:color w:val="auto"/>
          <w:szCs w:val="21"/>
          <w:highlight w:val="none"/>
          <w:u w:val="single"/>
        </w:rPr>
        <w:t>食堂劳务外包</w:t>
      </w:r>
      <w:r>
        <w:rPr>
          <w:rFonts w:hint="eastAsia" w:ascii="宋体" w:hAnsi="宋体" w:cs="宋体"/>
          <w:color w:val="auto"/>
          <w:szCs w:val="21"/>
          <w:highlight w:val="none"/>
        </w:rPr>
        <w:t>服务和乙方承诺以外的其它不合理要求。</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二、乙方的义务：</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1.严格执行国家的法律、法规和相关工作规范及行业标准，守法经营，按章办事，自觉维护甲方及用户的利益。</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2.接受甲方的检查、监督，严格履行服务承诺，做到诚实、守信。</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3.加强内部管理，提高服务质量，按照本合同的有关规定开展服务业务。</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4.必须在甲方规定的期限内完成相关服务。</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5.加强对服务工作的全程管理，做到每个环节不出差错，确保错漏率为零。</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6.妥善保管服务合同及相关资料，以备查验。</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7.负责服务过程中的一切安全防护和安全责任。</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未经</w:t>
      </w:r>
      <w:r>
        <w:rPr>
          <w:rFonts w:hint="eastAsia" w:ascii="宋体" w:hAnsi="宋体" w:cs="宋体"/>
          <w:color w:val="auto"/>
          <w:szCs w:val="21"/>
          <w:highlight w:val="none"/>
        </w:rPr>
        <w:t>甲方</w:t>
      </w:r>
      <w:r>
        <w:rPr>
          <w:rFonts w:ascii="宋体" w:hAnsi="宋体" w:cs="宋体"/>
          <w:color w:val="auto"/>
          <w:szCs w:val="21"/>
          <w:highlight w:val="none"/>
        </w:rPr>
        <w:t>事先书面同意，</w:t>
      </w:r>
      <w:r>
        <w:rPr>
          <w:rFonts w:hint="eastAsia" w:ascii="宋体" w:hAnsi="宋体" w:cs="宋体"/>
          <w:color w:val="auto"/>
          <w:szCs w:val="21"/>
          <w:highlight w:val="none"/>
        </w:rPr>
        <w:t>乙方或乙方员工或代理人</w:t>
      </w:r>
      <w:r>
        <w:rPr>
          <w:rFonts w:ascii="宋体" w:hAnsi="宋体" w:cs="宋体"/>
          <w:color w:val="auto"/>
          <w:szCs w:val="21"/>
          <w:highlight w:val="none"/>
        </w:rPr>
        <w:t>不得将本</w:t>
      </w:r>
      <w:r>
        <w:rPr>
          <w:rFonts w:hint="eastAsia" w:ascii="宋体" w:hAnsi="宋体" w:cs="宋体"/>
          <w:color w:val="auto"/>
          <w:szCs w:val="21"/>
          <w:highlight w:val="none"/>
        </w:rPr>
        <w:t>合同</w:t>
      </w:r>
      <w:r>
        <w:rPr>
          <w:rFonts w:ascii="宋体" w:hAnsi="宋体" w:cs="宋体"/>
          <w:color w:val="auto"/>
          <w:szCs w:val="21"/>
          <w:highlight w:val="none"/>
        </w:rPr>
        <w:t>的内容以及在履行本</w:t>
      </w:r>
      <w:r>
        <w:rPr>
          <w:rFonts w:hint="eastAsia" w:ascii="宋体" w:hAnsi="宋体" w:cs="宋体"/>
          <w:color w:val="auto"/>
          <w:szCs w:val="21"/>
          <w:highlight w:val="none"/>
        </w:rPr>
        <w:t>合同</w:t>
      </w:r>
      <w:r>
        <w:rPr>
          <w:rFonts w:ascii="宋体" w:hAnsi="宋体" w:cs="宋体"/>
          <w:color w:val="auto"/>
          <w:szCs w:val="21"/>
          <w:highlight w:val="none"/>
        </w:rPr>
        <w:t>过程中知悉、获得或者产生的任何数据、文档、信息和报告（“保密信息”）透露、或转让给任何本</w:t>
      </w:r>
      <w:r>
        <w:rPr>
          <w:rFonts w:hint="eastAsia" w:ascii="宋体" w:hAnsi="宋体" w:cs="宋体"/>
          <w:color w:val="auto"/>
          <w:szCs w:val="21"/>
          <w:highlight w:val="none"/>
        </w:rPr>
        <w:t>合同</w:t>
      </w:r>
      <w:r>
        <w:rPr>
          <w:rFonts w:ascii="宋体" w:hAnsi="宋体" w:cs="宋体"/>
          <w:color w:val="auto"/>
          <w:szCs w:val="21"/>
          <w:highlight w:val="none"/>
        </w:rPr>
        <w:t>以外的第三方或许可任何本</w:t>
      </w:r>
      <w:r>
        <w:rPr>
          <w:rFonts w:hint="eastAsia" w:ascii="宋体" w:hAnsi="宋体" w:cs="宋体"/>
          <w:color w:val="auto"/>
          <w:szCs w:val="21"/>
          <w:highlight w:val="none"/>
        </w:rPr>
        <w:t>合同</w:t>
      </w:r>
      <w:r>
        <w:rPr>
          <w:rFonts w:ascii="宋体" w:hAnsi="宋体" w:cs="宋体"/>
          <w:color w:val="auto"/>
          <w:szCs w:val="21"/>
          <w:highlight w:val="none"/>
        </w:rPr>
        <w:t>以外的第三方透露、使用或转让。</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第八条</w:t>
      </w:r>
      <w:r>
        <w:rPr>
          <w:rFonts w:hint="eastAsia" w:ascii="宋体" w:hAnsi="宋体" w:cs="宋体"/>
          <w:color w:val="auto"/>
          <w:szCs w:val="21"/>
          <w:highlight w:val="none"/>
        </w:rPr>
        <w:t xml:space="preserve">  其他承诺及相关服务</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一、特别约定或要求</w:t>
      </w:r>
    </w:p>
    <w:p>
      <w:pPr>
        <w:spacing w:before="24" w:beforeLines="10" w:line="400" w:lineRule="exact"/>
        <w:ind w:firstLine="420" w:firstLineChars="200"/>
        <w:rPr>
          <w:bCs/>
          <w:color w:val="auto"/>
          <w:sz w:val="21"/>
          <w:szCs w:val="21"/>
          <w:highlight w:val="none"/>
        </w:rPr>
      </w:pPr>
      <w:r>
        <w:rPr>
          <w:rFonts w:hint="eastAsia" w:ascii="宋体" w:hAnsi="宋体" w:cs="宋体"/>
          <w:bCs/>
          <w:color w:val="auto"/>
          <w:sz w:val="21"/>
          <w:szCs w:val="21"/>
          <w:highlight w:val="none"/>
        </w:rPr>
        <w:t>乙方在提供服务过程中，因乙方过错（包括但不限于故意、过失、不当行为）导致发生人身或财产损害的，由乙方承担全部法律责任。因此给甲方造成损失的，乙方承担损失的赔偿责任（包括但不限于律师费、诉讼费、保全费、执行费、罚金、赔偿金等）。</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二、乙方增值或承诺</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（按中标单位承诺填写）</w:t>
      </w:r>
    </w:p>
    <w:p>
      <w:pPr>
        <w:spacing w:before="24" w:beforeLines="10"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w:t>
      </w:r>
      <w:r>
        <w:rPr>
          <w:rFonts w:hint="eastAsia" w:ascii="宋体" w:hAnsi="宋体" w:cs="宋体"/>
          <w:color w:val="auto"/>
          <w:szCs w:val="21"/>
          <w:highlight w:val="none"/>
        </w:rPr>
        <w:t xml:space="preserve">  违约责任</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一、乙方应在甲方规定的期限内完成约定的服务内容，如有逾期，乙方须按</w:t>
      </w:r>
      <w:r>
        <w:rPr>
          <w:rFonts w:hint="eastAsia" w:ascii="宋体" w:hAnsi="宋体" w:cs="宋体"/>
          <w:color w:val="auto"/>
          <w:kern w:val="0"/>
          <w:szCs w:val="21"/>
          <w:highlight w:val="none"/>
          <w:u w:val="single"/>
        </w:rPr>
        <w:t>合同总价5‰/天</w:t>
      </w:r>
      <w:r>
        <w:rPr>
          <w:rFonts w:hint="eastAsia" w:ascii="宋体" w:hAnsi="宋体" w:cs="宋体"/>
          <w:color w:val="auto"/>
          <w:kern w:val="0"/>
          <w:szCs w:val="21"/>
          <w:highlight w:val="none"/>
        </w:rPr>
        <w:t>的标准给予甲方经济</w:t>
      </w:r>
      <w:r>
        <w:rPr>
          <w:rFonts w:hint="eastAsia" w:ascii="宋体" w:hAnsi="宋体" w:cs="宋体"/>
          <w:color w:val="auto"/>
          <w:szCs w:val="21"/>
          <w:highlight w:val="none"/>
        </w:rPr>
        <w:t>赔偿。</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二、因服务问题给甲方造成的损失，乙方应承担相应的赔偿责任及相关法律责任。</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三、乙方出现下列情形之一的，甲方有权终止合同并要求乙方给予</w:t>
      </w:r>
      <w:r>
        <w:rPr>
          <w:rFonts w:hint="eastAsia" w:ascii="宋体" w:hAnsi="宋体" w:cs="宋体"/>
          <w:color w:val="auto"/>
          <w:kern w:val="0"/>
          <w:szCs w:val="21"/>
          <w:highlight w:val="none"/>
          <w:u w:val="single"/>
        </w:rPr>
        <w:t>合同总价10%</w:t>
      </w:r>
      <w:r>
        <w:rPr>
          <w:rFonts w:hint="eastAsia" w:ascii="宋体" w:hAnsi="宋体" w:cs="宋体"/>
          <w:color w:val="auto"/>
          <w:kern w:val="0"/>
          <w:szCs w:val="21"/>
          <w:highlight w:val="none"/>
        </w:rPr>
        <w:t>的违约赔偿</w:t>
      </w:r>
      <w:r>
        <w:rPr>
          <w:rFonts w:hint="eastAsia" w:ascii="宋体" w:hAnsi="宋体" w:cs="宋体"/>
          <w:color w:val="auto"/>
          <w:szCs w:val="21"/>
          <w:highlight w:val="none"/>
        </w:rPr>
        <w:t>：</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1.拒绝接受监督、检查的；</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2.未如实反映情况，提供虚假材料的；</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3.未经甲方书面同意，擅自分包、转包业务的；</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4.在本合同有效期内，被行业主管部门取消相关服务经营资质的；</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5.在本合同有效期内，乙方擅自变更、转让、租借服务企业资质的；</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6.服务工作逾期10日以上的；</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7.未按照相关法律法规、行业标准、工作规范及双方约定要求开展服务工作的。</w:t>
      </w:r>
    </w:p>
    <w:p>
      <w:pPr>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四、</w:t>
      </w:r>
      <w:r>
        <w:rPr>
          <w:rFonts w:hint="eastAsia" w:ascii="宋体" w:hAnsi="宋体" w:cs="宋体"/>
          <w:color w:val="auto"/>
          <w:szCs w:val="21"/>
          <w:highlight w:val="none"/>
          <w:u w:val="single"/>
        </w:rPr>
        <w:t xml:space="preserve">                 </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第十条</w:t>
      </w:r>
      <w:r>
        <w:rPr>
          <w:rFonts w:hint="eastAsia" w:ascii="宋体" w:hAnsi="宋体" w:cs="宋体"/>
          <w:color w:val="auto"/>
          <w:szCs w:val="21"/>
          <w:highlight w:val="none"/>
        </w:rPr>
        <w:t xml:space="preserve">  合同的变更和终止</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l.任何一方无正当理由不得擅自解除合同，否则擅自解除合同的一方应向对方支付违约金，金额为</w:t>
      </w:r>
      <w:r>
        <w:rPr>
          <w:rFonts w:hint="eastAsia" w:ascii="宋体" w:hAnsi="宋体" w:cs="宋体"/>
          <w:color w:val="auto"/>
          <w:szCs w:val="21"/>
          <w:highlight w:val="none"/>
          <w:u w:val="single"/>
        </w:rPr>
        <w:t>合同总价10%</w:t>
      </w:r>
      <w:r>
        <w:rPr>
          <w:rFonts w:hint="eastAsia" w:ascii="宋体" w:hAnsi="宋体" w:cs="宋体"/>
          <w:color w:val="auto"/>
          <w:szCs w:val="21"/>
          <w:highlight w:val="none"/>
        </w:rPr>
        <w:t>。</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2.经甲乙双方一致同意，可以变更或终止本合同。</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4.乙方发生下列情况，甲方有权单方面终止合同：</w:t>
      </w:r>
    </w:p>
    <w:p>
      <w:pPr>
        <w:spacing w:before="24" w:beforeLines="10" w:line="400" w:lineRule="exact"/>
        <w:ind w:left="420"/>
        <w:rPr>
          <w:rFonts w:hint="eastAsia" w:ascii="宋体" w:hAnsi="宋体" w:cs="宋体"/>
          <w:color w:val="auto"/>
          <w:szCs w:val="21"/>
          <w:highlight w:val="none"/>
        </w:rPr>
      </w:pPr>
      <w:r>
        <w:rPr>
          <w:rFonts w:hint="eastAsia" w:ascii="宋体" w:hAnsi="宋体" w:cs="宋体"/>
          <w:color w:val="auto"/>
          <w:szCs w:val="21"/>
          <w:highlight w:val="none"/>
        </w:rPr>
        <w:t>（1）乙方破产、解散、清算、停业以及其他原因无法为甲方提供服务的；</w:t>
      </w:r>
    </w:p>
    <w:p>
      <w:pPr>
        <w:spacing w:before="24" w:beforeLines="10" w:line="400" w:lineRule="exact"/>
        <w:ind w:left="420"/>
        <w:rPr>
          <w:rFonts w:hint="eastAsia" w:ascii="宋体" w:hAnsi="宋体" w:cs="宋体"/>
          <w:color w:val="auto"/>
          <w:szCs w:val="21"/>
          <w:highlight w:val="none"/>
        </w:rPr>
      </w:pPr>
      <w:r>
        <w:rPr>
          <w:rFonts w:hint="eastAsia" w:ascii="宋体" w:hAnsi="宋体" w:cs="宋体"/>
          <w:color w:val="auto"/>
          <w:szCs w:val="21"/>
          <w:highlight w:val="none"/>
        </w:rPr>
        <w:t>（2）乙方设施、设备发生重大变化，无法满足服务需要的。</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5.甲方发生下列情况，乙方有权单方面终止合同：</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甲方未按合同规定支付货款，并在接到乙方通知</w:t>
      </w:r>
      <w:r>
        <w:rPr>
          <w:rFonts w:hint="eastAsia" w:ascii="宋体" w:hAnsi="宋体" w:cs="宋体"/>
          <w:color w:val="auto"/>
          <w:szCs w:val="21"/>
          <w:highlight w:val="none"/>
          <w:u w:val="single"/>
        </w:rPr>
        <w:t>10</w:t>
      </w:r>
      <w:r>
        <w:rPr>
          <w:rFonts w:hint="eastAsia" w:ascii="宋体" w:hAnsi="宋体" w:cs="宋体"/>
          <w:color w:val="auto"/>
          <w:szCs w:val="21"/>
          <w:highlight w:val="none"/>
        </w:rPr>
        <w:t>日后仍未履行的。</w:t>
      </w:r>
    </w:p>
    <w:p>
      <w:pPr>
        <w:spacing w:before="24" w:beforeLines="1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p>
    <w:p>
      <w:pPr>
        <w:spacing w:before="24" w:beforeLines="10"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第十一条</w:t>
      </w:r>
      <w:r>
        <w:rPr>
          <w:rFonts w:hint="eastAsia" w:ascii="宋体" w:hAnsi="宋体" w:cs="宋体"/>
          <w:color w:val="auto"/>
          <w:szCs w:val="21"/>
          <w:highlight w:val="none"/>
        </w:rPr>
        <w:t xml:space="preserve">  本次招标活动中的招标文件、中标人的投标文件、有关澄清文件和中标通知书，为本合同不可分割的组成部分，具有同等法律效力。</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 xml:space="preserve">第十二条  </w:t>
      </w:r>
      <w:r>
        <w:rPr>
          <w:rFonts w:hint="eastAsia" w:ascii="宋体" w:hAnsi="宋体" w:cs="宋体"/>
          <w:color w:val="auto"/>
          <w:szCs w:val="21"/>
          <w:highlight w:val="none"/>
        </w:rPr>
        <w:t>本合同如有未尽事宜，甲乙双方应本着平等互利、友好协商的原则解决。如需变更或补充本合同内容，双方经协商后可签订补充合同，补充合同将作为本合同的一个组成部分。</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第十三条</w:t>
      </w:r>
      <w:r>
        <w:rPr>
          <w:rFonts w:hint="eastAsia" w:ascii="宋体" w:hAnsi="宋体" w:cs="宋体"/>
          <w:color w:val="auto"/>
          <w:szCs w:val="21"/>
          <w:highlight w:val="none"/>
        </w:rPr>
        <w:t xml:space="preserve">  争议的解决</w:t>
      </w:r>
    </w:p>
    <w:p>
      <w:pPr>
        <w:spacing w:before="24" w:beforeLines="1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本合同在履行过程中发生的争议，由双方当事人协商解决，协商不成的，</w:t>
      </w:r>
      <w:r>
        <w:rPr>
          <w:rFonts w:hint="eastAsia" w:ascii="宋体" w:hAnsi="宋体" w:cs="宋体"/>
          <w:color w:val="auto"/>
          <w:szCs w:val="21"/>
          <w:highlight w:val="none"/>
        </w:rPr>
        <w:t>任何一方可向</w:t>
      </w:r>
      <w:r>
        <w:rPr>
          <w:rFonts w:hint="eastAsia" w:ascii="宋体" w:hAnsi="宋体" w:cs="宋体"/>
          <w:color w:val="auto"/>
          <w:szCs w:val="21"/>
          <w:highlight w:val="none"/>
          <w:lang w:eastAsia="zh-CN"/>
        </w:rPr>
        <w:t>衢州仲裁委</w:t>
      </w:r>
      <w:r>
        <w:rPr>
          <w:rFonts w:hint="eastAsia" w:ascii="宋体" w:hAnsi="宋体" w:cs="宋体"/>
          <w:color w:val="auto"/>
          <w:szCs w:val="21"/>
          <w:highlight w:val="none"/>
        </w:rPr>
        <w:t>提起</w:t>
      </w:r>
      <w:r>
        <w:rPr>
          <w:rFonts w:hint="eastAsia" w:ascii="宋体" w:hAnsi="宋体" w:cs="宋体"/>
          <w:color w:val="auto"/>
          <w:szCs w:val="21"/>
          <w:highlight w:val="none"/>
          <w:lang w:eastAsia="zh-CN"/>
        </w:rPr>
        <w:t>仲裁</w:t>
      </w:r>
      <w:r>
        <w:rPr>
          <w:rFonts w:hint="eastAsia" w:ascii="宋体" w:hAnsi="宋体" w:cs="宋体"/>
          <w:color w:val="auto"/>
          <w:szCs w:val="21"/>
          <w:highlight w:val="none"/>
        </w:rPr>
        <w:t>。</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第十四条</w:t>
      </w:r>
      <w:r>
        <w:rPr>
          <w:rFonts w:hint="eastAsia" w:ascii="宋体" w:hAnsi="宋体" w:cs="宋体"/>
          <w:color w:val="auto"/>
          <w:szCs w:val="21"/>
          <w:highlight w:val="none"/>
        </w:rPr>
        <w:t xml:space="preserve">  本合同组成部分及解释顺序</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2.中标通知书</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3.报价书及附件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4.招标文件、书面答疑及询价文件的其它补充、更正文件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双方有关的洽商、变更等书面协议或文件为合同的组成部分。</w:t>
      </w:r>
    </w:p>
    <w:p>
      <w:pPr>
        <w:spacing w:before="24" w:beforeLines="10"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 xml:space="preserve">第十五条  </w:t>
      </w:r>
      <w:r>
        <w:rPr>
          <w:rFonts w:hint="eastAsia" w:ascii="宋体" w:hAnsi="宋体" w:cs="宋体"/>
          <w:color w:val="auto"/>
          <w:szCs w:val="21"/>
          <w:highlight w:val="none"/>
        </w:rPr>
        <w:t>本合同正本一式</w:t>
      </w:r>
      <w:r>
        <w:rPr>
          <w:rFonts w:hint="eastAsia" w:ascii="宋体" w:hAnsi="宋体" w:cs="宋体"/>
          <w:color w:val="auto"/>
          <w:szCs w:val="21"/>
          <w:highlight w:val="none"/>
          <w:u w:val="single"/>
        </w:rPr>
        <w:t>肆</w:t>
      </w:r>
      <w:r>
        <w:rPr>
          <w:rFonts w:hint="eastAsia" w:ascii="宋体" w:hAnsi="宋体" w:cs="宋体"/>
          <w:color w:val="auto"/>
          <w:szCs w:val="21"/>
          <w:highlight w:val="none"/>
        </w:rPr>
        <w:t>份，具有同等法律效力，甲方执</w:t>
      </w:r>
      <w:r>
        <w:rPr>
          <w:rFonts w:hint="eastAsia" w:ascii="宋体" w:hAnsi="宋体" w:cs="宋体"/>
          <w:color w:val="auto"/>
          <w:szCs w:val="21"/>
          <w:highlight w:val="none"/>
          <w:u w:val="single"/>
        </w:rPr>
        <w:t>贰</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贰</w:t>
      </w:r>
      <w:r>
        <w:rPr>
          <w:rFonts w:hint="eastAsia" w:ascii="宋体" w:hAnsi="宋体" w:cs="宋体"/>
          <w:color w:val="auto"/>
          <w:szCs w:val="21"/>
          <w:highlight w:val="none"/>
        </w:rPr>
        <w:t>份，经双方签字并盖章后，自合同约定的服务起始之日起生效。</w:t>
      </w:r>
    </w:p>
    <w:p>
      <w:pPr>
        <w:pStyle w:val="22"/>
        <w:rPr>
          <w:color w:val="auto"/>
          <w:sz w:val="21"/>
          <w:szCs w:val="21"/>
          <w:highlight w:val="none"/>
        </w:rPr>
      </w:pPr>
    </w:p>
    <w:tbl>
      <w:tblPr>
        <w:tblStyle w:val="25"/>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4"/>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 xml:space="preserve">甲方（盖章）： </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法定代表人（签字或盖章）：</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或授权代表（签字或盖章）：</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地址：</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邮政编码：</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电话：</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开户银行：</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eastAsia="宋体" w:cs="宋体"/>
                <w:color w:val="auto"/>
                <w:spacing w:val="-5"/>
                <w:kern w:val="0"/>
                <w:szCs w:val="21"/>
                <w:highlight w:val="none"/>
                <w:lang w:eastAsia="zh-CN"/>
              </w:rPr>
            </w:pPr>
            <w:r>
              <w:rPr>
                <w:rFonts w:hint="eastAsia" w:ascii="宋体" w:hAnsi="宋体" w:cs="宋体"/>
                <w:color w:val="auto"/>
                <w:spacing w:val="-5"/>
                <w:kern w:val="0"/>
                <w:szCs w:val="21"/>
                <w:highlight w:val="none"/>
                <w:lang w:eastAsia="zh-CN"/>
              </w:rPr>
              <w:t>户名：</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lang w:eastAsia="zh-CN"/>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账号：</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统一社会信用代码：</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签约地点：</w:t>
            </w:r>
          </w:p>
        </w:tc>
      </w:tr>
    </w:tbl>
    <w:p>
      <w:pPr>
        <w:spacing w:line="400" w:lineRule="exact"/>
        <w:rPr>
          <w:rFonts w:hint="eastAsia" w:ascii="宋体" w:hAnsi="宋体" w:cs="宋体"/>
          <w:color w:val="auto"/>
          <w:sz w:val="24"/>
          <w:highlight w:val="none"/>
        </w:rPr>
      </w:pPr>
    </w:p>
    <w:p>
      <w:pPr>
        <w:spacing w:line="400" w:lineRule="exact"/>
        <w:rPr>
          <w:rFonts w:hint="eastAsia" w:ascii="宋体" w:hAnsi="宋体" w:cs="宋体"/>
          <w:color w:val="auto"/>
          <w:sz w:val="24"/>
          <w:highlight w:val="none"/>
        </w:rPr>
      </w:pPr>
    </w:p>
    <w:p>
      <w:pPr>
        <w:numPr>
          <w:ilvl w:val="0"/>
          <w:numId w:val="0"/>
        </w:numPr>
        <w:tabs>
          <w:tab w:val="left" w:pos="0"/>
        </w:tabs>
        <w:spacing w:line="500" w:lineRule="exact"/>
        <w:jc w:val="center"/>
        <w:rPr>
          <w:rFonts w:hint="eastAsia" w:asciiTheme="minorEastAsia" w:hAnsiTheme="minorEastAsia" w:eastAsiaTheme="minorEastAsia" w:cstheme="minorEastAsia"/>
          <w:color w:val="auto"/>
          <w:sz w:val="28"/>
          <w:szCs w:val="28"/>
          <w:highlight w:val="none"/>
        </w:rPr>
      </w:pPr>
      <w:r>
        <w:rPr>
          <w:rFonts w:hint="eastAsia" w:ascii="宋体" w:hAnsi="宋体" w:cs="宋体"/>
          <w:b/>
          <w:bCs/>
          <w:color w:val="auto"/>
          <w:sz w:val="24"/>
          <w:highlight w:val="none"/>
        </w:rPr>
        <w:br w:type="page"/>
      </w:r>
      <w:r>
        <w:rPr>
          <w:rFonts w:hint="eastAsia" w:asciiTheme="minorEastAsia" w:hAnsiTheme="minorEastAsia" w:eastAsiaTheme="minorEastAsia" w:cstheme="minorEastAsia"/>
          <w:color w:val="auto"/>
          <w:sz w:val="28"/>
          <w:szCs w:val="28"/>
          <w:highlight w:val="none"/>
        </w:rPr>
        <w:t>廉洁自律协议书</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rPr>
        <w:t>甲方：</w:t>
      </w:r>
      <w:r>
        <w:rPr>
          <w:rFonts w:hint="eastAsia" w:asciiTheme="minorEastAsia" w:hAnsiTheme="minorEastAsia" w:eastAsiaTheme="minorEastAsia" w:cstheme="minorEastAsia"/>
          <w:b/>
          <w:bCs/>
          <w:color w:val="auto"/>
          <w:sz w:val="24"/>
          <w:highlight w:val="none"/>
          <w:lang w:eastAsia="zh-CN"/>
        </w:rPr>
        <w:t>衢州市中医医院</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bCs/>
          <w:color w:val="auto"/>
          <w:sz w:val="24"/>
          <w:highlight w:val="none"/>
        </w:rPr>
        <w:t>乙方：</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根据国家卫生健康委员会《医疗机构工作人员廉洁从业九项准则》等精神，为加强双方在购销活动中的廉洁自律建设，有效防范商业贿赂行为，经甲、乙双方协商，同意签订本合同，并共同遵守。</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top"/>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甲方及相关科室及工作人员不得参加乙方安排并支付费用的营业性娱乐场所的娱乐活动；被动接受乙方给予的钱物，应予退还；无法退还的，有责任如实向有关纪检监察部门反映情况。</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甲</w:t>
      </w:r>
      <w:r>
        <w:rPr>
          <w:rFonts w:hint="eastAsia" w:asciiTheme="minorEastAsia" w:hAnsiTheme="minorEastAsia" w:eastAsiaTheme="minorEastAsia" w:cstheme="minorEastAsia"/>
          <w:color w:val="auto"/>
          <w:sz w:val="21"/>
          <w:szCs w:val="21"/>
          <w:highlight w:val="none"/>
        </w:rPr>
        <w:t>方纪检举报电话：</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乙</w:t>
      </w:r>
      <w:r>
        <w:rPr>
          <w:rFonts w:hint="eastAsia" w:asciiTheme="minorEastAsia" w:hAnsiTheme="minorEastAsia" w:eastAsiaTheme="minorEastAsia" w:cstheme="minorEastAsia"/>
          <w:color w:val="auto"/>
          <w:sz w:val="21"/>
          <w:szCs w:val="21"/>
          <w:highlight w:val="none"/>
        </w:rPr>
        <w:t>方纪检举报电话：</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4.乙方不得以各种理由向甲方及相关科室及工作人员赠送现金、有价证券和礼品，不得宴请甲方工作人员，也不得在学术活动中提供旅游、超标准支付食宿费用。</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5.乙方不得借故到甲方相关领导、部门负责人及相关工作人员家中拜访并提供任何好处费。</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6.乙方员工不得在验收过程中与食堂原材料配送商串通，出现弄虚作假的行为。</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甲乙双方如违反本</w:t>
      </w:r>
      <w:r>
        <w:rPr>
          <w:rFonts w:hint="eastAsia" w:asciiTheme="minorEastAsia" w:hAnsiTheme="minorEastAsia" w:eastAsiaTheme="minorEastAsia" w:cstheme="minorEastAsia"/>
          <w:color w:val="auto"/>
          <w:sz w:val="21"/>
          <w:szCs w:val="21"/>
          <w:highlight w:val="none"/>
          <w:lang w:eastAsia="zh-CN"/>
        </w:rPr>
        <w:t>协议</w:t>
      </w:r>
      <w:r>
        <w:rPr>
          <w:rFonts w:hint="eastAsia" w:asciiTheme="minorEastAsia" w:hAnsiTheme="minorEastAsia" w:eastAsiaTheme="minorEastAsia" w:cstheme="minorEastAsia"/>
          <w:color w:val="auto"/>
          <w:sz w:val="21"/>
          <w:szCs w:val="21"/>
          <w:highlight w:val="none"/>
        </w:rPr>
        <w:t>，由甲方纪检监察部门会同有关部门按党纪法规处理，情节严重涉及犯罪的移交司法机关处理。</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乙方一旦被列入商业贿赂不良记录，则严格按照国家相关法规规定处理。</w:t>
      </w:r>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本合同作为食堂劳务外包服务合同的重要组成部分，与食堂劳务外包服务合同一并执行，具有同等法律效力。</w:t>
      </w:r>
    </w:p>
    <w:tbl>
      <w:tblPr>
        <w:tblStyle w:val="25"/>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5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w:t>
            </w:r>
            <w:r>
              <w:rPr>
                <w:rFonts w:hint="eastAsia" w:asciiTheme="minorEastAsia" w:hAnsiTheme="minorEastAsia" w:eastAsiaTheme="minorEastAsia" w:cstheme="minorEastAsia"/>
                <w:color w:val="auto"/>
                <w:sz w:val="21"/>
                <w:szCs w:val="21"/>
                <w:highlight w:val="none"/>
                <w:lang w:eastAsia="zh-CN"/>
              </w:rPr>
              <w:t>衢州市中医医院</w:t>
            </w:r>
            <w:r>
              <w:rPr>
                <w:rFonts w:hint="eastAsia" w:asciiTheme="minorEastAsia" w:hAnsiTheme="minorEastAsia" w:eastAsiaTheme="minorEastAsia" w:cstheme="minorEastAsia"/>
                <w:color w:val="auto"/>
                <w:sz w:val="21"/>
                <w:szCs w:val="21"/>
                <w:highlight w:val="none"/>
              </w:rPr>
              <w:t xml:space="preserve"> </w:t>
            </w:r>
          </w:p>
        </w:tc>
        <w:tc>
          <w:tcPr>
            <w:tcW w:w="5066"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法定代表人（签字或盖章）：</w:t>
            </w:r>
          </w:p>
        </w:tc>
        <w:tc>
          <w:tcPr>
            <w:tcW w:w="5066"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或授权代表（签字或盖章）：</w:t>
            </w:r>
          </w:p>
        </w:tc>
        <w:tc>
          <w:tcPr>
            <w:tcW w:w="5066"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地址：</w:t>
            </w:r>
          </w:p>
        </w:tc>
        <w:tc>
          <w:tcPr>
            <w:tcW w:w="5066"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邮政编码：</w:t>
            </w:r>
          </w:p>
        </w:tc>
        <w:tc>
          <w:tcPr>
            <w:tcW w:w="5066"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电话：</w:t>
            </w:r>
          </w:p>
        </w:tc>
        <w:tc>
          <w:tcPr>
            <w:tcW w:w="5066" w:type="dxa"/>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签订时间：    年</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月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noWrap w:val="0"/>
            <w:vAlign w:val="center"/>
          </w:tcPr>
          <w:p>
            <w:pPr>
              <w:snapToGrid w:val="0"/>
              <w:spacing w:line="5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签约地点：</w:t>
            </w:r>
          </w:p>
        </w:tc>
      </w:tr>
    </w:tbl>
    <w:p>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br w:type="page"/>
      </w:r>
    </w:p>
    <w:p>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附件1：报价明细表</w:t>
      </w:r>
    </w:p>
    <w:p>
      <w:pPr>
        <w:pStyle w:val="21"/>
        <w:spacing w:before="0" w:beforeAutospacing="0" w:after="0" w:afterAutospacing="0" w:line="348" w:lineRule="auto"/>
        <w:rPr>
          <w:rFonts w:hint="eastAsia"/>
          <w:color w:val="auto"/>
          <w:highlight w:val="none"/>
        </w:rPr>
      </w:pPr>
      <w:bookmarkStart w:id="107" w:name="OLE_LINK9"/>
      <w:r>
        <w:rPr>
          <w:rFonts w:hint="eastAsia" w:cs="宋体"/>
          <w:color w:val="auto"/>
          <w:sz w:val="21"/>
          <w:szCs w:val="21"/>
          <w:highlight w:val="none"/>
          <w:shd w:val="clear" w:color="auto" w:fill="FFFFFF"/>
        </w:rPr>
        <w:t>项目名称：</w:t>
      </w:r>
    </w:p>
    <w:p>
      <w:pPr>
        <w:pStyle w:val="21"/>
        <w:spacing w:before="0" w:beforeAutospacing="0" w:after="0" w:afterAutospacing="0" w:line="348" w:lineRule="auto"/>
        <w:rPr>
          <w:rFonts w:hint="eastAsia"/>
          <w:color w:val="auto"/>
          <w:highlight w:val="none"/>
        </w:rPr>
      </w:pPr>
      <w:r>
        <w:rPr>
          <w:rFonts w:hint="eastAsia" w:cs="宋体"/>
          <w:color w:val="auto"/>
          <w:sz w:val="21"/>
          <w:szCs w:val="21"/>
          <w:highlight w:val="none"/>
          <w:shd w:val="clear" w:color="auto" w:fill="FFFFFF"/>
        </w:rPr>
        <w:t>项目编号：</w:t>
      </w:r>
    </w:p>
    <w:tbl>
      <w:tblPr>
        <w:tblStyle w:val="25"/>
        <w:tblW w:w="8728" w:type="dxa"/>
        <w:tblInd w:w="0" w:type="dxa"/>
        <w:tblLayout w:type="autofit"/>
        <w:tblCellMar>
          <w:top w:w="15" w:type="dxa"/>
          <w:left w:w="15" w:type="dxa"/>
          <w:bottom w:w="15" w:type="dxa"/>
          <w:right w:w="15" w:type="dxa"/>
        </w:tblCellMar>
      </w:tblPr>
      <w:tblGrid>
        <w:gridCol w:w="846"/>
        <w:gridCol w:w="1840"/>
        <w:gridCol w:w="847"/>
        <w:gridCol w:w="847"/>
        <w:gridCol w:w="1959"/>
        <w:gridCol w:w="1542"/>
        <w:gridCol w:w="847"/>
      </w:tblGrid>
      <w:tr>
        <w:trPr>
          <w:trHeight w:val="86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360" w:lineRule="auto"/>
              <w:jc w:val="center"/>
              <w:rPr>
                <w:rFonts w:hint="eastAsia"/>
                <w:color w:val="auto"/>
                <w:highlight w:val="none"/>
              </w:rPr>
            </w:pPr>
            <w:r>
              <w:rPr>
                <w:rFonts w:hint="eastAsia" w:cs="宋体"/>
                <w:color w:val="auto"/>
                <w:sz w:val="21"/>
                <w:szCs w:val="21"/>
                <w:highlight w:val="none"/>
                <w:shd w:val="clear" w:color="auto" w:fill="FFFFFF"/>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360" w:lineRule="auto"/>
              <w:jc w:val="center"/>
              <w:rPr>
                <w:rFonts w:hint="eastAsia"/>
                <w:color w:val="auto"/>
                <w:highlight w:val="none"/>
              </w:rPr>
            </w:pPr>
            <w:r>
              <w:rPr>
                <w:rFonts w:hint="eastAsia" w:cs="宋体"/>
                <w:color w:val="auto"/>
                <w:sz w:val="21"/>
                <w:szCs w:val="21"/>
                <w:highlight w:val="none"/>
                <w:shd w:val="clear" w:color="auto" w:fill="FFFFFF"/>
              </w:rPr>
              <w:t>岗位名称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360" w:lineRule="auto"/>
              <w:jc w:val="center"/>
              <w:rPr>
                <w:rFonts w:hint="eastAsia"/>
                <w:color w:val="auto"/>
                <w:highlight w:val="none"/>
              </w:rPr>
            </w:pPr>
            <w:r>
              <w:rPr>
                <w:rFonts w:hint="eastAsia" w:cs="宋体"/>
                <w:color w:val="auto"/>
                <w:sz w:val="21"/>
                <w:szCs w:val="21"/>
                <w:highlight w:val="none"/>
                <w:shd w:val="clear" w:color="auto" w:fill="FFFFFF"/>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360" w:lineRule="auto"/>
              <w:jc w:val="center"/>
              <w:rPr>
                <w:rFonts w:hint="eastAsia"/>
                <w:color w:val="auto"/>
                <w:highlight w:val="none"/>
              </w:rPr>
            </w:pPr>
            <w:r>
              <w:rPr>
                <w:rFonts w:hint="eastAsia" w:cs="宋体"/>
                <w:color w:val="auto"/>
                <w:sz w:val="21"/>
                <w:szCs w:val="21"/>
                <w:highlight w:val="none"/>
                <w:shd w:val="clear" w:color="auto" w:fill="FFFFFF"/>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360" w:lineRule="auto"/>
              <w:jc w:val="center"/>
              <w:rPr>
                <w:rFonts w:hint="eastAsia"/>
                <w:color w:val="auto"/>
                <w:highlight w:val="none"/>
              </w:rPr>
            </w:pPr>
            <w:r>
              <w:rPr>
                <w:rFonts w:hint="eastAsia" w:cs="宋体"/>
                <w:color w:val="auto"/>
                <w:sz w:val="21"/>
                <w:szCs w:val="21"/>
                <w:highlight w:val="none"/>
                <w:shd w:val="clear" w:color="auto" w:fill="FFFFFF"/>
              </w:rPr>
              <w:t>单价</w:t>
            </w:r>
          </w:p>
          <w:p>
            <w:pPr>
              <w:pStyle w:val="21"/>
              <w:spacing w:before="0" w:beforeAutospacing="0" w:after="0" w:afterAutospacing="0" w:line="360" w:lineRule="auto"/>
              <w:jc w:val="center"/>
              <w:rPr>
                <w:rFonts w:hint="eastAsia"/>
                <w:color w:val="auto"/>
                <w:highlight w:val="none"/>
              </w:rPr>
            </w:pPr>
            <w:r>
              <w:rPr>
                <w:rFonts w:hint="eastAsia" w:cs="宋体"/>
                <w:color w:val="auto"/>
                <w:sz w:val="21"/>
                <w:szCs w:val="21"/>
                <w:highlight w:val="none"/>
                <w:shd w:val="clear" w:color="auto" w:fill="FFFFFF"/>
              </w:rPr>
              <w:t>（元/人/月）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360" w:lineRule="auto"/>
              <w:jc w:val="center"/>
              <w:rPr>
                <w:rFonts w:hint="eastAsia"/>
                <w:color w:val="auto"/>
                <w:highlight w:val="none"/>
              </w:rPr>
            </w:pPr>
            <w:r>
              <w:rPr>
                <w:rFonts w:hint="eastAsia" w:cs="宋体"/>
                <w:color w:val="auto"/>
                <w:sz w:val="21"/>
                <w:szCs w:val="21"/>
                <w:highlight w:val="none"/>
                <w:shd w:val="clear" w:color="auto" w:fill="FFFFFF"/>
              </w:rPr>
              <w:t>合价</w:t>
            </w:r>
          </w:p>
          <w:p>
            <w:pPr>
              <w:pStyle w:val="21"/>
              <w:spacing w:before="0" w:beforeAutospacing="0" w:after="0" w:afterAutospacing="0" w:line="360" w:lineRule="auto"/>
              <w:jc w:val="center"/>
              <w:rPr>
                <w:rFonts w:hint="eastAsia"/>
                <w:color w:val="auto"/>
                <w:highlight w:val="none"/>
              </w:rPr>
            </w:pPr>
            <w:r>
              <w:rPr>
                <w:rFonts w:hint="eastAsia" w:cs="宋体"/>
                <w:color w:val="auto"/>
                <w:sz w:val="21"/>
                <w:szCs w:val="21"/>
                <w:highlight w:val="none"/>
                <w:shd w:val="clear" w:color="auto" w:fill="FFFFFF"/>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360" w:lineRule="auto"/>
              <w:jc w:val="center"/>
              <w:rPr>
                <w:rFonts w:hint="eastAsia"/>
                <w:color w:val="auto"/>
                <w:highlight w:val="none"/>
              </w:rPr>
            </w:pPr>
            <w:r>
              <w:rPr>
                <w:rFonts w:hint="eastAsia" w:cs="宋体"/>
                <w:color w:val="auto"/>
                <w:sz w:val="21"/>
                <w:szCs w:val="21"/>
                <w:highlight w:val="none"/>
                <w:shd w:val="clear" w:color="auto" w:fill="FFFFFF"/>
              </w:rPr>
              <w:t>备注</w:t>
            </w: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项目经理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厨师长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厨师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面点师</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切配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蒸灶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服务员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打餐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送餐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洗菜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洗碗+搞卫生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ascii="undefined" w:hAnsi="undefined" w:eastAsia="undefined" w:cs="undefined"/>
                <w:color w:val="auto"/>
                <w:sz w:val="21"/>
                <w:szCs w:val="21"/>
                <w:highlight w:val="none"/>
              </w:rPr>
              <w:t>仓库管理员</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s="宋体"/>
                <w:color w:val="auto"/>
                <w:highlight w:val="none"/>
              </w:rPr>
            </w:pPr>
            <w:r>
              <w:rPr>
                <w:rFonts w:hint="eastAsia" w:cs="宋体"/>
                <w:color w:val="auto"/>
                <w:sz w:val="21"/>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合计人数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jc w:val="center"/>
              <w:rPr>
                <w:rFonts w:hint="eastAsia"/>
                <w:color w:val="auto"/>
                <w:highlight w:val="none"/>
              </w:rPr>
            </w:pPr>
            <w:r>
              <w:rPr>
                <w:rFonts w:hint="eastAsia" w:cs="宋体"/>
                <w:color w:val="auto"/>
                <w:sz w:val="21"/>
                <w:szCs w:val="21"/>
                <w:highlight w:val="none"/>
                <w:shd w:val="clear" w:color="auto" w:fill="FFFFFF"/>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投标总价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s="宋体"/>
                <w:color w:val="auto"/>
                <w:sz w:val="21"/>
                <w:szCs w:val="21"/>
                <w:highlight w:val="none"/>
                <w:shd w:val="clear" w:color="auto" w:fill="FFFFFF"/>
              </w:rPr>
            </w:pPr>
            <w:r>
              <w:rPr>
                <w:rFonts w:hint="eastAsia" w:cs="宋体"/>
                <w:color w:val="auto"/>
                <w:sz w:val="21"/>
                <w:szCs w:val="21"/>
                <w:highlight w:val="none"/>
                <w:shd w:val="clear" w:color="auto" w:fill="FFFFFF"/>
              </w:rPr>
              <w:t>大写：</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r>
      <w:tr>
        <w:tblPrEx>
          <w:tblCellMar>
            <w:top w:w="15" w:type="dxa"/>
            <w:left w:w="15" w:type="dxa"/>
            <w:bottom w:w="15" w:type="dxa"/>
            <w:right w:w="15" w:type="dxa"/>
          </w:tblCellMar>
        </w:tblPrEx>
        <w:trPr>
          <w:trHeight w:val="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rPr>
                <w:rFonts w:ascii="宋体"/>
                <w:color w:val="auto"/>
                <w:sz w:val="24"/>
                <w:szCs w:val="24"/>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vAlign w:val="center"/>
          </w:tcPr>
          <w:p>
            <w:pPr>
              <w:pStyle w:val="21"/>
              <w:spacing w:before="0" w:beforeAutospacing="0" w:after="0" w:afterAutospacing="0" w:line="499" w:lineRule="auto"/>
              <w:jc w:val="center"/>
              <w:rPr>
                <w:rFonts w:hint="eastAsia"/>
                <w:color w:val="auto"/>
                <w:highlight w:val="none"/>
              </w:rPr>
            </w:pPr>
            <w:r>
              <w:rPr>
                <w:rFonts w:hint="eastAsia" w:cs="宋体"/>
                <w:color w:val="auto"/>
                <w:sz w:val="21"/>
                <w:szCs w:val="21"/>
                <w:highlight w:val="none"/>
                <w:shd w:val="clear" w:color="auto" w:fill="FFFFFF"/>
              </w:rPr>
              <w:t>小写：</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tcPr>
          <w:p>
            <w:pPr>
              <w:rPr>
                <w:rFonts w:ascii="宋体"/>
                <w:color w:val="auto"/>
                <w:sz w:val="24"/>
                <w:szCs w:val="24"/>
                <w:highlight w:val="none"/>
              </w:rPr>
            </w:pPr>
          </w:p>
        </w:tc>
      </w:tr>
      <w:tr>
        <w:tblPrEx>
          <w:tblCellMar>
            <w:top w:w="15" w:type="dxa"/>
            <w:left w:w="15" w:type="dxa"/>
            <w:bottom w:w="15" w:type="dxa"/>
            <w:right w:w="15" w:type="dxa"/>
          </w:tblCellMar>
        </w:tblPrEx>
        <w:trPr>
          <w:trHeight w:val="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60" w:type="dxa"/>
              <w:left w:w="110" w:type="dxa"/>
              <w:bottom w:w="60" w:type="dxa"/>
              <w:right w:w="110" w:type="dxa"/>
            </w:tcMar>
          </w:tcPr>
          <w:p>
            <w:pPr>
              <w:pStyle w:val="21"/>
              <w:spacing w:before="0" w:beforeAutospacing="0" w:after="0" w:afterAutospacing="0" w:line="499" w:lineRule="auto"/>
              <w:jc w:val="both"/>
              <w:rPr>
                <w:rFonts w:hint="eastAsia"/>
                <w:color w:val="auto"/>
                <w:highlight w:val="none"/>
              </w:rPr>
            </w:pPr>
            <w:r>
              <w:rPr>
                <w:rFonts w:ascii="undefined" w:hAnsi="undefined" w:eastAsia="undefined" w:cs="undefined"/>
                <w:color w:val="auto"/>
                <w:highlight w:val="none"/>
                <w:shd w:val="clear" w:color="auto" w:fill="FFFFFF"/>
              </w:rPr>
              <w:t>注：</w:t>
            </w:r>
            <w:r>
              <w:rPr>
                <w:rFonts w:hint="eastAsia" w:cs="宋体"/>
                <w:color w:val="auto"/>
                <w:sz w:val="21"/>
                <w:szCs w:val="21"/>
                <w:highlight w:val="none"/>
                <w:shd w:val="clear" w:color="auto" w:fill="FFFFFF"/>
              </w:rPr>
              <w:t>以上人数为预估需求人员，结算时按照实际到岗人数进行结算。</w:t>
            </w:r>
          </w:p>
        </w:tc>
      </w:tr>
      <w:bookmarkEnd w:id="107"/>
    </w:tbl>
    <w:p>
      <w:pPr>
        <w:rPr>
          <w:rFonts w:hint="eastAsia" w:ascii="宋体" w:hAnsi="宋体" w:cs="宋体"/>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58"/>
        <w:spacing w:line="380" w:lineRule="exact"/>
        <w:ind w:firstLine="0" w:firstLineChars="0"/>
        <w:rPr>
          <w:rFonts w:hint="eastAsia" w:ascii="宋体" w:hAnsi="宋体" w:cs="宋体"/>
          <w:b/>
          <w:color w:val="auto"/>
          <w:sz w:val="24"/>
          <w:highlight w:val="none"/>
        </w:rPr>
      </w:pPr>
      <w:r>
        <w:rPr>
          <w:rFonts w:hint="eastAsia" w:ascii="宋体" w:hAnsi="宋体" w:cs="宋体"/>
          <w:b/>
          <w:color w:val="auto"/>
          <w:sz w:val="24"/>
          <w:highlight w:val="none"/>
        </w:rPr>
        <w:t>附件2           衢州市中医医院食堂管理质量考核表</w:t>
      </w:r>
    </w:p>
    <w:p>
      <w:pPr>
        <w:pStyle w:val="58"/>
        <w:spacing w:line="380" w:lineRule="exact"/>
        <w:ind w:firstLine="0" w:firstLineChars="0"/>
        <w:rPr>
          <w:rFonts w:hint="eastAsia" w:ascii="宋体" w:hAnsi="宋体" w:cs="宋体"/>
          <w:b/>
          <w:color w:val="auto"/>
          <w:sz w:val="24"/>
          <w:highlight w:val="none"/>
        </w:rPr>
      </w:pPr>
    </w:p>
    <w:p>
      <w:pP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管理质量考核：（总分100分，占考核指标 70%）</w:t>
      </w:r>
    </w:p>
    <w:tbl>
      <w:tblPr>
        <w:tblStyle w:val="25"/>
        <w:tblW w:w="10006" w:type="dxa"/>
        <w:jc w:val="center"/>
        <w:tblLayout w:type="fixed"/>
        <w:tblCellMar>
          <w:top w:w="15" w:type="dxa"/>
          <w:left w:w="15" w:type="dxa"/>
          <w:bottom w:w="15" w:type="dxa"/>
          <w:right w:w="15" w:type="dxa"/>
        </w:tblCellMar>
      </w:tblPr>
      <w:tblGrid>
        <w:gridCol w:w="8891"/>
        <w:gridCol w:w="559"/>
        <w:gridCol w:w="556"/>
      </w:tblGrid>
      <w:tr>
        <w:tblPrEx>
          <w:tblCellMar>
            <w:top w:w="15" w:type="dxa"/>
            <w:left w:w="15" w:type="dxa"/>
            <w:bottom w:w="15" w:type="dxa"/>
            <w:right w:w="15" w:type="dxa"/>
          </w:tblCellMar>
        </w:tblPrEx>
        <w:trPr>
          <w:trHeight w:val="283" w:hRule="atLeast"/>
          <w:jc w:val="center"/>
        </w:trPr>
        <w:tc>
          <w:tcPr>
            <w:tcW w:w="8891" w:type="dxa"/>
            <w:tcBorders>
              <w:top w:val="single" w:color="000000" w:sz="4" w:space="0"/>
              <w:left w:val="single" w:color="000000" w:sz="4" w:space="0"/>
              <w:bottom w:val="single" w:color="000000" w:sz="4" w:space="0"/>
              <w:right w:val="single" w:color="000000" w:sz="4" w:space="0"/>
            </w:tcBorders>
          </w:tcPr>
          <w:p>
            <w:pPr>
              <w:jc w:val="center"/>
              <w:textAlignment w:val="top"/>
              <w:rPr>
                <w:rFonts w:hint="eastAsia" w:ascii="宋体" w:hAnsi="宋体" w:cs="宋体"/>
                <w:color w:val="auto"/>
                <w:kern w:val="0"/>
                <w:sz w:val="24"/>
                <w:highlight w:val="none"/>
              </w:rPr>
            </w:pPr>
            <w:r>
              <w:rPr>
                <w:rFonts w:hint="eastAsia" w:ascii="宋体" w:hAnsi="宋体" w:cs="宋体"/>
                <w:b/>
                <w:bCs/>
                <w:color w:val="auto"/>
                <w:kern w:val="0"/>
                <w:sz w:val="24"/>
                <w:highlight w:val="none"/>
              </w:rPr>
              <w:t>质量考核细则</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分值</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得分</w:t>
            </w:r>
          </w:p>
        </w:tc>
      </w:tr>
      <w:tr>
        <w:tblPrEx>
          <w:tblCellMar>
            <w:top w:w="15" w:type="dxa"/>
            <w:left w:w="15" w:type="dxa"/>
            <w:bottom w:w="15" w:type="dxa"/>
            <w:right w:w="15" w:type="dxa"/>
          </w:tblCellMar>
        </w:tblPrEx>
        <w:trPr>
          <w:trHeight w:val="233"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b/>
                <w:bCs/>
                <w:color w:val="auto"/>
                <w:kern w:val="0"/>
                <w:sz w:val="24"/>
                <w:highlight w:val="none"/>
              </w:rPr>
              <w:t>一、安全生产、设施设备使用、能源消耗管理：5分</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52"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爱护公共财产设备，安全规范使用设备，定期检查、保养，检查记录准确。节约资源，杜绝浪费，随手关电、水、气、汽。有人值班，有检查，记录准确</w:t>
            </w:r>
            <w:r>
              <w:rPr>
                <w:rFonts w:hint="eastAsia" w:ascii="宋体" w:hAnsi="宋体" w:cs="宋体"/>
                <w:color w:val="auto"/>
                <w:kern w:val="0"/>
                <w:sz w:val="24"/>
                <w:highlight w:val="none"/>
                <w:lang w:eastAsia="zh-CN"/>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20"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二、健康体检：10 分  </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kern w:val="0"/>
                <w:sz w:val="24"/>
                <w:highlight w:val="none"/>
              </w:rPr>
            </w:pPr>
          </w:p>
        </w:tc>
        <w:tc>
          <w:tcPr>
            <w:tcW w:w="55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420" w:hRule="atLeast"/>
          <w:jc w:val="center"/>
        </w:trPr>
        <w:tc>
          <w:tcPr>
            <w:tcW w:w="8891" w:type="dxa"/>
            <w:tcBorders>
              <w:top w:val="single" w:color="000000" w:sz="4" w:space="0"/>
              <w:left w:val="single" w:color="000000" w:sz="4" w:space="0"/>
              <w:bottom w:val="single" w:color="000000" w:sz="4" w:space="0"/>
              <w:right w:val="single" w:color="000000" w:sz="4" w:space="0"/>
            </w:tcBorders>
          </w:tcPr>
          <w:p>
            <w:pPr>
              <w:pStyle w:val="58"/>
              <w:numPr>
                <w:ilvl w:val="0"/>
                <w:numId w:val="0"/>
              </w:numPr>
              <w:ind w:leftChars="0"/>
              <w:textAlignment w:val="top"/>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工作人员持健康证上岗，“五病”调离率达100%（病毒性肝炎、痢疾、伤寒或副伤寒、传染性肺结核、化脓性或渗出性皮肤病），一例无证上岗位扣10分</w:t>
            </w:r>
            <w:r>
              <w:rPr>
                <w:rFonts w:hint="eastAsia" w:ascii="宋体" w:hAnsi="宋体" w:cs="宋体"/>
                <w:color w:val="auto"/>
                <w:kern w:val="0"/>
                <w:sz w:val="24"/>
                <w:highlight w:val="none"/>
                <w:lang w:eastAsia="zh-CN"/>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10</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94"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三、投诉意见（院内、院外）：25分  </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kern w:val="0"/>
                <w:sz w:val="24"/>
                <w:highlight w:val="none"/>
              </w:rPr>
            </w:pPr>
          </w:p>
        </w:tc>
        <w:tc>
          <w:tcPr>
            <w:tcW w:w="55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420"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因服务或饮食质量(异物、卫生等)有投诉，及时处理，院内</w:t>
            </w:r>
            <w:bookmarkStart w:id="108" w:name="OLE_LINK10"/>
            <w:r>
              <w:rPr>
                <w:rFonts w:hint="eastAsia" w:ascii="宋体" w:hAnsi="宋体" w:cs="宋体"/>
                <w:color w:val="auto"/>
                <w:kern w:val="0"/>
                <w:sz w:val="24"/>
                <w:highlight w:val="none"/>
                <w:lang w:eastAsia="zh-CN"/>
              </w:rPr>
              <w:t>有效</w:t>
            </w:r>
            <w:bookmarkEnd w:id="108"/>
            <w:r>
              <w:rPr>
                <w:rFonts w:hint="eastAsia" w:ascii="宋体" w:hAnsi="宋体" w:cs="宋体"/>
                <w:color w:val="auto"/>
                <w:kern w:val="0"/>
                <w:sz w:val="24"/>
                <w:highlight w:val="none"/>
              </w:rPr>
              <w:t>投诉一次扣</w:t>
            </w:r>
            <w:r>
              <w:rPr>
                <w:rFonts w:hint="default" w:ascii="宋体" w:hAnsi="宋体" w:cs="宋体"/>
                <w:color w:val="auto"/>
                <w:kern w:val="0"/>
                <w:sz w:val="24"/>
                <w:highlight w:val="none"/>
              </w:rPr>
              <w:t>3</w:t>
            </w:r>
            <w:r>
              <w:rPr>
                <w:rFonts w:hint="eastAsia" w:ascii="宋体" w:hAnsi="宋体" w:cs="宋体"/>
                <w:color w:val="auto"/>
                <w:kern w:val="0"/>
                <w:sz w:val="24"/>
                <w:highlight w:val="none"/>
              </w:rPr>
              <w:t>分，12345</w:t>
            </w:r>
            <w:r>
              <w:rPr>
                <w:rFonts w:hint="eastAsia" w:ascii="宋体" w:hAnsi="宋体" w:cs="宋体"/>
                <w:color w:val="auto"/>
                <w:kern w:val="0"/>
                <w:sz w:val="24"/>
                <w:highlight w:val="none"/>
                <w:lang w:eastAsia="zh-CN"/>
              </w:rPr>
              <w:t>有效</w:t>
            </w:r>
            <w:r>
              <w:rPr>
                <w:rFonts w:hint="eastAsia" w:ascii="宋体" w:hAnsi="宋体" w:cs="宋体"/>
                <w:color w:val="auto"/>
                <w:kern w:val="0"/>
                <w:sz w:val="24"/>
                <w:highlight w:val="none"/>
              </w:rPr>
              <w:t>投诉一次扣20分。投诉超过24小时未能处理好的加大扣分力度。另加扣分有按时处理无记录无整改扣5分，有记录无整改扣3分。</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25</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96"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四、治疗饮食质量：10分   </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kern w:val="0"/>
                <w:sz w:val="24"/>
                <w:highlight w:val="none"/>
              </w:rPr>
            </w:pPr>
          </w:p>
        </w:tc>
        <w:tc>
          <w:tcPr>
            <w:tcW w:w="55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420"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患者治疗饮食必须严格按治疗要求制作，不得随意改变治疗食谱，并按要求配送，发现一例不符扣1分。</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78"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合理烹调，清洁卫生，无异物，食物新鲜，无变质食物</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统筹规划，减少浪费。</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42"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五、服务质量：13分  </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kern w:val="0"/>
                <w:sz w:val="24"/>
                <w:highlight w:val="none"/>
              </w:rPr>
            </w:pPr>
          </w:p>
        </w:tc>
        <w:tc>
          <w:tcPr>
            <w:tcW w:w="55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56"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及时订餐，准确配餐，送餐到床头。新病人有专人负责及时到位。治疗饮食准确打印标签做好三查七对工作，无错送、漏送情况，如发现错送、漏送，一次扣</w:t>
            </w:r>
            <w:r>
              <w:rPr>
                <w:rFonts w:hint="default" w:ascii="宋体" w:hAnsi="宋体" w:cs="宋体"/>
                <w:color w:val="auto"/>
                <w:kern w:val="0"/>
                <w:sz w:val="24"/>
                <w:highlight w:val="none"/>
              </w:rPr>
              <w:t>1</w:t>
            </w:r>
            <w:r>
              <w:rPr>
                <w:rFonts w:hint="eastAsia" w:ascii="宋体" w:hAnsi="宋体" w:cs="宋体"/>
                <w:color w:val="auto"/>
                <w:kern w:val="0"/>
                <w:sz w:val="24"/>
                <w:highlight w:val="none"/>
              </w:rPr>
              <w:t>分，对出现的差错有记录及整改措施</w:t>
            </w:r>
            <w:r>
              <w:rPr>
                <w:rFonts w:hint="eastAsia" w:ascii="宋体" w:hAnsi="宋体" w:cs="宋体"/>
                <w:color w:val="auto"/>
                <w:kern w:val="0"/>
                <w:sz w:val="24"/>
                <w:highlight w:val="none"/>
                <w:lang w:eastAsia="zh-CN"/>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12"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承包方管理人员每月下病房了解病人对服务及饮食质量意见，有记录及整改措施。</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12"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准时开饭，确保开饭时间，保证职工在规定时间内有食物供给，规范送餐</w:t>
            </w:r>
            <w:r>
              <w:rPr>
                <w:rFonts w:hint="eastAsia" w:ascii="宋体" w:hAnsi="宋体" w:cs="宋体"/>
                <w:color w:val="auto"/>
                <w:kern w:val="0"/>
                <w:sz w:val="24"/>
                <w:highlight w:val="none"/>
                <w:lang w:eastAsia="zh-CN"/>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12"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szCs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承包方管理人员每月征求职工对饮食质量意见，有改进有记录。</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89"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六、食品安全：24分   </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kern w:val="0"/>
                <w:sz w:val="24"/>
                <w:highlight w:val="none"/>
              </w:rPr>
            </w:pPr>
          </w:p>
        </w:tc>
        <w:tc>
          <w:tcPr>
            <w:tcW w:w="55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22" w:hRule="atLeast"/>
          <w:jc w:val="center"/>
        </w:trPr>
        <w:tc>
          <w:tcPr>
            <w:tcW w:w="8891" w:type="dxa"/>
            <w:tcBorders>
              <w:top w:val="single" w:color="000000" w:sz="4" w:space="0"/>
              <w:left w:val="single" w:color="000000" w:sz="4" w:space="0"/>
              <w:bottom w:val="single" w:color="000000" w:sz="4" w:space="0"/>
              <w:right w:val="single" w:color="000000" w:sz="4" w:space="0"/>
            </w:tcBorders>
          </w:tcPr>
          <w:p>
            <w:pPr>
              <w:pStyle w:val="58"/>
              <w:ind w:firstLine="0" w:firstLineChars="0"/>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砧板、刀具、抹布的规范使用、消毒、放置。</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28"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严格验收制度，确保食材新鲜无变质，并有食材索证资料，材料齐全。</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44"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食品留样种类齐全，数量充足，做到留样48小时并有准确记录。</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74"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冰箱及冷库生熟分开，食物加盖存放，并有日期标示，每周清理冰箱一次，冷链正常。</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47"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仓库规范存放，标设清楚，无过期、变质，并准确记录。</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51"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检查食物加工配送流程，未按规范要求执行逐情扣分。</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51"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餐具规范消毒并记录，院感检测发现一次不合格扣3分，不消毒直接使用扣3分（执行倒扣分至食品安全扣完止）</w:t>
            </w:r>
            <w:r>
              <w:rPr>
                <w:rFonts w:hint="eastAsia" w:ascii="宋体" w:hAnsi="宋体" w:cs="宋体"/>
                <w:color w:val="auto"/>
                <w:kern w:val="0"/>
                <w:sz w:val="24"/>
                <w:highlight w:val="none"/>
                <w:lang w:eastAsia="zh-CN"/>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6</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02"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b/>
                <w:bCs/>
                <w:color w:val="auto"/>
                <w:kern w:val="0"/>
                <w:sz w:val="24"/>
                <w:highlight w:val="none"/>
              </w:rPr>
              <w:t xml:space="preserve">七、卫生质量：8分  </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kern w:val="0"/>
                <w:sz w:val="24"/>
                <w:highlight w:val="none"/>
              </w:rPr>
            </w:pP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02"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工作人员个人卫生，工作衣帽服装整洁，有晨间检查记录，发现一例扣1分</w:t>
            </w:r>
            <w:r>
              <w:rPr>
                <w:rFonts w:hint="eastAsia" w:ascii="宋体" w:hAnsi="宋体" w:cs="宋体"/>
                <w:color w:val="auto"/>
                <w:kern w:val="0"/>
                <w:sz w:val="24"/>
                <w:highlight w:val="none"/>
                <w:lang w:eastAsia="zh-CN"/>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02"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各区域卫生都有专人打扫，不留卫生死角，防蝇、防鼠、防蟑螂工作，有记录。</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18"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b/>
                <w:color w:val="auto"/>
                <w:kern w:val="0"/>
                <w:sz w:val="24"/>
                <w:highlight w:val="none"/>
              </w:rPr>
              <w:t>八、制度、营养、法规、应急、操作流程培训</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 xml:space="preserve">5分 </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kern w:val="0"/>
                <w:sz w:val="24"/>
                <w:highlight w:val="none"/>
              </w:rPr>
            </w:pPr>
          </w:p>
        </w:tc>
        <w:tc>
          <w:tcPr>
            <w:tcW w:w="55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246" w:hRule="atLeast"/>
          <w:jc w:val="center"/>
        </w:trPr>
        <w:tc>
          <w:tcPr>
            <w:tcW w:w="8891" w:type="dxa"/>
            <w:tcBorders>
              <w:top w:val="single" w:color="000000" w:sz="4" w:space="0"/>
              <w:left w:val="single" w:color="000000" w:sz="4" w:space="0"/>
              <w:bottom w:val="single" w:color="000000" w:sz="4" w:space="0"/>
              <w:right w:val="single" w:color="000000" w:sz="4" w:space="0"/>
            </w:tcBorders>
          </w:tcPr>
          <w:p>
            <w:pPr>
              <w:widowControl/>
              <w:numPr>
                <w:ilvl w:val="0"/>
                <w:numId w:val="0"/>
              </w:numPr>
              <w:ind w:leftChars="0"/>
              <w:jc w:val="left"/>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每月有员工培训、有记录。</w:t>
            </w:r>
            <w:r>
              <w:rPr>
                <w:rFonts w:ascii="宋体" w:hAnsi="宋体" w:eastAsia="宋体" w:cs="宋体"/>
                <w:color w:val="auto"/>
                <w:sz w:val="24"/>
                <w:szCs w:val="24"/>
                <w:highlight w:val="none"/>
              </w:rPr>
              <w:t>每年2次消防演练、1次食物中毒应急处置演练</w:t>
            </w:r>
            <w:r>
              <w:rPr>
                <w:rFonts w:hint="eastAsia" w:ascii="宋体" w:hAnsi="宋体" w:cs="宋体"/>
                <w:color w:val="auto"/>
                <w:sz w:val="24"/>
                <w:szCs w:val="24"/>
                <w:highlight w:val="none"/>
                <w:lang w:eastAsia="zh-CN"/>
              </w:rPr>
              <w:t>。</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58"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总分</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100</w:t>
            </w:r>
          </w:p>
        </w:tc>
        <w:tc>
          <w:tcPr>
            <w:tcW w:w="556" w:type="dxa"/>
            <w:tcBorders>
              <w:top w:val="single" w:color="000000" w:sz="4" w:space="0"/>
              <w:left w:val="single" w:color="000000" w:sz="4" w:space="0"/>
              <w:bottom w:val="single" w:color="000000" w:sz="4" w:space="0"/>
              <w:right w:val="single" w:color="000000" w:sz="4" w:space="0"/>
            </w:tcBorders>
          </w:tcPr>
          <w:p>
            <w:pPr>
              <w:jc w:val="center"/>
              <w:textAlignment w:val="center"/>
              <w:rPr>
                <w:rFonts w:hint="eastAsia" w:ascii="宋体" w:hAnsi="宋体" w:cs="宋体"/>
                <w:color w:val="auto"/>
                <w:kern w:val="0"/>
                <w:sz w:val="24"/>
                <w:highlight w:val="none"/>
              </w:rPr>
            </w:pPr>
          </w:p>
        </w:tc>
      </w:tr>
      <w:tr>
        <w:tblPrEx>
          <w:tblCellMar>
            <w:top w:w="15" w:type="dxa"/>
            <w:left w:w="15" w:type="dxa"/>
            <w:bottom w:w="15" w:type="dxa"/>
            <w:right w:w="15" w:type="dxa"/>
          </w:tblCellMar>
        </w:tblPrEx>
        <w:trPr>
          <w:trHeight w:val="384" w:hRule="atLeast"/>
          <w:jc w:val="center"/>
        </w:trPr>
        <w:tc>
          <w:tcPr>
            <w:tcW w:w="8891" w:type="dxa"/>
            <w:tcBorders>
              <w:top w:val="single" w:color="000000" w:sz="4" w:space="0"/>
              <w:left w:val="single" w:color="000000" w:sz="4" w:space="0"/>
              <w:bottom w:val="single" w:color="000000" w:sz="4" w:space="0"/>
              <w:right w:val="single" w:color="000000" w:sz="4" w:space="0"/>
            </w:tcBorders>
          </w:tcPr>
          <w:p>
            <w:pPr>
              <w:textAlignment w:val="top"/>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r>
              <w:rPr>
                <w:rFonts w:hint="eastAsia" w:ascii="宋体" w:hAnsi="宋体" w:cs="宋体"/>
                <w:color w:val="auto"/>
                <w:kern w:val="0"/>
                <w:sz w:val="24"/>
                <w:highlight w:val="none"/>
              </w:rPr>
              <w:t>如发现乙方工作人员在原材料报货及验收过程中，与配送公司存在非法勾结，导致医院财务损失的，立即终止劳务合同。</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kern w:val="0"/>
                <w:sz w:val="24"/>
                <w:highlight w:val="none"/>
              </w:rPr>
            </w:pPr>
          </w:p>
        </w:tc>
        <w:tc>
          <w:tcPr>
            <w:tcW w:w="556" w:type="dxa"/>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cs="宋体"/>
                <w:color w:val="auto"/>
                <w:kern w:val="0"/>
                <w:sz w:val="24"/>
                <w:highlight w:val="none"/>
              </w:rPr>
            </w:pPr>
          </w:p>
        </w:tc>
      </w:tr>
    </w:tbl>
    <w:p>
      <w:pPr>
        <w:spacing w:line="380" w:lineRule="exact"/>
        <w:jc w:val="center"/>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衢州市中医医院食堂质量考核</w:t>
      </w:r>
    </w:p>
    <w:p>
      <w:pPr>
        <w:spacing w:line="380" w:lineRule="exact"/>
        <w:jc w:val="left"/>
        <w:rPr>
          <w:rFonts w:hint="eastAsia" w:ascii="宋体" w:hAnsi="宋体" w:cs="宋体"/>
          <w:b/>
          <w:color w:val="auto"/>
          <w:sz w:val="24"/>
          <w:highlight w:val="none"/>
          <w:u w:val="single"/>
        </w:rPr>
      </w:pPr>
      <w:r>
        <w:rPr>
          <w:rFonts w:hint="eastAsia" w:ascii="宋体" w:hAnsi="宋体" w:cs="宋体"/>
          <w:b/>
          <w:color w:val="auto"/>
          <w:sz w:val="24"/>
          <w:highlight w:val="none"/>
        </w:rPr>
        <w:t>日期       单位</w:t>
      </w:r>
      <w:r>
        <w:rPr>
          <w:rFonts w:hint="eastAsia" w:ascii="宋体" w:hAnsi="宋体" w:cs="宋体"/>
          <w:b/>
          <w:color w:val="auto"/>
          <w:sz w:val="24"/>
          <w:highlight w:val="none"/>
          <w:u w:val="single"/>
        </w:rPr>
        <w:t xml:space="preserve"> 衢州市中医医院            </w:t>
      </w:r>
    </w:p>
    <w:tbl>
      <w:tblPr>
        <w:tblStyle w:val="2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093" w:type="dxa"/>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7691"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7691" w:type="dxa"/>
            <w:vAlign w:val="center"/>
          </w:tcPr>
          <w:p>
            <w:pPr>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管理质量考核得分（满分为70分，按实际得分计算）</w:t>
            </w:r>
          </w:p>
          <w:p>
            <w:pPr>
              <w:spacing w:line="360" w:lineRule="auto"/>
              <w:ind w:firstLine="4200" w:firstLineChars="1750"/>
              <w:jc w:val="left"/>
              <w:rPr>
                <w:rFonts w:hint="eastAsia" w:ascii="宋体" w:hAnsi="宋体" w:cs="宋体"/>
                <w:b/>
                <w:bCs/>
                <w:color w:val="auto"/>
                <w:kern w:val="0"/>
                <w:sz w:val="24"/>
                <w:highlight w:val="none"/>
              </w:rPr>
            </w:pPr>
            <w:r>
              <w:rPr>
                <w:rFonts w:hint="eastAsia" w:ascii="宋体" w:hAnsi="宋体" w:cs="宋体"/>
                <w:color w:val="auto"/>
                <w:sz w:val="24"/>
                <w:highlight w:val="none"/>
              </w:rPr>
              <w:t>得分</w:t>
            </w:r>
          </w:p>
          <w:p>
            <w:pPr>
              <w:spacing w:line="360" w:lineRule="auto"/>
              <w:jc w:val="right"/>
              <w:rPr>
                <w:rFonts w:hint="eastAsia" w:ascii="宋体" w:hAnsi="宋体" w:cs="宋体"/>
                <w:color w:val="auto"/>
                <w:sz w:val="24"/>
                <w:highlight w:val="none"/>
              </w:rPr>
            </w:pPr>
          </w:p>
          <w:p>
            <w:pPr>
              <w:spacing w:line="360" w:lineRule="auto"/>
              <w:jc w:val="right"/>
              <w:rPr>
                <w:rFonts w:hint="eastAsia" w:ascii="宋体" w:hAnsi="宋体" w:cs="宋体"/>
                <w:b/>
                <w:bCs/>
                <w:color w:val="auto"/>
                <w:sz w:val="24"/>
                <w:highlight w:val="none"/>
              </w:rPr>
            </w:pPr>
            <w:r>
              <w:rPr>
                <w:rFonts w:hint="eastAsia" w:ascii="宋体" w:hAnsi="宋体" w:cs="宋体"/>
                <w:color w:val="auto"/>
                <w:sz w:val="24"/>
                <w:highlight w:val="none"/>
              </w:rPr>
              <w:t xml:space="preserve">考核部门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093" w:type="dxa"/>
            <w:vAlign w:val="center"/>
          </w:tcPr>
          <w:p>
            <w:pPr>
              <w:jc w:val="center"/>
              <w:rPr>
                <w:rFonts w:hint="eastAsia" w:ascii="宋体" w:hAnsi="宋体" w:cs="宋体"/>
                <w:b/>
                <w:color w:val="auto"/>
                <w:sz w:val="24"/>
                <w:highlight w:val="none"/>
              </w:rPr>
            </w:pPr>
            <w:r>
              <w:rPr>
                <w:rFonts w:hint="eastAsia" w:ascii="宋体" w:hAnsi="宋体" w:cs="宋体"/>
                <w:bCs/>
                <w:color w:val="auto"/>
                <w:sz w:val="24"/>
                <w:highlight w:val="none"/>
              </w:rPr>
              <w:t>2</w:t>
            </w:r>
          </w:p>
        </w:tc>
        <w:tc>
          <w:tcPr>
            <w:tcW w:w="769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职工（住院患者）餐饮食满意度（85%合格，30分，降低2%扣1分）</w:t>
            </w:r>
          </w:p>
          <w:p>
            <w:pPr>
              <w:rPr>
                <w:rFonts w:hint="eastAsia" w:ascii="宋体" w:hAnsi="宋体" w:cs="宋体"/>
                <w:color w:val="auto"/>
                <w:sz w:val="24"/>
                <w:highlight w:val="none"/>
              </w:rPr>
            </w:pPr>
          </w:p>
          <w:p>
            <w:pPr>
              <w:rPr>
                <w:rFonts w:hint="eastAsia" w:ascii="宋体" w:hAnsi="宋体" w:cs="宋体"/>
                <w:b/>
                <w:color w:val="auto"/>
                <w:sz w:val="24"/>
                <w:highlight w:val="none"/>
              </w:rPr>
            </w:pPr>
            <w:r>
              <w:rPr>
                <w:rFonts w:hint="eastAsia" w:ascii="宋体" w:hAnsi="宋体" w:cs="宋体"/>
                <w:color w:val="auto"/>
                <w:sz w:val="24"/>
                <w:highlight w:val="none"/>
              </w:rPr>
              <w:t>满意度                      得分</w:t>
            </w:r>
          </w:p>
          <w:p>
            <w:pPr>
              <w:spacing w:line="360" w:lineRule="auto"/>
              <w:ind w:firstLine="4320" w:firstLineChars="1800"/>
              <w:rPr>
                <w:rFonts w:hint="eastAsia" w:ascii="宋体" w:hAnsi="宋体" w:cs="宋体"/>
                <w:color w:val="auto"/>
                <w:sz w:val="24"/>
                <w:highlight w:val="none"/>
              </w:rPr>
            </w:pPr>
          </w:p>
          <w:p>
            <w:pPr>
              <w:spacing w:line="360" w:lineRule="auto"/>
              <w:ind w:firstLine="4320" w:firstLineChars="1800"/>
              <w:jc w:val="right"/>
              <w:rPr>
                <w:rFonts w:hint="eastAsia" w:ascii="宋体" w:hAnsi="宋体" w:cs="宋体"/>
                <w:color w:val="auto"/>
                <w:sz w:val="24"/>
                <w:highlight w:val="none"/>
              </w:rPr>
            </w:pPr>
            <w:r>
              <w:rPr>
                <w:rFonts w:hint="eastAsia" w:ascii="宋体" w:hAnsi="宋体" w:cs="宋体"/>
                <w:color w:val="auto"/>
                <w:sz w:val="24"/>
                <w:highlight w:val="none"/>
              </w:rPr>
              <w:t xml:space="preserve">考核部门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093" w:type="dxa"/>
            <w:vAlign w:val="center"/>
          </w:tcPr>
          <w:p>
            <w:pPr>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7691" w:type="dxa"/>
            <w:vAlign w:val="center"/>
          </w:tcPr>
          <w:p>
            <w:pPr>
              <w:spacing w:line="360" w:lineRule="auto"/>
              <w:ind w:left="720"/>
              <w:rPr>
                <w:rFonts w:hint="eastAsia" w:ascii="宋体" w:hAnsi="宋体" w:cs="宋体"/>
                <w:color w:val="auto"/>
                <w:sz w:val="24"/>
                <w:highlight w:val="none"/>
              </w:rPr>
            </w:pPr>
            <w:r>
              <w:rPr>
                <w:rFonts w:hint="eastAsia" w:ascii="宋体" w:hAnsi="宋体" w:cs="宋体"/>
                <w:color w:val="auto"/>
                <w:sz w:val="24"/>
                <w:highlight w:val="none"/>
              </w:rPr>
              <w:t>对XXX餐饮管理有限公司考核的总得分：分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bl>
    <w:p>
      <w:pPr>
        <w:pStyle w:val="58"/>
        <w:spacing w:line="380" w:lineRule="exact"/>
        <w:ind w:left="720" w:firstLine="0" w:firstLineChars="0"/>
        <w:jc w:val="center"/>
        <w:rPr>
          <w:rFonts w:hint="eastAsia" w:ascii="宋体" w:hAnsi="宋体" w:cs="宋体"/>
          <w:b/>
          <w:color w:val="auto"/>
          <w:kern w:val="0"/>
          <w:sz w:val="24"/>
          <w:highlight w:val="none"/>
        </w:rPr>
      </w:pPr>
    </w:p>
    <w:p>
      <w:pPr>
        <w:snapToGrid w:val="0"/>
        <w:spacing w:line="432" w:lineRule="auto"/>
        <w:jc w:val="center"/>
        <w:outlineLvl w:val="0"/>
        <w:rPr>
          <w:rFonts w:hint="eastAsia" w:ascii="宋体" w:hAnsi="宋体" w:cs="宋体"/>
          <w:b/>
          <w:color w:val="auto"/>
          <w:szCs w:val="21"/>
          <w:highlight w:val="none"/>
        </w:rPr>
      </w:pPr>
    </w:p>
    <w:p>
      <w:pPr>
        <w:snapToGrid w:val="0"/>
        <w:spacing w:line="432" w:lineRule="auto"/>
        <w:jc w:val="center"/>
        <w:outlineLvl w:val="0"/>
        <w:rPr>
          <w:rFonts w:hint="eastAsia" w:ascii="宋体" w:hAnsi="宋体" w:cs="宋体"/>
          <w:b/>
          <w:color w:val="auto"/>
          <w:szCs w:val="21"/>
          <w:highlight w:val="none"/>
        </w:rPr>
      </w:pPr>
    </w:p>
    <w:p>
      <w:pPr>
        <w:rPr>
          <w:rFonts w:hint="eastAsia"/>
          <w:color w:val="auto"/>
          <w:highlight w:val="none"/>
        </w:rPr>
      </w:pPr>
      <w:r>
        <w:rPr>
          <w:rFonts w:hint="eastAsia"/>
          <w:color w:val="auto"/>
          <w:highlight w:val="none"/>
        </w:rPr>
        <w:br w:type="page"/>
      </w:r>
    </w:p>
    <w:p>
      <w:pPr>
        <w:rPr>
          <w:rFonts w:hint="eastAsia"/>
          <w:color w:val="auto"/>
          <w:highlight w:val="none"/>
        </w:rPr>
      </w:pPr>
    </w:p>
    <w:p>
      <w:pPr>
        <w:snapToGrid w:val="0"/>
        <w:spacing w:line="432"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第五章  应提交的有关格式范例</w:t>
      </w:r>
      <w:bookmarkEnd w:id="99"/>
      <w:bookmarkEnd w:id="100"/>
      <w:bookmarkEnd w:id="101"/>
      <w:bookmarkEnd w:id="102"/>
      <w:bookmarkEnd w:id="103"/>
    </w:p>
    <w:p>
      <w:pPr>
        <w:snapToGrid w:val="0"/>
        <w:spacing w:line="432" w:lineRule="auto"/>
        <w:jc w:val="center"/>
        <w:outlineLvl w:val="1"/>
        <w:rPr>
          <w:rFonts w:hint="eastAsia" w:ascii="宋体" w:hAnsi="宋体" w:cs="宋体"/>
          <w:color w:val="auto"/>
          <w:sz w:val="28"/>
          <w:szCs w:val="28"/>
          <w:highlight w:val="none"/>
        </w:rPr>
      </w:pPr>
      <w:bookmarkStart w:id="109" w:name="_Toc13045"/>
      <w:bookmarkStart w:id="110" w:name="_Toc9218"/>
      <w:bookmarkStart w:id="111" w:name="_Toc13877"/>
      <w:r>
        <w:rPr>
          <w:rStyle w:val="32"/>
          <w:rFonts w:hint="eastAsia" w:ascii="宋体" w:hAnsi="宋体" w:eastAsia="宋体" w:cs="宋体"/>
          <w:color w:val="auto"/>
          <w:sz w:val="21"/>
          <w:szCs w:val="21"/>
          <w:highlight w:val="none"/>
        </w:rPr>
        <w:t>一、投标文件封面</w:t>
      </w:r>
      <w:bookmarkEnd w:id="109"/>
      <w:bookmarkEnd w:id="110"/>
      <w:bookmarkEnd w:id="111"/>
    </w:p>
    <w:p>
      <w:pPr>
        <w:spacing w:line="312" w:lineRule="auto"/>
        <w:ind w:left="1800" w:leftChars="857"/>
        <w:jc w:val="right"/>
        <w:rPr>
          <w:rFonts w:hint="eastAsia" w:ascii="宋体" w:hAnsi="宋体" w:cs="宋体"/>
          <w:color w:val="auto"/>
          <w:sz w:val="28"/>
          <w:szCs w:val="28"/>
          <w:highlight w:val="none"/>
        </w:rPr>
      </w:pPr>
    </w:p>
    <w:p>
      <w:pPr>
        <w:spacing w:line="312"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312" w:lineRule="auto"/>
        <w:rPr>
          <w:rFonts w:hint="eastAsia" w:ascii="宋体" w:hAnsi="宋体" w:cs="宋体"/>
          <w:color w:val="auto"/>
          <w:sz w:val="28"/>
          <w:szCs w:val="28"/>
          <w:highlight w:val="none"/>
        </w:rPr>
      </w:pPr>
    </w:p>
    <w:p>
      <w:pPr>
        <w:spacing w:line="312" w:lineRule="auto"/>
        <w:rPr>
          <w:rFonts w:hint="eastAsia" w:ascii="宋体" w:hAnsi="宋体" w:cs="宋体"/>
          <w:color w:val="auto"/>
          <w:sz w:val="28"/>
          <w:szCs w:val="28"/>
          <w:highlight w:val="none"/>
        </w:rPr>
      </w:pPr>
    </w:p>
    <w:p>
      <w:pPr>
        <w:spacing w:line="312" w:lineRule="auto"/>
        <w:ind w:firstLine="280" w:firstLineChars="100"/>
        <w:rPr>
          <w:rFonts w:hint="eastAsia" w:ascii="宋体" w:hAnsi="宋体" w:cs="宋体"/>
          <w:color w:val="auto"/>
          <w:sz w:val="28"/>
          <w:szCs w:val="28"/>
          <w:highlight w:val="none"/>
        </w:rPr>
      </w:pPr>
    </w:p>
    <w:p>
      <w:pPr>
        <w:spacing w:line="312"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资 格 文 件</w:t>
      </w:r>
    </w:p>
    <w:p>
      <w:pPr>
        <w:snapToGrid w:val="0"/>
        <w:spacing w:line="312"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w:t>
      </w:r>
      <w:bookmarkStart w:id="112" w:name="_Toc357410801"/>
      <w:r>
        <w:rPr>
          <w:rFonts w:hint="eastAsia" w:ascii="宋体" w:hAnsi="宋体" w:cs="宋体"/>
          <w:color w:val="auto"/>
          <w:sz w:val="32"/>
          <w:szCs w:val="32"/>
          <w:highlight w:val="none"/>
        </w:rPr>
        <w:t>商务技术文件、报价文件）</w:t>
      </w:r>
      <w:bookmarkEnd w:id="112"/>
    </w:p>
    <w:p>
      <w:pPr>
        <w:pStyle w:val="35"/>
        <w:rPr>
          <w:rFonts w:hint="eastAsia" w:cs="宋体"/>
          <w:color w:val="auto"/>
          <w:sz w:val="32"/>
          <w:szCs w:val="32"/>
          <w:highlight w:val="none"/>
        </w:rPr>
      </w:pPr>
    </w:p>
    <w:p>
      <w:pPr>
        <w:pStyle w:val="35"/>
        <w:rPr>
          <w:rFonts w:hint="eastAsia" w:cs="宋体"/>
          <w:color w:val="auto"/>
          <w:sz w:val="32"/>
          <w:szCs w:val="32"/>
          <w:highlight w:val="none"/>
        </w:rPr>
      </w:pPr>
    </w:p>
    <w:p>
      <w:pPr>
        <w:pStyle w:val="35"/>
        <w:rPr>
          <w:rFonts w:hint="eastAsia" w:cs="宋体"/>
          <w:color w:val="auto"/>
          <w:sz w:val="32"/>
          <w:szCs w:val="32"/>
          <w:highlight w:val="none"/>
        </w:rPr>
      </w:pPr>
    </w:p>
    <w:p>
      <w:pPr>
        <w:pStyle w:val="35"/>
        <w:rPr>
          <w:rFonts w:hint="eastAsia" w:cs="宋体"/>
          <w:color w:val="auto"/>
          <w:sz w:val="32"/>
          <w:szCs w:val="32"/>
          <w:highlight w:val="none"/>
        </w:rPr>
      </w:pPr>
    </w:p>
    <w:p>
      <w:pPr>
        <w:pStyle w:val="35"/>
        <w:rPr>
          <w:rFonts w:hint="eastAsia" w:cs="宋体"/>
          <w:color w:val="auto"/>
          <w:sz w:val="32"/>
          <w:szCs w:val="32"/>
          <w:highlight w:val="none"/>
        </w:rPr>
      </w:pPr>
    </w:p>
    <w:p>
      <w:pPr>
        <w:snapToGrid w:val="0"/>
        <w:spacing w:line="312" w:lineRule="auto"/>
        <w:ind w:firstLine="1962" w:firstLineChars="698"/>
        <w:rPr>
          <w:rFonts w:hint="eastAsia" w:ascii="宋体" w:hAnsi="宋体" w:cs="宋体"/>
          <w:b/>
          <w:color w:val="auto"/>
          <w:sz w:val="28"/>
          <w:szCs w:val="28"/>
          <w:highlight w:val="none"/>
        </w:rPr>
      </w:pPr>
    </w:p>
    <w:p>
      <w:pPr>
        <w:snapToGrid w:val="0"/>
        <w:spacing w:line="480" w:lineRule="auto"/>
        <w:ind w:firstLine="2318" w:firstLineChars="828"/>
        <w:jc w:val="left"/>
        <w:rPr>
          <w:rFonts w:hint="eastAsia" w:ascii="宋体" w:hAnsi="宋体" w:cs="宋体"/>
          <w:color w:val="auto"/>
          <w:sz w:val="28"/>
          <w:szCs w:val="28"/>
          <w:highlight w:val="none"/>
          <w:u w:val="single"/>
        </w:rPr>
      </w:pPr>
      <w:bookmarkStart w:id="113" w:name="_Toc357410802"/>
      <w:r>
        <w:rPr>
          <w:rFonts w:hint="eastAsia" w:ascii="宋体" w:hAnsi="宋体" w:cs="宋体"/>
          <w:color w:val="auto"/>
          <w:sz w:val="28"/>
          <w:szCs w:val="28"/>
          <w:highlight w:val="none"/>
        </w:rPr>
        <w:t>项目名称：</w:t>
      </w:r>
      <w:bookmarkEnd w:id="113"/>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标项名称：</w:t>
      </w:r>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u w:val="single"/>
        </w:rPr>
      </w:pPr>
      <w:bookmarkStart w:id="114" w:name="_Toc357410803"/>
      <w:r>
        <w:rPr>
          <w:rFonts w:hint="eastAsia" w:ascii="宋体" w:hAnsi="宋体" w:cs="宋体"/>
          <w:color w:val="auto"/>
          <w:sz w:val="28"/>
          <w:szCs w:val="28"/>
          <w:highlight w:val="none"/>
        </w:rPr>
        <w:t>项目编号：</w:t>
      </w:r>
      <w:bookmarkEnd w:id="114"/>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u w:val="single"/>
        </w:rPr>
      </w:pPr>
      <w:bookmarkStart w:id="115" w:name="_Toc357410804"/>
      <w:r>
        <w:rPr>
          <w:rFonts w:hint="eastAsia" w:ascii="宋体" w:hAnsi="宋体" w:cs="宋体"/>
          <w:color w:val="auto"/>
          <w:sz w:val="28"/>
          <w:szCs w:val="28"/>
          <w:highlight w:val="none"/>
        </w:rPr>
        <w:t>标项：</w:t>
      </w:r>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投 标 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（电子签章）</w:t>
      </w:r>
      <w:bookmarkEnd w:id="115"/>
    </w:p>
    <w:p>
      <w:pPr>
        <w:snapToGrid w:val="0"/>
        <w:spacing w:line="480" w:lineRule="auto"/>
        <w:ind w:firstLine="2318" w:firstLineChars="828"/>
        <w:jc w:val="left"/>
        <w:rPr>
          <w:rFonts w:hint="eastAsia" w:ascii="宋体" w:hAnsi="宋体" w:cs="宋体"/>
          <w:color w:val="auto"/>
          <w:szCs w:val="21"/>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389" w:right="1247" w:bottom="1389" w:left="1247" w:header="851" w:footer="992" w:gutter="284"/>
          <w:cols w:space="720" w:num="1"/>
          <w:docGrid w:linePitch="312" w:charSpace="0"/>
        </w:sectPr>
      </w:pPr>
      <w:bookmarkStart w:id="116" w:name="_Toc357410805"/>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月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bookmarkEnd w:id="116"/>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二、资格文件</w:t>
      </w:r>
    </w:p>
    <w:p>
      <w:pPr>
        <w:spacing w:line="360" w:lineRule="auto"/>
        <w:jc w:val="center"/>
        <w:outlineLvl w:val="0"/>
        <w:rPr>
          <w:rFonts w:hint="eastAsia" w:ascii="仿宋" w:hAnsi="仿宋" w:eastAsia="仿宋" w:cs="仿宋"/>
          <w:b/>
          <w:color w:val="auto"/>
          <w:kern w:val="0"/>
          <w:sz w:val="36"/>
          <w:szCs w:val="36"/>
          <w:highlight w:val="none"/>
        </w:rPr>
      </w:pPr>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目录</w:t>
      </w:r>
    </w:p>
    <w:p>
      <w:pPr>
        <w:spacing w:line="360" w:lineRule="auto"/>
        <w:jc w:val="center"/>
        <w:outlineLvl w:val="0"/>
        <w:rPr>
          <w:rFonts w:hint="eastAsia" w:asciiTheme="minorEastAsia" w:hAnsiTheme="minorEastAsia" w:eastAsiaTheme="minorEastAsia" w:cstheme="minorEastAsia"/>
          <w:b/>
          <w:color w:val="auto"/>
          <w:kern w:val="0"/>
          <w:szCs w:val="21"/>
          <w:highlight w:val="none"/>
        </w:rPr>
      </w:pP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（1）符合参加政府采购活动应当具备的一般条件的承诺函………………………（页码）</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（2）落实政府采购政策相应资料（见第七章附件）………………………………（页码）</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（3）联合协议…………………………………………………………………………（页码）</w:t>
      </w:r>
    </w:p>
    <w:p>
      <w:pPr>
        <w:spacing w:line="312" w:lineRule="auto"/>
        <w:jc w:val="center"/>
        <w:rPr>
          <w:rFonts w:hint="eastAsia" w:ascii="宋体" w:hAnsi="宋体" w:cs="宋体"/>
          <w:b/>
          <w:strike/>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 具有参与政府采购活动一般资格条件的声明函</w:t>
      </w:r>
    </w:p>
    <w:p>
      <w:pPr>
        <w:pStyle w:val="24"/>
        <w:rPr>
          <w:rFonts w:hint="eastAsia" w:ascii="宋体" w:hAnsi="宋体" w:eastAsia="宋体" w:cs="宋体"/>
          <w:color w:val="auto"/>
          <w:szCs w:val="21"/>
          <w:highlight w:val="none"/>
        </w:rPr>
      </w:pP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衢州市中医医院</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浙江省成套工程有限公司：</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）政府采购活动，郑重承诺：</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6、具有法律、行政法规规定的其他条件。</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（三）不存在以下情况：</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为采购项目提供整体设计、规范编制或者项目管理、监理、检测等服务后再参加该采购项目的其他采购活动的。</w:t>
      </w:r>
    </w:p>
    <w:p>
      <w:pPr>
        <w:pStyle w:val="24"/>
        <w:spacing w:line="50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如有虚假，采购人可取消我方任何资格（投标/中标/签订合同），我方对此无任何异议。</w:t>
      </w:r>
    </w:p>
    <w:p>
      <w:pPr>
        <w:spacing w:line="500" w:lineRule="exact"/>
        <w:jc w:val="center"/>
        <w:rPr>
          <w:rStyle w:val="32"/>
          <w:rFonts w:hint="eastAsia" w:ascii="宋体" w:hAnsi="宋体" w:eastAsia="宋体" w:cs="宋体"/>
          <w:b w:val="0"/>
          <w:color w:val="auto"/>
          <w:sz w:val="21"/>
          <w:szCs w:val="21"/>
          <w:highlight w:val="none"/>
        </w:rPr>
      </w:pP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投标人（电子签章）：</w:t>
      </w: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日期：</w:t>
      </w:r>
    </w:p>
    <w:p>
      <w:pPr>
        <w:pStyle w:val="22"/>
        <w:rPr>
          <w:rFonts w:hint="eastAsia" w:ascii="宋体" w:hAnsi="宋体" w:cs="宋体"/>
          <w:color w:val="auto"/>
          <w:sz w:val="21"/>
          <w:szCs w:val="21"/>
          <w:highlight w:val="none"/>
        </w:rPr>
      </w:pPr>
    </w:p>
    <w:p>
      <w:pPr>
        <w:spacing w:line="312" w:lineRule="auto"/>
        <w:jc w:val="center"/>
        <w:rPr>
          <w:rStyle w:val="32"/>
          <w:rFonts w:hint="eastAsia" w:ascii="仿宋_GB2312" w:hAnsi="仿宋_GB2312" w:eastAsia="仿宋_GB2312" w:cs="仿宋_GB2312"/>
          <w:color w:val="auto"/>
          <w:sz w:val="28"/>
          <w:szCs w:val="28"/>
          <w:highlight w:val="none"/>
        </w:rPr>
      </w:pPr>
      <w:bookmarkStart w:id="117" w:name="_Toc1109"/>
      <w:r>
        <w:rPr>
          <w:rStyle w:val="32"/>
          <w:rFonts w:hint="eastAsia" w:ascii="仿宋_GB2312" w:hAnsi="仿宋_GB2312" w:eastAsia="仿宋_GB2312" w:cs="仿宋_GB2312"/>
          <w:color w:val="auto"/>
          <w:sz w:val="28"/>
          <w:szCs w:val="28"/>
          <w:highlight w:val="none"/>
        </w:rPr>
        <w:t>注：附信用中国网站（www.creditchina.gov.cn）、中国政府采购网（www.ccgp.gov.cn）查询结果截图。</w:t>
      </w:r>
    </w:p>
    <w:bookmarkEnd w:id="117"/>
    <w:p>
      <w:pPr>
        <w:spacing w:line="312" w:lineRule="auto"/>
        <w:jc w:val="center"/>
        <w:rPr>
          <w:rStyle w:val="32"/>
          <w:rFonts w:hint="eastAsia" w:ascii="仿宋_GB2312" w:hAnsi="仿宋_GB2312" w:eastAsia="仿宋_GB2312" w:cs="仿宋_GB2312"/>
          <w:color w:val="auto"/>
          <w:sz w:val="28"/>
          <w:szCs w:val="28"/>
          <w:highlight w:val="none"/>
        </w:rPr>
      </w:pPr>
    </w:p>
    <w:p>
      <w:pPr>
        <w:spacing w:line="312" w:lineRule="auto"/>
        <w:jc w:val="center"/>
        <w:rPr>
          <w:rStyle w:val="32"/>
          <w:rFonts w:hint="eastAsia" w:ascii="仿宋_GB2312" w:hAnsi="仿宋_GB2312" w:eastAsia="仿宋_GB2312" w:cs="仿宋_GB2312"/>
          <w:color w:val="auto"/>
          <w:sz w:val="28"/>
          <w:szCs w:val="28"/>
          <w:highlight w:val="none"/>
        </w:rPr>
      </w:pPr>
    </w:p>
    <w:p>
      <w:pPr>
        <w:spacing w:line="312" w:lineRule="auto"/>
        <w:jc w:val="center"/>
        <w:rPr>
          <w:rStyle w:val="32"/>
          <w:rFonts w:hint="eastAsia" w:ascii="仿宋_GB2312" w:hAnsi="仿宋_GB2312" w:eastAsia="仿宋_GB2312" w:cs="仿宋_GB2312"/>
          <w:color w:val="auto"/>
          <w:sz w:val="28"/>
          <w:szCs w:val="28"/>
          <w:highlight w:val="none"/>
        </w:rPr>
      </w:pPr>
    </w:p>
    <w:p>
      <w:pPr>
        <w:spacing w:line="312" w:lineRule="auto"/>
        <w:jc w:val="cente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2联合协议（如果有）</w:t>
      </w:r>
    </w:p>
    <w:p>
      <w:pPr>
        <w:pStyle w:val="3"/>
        <w:rPr>
          <w:strike/>
          <w:color w:val="auto"/>
          <w:highlight w:val="none"/>
        </w:rPr>
      </w:pP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3"/>
        <w:rPr>
          <w:b w:val="0"/>
          <w:color w:val="auto"/>
          <w:sz w:val="21"/>
          <w:szCs w:val="21"/>
          <w:highlight w:val="none"/>
        </w:rPr>
      </w:pPr>
      <w:r>
        <w:rPr>
          <w:color w:val="auto"/>
          <w:kern w:val="0"/>
          <w:sz w:val="21"/>
          <w:szCs w:val="21"/>
          <w:highlight w:val="none"/>
          <w:lang w:val="zh-CN"/>
        </w:rPr>
        <w:t xml:space="preserve">                                            </w:t>
      </w:r>
      <w:r>
        <w:rPr>
          <w:b w:val="0"/>
          <w:color w:val="auto"/>
          <w:kern w:val="0"/>
          <w:sz w:val="21"/>
          <w:szCs w:val="21"/>
          <w:highlight w:val="none"/>
          <w:lang w:val="zh-CN"/>
        </w:rPr>
        <w:t xml:space="preserve">   日期：</w:t>
      </w:r>
      <w:r>
        <w:rPr>
          <w:rFonts w:hint="eastAsia"/>
          <w:b w:val="0"/>
          <w:color w:val="auto"/>
          <w:kern w:val="0"/>
          <w:sz w:val="21"/>
          <w:szCs w:val="21"/>
          <w:highlight w:val="none"/>
        </w:rPr>
        <w:t xml:space="preserve">  </w:t>
      </w:r>
      <w:r>
        <w:rPr>
          <w:b w:val="0"/>
          <w:color w:val="auto"/>
          <w:kern w:val="0"/>
          <w:sz w:val="21"/>
          <w:szCs w:val="21"/>
          <w:highlight w:val="none"/>
          <w:lang w:val="zh-CN"/>
        </w:rPr>
        <w:t xml:space="preserve">  年  月   日</w:t>
      </w:r>
    </w:p>
    <w:p>
      <w:pPr>
        <w:snapToGrid w:val="0"/>
        <w:spacing w:line="360" w:lineRule="auto"/>
        <w:ind w:right="480"/>
        <w:jc w:val="center"/>
        <w:rPr>
          <w:rFonts w:hint="eastAsia" w:ascii="宋体" w:hAnsi="宋体" w:cs="宋体"/>
          <w:b/>
          <w:strike/>
          <w:color w:val="auto"/>
          <w:kern w:val="0"/>
          <w:szCs w:val="21"/>
          <w:highlight w:val="none"/>
        </w:rPr>
      </w:pPr>
    </w:p>
    <w:p>
      <w:pPr>
        <w:snapToGrid w:val="0"/>
        <w:spacing w:line="360" w:lineRule="auto"/>
        <w:ind w:right="480"/>
        <w:jc w:val="center"/>
        <w:rPr>
          <w:rFonts w:hint="eastAsia" w:ascii="宋体" w:hAnsi="宋体" w:cs="宋体"/>
          <w:b/>
          <w:strike/>
          <w:color w:val="auto"/>
          <w:kern w:val="0"/>
          <w:szCs w:val="21"/>
          <w:highlight w:val="none"/>
        </w:rPr>
      </w:pPr>
    </w:p>
    <w:p>
      <w:pPr>
        <w:pStyle w:val="22"/>
        <w:rPr>
          <w:rFonts w:hint="eastAsia" w:ascii="宋体" w:hAnsi="宋体" w:cs="宋体"/>
          <w:b/>
          <w:strike/>
          <w:color w:val="auto"/>
          <w:kern w:val="0"/>
          <w:szCs w:val="21"/>
          <w:highlight w:val="none"/>
        </w:rPr>
      </w:pPr>
    </w:p>
    <w:p>
      <w:pPr>
        <w:rPr>
          <w:rFonts w:hint="eastAsia" w:ascii="宋体" w:hAnsi="宋体" w:cs="宋体"/>
          <w:b/>
          <w:strike/>
          <w:color w:val="auto"/>
          <w:kern w:val="0"/>
          <w:szCs w:val="21"/>
          <w:highlight w:val="none"/>
        </w:rPr>
      </w:pPr>
    </w:p>
    <w:p>
      <w:pPr>
        <w:pStyle w:val="22"/>
        <w:rPr>
          <w:rFonts w:hint="eastAsia" w:ascii="宋体" w:hAnsi="宋体" w:cs="宋体"/>
          <w:b/>
          <w:strike/>
          <w:color w:val="auto"/>
          <w:kern w:val="0"/>
          <w:szCs w:val="21"/>
          <w:highlight w:val="none"/>
        </w:rPr>
      </w:pPr>
    </w:p>
    <w:p>
      <w:pPr>
        <w:rPr>
          <w:rFonts w:hint="eastAsia" w:ascii="宋体" w:hAnsi="宋体" w:cs="宋体"/>
          <w:b/>
          <w:strike/>
          <w:color w:val="auto"/>
          <w:kern w:val="0"/>
          <w:szCs w:val="21"/>
          <w:highlight w:val="none"/>
        </w:rPr>
      </w:pPr>
    </w:p>
    <w:p>
      <w:pPr>
        <w:pStyle w:val="22"/>
        <w:rPr>
          <w:color w:val="auto"/>
          <w:highlight w:val="none"/>
        </w:rPr>
      </w:pPr>
    </w:p>
    <w:p>
      <w:pPr>
        <w:spacing w:after="240" w:afterLines="100"/>
        <w:jc w:val="center"/>
        <w:rPr>
          <w:rFonts w:hint="eastAsia" w:ascii="宋体" w:hAnsi="宋体" w:cs="宋体"/>
          <w:b/>
          <w:color w:val="auto"/>
          <w:szCs w:val="21"/>
          <w:highlight w:val="none"/>
        </w:rPr>
      </w:pPr>
      <w:r>
        <w:rPr>
          <w:rFonts w:hint="eastAsia" w:ascii="宋体" w:hAnsi="宋体" w:cs="宋体"/>
          <w:b/>
          <w:color w:val="auto"/>
          <w:szCs w:val="21"/>
          <w:highlight w:val="none"/>
        </w:rPr>
        <w:t>三、商务技术文件</w:t>
      </w:r>
    </w:p>
    <w:p>
      <w:pPr>
        <w:pStyle w:val="3"/>
        <w:rPr>
          <w:color w:val="auto"/>
          <w:highlight w:val="none"/>
        </w:rPr>
      </w:pPr>
    </w:p>
    <w:p>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w:t>
      </w:r>
    </w:p>
    <w:p>
      <w:pPr>
        <w:pStyle w:val="3"/>
        <w:rPr>
          <w:color w:val="auto"/>
          <w:highlight w:val="none"/>
        </w:rPr>
      </w:pPr>
    </w:p>
    <w:p>
      <w:pPr>
        <w:pStyle w:val="46"/>
        <w:numPr>
          <w:ilvl w:val="0"/>
          <w:numId w:val="6"/>
        </w:numPr>
        <w:spacing w:line="336" w:lineRule="auto"/>
        <w:ind w:left="0" w:firstLine="0" w:firstLineChars="0"/>
        <w:rPr>
          <w:rFonts w:hint="eastAsia" w:ascii="宋体" w:hAnsi="宋体" w:eastAsia="宋体" w:cs="宋体"/>
          <w:color w:val="auto"/>
          <w:sz w:val="21"/>
          <w:szCs w:val="21"/>
          <w:highlight w:val="none"/>
        </w:rPr>
      </w:pPr>
      <w:bookmarkStart w:id="118" w:name="_Toc15630533"/>
      <w:r>
        <w:rPr>
          <w:rFonts w:hint="eastAsia" w:ascii="宋体" w:hAnsi="宋体" w:eastAsia="宋体" w:cs="宋体"/>
          <w:color w:val="auto"/>
          <w:sz w:val="21"/>
          <w:szCs w:val="21"/>
          <w:highlight w:val="none"/>
        </w:rPr>
        <w:t>投标函…………………………………………………………………………（页码）</w:t>
      </w:r>
    </w:p>
    <w:p>
      <w:pPr>
        <w:pStyle w:val="46"/>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法定代表人授权书 ………………………………………………………… （页码）</w:t>
      </w:r>
    </w:p>
    <w:p>
      <w:pPr>
        <w:pStyle w:val="46"/>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法定代表人及其授权代表身份证复印件（复印件）………………………（页码）</w:t>
      </w:r>
    </w:p>
    <w:p>
      <w:pPr>
        <w:pStyle w:val="46"/>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法定代表人身份证明书………………………………………………………（页码）</w:t>
      </w:r>
    </w:p>
    <w:p>
      <w:pPr>
        <w:pStyle w:val="46"/>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符合性审查资料………………………………………………………………（页码）</w:t>
      </w:r>
    </w:p>
    <w:p>
      <w:pPr>
        <w:pStyle w:val="46"/>
        <w:numPr>
          <w:ilvl w:val="0"/>
          <w:numId w:val="6"/>
        </w:numPr>
        <w:spacing w:line="336" w:lineRule="auto"/>
        <w:ind w:lef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业绩证明文件</w:t>
      </w:r>
      <w:r>
        <w:rPr>
          <w:rFonts w:hint="eastAsia" w:ascii="宋体" w:hAnsi="宋体" w:eastAsia="宋体" w:cs="宋体"/>
          <w:color w:val="auto"/>
          <w:sz w:val="21"/>
          <w:szCs w:val="21"/>
          <w:highlight w:val="none"/>
        </w:rPr>
        <w:t>…………………………………………………………………（页码）</w:t>
      </w:r>
    </w:p>
    <w:p>
      <w:pPr>
        <w:pStyle w:val="46"/>
        <w:numPr>
          <w:ilvl w:val="0"/>
          <w:numId w:val="6"/>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商务技术偏离表………………………………………………………………（页码）</w:t>
      </w:r>
    </w:p>
    <w:p>
      <w:pPr>
        <w:pStyle w:val="46"/>
        <w:numPr>
          <w:ilvl w:val="0"/>
          <w:numId w:val="6"/>
        </w:numPr>
        <w:spacing w:line="336" w:lineRule="auto"/>
        <w:ind w:left="0" w:firstLine="0" w:firstLineChars="0"/>
        <w:rPr>
          <w:rFonts w:hint="eastAsia" w:ascii="仿宋" w:eastAsia="仿宋" w:cs="仿宋"/>
          <w:color w:val="auto"/>
          <w:highlight w:val="none"/>
        </w:rPr>
      </w:pPr>
      <w:r>
        <w:rPr>
          <w:rFonts w:hint="eastAsia" w:ascii="宋体" w:hAnsi="宋体" w:eastAsia="宋体" w:cs="宋体"/>
          <w:color w:val="auto"/>
          <w:sz w:val="21"/>
          <w:szCs w:val="21"/>
          <w:highlight w:val="none"/>
        </w:rPr>
        <w:t>其他内容………………………………………………………………………（页码）</w:t>
      </w: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rPr>
          <w:rFonts w:hint="eastAsia" w:ascii="宋体" w:hAnsi="宋体" w:cs="宋体"/>
          <w:b/>
          <w:color w:val="auto"/>
          <w:kern w:val="0"/>
          <w:szCs w:val="21"/>
          <w:highlight w:val="none"/>
        </w:rPr>
      </w:pPr>
      <w:bookmarkStart w:id="119" w:name="_Toc31117"/>
      <w:r>
        <w:rPr>
          <w:rFonts w:hint="eastAsia" w:ascii="宋体" w:hAnsi="宋体" w:cs="宋体"/>
          <w:b/>
          <w:color w:val="auto"/>
          <w:kern w:val="0"/>
          <w:szCs w:val="21"/>
          <w:highlight w:val="none"/>
        </w:rPr>
        <w:br w:type="page"/>
      </w:r>
    </w:p>
    <w:p>
      <w:pPr>
        <w:snapToGrid w:val="0"/>
        <w:spacing w:line="360" w:lineRule="auto"/>
        <w:jc w:val="center"/>
        <w:outlineLvl w:val="0"/>
        <w:rPr>
          <w:rFonts w:hint="eastAsia" w:ascii="宋体" w:hAnsi="宋体" w:cs="宋体"/>
          <w:b/>
          <w:color w:val="auto"/>
          <w:szCs w:val="21"/>
          <w:highlight w:val="none"/>
        </w:rPr>
      </w:pPr>
      <w:r>
        <w:rPr>
          <w:rFonts w:hint="eastAsia" w:ascii="宋体" w:hAnsi="宋体" w:cs="宋体"/>
          <w:b/>
          <w:color w:val="auto"/>
          <w:kern w:val="0"/>
          <w:szCs w:val="21"/>
          <w:highlight w:val="none"/>
        </w:rPr>
        <w:t>1投标</w:t>
      </w:r>
      <w:r>
        <w:rPr>
          <w:rFonts w:hint="eastAsia" w:ascii="宋体" w:hAnsi="宋体" w:cs="宋体"/>
          <w:b/>
          <w:color w:val="auto"/>
          <w:szCs w:val="21"/>
          <w:highlight w:val="none"/>
        </w:rPr>
        <w:t>函</w:t>
      </w:r>
      <w:bookmarkEnd w:id="119"/>
    </w:p>
    <w:p>
      <w:pPr>
        <w:pStyle w:val="45"/>
        <w:spacing w:after="120" w:line="336"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p>
    <w:p>
      <w:pPr>
        <w:pStyle w:val="45"/>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根据贵方招标文件（</w:t>
      </w:r>
      <w:r>
        <w:rPr>
          <w:rFonts w:hint="eastAsia" w:ascii="宋体" w:hAnsi="宋体" w:cs="宋体"/>
          <w:b/>
          <w:color w:val="auto"/>
          <w:sz w:val="21"/>
          <w:szCs w:val="21"/>
          <w:highlight w:val="none"/>
          <w:u w:val="single"/>
        </w:rPr>
        <w:t>填写项目编号：</w:t>
      </w:r>
      <w:r>
        <w:rPr>
          <w:rFonts w:hint="eastAsia" w:ascii="宋体" w:hAnsi="宋体" w:cs="宋体"/>
          <w:color w:val="auto"/>
          <w:sz w:val="21"/>
          <w:szCs w:val="21"/>
          <w:highlight w:val="none"/>
        </w:rPr>
        <w:t>）的要求，正式授权</w:t>
      </w:r>
      <w:r>
        <w:rPr>
          <w:rFonts w:hint="eastAsia" w:ascii="宋体" w:hAnsi="宋体" w:cs="宋体"/>
          <w:b/>
          <w:color w:val="auto"/>
          <w:sz w:val="21"/>
          <w:szCs w:val="21"/>
          <w:highlight w:val="none"/>
          <w:u w:val="single"/>
        </w:rPr>
        <w:t>（全权代表姓名    、单位    、职务   ）</w:t>
      </w:r>
      <w:r>
        <w:rPr>
          <w:rFonts w:hint="eastAsia" w:ascii="宋体" w:hAnsi="宋体" w:cs="宋体"/>
          <w:color w:val="auto"/>
          <w:sz w:val="21"/>
          <w:szCs w:val="21"/>
          <w:highlight w:val="none"/>
        </w:rPr>
        <w:t>代表投标人</w:t>
      </w:r>
      <w:r>
        <w:rPr>
          <w:rFonts w:hint="eastAsia" w:ascii="宋体" w:hAnsi="宋体" w:cs="宋体"/>
          <w:color w:val="auto"/>
          <w:sz w:val="21"/>
          <w:szCs w:val="21"/>
          <w:highlight w:val="none"/>
          <w:u w:val="single"/>
        </w:rPr>
        <w:t>（</w:t>
      </w:r>
      <w:r>
        <w:rPr>
          <w:rFonts w:hint="eastAsia" w:ascii="宋体" w:hAnsi="宋体" w:cs="宋体"/>
          <w:b/>
          <w:color w:val="auto"/>
          <w:sz w:val="21"/>
          <w:szCs w:val="21"/>
          <w:highlight w:val="none"/>
          <w:u w:val="single"/>
        </w:rPr>
        <w:t xml:space="preserve">填写单位    、地址   </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提交投标文件。</w:t>
      </w:r>
    </w:p>
    <w:p>
      <w:pPr>
        <w:pStyle w:val="45"/>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我方已完全明白招标文件的所有条款要求，兹声明同意如下：</w:t>
      </w:r>
    </w:p>
    <w:p>
      <w:pPr>
        <w:pStyle w:val="6"/>
        <w:numPr>
          <w:ilvl w:val="255"/>
          <w:numId w:val="0"/>
        </w:num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1.我方同意在投标人</w:t>
      </w:r>
      <w:r>
        <w:rPr>
          <w:rFonts w:hint="eastAsia" w:ascii="宋体" w:hAnsi="宋体" w:cs="宋体"/>
          <w:color w:val="auto"/>
          <w:kern w:val="44"/>
          <w:szCs w:val="21"/>
          <w:highlight w:val="none"/>
        </w:rPr>
        <w:t>须知</w:t>
      </w:r>
      <w:r>
        <w:rPr>
          <w:rFonts w:hint="eastAsia" w:ascii="宋体" w:hAnsi="宋体" w:cs="宋体"/>
          <w:color w:val="auto"/>
          <w:szCs w:val="21"/>
          <w:highlight w:val="none"/>
        </w:rPr>
        <w:t>规定的开标日期起遵守本投标文件中的承诺且在投标有效期满之前均具有约束力。</w:t>
      </w:r>
    </w:p>
    <w:p>
      <w:pPr>
        <w:pStyle w:val="45"/>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2.我方承诺已经具备《中华人民共和国政府采购法》中规定的参加政府采购活动的供应商应当具备的条件。</w:t>
      </w:r>
    </w:p>
    <w:p>
      <w:pPr>
        <w:pStyle w:val="45"/>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pPr>
        <w:pStyle w:val="45"/>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4.我方理解贵方将不受你们所收到的最低报价的约束。</w:t>
      </w:r>
    </w:p>
    <w:p>
      <w:pPr>
        <w:pStyle w:val="6"/>
        <w:numPr>
          <w:ilvl w:val="255"/>
          <w:numId w:val="0"/>
        </w:numPr>
        <w:spacing w:line="336"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5.本投标自开标之日（投标截止之日）起90天内有效。</w:t>
      </w:r>
    </w:p>
    <w:p>
      <w:pPr>
        <w:pStyle w:val="45"/>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a)提供虚假材料谋取中标、成交的；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b)采取不正当手段诋毁、排挤其他供应商的；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c)与采购人、其它供应商或者采购代理机构恶意串通的；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d)向采购人、采购代理机构行贿或者提供其他不正当利益的；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e)在招标采购过程中与采购人进行协商谈判的；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f)拒绝有关部门监督检查或提供虚假情况的。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供应商有前款第a)至e)项情形之一的，中标、成交无效。</w:t>
      </w:r>
    </w:p>
    <w:p>
      <w:pPr>
        <w:pStyle w:val="45"/>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地址：　　　　　　　　　　　　　　　邮政编码：</w:t>
      </w:r>
    </w:p>
    <w:p>
      <w:pPr>
        <w:pStyle w:val="45"/>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电话：                              传真：</w:t>
      </w:r>
    </w:p>
    <w:p>
      <w:pPr>
        <w:pStyle w:val="45"/>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开户银行：                          帐号：</w:t>
      </w:r>
    </w:p>
    <w:p>
      <w:pPr>
        <w:pStyle w:val="45"/>
        <w:spacing w:after="120" w:line="336" w:lineRule="auto"/>
        <w:ind w:firstLine="420"/>
        <w:rPr>
          <w:rFonts w:hint="eastAsia" w:ascii="宋体" w:hAnsi="宋体" w:cs="宋体"/>
          <w:color w:val="auto"/>
          <w:szCs w:val="21"/>
          <w:highlight w:val="none"/>
        </w:rPr>
      </w:pPr>
      <w:r>
        <w:rPr>
          <w:rFonts w:hint="eastAsia" w:ascii="宋体" w:hAnsi="宋体" w:cs="宋体"/>
          <w:color w:val="auto"/>
          <w:sz w:val="21"/>
          <w:szCs w:val="21"/>
          <w:highlight w:val="none"/>
        </w:rPr>
        <w:t>法定代表人或其授权代表(签字或盖章)：</w:t>
      </w:r>
    </w:p>
    <w:p>
      <w:pPr>
        <w:snapToGrid w:val="0"/>
        <w:spacing w:line="336" w:lineRule="auto"/>
        <w:ind w:firstLine="420" w:firstLineChars="200"/>
        <w:jc w:val="left"/>
        <w:rPr>
          <w:rFonts w:hint="eastAsia" w:ascii="宋体" w:hAnsi="宋体" w:cs="宋体"/>
          <w:b/>
          <w:color w:val="auto"/>
          <w:kern w:val="0"/>
          <w:szCs w:val="21"/>
          <w:highlight w:val="none"/>
        </w:rPr>
      </w:pPr>
      <w:r>
        <w:rPr>
          <w:rFonts w:hint="eastAsia" w:ascii="宋体" w:hAnsi="宋体" w:cs="宋体"/>
          <w:color w:val="auto"/>
          <w:szCs w:val="21"/>
          <w:highlight w:val="none"/>
        </w:rPr>
        <w:t xml:space="preserve">投标人(电子签章)：　　　　　　　　　日期：  </w:t>
      </w:r>
    </w:p>
    <w:p>
      <w:pPr>
        <w:pageBreakBefore/>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2法定代表人授权委托书（格式） </w:t>
      </w:r>
      <w:r>
        <w:rPr>
          <w:rFonts w:hint="eastAsia" w:ascii="宋体" w:hAnsi="宋体" w:cs="宋体"/>
          <w:b/>
          <w:color w:val="auto"/>
          <w:kern w:val="0"/>
          <w:szCs w:val="21"/>
          <w:highlight w:val="none"/>
          <w:lang w:val="zh-CN"/>
        </w:rPr>
        <w:t>（适用于非联合体投标）</w:t>
      </w:r>
    </w:p>
    <w:p>
      <w:pPr>
        <w:jc w:val="center"/>
        <w:rPr>
          <w:rFonts w:hint="eastAsia" w:ascii="宋体" w:hAnsi="宋体" w:cs="宋体"/>
          <w:b/>
          <w:color w:val="auto"/>
          <w:szCs w:val="21"/>
          <w:highlight w:val="none"/>
        </w:rPr>
      </w:pPr>
    </w:p>
    <w:p>
      <w:pPr>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(填写姓名)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（填写投标人单位全称）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（填写单位全称）</w:t>
      </w:r>
      <w:r>
        <w:rPr>
          <w:rFonts w:hint="eastAsia" w:ascii="宋体" w:hAnsi="宋体" w:cs="宋体"/>
          <w:color w:val="auto"/>
          <w:szCs w:val="21"/>
          <w:highlight w:val="none"/>
        </w:rPr>
        <w:t>的（填写姓名）为我公司授权代表，</w:t>
      </w:r>
      <w:r>
        <w:rPr>
          <w:rFonts w:hint="eastAsia" w:ascii="宋体" w:hAnsi="宋体" w:cs="宋体"/>
          <w:color w:val="auto"/>
          <w:szCs w:val="21"/>
          <w:highlight w:val="none"/>
          <w:u w:val="single"/>
        </w:rPr>
        <w:t>（填写身份证号码：                       ）</w:t>
      </w:r>
      <w:r>
        <w:rPr>
          <w:rFonts w:hint="eastAsia" w:ascii="宋体" w:hAnsi="宋体" w:cs="宋体"/>
          <w:color w:val="auto"/>
          <w:szCs w:val="21"/>
          <w:highlight w:val="none"/>
        </w:rPr>
        <w:t>。以本公司的名义参加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line="600" w:lineRule="exact"/>
        <w:jc w:val="lef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授权代表姓名：              性别：               年龄：</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                      部门：               职务：</w:t>
      </w:r>
    </w:p>
    <w:p>
      <w:pPr>
        <w:spacing w:line="360" w:lineRule="exact"/>
        <w:rPr>
          <w:rFonts w:hint="eastAsia" w:ascii="宋体" w:hAnsi="宋体" w:cs="宋体"/>
          <w:color w:val="auto"/>
          <w:szCs w:val="21"/>
          <w:highlight w:val="none"/>
        </w:rPr>
      </w:pPr>
    </w:p>
    <w:p>
      <w:pPr>
        <w:widowControl/>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办公地址：                  联系电话：           传真：</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投标人（电子签章）：</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ind w:firstLine="4620" w:firstLineChars="2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ind w:firstLine="4305" w:firstLineChars="2050"/>
        <w:jc w:val="left"/>
        <w:rPr>
          <w:rFonts w:hint="eastAsia" w:ascii="宋体" w:hAnsi="宋体" w:cs="宋体"/>
          <w:color w:val="auto"/>
          <w:szCs w:val="21"/>
          <w:highlight w:val="none"/>
        </w:rPr>
      </w:pPr>
    </w:p>
    <w:p>
      <w:pPr>
        <w:spacing w:line="800" w:lineRule="exact"/>
        <w:rPr>
          <w:rFonts w:hint="eastAsia" w:ascii="宋体" w:hAnsi="宋体" w:cs="宋体"/>
          <w:b/>
          <w:color w:val="auto"/>
          <w:szCs w:val="21"/>
          <w:highlight w:val="none"/>
        </w:rPr>
      </w:pPr>
    </w:p>
    <w:p>
      <w:pPr>
        <w:spacing w:line="800" w:lineRule="exact"/>
        <w:rPr>
          <w:rFonts w:hint="eastAsia" w:ascii="宋体" w:hAnsi="宋体" w:cs="宋体"/>
          <w:b/>
          <w:color w:val="auto"/>
          <w:szCs w:val="21"/>
          <w:highlight w:val="none"/>
        </w:rPr>
      </w:pPr>
    </w:p>
    <w:p>
      <w:pPr>
        <w:pageBreakBefore/>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法定代表人授权委托书（格式） </w:t>
      </w:r>
      <w:r>
        <w:rPr>
          <w:rFonts w:hint="eastAsia" w:ascii="宋体" w:hAnsi="宋体" w:cs="宋体"/>
          <w:b/>
          <w:color w:val="auto"/>
          <w:kern w:val="0"/>
          <w:szCs w:val="21"/>
          <w:highlight w:val="none"/>
          <w:lang w:val="zh-CN"/>
        </w:rPr>
        <w:t>（适用于联合体投标）</w:t>
      </w:r>
    </w:p>
    <w:p>
      <w:pPr>
        <w:jc w:val="center"/>
        <w:rPr>
          <w:rFonts w:hint="eastAsia" w:ascii="宋体" w:hAnsi="宋体" w:cs="宋体"/>
          <w:b/>
          <w:color w:val="auto"/>
          <w:szCs w:val="21"/>
          <w:highlight w:val="none"/>
        </w:rPr>
      </w:pPr>
    </w:p>
    <w:p>
      <w:pPr>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本授权委托书声明：</w:t>
      </w:r>
    </w:p>
    <w:p>
      <w:pPr>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现授权委托</w:t>
      </w:r>
      <w:r>
        <w:rPr>
          <w:rFonts w:hint="eastAsia" w:ascii="宋体" w:hAnsi="宋体" w:cs="宋体"/>
          <w:color w:val="auto"/>
          <w:szCs w:val="21"/>
          <w:highlight w:val="none"/>
          <w:u w:val="single"/>
        </w:rPr>
        <w:t xml:space="preserve">                  （填写单位全称）</w:t>
      </w:r>
      <w:r>
        <w:rPr>
          <w:rFonts w:hint="eastAsia" w:ascii="宋体" w:hAnsi="宋体" w:cs="宋体"/>
          <w:color w:val="auto"/>
          <w:szCs w:val="21"/>
          <w:highlight w:val="none"/>
        </w:rPr>
        <w:t>的（填写姓名）为我方授权代表，</w:t>
      </w:r>
      <w:r>
        <w:rPr>
          <w:rFonts w:hint="eastAsia" w:ascii="宋体" w:hAnsi="宋体" w:cs="宋体"/>
          <w:color w:val="auto"/>
          <w:szCs w:val="21"/>
          <w:highlight w:val="none"/>
          <w:u w:val="single"/>
        </w:rPr>
        <w:t>（填写身份证号码：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line="600" w:lineRule="exact"/>
        <w:jc w:val="lef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授权代表姓名：              性别：               年龄：</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                      部门：               职务：</w:t>
      </w:r>
    </w:p>
    <w:p>
      <w:pPr>
        <w:spacing w:line="360" w:lineRule="exact"/>
        <w:rPr>
          <w:rFonts w:hint="eastAsia" w:ascii="宋体" w:hAnsi="宋体" w:cs="宋体"/>
          <w:color w:val="auto"/>
          <w:szCs w:val="21"/>
          <w:highlight w:val="none"/>
        </w:rPr>
      </w:pPr>
    </w:p>
    <w:p>
      <w:pPr>
        <w:widowControl/>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办公地址：                  联系电话：           传真：</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jc w:val="center"/>
        <w:rPr>
          <w:rFonts w:hint="eastAsia" w:ascii="宋体" w:hAnsi="宋体" w:cs="宋体"/>
          <w:b/>
          <w:color w:val="auto"/>
          <w:kern w:val="0"/>
          <w:szCs w:val="21"/>
          <w:highlight w:val="none"/>
        </w:rPr>
      </w:pPr>
    </w:p>
    <w:p>
      <w:pPr>
        <w:rPr>
          <w:rFonts w:hint="eastAsia" w:ascii="宋体" w:hAnsi="宋体" w:cs="宋体"/>
          <w:color w:val="auto"/>
          <w:szCs w:val="21"/>
          <w:highlight w:val="none"/>
        </w:rPr>
      </w:pPr>
    </w:p>
    <w:p>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5040" w:firstLineChars="2400"/>
        <w:rPr>
          <w:rFonts w:hint="eastAsia" w:ascii="宋体" w:hAnsi="宋体" w:cs="宋体"/>
          <w:color w:val="auto"/>
          <w:szCs w:val="21"/>
          <w:highlight w:val="none"/>
        </w:rPr>
      </w:pPr>
      <w:r>
        <w:rPr>
          <w:rFonts w:hint="eastAsia" w:ascii="宋体" w:hAnsi="宋体" w:cs="宋体"/>
          <w:color w:val="auto"/>
          <w:kern w:val="0"/>
          <w:szCs w:val="21"/>
          <w:highlight w:val="none"/>
          <w:lang w:val="zh-CN"/>
        </w:rPr>
        <w:t>……</w:t>
      </w:r>
    </w:p>
    <w:p>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autoSpaceDE w:val="0"/>
        <w:autoSpaceDN w:val="0"/>
        <w:spacing w:line="360" w:lineRule="auto"/>
        <w:jc w:val="center"/>
        <w:rPr>
          <w:rFonts w:hint="eastAsia" w:ascii="宋体" w:hAnsi="宋体" w:cs="宋体"/>
          <w:b/>
          <w:color w:val="auto"/>
          <w:kern w:val="0"/>
          <w:szCs w:val="21"/>
          <w:highlight w:val="none"/>
          <w:lang w:val="zh-CN"/>
        </w:rPr>
      </w:pPr>
    </w:p>
    <w:p>
      <w:pPr>
        <w:autoSpaceDE w:val="0"/>
        <w:autoSpaceDN w:val="0"/>
        <w:spacing w:line="360" w:lineRule="auto"/>
        <w:jc w:val="center"/>
        <w:rPr>
          <w:rFonts w:hint="eastAsia" w:ascii="宋体" w:hAnsi="宋体" w:cs="宋体"/>
          <w:b/>
          <w:color w:val="auto"/>
          <w:kern w:val="0"/>
          <w:szCs w:val="21"/>
          <w:highlight w:val="none"/>
          <w:lang w:val="zh-CN"/>
        </w:rPr>
      </w:pPr>
    </w:p>
    <w:p>
      <w:pPr>
        <w:autoSpaceDE w:val="0"/>
        <w:autoSpaceDN w:val="0"/>
        <w:spacing w:line="360" w:lineRule="auto"/>
        <w:jc w:val="center"/>
        <w:rPr>
          <w:rFonts w:hint="eastAsia" w:ascii="宋体" w:hAnsi="宋体" w:cs="宋体"/>
          <w:b/>
          <w:color w:val="auto"/>
          <w:kern w:val="0"/>
          <w:szCs w:val="21"/>
          <w:highlight w:val="none"/>
          <w:lang w:val="zh-CN"/>
        </w:rPr>
      </w:pPr>
    </w:p>
    <w:p>
      <w:pPr>
        <w:spacing w:line="800" w:lineRule="exact"/>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3法定代表人及其授权代表身份证复印件（正反面）</w:t>
      </w: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4法定代表人身份证明书(格式)</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440" w:lineRule="exact"/>
        <w:ind w:right="281" w:rightChars="134"/>
        <w:rPr>
          <w:rFonts w:hint="eastAsia"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p>
    <w:p>
      <w:pPr>
        <w:spacing w:line="440" w:lineRule="exact"/>
        <w:ind w:right="281" w:rightChars="134"/>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40" w:lineRule="exact"/>
        <w:ind w:right="281" w:rightChars="134"/>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（填写投标人名称）</w:t>
      </w:r>
      <w:r>
        <w:rPr>
          <w:rFonts w:hint="eastAsia" w:ascii="宋体" w:hAnsi="宋体" w:cs="宋体"/>
          <w:color w:val="auto"/>
          <w:szCs w:val="21"/>
          <w:highlight w:val="none"/>
        </w:rPr>
        <w:t>的法定代表人。</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                             （电子签章）</w:t>
      </w:r>
    </w:p>
    <w:p>
      <w:pPr>
        <w:spacing w:line="440" w:lineRule="exact"/>
        <w:ind w:right="480"/>
        <w:rPr>
          <w:rFonts w:hint="eastAsia" w:ascii="宋体" w:hAnsi="宋体" w:cs="宋体"/>
          <w:color w:val="auto"/>
          <w:szCs w:val="21"/>
          <w:highlight w:val="none"/>
        </w:rPr>
      </w:pPr>
    </w:p>
    <w:p>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5符合性审查资料</w:t>
      </w:r>
    </w:p>
    <w:p>
      <w:pPr>
        <w:pStyle w:val="13"/>
        <w:rPr>
          <w:color w:val="auto"/>
          <w:highlight w:val="none"/>
        </w:rPr>
      </w:pPr>
    </w:p>
    <w:p>
      <w:pPr>
        <w:jc w:val="center"/>
        <w:rPr>
          <w:rFonts w:hint="eastAsia" w:asciiTheme="minorEastAsia" w:hAnsiTheme="minorEastAsia" w:eastAsiaTheme="minorEastAsia" w:cstheme="minorEastAsia"/>
          <w:b/>
          <w:color w:val="auto"/>
          <w:kern w:val="0"/>
          <w:szCs w:val="21"/>
          <w:highlight w:val="none"/>
        </w:rPr>
      </w:pPr>
    </w:p>
    <w:tbl>
      <w:tblPr>
        <w:tblStyle w:val="25"/>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w:t>
            </w: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节能产品认证证书（本项目拟采购的产品不属于政府强制采购的节能产品品目清单范围的，无需提供）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w:t>
            </w:r>
          </w:p>
          <w:p>
            <w:pPr>
              <w:pStyle w:val="4"/>
              <w:tabs>
                <w:tab w:val="left" w:pos="432"/>
              </w:tabs>
              <w:ind w:left="432" w:hanging="432"/>
              <w:jc w:val="center"/>
              <w:rPr>
                <w:rFonts w:hint="eastAsia" w:asciiTheme="minorEastAsia" w:hAnsiTheme="minorEastAsia" w:eastAsiaTheme="minorEastAsia" w:cstheme="minorEastAsia"/>
                <w:color w:val="auto"/>
                <w:sz w:val="21"/>
                <w:szCs w:val="21"/>
                <w:highlight w:val="none"/>
              </w:rPr>
            </w:pPr>
            <w:bookmarkStart w:id="120" w:name="_Toc8001"/>
            <w:r>
              <w:rPr>
                <w:rFonts w:hint="eastAsia" w:asciiTheme="minorEastAsia" w:hAnsiTheme="minorEastAsia" w:eastAsiaTheme="minorEastAsia" w:cstheme="minorEastAsia"/>
                <w:b w:val="0"/>
                <w:color w:val="auto"/>
                <w:sz w:val="21"/>
                <w:szCs w:val="21"/>
                <w:highlight w:val="none"/>
              </w:rPr>
              <w:t>第</w:t>
            </w:r>
            <w:r>
              <w:rPr>
                <w:rFonts w:hint="eastAsia" w:asciiTheme="minorEastAsia" w:hAnsiTheme="minorEastAsia" w:eastAsiaTheme="minorEastAsia" w:cstheme="minorEastAsia"/>
                <w:b w:val="0"/>
                <w:color w:val="auto"/>
                <w:sz w:val="21"/>
                <w:szCs w:val="21"/>
                <w:highlight w:val="none"/>
                <w:u w:val="single"/>
              </w:rPr>
              <w:t xml:space="preserve"> / </w:t>
            </w:r>
            <w:r>
              <w:rPr>
                <w:rFonts w:hint="eastAsia" w:asciiTheme="minorEastAsia" w:hAnsiTheme="minorEastAsia" w:eastAsiaTheme="minorEastAsia" w:cstheme="minorEastAsia"/>
                <w:b w:val="0"/>
                <w:color w:val="auto"/>
                <w:sz w:val="21"/>
                <w:szCs w:val="21"/>
                <w:highlight w:val="none"/>
              </w:rPr>
              <w:t>页</w:t>
            </w:r>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投标函</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页</w:t>
            </w:r>
          </w:p>
        </w:tc>
      </w:tr>
    </w:tbl>
    <w:p>
      <w:pPr>
        <w:spacing w:line="360" w:lineRule="auto"/>
        <w:ind w:righ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注：按本格式和要求提供。</w:t>
      </w: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pStyle w:val="12"/>
        <w:spacing w:line="312" w:lineRule="auto"/>
        <w:ind w:firstLine="11466" w:firstLineChars="1904"/>
        <w:rPr>
          <w:rFonts w:hint="eastAsia" w:ascii="宋体" w:hAnsi="宋体" w:cs="宋体"/>
          <w:color w:val="auto"/>
          <w:szCs w:val="21"/>
          <w:highlight w:val="none"/>
        </w:rPr>
        <w:sectPr>
          <w:pgSz w:w="11906" w:h="16838"/>
          <w:pgMar w:top="1389" w:right="1417" w:bottom="1389" w:left="1134" w:header="851" w:footer="992" w:gutter="283"/>
          <w:cols w:space="720" w:num="1"/>
          <w:docGrid w:linePitch="312" w:charSpace="0"/>
        </w:sectPr>
      </w:pPr>
    </w:p>
    <w:p>
      <w:pPr>
        <w:snapToGrid w:val="0"/>
        <w:spacing w:before="120" w:beforeLines="50" w:after="120" w:afterLines="50" w:line="312" w:lineRule="auto"/>
        <w:jc w:val="center"/>
        <w:outlineLvl w:val="0"/>
        <w:rPr>
          <w:rFonts w:hint="eastAsia" w:ascii="方正小标宋_GBK" w:hAnsi="方正小标宋_GBK" w:eastAsia="方正小标宋_GBK" w:cs="方正小标宋_GBK"/>
          <w:bCs/>
          <w:color w:val="auto"/>
          <w:szCs w:val="21"/>
          <w:highlight w:val="none"/>
        </w:rPr>
      </w:pPr>
      <w:bookmarkStart w:id="121" w:name="_Toc7767"/>
      <w:r>
        <w:rPr>
          <w:rFonts w:hint="eastAsia" w:ascii="宋体" w:hAnsi="宋体" w:cs="宋体"/>
          <w:b/>
          <w:color w:val="auto"/>
          <w:szCs w:val="21"/>
          <w:highlight w:val="none"/>
        </w:rPr>
        <w:t>6 业绩证明文件</w:t>
      </w:r>
      <w:bookmarkEnd w:id="121"/>
    </w:p>
    <w:tbl>
      <w:tblPr>
        <w:tblStyle w:val="25"/>
        <w:tblW w:w="150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654"/>
        <w:gridCol w:w="3420"/>
        <w:gridCol w:w="1080"/>
        <w:gridCol w:w="1080"/>
        <w:gridCol w:w="1440"/>
        <w:gridCol w:w="2160"/>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w:t>
            </w:r>
          </w:p>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合同金额</w:t>
            </w:r>
          </w:p>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（万元）</w:t>
            </w:r>
          </w:p>
        </w:tc>
        <w:tc>
          <w:tcPr>
            <w:tcW w:w="2160" w:type="dxa"/>
            <w:tcBorders>
              <w:top w:val="single" w:color="auto" w:sz="4" w:space="0"/>
              <w:left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是否提供合同复印件</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采购单位联系人</w:t>
            </w:r>
          </w:p>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bl>
    <w:p>
      <w:pPr>
        <w:widowControl/>
        <w:spacing w:line="312" w:lineRule="auto"/>
        <w:rPr>
          <w:rFonts w:hint="eastAsia" w:ascii="宋体"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snapToGrid w:val="0"/>
        <w:spacing w:line="312" w:lineRule="auto"/>
        <w:jc w:val="right"/>
        <w:rPr>
          <w:rFonts w:hint="eastAsia" w:ascii="宋体"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wordWrap w:val="0"/>
        <w:snapToGrid w:val="0"/>
        <w:spacing w:line="312" w:lineRule="auto"/>
        <w:jc w:val="right"/>
        <w:rPr>
          <w:rFonts w:hint="eastAsia" w:ascii="宋体"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pPr>
        <w:pStyle w:val="36"/>
        <w:wordWrap w:val="0"/>
        <w:spacing w:line="312" w:lineRule="auto"/>
        <w:ind w:firstLine="0" w:firstLineChars="0"/>
        <w:jc w:val="right"/>
        <w:rPr>
          <w:rFonts w:hint="eastAsia" w:ascii="宋体" w:eastAsia="宋体" w:cs="宋体"/>
          <w:color w:val="auto"/>
          <w:sz w:val="21"/>
          <w:szCs w:val="21"/>
          <w:highlight w:val="none"/>
        </w:rPr>
        <w:sectPr>
          <w:pgSz w:w="16838" w:h="11906" w:orient="landscape"/>
          <w:pgMar w:top="1134" w:right="1389" w:bottom="1417" w:left="1389" w:header="851" w:footer="992" w:gutter="283"/>
          <w:cols w:space="720" w:num="1"/>
          <w:docGrid w:linePitch="312" w:charSpace="0"/>
        </w:sectPr>
      </w:pPr>
      <w:r>
        <w:rPr>
          <w:rFonts w:hint="eastAsia" w:ascii="宋体" w:eastAsia="宋体" w:cs="宋体"/>
          <w:color w:val="auto"/>
          <w:sz w:val="21"/>
          <w:szCs w:val="21"/>
          <w:highlight w:val="none"/>
        </w:rPr>
        <w:t xml:space="preserve"> </w:t>
      </w: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2" w:name="_Toc29283"/>
      <w:r>
        <w:rPr>
          <w:rFonts w:hint="eastAsia" w:ascii="宋体" w:hAnsi="宋体" w:cs="宋体"/>
          <w:b/>
          <w:color w:val="auto"/>
          <w:szCs w:val="21"/>
          <w:highlight w:val="none"/>
        </w:rPr>
        <w:t>7 商务技术偏离说明表</w:t>
      </w:r>
      <w:bookmarkEnd w:id="122"/>
    </w:p>
    <w:p>
      <w:pPr>
        <w:pStyle w:val="13"/>
        <w:rPr>
          <w:color w:val="auto"/>
          <w:highlight w:val="none"/>
        </w:rPr>
      </w:pPr>
    </w:p>
    <w:tbl>
      <w:tblPr>
        <w:tblStyle w:val="25"/>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4"/>
        <w:gridCol w:w="872"/>
        <w:gridCol w:w="3225"/>
        <w:gridCol w:w="3132"/>
        <w:gridCol w:w="1298"/>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投标文件章节及具体内容</w:t>
            </w: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5"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5"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r>
              <w:rPr>
                <w:rFonts w:hint="eastAsia" w:ascii="宋体" w:hAnsi="宋体" w:cs="宋体"/>
                <w:b/>
                <w:color w:val="auto"/>
                <w:szCs w:val="21"/>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货物名称/型号</w:t>
            </w: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投标文件章节及具体内容</w:t>
            </w: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偏离说明</w:t>
            </w: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bl>
    <w:p>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投标人保证：除商务技术偏离表列出的偏离外，投标人响应招标文件的全部要求。有佐证材料的请标明佐证材料页码。</w:t>
      </w:r>
    </w:p>
    <w:p>
      <w:pPr>
        <w:spacing w:line="360" w:lineRule="auto"/>
        <w:jc w:val="center"/>
        <w:rPr>
          <w:rFonts w:hint="eastAsia" w:ascii="宋体" w:hAnsi="宋体" w:cs="宋体"/>
          <w:b/>
          <w:color w:val="auto"/>
          <w:kern w:val="0"/>
          <w:szCs w:val="21"/>
          <w:highlight w:val="none"/>
        </w:rPr>
      </w:pPr>
    </w:p>
    <w:p>
      <w:pPr>
        <w:spacing w:line="360" w:lineRule="auto"/>
        <w:ind w:right="420"/>
        <w:rPr>
          <w:rFonts w:hint="eastAsia" w:ascii="宋体" w:hAnsi="宋体" w:cs="宋体"/>
          <w:b/>
          <w:color w:val="auto"/>
          <w:szCs w:val="21"/>
          <w:highlight w:val="none"/>
        </w:rPr>
      </w:pPr>
      <w:r>
        <w:rPr>
          <w:rFonts w:hint="eastAsia" w:ascii="宋体" w:hAnsi="宋体" w:cs="宋体"/>
          <w:color w:val="auto"/>
          <w:szCs w:val="21"/>
          <w:highlight w:val="none"/>
        </w:rPr>
        <w:t>注：按本格式和要求提供。</w:t>
      </w:r>
    </w:p>
    <w:p>
      <w:pPr>
        <w:adjustRightInd w:val="0"/>
        <w:snapToGrid w:val="0"/>
        <w:spacing w:line="312" w:lineRule="auto"/>
        <w:ind w:left="482" w:hanging="482"/>
        <w:jc w:val="left"/>
        <w:rPr>
          <w:rFonts w:hint="eastAsia" w:ascii="宋体" w:hAnsi="宋体" w:cs="宋体"/>
          <w:color w:val="auto"/>
          <w:szCs w:val="21"/>
          <w:highlight w:val="none"/>
        </w:rPr>
      </w:pPr>
    </w:p>
    <w:p>
      <w:pPr>
        <w:pStyle w:val="12"/>
        <w:spacing w:line="312" w:lineRule="auto"/>
        <w:rPr>
          <w:color w:val="auto"/>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pStyle w:val="15"/>
        <w:spacing w:line="312" w:lineRule="auto"/>
        <w:ind w:firstLine="5880" w:firstLineChars="2800"/>
        <w:rPr>
          <w:rFonts w:hint="eastAsia" w:hAnsi="宋体" w:cs="宋体"/>
          <w:b/>
          <w:bCs/>
          <w:color w:val="auto"/>
          <w:szCs w:val="21"/>
          <w:highlight w:val="none"/>
        </w:rPr>
      </w:pPr>
      <w:r>
        <w:rPr>
          <w:rFonts w:hint="eastAsia" w:hAnsi="宋体" w:cs="宋体"/>
          <w:color w:val="auto"/>
          <w:szCs w:val="21"/>
          <w:highlight w:val="none"/>
        </w:rPr>
        <w:t>日  期 ：</w:t>
      </w:r>
    </w:p>
    <w:p>
      <w:pPr>
        <w:pStyle w:val="15"/>
        <w:spacing w:line="312" w:lineRule="auto"/>
        <w:ind w:firstLine="630" w:firstLineChars="300"/>
        <w:rPr>
          <w:rFonts w:hint="eastAsia"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3" w:name="_Toc13203"/>
      <w:r>
        <w:rPr>
          <w:rFonts w:hint="eastAsia" w:ascii="宋体" w:hAnsi="宋体" w:cs="宋体"/>
          <w:b/>
          <w:color w:val="auto"/>
          <w:szCs w:val="21"/>
          <w:highlight w:val="none"/>
        </w:rPr>
        <w:t>四、报价文件</w:t>
      </w:r>
      <w:bookmarkEnd w:id="123"/>
    </w:p>
    <w:p>
      <w:pPr>
        <w:snapToGrid w:val="0"/>
        <w:spacing w:before="120" w:beforeLines="50" w:after="120" w:afterLines="50" w:line="312" w:lineRule="auto"/>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4" w:name="_Toc4729"/>
      <w:r>
        <w:rPr>
          <w:rFonts w:hint="eastAsia" w:ascii="宋体" w:hAnsi="宋体" w:cs="宋体"/>
          <w:b/>
          <w:color w:val="auto"/>
          <w:szCs w:val="21"/>
          <w:highlight w:val="none"/>
        </w:rPr>
        <w:t>目录</w:t>
      </w:r>
      <w:bookmarkEnd w:id="124"/>
    </w:p>
    <w:p>
      <w:pPr>
        <w:spacing w:line="360" w:lineRule="auto"/>
        <w:jc w:val="center"/>
        <w:outlineLvl w:val="0"/>
        <w:rPr>
          <w:rFonts w:hint="eastAsia" w:ascii="仿宋" w:hAnsi="仿宋" w:eastAsia="仿宋" w:cs="仿宋"/>
          <w:b/>
          <w:color w:val="auto"/>
          <w:kern w:val="0"/>
          <w:sz w:val="36"/>
          <w:szCs w:val="36"/>
          <w:highlight w:val="none"/>
        </w:rPr>
      </w:pPr>
    </w:p>
    <w:p>
      <w:pPr>
        <w:pStyle w:val="23"/>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（1）开标一览表（报价表）………………………………………………………（页码）</w:t>
      </w:r>
    </w:p>
    <w:p>
      <w:pPr>
        <w:pStyle w:val="23"/>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（2）投标报价明细表………………………………………………………………（页码）</w:t>
      </w:r>
    </w:p>
    <w:p>
      <w:pPr>
        <w:pStyle w:val="23"/>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（3）投标廉洁承诺书………………………………………………………………（页码）</w:t>
      </w: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3"/>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5" w:name="_Toc16153"/>
    </w:p>
    <w:p>
      <w:pPr>
        <w:snapToGrid w:val="0"/>
        <w:spacing w:before="120" w:beforeLines="50" w:after="120" w:afterLines="50" w:line="312"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1 开标一览表</w:t>
      </w:r>
      <w:bookmarkEnd w:id="125"/>
    </w:p>
    <w:p>
      <w:pPr>
        <w:pStyle w:val="15"/>
        <w:spacing w:line="312" w:lineRule="auto"/>
        <w:rPr>
          <w:rFonts w:hint="eastAsia" w:hAnsi="宋体" w:cs="宋体"/>
          <w:color w:val="auto"/>
          <w:szCs w:val="21"/>
          <w:highlight w:val="none"/>
        </w:rPr>
      </w:pPr>
    </w:p>
    <w:p>
      <w:pPr>
        <w:pStyle w:val="15"/>
        <w:spacing w:line="312" w:lineRule="auto"/>
        <w:ind w:firstLine="420" w:firstLineChars="200"/>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项目名称：</w:t>
      </w:r>
    </w:p>
    <w:p>
      <w:pPr>
        <w:pStyle w:val="15"/>
        <w:spacing w:line="312" w:lineRule="auto"/>
        <w:ind w:firstLine="420" w:firstLineChars="200"/>
        <w:rPr>
          <w:rFonts w:hint="eastAsia" w:hAnsi="宋体" w:cs="宋体"/>
          <w:bCs/>
          <w:color w:val="auto"/>
          <w:szCs w:val="21"/>
          <w:highlight w:val="none"/>
        </w:rPr>
      </w:pPr>
      <w:r>
        <w:rPr>
          <w:rFonts w:hint="eastAsia" w:ascii="黑体" w:hAnsi="黑体" w:eastAsia="黑体" w:cs="黑体"/>
          <w:bCs/>
          <w:color w:val="auto"/>
          <w:szCs w:val="21"/>
          <w:highlight w:val="none"/>
        </w:rPr>
        <w:t>招标编号：</w:t>
      </w:r>
      <w:r>
        <w:rPr>
          <w:rFonts w:hint="eastAsia" w:hAnsi="宋体" w:cs="宋体"/>
          <w:bCs/>
          <w:color w:val="auto"/>
          <w:szCs w:val="21"/>
          <w:highlight w:val="none"/>
        </w:rPr>
        <w:t xml:space="preserve">   </w:t>
      </w:r>
    </w:p>
    <w:p>
      <w:pPr>
        <w:pStyle w:val="15"/>
        <w:spacing w:line="312" w:lineRule="auto"/>
        <w:ind w:firstLine="420" w:firstLineChars="200"/>
        <w:rPr>
          <w:rFonts w:hint="eastAsia" w:hAnsi="宋体" w:cs="宋体"/>
          <w:bCs/>
          <w:color w:val="auto"/>
          <w:szCs w:val="21"/>
          <w:highlight w:val="none"/>
        </w:rPr>
      </w:pPr>
      <w:r>
        <w:rPr>
          <w:rFonts w:hint="eastAsia" w:hAnsi="宋体" w:cs="宋体"/>
          <w:bCs/>
          <w:color w:val="auto"/>
          <w:szCs w:val="21"/>
          <w:highlight w:val="none"/>
        </w:rPr>
        <w:t xml:space="preserve">                                                        </w:t>
      </w:r>
    </w:p>
    <w:tbl>
      <w:tblPr>
        <w:tblStyle w:val="25"/>
        <w:tblW w:w="8250" w:type="dxa"/>
        <w:tblInd w:w="4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2520"/>
        <w:gridCol w:w="3476"/>
        <w:gridCol w:w="15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6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3476"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内容</w:t>
            </w:r>
          </w:p>
        </w:tc>
        <w:tc>
          <w:tcPr>
            <w:tcW w:w="156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690" w:type="dxa"/>
            <w:vMerge w:val="restart"/>
            <w:tcBorders>
              <w:top w:val="single" w:color="auto" w:sz="4" w:space="0"/>
              <w:left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一</w:t>
            </w:r>
          </w:p>
        </w:tc>
        <w:tc>
          <w:tcPr>
            <w:tcW w:w="2520" w:type="dxa"/>
            <w:vMerge w:val="restart"/>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投标总价（元）</w:t>
            </w:r>
          </w:p>
        </w:tc>
        <w:tc>
          <w:tcPr>
            <w:tcW w:w="3476"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color w:val="auto"/>
                <w:szCs w:val="21"/>
                <w:highlight w:val="none"/>
              </w:rPr>
            </w:pPr>
            <w:r>
              <w:rPr>
                <w:rFonts w:hint="eastAsia" w:ascii="宋体" w:hAnsi="宋体"/>
                <w:color w:val="auto"/>
                <w:szCs w:val="21"/>
                <w:highlight w:val="none"/>
              </w:rPr>
              <w:t>大写：</w:t>
            </w:r>
          </w:p>
        </w:tc>
        <w:tc>
          <w:tcPr>
            <w:tcW w:w="1564" w:type="dxa"/>
            <w:vMerge w:val="restart"/>
            <w:tcBorders>
              <w:top w:val="single" w:color="auto" w:sz="4" w:space="0"/>
              <w:left w:val="single" w:color="auto" w:sz="8"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690" w:type="dxa"/>
            <w:vMerge w:val="continue"/>
            <w:tcBorders>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2520" w:type="dxa"/>
            <w:vMerge w:val="continue"/>
            <w:tcBorders>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3476"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color w:val="auto"/>
                <w:szCs w:val="21"/>
                <w:highlight w:val="none"/>
              </w:rPr>
            </w:pPr>
            <w:r>
              <w:rPr>
                <w:rFonts w:hint="eastAsia" w:ascii="宋体" w:hAnsi="宋体"/>
                <w:color w:val="auto"/>
                <w:szCs w:val="21"/>
                <w:highlight w:val="none"/>
              </w:rPr>
              <w:t>小写：</w:t>
            </w:r>
          </w:p>
        </w:tc>
        <w:tc>
          <w:tcPr>
            <w:tcW w:w="1564" w:type="dxa"/>
            <w:vMerge w:val="continue"/>
            <w:tcBorders>
              <w:left w:val="single" w:color="auto" w:sz="8"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210" w:type="dxa"/>
            <w:gridSpan w:val="2"/>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5040" w:type="dxa"/>
            <w:gridSpan w:val="2"/>
            <w:tcBorders>
              <w:top w:val="single" w:color="auto" w:sz="4" w:space="0"/>
              <w:left w:val="single" w:color="auto" w:sz="4" w:space="0"/>
              <w:right w:val="single" w:color="auto" w:sz="4" w:space="0"/>
            </w:tcBorders>
            <w:vAlign w:val="center"/>
          </w:tcPr>
          <w:p>
            <w:pPr>
              <w:rPr>
                <w:rFonts w:hint="eastAsia" w:ascii="宋体" w:hAnsi="宋体"/>
                <w:color w:val="auto"/>
                <w:szCs w:val="21"/>
                <w:highlight w:val="none"/>
              </w:rPr>
            </w:pPr>
          </w:p>
        </w:tc>
      </w:tr>
    </w:tbl>
    <w:p>
      <w:pPr>
        <w:spacing w:before="120" w:beforeLines="50" w:line="312" w:lineRule="auto"/>
        <w:ind w:right="-21" w:rightChars="-10" w:firstLine="420" w:firstLineChars="200"/>
        <w:rPr>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1、投标总价应为供应商提供本项目采购范围内的货物和服务所需的一切费用。</w:t>
      </w:r>
    </w:p>
    <w:p>
      <w:pPr>
        <w:spacing w:line="360" w:lineRule="auto"/>
        <w:rPr>
          <w:rFonts w:hint="eastAsia" w:ascii="宋体" w:hAnsi="宋体" w:cs="宋体"/>
          <w:color w:val="auto"/>
          <w:highlight w:val="none"/>
        </w:rPr>
      </w:pPr>
      <w:r>
        <w:rPr>
          <w:rFonts w:hint="eastAsia" w:ascii="宋体" w:hAnsi="宋体" w:cs="宋体"/>
          <w:color w:val="auto"/>
          <w:highlight w:val="none"/>
        </w:rPr>
        <w:t>2、本表格的“投标总价”应与投标分项报价表的“投标总价”一致。</w:t>
      </w:r>
    </w:p>
    <w:p>
      <w:pPr>
        <w:spacing w:line="360" w:lineRule="auto"/>
        <w:rPr>
          <w:rFonts w:hint="eastAsia" w:ascii="宋体" w:hAnsi="宋体" w:cs="宋体"/>
          <w:strike/>
          <w:color w:val="auto"/>
          <w:highlight w:val="none"/>
        </w:rPr>
      </w:pPr>
      <w:r>
        <w:rPr>
          <w:rFonts w:hint="eastAsia" w:ascii="宋体" w:hAnsi="宋体" w:cs="宋体"/>
          <w:color w:val="auto"/>
          <w:highlight w:val="none"/>
        </w:rPr>
        <w:t>3、投标人在投标客户端填写的最终报价应当与加密上传的报价文件中“开标一览表”的投标总价一致，否则以上传文件开标一览表中的报价为准，并对客户端报价进行修正。</w:t>
      </w:r>
    </w:p>
    <w:p>
      <w:pPr>
        <w:pStyle w:val="15"/>
        <w:spacing w:line="312" w:lineRule="auto"/>
        <w:rPr>
          <w:rFonts w:hint="eastAsia" w:hAnsi="宋体" w:cs="宋体"/>
          <w:color w:val="auto"/>
          <w:szCs w:val="21"/>
          <w:highlight w:val="none"/>
        </w:rPr>
      </w:pPr>
    </w:p>
    <w:p>
      <w:pPr>
        <w:pStyle w:val="15"/>
        <w:spacing w:line="312" w:lineRule="auto"/>
        <w:rPr>
          <w:rFonts w:hint="eastAsia"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Cs w:val="21"/>
          <w:highlight w:val="none"/>
        </w:rPr>
        <w:t>签字或盖章</w:t>
      </w:r>
      <w:r>
        <w:rPr>
          <w:rFonts w:hint="eastAsia" w:ascii="宋体" w:hAnsi="宋体" w:cs="宋体"/>
          <w:color w:val="auto"/>
          <w:szCs w:val="21"/>
          <w:highlight w:val="none"/>
        </w:rPr>
        <w:t xml:space="preserve">）：                      </w:t>
      </w: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日  期 ：                      </w:t>
      </w: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sectPr>
          <w:pgSz w:w="11906" w:h="16838"/>
          <w:pgMar w:top="1389" w:right="1417" w:bottom="1389" w:left="1134" w:header="851" w:footer="992" w:gutter="283"/>
          <w:cols w:space="720" w:num="1"/>
          <w:docGrid w:linePitch="312" w:charSpace="0"/>
        </w:sect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6" w:name="_Toc26416"/>
      <w:r>
        <w:rPr>
          <w:rFonts w:hint="eastAsia" w:ascii="宋体" w:hAnsi="宋体" w:cs="宋体"/>
          <w:b/>
          <w:color w:val="auto"/>
          <w:szCs w:val="21"/>
          <w:highlight w:val="none"/>
        </w:rPr>
        <w:t>2投标报价明细表</w:t>
      </w:r>
    </w:p>
    <w:p>
      <w:pPr>
        <w:wordWrap w:val="0"/>
        <w:spacing w:line="348" w:lineRule="auto"/>
        <w:rPr>
          <w:rFonts w:hint="eastAsia" w:ascii="宋体" w:hAnsi="宋体"/>
          <w:color w:val="auto"/>
          <w:szCs w:val="21"/>
          <w:highlight w:val="none"/>
        </w:rPr>
      </w:pPr>
      <w:r>
        <w:rPr>
          <w:rFonts w:hint="eastAsia" w:ascii="宋体" w:hAnsi="宋体"/>
          <w:color w:val="auto"/>
          <w:szCs w:val="21"/>
          <w:highlight w:val="none"/>
        </w:rPr>
        <w:t>项目名称：</w:t>
      </w:r>
    </w:p>
    <w:p>
      <w:pPr>
        <w:wordWrap w:val="0"/>
        <w:spacing w:line="348" w:lineRule="auto"/>
        <w:rPr>
          <w:rFonts w:hint="eastAsia" w:ascii="宋体" w:hAnsi="宋体"/>
          <w:color w:val="auto"/>
          <w:szCs w:val="21"/>
          <w:highlight w:val="none"/>
        </w:rPr>
      </w:pPr>
      <w:r>
        <w:rPr>
          <w:rFonts w:hint="eastAsia" w:ascii="宋体" w:hAnsi="宋体"/>
          <w:color w:val="auto"/>
          <w:szCs w:val="21"/>
          <w:highlight w:val="none"/>
        </w:rPr>
        <w:t xml:space="preserve">项目编号：                                                                             </w:t>
      </w:r>
    </w:p>
    <w:tbl>
      <w:tblPr>
        <w:tblStyle w:val="25"/>
        <w:tblW w:w="87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2318"/>
        <w:gridCol w:w="850"/>
        <w:gridCol w:w="815"/>
        <w:gridCol w:w="1417"/>
        <w:gridCol w:w="1255"/>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3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岗位名称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8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（元/人/月）</w:t>
            </w:r>
          </w:p>
        </w:tc>
        <w:tc>
          <w:tcPr>
            <w:tcW w:w="12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合价</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（元/年）</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项目经理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厨师长</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厨师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面点师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切配</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蒸灶</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服务员</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打餐</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送餐</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洗菜</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洗碗+搞卫生</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仓库管理员</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9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Style w:val="62"/>
                <w:rFonts w:hint="default"/>
                <w:color w:val="auto"/>
                <w:sz w:val="21"/>
                <w:szCs w:val="21"/>
                <w:highlight w:val="none"/>
                <w:lang w:bidi="ar"/>
              </w:rPr>
            </w:pPr>
            <w:r>
              <w:rPr>
                <w:rFonts w:hint="eastAsia" w:ascii="宋体" w:hAnsi="宋体" w:cs="宋体"/>
                <w:color w:val="auto"/>
                <w:szCs w:val="21"/>
                <w:highlight w:val="none"/>
              </w:rPr>
              <w:t>合计人数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人</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9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投标总价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lang w:eastAsia="zh-CN"/>
              </w:rPr>
              <w:t>）</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大写：</w:t>
            </w:r>
          </w:p>
        </w:tc>
        <w:tc>
          <w:tcPr>
            <w:tcW w:w="3872"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91" w:type="dxa"/>
            <w:gridSpan w:val="2"/>
            <w:vMerge w:val="continue"/>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szCs w:val="21"/>
                <w:highlight w:val="none"/>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cs="宋体"/>
                <w:color w:val="auto"/>
                <w:szCs w:val="21"/>
                <w:highlight w:val="none"/>
              </w:rPr>
            </w:pPr>
            <w:r>
              <w:rPr>
                <w:rFonts w:hint="eastAsia" w:ascii="宋体" w:hAnsi="宋体" w:cs="宋体"/>
                <w:color w:val="auto"/>
                <w:szCs w:val="21"/>
                <w:highlight w:val="none"/>
              </w:rPr>
              <w:t>小写：</w:t>
            </w:r>
          </w:p>
        </w:tc>
        <w:tc>
          <w:tcPr>
            <w:tcW w:w="3872"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28" w:type="dxa"/>
            <w:gridSpan w:val="7"/>
            <w:tcBorders>
              <w:top w:val="single" w:color="auto" w:sz="4" w:space="0"/>
              <w:left w:val="single" w:color="auto" w:sz="4" w:space="0"/>
              <w:bottom w:val="single" w:color="auto" w:sz="4" w:space="0"/>
              <w:right w:val="single" w:color="auto" w:sz="4" w:space="0"/>
            </w:tcBorders>
          </w:tcPr>
          <w:p>
            <w:pPr>
              <w:spacing w:line="500" w:lineRule="exact"/>
              <w:rPr>
                <w:rFonts w:hint="eastAsia" w:ascii="宋体" w:hAnsi="宋体" w:cs="宋体"/>
                <w:color w:val="auto"/>
                <w:szCs w:val="21"/>
                <w:highlight w:val="none"/>
              </w:rPr>
            </w:pPr>
            <w:r>
              <w:rPr>
                <w:rFonts w:hint="eastAsia"/>
                <w:color w:val="auto"/>
                <w:highlight w:val="none"/>
              </w:rPr>
              <w:t>注：</w:t>
            </w:r>
            <w:r>
              <w:rPr>
                <w:rFonts w:hint="eastAsia" w:ascii="宋体" w:hAnsi="宋体" w:cs="宋体"/>
                <w:color w:val="auto"/>
                <w:szCs w:val="21"/>
                <w:highlight w:val="none"/>
              </w:rPr>
              <w:t>以上人数为预估需求人员，结算时按照实际到岗人数进行结算。</w:t>
            </w:r>
          </w:p>
        </w:tc>
      </w:tr>
    </w:tbl>
    <w:p>
      <w:pPr>
        <w:spacing w:line="348" w:lineRule="auto"/>
        <w:rPr>
          <w:rFonts w:hint="eastAsia" w:ascii="宋体" w:hAnsi="宋体" w:cs="宋体"/>
          <w:b/>
          <w:bCs/>
          <w:color w:val="auto"/>
          <w:szCs w:val="21"/>
          <w:highlight w:val="none"/>
        </w:rPr>
      </w:pPr>
      <w:r>
        <w:rPr>
          <w:rFonts w:hint="eastAsia" w:ascii="宋体" w:hAnsi="宋体" w:cs="宋体"/>
          <w:b/>
          <w:bCs/>
          <w:color w:val="auto"/>
          <w:szCs w:val="21"/>
          <w:highlight w:val="none"/>
        </w:rPr>
        <w:t>说明：</w:t>
      </w:r>
    </w:p>
    <w:p>
      <w:pPr>
        <w:spacing w:line="348" w:lineRule="auto"/>
        <w:rPr>
          <w:rFonts w:hint="eastAsia" w:ascii="宋体" w:hAnsi="宋体" w:cs="宋体"/>
          <w:color w:val="auto"/>
          <w:szCs w:val="21"/>
          <w:highlight w:val="none"/>
        </w:rPr>
      </w:pPr>
      <w:r>
        <w:rPr>
          <w:rFonts w:hint="eastAsia" w:ascii="宋体" w:hAnsi="宋体" w:cs="宋体"/>
          <w:color w:val="auto"/>
          <w:szCs w:val="21"/>
          <w:highlight w:val="none"/>
        </w:rPr>
        <w:t>1、本表格的“投标总价”应与开标一览表的“投标总价”一致。</w:t>
      </w:r>
    </w:p>
    <w:p>
      <w:pPr>
        <w:spacing w:line="348" w:lineRule="auto"/>
        <w:rPr>
          <w:rFonts w:hint="eastAsia" w:ascii="宋体" w:hAnsi="宋体" w:cs="宋体"/>
          <w:color w:val="auto"/>
          <w:szCs w:val="21"/>
          <w:highlight w:val="none"/>
        </w:rPr>
      </w:pPr>
      <w:r>
        <w:rPr>
          <w:rFonts w:hint="eastAsia" w:ascii="宋体" w:hAnsi="宋体" w:cs="宋体"/>
          <w:color w:val="auto"/>
          <w:szCs w:val="21"/>
          <w:highlight w:val="none"/>
        </w:rPr>
        <w:t>2、投标报价不得超出采购需求规定的最高限价，否则报价无效。</w:t>
      </w:r>
    </w:p>
    <w:p>
      <w:pPr>
        <w:spacing w:line="348" w:lineRule="auto"/>
        <w:rPr>
          <w:rFonts w:hint="eastAsia" w:ascii="宋体" w:hAnsi="宋体" w:cs="宋体"/>
          <w:color w:val="auto"/>
          <w:szCs w:val="21"/>
          <w:highlight w:val="none"/>
        </w:rPr>
      </w:pPr>
      <w:r>
        <w:rPr>
          <w:rFonts w:hint="eastAsia" w:ascii="宋体" w:hAnsi="宋体" w:cs="宋体"/>
          <w:color w:val="auto"/>
          <w:szCs w:val="21"/>
          <w:highlight w:val="none"/>
        </w:rPr>
        <w:t>3、此表在不改变表式的情况下，可自行制作。</w:t>
      </w:r>
    </w:p>
    <w:p>
      <w:pPr>
        <w:snapToGrid w:val="0"/>
        <w:spacing w:line="348" w:lineRule="auto"/>
        <w:rPr>
          <w:rFonts w:hint="eastAsia" w:ascii="宋体" w:hAnsi="宋体"/>
          <w:color w:val="auto"/>
          <w:szCs w:val="21"/>
          <w:highlight w:val="none"/>
        </w:rPr>
      </w:pPr>
    </w:p>
    <w:p>
      <w:pPr>
        <w:snapToGrid w:val="0"/>
        <w:spacing w:line="348" w:lineRule="auto"/>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电子签章</w:t>
      </w:r>
      <w:r>
        <w:rPr>
          <w:rFonts w:hint="eastAsia" w:ascii="宋体" w:hAnsi="宋体"/>
          <w:color w:val="auto"/>
          <w:szCs w:val="21"/>
          <w:highlight w:val="none"/>
        </w:rPr>
        <w:t>）：</w:t>
      </w:r>
    </w:p>
    <w:p>
      <w:pPr>
        <w:snapToGrid w:val="0"/>
        <w:spacing w:line="348" w:lineRule="auto"/>
        <w:rPr>
          <w:rFonts w:hint="eastAsia" w:ascii="宋体" w:hAnsi="宋体"/>
          <w:color w:val="auto"/>
          <w:szCs w:val="21"/>
          <w:highlight w:val="none"/>
        </w:rPr>
      </w:pPr>
      <w:r>
        <w:rPr>
          <w:rFonts w:hint="eastAsia" w:ascii="宋体" w:hAnsi="宋体"/>
          <w:color w:val="auto"/>
          <w:szCs w:val="21"/>
          <w:highlight w:val="none"/>
        </w:rPr>
        <w:t xml:space="preserve">法定代表人或其授权代表人（签字或盖章）：                                  </w:t>
      </w:r>
    </w:p>
    <w:p>
      <w:pPr>
        <w:snapToGrid w:val="0"/>
        <w:spacing w:line="348" w:lineRule="auto"/>
        <w:rPr>
          <w:color w:val="auto"/>
          <w:highlight w:val="none"/>
        </w:rPr>
        <w:sectPr>
          <w:pgSz w:w="11906" w:h="16838"/>
          <w:pgMar w:top="1389" w:right="1417" w:bottom="1389" w:left="1134" w:header="851" w:footer="992" w:gutter="283"/>
          <w:cols w:space="0" w:num="1"/>
          <w:docGrid w:linePitch="312" w:charSpace="0"/>
        </w:sectPr>
      </w:pPr>
      <w:r>
        <w:rPr>
          <w:rFonts w:hint="eastAsia" w:ascii="宋体" w:hAnsi="宋体"/>
          <w:color w:val="auto"/>
          <w:szCs w:val="21"/>
          <w:highlight w:val="none"/>
        </w:rPr>
        <w:t>日期：</w:t>
      </w:r>
    </w:p>
    <w:p>
      <w:pPr>
        <w:snapToGrid w:val="0"/>
        <w:spacing w:before="120" w:beforeLines="50" w:after="120" w:afterLines="50" w:line="312"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3投标廉洁承诺书</w:t>
      </w:r>
      <w:bookmarkEnd w:id="118"/>
      <w:bookmarkEnd w:id="126"/>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为维护市场公平竞争，营造诚实守信的招投标交易环境，防止发生违法违纪行为，根据国家有关法律法规和廉政建设责任制有关规定，本投标人特作如下承诺：</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1.不向采购人、采购代理机构及其他投标人行贿，串通一气搞假投标、陪标、围标、串标。</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2.向评标专家行贿，以不正当手段谋取中标。</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3.不向招标投标监管人员请客、送礼及组织其它有可能影响客观公正监管的活动。</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4.不提供虚假材料谋取中标。在资格预审材料中，主动提供近两年信用档案情况，包括有无不良行为记录和公示期限证明。</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在本次投标过程中，本投标人将严格遵守各项廉政制度，如出现违反行为，本投标人自愿承担相关责任，接受招标投标监督管理部门、纪检监察机关或司法机关的调查处理。</w:t>
      </w:r>
    </w:p>
    <w:p>
      <w:pPr>
        <w:pStyle w:val="35"/>
        <w:rPr>
          <w:rFonts w:hint="eastAsia" w:cs="宋体"/>
          <w:color w:val="auto"/>
          <w:szCs w:val="21"/>
          <w:highlight w:val="none"/>
        </w:rPr>
      </w:pPr>
    </w:p>
    <w:p>
      <w:pPr>
        <w:pStyle w:val="35"/>
        <w:rPr>
          <w:rFonts w:hint="eastAsia" w:cs="宋体"/>
          <w:color w:val="auto"/>
          <w:szCs w:val="21"/>
          <w:highlight w:val="none"/>
        </w:rPr>
      </w:pPr>
    </w:p>
    <w:p>
      <w:pPr>
        <w:wordWrap w:val="0"/>
        <w:spacing w:line="70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adjustRightInd w:val="0"/>
        <w:snapToGrid w:val="0"/>
        <w:spacing w:line="700" w:lineRule="exact"/>
        <w:ind w:firstLine="3780" w:firstLineChars="1800"/>
        <w:jc w:val="right"/>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Cs w:val="21"/>
          <w:highlight w:val="none"/>
        </w:rPr>
        <w:t>签字或盖章</w:t>
      </w:r>
      <w:r>
        <w:rPr>
          <w:rFonts w:hint="eastAsia" w:ascii="宋体" w:hAnsi="宋体" w:cs="宋体"/>
          <w:color w:val="auto"/>
          <w:szCs w:val="21"/>
          <w:highlight w:val="none"/>
        </w:rPr>
        <w:t xml:space="preserve">）：                  </w:t>
      </w:r>
    </w:p>
    <w:p>
      <w:pPr>
        <w:wordWrap w:val="0"/>
        <w:adjustRightInd w:val="0"/>
        <w:snapToGrid w:val="0"/>
        <w:spacing w:line="700" w:lineRule="exact"/>
        <w:ind w:left="481" w:leftChars="229" w:firstLine="3517" w:firstLineChars="1675"/>
        <w:jc w:val="right"/>
        <w:rPr>
          <w:rFonts w:hint="eastAsia" w:ascii="宋体" w:hAnsi="宋体" w:cs="宋体"/>
          <w:color w:val="auto"/>
          <w:szCs w:val="21"/>
          <w:highlight w:val="none"/>
        </w:rPr>
      </w:pPr>
      <w:r>
        <w:rPr>
          <w:rFonts w:hint="eastAsia" w:ascii="宋体" w:hAnsi="宋体" w:cs="宋体"/>
          <w:color w:val="auto"/>
          <w:szCs w:val="21"/>
          <w:highlight w:val="none"/>
        </w:rPr>
        <w:t xml:space="preserve">本次投标项目：                  </w:t>
      </w:r>
    </w:p>
    <w:p>
      <w:pPr>
        <w:wordWrap w:val="0"/>
        <w:spacing w:line="70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日   期：                  </w:t>
      </w:r>
    </w:p>
    <w:p>
      <w:pPr>
        <w:adjustRightInd w:val="0"/>
        <w:snapToGrid w:val="0"/>
        <w:spacing w:line="312" w:lineRule="auto"/>
        <w:ind w:firstLine="420" w:firstLineChars="200"/>
        <w:rPr>
          <w:rFonts w:hint="eastAsia" w:ascii="宋体" w:hAnsi="宋体" w:cs="宋体"/>
          <w:color w:val="auto"/>
          <w:szCs w:val="21"/>
          <w:highlight w:val="none"/>
        </w:rPr>
      </w:pPr>
    </w:p>
    <w:p>
      <w:pPr>
        <w:snapToGrid w:val="0"/>
        <w:spacing w:line="312" w:lineRule="auto"/>
        <w:jc w:val="center"/>
        <w:outlineLvl w:val="0"/>
        <w:rPr>
          <w:rFonts w:hint="eastAsia" w:ascii="宋体" w:hAnsi="宋体" w:cs="宋体"/>
          <w:bCs/>
          <w:color w:val="auto"/>
          <w:szCs w:val="21"/>
          <w:highlight w:val="none"/>
          <w:lang w:val="zh-CN"/>
        </w:rPr>
      </w:pPr>
      <w:bookmarkStart w:id="127" w:name="_Toc354401539"/>
      <w:bookmarkStart w:id="128" w:name="_Toc316887628"/>
      <w:bookmarkStart w:id="129" w:name="_Toc8789"/>
      <w:bookmarkStart w:id="130" w:name="_Toc350256317"/>
      <w:bookmarkStart w:id="131" w:name="_Toc322352986"/>
    </w:p>
    <w:p>
      <w:pPr>
        <w:pStyle w:val="35"/>
        <w:rPr>
          <w:rFonts w:hint="eastAsia" w:cs="宋体"/>
          <w:color w:val="auto"/>
          <w:highlight w:val="none"/>
        </w:rPr>
      </w:pPr>
    </w:p>
    <w:p>
      <w:pPr>
        <w:snapToGrid w:val="0"/>
        <w:spacing w:line="312" w:lineRule="auto"/>
        <w:jc w:val="center"/>
        <w:outlineLvl w:val="0"/>
        <w:rPr>
          <w:rFonts w:hint="eastAsia" w:ascii="宋体" w:hAnsi="宋体" w:cs="宋体"/>
          <w:bCs/>
          <w:color w:val="auto"/>
          <w:szCs w:val="21"/>
          <w:highlight w:val="none"/>
          <w:lang w:val="zh-CN"/>
        </w:rPr>
      </w:pPr>
    </w:p>
    <w:p>
      <w:pPr>
        <w:snapToGrid w:val="0"/>
        <w:spacing w:line="312" w:lineRule="auto"/>
        <w:jc w:val="center"/>
        <w:outlineLvl w:val="0"/>
        <w:rPr>
          <w:rFonts w:hint="eastAsia" w:ascii="宋体" w:hAnsi="宋体" w:cs="宋体"/>
          <w:bCs/>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Cs/>
          <w:color w:val="auto"/>
          <w:szCs w:val="21"/>
          <w:highlight w:val="none"/>
        </w:rPr>
      </w:pPr>
      <w:bookmarkStart w:id="132" w:name="_Toc12236"/>
      <w:r>
        <w:rPr>
          <w:rFonts w:hint="eastAsia" w:ascii="宋体" w:hAnsi="宋体" w:cs="宋体"/>
          <w:b/>
          <w:color w:val="auto"/>
          <w:szCs w:val="21"/>
          <w:highlight w:val="none"/>
          <w:lang w:val="zh-CN"/>
        </w:rPr>
        <w:t>第六章</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zh-CN"/>
        </w:rPr>
        <w:t>评标办法及开标程序</w:t>
      </w:r>
      <w:bookmarkEnd w:id="127"/>
      <w:bookmarkEnd w:id="128"/>
      <w:bookmarkEnd w:id="129"/>
      <w:bookmarkEnd w:id="130"/>
      <w:bookmarkEnd w:id="131"/>
      <w:bookmarkEnd w:id="132"/>
    </w:p>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bookmarkStart w:id="133" w:name="_Toc21186"/>
      <w:bookmarkStart w:id="134" w:name="_Toc28916"/>
      <w:bookmarkStart w:id="135" w:name="_Toc27253"/>
      <w:r>
        <w:rPr>
          <w:rFonts w:hint="eastAsia" w:ascii="宋体" w:hAnsi="宋体" w:cs="宋体"/>
          <w:color w:val="auto"/>
          <w:szCs w:val="21"/>
          <w:highlight w:val="none"/>
          <w:lang w:val="zh-CN"/>
        </w:rPr>
        <w:t>一、评标委员会的组成</w:t>
      </w:r>
      <w:bookmarkEnd w:id="133"/>
      <w:bookmarkEnd w:id="134"/>
      <w:bookmarkEnd w:id="135"/>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1.评标委员会由5人及以上单数组成，由采购人依法组建。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于投标文件中含义不明确、同类问题表述不一致或者有明显文字和计算错误的内容，评标委员会将以通过“政府采购云平台”在线询标的形式要求投标供应商在规定的时间内作出必要的澄清、说明或者补正，投标供应商澄清、说明或补正时间为30分钟。</w:t>
      </w:r>
    </w:p>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bookmarkStart w:id="136" w:name="_Toc15843"/>
      <w:bookmarkStart w:id="137" w:name="_Toc3720"/>
      <w:bookmarkStart w:id="138" w:name="_Toc7455"/>
      <w:r>
        <w:rPr>
          <w:rFonts w:hint="eastAsia" w:ascii="宋体" w:hAnsi="宋体" w:cs="宋体"/>
          <w:color w:val="auto"/>
          <w:szCs w:val="21"/>
          <w:highlight w:val="none"/>
          <w:lang w:val="zh-CN"/>
        </w:rPr>
        <w:t>二、评标原则</w:t>
      </w:r>
      <w:bookmarkEnd w:id="136"/>
      <w:bookmarkEnd w:id="137"/>
      <w:bookmarkEnd w:id="138"/>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1.投标人得分由技术商务分和报价分合计组成，满分为100分。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2.技术商务分与报价分合计得分最高者为第一中标候选人，总分相同时，价格低者优先，</w:t>
      </w:r>
      <w:r>
        <w:rPr>
          <w:rFonts w:hint="eastAsia" w:ascii="宋体" w:hAnsi="宋体" w:cs="宋体"/>
          <w:color w:val="auto"/>
          <w:szCs w:val="21"/>
          <w:highlight w:val="none"/>
          <w:lang w:val="zh-CN"/>
        </w:rPr>
        <w:t>若最高总得分与报价均相同时，由采购人当场随机抽签选定第一中标候选人</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3.评标委员会根据招标文件和投标文件，结合技术商务评分细则对各投标人的商务技术文件进行评审。评标委员会各成员所评分值的算术平均值即为各投标人的技术商务分值（计算时四舍五入保留二位小数）。</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4.中标结果经采购人确认并经公示1个工作日无异议，采购代理机构发出《中标通知书》。</w:t>
      </w:r>
    </w:p>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bookmarkStart w:id="139" w:name="_Toc2500"/>
      <w:bookmarkStart w:id="140" w:name="_Toc6886"/>
      <w:bookmarkStart w:id="141" w:name="_Toc4702"/>
      <w:r>
        <w:rPr>
          <w:rFonts w:hint="eastAsia" w:ascii="宋体" w:hAnsi="宋体" w:cs="宋体"/>
          <w:color w:val="auto"/>
          <w:szCs w:val="21"/>
          <w:highlight w:val="none"/>
          <w:lang w:val="zh-CN"/>
        </w:rPr>
        <w:t>三、注意事项</w:t>
      </w:r>
      <w:bookmarkEnd w:id="139"/>
      <w:bookmarkEnd w:id="140"/>
      <w:bookmarkEnd w:id="141"/>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pPr>
        <w:autoSpaceDE w:val="0"/>
        <w:autoSpaceDN w:val="0"/>
        <w:adjustRightInd w:val="0"/>
        <w:snapToGrid w:val="0"/>
        <w:spacing w:line="360" w:lineRule="auto"/>
        <w:ind w:left="425"/>
        <w:outlineLvl w:val="1"/>
        <w:rPr>
          <w:rFonts w:hint="eastAsia" w:ascii="宋体" w:hAnsi="宋体" w:cs="宋体"/>
          <w:color w:val="auto"/>
          <w:szCs w:val="21"/>
          <w:highlight w:val="none"/>
        </w:rPr>
      </w:pPr>
      <w:bookmarkStart w:id="142" w:name="_Toc13406"/>
      <w:bookmarkStart w:id="143" w:name="_Toc19716"/>
      <w:bookmarkStart w:id="144" w:name="_Toc554"/>
      <w:r>
        <w:rPr>
          <w:rFonts w:hint="eastAsia" w:ascii="宋体" w:hAnsi="宋体" w:cs="宋体"/>
          <w:color w:val="auto"/>
          <w:szCs w:val="21"/>
          <w:highlight w:val="none"/>
          <w:lang w:val="zh-CN"/>
        </w:rPr>
        <w:t>四、评</w:t>
      </w:r>
      <w:bookmarkEnd w:id="142"/>
      <w:bookmarkEnd w:id="143"/>
      <w:bookmarkEnd w:id="144"/>
      <w:r>
        <w:rPr>
          <w:rFonts w:hint="eastAsia" w:ascii="宋体" w:hAnsi="宋体" w:cs="宋体"/>
          <w:color w:val="auto"/>
          <w:szCs w:val="21"/>
          <w:highlight w:val="none"/>
        </w:rPr>
        <w:t>审内容</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（一）资格条件审查</w:t>
      </w:r>
    </w:p>
    <w:p>
      <w:pPr>
        <w:spacing w:line="360" w:lineRule="auto"/>
        <w:ind w:firstLine="522" w:firstLineChars="249"/>
        <w:rPr>
          <w:rFonts w:hint="eastAsia" w:ascii="宋体" w:hAnsi="宋体" w:cs="宋体"/>
          <w:color w:val="auto"/>
          <w:highlight w:val="none"/>
        </w:rPr>
      </w:pPr>
      <w:r>
        <w:rPr>
          <w:rFonts w:hint="eastAsia" w:ascii="宋体" w:hAnsi="宋体" w:cs="宋体"/>
          <w:color w:val="auto"/>
          <w:highlight w:val="none"/>
        </w:rPr>
        <w:t>由采购人或采购代理机构对供应商的资格进行审查。</w:t>
      </w:r>
    </w:p>
    <w:tbl>
      <w:tblPr>
        <w:tblStyle w:val="2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7"/>
              </w:numPr>
              <w:spacing w:line="360" w:lineRule="auto"/>
              <w:jc w:val="left"/>
              <w:rPr>
                <w:rFonts w:hint="eastAsia" w:ascii="宋体" w:hAnsi="宋体" w:cs="宋体"/>
                <w:color w:val="auto"/>
                <w:highlight w:val="none"/>
              </w:rPr>
            </w:pPr>
            <w:r>
              <w:rPr>
                <w:rFonts w:hint="eastAsia" w:ascii="宋体" w:hAnsi="宋体" w:cs="宋体"/>
                <w:color w:val="auto"/>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7"/>
              </w:numPr>
              <w:spacing w:line="360" w:lineRule="auto"/>
              <w:jc w:val="left"/>
              <w:rPr>
                <w:rFonts w:hint="eastAsia" w:ascii="宋体" w:hAnsi="宋体" w:cs="宋体"/>
                <w:color w:val="auto"/>
                <w:highlight w:val="none"/>
              </w:rPr>
            </w:pPr>
            <w:r>
              <w:rPr>
                <w:rFonts w:hint="eastAsia" w:ascii="宋体" w:hAnsi="宋体" w:cs="宋体"/>
                <w:color w:val="auto"/>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auto"/>
                <w:highlight w:val="none"/>
              </w:rPr>
            </w:pPr>
            <w:r>
              <w:rPr>
                <w:rFonts w:hint="eastAsia" w:ascii="宋体" w:hAnsi="宋体" w:cs="宋体"/>
                <w:color w:val="auto"/>
                <w:highlight w:val="none"/>
              </w:rPr>
              <w:t>（三）落实政府采购政策需满足的资格要求：</w:t>
            </w:r>
            <w:r>
              <w:rPr>
                <w:rFonts w:hint="eastAsia" w:ascii="宋体" w:hAnsi="宋体" w:cs="宋体"/>
                <w:color w:val="auto"/>
                <w:szCs w:val="21"/>
                <w:highlight w:val="none"/>
              </w:rPr>
              <w:t>服务全部由符合政策要求的中小企业承接，提供中小企业声明函</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auto"/>
                <w:highlight w:val="none"/>
              </w:rPr>
            </w:pPr>
            <w:r>
              <w:rPr>
                <w:rFonts w:hint="eastAsia" w:ascii="宋体" w:hAnsi="宋体" w:cs="宋体"/>
                <w:color w:val="auto"/>
                <w:highlight w:val="none"/>
              </w:rPr>
              <w:t>（四）本项目接受联合体投标。</w:t>
            </w:r>
          </w:p>
        </w:tc>
      </w:tr>
    </w:tbl>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（二）符合性审查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评标委员会应当对符合资格的供应商的投标文件进行符合性审查，以确定其是否满足采购文件的实质性要求。</w:t>
      </w:r>
    </w:p>
    <w:tbl>
      <w:tblPr>
        <w:tblStyle w:val="25"/>
        <w:tblW w:w="9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审查类别</w:t>
            </w:r>
          </w:p>
        </w:tc>
        <w:tc>
          <w:tcPr>
            <w:tcW w:w="72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符合性审查</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（商务技术文件）</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（三）投标文件标明的响应或偏离与事实相符且无虚假投标的；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（五）带“</w:t>
            </w:r>
            <w:r>
              <w:rPr>
                <w:rFonts w:hint="eastAsia" w:ascii="宋体" w:hAnsi="宋体" w:cs="宋体"/>
                <w:color w:val="auto"/>
                <w:szCs w:val="21"/>
                <w:highlight w:val="none"/>
              </w:rPr>
              <w:t>▲</w:t>
            </w:r>
            <w:r>
              <w:rPr>
                <w:rFonts w:hint="eastAsia" w:ascii="宋体" w:hAnsi="宋体" w:cs="宋体"/>
                <w:color w:val="auto"/>
                <w:highlight w:val="none"/>
              </w:rPr>
              <w:t>”的条款满足采购文件要求、已实质性响应采购文件要求且投标文件无采购人不能接受的附加条件的；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（六）投标技术方案明确，不存在一个或一个以上备选（替代）投标方案的；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（七）不存在法律、法规和采购文件规定的其他无效情形；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（八）不存在投标文件的有效期不满足采购文件要求情形；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符合性审查</w:t>
            </w:r>
          </w:p>
          <w:p>
            <w:pPr>
              <w:spacing w:line="360" w:lineRule="auto"/>
              <w:ind w:firstLine="210" w:firstLineChars="100"/>
              <w:jc w:val="center"/>
              <w:rPr>
                <w:rFonts w:hint="eastAsia" w:ascii="宋体" w:hAnsi="宋体" w:cs="宋体"/>
                <w:color w:val="auto"/>
                <w:highlight w:val="none"/>
              </w:rPr>
            </w:pPr>
            <w:r>
              <w:rPr>
                <w:rFonts w:hint="eastAsia" w:ascii="宋体" w:hAnsi="宋体" w:cs="宋体"/>
                <w:color w:val="auto"/>
                <w:highlight w:val="none"/>
              </w:rPr>
              <w:t>（报价文件）</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（二）采用人民币报价或者按照采购文件标明的币种报价的；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（八）商务技术得分低于商务技术总分60%的；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（九）不存在法律、法规和采购文件规定的其他无效情形；</w:t>
            </w:r>
          </w:p>
        </w:tc>
      </w:tr>
    </w:tbl>
    <w:p>
      <w:pPr>
        <w:autoSpaceDE w:val="0"/>
        <w:autoSpaceDN w:val="0"/>
        <w:adjustRightInd w:val="0"/>
        <w:snapToGrid w:val="0"/>
        <w:spacing w:line="360" w:lineRule="auto"/>
        <w:ind w:left="425"/>
        <w:outlineLvl w:val="1"/>
        <w:rPr>
          <w:rFonts w:hint="eastAsia" w:ascii="宋体" w:hAnsi="宋体" w:cs="宋体"/>
          <w:b/>
          <w:color w:val="auto"/>
          <w:highlight w:val="none"/>
        </w:rPr>
      </w:pPr>
      <w:r>
        <w:rPr>
          <w:rFonts w:hint="eastAsia" w:ascii="宋体" w:hAnsi="宋体" w:cs="宋体"/>
          <w:b/>
          <w:color w:val="auto"/>
          <w:highlight w:val="none"/>
        </w:rPr>
        <w:t>（三）评分标准</w:t>
      </w:r>
      <w:bookmarkStart w:id="145" w:name="_Toc356371476"/>
      <w:bookmarkStart w:id="146" w:name="_Toc13363"/>
      <w:bookmarkStart w:id="147" w:name="_Toc25225"/>
      <w:bookmarkStart w:id="148" w:name="_Toc3287"/>
    </w:p>
    <w:tbl>
      <w:tblPr>
        <w:tblStyle w:val="25"/>
        <w:tblW w:w="968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69"/>
        <w:gridCol w:w="5875"/>
        <w:gridCol w:w="64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4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7444" w:type="dxa"/>
            <w:gridSpan w:val="2"/>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资信技术内容</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得分</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4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bookmarkStart w:id="149" w:name="OLE_LINK19"/>
            <w:r>
              <w:rPr>
                <w:rFonts w:hint="eastAsia" w:ascii="宋体" w:hAnsi="宋体" w:cs="宋体"/>
                <w:bCs/>
                <w:color w:val="auto"/>
                <w:szCs w:val="21"/>
                <w:highlight w:val="none"/>
              </w:rPr>
              <w:t>类似业绩</w:t>
            </w:r>
            <w:bookmarkEnd w:id="149"/>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bookmarkStart w:id="150" w:name="OLE_LINK20"/>
            <w:r>
              <w:rPr>
                <w:rFonts w:hint="eastAsia" w:ascii="宋体" w:hAnsi="宋体" w:cs="宋体"/>
                <w:bCs/>
                <w:color w:val="auto"/>
                <w:szCs w:val="21"/>
                <w:highlight w:val="none"/>
                <w:lang w:bidi="ar"/>
              </w:rPr>
              <w:t>投标人自2021年1月1日（以合同签订时间为准）以来承担过同类</w:t>
            </w:r>
            <w:r>
              <w:rPr>
                <w:rFonts w:hint="eastAsia" w:ascii="宋体" w:hAnsi="宋体" w:cs="宋体"/>
                <w:bCs/>
                <w:color w:val="auto"/>
                <w:szCs w:val="21"/>
                <w:highlight w:val="none"/>
                <w:lang w:bidi="ar"/>
              </w:rPr>
              <w:t>（包含食堂劳务外包工作内容）</w:t>
            </w:r>
            <w:r>
              <w:rPr>
                <w:rFonts w:hint="eastAsia" w:ascii="宋体" w:hAnsi="宋体" w:cs="宋体"/>
                <w:bCs/>
                <w:color w:val="auto"/>
                <w:szCs w:val="21"/>
                <w:highlight w:val="none"/>
                <w:lang w:bidi="ar"/>
              </w:rPr>
              <w:t>项目业绩的，每提供一个得0.5分，最高得1分。提供合同（协议）扫描件，未提供不得分。</w:t>
            </w:r>
            <w:bookmarkEnd w:id="150"/>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4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企业情况</w:t>
            </w:r>
          </w:p>
        </w:tc>
        <w:tc>
          <w:tcPr>
            <w:tcW w:w="5875" w:type="dxa"/>
            <w:vAlign w:val="center"/>
          </w:tcPr>
          <w:p>
            <w:pPr>
              <w:keepNext w:val="0"/>
              <w:keepLines w:val="0"/>
              <w:pageBreakBefore w:val="0"/>
              <w:kinsoku/>
              <w:overflowPunct/>
              <w:topLinePunct w:val="0"/>
              <w:bidi w:val="0"/>
              <w:spacing w:line="360" w:lineRule="auto"/>
              <w:rPr>
                <w:rFonts w:hint="eastAsia" w:ascii="宋体" w:hAnsi="宋体"/>
                <w:color w:val="auto"/>
                <w:szCs w:val="21"/>
                <w:highlight w:val="none"/>
              </w:rPr>
            </w:pPr>
            <w:r>
              <w:rPr>
                <w:rFonts w:hint="eastAsia" w:ascii="宋体" w:hAnsi="宋体" w:cs="宋体"/>
                <w:bCs/>
                <w:color w:val="auto"/>
                <w:szCs w:val="21"/>
                <w:highlight w:val="none"/>
              </w:rPr>
              <w:t>具有职业健康安全管理体系认证证书、环境管理体系认证证书、质量管理体系认证证书的一个1分，最高得3分</w:t>
            </w:r>
            <w:r>
              <w:rPr>
                <w:rFonts w:hint="eastAsia" w:ascii="宋体" w:hAnsi="宋体"/>
                <w:color w:val="auto"/>
                <w:szCs w:val="21"/>
                <w:highlight w:val="none"/>
              </w:rPr>
              <w:t>，未提供不得分。</w:t>
            </w:r>
          </w:p>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b/>
                <w:bCs/>
                <w:color w:val="auto"/>
                <w:szCs w:val="21"/>
                <w:highlight w:val="none"/>
              </w:rPr>
              <w:t>（认证证书在有效期内，提供证书扫描件及中国国家认证认可监督委员会网站查询有效的截图证明材料。）</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569"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投标人荣誉</w:t>
            </w:r>
          </w:p>
        </w:tc>
        <w:tc>
          <w:tcPr>
            <w:tcW w:w="5875" w:type="dxa"/>
            <w:shd w:val="clear" w:color="auto" w:fill="auto"/>
          </w:tcPr>
          <w:p>
            <w:pPr>
              <w:keepNext w:val="0"/>
              <w:keepLines w:val="0"/>
              <w:pageBreakBefore w:val="0"/>
              <w:kinsoku/>
              <w:overflowPunct/>
              <w:topLinePunct w:val="0"/>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2021年1月以来，投标人获得过市级及以上政府行政机关（非官方部分除外）颁发荣誉的每个得1分，本项最高得3分。证明材料：提供荣誉证书扫描件。</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569"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企业信用</w:t>
            </w:r>
          </w:p>
        </w:tc>
        <w:tc>
          <w:tcPr>
            <w:tcW w:w="5875" w:type="dxa"/>
            <w:shd w:val="clear" w:color="auto" w:fill="auto"/>
            <w:vAlign w:val="center"/>
          </w:tcPr>
          <w:p>
            <w:pPr>
              <w:keepNext w:val="0"/>
              <w:keepLines w:val="0"/>
              <w:pageBreakBefore w:val="0"/>
              <w:kinsoku/>
              <w:overflowPunct/>
              <w:topLinePunct w:val="0"/>
              <w:bidi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公司自成立以来，投标人承诺在服务项目管理过程中，未因投标人单方有过错造成与员工发生劳动纠纷而产生诉讼并且成立的，得3分，否则不得分。证明材料：提供中国裁判文书网查询截图（登入中国裁判文书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"http://wenshu.court.gov.cn/"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http://wenshu.court.gov.cn/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后输入投标人名称即可查询）。</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企业保险</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1.投标人承诺在运营管理中购买食品安全责任保险，保额达到2000万（含）以上的得3分，保额在1500万（含）-2000万（不含）的得2分，保额在1000万（含）-1500万（不含）的得1分，提供承诺函，否则不得分。</w:t>
            </w:r>
          </w:p>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2.投标人承诺在运营管理中为食堂员工购买意外伤害险，保额达到 100万（含）以上的得 3分，保额在50万（含）-100万（不含）的得2分，保额在30万（含）-50万（不含）的得1分，提供承诺函，否则不得分。</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日常服务</w:t>
            </w:r>
          </w:p>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kern w:val="0"/>
                <w:szCs w:val="21"/>
                <w:highlight w:val="none"/>
              </w:rPr>
              <w:t>方案</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kern w:val="0"/>
                <w:szCs w:val="21"/>
                <w:highlight w:val="none"/>
              </w:rPr>
              <w:t>根据投标人针对本项目采购需求提供的日常服务方案的科学性、周全性、可行性、针对性进行综合评分（评分范围：6、5、4、3、2、1、0）。</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1569" w:type="dxa"/>
            <w:vAlign w:val="center"/>
          </w:tcPr>
          <w:p>
            <w:pPr>
              <w:keepNext w:val="0"/>
              <w:keepLines w:val="0"/>
              <w:pageBreakBefore w:val="0"/>
              <w:widowControl/>
              <w:kinsoku/>
              <w:overflowPunct/>
              <w:topLinePunct w:val="0"/>
              <w:bidi w:val="0"/>
              <w:spacing w:line="360" w:lineRule="auto"/>
              <w:ind w:left="420" w:hanging="420" w:hangingChars="200"/>
              <w:jc w:val="center"/>
              <w:rPr>
                <w:rFonts w:hint="eastAsia" w:ascii="宋体" w:hAnsi="宋体" w:cs="宋体"/>
                <w:bCs/>
                <w:color w:val="auto"/>
                <w:szCs w:val="21"/>
                <w:highlight w:val="none"/>
              </w:rPr>
            </w:pPr>
            <w:r>
              <w:rPr>
                <w:rFonts w:hint="eastAsia" w:ascii="宋体" w:hAnsi="宋体" w:cs="宋体"/>
                <w:bCs/>
                <w:color w:val="auto"/>
                <w:szCs w:val="21"/>
                <w:highlight w:val="none"/>
              </w:rPr>
              <w:t>菜类品种</w:t>
            </w:r>
          </w:p>
          <w:p>
            <w:pPr>
              <w:keepNext w:val="0"/>
              <w:keepLines w:val="0"/>
              <w:pageBreakBefore w:val="0"/>
              <w:widowControl/>
              <w:kinsoku/>
              <w:overflowPunct/>
              <w:topLinePunct w:val="0"/>
              <w:bidi w:val="0"/>
              <w:spacing w:line="360" w:lineRule="auto"/>
              <w:ind w:left="420" w:hanging="420" w:hangingChars="200"/>
              <w:jc w:val="center"/>
              <w:rPr>
                <w:rFonts w:hint="eastAsia" w:ascii="宋体" w:hAnsi="宋体" w:cs="宋体"/>
                <w:bCs/>
                <w:color w:val="auto"/>
                <w:szCs w:val="21"/>
                <w:highlight w:val="none"/>
              </w:rPr>
            </w:pPr>
            <w:r>
              <w:rPr>
                <w:rFonts w:hint="eastAsia" w:ascii="宋体" w:hAnsi="宋体" w:cs="宋体"/>
                <w:bCs/>
                <w:color w:val="auto"/>
                <w:szCs w:val="21"/>
                <w:highlight w:val="none"/>
              </w:rPr>
              <w:t>方案</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投标文件中提供的菜品应具有多样性、营养搭配合理性，且需根据季节不同提供适时菜品，定期推出特色菜或新菜（每周），根据投标文件中提供的详细菜品方案进行综合评分</w:t>
            </w:r>
            <w:r>
              <w:rPr>
                <w:rFonts w:hint="eastAsia" w:ascii="宋体" w:hAnsi="宋体" w:cs="宋体"/>
                <w:bCs/>
                <w:color w:val="auto"/>
                <w:kern w:val="0"/>
                <w:szCs w:val="21"/>
                <w:highlight w:val="none"/>
              </w:rPr>
              <w:t>（评分范围：5、4、3、2、1、0）。</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p>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p>
        </w:tc>
        <w:tc>
          <w:tcPr>
            <w:tcW w:w="1569" w:type="dxa"/>
            <w:vAlign w:val="center"/>
          </w:tcPr>
          <w:p>
            <w:pPr>
              <w:keepNext w:val="0"/>
              <w:keepLines w:val="0"/>
              <w:pageBreakBefore w:val="0"/>
              <w:widowControl/>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项目管理</w:t>
            </w:r>
          </w:p>
          <w:p>
            <w:pPr>
              <w:keepNext w:val="0"/>
              <w:keepLines w:val="0"/>
              <w:pageBreakBefore w:val="0"/>
              <w:widowControl/>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方案</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企业内部管理制度健全程度、操作规程细则程度、台账管理明确程度、岗位责任落实程度，根据投标人提供的详细方案进行综合评分</w:t>
            </w:r>
            <w:r>
              <w:rPr>
                <w:rFonts w:hint="eastAsia" w:ascii="宋体" w:hAnsi="宋体" w:cs="宋体"/>
                <w:bCs/>
                <w:color w:val="auto"/>
                <w:kern w:val="0"/>
                <w:szCs w:val="21"/>
                <w:highlight w:val="none"/>
              </w:rPr>
              <w:t>（评分范围：5、4、3、2、1、0）</w:t>
            </w:r>
            <w:r>
              <w:rPr>
                <w:rFonts w:hint="eastAsia" w:ascii="宋体" w:hAnsi="宋体" w:cs="宋体"/>
                <w:bCs/>
                <w:color w:val="auto"/>
                <w:szCs w:val="21"/>
                <w:highlight w:val="none"/>
              </w:rPr>
              <w:t>。</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服务质量保证措施</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根据投标人提供的服务质量保证措施方案是否详细、明确、可行、针对性强进行综合评分</w:t>
            </w:r>
            <w:r>
              <w:rPr>
                <w:rFonts w:hint="eastAsia" w:ascii="宋体" w:hAnsi="宋体" w:cs="宋体"/>
                <w:bCs/>
                <w:color w:val="auto"/>
                <w:kern w:val="0"/>
                <w:szCs w:val="21"/>
                <w:highlight w:val="none"/>
              </w:rPr>
              <w:t>（评分范围：5、4、3、2、1、0）</w:t>
            </w:r>
            <w:r>
              <w:rPr>
                <w:rFonts w:hint="eastAsia" w:ascii="宋体" w:hAnsi="宋体" w:cs="宋体"/>
                <w:bCs/>
                <w:color w:val="auto"/>
                <w:szCs w:val="21"/>
                <w:highlight w:val="none"/>
              </w:rPr>
              <w:t>。</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45" w:type="dxa"/>
            <w:vMerge w:val="restart"/>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p>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10</w:t>
            </w:r>
          </w:p>
        </w:tc>
        <w:tc>
          <w:tcPr>
            <w:tcW w:w="1569" w:type="dxa"/>
            <w:vMerge w:val="restart"/>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拟投入服务团队人员</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1）拟投入人员岗位安排分配明细情况比较，包括人员数量、质量配备是否合理优质等进行综合评分</w:t>
            </w:r>
            <w:r>
              <w:rPr>
                <w:rFonts w:hint="eastAsia" w:ascii="宋体" w:hAnsi="宋体" w:cs="宋体"/>
                <w:bCs/>
                <w:color w:val="auto"/>
                <w:kern w:val="0"/>
                <w:szCs w:val="21"/>
                <w:highlight w:val="none"/>
              </w:rPr>
              <w:t>（评分范围：5、4、3、2、1、0）</w:t>
            </w:r>
            <w:r>
              <w:rPr>
                <w:rFonts w:hint="eastAsia" w:ascii="宋体" w:hAnsi="宋体" w:cs="宋体"/>
                <w:bCs/>
                <w:color w:val="auto"/>
                <w:szCs w:val="21"/>
                <w:highlight w:val="none"/>
              </w:rPr>
              <w:t>。</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p>
        </w:tc>
        <w:tc>
          <w:tcPr>
            <w:tcW w:w="1569" w:type="dxa"/>
            <w:vMerge w:val="continue"/>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p>
        </w:tc>
        <w:tc>
          <w:tcPr>
            <w:tcW w:w="5875" w:type="dxa"/>
            <w:vAlign w:val="center"/>
          </w:tcPr>
          <w:p>
            <w:pPr>
              <w:keepNext w:val="0"/>
              <w:keepLines w:val="0"/>
              <w:pageBreakBefore w:val="0"/>
              <w:numPr>
                <w:ilvl w:val="0"/>
                <w:numId w:val="8"/>
              </w:numPr>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拟投入餐饮服务人员：</w:t>
            </w:r>
          </w:p>
          <w:p>
            <w:pPr>
              <w:pStyle w:val="23"/>
              <w:keepNext w:val="0"/>
              <w:keepLines w:val="0"/>
              <w:pageBreakBefore w:val="0"/>
              <w:kinsoku/>
              <w:wordWrap w:val="0"/>
              <w:overflowPunct/>
              <w:topLinePunct w:val="0"/>
              <w:bidi w:val="0"/>
              <w:spacing w:after="0" w:line="360" w:lineRule="auto"/>
              <w:ind w:firstLine="0"/>
              <w:rPr>
                <w:rFonts w:hint="eastAsia" w:ascii="宋体" w:hAnsi="宋体" w:cs="宋体"/>
                <w:color w:val="auto"/>
                <w:sz w:val="21"/>
                <w:szCs w:val="21"/>
                <w:highlight w:val="none"/>
              </w:rPr>
            </w:pPr>
            <w:r>
              <w:rPr>
                <w:rFonts w:hint="eastAsia" w:ascii="宋体" w:hAnsi="宋体" w:eastAsia="宋体" w:cs="宋体"/>
                <w:b w:val="0"/>
                <w:color w:val="auto"/>
                <w:kern w:val="2"/>
                <w:sz w:val="21"/>
                <w:szCs w:val="21"/>
                <w:highlight w:val="none"/>
              </w:rPr>
              <w:t>①拟派“项目负责人”：具有人力资源和社会保障部门颁发的一级企业人力资源管理师证书的得2分，本项最高得2分。</w:t>
            </w:r>
            <w:r>
              <w:rPr>
                <w:rFonts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rPr>
              <w:t>提供技能人才评价证书全国联网查询截图http://zscx.osta.org.cn/，未提供不得分</w:t>
            </w:r>
            <w:r>
              <w:rPr>
                <w:rFonts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rPr>
              <w:t xml:space="preserve">。 </w:t>
            </w:r>
          </w:p>
          <w:p>
            <w:pPr>
              <w:pStyle w:val="23"/>
              <w:keepNext w:val="0"/>
              <w:keepLines w:val="0"/>
              <w:pageBreakBefore w:val="0"/>
              <w:kinsoku/>
              <w:wordWrap w:val="0"/>
              <w:overflowPunct/>
              <w:topLinePunct w:val="0"/>
              <w:bidi w:val="0"/>
              <w:spacing w:after="0" w:line="360" w:lineRule="auto"/>
              <w:ind w:firstLine="0"/>
              <w:rPr>
                <w:rFonts w:hint="eastAsia" w:ascii="宋体" w:hAnsi="宋体" w:cs="宋体"/>
                <w:color w:val="auto"/>
                <w:sz w:val="21"/>
                <w:szCs w:val="21"/>
                <w:highlight w:val="none"/>
              </w:rPr>
            </w:pPr>
            <w:r>
              <w:rPr>
                <w:rFonts w:hint="eastAsia" w:ascii="宋体" w:hAnsi="宋体" w:eastAsia="宋体" w:cs="宋体"/>
                <w:b w:val="0"/>
                <w:color w:val="auto"/>
                <w:kern w:val="2"/>
                <w:sz w:val="21"/>
                <w:szCs w:val="21"/>
                <w:highlight w:val="none"/>
              </w:rPr>
              <w:t>②拟派厨师人员中具有三级及以上中式烹调师职业资格的得2分，最高得2分。</w:t>
            </w:r>
            <w:r>
              <w:rPr>
                <w:rFonts w:ascii="宋体" w:hAnsi="宋体" w:eastAsia="宋体" w:cs="宋体"/>
                <w:b w:val="0"/>
                <w:color w:val="auto"/>
                <w:kern w:val="2"/>
                <w:sz w:val="21"/>
                <w:szCs w:val="21"/>
                <w:highlight w:val="none"/>
              </w:rPr>
              <w:t>(</w:t>
            </w:r>
            <w:r>
              <w:rPr>
                <w:rFonts w:hint="eastAsia" w:ascii="宋体" w:hAnsi="宋体" w:eastAsia="宋体" w:cs="宋体"/>
                <w:b w:val="0"/>
                <w:color w:val="auto"/>
                <w:kern w:val="2"/>
                <w:sz w:val="21"/>
                <w:szCs w:val="21"/>
                <w:highlight w:val="none"/>
              </w:rPr>
              <w:t>提供技能人才评价证书全国联网查询截图http://zscx.osta.org.cn/，未提供不得分</w:t>
            </w:r>
            <w:r>
              <w:rPr>
                <w:rFonts w:ascii="宋体" w:hAnsi="宋体" w:eastAsia="宋体" w:cs="宋体"/>
                <w:b w:val="0"/>
                <w:color w:val="auto"/>
                <w:kern w:val="2"/>
                <w:sz w:val="21"/>
                <w:szCs w:val="21"/>
                <w:highlight w:val="none"/>
              </w:rPr>
              <w:t>)</w:t>
            </w:r>
          </w:p>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③拟派人员具备客户服务管理员证书的得2分，最高得2分。</w:t>
            </w:r>
          </w:p>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微软雅黑" w:hAnsi="微软雅黑" w:eastAsia="微软雅黑" w:cs="微软雅黑"/>
                <w:bCs/>
                <w:color w:val="auto"/>
                <w:szCs w:val="21"/>
                <w:highlight w:val="none"/>
              </w:rPr>
              <w:t>④</w:t>
            </w:r>
            <w:r>
              <w:rPr>
                <w:rFonts w:hint="eastAsia" w:ascii="宋体" w:hAnsi="宋体" w:cs="宋体"/>
                <w:bCs/>
                <w:color w:val="auto"/>
                <w:szCs w:val="21"/>
                <w:highlight w:val="none"/>
              </w:rPr>
              <w:t>拟派人员中具有</w:t>
            </w:r>
            <w:bookmarkStart w:id="151" w:name="OLE_LINK6"/>
            <w:r>
              <w:rPr>
                <w:rFonts w:hint="eastAsia" w:ascii="宋体" w:hAnsi="宋体" w:cs="宋体"/>
                <w:bCs/>
                <w:color w:val="auto"/>
                <w:szCs w:val="21"/>
                <w:highlight w:val="none"/>
              </w:rPr>
              <w:t>食品安全管理员培训合格证书</w:t>
            </w:r>
            <w:bookmarkEnd w:id="151"/>
            <w:r>
              <w:rPr>
                <w:rFonts w:hint="eastAsia" w:ascii="宋体" w:hAnsi="宋体" w:cs="宋体"/>
                <w:bCs/>
                <w:color w:val="auto"/>
                <w:szCs w:val="21"/>
                <w:highlight w:val="none"/>
              </w:rPr>
              <w:t>的得2分，最高得2分，不提供不得分。</w:t>
            </w:r>
          </w:p>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b/>
                <w:bCs/>
                <w:color w:val="auto"/>
                <w:szCs w:val="21"/>
                <w:highlight w:val="none"/>
              </w:rPr>
              <w:t>注：需提供证书扫描件及社保机构出具的投标人为其2024年10月以来连续3个月缴纳社保的证明扫描件，未提供不得分。</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11</w:t>
            </w:r>
          </w:p>
        </w:tc>
        <w:tc>
          <w:tcPr>
            <w:tcW w:w="1569" w:type="dxa"/>
            <w:vAlign w:val="center"/>
          </w:tcPr>
          <w:p>
            <w:pPr>
              <w:keepNext w:val="0"/>
              <w:keepLines w:val="0"/>
              <w:pageBreakBefore w:val="0"/>
              <w:kinsoku/>
              <w:overflowPunct/>
              <w:topLinePunct w:val="0"/>
              <w:bidi w:val="0"/>
              <w:snapToGrid w:val="0"/>
              <w:spacing w:line="360" w:lineRule="auto"/>
              <w:contextualSpacing/>
              <w:jc w:val="center"/>
              <w:rPr>
                <w:rFonts w:hint="eastAsia" w:ascii="宋体" w:hAnsi="宋体" w:cs="宋体"/>
                <w:bCs/>
                <w:color w:val="auto"/>
                <w:szCs w:val="21"/>
                <w:highlight w:val="none"/>
              </w:rPr>
            </w:pPr>
            <w:r>
              <w:rPr>
                <w:rFonts w:hint="eastAsia" w:ascii="宋体" w:hAnsi="宋体" w:cs="宋体"/>
                <w:bCs/>
                <w:color w:val="auto"/>
                <w:szCs w:val="21"/>
                <w:highlight w:val="none"/>
              </w:rPr>
              <w:t>服务人员日常培训方案</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投标人应对项目组人员进行后续培训，投标文件中提供详细人员培训计划及思路，培训计划应具有科学性。根据投标人提供的详细培训方案进行综合评分</w:t>
            </w:r>
            <w:r>
              <w:rPr>
                <w:rFonts w:hint="eastAsia" w:ascii="宋体" w:hAnsi="宋体" w:cs="宋体"/>
                <w:bCs/>
                <w:color w:val="auto"/>
                <w:kern w:val="0"/>
                <w:szCs w:val="21"/>
                <w:highlight w:val="none"/>
              </w:rPr>
              <w:t>（评分范围：5、4、3、2、1、0）</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12</w:t>
            </w:r>
          </w:p>
        </w:tc>
        <w:tc>
          <w:tcPr>
            <w:tcW w:w="1569" w:type="dxa"/>
            <w:vAlign w:val="center"/>
          </w:tcPr>
          <w:p>
            <w:pPr>
              <w:keepNext w:val="0"/>
              <w:keepLines w:val="0"/>
              <w:pageBreakBefore w:val="0"/>
              <w:kinsoku/>
              <w:overflowPunct/>
              <w:topLinePunct w:val="0"/>
              <w:bidi w:val="0"/>
              <w:snapToGrid w:val="0"/>
              <w:spacing w:line="360" w:lineRule="auto"/>
              <w:contextualSpacing/>
              <w:jc w:val="center"/>
              <w:rPr>
                <w:rFonts w:hint="eastAsia" w:ascii="宋体" w:hAnsi="宋体" w:cs="宋体"/>
                <w:bCs/>
                <w:color w:val="auto"/>
                <w:szCs w:val="21"/>
                <w:highlight w:val="none"/>
              </w:rPr>
            </w:pPr>
            <w:r>
              <w:rPr>
                <w:rFonts w:hint="eastAsia" w:ascii="宋体" w:hAnsi="宋体" w:cs="宋体"/>
                <w:bCs/>
                <w:color w:val="auto"/>
                <w:szCs w:val="21"/>
                <w:highlight w:val="none"/>
              </w:rPr>
              <w:t>质量考核办法及奖惩制度</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根据投标人的质量考核办法及奖惩制度的全面性、针对性及可行性进行综合评分</w:t>
            </w:r>
            <w:r>
              <w:rPr>
                <w:rFonts w:hint="eastAsia" w:ascii="宋体" w:hAnsi="宋体" w:cs="宋体"/>
                <w:bCs/>
                <w:color w:val="auto"/>
                <w:kern w:val="0"/>
                <w:szCs w:val="21"/>
                <w:highlight w:val="none"/>
              </w:rPr>
              <w:t>（评分范围：5、4、3、2、1、0）</w:t>
            </w:r>
            <w:r>
              <w:rPr>
                <w:rFonts w:hint="eastAsia" w:ascii="宋体" w:hAnsi="宋体" w:cs="宋体"/>
                <w:bCs/>
                <w:color w:val="auto"/>
                <w:szCs w:val="21"/>
                <w:highlight w:val="none"/>
              </w:rPr>
              <w:t>。</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13</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卫生管理方案</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卫生管理具体措施明确程度等，根据投标人提供的详细方案进行综合评分</w:t>
            </w:r>
            <w:r>
              <w:rPr>
                <w:rFonts w:hint="eastAsia" w:ascii="宋体" w:hAnsi="宋体" w:cs="宋体"/>
                <w:bCs/>
                <w:color w:val="auto"/>
                <w:kern w:val="0"/>
                <w:szCs w:val="21"/>
                <w:highlight w:val="none"/>
              </w:rPr>
              <w:t>（评分范围：5、4、3、2、1、0）</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14</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安全管理方案</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针对本项目的食品安全、生产安全承诺、风险分析及可行控制方案。根据投标人应提供相应承诺及方案，包括对食堂风险的分析，对食品安全的保障措施及应急预案，方案应具有科学性，能体现投标人在安全方案的内控机制健全性及处置能力等综合评分</w:t>
            </w:r>
            <w:r>
              <w:rPr>
                <w:rFonts w:hint="eastAsia" w:ascii="宋体" w:hAnsi="宋体" w:cs="宋体"/>
                <w:bCs/>
                <w:color w:val="auto"/>
                <w:kern w:val="0"/>
                <w:szCs w:val="21"/>
                <w:highlight w:val="none"/>
              </w:rPr>
              <w:t>（评分范围：5、4、3、2、1、0）</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15</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节能管理方案</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节能管理具体措施明确程度等综合评分</w:t>
            </w:r>
            <w:r>
              <w:rPr>
                <w:rFonts w:hint="eastAsia" w:ascii="宋体" w:hAnsi="宋体" w:cs="宋体"/>
                <w:bCs/>
                <w:color w:val="auto"/>
                <w:kern w:val="0"/>
                <w:szCs w:val="21"/>
                <w:highlight w:val="none"/>
              </w:rPr>
              <w:t>（评分范围：5、4、3、2、1、0）</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16</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成本控制方案</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投标文件中应提供具体的成本分析方案，成本控制应合理。根据投标文件中提供的成本控制方案进行综合评分</w:t>
            </w:r>
            <w:r>
              <w:rPr>
                <w:rFonts w:hint="eastAsia" w:ascii="宋体" w:hAnsi="宋体" w:cs="宋体"/>
                <w:bCs/>
                <w:color w:val="auto"/>
                <w:kern w:val="0"/>
                <w:szCs w:val="21"/>
                <w:highlight w:val="none"/>
              </w:rPr>
              <w:t>（评分范围：5、4、3、2、1、0）</w:t>
            </w:r>
          </w:p>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
                <w:color w:val="auto"/>
                <w:szCs w:val="21"/>
                <w:highlight w:val="none"/>
              </w:rPr>
              <w:t>【备注：成本分析方案不得出现与本项目投标报价有关的价格信息内容，否则作无效标处理。】</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auto"/>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17</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项目筹备、交接方案</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针对本项目需求的筹备计划及后续的可行性工作计划。评委根据投标人提供的方案的相关内容，重点考察投标人对筹备工作的认识程度，对筹备过程中承诺的支持力度，以及按时开张的可行性，对现有食堂人员的分流安排，投标人在后续过程中的工作计划等进行综合评分</w:t>
            </w:r>
            <w:r>
              <w:rPr>
                <w:rFonts w:hint="eastAsia" w:ascii="宋体" w:hAnsi="宋体" w:cs="宋体"/>
                <w:bCs/>
                <w:color w:val="auto"/>
                <w:kern w:val="0"/>
                <w:szCs w:val="21"/>
                <w:highlight w:val="none"/>
              </w:rPr>
              <w:t>（评分范围：5、4、3、2、1、0）。</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18</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增值服务</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根据投标人针对本项目提供的其他增值服务内容的有效性、可操作性强且具有一定实际意义的进行综合评分</w:t>
            </w:r>
            <w:r>
              <w:rPr>
                <w:rFonts w:hint="eastAsia" w:ascii="宋体" w:hAnsi="宋体" w:cs="宋体"/>
                <w:bCs/>
                <w:color w:val="auto"/>
                <w:kern w:val="0"/>
                <w:szCs w:val="21"/>
                <w:highlight w:val="none"/>
              </w:rPr>
              <w:t>（评分范围：5、4、3、2、1、0）</w:t>
            </w:r>
            <w:r>
              <w:rPr>
                <w:rFonts w:hint="eastAsia" w:ascii="宋体" w:hAnsi="宋体" w:cs="宋体"/>
                <w:bCs/>
                <w:color w:val="auto"/>
                <w:szCs w:val="21"/>
                <w:highlight w:val="none"/>
              </w:rPr>
              <w:t>。</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19</w:t>
            </w:r>
          </w:p>
        </w:tc>
        <w:tc>
          <w:tcPr>
            <w:tcW w:w="1569"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报价</w:t>
            </w:r>
          </w:p>
        </w:tc>
        <w:tc>
          <w:tcPr>
            <w:tcW w:w="5875" w:type="dxa"/>
            <w:vAlign w:val="center"/>
          </w:tcPr>
          <w:p>
            <w:pPr>
              <w:keepNext w:val="0"/>
              <w:keepLines w:val="0"/>
              <w:pageBreakBefore w:val="0"/>
              <w:kinsoku/>
              <w:overflowPunct/>
              <w:topLinePunct w:val="0"/>
              <w:bidi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本项目评定评标基准价：即满足招标文件要求且投标价格最低的投标报价为评标基准价，其价格分为满分（即：10分）。其他投标人的价格分统一按照下列公式计算：投标报价得分=(评标基准价／投标报价)×价格权值（即：0.1）×100）</w:t>
            </w:r>
          </w:p>
        </w:tc>
        <w:tc>
          <w:tcPr>
            <w:tcW w:w="641"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10</w:t>
            </w:r>
          </w:p>
        </w:tc>
        <w:tc>
          <w:tcPr>
            <w:tcW w:w="955" w:type="dxa"/>
            <w:vAlign w:val="center"/>
          </w:tcPr>
          <w:p>
            <w:pPr>
              <w:keepNext w:val="0"/>
              <w:keepLines w:val="0"/>
              <w:pageBreakBefore w:val="0"/>
              <w:kinsoku/>
              <w:overflowPunct/>
              <w:topLinePunct w:val="0"/>
              <w:bidi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报价分</w:t>
            </w:r>
          </w:p>
        </w:tc>
      </w:tr>
    </w:tbl>
    <w:p>
      <w:pPr>
        <w:keepNext w:val="0"/>
        <w:keepLines w:val="0"/>
        <w:pageBreakBefore w:val="0"/>
        <w:kinsoku/>
        <w:overflowPunct/>
        <w:topLinePunct w:val="0"/>
        <w:autoSpaceDE w:val="0"/>
        <w:autoSpaceDN w:val="0"/>
        <w:bidi w:val="0"/>
        <w:adjustRightInd w:val="0"/>
        <w:snapToGrid w:val="0"/>
        <w:spacing w:line="360" w:lineRule="auto"/>
        <w:ind w:left="425"/>
        <w:outlineLvl w:val="1"/>
        <w:rPr>
          <w:rFonts w:hint="eastAsia" w:ascii="宋体" w:hAnsi="宋体" w:cs="宋体"/>
          <w:color w:val="auto"/>
          <w:szCs w:val="21"/>
          <w:highlight w:val="none"/>
          <w:lang w:val="zh-CN"/>
        </w:rPr>
      </w:pPr>
      <w:r>
        <w:rPr>
          <w:rFonts w:hint="eastAsia" w:ascii="宋体" w:hAnsi="宋体" w:cs="宋体"/>
          <w:color w:val="auto"/>
          <w:szCs w:val="21"/>
          <w:highlight w:val="none"/>
          <w:lang w:val="zh-CN"/>
        </w:rPr>
        <w:t>五、开评标</w:t>
      </w:r>
      <w:bookmarkEnd w:id="145"/>
      <w:bookmarkEnd w:id="146"/>
      <w:bookmarkEnd w:id="147"/>
      <w:bookmarkEnd w:id="148"/>
      <w:r>
        <w:rPr>
          <w:rFonts w:hint="eastAsia" w:ascii="宋体" w:hAnsi="宋体" w:cs="宋体"/>
          <w:color w:val="auto"/>
          <w:szCs w:val="21"/>
          <w:highlight w:val="none"/>
        </w:rPr>
        <w:t>流程</w:t>
      </w:r>
    </w:p>
    <w:p>
      <w:pPr>
        <w:snapToGrid w:val="0"/>
        <w:spacing w:line="360" w:lineRule="auto"/>
        <w:ind w:firstLine="420" w:firstLineChars="200"/>
        <w:rPr>
          <w:rFonts w:hint="eastAsia" w:ascii="宋体" w:hAnsi="宋体" w:cs="宋体"/>
          <w:color w:val="auto"/>
          <w:szCs w:val="21"/>
          <w:highlight w:val="none"/>
        </w:rPr>
      </w:pPr>
      <w:bookmarkStart w:id="152" w:name="_Toc31486"/>
      <w:r>
        <w:rPr>
          <w:rFonts w:hint="eastAsia" w:ascii="宋体" w:hAnsi="宋体" w:cs="宋体"/>
          <w:color w:val="auto"/>
          <w:szCs w:val="21"/>
          <w:highlight w:val="none"/>
        </w:rPr>
        <w:t>1.开标第一阶段</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（2）投标文件解密结束，各投标人通过邮件形式发送已签署《政府采购活动现场确认声明书》（见第七章 附件）；</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（3）开启投标文件，进入资格审查；</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（4）开启资格审查通过的投标供应商的商务技术文件进入符合性审查、商务技术评审；</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（5）第一阶段开标结束。</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备注：开标的第一阶段结束后，采购人或采购代理机构将对依法对投标供应商的资格进行审查，资格审查结束后进入符合性审查和商务技术的评审工作，具体见本章节“资格条件审查”相关规定。</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2.开标第二阶段</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第二阶段会议。首先通过政采云平台公布符合性审查、商务技术评审无效供应商名称及理由；公布经商务技术评审后有效投标供应商的名单，同时公布其商务技术部分得分情况。</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开启符合性审查、商务技术评审有效投标供应商的《报价文件》，通过政采云平台公布开标一览表有关内容，同时当场制作开标记录表，供应商通过政采云平台确认（不予确认的应说明理由，否则视为无异议）。唱标结束后，由评标委员会对报价的合理性、准确性等进行审查核实。</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（3）评审结束后，通过发送邮件形式公布中标（成交）候选供应商名单，及采购人最终确定中标或成交供应商名单的时间和公告方式等。</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特别说明：如遇“政府采购云平台”电子化开标或评审程序调整的，按调整后程序执行。</w:t>
      </w:r>
    </w:p>
    <w:bookmarkEnd w:id="152"/>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lang w:val="zh-CN"/>
        </w:rPr>
      </w:pPr>
      <w:bookmarkStart w:id="153" w:name="_Toc18528"/>
    </w:p>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lang w:val="zh-CN"/>
        </w:rPr>
      </w:pPr>
    </w:p>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lang w:val="zh-CN"/>
        </w:rPr>
      </w:pPr>
    </w:p>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lang w:val="zh-CN"/>
        </w:rPr>
      </w:pPr>
    </w:p>
    <w:p>
      <w:pPr>
        <w:pStyle w:val="24"/>
        <w:rPr>
          <w:rFonts w:hint="eastAsia" w:ascii="方正小标宋_GBK" w:hAnsi="方正小标宋_GBK" w:eastAsia="方正小标宋_GBK" w:cs="方正小标宋_GBK"/>
          <w:bCs/>
          <w:color w:val="auto"/>
          <w:szCs w:val="21"/>
          <w:highlight w:val="none"/>
          <w:lang w:val="zh-CN"/>
        </w:rPr>
      </w:pPr>
    </w:p>
    <w:p>
      <w:pPr>
        <w:rPr>
          <w:rFonts w:hint="eastAsia" w:ascii="方正小标宋_GBK" w:hAnsi="方正小标宋_GBK" w:eastAsia="方正小标宋_GBK" w:cs="方正小标宋_GBK"/>
          <w:bCs/>
          <w:color w:val="auto"/>
          <w:szCs w:val="21"/>
          <w:highlight w:val="none"/>
          <w:lang w:val="zh-CN"/>
        </w:rPr>
      </w:pPr>
    </w:p>
    <w:p>
      <w:pPr>
        <w:pStyle w:val="24"/>
        <w:rPr>
          <w:rFonts w:hint="eastAsia" w:ascii="方正小标宋_GBK" w:hAnsi="方正小标宋_GBK" w:eastAsia="方正小标宋_GBK" w:cs="方正小标宋_GBK"/>
          <w:bCs/>
          <w:color w:val="auto"/>
          <w:szCs w:val="21"/>
          <w:highlight w:val="none"/>
          <w:lang w:val="zh-CN"/>
        </w:rPr>
      </w:pPr>
    </w:p>
    <w:p>
      <w:pPr>
        <w:rPr>
          <w:color w:val="auto"/>
          <w:highlight w:val="none"/>
          <w:lang w:val="zh-CN"/>
        </w:rPr>
      </w:pPr>
    </w:p>
    <w:p>
      <w:pPr>
        <w:rPr>
          <w:rFonts w:hint="eastAsia" w:ascii="方正小标宋_GBK" w:hAnsi="方正小标宋_GBK" w:eastAsia="方正小标宋_GBK" w:cs="方正小标宋_GBK"/>
          <w:bCs/>
          <w:color w:val="auto"/>
          <w:szCs w:val="21"/>
          <w:highlight w:val="none"/>
          <w:lang w:val="zh-CN"/>
        </w:rPr>
      </w:pPr>
      <w:r>
        <w:rPr>
          <w:rFonts w:hint="eastAsia" w:ascii="方正小标宋_GBK" w:hAnsi="方正小标宋_GBK" w:eastAsia="方正小标宋_GBK" w:cs="方正小标宋_GBK"/>
          <w:bCs/>
          <w:color w:val="auto"/>
          <w:szCs w:val="21"/>
          <w:highlight w:val="none"/>
          <w:lang w:val="zh-CN"/>
        </w:rPr>
        <w:br w:type="page"/>
      </w:r>
    </w:p>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rPr>
      </w:pPr>
      <w:r>
        <w:rPr>
          <w:rFonts w:hint="eastAsia" w:ascii="方正小标宋_GBK" w:hAnsi="方正小标宋_GBK" w:eastAsia="方正小标宋_GBK" w:cs="方正小标宋_GBK"/>
          <w:bCs/>
          <w:color w:val="auto"/>
          <w:szCs w:val="21"/>
          <w:highlight w:val="none"/>
          <w:lang w:val="zh-CN"/>
        </w:rPr>
        <w:t xml:space="preserve">第七章 </w:t>
      </w:r>
      <w:r>
        <w:rPr>
          <w:rFonts w:hint="eastAsia" w:ascii="方正小标宋_GBK" w:hAnsi="方正小标宋_GBK" w:eastAsia="方正小标宋_GBK" w:cs="方正小标宋_GBK"/>
          <w:bCs/>
          <w:color w:val="auto"/>
          <w:szCs w:val="21"/>
          <w:highlight w:val="none"/>
        </w:rPr>
        <w:t xml:space="preserve"> 附件</w:t>
      </w:r>
      <w:bookmarkEnd w:id="153"/>
    </w:p>
    <w:p>
      <w:pPr>
        <w:spacing w:line="360" w:lineRule="auto"/>
        <w:jc w:val="left"/>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附件1：质疑函范本及制作说明</w:t>
      </w: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质疑函范本</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二、质疑项目基本情况</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pacing w:line="336"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宋体" w:hAnsi="宋体" w:cs="宋体"/>
          <w:b/>
          <w:color w:val="auto"/>
          <w:spacing w:val="6"/>
          <w:szCs w:val="21"/>
          <w:highlight w:val="none"/>
        </w:rPr>
      </w:pPr>
    </w:p>
    <w:p>
      <w:pPr>
        <w:spacing w:line="360" w:lineRule="auto"/>
        <w:jc w:val="left"/>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附件2：投诉书范本及制作说明</w:t>
      </w: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投诉书范本</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一、投诉相关主体基本情况</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tabs>
          <w:tab w:val="left" w:pos="651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tabs>
          <w:tab w:val="left" w:pos="6510"/>
        </w:tabs>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被投诉人2</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二、投诉项目基本情况</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三、质疑基本情况</w:t>
      </w:r>
    </w:p>
    <w:p>
      <w:pPr>
        <w:spacing w:line="360" w:lineRule="auto"/>
        <w:ind w:firstLine="420" w:firstLineChars="200"/>
        <w:rPr>
          <w:rFonts w:hint="eastAsia"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四、投诉事项具体内容</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投诉事项2</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五、与投诉事项相关的投诉请求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投诉书制作说明：</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color w:val="auto"/>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spacing w:line="360" w:lineRule="auto"/>
        <w:jc w:val="center"/>
        <w:rPr>
          <w:rFonts w:hint="eastAsia" w:ascii="宋体" w:hAnsi="宋体" w:cs="宋体"/>
          <w:b/>
          <w:color w:val="auto"/>
          <w:spacing w:val="6"/>
          <w:szCs w:val="21"/>
          <w:highlight w:val="none"/>
        </w:rPr>
      </w:pPr>
    </w:p>
    <w:p>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autoSpaceDE w:val="0"/>
        <w:autoSpaceDN w:val="0"/>
        <w:spacing w:line="360" w:lineRule="auto"/>
        <w:jc w:val="center"/>
        <w:rPr>
          <w:rFonts w:hint="eastAsia" w:ascii="宋体" w:hAnsi="宋体" w:cs="宋体"/>
          <w:b/>
          <w:bCs/>
          <w:color w:val="auto"/>
          <w:szCs w:val="21"/>
          <w:highlight w:val="none"/>
        </w:rPr>
      </w:pPr>
      <w:r>
        <w:rPr>
          <w:rFonts w:hint="eastAsia" w:ascii="宋体" w:hAnsi="宋体" w:cs="宋体"/>
          <w:b/>
          <w:color w:val="auto"/>
          <w:spacing w:val="6"/>
          <w:szCs w:val="21"/>
          <w:highlight w:val="none"/>
        </w:rPr>
        <w:t>附件3：</w:t>
      </w:r>
      <w:r>
        <w:rPr>
          <w:rFonts w:hint="eastAsia" w:ascii="宋体" w:hAnsi="宋体" w:cs="宋体"/>
          <w:b/>
          <w:bCs/>
          <w:color w:val="auto"/>
          <w:szCs w:val="21"/>
          <w:highlight w:val="none"/>
        </w:rPr>
        <w:t>业务专用章使用说明函</w:t>
      </w:r>
    </w:p>
    <w:p>
      <w:pPr>
        <w:spacing w:line="360" w:lineRule="auto"/>
        <w:rPr>
          <w:rFonts w:hint="eastAsia" w:ascii="宋体" w:hAnsi="宋体" w:cs="宋体"/>
          <w:color w:val="auto"/>
          <w:szCs w:val="21"/>
          <w:highlight w:val="none"/>
          <w:u w:val="single"/>
        </w:rPr>
      </w:pPr>
    </w:p>
    <w:p>
      <w:pPr>
        <w:adjustRightInd w:val="0"/>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（采购人）、（采购代理机构）：</w:t>
      </w:r>
    </w:p>
    <w:p>
      <w:pPr>
        <w:adjustRightIn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pPr>
        <w:adjustRightIn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特此说明。</w:t>
      </w:r>
    </w:p>
    <w:p>
      <w:pPr>
        <w:spacing w:line="360" w:lineRule="auto"/>
        <w:ind w:firstLine="494"/>
        <w:rPr>
          <w:rFonts w:hint="eastAsia" w:ascii="宋体" w:hAnsi="宋体" w:cs="宋体"/>
          <w:color w:val="auto"/>
          <w:szCs w:val="21"/>
          <w:highlight w:val="none"/>
        </w:rPr>
      </w:pPr>
    </w:p>
    <w:p>
      <w:pPr>
        <w:spacing w:line="360" w:lineRule="auto"/>
        <w:ind w:firstLine="494"/>
        <w:rPr>
          <w:rFonts w:hint="eastAsia" w:ascii="宋体" w:hAnsi="宋体" w:cs="宋体"/>
          <w:color w:val="auto"/>
          <w:szCs w:val="21"/>
          <w:highlight w:val="none"/>
        </w:rPr>
      </w:pPr>
    </w:p>
    <w:p>
      <w:pPr>
        <w:spacing w:line="360" w:lineRule="auto"/>
        <w:ind w:firstLine="494"/>
        <w:rPr>
          <w:rFonts w:hint="eastAsia" w:ascii="宋体" w:hAnsi="宋体" w:cs="宋体"/>
          <w:color w:val="auto"/>
          <w:szCs w:val="21"/>
          <w:highlight w:val="none"/>
        </w:rPr>
      </w:pPr>
    </w:p>
    <w:p>
      <w:pPr>
        <w:spacing w:line="360" w:lineRule="auto"/>
        <w:ind w:firstLine="494"/>
        <w:rPr>
          <w:rFonts w:hint="eastAsia" w:ascii="宋体" w:hAnsi="宋体" w:cs="宋体"/>
          <w:color w:val="auto"/>
          <w:szCs w:val="21"/>
          <w:highlight w:val="none"/>
        </w:rPr>
      </w:pPr>
    </w:p>
    <w:p>
      <w:pPr>
        <w:spacing w:line="360" w:lineRule="auto"/>
        <w:ind w:right="480"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投标单位（法定名称章）：</w:t>
      </w:r>
    </w:p>
    <w:p>
      <w:pPr>
        <w:ind w:right="1440" w:firstLine="494"/>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p>
      <w:pPr>
        <w:rPr>
          <w:rFonts w:hint="eastAsia" w:ascii="宋体" w:hAnsi="宋体" w:cs="宋体"/>
          <w:color w:val="auto"/>
          <w:szCs w:val="21"/>
          <w:highlight w:val="none"/>
        </w:rPr>
      </w:pPr>
      <w:r>
        <w:rPr>
          <w:rFonts w:hint="eastAsia" w:ascii="宋体" w:hAnsi="宋体" w:cs="宋体"/>
          <w:b/>
          <w:bCs/>
          <w:color w:val="auto"/>
          <w:szCs w:val="21"/>
          <w:highlight w:val="none"/>
        </w:rPr>
        <w:t>附：</w:t>
      </w:r>
    </w:p>
    <w:p>
      <w:pPr>
        <w:spacing w:line="360" w:lineRule="auto"/>
        <w:rPr>
          <w:rFonts w:hint="eastAsia"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pStyle w:val="4"/>
        <w:rPr>
          <w:rFonts w:hint="eastAsia" w:ascii="宋体" w:hAnsi="宋体" w:cs="宋体"/>
          <w:b/>
          <w:color w:val="auto"/>
          <w:spacing w:val="6"/>
          <w:szCs w:val="21"/>
          <w:highlight w:val="none"/>
        </w:rPr>
      </w:pPr>
    </w:p>
    <w:p>
      <w:pPr>
        <w:rPr>
          <w:rFonts w:hint="eastAsia" w:ascii="宋体" w:hAnsi="宋体" w:cs="宋体"/>
          <w:b/>
          <w:color w:val="auto"/>
          <w:spacing w:val="6"/>
          <w:szCs w:val="21"/>
          <w:highlight w:val="none"/>
        </w:rPr>
      </w:pPr>
    </w:p>
    <w:p>
      <w:pPr>
        <w:pStyle w:val="4"/>
        <w:rPr>
          <w:rFonts w:hint="eastAsia" w:ascii="宋体" w:hAnsi="宋体" w:cs="宋体"/>
          <w:b/>
          <w:color w:val="auto"/>
          <w:spacing w:val="6"/>
          <w:szCs w:val="21"/>
          <w:highlight w:val="none"/>
        </w:rPr>
      </w:pPr>
    </w:p>
    <w:p>
      <w:pPr>
        <w:rPr>
          <w:rFonts w:hint="eastAsia"/>
          <w:color w:val="auto"/>
          <w:highlight w:val="none"/>
        </w:rPr>
      </w:pPr>
      <w:r>
        <w:rPr>
          <w:rFonts w:hint="eastAsia"/>
          <w:color w:val="auto"/>
          <w:highlight w:val="none"/>
        </w:rPr>
        <w:br w:type="page"/>
      </w:r>
    </w:p>
    <w:p>
      <w:pPr>
        <w:autoSpaceDE w:val="0"/>
        <w:autoSpaceDN w:val="0"/>
        <w:jc w:val="center"/>
        <w:rPr>
          <w:rFonts w:hint="eastAsia" w:ascii="宋体" w:hAnsi="宋体" w:cs="宋体"/>
          <w:b/>
          <w:color w:val="auto"/>
          <w:kern w:val="0"/>
          <w:sz w:val="20"/>
          <w:szCs w:val="20"/>
          <w:highlight w:val="none"/>
          <w:lang w:val="zh-CN"/>
        </w:rPr>
      </w:pPr>
      <w:r>
        <w:rPr>
          <w:rFonts w:hint="eastAsia" w:ascii="宋体" w:hAnsi="宋体" w:cs="宋体"/>
          <w:b/>
          <w:color w:val="auto"/>
          <w:spacing w:val="6"/>
          <w:sz w:val="20"/>
          <w:szCs w:val="20"/>
          <w:highlight w:val="none"/>
        </w:rPr>
        <w:t>附件4：</w:t>
      </w:r>
      <w:r>
        <w:rPr>
          <w:rFonts w:hint="eastAsia" w:ascii="宋体" w:hAnsi="宋体" w:cs="宋体"/>
          <w:b/>
          <w:color w:val="auto"/>
          <w:kern w:val="0"/>
          <w:sz w:val="20"/>
          <w:szCs w:val="20"/>
          <w:highlight w:val="none"/>
          <w:lang w:val="zh-CN"/>
        </w:rPr>
        <w:t>联合协议</w:t>
      </w:r>
    </w:p>
    <w:p>
      <w:pPr>
        <w:widowControl/>
        <w:adjustRightInd w:val="0"/>
        <w:spacing w:line="336" w:lineRule="auto"/>
        <w:ind w:firstLine="402" w:firstLineChars="200"/>
        <w:jc w:val="left"/>
        <w:rPr>
          <w:rFonts w:hint="eastAsia" w:ascii="宋体" w:hAnsi="宋体" w:cs="宋体"/>
          <w:b/>
          <w:color w:val="auto"/>
          <w:sz w:val="20"/>
          <w:szCs w:val="20"/>
          <w:highlight w:val="none"/>
        </w:rPr>
      </w:pPr>
      <w:r>
        <w:rPr>
          <w:rFonts w:hint="eastAsia" w:ascii="宋体" w:hAnsi="宋体" w:cs="宋体"/>
          <w:b/>
          <w:color w:val="auto"/>
          <w:sz w:val="20"/>
          <w:szCs w:val="20"/>
          <w:highlight w:val="none"/>
        </w:rPr>
        <w:t>（以联合体形式投标的，提供联合协议；若本项目不接受联合体投标或者投标人不以联合体形式投标的，则不需要提供）</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（联合体所有成员名称）</w:t>
      </w:r>
      <w:r>
        <w:rPr>
          <w:rFonts w:hint="eastAsia" w:ascii="宋体" w:hAnsi="宋体" w:cs="宋体"/>
          <w:color w:val="auto"/>
          <w:kern w:val="0"/>
          <w:sz w:val="20"/>
          <w:szCs w:val="20"/>
          <w:highlight w:val="none"/>
        </w:rPr>
        <w:t>自愿</w:t>
      </w:r>
      <w:r>
        <w:rPr>
          <w:rFonts w:hint="eastAsia" w:ascii="宋体" w:hAnsi="宋体" w:cs="宋体"/>
          <w:color w:val="auto"/>
          <w:kern w:val="0"/>
          <w:sz w:val="20"/>
          <w:szCs w:val="20"/>
          <w:highlight w:val="none"/>
          <w:lang w:val="zh-CN"/>
        </w:rPr>
        <w:t>组成一个联合体，以一个投标人的身份</w:t>
      </w:r>
      <w:r>
        <w:rPr>
          <w:rFonts w:hint="eastAsia" w:ascii="宋体" w:hAnsi="宋体" w:cs="宋体"/>
          <w:color w:val="auto"/>
          <w:kern w:val="0"/>
          <w:sz w:val="20"/>
          <w:szCs w:val="20"/>
          <w:highlight w:val="none"/>
        </w:rPr>
        <w:t>参加</w:t>
      </w:r>
      <w:r>
        <w:rPr>
          <w:rFonts w:hint="eastAsia" w:ascii="宋体" w:hAnsi="宋体" w:cs="宋体"/>
          <w:color w:val="auto"/>
          <w:sz w:val="20"/>
          <w:szCs w:val="20"/>
          <w:highlight w:val="none"/>
        </w:rPr>
        <w:t>（项目名称）【项目编号：</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 xml:space="preserve">投标。 </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一、各方一致决定，</w:t>
      </w:r>
      <w:r>
        <w:rPr>
          <w:rFonts w:hint="eastAsia" w:ascii="宋体" w:hAnsi="宋体" w:cs="宋体"/>
          <w:color w:val="auto"/>
          <w:kern w:val="0"/>
          <w:sz w:val="20"/>
          <w:szCs w:val="20"/>
          <w:highlight w:val="none"/>
          <w:u w:val="single"/>
        </w:rPr>
        <w:t>（某联合体成员名称）</w:t>
      </w:r>
      <w:r>
        <w:rPr>
          <w:rFonts w:hint="eastAsia" w:ascii="宋体" w:hAnsi="宋体" w:cs="宋体"/>
          <w:color w:val="auto"/>
          <w:kern w:val="0"/>
          <w:sz w:val="20"/>
          <w:szCs w:val="20"/>
          <w:highlight w:val="none"/>
        </w:rPr>
        <w:t>为联合体</w:t>
      </w:r>
      <w:r>
        <w:rPr>
          <w:rFonts w:hint="eastAsia" w:ascii="宋体" w:hAnsi="宋体" w:cs="宋体"/>
          <w:color w:val="auto"/>
          <w:kern w:val="0"/>
          <w:sz w:val="20"/>
          <w:szCs w:val="20"/>
          <w:highlight w:val="none"/>
          <w:lang w:val="zh-CN"/>
        </w:rPr>
        <w:t>牵头人</w:t>
      </w:r>
      <w:r>
        <w:rPr>
          <w:rFonts w:hint="eastAsia" w:ascii="宋体" w:hAnsi="宋体" w:cs="宋体"/>
          <w:color w:val="auto"/>
          <w:sz w:val="20"/>
          <w:szCs w:val="20"/>
          <w:highlight w:val="none"/>
        </w:rPr>
        <w:t>，代表所有联合体成员负责投标和合同实施阶段的主办、协调工作</w:t>
      </w: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二、</w:t>
      </w:r>
      <w:r>
        <w:rPr>
          <w:rFonts w:hint="eastAsia" w:ascii="宋体" w:hAnsi="宋体" w:cs="宋体"/>
          <w:color w:val="auto"/>
          <w:sz w:val="20"/>
          <w:szCs w:val="20"/>
          <w:highlight w:val="none"/>
        </w:rPr>
        <w:t>所有联合体成员各方签署授权书，授权书载明的</w:t>
      </w:r>
      <w:r>
        <w:rPr>
          <w:rFonts w:hint="eastAsia" w:ascii="宋体" w:hAnsi="宋体" w:cs="宋体"/>
          <w:color w:val="auto"/>
          <w:kern w:val="0"/>
          <w:sz w:val="20"/>
          <w:szCs w:val="20"/>
          <w:highlight w:val="none"/>
          <w:lang w:val="zh-CN"/>
        </w:rPr>
        <w:t>授权代表根据招标文件规定及投标内容而对采购人、采购代理机构所作的任何合法承诺，包括书面澄清及相应等均对联合投标各方产生约束力。</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三、本次联合投标中，分工如下：</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（联合体成员1）</w:t>
      </w:r>
      <w:r>
        <w:rPr>
          <w:rFonts w:hint="eastAsia" w:ascii="宋体" w:hAnsi="宋体" w:cs="宋体"/>
          <w:color w:val="auto"/>
          <w:kern w:val="0"/>
          <w:sz w:val="20"/>
          <w:szCs w:val="20"/>
          <w:highlight w:val="none"/>
          <w:lang w:val="zh-CN"/>
        </w:rPr>
        <w:t>承担的工作和义务为：</w:t>
      </w:r>
      <w:r>
        <w:rPr>
          <w:rFonts w:hint="eastAsia" w:ascii="宋体" w:hAnsi="宋体" w:cs="宋体"/>
          <w:color w:val="auto"/>
          <w:sz w:val="20"/>
          <w:szCs w:val="20"/>
          <w:highlight w:val="none"/>
          <w:u w:val="single"/>
        </w:rPr>
        <w:t xml:space="preserve">             </w:t>
      </w: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（联合体成员2）</w:t>
      </w:r>
      <w:r>
        <w:rPr>
          <w:rFonts w:hint="eastAsia" w:ascii="宋体" w:hAnsi="宋体" w:cs="宋体"/>
          <w:color w:val="auto"/>
          <w:kern w:val="0"/>
          <w:sz w:val="20"/>
          <w:szCs w:val="20"/>
          <w:highlight w:val="none"/>
          <w:lang w:val="zh-CN"/>
        </w:rPr>
        <w:t>承担的工作和义务为：</w:t>
      </w:r>
      <w:r>
        <w:rPr>
          <w:rFonts w:hint="eastAsia" w:ascii="宋体" w:hAnsi="宋体" w:cs="宋体"/>
          <w:color w:val="auto"/>
          <w:sz w:val="20"/>
          <w:szCs w:val="20"/>
          <w:highlight w:val="none"/>
          <w:u w:val="single"/>
        </w:rPr>
        <w:t xml:space="preserve">             </w:t>
      </w: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四、联合体成员中小企业合同份额。</w:t>
      </w:r>
    </w:p>
    <w:p>
      <w:pPr>
        <w:adjustRightInd w:val="0"/>
        <w:snapToGrid w:val="0"/>
        <w:spacing w:line="336" w:lineRule="auto"/>
        <w:ind w:firstLine="576"/>
        <w:rPr>
          <w:rFonts w:hint="eastAsia" w:ascii="宋体" w:hAnsi="宋体" w:cs="宋体"/>
          <w:b/>
          <w:color w:val="auto"/>
          <w:kern w:val="0"/>
          <w:sz w:val="20"/>
          <w:szCs w:val="20"/>
          <w:highlight w:val="none"/>
          <w:lang w:val="zh-CN"/>
        </w:rPr>
      </w:pPr>
      <w:r>
        <w:rPr>
          <w:rFonts w:hint="eastAsia" w:ascii="宋体" w:hAnsi="宋体" w:cs="宋体"/>
          <w:color w:val="auto"/>
          <w:kern w:val="0"/>
          <w:sz w:val="20"/>
          <w:szCs w:val="20"/>
          <w:highlight w:val="none"/>
          <w:lang w:val="zh-CN"/>
        </w:rPr>
        <w:t>1、</w:t>
      </w:r>
      <w:r>
        <w:rPr>
          <w:rFonts w:hint="eastAsia" w:ascii="宋体" w:hAnsi="宋体" w:cs="宋体"/>
          <w:color w:val="auto"/>
          <w:kern w:val="0"/>
          <w:sz w:val="20"/>
          <w:szCs w:val="20"/>
          <w:highlight w:val="none"/>
          <w:u w:val="single"/>
        </w:rPr>
        <w:t>（</w:t>
      </w:r>
      <w:bookmarkStart w:id="154" w:name="_Hlk101131882"/>
      <w:r>
        <w:rPr>
          <w:rFonts w:hint="eastAsia" w:ascii="宋体" w:hAnsi="宋体" w:cs="宋体"/>
          <w:color w:val="auto"/>
          <w:kern w:val="0"/>
          <w:sz w:val="20"/>
          <w:szCs w:val="20"/>
          <w:highlight w:val="none"/>
          <w:u w:val="single"/>
        </w:rPr>
        <w:t>联合体成员X,……</w:t>
      </w:r>
      <w:bookmarkEnd w:id="154"/>
      <w:r>
        <w:rPr>
          <w:rFonts w:hint="eastAsia" w:ascii="宋体" w:hAnsi="宋体" w:cs="宋体"/>
          <w:color w:val="auto"/>
          <w:kern w:val="0"/>
          <w:sz w:val="20"/>
          <w:szCs w:val="20"/>
          <w:highlight w:val="none"/>
          <w:u w:val="single"/>
        </w:rPr>
        <w:t>）</w:t>
      </w:r>
      <w:r>
        <w:rPr>
          <w:rFonts w:hint="eastAsia" w:ascii="宋体" w:hAnsi="宋体" w:cs="宋体"/>
          <w:color w:val="auto"/>
          <w:kern w:val="0"/>
          <w:sz w:val="20"/>
          <w:szCs w:val="20"/>
          <w:highlight w:val="none"/>
        </w:rPr>
        <w:t>提供的服务由小微企业承接，其合同份额占到合同总金额</w:t>
      </w:r>
      <w:r>
        <w:rPr>
          <w:rFonts w:hint="eastAsia" w:ascii="宋体" w:hAnsi="宋体" w:cs="宋体"/>
          <w:color w:val="auto"/>
          <w:kern w:val="0"/>
          <w:sz w:val="20"/>
          <w:szCs w:val="20"/>
          <w:highlight w:val="none"/>
          <w:u w:val="single"/>
        </w:rPr>
        <w:t xml:space="preserve">     </w:t>
      </w:r>
      <w:r>
        <w:rPr>
          <w:rFonts w:hint="eastAsia" w:ascii="宋体" w:hAnsi="宋体" w:cs="宋体"/>
          <w:color w:val="auto"/>
          <w:kern w:val="0"/>
          <w:sz w:val="20"/>
          <w:szCs w:val="20"/>
          <w:highlight w:val="none"/>
        </w:rPr>
        <w:t>%以上</w:t>
      </w:r>
      <w:r>
        <w:rPr>
          <w:rFonts w:hint="eastAsia" w:ascii="宋体" w:hAnsi="宋体" w:cs="宋体"/>
          <w:color w:val="auto"/>
          <w:kern w:val="0"/>
          <w:sz w:val="20"/>
          <w:szCs w:val="20"/>
          <w:highlight w:val="none"/>
          <w:lang w:val="zh-CN"/>
        </w:rPr>
        <w:t>。</w:t>
      </w:r>
      <w:r>
        <w:rPr>
          <w:rFonts w:hint="eastAsia" w:ascii="宋体" w:hAnsi="宋体" w:cs="宋体"/>
          <w:b/>
          <w:color w:val="auto"/>
          <w:kern w:val="0"/>
          <w:sz w:val="20"/>
          <w:szCs w:val="20"/>
          <w:highlight w:val="none"/>
          <w:lang w:val="zh-CN"/>
        </w:rPr>
        <w:t>（</w:t>
      </w:r>
      <w:bookmarkStart w:id="155" w:name="_Hlk101133598"/>
      <w:r>
        <w:rPr>
          <w:rFonts w:hint="eastAsia" w:ascii="宋体" w:hAnsi="宋体" w:cs="宋体"/>
          <w:b/>
          <w:color w:val="auto"/>
          <w:kern w:val="0"/>
          <w:sz w:val="20"/>
          <w:szCs w:val="2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0"/>
          <w:szCs w:val="20"/>
          <w:highlight w:val="none"/>
        </w:rPr>
        <w:t>拟享受以上价格扣除政策的，填写有关内容。</w:t>
      </w:r>
      <w:bookmarkEnd w:id="155"/>
      <w:r>
        <w:rPr>
          <w:rFonts w:hint="eastAsia" w:ascii="宋体" w:hAnsi="宋体" w:cs="宋体"/>
          <w:b/>
          <w:color w:val="auto"/>
          <w:kern w:val="0"/>
          <w:sz w:val="20"/>
          <w:szCs w:val="20"/>
          <w:highlight w:val="none"/>
          <w:lang w:val="zh-CN"/>
        </w:rPr>
        <w:t>）</w:t>
      </w:r>
    </w:p>
    <w:p>
      <w:pPr>
        <w:adjustRightInd w:val="0"/>
        <w:spacing w:line="336" w:lineRule="auto"/>
        <w:ind w:firstLine="400" w:firstLineChars="200"/>
        <w:rPr>
          <w:rFonts w:hint="eastAsia" w:ascii="宋体" w:hAnsi="宋体" w:cs="宋体"/>
          <w:b/>
          <w:bCs/>
          <w:color w:val="auto"/>
          <w:kern w:val="0"/>
          <w:sz w:val="20"/>
          <w:szCs w:val="20"/>
          <w:highlight w:val="none"/>
          <w:lang w:val="zh-CN"/>
        </w:rPr>
      </w:pPr>
      <w:r>
        <w:rPr>
          <w:rFonts w:hint="eastAsia" w:ascii="宋体" w:hAnsi="宋体" w:cs="宋体"/>
          <w:color w:val="auto"/>
          <w:sz w:val="20"/>
          <w:szCs w:val="20"/>
          <w:highlight w:val="none"/>
        </w:rPr>
        <w:t>2、</w:t>
      </w:r>
      <w:bookmarkStart w:id="156" w:name="_Hlk101133173"/>
      <w:r>
        <w:rPr>
          <w:rFonts w:hint="eastAsia" w:ascii="宋体" w:hAnsi="宋体" w:cs="宋体"/>
          <w:color w:val="auto"/>
          <w:sz w:val="20"/>
          <w:szCs w:val="20"/>
          <w:highlight w:val="none"/>
        </w:rPr>
        <w:t>中小企业合同金额达到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%，小微企业合同金额达到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w:t>
      </w:r>
      <w:r>
        <w:rPr>
          <w:rFonts w:hint="eastAsia" w:ascii="宋体" w:hAnsi="宋体" w:cs="宋体"/>
          <w:b/>
          <w:bCs/>
          <w:color w:val="auto"/>
          <w:kern w:val="0"/>
          <w:sz w:val="20"/>
          <w:szCs w:val="20"/>
          <w:highlight w:val="none"/>
          <w:lang w:val="zh-CN"/>
        </w:rPr>
        <w:t>（</w:t>
      </w:r>
      <w:r>
        <w:rPr>
          <w:rFonts w:hint="eastAsia" w:ascii="宋体" w:hAnsi="宋体" w:cs="宋体"/>
          <w:b/>
          <w:bCs/>
          <w:color w:val="auto"/>
          <w:sz w:val="20"/>
          <w:szCs w:val="20"/>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0"/>
          <w:szCs w:val="20"/>
          <w:highlight w:val="none"/>
          <w:lang w:val="zh-CN"/>
        </w:rPr>
        <w:t>）</w:t>
      </w:r>
      <w:bookmarkEnd w:id="156"/>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五、如果中标，</w:t>
      </w:r>
      <w:r>
        <w:rPr>
          <w:rFonts w:hint="eastAsia" w:ascii="宋体" w:hAnsi="宋体" w:cs="宋体"/>
          <w:color w:val="auto"/>
          <w:sz w:val="20"/>
          <w:szCs w:val="20"/>
          <w:highlight w:val="none"/>
        </w:rPr>
        <w:t>联合体各成员方共同与采购人签订合同，并就采购合同约定的事项对采购人承担连带责任。</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六、有关本次联合投标的其他事宜：</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1、联合体各方不再单独参加或者与其他供应商另外组成联合体参加同一合同项下的政府采购活动。</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2、联合体中有同类资质的各方按照联合体分工承担相同工作的，按照资质等级较低的供应商确定资质等级。</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3、本协议提交采购人、采购代理机构后，联合体各方不得以任何形式对上述内容进行修改或撤销。</w:t>
      </w:r>
    </w:p>
    <w:p>
      <w:pPr>
        <w:adjustRightInd w:val="0"/>
        <w:snapToGrid w:val="0"/>
        <w:spacing w:line="336" w:lineRule="auto"/>
        <w:ind w:firstLine="4200" w:firstLineChars="21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联合体成员名称(电子签名/公章)：</w:t>
      </w:r>
    </w:p>
    <w:p>
      <w:pPr>
        <w:adjustRightInd w:val="0"/>
        <w:snapToGrid w:val="0"/>
        <w:spacing w:line="336" w:lineRule="auto"/>
        <w:ind w:firstLine="4200" w:firstLineChars="21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联合体成员名称(电子签名/公章)：</w:t>
      </w:r>
    </w:p>
    <w:p>
      <w:pPr>
        <w:adjustRightInd w:val="0"/>
        <w:snapToGrid w:val="0"/>
        <w:spacing w:line="336" w:lineRule="auto"/>
        <w:jc w:val="right"/>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日期：  年  月   日</w:t>
      </w:r>
    </w:p>
    <w:p>
      <w:pPr>
        <w:adjustRightInd w:val="0"/>
        <w:spacing w:line="336" w:lineRule="auto"/>
        <w:rPr>
          <w:rFonts w:hint="eastAsia" w:ascii="宋体" w:hAnsi="宋体" w:cs="宋体"/>
          <w:color w:val="auto"/>
          <w:sz w:val="20"/>
          <w:szCs w:val="20"/>
          <w:highlight w:val="none"/>
        </w:rPr>
      </w:pPr>
      <w:r>
        <w:rPr>
          <w:rFonts w:hint="eastAsia" w:ascii="宋体" w:hAnsi="宋体" w:cs="宋体"/>
          <w:color w:val="auto"/>
          <w:sz w:val="20"/>
          <w:szCs w:val="20"/>
          <w:highlight w:val="none"/>
        </w:rPr>
        <w:t>注：按本格式和要求提供。</w:t>
      </w:r>
    </w:p>
    <w:p>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snapToGrid w:val="0"/>
        <w:spacing w:line="360" w:lineRule="auto"/>
        <w:jc w:val="center"/>
        <w:rPr>
          <w:rFonts w:hint="eastAsia" w:ascii="宋体" w:hAnsi="宋体" w:cs="宋体"/>
          <w:b/>
          <w:color w:val="auto"/>
          <w:kern w:val="0"/>
          <w:sz w:val="20"/>
          <w:szCs w:val="20"/>
          <w:highlight w:val="none"/>
        </w:rPr>
      </w:pPr>
      <w:r>
        <w:rPr>
          <w:rFonts w:hint="eastAsia" w:ascii="宋体" w:hAnsi="宋体" w:cs="宋体"/>
          <w:b/>
          <w:color w:val="auto"/>
          <w:spacing w:val="6"/>
          <w:sz w:val="20"/>
          <w:szCs w:val="20"/>
          <w:highlight w:val="none"/>
        </w:rPr>
        <w:t>附件5：</w:t>
      </w:r>
      <w:r>
        <w:rPr>
          <w:rFonts w:hint="eastAsia" w:ascii="宋体" w:hAnsi="宋体" w:cs="宋体"/>
          <w:b/>
          <w:color w:val="auto"/>
          <w:kern w:val="0"/>
          <w:sz w:val="20"/>
          <w:szCs w:val="20"/>
          <w:highlight w:val="none"/>
        </w:rPr>
        <w:t>分包意向协议</w:t>
      </w:r>
    </w:p>
    <w:p>
      <w:pPr>
        <w:widowControl/>
        <w:spacing w:line="360" w:lineRule="auto"/>
        <w:ind w:firstLine="100" w:firstLineChars="5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b/>
          <w:color w:val="auto"/>
          <w:sz w:val="20"/>
          <w:szCs w:val="20"/>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0"/>
          <w:szCs w:val="20"/>
          <w:highlight w:val="none"/>
        </w:rPr>
        <w:t>）</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（投标人名称）</w:t>
      </w:r>
      <w:r>
        <w:rPr>
          <w:rFonts w:hint="eastAsia" w:ascii="宋体" w:hAnsi="宋体" w:cs="宋体"/>
          <w:color w:val="auto"/>
          <w:kern w:val="0"/>
          <w:sz w:val="20"/>
          <w:szCs w:val="20"/>
          <w:highlight w:val="none"/>
          <w:lang w:val="zh-CN"/>
        </w:rPr>
        <w:t>若成为</w:t>
      </w:r>
      <w:r>
        <w:rPr>
          <w:rFonts w:hint="eastAsia" w:ascii="宋体" w:hAnsi="宋体" w:cs="宋体"/>
          <w:color w:val="auto"/>
          <w:sz w:val="20"/>
          <w:szCs w:val="20"/>
          <w:highlight w:val="none"/>
        </w:rPr>
        <w:t>（项目名称）【项目编号：</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的中标供应商，将依法采取分包方式履行合同。</w:t>
      </w:r>
      <w:r>
        <w:rPr>
          <w:rFonts w:hint="eastAsia" w:ascii="宋体" w:hAnsi="宋体" w:cs="宋体"/>
          <w:color w:val="auto"/>
          <w:kern w:val="0"/>
          <w:sz w:val="20"/>
          <w:szCs w:val="20"/>
          <w:highlight w:val="none"/>
          <w:u w:val="single"/>
        </w:rPr>
        <w:t>（投标人名称）</w:t>
      </w:r>
      <w:r>
        <w:rPr>
          <w:rFonts w:hint="eastAsia" w:ascii="宋体" w:hAnsi="宋体" w:cs="宋体"/>
          <w:color w:val="auto"/>
          <w:kern w:val="0"/>
          <w:sz w:val="20"/>
          <w:szCs w:val="20"/>
          <w:highlight w:val="none"/>
        </w:rPr>
        <w:t>与</w:t>
      </w:r>
      <w:r>
        <w:rPr>
          <w:rFonts w:hint="eastAsia" w:ascii="宋体" w:hAnsi="宋体" w:cs="宋体"/>
          <w:color w:val="auto"/>
          <w:kern w:val="0"/>
          <w:sz w:val="20"/>
          <w:szCs w:val="20"/>
          <w:highlight w:val="none"/>
          <w:u w:val="single"/>
        </w:rPr>
        <w:t>（所有分包供应商名称）</w:t>
      </w:r>
      <w:r>
        <w:rPr>
          <w:rFonts w:hint="eastAsia" w:ascii="宋体" w:hAnsi="宋体" w:cs="宋体"/>
          <w:color w:val="auto"/>
          <w:kern w:val="0"/>
          <w:sz w:val="20"/>
          <w:szCs w:val="20"/>
          <w:highlight w:val="none"/>
        </w:rPr>
        <w:t>达成分包意向协议</w:t>
      </w:r>
      <w:r>
        <w:rPr>
          <w:rFonts w:hint="eastAsia" w:ascii="宋体" w:hAnsi="宋体" w:cs="宋体"/>
          <w:color w:val="auto"/>
          <w:kern w:val="0"/>
          <w:sz w:val="20"/>
          <w:szCs w:val="20"/>
          <w:highlight w:val="none"/>
          <w:lang w:val="zh-CN"/>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一、分包标的及数量</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（投标人名称）</w:t>
      </w:r>
      <w:r>
        <w:rPr>
          <w:rFonts w:hint="eastAsia" w:ascii="宋体" w:hAnsi="宋体" w:cs="宋体"/>
          <w:color w:val="auto"/>
          <w:kern w:val="0"/>
          <w:sz w:val="20"/>
          <w:szCs w:val="20"/>
          <w:highlight w:val="none"/>
          <w:lang w:val="zh-CN"/>
        </w:rPr>
        <w:t>将</w:t>
      </w:r>
      <w:r>
        <w:rPr>
          <w:rFonts w:hint="eastAsia" w:ascii="宋体" w:hAnsi="宋体" w:cs="宋体"/>
          <w:color w:val="auto"/>
          <w:sz w:val="20"/>
          <w:szCs w:val="20"/>
          <w:highlight w:val="none"/>
          <w:u w:val="single"/>
        </w:rPr>
        <w:t xml:space="preserve">  </w:t>
      </w:r>
      <w:r>
        <w:rPr>
          <w:rFonts w:hint="eastAsia" w:ascii="宋体" w:hAnsi="宋体" w:cs="宋体"/>
          <w:color w:val="auto"/>
          <w:kern w:val="0"/>
          <w:sz w:val="20"/>
          <w:szCs w:val="20"/>
          <w:highlight w:val="none"/>
          <w:u w:val="single"/>
        </w:rPr>
        <w:t xml:space="preserve"> XX工作内容   </w:t>
      </w:r>
      <w:r>
        <w:rPr>
          <w:rFonts w:hint="eastAsia" w:ascii="宋体" w:hAnsi="宋体" w:cs="宋体"/>
          <w:color w:val="auto"/>
          <w:sz w:val="20"/>
          <w:szCs w:val="20"/>
          <w:highlight w:val="none"/>
        </w:rPr>
        <w:t>分包给</w:t>
      </w:r>
      <w:r>
        <w:rPr>
          <w:rFonts w:hint="eastAsia" w:ascii="宋体" w:hAnsi="宋体" w:cs="宋体"/>
          <w:color w:val="auto"/>
          <w:kern w:val="0"/>
          <w:sz w:val="20"/>
          <w:szCs w:val="20"/>
          <w:highlight w:val="none"/>
          <w:u w:val="single"/>
        </w:rPr>
        <w:t>（分包供应商1名称）</w:t>
      </w:r>
      <w:r>
        <w:rPr>
          <w:rFonts w:hint="eastAsia" w:ascii="宋体" w:hAnsi="宋体" w:cs="宋体"/>
          <w:color w:val="auto"/>
          <w:kern w:val="0"/>
          <w:sz w:val="20"/>
          <w:szCs w:val="20"/>
          <w:highlight w:val="none"/>
          <w:lang w:val="zh-CN"/>
        </w:rPr>
        <w:t>，</w:t>
      </w:r>
      <w:r>
        <w:rPr>
          <w:rFonts w:hint="eastAsia" w:ascii="宋体" w:hAnsi="宋体" w:cs="宋体"/>
          <w:color w:val="auto"/>
          <w:kern w:val="0"/>
          <w:sz w:val="20"/>
          <w:szCs w:val="20"/>
          <w:highlight w:val="none"/>
          <w:u w:val="single"/>
        </w:rPr>
        <w:t>（分包供应商2名称），</w:t>
      </w:r>
      <w:r>
        <w:rPr>
          <w:rFonts w:hint="eastAsia" w:ascii="宋体" w:hAnsi="宋体" w:cs="宋体"/>
          <w:color w:val="auto"/>
          <w:kern w:val="0"/>
          <w:sz w:val="20"/>
          <w:szCs w:val="20"/>
          <w:highlight w:val="none"/>
          <w:lang w:val="zh-CN"/>
        </w:rPr>
        <w:t>具备承</w:t>
      </w:r>
      <w:r>
        <w:rPr>
          <w:rFonts w:hint="eastAsia" w:ascii="宋体" w:hAnsi="宋体" w:cs="宋体"/>
          <w:color w:val="auto"/>
          <w:kern w:val="0"/>
          <w:sz w:val="20"/>
          <w:szCs w:val="20"/>
          <w:highlight w:val="none"/>
        </w:rPr>
        <w:t>担</w:t>
      </w:r>
      <w:r>
        <w:rPr>
          <w:rFonts w:hint="eastAsia" w:ascii="宋体" w:hAnsi="宋体" w:cs="宋体"/>
          <w:color w:val="auto"/>
          <w:kern w:val="0"/>
          <w:sz w:val="20"/>
          <w:szCs w:val="20"/>
          <w:highlight w:val="none"/>
          <w:u w:val="single"/>
          <w:lang w:val="zh-CN"/>
        </w:rPr>
        <w:t>XX工作内容</w:t>
      </w:r>
      <w:r>
        <w:rPr>
          <w:rFonts w:hint="eastAsia" w:ascii="宋体" w:hAnsi="宋体" w:cs="宋体"/>
          <w:color w:val="auto"/>
          <w:kern w:val="0"/>
          <w:sz w:val="20"/>
          <w:szCs w:val="20"/>
          <w:highlight w:val="none"/>
          <w:lang w:val="zh-CN"/>
        </w:rPr>
        <w:t>相应资质条件且不得再次分包；</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二、分包供应商中小企业合同份额</w:t>
      </w:r>
    </w:p>
    <w:p>
      <w:pPr>
        <w:snapToGrid w:val="0"/>
        <w:spacing w:line="360" w:lineRule="auto"/>
        <w:ind w:firstLine="576"/>
        <w:rPr>
          <w:rFonts w:hint="eastAsia" w:ascii="宋体" w:hAnsi="宋体" w:cs="宋体"/>
          <w:b/>
          <w:color w:val="auto"/>
          <w:kern w:val="0"/>
          <w:sz w:val="20"/>
          <w:szCs w:val="20"/>
          <w:highlight w:val="none"/>
          <w:lang w:val="zh-CN"/>
        </w:rPr>
      </w:pPr>
      <w:r>
        <w:rPr>
          <w:rFonts w:hint="eastAsia" w:ascii="宋体" w:hAnsi="宋体" w:cs="宋体"/>
          <w:color w:val="auto"/>
          <w:kern w:val="0"/>
          <w:sz w:val="20"/>
          <w:szCs w:val="20"/>
          <w:highlight w:val="none"/>
        </w:rPr>
        <w:t>1、</w:t>
      </w:r>
      <w:r>
        <w:rPr>
          <w:rFonts w:hint="eastAsia" w:ascii="宋体" w:hAnsi="宋体" w:cs="宋体"/>
          <w:color w:val="auto"/>
          <w:kern w:val="0"/>
          <w:sz w:val="20"/>
          <w:szCs w:val="20"/>
          <w:highlight w:val="none"/>
          <w:u w:val="single"/>
        </w:rPr>
        <w:t>（分包供应商X,……）提供的服务全部由小微企业承接，</w:t>
      </w:r>
      <w:r>
        <w:rPr>
          <w:rFonts w:hint="eastAsia" w:ascii="宋体" w:hAnsi="宋体" w:cs="宋体"/>
          <w:color w:val="auto"/>
          <w:kern w:val="0"/>
          <w:sz w:val="20"/>
          <w:szCs w:val="20"/>
          <w:highlight w:val="none"/>
        </w:rPr>
        <w:t>其合同份额占到合同总金额</w:t>
      </w:r>
      <w:r>
        <w:rPr>
          <w:rFonts w:hint="eastAsia" w:ascii="宋体" w:hAnsi="宋体" w:cs="宋体"/>
          <w:color w:val="auto"/>
          <w:kern w:val="0"/>
          <w:sz w:val="20"/>
          <w:szCs w:val="20"/>
          <w:highlight w:val="none"/>
          <w:u w:val="single"/>
        </w:rPr>
        <w:t xml:space="preserve">     </w:t>
      </w:r>
      <w:r>
        <w:rPr>
          <w:rFonts w:hint="eastAsia" w:ascii="宋体" w:hAnsi="宋体" w:cs="宋体"/>
          <w:color w:val="auto"/>
          <w:kern w:val="0"/>
          <w:sz w:val="20"/>
          <w:szCs w:val="20"/>
          <w:highlight w:val="none"/>
        </w:rPr>
        <w:t>%以上</w:t>
      </w:r>
      <w:r>
        <w:rPr>
          <w:rFonts w:hint="eastAsia" w:ascii="宋体" w:hAnsi="宋体" w:cs="宋体"/>
          <w:color w:val="auto"/>
          <w:sz w:val="20"/>
          <w:szCs w:val="20"/>
          <w:highlight w:val="none"/>
        </w:rPr>
        <w:t>。</w:t>
      </w:r>
      <w:r>
        <w:rPr>
          <w:rFonts w:hint="eastAsia" w:ascii="宋体" w:hAnsi="宋体" w:cs="宋体"/>
          <w:b/>
          <w:color w:val="auto"/>
          <w:kern w:val="0"/>
          <w:sz w:val="20"/>
          <w:szCs w:val="2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0"/>
          <w:szCs w:val="20"/>
          <w:highlight w:val="none"/>
        </w:rPr>
        <w:t>拟享受以上价格扣除政策的，填写有关内容。</w:t>
      </w:r>
      <w:r>
        <w:rPr>
          <w:rFonts w:hint="eastAsia" w:ascii="宋体" w:hAnsi="宋体" w:cs="宋体"/>
          <w:b/>
          <w:color w:val="auto"/>
          <w:kern w:val="0"/>
          <w:sz w:val="20"/>
          <w:szCs w:val="20"/>
          <w:highlight w:val="none"/>
          <w:lang w:val="zh-CN"/>
        </w:rPr>
        <w:t>）</w:t>
      </w:r>
    </w:p>
    <w:p>
      <w:pPr>
        <w:spacing w:line="360" w:lineRule="auto"/>
        <w:ind w:firstLine="400" w:firstLineChars="200"/>
        <w:rPr>
          <w:rFonts w:hint="eastAsia" w:ascii="宋体" w:hAnsi="宋体" w:cs="宋体"/>
          <w:b/>
          <w:bCs/>
          <w:color w:val="auto"/>
          <w:kern w:val="0"/>
          <w:sz w:val="20"/>
          <w:szCs w:val="20"/>
          <w:highlight w:val="none"/>
          <w:lang w:val="zh-CN"/>
        </w:rPr>
      </w:pPr>
      <w:r>
        <w:rPr>
          <w:rFonts w:hint="eastAsia" w:ascii="宋体" w:hAnsi="宋体" w:cs="宋体"/>
          <w:color w:val="auto"/>
          <w:sz w:val="20"/>
          <w:szCs w:val="20"/>
          <w:highlight w:val="none"/>
        </w:rPr>
        <w:t>2、中小企业合同金额达到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%，小微企业合同金额达到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w:t>
      </w:r>
      <w:r>
        <w:rPr>
          <w:rFonts w:hint="eastAsia" w:ascii="宋体" w:hAnsi="宋体" w:cs="宋体"/>
          <w:b/>
          <w:bCs/>
          <w:color w:val="auto"/>
          <w:kern w:val="0"/>
          <w:sz w:val="20"/>
          <w:szCs w:val="20"/>
          <w:highlight w:val="none"/>
          <w:lang w:val="zh-CN"/>
        </w:rPr>
        <w:t>（</w:t>
      </w:r>
      <w:r>
        <w:rPr>
          <w:rFonts w:hint="eastAsia" w:ascii="宋体" w:hAnsi="宋体" w:cs="宋体"/>
          <w:b/>
          <w:bCs/>
          <w:color w:val="auto"/>
          <w:sz w:val="20"/>
          <w:szCs w:val="20"/>
          <w:highlight w:val="none"/>
        </w:rPr>
        <w:t>要求合同分包形式参加的项目或采购包，供应商按招标文件第一部分招标公告申请人的资格要求中规定的</w:t>
      </w:r>
      <w:r>
        <w:rPr>
          <w:rFonts w:hint="eastAsia" w:ascii="宋体" w:hAnsi="宋体" w:cs="宋体"/>
          <w:b/>
          <w:color w:val="auto"/>
          <w:kern w:val="0"/>
          <w:sz w:val="20"/>
          <w:szCs w:val="20"/>
          <w:highlight w:val="none"/>
          <w:lang w:val="zh-CN"/>
        </w:rPr>
        <w:t>分包意向协议</w:t>
      </w:r>
      <w:r>
        <w:rPr>
          <w:rFonts w:hint="eastAsia" w:ascii="宋体" w:hAnsi="宋体" w:cs="宋体"/>
          <w:b/>
          <w:bCs/>
          <w:color w:val="auto"/>
          <w:sz w:val="20"/>
          <w:szCs w:val="20"/>
          <w:highlight w:val="none"/>
        </w:rPr>
        <w:t>中中小企业、小微企业合同金额应当达到的比例要求填写。</w:t>
      </w:r>
      <w:r>
        <w:rPr>
          <w:rFonts w:hint="eastAsia" w:ascii="宋体" w:hAnsi="宋体" w:cs="宋体"/>
          <w:b/>
          <w:bCs/>
          <w:color w:val="auto"/>
          <w:kern w:val="0"/>
          <w:sz w:val="20"/>
          <w:szCs w:val="20"/>
          <w:highlight w:val="none"/>
          <w:lang w:val="zh-CN"/>
        </w:rPr>
        <w:t>）</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三、分包工作履行期限、地点、方式</w:t>
      </w:r>
    </w:p>
    <w:p>
      <w:pPr>
        <w:snapToGrid w:val="0"/>
        <w:spacing w:line="360" w:lineRule="auto"/>
        <w:ind w:firstLine="576"/>
        <w:rPr>
          <w:rFonts w:hint="eastAsia" w:ascii="宋体" w:hAnsi="宋体" w:cs="宋体"/>
          <w:color w:val="auto"/>
          <w:sz w:val="20"/>
          <w:szCs w:val="20"/>
          <w:highlight w:val="none"/>
          <w:u w:val="single"/>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四、质量</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五、价款或者报酬</w:t>
      </w:r>
    </w:p>
    <w:p>
      <w:pPr>
        <w:snapToGrid w:val="0"/>
        <w:spacing w:line="360" w:lineRule="auto"/>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600" w:firstLineChars="3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六、违约责任</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七、争议解决的办法</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八、其他</w:t>
      </w:r>
    </w:p>
    <w:p>
      <w:pPr>
        <w:snapToGrid w:val="0"/>
        <w:spacing w:line="360" w:lineRule="auto"/>
        <w:ind w:left="4410" w:hanging="4200" w:hangingChars="2100"/>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rPr>
        <w:t>中小企业合同金额达到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%，小微企业合同金额达到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 xml:space="preserve">  。</w:t>
      </w:r>
    </w:p>
    <w:p>
      <w:pPr>
        <w:snapToGrid w:val="0"/>
        <w:spacing w:line="360" w:lineRule="auto"/>
        <w:ind w:left="4195" w:leftChars="855" w:hanging="2400" w:hangingChars="12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 xml:space="preserve">                    投标人名称(电子签名)：</w:t>
      </w:r>
    </w:p>
    <w:p>
      <w:pPr>
        <w:snapToGrid w:val="0"/>
        <w:spacing w:line="360" w:lineRule="auto"/>
        <w:jc w:val="center"/>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rPr>
        <w:t xml:space="preserve">               </w:t>
      </w:r>
      <w:r>
        <w:rPr>
          <w:rFonts w:hint="eastAsia" w:ascii="宋体" w:hAnsi="宋体" w:cs="宋体"/>
          <w:color w:val="auto"/>
          <w:kern w:val="0"/>
          <w:sz w:val="20"/>
          <w:szCs w:val="20"/>
          <w:highlight w:val="none"/>
          <w:lang w:val="zh-CN"/>
        </w:rPr>
        <w:t>分包供应商名称(电子签名/公章)：</w:t>
      </w:r>
    </w:p>
    <w:p>
      <w:pPr>
        <w:snapToGrid w:val="0"/>
        <w:spacing w:line="360" w:lineRule="auto"/>
        <w:ind w:left="4410" w:hanging="4200" w:hangingChars="21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 xml:space="preserve">                                        日期：  年  月   日</w:t>
      </w:r>
    </w:p>
    <w:p>
      <w:pPr>
        <w:spacing w:line="360" w:lineRule="auto"/>
        <w:rPr>
          <w:rFonts w:hint="eastAsia" w:ascii="宋体" w:hAnsi="宋体" w:cs="宋体"/>
          <w:color w:val="auto"/>
          <w:sz w:val="20"/>
          <w:szCs w:val="20"/>
          <w:highlight w:val="none"/>
        </w:rPr>
      </w:pPr>
      <w:r>
        <w:rPr>
          <w:rFonts w:hint="eastAsia" w:ascii="宋体" w:hAnsi="宋体" w:cs="宋体"/>
          <w:color w:val="auto"/>
          <w:sz w:val="20"/>
          <w:szCs w:val="20"/>
          <w:highlight w:val="none"/>
        </w:rPr>
        <w:t>注：按本格式和要求提供。</w:t>
      </w:r>
    </w:p>
    <w:p>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附件6：</w:t>
      </w:r>
      <w:bookmarkStart w:id="157" w:name="OLE_LINK14"/>
      <w:bookmarkStart w:id="158" w:name="OLE_LINK13"/>
      <w:r>
        <w:rPr>
          <w:rFonts w:hint="eastAsia" w:ascii="宋体" w:hAnsi="宋体" w:cs="宋体"/>
          <w:b/>
          <w:color w:val="auto"/>
          <w:spacing w:val="6"/>
          <w:szCs w:val="21"/>
          <w:highlight w:val="none"/>
        </w:rPr>
        <w:t>残疾人福利性单位声明函</w:t>
      </w:r>
    </w:p>
    <w:bookmarkEnd w:id="157"/>
    <w:bookmarkEnd w:id="158"/>
    <w:p>
      <w:pPr>
        <w:spacing w:line="360" w:lineRule="auto"/>
        <w:rPr>
          <w:rFonts w:hint="eastAsia" w:ascii="宋体" w:hAnsi="宋体" w:cs="宋体"/>
          <w:b/>
          <w:color w:val="auto"/>
          <w:spacing w:val="6"/>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Cs w:val="21"/>
          <w:highlight w:val="none"/>
          <w:u w:val="single"/>
        </w:rPr>
        <w:t>(采购人)</w:t>
      </w:r>
      <w:r>
        <w:rPr>
          <w:rFonts w:hint="eastAsia" w:ascii="宋体" w:hAnsi="宋体" w:cs="宋体"/>
          <w:color w:val="auto"/>
          <w:szCs w:val="21"/>
          <w:highlight w:val="none"/>
        </w:rPr>
        <w:t>_单位的_</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pStyle w:val="12"/>
        <w:rPr>
          <w:rFonts w:hint="eastAsia" w:ascii="宋体" w:hAnsi="宋体" w:eastAsia="宋体" w:cs="宋体"/>
          <w:color w:val="auto"/>
          <w:sz w:val="21"/>
          <w:szCs w:val="21"/>
          <w:highlight w:val="none"/>
        </w:rPr>
      </w:pPr>
    </w:p>
    <w:p>
      <w:pPr>
        <w:pStyle w:val="23"/>
        <w:rPr>
          <w:rFonts w:hint="eastAsia" w:ascii="宋体" w:hAnsi="宋体" w:eastAsia="宋体" w:cs="宋体"/>
          <w:color w:val="auto"/>
          <w:sz w:val="21"/>
          <w:szCs w:val="21"/>
          <w:highlight w:val="none"/>
        </w:rPr>
      </w:pPr>
    </w:p>
    <w:p>
      <w:pPr>
        <w:rPr>
          <w:rFonts w:hint="eastAsia" w:ascii="宋体" w:hAnsi="宋体" w:cs="宋体"/>
          <w:color w:val="auto"/>
          <w:szCs w:val="21"/>
          <w:highlight w:val="none"/>
        </w:rPr>
      </w:pPr>
    </w:p>
    <w:p>
      <w:pPr>
        <w:pStyle w:val="23"/>
        <w:rPr>
          <w:rFonts w:hint="eastAsia" w:ascii="宋体" w:hAnsi="宋体" w:eastAsia="宋体" w:cs="宋体"/>
          <w:color w:val="auto"/>
          <w:sz w:val="21"/>
          <w:szCs w:val="21"/>
          <w:highlight w:val="none"/>
        </w:rPr>
      </w:pPr>
    </w:p>
    <w:p>
      <w:pPr>
        <w:pStyle w:val="23"/>
        <w:rPr>
          <w:rFonts w:hint="eastAsia" w:ascii="宋体" w:hAnsi="宋体" w:eastAsia="宋体" w:cs="宋体"/>
          <w:color w:val="auto"/>
          <w:sz w:val="21"/>
          <w:szCs w:val="21"/>
          <w:highlight w:val="none"/>
        </w:rPr>
      </w:pPr>
    </w:p>
    <w:p>
      <w:pPr>
        <w:rPr>
          <w:rFonts w:hint="eastAsia" w:ascii="宋体" w:hAnsi="宋体" w:cs="宋体"/>
          <w:color w:val="auto"/>
          <w:szCs w:val="21"/>
          <w:highlight w:val="none"/>
        </w:rPr>
      </w:pPr>
    </w:p>
    <w:p>
      <w:pPr>
        <w:pStyle w:val="23"/>
        <w:rPr>
          <w:rFonts w:hint="eastAsia" w:ascii="宋体" w:hAnsi="宋体" w:eastAsia="宋体" w:cs="宋体"/>
          <w:color w:val="auto"/>
          <w:sz w:val="21"/>
          <w:szCs w:val="21"/>
          <w:highlight w:val="none"/>
        </w:rPr>
      </w:pPr>
    </w:p>
    <w:p>
      <w:pPr>
        <w:rPr>
          <w:rFonts w:hint="eastAsia" w:ascii="宋体" w:hAnsi="宋体" w:cs="宋体"/>
          <w:color w:val="auto"/>
          <w:szCs w:val="21"/>
          <w:highlight w:val="none"/>
        </w:rPr>
      </w:pPr>
    </w:p>
    <w:p>
      <w:pPr>
        <w:pStyle w:val="3"/>
        <w:rPr>
          <w:rFonts w:hint="eastAsia" w:ascii="宋体" w:hAnsi="宋体" w:cs="宋体"/>
          <w:color w:val="auto"/>
          <w:sz w:val="21"/>
          <w:szCs w:val="21"/>
          <w:highlight w:val="none"/>
        </w:rPr>
      </w:pPr>
    </w:p>
    <w:p>
      <w:pPr>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pPr>
        <w:snapToGrid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附件7：中小企业声明函</w:t>
      </w:r>
    </w:p>
    <w:p>
      <w:pPr>
        <w:jc w:val="center"/>
        <w:rPr>
          <w:color w:val="auto"/>
          <w:highlight w:val="none"/>
        </w:rPr>
      </w:pP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b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b w:val="0"/>
          <w:color w:val="auto"/>
          <w:sz w:val="21"/>
          <w:szCs w:val="21"/>
          <w:highlight w:val="none"/>
          <w:u w:val="single"/>
        </w:rPr>
        <w:t xml:space="preserve"> （单位名称）</w:t>
      </w:r>
      <w:r>
        <w:rPr>
          <w:rFonts w:hint="eastAsia" w:ascii="宋体" w:hAnsi="宋体" w:eastAsia="宋体"/>
          <w:b w:val="0"/>
          <w:color w:val="auto"/>
          <w:sz w:val="21"/>
          <w:szCs w:val="21"/>
          <w:highlight w:val="none"/>
        </w:rPr>
        <w:t xml:space="preserve"> 的 </w:t>
      </w:r>
      <w:r>
        <w:rPr>
          <w:rFonts w:hint="eastAsia" w:ascii="宋体" w:hAnsi="宋体" w:eastAsia="宋体"/>
          <w:b w:val="0"/>
          <w:color w:val="auto"/>
          <w:sz w:val="21"/>
          <w:szCs w:val="21"/>
          <w:highlight w:val="none"/>
          <w:u w:val="single"/>
        </w:rPr>
        <w:t>（项目名称）</w:t>
      </w:r>
      <w:r>
        <w:rPr>
          <w:rFonts w:hint="eastAsia" w:ascii="宋体" w:hAnsi="宋体" w:eastAsia="宋体"/>
          <w:b w:val="0"/>
          <w:color w:val="auto"/>
          <w:sz w:val="21"/>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1. </w:t>
      </w:r>
      <w:r>
        <w:rPr>
          <w:rFonts w:hint="eastAsia" w:ascii="宋体" w:hAnsi="宋体" w:eastAsia="宋体"/>
          <w:b w:val="0"/>
          <w:color w:val="auto"/>
          <w:sz w:val="21"/>
          <w:szCs w:val="21"/>
          <w:highlight w:val="none"/>
          <w:u w:val="single"/>
        </w:rPr>
        <w:t xml:space="preserve">（标的名称） </w:t>
      </w:r>
      <w:r>
        <w:rPr>
          <w:rFonts w:hint="eastAsia" w:ascii="宋体" w:hAnsi="宋体" w:eastAsia="宋体"/>
          <w:b w:val="0"/>
          <w:color w:val="auto"/>
          <w:sz w:val="21"/>
          <w:szCs w:val="21"/>
          <w:highlight w:val="none"/>
        </w:rPr>
        <w:t xml:space="preserve">，属于 </w:t>
      </w:r>
      <w:r>
        <w:rPr>
          <w:rFonts w:hint="eastAsia" w:ascii="宋体" w:hAnsi="宋体" w:eastAsia="宋体"/>
          <w:b w:val="0"/>
          <w:color w:val="auto"/>
          <w:sz w:val="21"/>
          <w:szCs w:val="21"/>
          <w:highlight w:val="none"/>
          <w:u w:val="single"/>
        </w:rPr>
        <w:t>（采购文件中明确的所属行业）</w:t>
      </w:r>
      <w:r>
        <w:rPr>
          <w:rFonts w:hint="eastAsia" w:ascii="宋体" w:hAnsi="宋体" w:eastAsia="宋体"/>
          <w:b w:val="0"/>
          <w:color w:val="auto"/>
          <w:sz w:val="21"/>
          <w:szCs w:val="21"/>
          <w:highlight w:val="none"/>
        </w:rPr>
        <w:t xml:space="preserve"> ；承建（承接）企业为 </w:t>
      </w:r>
      <w:r>
        <w:rPr>
          <w:rFonts w:hint="eastAsia" w:ascii="宋体" w:hAnsi="宋体" w:eastAsia="宋体"/>
          <w:b w:val="0"/>
          <w:color w:val="auto"/>
          <w:sz w:val="21"/>
          <w:szCs w:val="21"/>
          <w:highlight w:val="none"/>
          <w:u w:val="single"/>
        </w:rPr>
        <w:t xml:space="preserve">（企业名称） </w:t>
      </w:r>
      <w:r>
        <w:rPr>
          <w:rFonts w:hint="eastAsia" w:ascii="宋体" w:hAnsi="宋体" w:eastAsia="宋体"/>
          <w:b w:val="0"/>
          <w:color w:val="auto"/>
          <w:sz w:val="21"/>
          <w:szCs w:val="21"/>
          <w:highlight w:val="none"/>
        </w:rPr>
        <w:t>，从业人员</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人，营业收入为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万元，资产总额为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万元 ，属于</w:t>
      </w:r>
      <w:r>
        <w:rPr>
          <w:rFonts w:hint="eastAsia" w:ascii="宋体" w:hAnsi="宋体" w:eastAsia="宋体"/>
          <w:b w:val="0"/>
          <w:color w:val="auto"/>
          <w:sz w:val="21"/>
          <w:szCs w:val="21"/>
          <w:highlight w:val="none"/>
          <w:u w:val="single"/>
        </w:rPr>
        <w:t xml:space="preserve"> （中型企业、小型企业、微型企业） </w:t>
      </w:r>
      <w:r>
        <w:rPr>
          <w:rFonts w:hint="eastAsia" w:ascii="宋体" w:hAnsi="宋体" w:eastAsia="宋体"/>
          <w:b w:val="0"/>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2. </w:t>
      </w:r>
      <w:r>
        <w:rPr>
          <w:rFonts w:hint="eastAsia" w:ascii="宋体" w:hAnsi="宋体" w:eastAsia="宋体"/>
          <w:b w:val="0"/>
          <w:color w:val="auto"/>
          <w:sz w:val="21"/>
          <w:szCs w:val="21"/>
          <w:highlight w:val="none"/>
          <w:u w:val="single"/>
        </w:rPr>
        <w:t>（标的名称）</w:t>
      </w:r>
      <w:r>
        <w:rPr>
          <w:rFonts w:hint="eastAsia" w:ascii="宋体" w:hAnsi="宋体" w:eastAsia="宋体"/>
          <w:b w:val="0"/>
          <w:color w:val="auto"/>
          <w:sz w:val="21"/>
          <w:szCs w:val="21"/>
          <w:highlight w:val="none"/>
        </w:rPr>
        <w:t xml:space="preserve"> ，属于 </w:t>
      </w:r>
      <w:r>
        <w:rPr>
          <w:rFonts w:hint="eastAsia" w:ascii="宋体" w:hAnsi="宋体" w:eastAsia="宋体"/>
          <w:b w:val="0"/>
          <w:color w:val="auto"/>
          <w:sz w:val="21"/>
          <w:szCs w:val="21"/>
          <w:highlight w:val="none"/>
          <w:u w:val="single"/>
        </w:rPr>
        <w:t xml:space="preserve">（采购文件中明确的所属行业） </w:t>
      </w:r>
      <w:r>
        <w:rPr>
          <w:rFonts w:hint="eastAsia" w:ascii="宋体" w:hAnsi="宋体" w:eastAsia="宋体"/>
          <w:b w:val="0"/>
          <w:color w:val="auto"/>
          <w:sz w:val="21"/>
          <w:szCs w:val="21"/>
          <w:highlight w:val="none"/>
        </w:rPr>
        <w:t>；承建（承接）企业为</w:t>
      </w:r>
      <w:r>
        <w:rPr>
          <w:rFonts w:hint="eastAsia" w:ascii="宋体" w:hAnsi="宋体" w:eastAsia="宋体"/>
          <w:b w:val="0"/>
          <w:color w:val="auto"/>
          <w:sz w:val="21"/>
          <w:szCs w:val="21"/>
          <w:highlight w:val="none"/>
          <w:u w:val="single"/>
        </w:rPr>
        <w:t xml:space="preserve"> （企业名称）</w:t>
      </w:r>
      <w:r>
        <w:rPr>
          <w:rFonts w:hint="eastAsia" w:ascii="宋体" w:hAnsi="宋体" w:eastAsia="宋体"/>
          <w:b w:val="0"/>
          <w:color w:val="auto"/>
          <w:sz w:val="21"/>
          <w:szCs w:val="21"/>
          <w:highlight w:val="none"/>
        </w:rPr>
        <w:t xml:space="preserve"> ，从业人员</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人，营业收入为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万元，资产总额为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 xml:space="preserve">万元，属于 </w:t>
      </w:r>
      <w:r>
        <w:rPr>
          <w:rFonts w:hint="eastAsia" w:ascii="宋体" w:hAnsi="宋体" w:eastAsia="宋体"/>
          <w:b w:val="0"/>
          <w:color w:val="auto"/>
          <w:sz w:val="21"/>
          <w:szCs w:val="21"/>
          <w:highlight w:val="none"/>
          <w:u w:val="single"/>
        </w:rPr>
        <w:t>（中型企业、小型企业、微型企业）</w:t>
      </w:r>
      <w:r>
        <w:rPr>
          <w:rFonts w:hint="eastAsia" w:ascii="宋体" w:hAnsi="宋体" w:eastAsia="宋体"/>
          <w:b w:val="0"/>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企业名称（盖章）：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bCs w:val="0"/>
          <w:color w:val="auto"/>
          <w:sz w:val="21"/>
          <w:szCs w:val="21"/>
          <w:highlight w:val="none"/>
        </w:rPr>
      </w:pPr>
      <w:r>
        <w:rPr>
          <w:rFonts w:hint="eastAsia" w:ascii="宋体" w:hAnsi="宋体" w:eastAsia="宋体"/>
          <w:b w:val="0"/>
          <w:color w:val="auto"/>
          <w:sz w:val="21"/>
          <w:szCs w:val="21"/>
          <w:highlight w:val="none"/>
        </w:rPr>
        <w:t>日 期：</w:t>
      </w:r>
      <w:r>
        <w:rPr>
          <w:rFonts w:ascii="宋体" w:hAnsi="宋体" w:eastAsia="宋体"/>
          <w:b w:val="0"/>
          <w:color w:val="auto"/>
          <w:sz w:val="21"/>
          <w:szCs w:val="21"/>
          <w:highlight w:val="none"/>
        </w:rPr>
        <w:t>            </w:t>
      </w:r>
      <w:r>
        <w:rPr>
          <w:rFonts w:hint="eastAsia" w:ascii="宋体" w:hAnsi="宋体" w:eastAsia="宋体"/>
          <w:b w:val="0"/>
          <w:color w:val="auto"/>
          <w:sz w:val="21"/>
          <w:szCs w:val="21"/>
          <w:highlight w:val="none"/>
        </w:rPr>
        <w:t>　　　　　</w:t>
      </w:r>
    </w:p>
    <w:p>
      <w:pPr>
        <w:spacing w:line="312" w:lineRule="auto"/>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 从业人员、营业收入、资产总额填报上一年度数据，无上一年度数据的新成立企业可不填报。</w:t>
      </w:r>
    </w:p>
    <w:p>
      <w:pPr>
        <w:spacing w:line="312" w:lineRule="auto"/>
        <w:rPr>
          <w:rFonts w:hint="eastAsia" w:ascii="宋体" w:hAnsi="宋体" w:eastAsia="宋体"/>
          <w:b w:val="0"/>
          <w:color w:val="auto"/>
          <w:sz w:val="21"/>
          <w:szCs w:val="21"/>
          <w:highlight w:val="none"/>
        </w:rPr>
      </w:pP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   注：</w:t>
      </w:r>
    </w:p>
    <w:p>
      <w:pPr>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12"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国家统计局  </w:t>
      </w:r>
    </w:p>
    <w:p>
      <w:pPr>
        <w:widowControl/>
        <w:shd w:val="clear" w:color="auto" w:fill="FFFFFF"/>
        <w:spacing w:before="150" w:line="420" w:lineRule="atLeast"/>
        <w:ind w:right="825"/>
        <w:jc w:val="righ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2017年12月28日</w:t>
      </w:r>
    </w:p>
    <w:p>
      <w:pPr>
        <w:pStyle w:val="12"/>
        <w:rPr>
          <w:rFonts w:hint="eastAsia" w:ascii="宋体" w:hAnsi="宋体" w:eastAsia="宋体" w:cs="宋体"/>
          <w:color w:val="auto"/>
          <w:sz w:val="21"/>
          <w:szCs w:val="21"/>
          <w:highlight w:val="none"/>
        </w:rPr>
      </w:pP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统计上大中小微型企业划分办法（2017）</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附表：统计上大中小微型企业划分标准</w:t>
      </w:r>
    </w:p>
    <w:p>
      <w:pPr>
        <w:widowControl/>
        <w:jc w:val="left"/>
        <w:rPr>
          <w:rFonts w:hint="eastAsia" w:ascii="宋体" w:hAnsi="宋体" w:cs="宋体"/>
          <w:color w:val="auto"/>
          <w:kern w:val="0"/>
          <w:szCs w:val="21"/>
          <w:highlight w:val="none"/>
        </w:rPr>
      </w:pP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统计上大中小微型企业划分标准</w:t>
      </w:r>
    </w:p>
    <w:tbl>
      <w:tblPr>
        <w:tblStyle w:val="25"/>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560"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671"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计量单位</w:t>
            </w:r>
          </w:p>
        </w:tc>
        <w:tc>
          <w:tcPr>
            <w:tcW w:w="1231"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891"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730"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1203"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Y≥80000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Z≥80000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2000≤Z＜5000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说明： 　　</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3.企业划分指标以现行统计制度为准。</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（3）资产总额，采用资产总计代替。</w:t>
      </w:r>
    </w:p>
    <w:p>
      <w:pPr>
        <w:widowControl/>
        <w:jc w:val="left"/>
        <w:rPr>
          <w:rFonts w:hint="eastAsia" w:ascii="宋体" w:hAnsi="宋体" w:cs="宋体"/>
          <w:color w:val="auto"/>
          <w:kern w:val="0"/>
          <w:szCs w:val="21"/>
          <w:highlight w:val="none"/>
        </w:rPr>
      </w:pP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《统计上大中小微型企业划分办法（2017）》修订说明</w:t>
      </w:r>
    </w:p>
    <w:p>
      <w:pPr>
        <w:widowControl/>
        <w:shd w:val="clear" w:color="auto" w:fill="FFFFFF"/>
        <w:spacing w:before="150" w:line="540" w:lineRule="atLeast"/>
        <w:jc w:val="left"/>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一、修订背景</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二、修订主要内容</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中国人民银行中国银行业监督管理委员会</w:t>
      </w:r>
    </w:p>
    <w:p>
      <w:pPr>
        <w:widowControl/>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中国证券监督管理委员会中国保险监督管理委员会</w:t>
      </w:r>
    </w:p>
    <w:p>
      <w:pPr>
        <w:widowControl/>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国家统计局关于印发《金融业企业划型标准规定》的通知</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附件：金融业企业划型标准规定</w:t>
      </w: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金融业企业划型标准规定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十一、本规定自发布之日起实施。</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附：金融业企业划型标准</w:t>
      </w: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金融业企业划型标准</w:t>
      </w:r>
    </w:p>
    <w:tbl>
      <w:tblPr>
        <w:tblStyle w:val="25"/>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行业</w:t>
            </w:r>
          </w:p>
        </w:tc>
        <w:tc>
          <w:tcPr>
            <w:tcW w:w="2836"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类别</w:t>
            </w:r>
          </w:p>
        </w:tc>
        <w:tc>
          <w:tcPr>
            <w:tcW w:w="606"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类型</w:t>
            </w:r>
          </w:p>
        </w:tc>
        <w:tc>
          <w:tcPr>
            <w:tcW w:w="3326"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货币金融服务</w:t>
            </w: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货币银行服务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银行业存款类金融机构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非货币银行服务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银行业非存款类金融机构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贷款公司、小额贷款公司及典当行</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资本市场服务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证券业金融机构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保险业</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保险业金融机构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其他金融业</w:t>
            </w: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金融信托与管理服务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信托公司</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控股公司服务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金融控股公司</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其他未包括的金融业</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除贷款公司、小额贷款公司及典当行以外的其他金融机构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bl>
    <w:p>
      <w:pPr>
        <w:rPr>
          <w:rFonts w:hint="eastAsia" w:ascii="宋体" w:hAnsi="宋体" w:cs="宋体"/>
          <w:color w:val="auto"/>
          <w:szCs w:val="21"/>
          <w:highlight w:val="none"/>
        </w:rPr>
      </w:pPr>
    </w:p>
    <w:p>
      <w:pPr>
        <w:ind w:firstLine="420" w:firstLineChars="200"/>
        <w:rPr>
          <w:rFonts w:hint="eastAsia" w:ascii="宋体" w:hAnsi="宋体" w:cs="宋体"/>
          <w:color w:val="auto"/>
          <w:szCs w:val="21"/>
          <w:highlight w:val="none"/>
        </w:rPr>
      </w:pPr>
    </w:p>
    <w:p>
      <w:pPr>
        <w:spacing w:line="360" w:lineRule="auto"/>
        <w:ind w:right="420"/>
        <w:rPr>
          <w:rFonts w:hint="eastAsia" w:ascii="宋体" w:hAnsi="宋体" w:cs="宋体"/>
          <w:color w:val="auto"/>
          <w:szCs w:val="21"/>
          <w:highlight w:val="none"/>
        </w:rPr>
      </w:pPr>
    </w:p>
    <w:p>
      <w:pPr>
        <w:spacing w:line="360" w:lineRule="auto"/>
        <w:rPr>
          <w:rFonts w:hint="eastAsia" w:ascii="宋体" w:hAnsi="宋体" w:cs="宋体"/>
          <w:bCs/>
          <w:color w:val="auto"/>
          <w:szCs w:val="21"/>
          <w:highlight w:val="none"/>
        </w:rPr>
      </w:pPr>
    </w:p>
    <w:p>
      <w:pPr>
        <w:rPr>
          <w:rFonts w:hint="eastAsia" w:ascii="宋体" w:hAnsi="宋体" w:cs="宋体"/>
          <w:color w:val="auto"/>
          <w:highlight w:val="none"/>
        </w:rPr>
      </w:pPr>
    </w:p>
    <w:p>
      <w:pPr>
        <w:pStyle w:val="5"/>
        <w:numPr>
          <w:ilvl w:val="4"/>
          <w:numId w:val="0"/>
        </w:numPr>
        <w:rPr>
          <w:color w:val="auto"/>
          <w:highlight w:val="none"/>
        </w:rPr>
      </w:pPr>
    </w:p>
    <w:p>
      <w:pPr>
        <w:pStyle w:val="5"/>
        <w:numPr>
          <w:ilvl w:val="4"/>
          <w:numId w:val="0"/>
        </w:numPr>
        <w:rPr>
          <w:color w:val="auto"/>
          <w:highlight w:val="none"/>
        </w:rPr>
      </w:pPr>
    </w:p>
    <w:p>
      <w:pPr>
        <w:rPr>
          <w:color w:val="auto"/>
          <w:highlight w:val="none"/>
        </w:rPr>
      </w:pPr>
      <w:r>
        <w:rPr>
          <w:color w:val="auto"/>
          <w:highlight w:val="none"/>
        </w:rPr>
        <w:br w:type="page"/>
      </w:r>
    </w:p>
    <w:p>
      <w:pPr>
        <w:snapToGrid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附件8 政府采购活动现场确认声明书</w:t>
      </w:r>
    </w:p>
    <w:p>
      <w:pPr>
        <w:snapToGrid w:val="0"/>
        <w:spacing w:before="120" w:beforeLines="50" w:after="50" w:line="276" w:lineRule="auto"/>
        <w:jc w:val="center"/>
        <w:rPr>
          <w:rFonts w:hint="eastAsia" w:ascii="宋体" w:hAnsi="宋体" w:cs="宋体"/>
          <w:color w:val="auto"/>
          <w:sz w:val="24"/>
          <w:highlight w:val="none"/>
        </w:rPr>
      </w:pPr>
      <w:r>
        <w:rPr>
          <w:rFonts w:hint="eastAsia" w:ascii="宋体" w:hAnsi="宋体" w:cs="宋体"/>
          <w:b/>
          <w:color w:val="auto"/>
          <w:kern w:val="0"/>
          <w:szCs w:val="21"/>
          <w:highlight w:val="none"/>
        </w:rPr>
        <w:t>政府采购活动现场确认声明书</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衢州市中医医院、</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浙江省成套工程有限公司:</w:t>
      </w:r>
    </w:p>
    <w:p>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（授权代表姓名），经由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（法定代表人姓名）合法授权参加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）政府采购活动．经与本单位法人代表（负责人）联系确认，现就有关公平竞争事项郑重声明如下:</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一、本单位与采购人之间口不存在利害关系口存在下列利害关系: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A．投资关系</w:t>
      </w:r>
      <w:r>
        <w:rPr>
          <w:rFonts w:hint="eastAsia" w:ascii="宋体" w:hAnsi="宋体" w:cs="宋体"/>
          <w:color w:val="auto"/>
          <w:szCs w:val="21"/>
          <w:highlight w:val="none"/>
        </w:rPr>
        <w:tab/>
      </w:r>
      <w:r>
        <w:rPr>
          <w:rFonts w:hint="eastAsia" w:ascii="宋体" w:hAnsi="宋体" w:cs="宋体"/>
          <w:color w:val="auto"/>
          <w:szCs w:val="21"/>
          <w:highlight w:val="none"/>
        </w:rPr>
        <w:t>B．行政隶属关系</w:t>
      </w:r>
      <w:r>
        <w:rPr>
          <w:rFonts w:hint="eastAsia" w:ascii="宋体" w:hAnsi="宋体" w:cs="宋体"/>
          <w:color w:val="auto"/>
          <w:szCs w:val="21"/>
          <w:highlight w:val="none"/>
        </w:rPr>
        <w:tab/>
      </w:r>
      <w:r>
        <w:rPr>
          <w:rFonts w:hint="eastAsia" w:ascii="宋体" w:hAnsi="宋体" w:cs="宋体"/>
          <w:color w:val="auto"/>
          <w:szCs w:val="21"/>
          <w:highlight w:val="none"/>
        </w:rPr>
        <w:t>C．业务指导关系  D．其他可能影响采购公正的利害关系（如有，请如实说明）。</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（供应商名称）之间存在下列利害关系: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A．法定代表人或负责人或实际控制人是同一人B．法定代表人或负责人或实际控制人是夫妻关系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C.法定代表人或负责人或实际控制人是直系血亲关系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D.法定代表人或负责人或实际控制人存在三代以内旁系血亲关系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E．法定代表人或负责人或实际控制人存在近姻亲关系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F．法定代表人或负责人或实际控制人存在股份控制或实际控制关系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G．存在共同直接或间接投资设立子公司、联营企业和合营企业情况</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H.存在分级代理或代销关系、同一生产制造商关系、管理关系、重要业务（占主昔业务收入 50 ％以上）或重要财务往来关系（如融资）等其他实质性控制关系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I.其他利害关系情况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三、现己清楚知道并严格遵守政府采购法律法规和现场纪律。</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四、我发现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供应商之间存在或可能存在上述第二条第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项利害关系。</w:t>
      </w:r>
    </w:p>
    <w:p>
      <w:pPr>
        <w:snapToGrid w:val="0"/>
        <w:spacing w:line="360" w:lineRule="auto"/>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（供应商代表签名）: </w:t>
      </w:r>
    </w:p>
    <w:p>
      <w:pPr>
        <w:snapToGrid w:val="0"/>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 xml:space="preserve">                                                     年   月   日</w:t>
      </w:r>
    </w:p>
    <w:p>
      <w:pPr>
        <w:pStyle w:val="5"/>
        <w:numPr>
          <w:ilvl w:val="4"/>
          <w:numId w:val="0"/>
        </w:numPr>
        <w:rPr>
          <w:color w:val="auto"/>
          <w:highlight w:val="none"/>
        </w:rPr>
      </w:pPr>
    </w:p>
    <w:p>
      <w:pPr>
        <w:rPr>
          <w:color w:val="auto"/>
          <w:highlight w:val="none"/>
        </w:rPr>
      </w:pPr>
    </w:p>
    <w:sectPr>
      <w:headerReference r:id="rId13" w:type="default"/>
      <w:footerReference r:id="rId14" w:type="default"/>
      <w:pgSz w:w="11906" w:h="16838"/>
      <w:pgMar w:top="1389" w:right="1417" w:bottom="1389" w:left="1134" w:header="851" w:footer="992" w:gutter="28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undefined">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tabs>
        <w:tab w:val="left" w:pos="3776"/>
        <w:tab w:val="center" w:pos="4624"/>
      </w:tabs>
    </w:pPr>
  </w:p>
  <w:p>
    <w:pPr>
      <w:pStyle w:val="16"/>
      <w:tabs>
        <w:tab w:val="left" w:pos="3776"/>
        <w:tab w:val="center" w:pos="4624"/>
      </w:tabs>
    </w:pPr>
    <w:r>
      <mc:AlternateContent>
        <mc:Choice Requires="wps">
          <w:drawing>
            <wp:anchor distT="0" distB="0" distL="114300" distR="114300" simplePos="0" relativeHeight="251662336" behindDoc="0" locked="0" layoutInCell="1" allowOverlap="1">
              <wp:simplePos x="0" y="0"/>
              <wp:positionH relativeFrom="margin">
                <wp:posOffset>2435860</wp:posOffset>
              </wp:positionH>
              <wp:positionV relativeFrom="paragraph">
                <wp:posOffset>19685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left:191.8pt;margin-top:1.55pt;height:144pt;width:144pt;mso-position-horizontal-relative:margin;mso-wrap-style:none;z-index:251662336;mso-width-relative:page;mso-height-relative:page;" filled="f" stroked="f" coordsize="21600,21600" o:gfxdata="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QD/9UAAAAJAQAADwAAAAAAAAABACAAAAAiAAAAZHJzL2Rv&#10;d25yZXYueG1sUEsBAhQAFAAAAAgAh07iQN2Ugz7LAQAAlgMAAA4AAAAAAAAAAQAgAAAAJAEAAGRy&#10;cy9lMm9Eb2MueG1sUEsFBgAAAAAGAAYAWQEAAGE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27" o:spid="_x0000_s102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olXE2AEAAK0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single" w:color="auto" w:sz="4" w:space="1"/>
        <w:right w:val="none" w:color="auto" w:sz="0" w:space="0"/>
      </w:pBdr>
      <w:ind w:firstLine="360" w:firstLineChars="20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rPr>
        <w:color w:val="000000"/>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single" w:color="auto" w:sz="4" w:space="1"/>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BC07"/>
    <w:multiLevelType w:val="singleLevel"/>
    <w:tmpl w:val="8D05BC07"/>
    <w:lvl w:ilvl="0" w:tentative="0">
      <w:start w:val="1"/>
      <w:numFmt w:val="decimal"/>
      <w:pStyle w:val="6"/>
      <w:lvlText w:val="%1."/>
      <w:lvlJc w:val="left"/>
      <w:pPr>
        <w:tabs>
          <w:tab w:val="left" w:pos="780"/>
        </w:tabs>
        <w:ind w:left="780" w:hanging="360"/>
      </w:pPr>
    </w:lvl>
  </w:abstractNum>
  <w:abstractNum w:abstractNumId="1">
    <w:nsid w:val="FFFFFF7E"/>
    <w:multiLevelType w:val="singleLevel"/>
    <w:tmpl w:val="FFFFFF7E"/>
    <w:lvl w:ilvl="0" w:tentative="0">
      <w:start w:val="1"/>
      <w:numFmt w:val="decimal"/>
      <w:pStyle w:val="2"/>
      <w:lvlText w:val="%1."/>
      <w:lvlJc w:val="left"/>
      <w:pPr>
        <w:tabs>
          <w:tab w:val="left" w:pos="1200"/>
        </w:tabs>
        <w:ind w:left="1200" w:leftChars="400" w:hanging="360" w:hangingChars="200"/>
      </w:pPr>
    </w:lvl>
  </w:abstractNum>
  <w:abstractNum w:abstractNumId="2">
    <w:nsid w:val="00000005"/>
    <w:multiLevelType w:val="multilevel"/>
    <w:tmpl w:val="00000005"/>
    <w:lvl w:ilvl="0" w:tentative="0">
      <w:start w:val="1"/>
      <w:numFmt w:val="japaneseCounting"/>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53208E"/>
    <w:multiLevelType w:val="singleLevel"/>
    <w:tmpl w:val="0053208E"/>
    <w:lvl w:ilvl="0" w:tentative="0">
      <w:start w:val="1"/>
      <w:numFmt w:val="decimal"/>
      <w:suff w:val="nothing"/>
      <w:lvlText w:val="（%1）"/>
      <w:lvlJc w:val="left"/>
      <w:rPr>
        <w:rFonts w:hint="default" w:ascii="宋体" w:hAnsi="宋体" w:eastAsia="宋体" w:cs="宋体"/>
        <w:sz w:val="21"/>
        <w:szCs w:val="21"/>
      </w:rPr>
    </w:lvl>
  </w:abstractNum>
  <w:abstractNum w:abstractNumId="4">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10069C6"/>
    <w:multiLevelType w:val="singleLevel"/>
    <w:tmpl w:val="310069C6"/>
    <w:lvl w:ilvl="0" w:tentative="0">
      <w:start w:val="2"/>
      <w:numFmt w:val="decimal"/>
      <w:suff w:val="nothing"/>
      <w:lvlText w:val="%1）"/>
      <w:lvlJc w:val="left"/>
    </w:lvl>
  </w:abstractNum>
  <w:abstractNum w:abstractNumId="7">
    <w:nsid w:val="62E47282"/>
    <w:multiLevelType w:val="singleLevel"/>
    <w:tmpl w:val="62E47282"/>
    <w:lvl w:ilvl="0" w:tentative="0">
      <w:start w:val="1"/>
      <w:numFmt w:val="decimal"/>
      <w:pStyle w:val="7"/>
      <w:lvlText w:val="%1."/>
      <w:lvlJc w:val="left"/>
      <w:pPr>
        <w:tabs>
          <w:tab w:val="left" w:pos="360"/>
        </w:tabs>
        <w:ind w:left="360" w:hanging="360"/>
      </w:pPr>
    </w:lvl>
  </w:abstractNum>
  <w:num w:numId="1">
    <w:abstractNumId w:val="1"/>
  </w:num>
  <w:num w:numId="2">
    <w:abstractNumId w:val="2"/>
  </w:num>
  <w:num w:numId="3">
    <w:abstractNumId w:val="0"/>
  </w:num>
  <w:num w:numId="4">
    <w:abstractNumId w:val="7"/>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A4ZjlhMzFlZjMwYWZkZTg4ZDlmY2UxM2UyMzAifQ=="/>
  </w:docVars>
  <w:rsids>
    <w:rsidRoot w:val="40354AB8"/>
    <w:rsid w:val="0001268B"/>
    <w:rsid w:val="0008411D"/>
    <w:rsid w:val="000C2B9B"/>
    <w:rsid w:val="000E48C9"/>
    <w:rsid w:val="00104149"/>
    <w:rsid w:val="001674BA"/>
    <w:rsid w:val="001731C0"/>
    <w:rsid w:val="0028638D"/>
    <w:rsid w:val="002B498E"/>
    <w:rsid w:val="00321E2F"/>
    <w:rsid w:val="00440029"/>
    <w:rsid w:val="004648BE"/>
    <w:rsid w:val="00483666"/>
    <w:rsid w:val="005E4025"/>
    <w:rsid w:val="00677377"/>
    <w:rsid w:val="00824742"/>
    <w:rsid w:val="009009E5"/>
    <w:rsid w:val="00954402"/>
    <w:rsid w:val="00954B0F"/>
    <w:rsid w:val="009F066E"/>
    <w:rsid w:val="00A2256E"/>
    <w:rsid w:val="00C63563"/>
    <w:rsid w:val="00D14C76"/>
    <w:rsid w:val="00D5376F"/>
    <w:rsid w:val="00DB2D37"/>
    <w:rsid w:val="00DF47C8"/>
    <w:rsid w:val="00EC0843"/>
    <w:rsid w:val="00EF7D0B"/>
    <w:rsid w:val="00F07A8F"/>
    <w:rsid w:val="01AF435A"/>
    <w:rsid w:val="01E9140C"/>
    <w:rsid w:val="021D758C"/>
    <w:rsid w:val="02CC19AE"/>
    <w:rsid w:val="03A8567C"/>
    <w:rsid w:val="04B41E34"/>
    <w:rsid w:val="05035C71"/>
    <w:rsid w:val="06911273"/>
    <w:rsid w:val="07244AC8"/>
    <w:rsid w:val="072A0DCF"/>
    <w:rsid w:val="074E4302"/>
    <w:rsid w:val="07D61B59"/>
    <w:rsid w:val="0805338E"/>
    <w:rsid w:val="082C7D92"/>
    <w:rsid w:val="08E23E9F"/>
    <w:rsid w:val="0980351B"/>
    <w:rsid w:val="09E25CD0"/>
    <w:rsid w:val="09EC1385"/>
    <w:rsid w:val="0AC12A93"/>
    <w:rsid w:val="0B3665C3"/>
    <w:rsid w:val="0B6875C0"/>
    <w:rsid w:val="0BBE75F6"/>
    <w:rsid w:val="0C05494C"/>
    <w:rsid w:val="0C956BA6"/>
    <w:rsid w:val="0DE756B7"/>
    <w:rsid w:val="0DF033B7"/>
    <w:rsid w:val="0E2F6608"/>
    <w:rsid w:val="0E4217DB"/>
    <w:rsid w:val="0E754E0C"/>
    <w:rsid w:val="0EC20B76"/>
    <w:rsid w:val="0F5D7DBE"/>
    <w:rsid w:val="0FF81382"/>
    <w:rsid w:val="10F6166E"/>
    <w:rsid w:val="11792E4C"/>
    <w:rsid w:val="11C851A1"/>
    <w:rsid w:val="11CC653F"/>
    <w:rsid w:val="14526374"/>
    <w:rsid w:val="151F30B3"/>
    <w:rsid w:val="15DF0C37"/>
    <w:rsid w:val="16597B46"/>
    <w:rsid w:val="167013DC"/>
    <w:rsid w:val="169460D1"/>
    <w:rsid w:val="17802C1E"/>
    <w:rsid w:val="1780683F"/>
    <w:rsid w:val="181A6411"/>
    <w:rsid w:val="182A45A2"/>
    <w:rsid w:val="184E02A5"/>
    <w:rsid w:val="18617C31"/>
    <w:rsid w:val="193C1FC3"/>
    <w:rsid w:val="19F723CB"/>
    <w:rsid w:val="1B20408F"/>
    <w:rsid w:val="1B9A34FD"/>
    <w:rsid w:val="1C201D48"/>
    <w:rsid w:val="1CE331AB"/>
    <w:rsid w:val="1CEE73B6"/>
    <w:rsid w:val="1E7730EB"/>
    <w:rsid w:val="1EFC582C"/>
    <w:rsid w:val="209F5CD9"/>
    <w:rsid w:val="218454E6"/>
    <w:rsid w:val="21E64000"/>
    <w:rsid w:val="220E1506"/>
    <w:rsid w:val="224A57B5"/>
    <w:rsid w:val="22684623"/>
    <w:rsid w:val="234C4F3B"/>
    <w:rsid w:val="234F458B"/>
    <w:rsid w:val="23B256DB"/>
    <w:rsid w:val="23B72229"/>
    <w:rsid w:val="27885637"/>
    <w:rsid w:val="28D50D61"/>
    <w:rsid w:val="28D933A7"/>
    <w:rsid w:val="29956EC1"/>
    <w:rsid w:val="2A6922B8"/>
    <w:rsid w:val="2AB76751"/>
    <w:rsid w:val="2B436AB5"/>
    <w:rsid w:val="2BDD6E85"/>
    <w:rsid w:val="2D33663A"/>
    <w:rsid w:val="2D8E1AB3"/>
    <w:rsid w:val="2E833A87"/>
    <w:rsid w:val="2F4A4377"/>
    <w:rsid w:val="2F873C18"/>
    <w:rsid w:val="321243C7"/>
    <w:rsid w:val="347802AF"/>
    <w:rsid w:val="3B515626"/>
    <w:rsid w:val="3CD82B06"/>
    <w:rsid w:val="3DC94C6C"/>
    <w:rsid w:val="3DF3EA2D"/>
    <w:rsid w:val="3E714143"/>
    <w:rsid w:val="3EBE82F4"/>
    <w:rsid w:val="3FBEE8C5"/>
    <w:rsid w:val="3FD39334"/>
    <w:rsid w:val="3FFE55E8"/>
    <w:rsid w:val="40354AB8"/>
    <w:rsid w:val="4063571A"/>
    <w:rsid w:val="406944C9"/>
    <w:rsid w:val="407650F9"/>
    <w:rsid w:val="40A25E10"/>
    <w:rsid w:val="40EA3DF8"/>
    <w:rsid w:val="418D5198"/>
    <w:rsid w:val="42424A17"/>
    <w:rsid w:val="42C9733A"/>
    <w:rsid w:val="42F7123D"/>
    <w:rsid w:val="43E37115"/>
    <w:rsid w:val="44CD14F9"/>
    <w:rsid w:val="44F43CC7"/>
    <w:rsid w:val="470369C9"/>
    <w:rsid w:val="474446FF"/>
    <w:rsid w:val="47BF4191"/>
    <w:rsid w:val="48213FE9"/>
    <w:rsid w:val="48FD2F57"/>
    <w:rsid w:val="492A6B49"/>
    <w:rsid w:val="496F23FE"/>
    <w:rsid w:val="4ABE651F"/>
    <w:rsid w:val="4B8B6BE4"/>
    <w:rsid w:val="4BEE092B"/>
    <w:rsid w:val="4C007866"/>
    <w:rsid w:val="4C5F5EF2"/>
    <w:rsid w:val="4DA067A2"/>
    <w:rsid w:val="4DE02D61"/>
    <w:rsid w:val="4E00314C"/>
    <w:rsid w:val="4E17628A"/>
    <w:rsid w:val="4EC3AB57"/>
    <w:rsid w:val="4F473A3B"/>
    <w:rsid w:val="4F9954DB"/>
    <w:rsid w:val="4FAF365A"/>
    <w:rsid w:val="4FFDB025"/>
    <w:rsid w:val="5163240B"/>
    <w:rsid w:val="52255122"/>
    <w:rsid w:val="530C2B59"/>
    <w:rsid w:val="53244893"/>
    <w:rsid w:val="536843E0"/>
    <w:rsid w:val="53810094"/>
    <w:rsid w:val="53AD0B38"/>
    <w:rsid w:val="53FD18D5"/>
    <w:rsid w:val="547C67AB"/>
    <w:rsid w:val="552F56E3"/>
    <w:rsid w:val="570F646A"/>
    <w:rsid w:val="57216E5B"/>
    <w:rsid w:val="57637D44"/>
    <w:rsid w:val="57A403A0"/>
    <w:rsid w:val="57C5508F"/>
    <w:rsid w:val="58244359"/>
    <w:rsid w:val="584F1434"/>
    <w:rsid w:val="5A08392A"/>
    <w:rsid w:val="5AFE303A"/>
    <w:rsid w:val="5BA673AF"/>
    <w:rsid w:val="5CA414EA"/>
    <w:rsid w:val="5CF3CAA0"/>
    <w:rsid w:val="5D2647D2"/>
    <w:rsid w:val="5DA872A5"/>
    <w:rsid w:val="5E525FD7"/>
    <w:rsid w:val="5F2B24A8"/>
    <w:rsid w:val="5FBBF6B9"/>
    <w:rsid w:val="601147A8"/>
    <w:rsid w:val="61E305D9"/>
    <w:rsid w:val="620307DC"/>
    <w:rsid w:val="6206752C"/>
    <w:rsid w:val="62DA2043"/>
    <w:rsid w:val="6343141B"/>
    <w:rsid w:val="638C2DDA"/>
    <w:rsid w:val="642A5BE2"/>
    <w:rsid w:val="66A65F76"/>
    <w:rsid w:val="67126B0B"/>
    <w:rsid w:val="67AD0BF8"/>
    <w:rsid w:val="687F3886"/>
    <w:rsid w:val="689C6963"/>
    <w:rsid w:val="69E7499B"/>
    <w:rsid w:val="6AE52674"/>
    <w:rsid w:val="6AF04FBC"/>
    <w:rsid w:val="6B1505BB"/>
    <w:rsid w:val="6B690CF3"/>
    <w:rsid w:val="6B900B29"/>
    <w:rsid w:val="6B9357A3"/>
    <w:rsid w:val="6B94684F"/>
    <w:rsid w:val="6C190EA2"/>
    <w:rsid w:val="6C7D296D"/>
    <w:rsid w:val="6CA6670F"/>
    <w:rsid w:val="6D0F6349"/>
    <w:rsid w:val="6E3878FF"/>
    <w:rsid w:val="6F307615"/>
    <w:rsid w:val="6F4B02E0"/>
    <w:rsid w:val="6FA523FE"/>
    <w:rsid w:val="6FAA34AB"/>
    <w:rsid w:val="6FD5111E"/>
    <w:rsid w:val="700226EE"/>
    <w:rsid w:val="71394751"/>
    <w:rsid w:val="723E77AF"/>
    <w:rsid w:val="72BA6987"/>
    <w:rsid w:val="72D8301C"/>
    <w:rsid w:val="73A070BE"/>
    <w:rsid w:val="73DA3011"/>
    <w:rsid w:val="74086078"/>
    <w:rsid w:val="741425AC"/>
    <w:rsid w:val="74223B5E"/>
    <w:rsid w:val="74AA3770"/>
    <w:rsid w:val="74C803F0"/>
    <w:rsid w:val="753400CD"/>
    <w:rsid w:val="756A0858"/>
    <w:rsid w:val="769A1DAC"/>
    <w:rsid w:val="77415D80"/>
    <w:rsid w:val="779139C0"/>
    <w:rsid w:val="787F685B"/>
    <w:rsid w:val="788E517B"/>
    <w:rsid w:val="78961A0F"/>
    <w:rsid w:val="78DF7178"/>
    <w:rsid w:val="79AF0928"/>
    <w:rsid w:val="7A750C05"/>
    <w:rsid w:val="7AF60979"/>
    <w:rsid w:val="7BBFC8F2"/>
    <w:rsid w:val="7BF460B1"/>
    <w:rsid w:val="7CCEE9AC"/>
    <w:rsid w:val="7CF51A70"/>
    <w:rsid w:val="7D5657E7"/>
    <w:rsid w:val="7DAFDDFC"/>
    <w:rsid w:val="7EB31E25"/>
    <w:rsid w:val="7F2C6B67"/>
    <w:rsid w:val="7FAA1634"/>
    <w:rsid w:val="7FEF16FB"/>
    <w:rsid w:val="7FFAE663"/>
    <w:rsid w:val="9CFD8701"/>
    <w:rsid w:val="9EC69B5C"/>
    <w:rsid w:val="A4FF9121"/>
    <w:rsid w:val="BAB3A8D3"/>
    <w:rsid w:val="BABE05DC"/>
    <w:rsid w:val="CE2F7742"/>
    <w:rsid w:val="D3B9B52D"/>
    <w:rsid w:val="D5BFBE3C"/>
    <w:rsid w:val="D6F3806C"/>
    <w:rsid w:val="DF6661B4"/>
    <w:rsid w:val="DFAEAEAB"/>
    <w:rsid w:val="DFBFD597"/>
    <w:rsid w:val="DFCDD6B6"/>
    <w:rsid w:val="DFEB94A7"/>
    <w:rsid w:val="E97F1462"/>
    <w:rsid w:val="EB7FB366"/>
    <w:rsid w:val="EBE9A2D6"/>
    <w:rsid w:val="EFDD1457"/>
    <w:rsid w:val="F36E77F5"/>
    <w:rsid w:val="F76F8D92"/>
    <w:rsid w:val="F77F04F9"/>
    <w:rsid w:val="FDDF91C9"/>
    <w:rsid w:val="FDFDB7D8"/>
    <w:rsid w:val="FFDC2A9F"/>
    <w:rsid w:val="FFDCB596"/>
    <w:rsid w:val="FFE96949"/>
    <w:rsid w:val="FFED92B2"/>
    <w:rsid w:val="FFF823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23"/>
      <w:ind w:right="539"/>
      <w:jc w:val="center"/>
      <w:outlineLvl w:val="0"/>
    </w:pPr>
    <w:rPr>
      <w:b/>
      <w:bCs/>
      <w:sz w:val="36"/>
      <w:szCs w:val="36"/>
    </w:rPr>
  </w:style>
  <w:style w:type="paragraph" w:styleId="4">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rPr>
  </w:style>
  <w:style w:type="paragraph" w:styleId="5">
    <w:name w:val="heading 5"/>
    <w:basedOn w:val="1"/>
    <w:next w:val="1"/>
    <w:qFormat/>
    <w:uiPriority w:val="99"/>
    <w:pPr>
      <w:keepNext/>
      <w:keepLines/>
      <w:numPr>
        <w:ilvl w:val="4"/>
        <w:numId w:val="2"/>
      </w:numPr>
      <w:spacing w:before="280" w:after="290" w:line="372" w:lineRule="auto"/>
      <w:outlineLvl w:val="4"/>
    </w:pPr>
    <w:rPr>
      <w:rFonts w:ascii="Calibri" w:hAnsi="Calibri" w:cs="Calibr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numPr>
        <w:ilvl w:val="0"/>
        <w:numId w:val="3"/>
      </w:numPr>
    </w:pPr>
  </w:style>
  <w:style w:type="paragraph" w:styleId="7">
    <w:name w:val="List Number"/>
    <w:basedOn w:val="1"/>
    <w:next w:val="8"/>
    <w:qFormat/>
    <w:uiPriority w:val="0"/>
    <w:pPr>
      <w:numPr>
        <w:ilvl w:val="0"/>
        <w:numId w:val="4"/>
      </w:numPr>
    </w:pPr>
  </w:style>
  <w:style w:type="paragraph" w:styleId="8">
    <w:name w:val="Balloon Text"/>
    <w:basedOn w:val="1"/>
    <w:qFormat/>
    <w:uiPriority w:val="0"/>
    <w:rPr>
      <w:sz w:val="18"/>
      <w:szCs w:val="18"/>
    </w:rPr>
  </w:style>
  <w:style w:type="paragraph" w:styleId="9">
    <w:name w:val="Normal Indent"/>
    <w:basedOn w:val="1"/>
    <w:next w:val="10"/>
    <w:qFormat/>
    <w:uiPriority w:val="0"/>
    <w:pPr>
      <w:ind w:firstLine="420" w:firstLineChars="200"/>
    </w:pPr>
  </w:style>
  <w:style w:type="paragraph" w:styleId="10">
    <w:name w:val="toc 4"/>
    <w:basedOn w:val="1"/>
    <w:next w:val="1"/>
    <w:unhideWhenUsed/>
    <w:qFormat/>
    <w:uiPriority w:val="39"/>
    <w:pPr>
      <w:ind w:left="1260" w:leftChars="600"/>
    </w:pPr>
  </w:style>
  <w:style w:type="paragraph" w:styleId="11">
    <w:name w:val="annotation text"/>
    <w:basedOn w:val="1"/>
    <w:unhideWhenUsed/>
    <w:qFormat/>
    <w:uiPriority w:val="0"/>
    <w:pPr>
      <w:jc w:val="left"/>
    </w:pPr>
    <w:rPr>
      <w:rFonts w:ascii="仿宋_GB2312" w:eastAsia="仿宋_GB2312"/>
      <w:sz w:val="28"/>
      <w:szCs w:val="28"/>
    </w:rPr>
  </w:style>
  <w:style w:type="paragraph" w:styleId="12">
    <w:name w:val="Body Text"/>
    <w:basedOn w:val="1"/>
    <w:qFormat/>
    <w:uiPriority w:val="0"/>
    <w:rPr>
      <w:rFonts w:eastAsia="黑体"/>
      <w:b/>
      <w:bCs/>
      <w:spacing w:val="20"/>
      <w:kern w:val="52"/>
      <w:sz w:val="56"/>
      <w:szCs w:val="24"/>
    </w:rPr>
  </w:style>
  <w:style w:type="paragraph" w:styleId="13">
    <w:name w:val="Body Text Indent"/>
    <w:basedOn w:val="1"/>
    <w:next w:val="1"/>
    <w:qFormat/>
    <w:uiPriority w:val="0"/>
    <w:pPr>
      <w:spacing w:line="480" w:lineRule="atLeast"/>
      <w:ind w:firstLine="570"/>
    </w:pPr>
    <w:rPr>
      <w:rFonts w:ascii="黑体" w:eastAsia="黑体"/>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
    <w:link w:val="60"/>
    <w:qFormat/>
    <w:uiPriority w:val="0"/>
    <w:rPr>
      <w:rFonts w:ascii="宋体" w:hAnsi="Courier New"/>
    </w:rPr>
  </w:style>
  <w:style w:type="paragraph" w:styleId="16">
    <w:name w:val="footer"/>
    <w:basedOn w:val="1"/>
    <w:link w:val="59"/>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pPr>
    <w:rPr>
      <w:rFonts w:eastAsia="仿宋_GB2312"/>
      <w:sz w:val="32"/>
    </w:rPr>
  </w:style>
  <w:style w:type="paragraph" w:styleId="19">
    <w:name w:val="toc 6"/>
    <w:basedOn w:val="1"/>
    <w:next w:val="1"/>
    <w:qFormat/>
    <w:uiPriority w:val="0"/>
    <w:pPr>
      <w:ind w:left="2100" w:leftChars="1000"/>
    </w:pPr>
  </w:style>
  <w:style w:type="paragraph" w:styleId="20">
    <w:name w:val="toc 2"/>
    <w:basedOn w:val="1"/>
    <w:next w:val="1"/>
    <w:qFormat/>
    <w:uiPriority w:val="39"/>
    <w:pPr>
      <w:ind w:left="210"/>
      <w:jc w:val="left"/>
    </w:pPr>
    <w:rPr>
      <w:rFonts w:ascii="仿宋_GB2312" w:eastAsia="仿宋_GB2312"/>
      <w:smallCaps/>
      <w:sz w:val="20"/>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qFormat/>
    <w:uiPriority w:val="0"/>
    <w:pPr>
      <w:spacing w:before="240" w:after="60"/>
      <w:jc w:val="center"/>
      <w:outlineLvl w:val="0"/>
    </w:pPr>
    <w:rPr>
      <w:rFonts w:ascii="Arial" w:hAnsi="Arial"/>
      <w:sz w:val="32"/>
      <w:szCs w:val="32"/>
    </w:rPr>
  </w:style>
  <w:style w:type="paragraph" w:styleId="23">
    <w:name w:val="Body Text First Indent"/>
    <w:basedOn w:val="12"/>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24">
    <w:name w:val="Body Text First Indent 2"/>
    <w:basedOn w:val="13"/>
    <w:next w:val="1"/>
    <w:qFormat/>
    <w:uiPriority w:val="0"/>
    <w:pPr>
      <w:spacing w:after="120" w:line="240" w:lineRule="auto"/>
      <w:ind w:left="420" w:leftChars="200" w:firstLine="420" w:firstLineChars="200"/>
    </w:pPr>
    <w:rPr>
      <w:rFonts w:ascii="Times New Roma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标题 2 字符"/>
    <w:basedOn w:val="27"/>
    <w:link w:val="4"/>
    <w:qFormat/>
    <w:locked/>
    <w:uiPriority w:val="0"/>
    <w:rPr>
      <w:rFonts w:ascii="Arial" w:hAnsi="Arial" w:eastAsia="黑体"/>
      <w:b/>
      <w:bCs/>
      <w:sz w:val="32"/>
      <w:szCs w:val="32"/>
    </w:rPr>
  </w:style>
  <w:style w:type="paragraph" w:customStyle="1" w:styleId="33">
    <w:name w:val="列表段落1"/>
    <w:basedOn w:val="1"/>
    <w:qFormat/>
    <w:uiPriority w:val="99"/>
    <w:pPr>
      <w:ind w:firstLine="420" w:firstLineChars="200"/>
    </w:pPr>
    <w:rPr>
      <w:rFonts w:ascii="Calibri" w:hAnsi="Calibri" w:eastAsia="仿宋_GB2312"/>
      <w:sz w:val="28"/>
      <w:szCs w:val="22"/>
    </w:rPr>
  </w:style>
  <w:style w:type="paragraph" w:customStyle="1" w:styleId="34">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35">
    <w:name w:val="[Normal]"/>
    <w:qFormat/>
    <w:locked/>
    <w:uiPriority w:val="0"/>
    <w:rPr>
      <w:rFonts w:ascii="宋体" w:hAnsi="宋体" w:eastAsia="宋体" w:cs="Times New Roman"/>
      <w:sz w:val="24"/>
      <w:szCs w:val="22"/>
      <w:lang w:val="zh-CN" w:eastAsia="zh-CN" w:bidi="ar-SA"/>
    </w:rPr>
  </w:style>
  <w:style w:type="paragraph" w:customStyle="1" w:styleId="36">
    <w:name w:val="正文缩进2格"/>
    <w:basedOn w:val="1"/>
    <w:qFormat/>
    <w:locked/>
    <w:uiPriority w:val="0"/>
    <w:pPr>
      <w:spacing w:line="600" w:lineRule="exact"/>
      <w:ind w:firstLine="639" w:firstLineChars="206"/>
    </w:pPr>
    <w:rPr>
      <w:rFonts w:ascii="仿宋_GB2312" w:hAnsi="宋体" w:eastAsia="仿宋_GB2312"/>
      <w:sz w:val="31"/>
      <w:szCs w:val="28"/>
    </w:rPr>
  </w:style>
  <w:style w:type="paragraph" w:customStyle="1" w:styleId="37">
    <w:name w:val="正文_17"/>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样式1"/>
    <w:basedOn w:val="4"/>
    <w:qFormat/>
    <w:locked/>
    <w:uiPriority w:val="0"/>
    <w:pPr>
      <w:spacing w:line="415" w:lineRule="auto"/>
      <w:jc w:val="center"/>
    </w:pPr>
    <w:rPr>
      <w:rFonts w:ascii="宋体" w:hAnsi="宋体"/>
      <w:sz w:val="36"/>
      <w:szCs w:val="36"/>
    </w:rPr>
  </w:style>
  <w:style w:type="paragraph" w:customStyle="1" w:styleId="39">
    <w:name w:val="Style1"/>
    <w:basedOn w:val="1"/>
    <w:qFormat/>
    <w:locked/>
    <w:uiPriority w:val="0"/>
    <w:pPr>
      <w:widowControl/>
    </w:pPr>
    <w:rPr>
      <w:spacing w:val="-3"/>
      <w:kern w:val="0"/>
      <w:sz w:val="24"/>
      <w:lang w:val="en-AU" w:eastAsia="en-US"/>
    </w:rPr>
  </w:style>
  <w:style w:type="character" w:customStyle="1" w:styleId="40">
    <w:name w:val="font71"/>
    <w:basedOn w:val="27"/>
    <w:qFormat/>
    <w:uiPriority w:val="0"/>
    <w:rPr>
      <w:rFonts w:ascii="微软雅黑" w:hAnsi="微软雅黑" w:eastAsia="微软雅黑" w:cs="微软雅黑"/>
      <w:color w:val="auto"/>
      <w:sz w:val="22"/>
      <w:szCs w:val="22"/>
      <w:u w:val="none"/>
    </w:rPr>
  </w:style>
  <w:style w:type="paragraph" w:customStyle="1" w:styleId="41">
    <w:name w:val="列出段落1"/>
    <w:basedOn w:val="1"/>
    <w:qFormat/>
    <w:uiPriority w:val="34"/>
    <w:pPr>
      <w:spacing w:line="360" w:lineRule="auto"/>
      <w:ind w:firstLine="420" w:firstLineChars="200"/>
      <w:jc w:val="left"/>
    </w:pPr>
    <w:rPr>
      <w:rFonts w:eastAsia="微软雅黑"/>
      <w:sz w:val="24"/>
      <w:szCs w:val="21"/>
    </w:rPr>
  </w:style>
  <w:style w:type="paragraph" w:customStyle="1" w:styleId="42">
    <w:name w:val="BodyText1I"/>
    <w:basedOn w:val="1"/>
    <w:qFormat/>
    <w:uiPriority w:val="0"/>
    <w:pPr>
      <w:ind w:firstLine="420" w:firstLineChars="100"/>
      <w:textAlignment w:val="baseline"/>
    </w:pPr>
    <w:rPr>
      <w:rFonts w:ascii="宋体" w:hAnsi="宋体"/>
      <w:szCs w:val="21"/>
      <w:lang w:val="zh-CN" w:bidi="zh-CN"/>
    </w:rPr>
  </w:style>
  <w:style w:type="paragraph" w:customStyle="1" w:styleId="43">
    <w:name w:val="表格文字"/>
    <w:basedOn w:val="44"/>
    <w:next w:val="12"/>
    <w:qFormat/>
    <w:uiPriority w:val="0"/>
    <w:pPr>
      <w:ind w:firstLine="200" w:firstLineChars="200"/>
    </w:pPr>
    <w:rPr>
      <w:rFonts w:ascii="Arial" w:hAnsi="Arial"/>
      <w:spacing w:val="-5"/>
      <w:kern w:val="0"/>
      <w:sz w:val="24"/>
      <w:szCs w:val="20"/>
    </w:rPr>
  </w:style>
  <w:style w:type="paragraph" w:customStyle="1" w:styleId="44">
    <w:name w:val="表格文字（两侧对齐）"/>
    <w:basedOn w:val="1"/>
    <w:qFormat/>
    <w:uiPriority w:val="0"/>
    <w:pPr>
      <w:snapToGrid w:val="0"/>
      <w:jc w:val="left"/>
    </w:pPr>
    <w:rPr>
      <w:sz w:val="20"/>
      <w:szCs w:val="24"/>
    </w:rPr>
  </w:style>
  <w:style w:type="paragraph" w:customStyle="1" w:styleId="45">
    <w:name w:val="正文段"/>
    <w:basedOn w:val="1"/>
    <w:qFormat/>
    <w:uiPriority w:val="0"/>
    <w:pPr>
      <w:widowControl/>
      <w:snapToGrid w:val="0"/>
      <w:spacing w:after="156" w:afterLines="50"/>
      <w:ind w:firstLine="200" w:firstLineChars="200"/>
    </w:pPr>
    <w:rPr>
      <w:kern w:val="0"/>
      <w:sz w:val="24"/>
    </w:rPr>
  </w:style>
  <w:style w:type="paragraph" w:customStyle="1" w:styleId="4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7">
    <w:name w:val="部分1"/>
    <w:basedOn w:val="1"/>
    <w:qFormat/>
    <w:uiPriority w:val="0"/>
    <w:pPr>
      <w:keepNext/>
      <w:pageBreakBefore/>
      <w:tabs>
        <w:tab w:val="left" w:pos="720"/>
      </w:tabs>
      <w:spacing w:line="360" w:lineRule="auto"/>
      <w:jc w:val="center"/>
      <w:outlineLvl w:val="0"/>
    </w:pPr>
    <w:rPr>
      <w:rFonts w:eastAsia="黑体"/>
      <w:b/>
      <w:kern w:val="44"/>
      <w:sz w:val="36"/>
    </w:rPr>
  </w:style>
  <w:style w:type="character" w:customStyle="1" w:styleId="48">
    <w:name w:val="font51"/>
    <w:qFormat/>
    <w:uiPriority w:val="0"/>
    <w:rPr>
      <w:rFonts w:hint="eastAsia" w:ascii="宋体" w:hAnsi="宋体" w:eastAsia="宋体" w:cs="宋体"/>
      <w:color w:val="000000"/>
      <w:sz w:val="21"/>
      <w:szCs w:val="21"/>
      <w:u w:val="none"/>
    </w:rPr>
  </w:style>
  <w:style w:type="character" w:customStyle="1" w:styleId="49">
    <w:name w:val="font121"/>
    <w:qFormat/>
    <w:uiPriority w:val="0"/>
    <w:rPr>
      <w:rFonts w:hint="eastAsia" w:ascii="宋体" w:hAnsi="宋体" w:eastAsia="宋体" w:cs="宋体"/>
      <w:color w:val="000000"/>
      <w:sz w:val="21"/>
      <w:szCs w:val="21"/>
      <w:u w:val="none"/>
    </w:rPr>
  </w:style>
  <w:style w:type="character" w:customStyle="1" w:styleId="50">
    <w:name w:val="font111"/>
    <w:qFormat/>
    <w:uiPriority w:val="0"/>
    <w:rPr>
      <w:rFonts w:hint="eastAsia" w:ascii="宋体" w:hAnsi="宋体" w:eastAsia="宋体" w:cs="宋体"/>
      <w:b/>
      <w:bCs/>
      <w:color w:val="252525"/>
      <w:sz w:val="22"/>
      <w:szCs w:val="22"/>
      <w:u w:val="none"/>
    </w:rPr>
  </w:style>
  <w:style w:type="character" w:customStyle="1" w:styleId="51">
    <w:name w:val="font81"/>
    <w:qFormat/>
    <w:uiPriority w:val="0"/>
    <w:rPr>
      <w:rFonts w:hint="eastAsia" w:ascii="宋体" w:hAnsi="宋体" w:eastAsia="宋体" w:cs="宋体"/>
      <w:color w:val="0C0C0C"/>
      <w:sz w:val="24"/>
      <w:szCs w:val="24"/>
      <w:u w:val="none"/>
    </w:rPr>
  </w:style>
  <w:style w:type="character" w:customStyle="1" w:styleId="52">
    <w:name w:val="font61"/>
    <w:qFormat/>
    <w:uiPriority w:val="0"/>
    <w:rPr>
      <w:rFonts w:hint="eastAsia" w:ascii="宋体" w:hAnsi="宋体" w:eastAsia="宋体" w:cs="宋体"/>
      <w:color w:val="000000"/>
      <w:sz w:val="24"/>
      <w:szCs w:val="24"/>
      <w:u w:val="none"/>
    </w:rPr>
  </w:style>
  <w:style w:type="character" w:customStyle="1" w:styleId="53">
    <w:name w:val="16"/>
    <w:basedOn w:val="27"/>
    <w:qFormat/>
    <w:uiPriority w:val="0"/>
    <w:rPr>
      <w:rFonts w:hint="eastAsia" w:ascii="宋体" w:hAnsi="宋体" w:eastAsia="宋体"/>
      <w:color w:val="000000"/>
      <w:sz w:val="21"/>
      <w:szCs w:val="21"/>
    </w:rPr>
  </w:style>
  <w:style w:type="character" w:customStyle="1" w:styleId="54">
    <w:name w:val="18"/>
    <w:basedOn w:val="27"/>
    <w:qFormat/>
    <w:uiPriority w:val="0"/>
    <w:rPr>
      <w:rFonts w:hint="eastAsia" w:ascii="宋体" w:hAnsi="宋体" w:eastAsia="宋体"/>
      <w:b/>
      <w:bCs/>
      <w:color w:val="000000"/>
      <w:sz w:val="24"/>
      <w:szCs w:val="24"/>
    </w:rPr>
  </w:style>
  <w:style w:type="character" w:customStyle="1" w:styleId="55">
    <w:name w:val="15"/>
    <w:basedOn w:val="27"/>
    <w:qFormat/>
    <w:uiPriority w:val="0"/>
    <w:rPr>
      <w:rFonts w:hint="eastAsia" w:ascii="宋体" w:hAnsi="宋体" w:eastAsia="宋体"/>
      <w:color w:val="000000"/>
      <w:sz w:val="24"/>
      <w:szCs w:val="24"/>
    </w:rPr>
  </w:style>
  <w:style w:type="character" w:customStyle="1" w:styleId="56">
    <w:name w:val="17"/>
    <w:basedOn w:val="27"/>
    <w:qFormat/>
    <w:uiPriority w:val="0"/>
    <w:rPr>
      <w:rFonts w:hint="eastAsia" w:ascii="宋体" w:hAnsi="宋体" w:eastAsia="宋体"/>
      <w:color w:val="000000"/>
      <w:sz w:val="21"/>
      <w:szCs w:val="21"/>
    </w:rPr>
  </w:style>
  <w:style w:type="character" w:customStyle="1" w:styleId="57">
    <w:name w:val="font21"/>
    <w:basedOn w:val="27"/>
    <w:qFormat/>
    <w:uiPriority w:val="0"/>
    <w:rPr>
      <w:rFonts w:hint="eastAsia" w:ascii="宋体" w:hAnsi="宋体" w:eastAsia="宋体" w:cs="宋体"/>
      <w:color w:val="000000"/>
      <w:sz w:val="21"/>
      <w:szCs w:val="21"/>
      <w:u w:val="none"/>
    </w:rPr>
  </w:style>
  <w:style w:type="paragraph" w:styleId="58">
    <w:name w:val="List Paragraph"/>
    <w:basedOn w:val="1"/>
    <w:qFormat/>
    <w:uiPriority w:val="34"/>
    <w:pPr>
      <w:ind w:firstLine="420" w:firstLineChars="200"/>
    </w:pPr>
    <w:rPr>
      <w:rFonts w:ascii="Calibri" w:hAnsi="Calibri"/>
    </w:rPr>
  </w:style>
  <w:style w:type="character" w:customStyle="1" w:styleId="59">
    <w:name w:val="页脚 字符"/>
    <w:link w:val="16"/>
    <w:qFormat/>
    <w:locked/>
    <w:uiPriority w:val="0"/>
    <w:rPr>
      <w:kern w:val="2"/>
      <w:sz w:val="18"/>
      <w:szCs w:val="18"/>
    </w:rPr>
  </w:style>
  <w:style w:type="character" w:customStyle="1" w:styleId="60">
    <w:name w:val="纯文本 字符"/>
    <w:link w:val="15"/>
    <w:qFormat/>
    <w:locked/>
    <w:uiPriority w:val="0"/>
    <w:rPr>
      <w:rFonts w:ascii="宋体" w:hAnsi="Courier New"/>
      <w:kern w:val="2"/>
      <w:sz w:val="21"/>
    </w:rPr>
  </w:style>
  <w:style w:type="paragraph" w:customStyle="1" w:styleId="61">
    <w:name w:val="AbsatzTableFormat"/>
    <w:basedOn w:val="1"/>
    <w:qFormat/>
    <w:uiPriority w:val="0"/>
    <w:pPr>
      <w:widowControl/>
      <w:jc w:val="left"/>
    </w:pPr>
    <w:rPr>
      <w:rFonts w:ascii="Arial Narrow" w:hAnsi="Arial Narrow"/>
      <w:bCs/>
      <w:kern w:val="0"/>
      <w:sz w:val="22"/>
      <w:szCs w:val="21"/>
      <w:lang w:val="de-DE"/>
    </w:rPr>
  </w:style>
  <w:style w:type="character" w:customStyle="1" w:styleId="62">
    <w:name w:val="font3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5"/>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49D7A-E182-44DB-8EE0-657AC65519F2}">
  <ds:schemaRefs/>
</ds:datastoreItem>
</file>

<file path=docProps/app.xml><?xml version="1.0" encoding="utf-8"?>
<Properties xmlns="http://schemas.openxmlformats.org/officeDocument/2006/extended-properties" xmlns:vt="http://schemas.openxmlformats.org/officeDocument/2006/docPropsVTypes">
  <Pages>86</Pages>
  <Words>9227</Words>
  <Characters>52596</Characters>
  <Lines>438</Lines>
  <Paragraphs>123</Paragraphs>
  <TotalTime>27</TotalTime>
  <ScaleCrop>false</ScaleCrop>
  <LinksUpToDate>false</LinksUpToDate>
  <CharactersWithSpaces>61700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2022-04-07T16:45:00Z</dcterms:created>
  <dc:creator>DELL</dc:creator>
  <cp:lastModifiedBy>1</cp:lastModifiedBy>
  <cp:lastPrinted>2024-11-23T22:37:00Z</cp:lastPrinted>
  <dcterms:modified xsi:type="dcterms:W3CDTF">2025-02-20T11:13:45Z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EB646F2155AD48A080CDCC9EB3BE8A7A_13</vt:lpwstr>
  </property>
  <property fmtid="{D5CDD505-2E9C-101B-9397-08002B2CF9AE}" pid="4" name="KSOTemplateDocerSaveRecord">
    <vt:lpwstr>eyJoZGlkIjoiYWFlMmQ5YmZjMzk0MDc5ZDI1NTk0MDI2ZjM1MmVhNDQiLCJ1c2VySWQiOiIzMzc2NDQ5MTcifQ==</vt:lpwstr>
  </property>
</Properties>
</file>