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衢州市中心血站</w:t>
      </w:r>
    </w:p>
    <w:p>
      <w:pPr>
        <w:spacing w:before="600" w:beforeLines="250" w:line="312" w:lineRule="auto"/>
        <w:jc w:val="center"/>
        <w:rPr>
          <w:rFonts w:hint="eastAsia" w:ascii="宋体" w:hAnsi="宋体" w:cs="宋体"/>
          <w:color w:val="auto"/>
          <w:sz w:val="52"/>
          <w:szCs w:val="52"/>
          <w:highlight w:val="none"/>
          <w:lang w:eastAsia="zh-CN"/>
        </w:rPr>
      </w:pPr>
      <w:bookmarkStart w:id="0" w:name="OLE_LINK1"/>
      <w:r>
        <w:rPr>
          <w:rFonts w:hint="eastAsia" w:ascii="宋体" w:hAnsi="宋体" w:cs="宋体"/>
          <w:color w:val="auto"/>
          <w:sz w:val="52"/>
          <w:szCs w:val="52"/>
          <w:highlight w:val="none"/>
          <w:lang w:eastAsia="zh-CN"/>
        </w:rPr>
        <w:t>速冻机采购项目</w:t>
      </w:r>
      <w:bookmarkEnd w:id="0"/>
    </w:p>
    <w:p>
      <w:pPr>
        <w:spacing w:before="600" w:beforeLines="250" w:line="312" w:lineRule="auto"/>
        <w:jc w:val="center"/>
        <w:rPr>
          <w:rFonts w:hint="eastAsia" w:ascii="宋体" w:hAnsi="宋体" w:eastAsia="宋体" w:cs="宋体"/>
          <w:bCs/>
          <w:color w:val="auto"/>
          <w:sz w:val="90"/>
          <w:szCs w:val="90"/>
          <w:highlight w:val="none"/>
        </w:rPr>
      </w:pPr>
      <w:r>
        <w:rPr>
          <w:rFonts w:hint="eastAsia" w:ascii="宋体" w:hAnsi="宋体" w:eastAsia="宋体" w:cs="宋体"/>
          <w:bCs/>
          <w:color w:val="auto"/>
          <w:sz w:val="96"/>
          <w:szCs w:val="96"/>
          <w:highlight w:val="none"/>
        </w:rPr>
        <w:t>招 标 文 件</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速冻机采购项目</w:t>
      </w:r>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bookmarkStart w:id="1" w:name="OLE_LINK2"/>
      <w:r>
        <w:rPr>
          <w:rFonts w:hint="eastAsia" w:ascii="宋体" w:hAnsi="宋体" w:cs="宋体"/>
          <w:color w:val="auto"/>
          <w:sz w:val="32"/>
          <w:szCs w:val="32"/>
          <w:highlight w:val="none"/>
          <w:lang w:eastAsia="zh-CN"/>
        </w:rPr>
        <w:t>ZJCT-Z20240121</w:t>
      </w:r>
      <w:bookmarkEnd w:id="1"/>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eastAsia="zh-CN"/>
        </w:rPr>
        <w:t>衢州市中心血站</w:t>
      </w:r>
    </w:p>
    <w:p>
      <w:pPr>
        <w:spacing w:line="48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代理机构：浙江省成套工程有限公司</w:t>
      </w:r>
    </w:p>
    <w:p>
      <w:pPr>
        <w:spacing w:line="312" w:lineRule="auto"/>
        <w:jc w:val="center"/>
        <w:rPr>
          <w:rFonts w:hint="eastAsia" w:ascii="宋体" w:hAnsi="宋体" w:eastAsia="宋体" w:cs="宋体"/>
          <w:color w:val="auto"/>
          <w:sz w:val="32"/>
          <w:szCs w:val="32"/>
          <w:highlight w:val="none"/>
        </w:rPr>
      </w:pPr>
    </w:p>
    <w:p>
      <w:pPr>
        <w:pStyle w:val="11"/>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sectPr>
          <w:headerReference r:id="rId3" w:type="default"/>
          <w:footerReference r:id="rId4" w:type="default"/>
          <w:pgSz w:w="11906" w:h="16838"/>
          <w:pgMar w:top="1389" w:right="1134" w:bottom="1389" w:left="1417" w:header="851" w:footer="992" w:gutter="283"/>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年</w:t>
      </w:r>
      <w:r>
        <w:rPr>
          <w:rFonts w:hint="eastAsia" w:ascii="宋体" w:hAnsi="宋体" w:cs="宋体"/>
          <w:color w:val="auto"/>
          <w:sz w:val="32"/>
          <w:szCs w:val="32"/>
          <w:highlight w:val="none"/>
          <w:lang w:val="en-US" w:eastAsia="zh-CN"/>
        </w:rPr>
        <w:t>10</w:t>
      </w:r>
      <w:r>
        <w:rPr>
          <w:rFonts w:hint="eastAsia" w:ascii="宋体" w:hAnsi="宋体" w:eastAsia="宋体" w:cs="宋体"/>
          <w:color w:val="auto"/>
          <w:sz w:val="32"/>
          <w:szCs w:val="32"/>
          <w:highlight w:val="none"/>
        </w:rPr>
        <w:t>月</w:t>
      </w:r>
    </w:p>
    <w:p>
      <w:pPr>
        <w:snapToGrid w:val="0"/>
        <w:spacing w:line="312" w:lineRule="auto"/>
        <w:jc w:val="center"/>
        <w:rPr>
          <w:rFonts w:hint="eastAsia" w:ascii="宋体" w:hAnsi="宋体" w:eastAsia="宋体" w:cs="宋体"/>
          <w:bCs/>
          <w:color w:val="auto"/>
          <w:sz w:val="28"/>
          <w:szCs w:val="28"/>
          <w:highlight w:val="none"/>
        </w:rPr>
      </w:pPr>
    </w:p>
    <w:p>
      <w:pPr>
        <w:snapToGrid w:val="0"/>
        <w:spacing w:line="312"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目  录</w:t>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_Toc17805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_Toc28508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第四章  合同的通用和专用条款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_Toc12236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val="0"/>
          <w:color w:val="auto"/>
          <w:sz w:val="21"/>
          <w:szCs w:val="21"/>
          <w:highlight w:val="none"/>
          <w:lang w:val="zh-CN"/>
        </w:rPr>
        <w:t>第六章</w:t>
      </w:r>
      <w:r>
        <w:rPr>
          <w:rFonts w:hint="eastAsia" w:ascii="宋体" w:hAnsi="宋体" w:eastAsia="宋体" w:cs="宋体"/>
          <w:bCs w:val="0"/>
          <w:color w:val="auto"/>
          <w:sz w:val="21"/>
          <w:szCs w:val="21"/>
          <w:highlight w:val="none"/>
        </w:rPr>
        <w:t xml:space="preserve">  </w:t>
      </w:r>
      <w:r>
        <w:rPr>
          <w:rFonts w:hint="eastAsia" w:ascii="宋体" w:hAnsi="宋体" w:eastAsia="宋体" w:cs="宋体"/>
          <w:bCs w:val="0"/>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_Toc12236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 xml:space="preserve">第七章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snapToGrid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fldChar w:fldCharType="end"/>
      </w:r>
      <w:bookmarkStart w:id="2" w:name="_Toc354491895"/>
      <w:bookmarkStart w:id="3" w:name="_Toc356371429"/>
    </w:p>
    <w:p>
      <w:pPr>
        <w:snapToGrid w:val="0"/>
        <w:spacing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bookmarkStart w:id="4" w:name="_Toc2041"/>
      <w:bookmarkStart w:id="5" w:name="_Toc12727"/>
      <w:r>
        <w:rPr>
          <w:rFonts w:hint="eastAsia" w:ascii="宋体" w:hAnsi="宋体" w:eastAsia="宋体" w:cs="宋体"/>
          <w:b/>
          <w:bCs w:val="0"/>
          <w:color w:val="auto"/>
          <w:szCs w:val="21"/>
          <w:highlight w:val="none"/>
        </w:rPr>
        <w:t xml:space="preserve">第一章  </w:t>
      </w:r>
      <w:bookmarkEnd w:id="2"/>
      <w:r>
        <w:rPr>
          <w:rFonts w:hint="eastAsia" w:ascii="宋体" w:hAnsi="宋体" w:eastAsia="宋体" w:cs="宋体"/>
          <w:b/>
          <w:bCs w:val="0"/>
          <w:color w:val="auto"/>
          <w:szCs w:val="21"/>
          <w:highlight w:val="none"/>
        </w:rPr>
        <w:t>招标公告</w:t>
      </w:r>
      <w:bookmarkEnd w:id="3"/>
      <w:bookmarkEnd w:id="4"/>
      <w:bookmarkEnd w:id="5"/>
    </w:p>
    <w:p>
      <w:pPr>
        <w:spacing w:line="312" w:lineRule="auto"/>
        <w:jc w:val="center"/>
        <w:rPr>
          <w:rFonts w:hint="eastAsia" w:ascii="宋体" w:hAnsi="宋体" w:eastAsia="宋体" w:cs="宋体"/>
          <w:b/>
          <w:color w:val="auto"/>
          <w:sz w:val="21"/>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速冻机采购项目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浙江政府采购网上</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6" w:name="_Toc21193"/>
      <w:bookmarkStart w:id="7" w:name="_Toc35393629"/>
      <w:bookmarkStart w:id="8" w:name="_Toc29280"/>
      <w:bookmarkStart w:id="9" w:name="_Toc28359012"/>
      <w:bookmarkStart w:id="10" w:name="_Toc28359089"/>
      <w:bookmarkStart w:id="11" w:name="_Toc35393798"/>
      <w:r>
        <w:rPr>
          <w:rFonts w:hint="eastAsia" w:ascii="宋体" w:hAnsi="宋体" w:eastAsia="宋体" w:cs="宋体"/>
          <w:b/>
          <w:color w:val="auto"/>
          <w:sz w:val="21"/>
          <w:szCs w:val="21"/>
          <w:highlight w:val="none"/>
        </w:rPr>
        <w:t>一、项目基本情况</w:t>
      </w:r>
      <w:bookmarkEnd w:id="6"/>
      <w:bookmarkEnd w:id="7"/>
      <w:bookmarkEnd w:id="8"/>
      <w:bookmarkEnd w:id="9"/>
      <w:bookmarkEnd w:id="10"/>
      <w:bookmarkEnd w:id="11"/>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ZJCT-Z20240121</w:t>
      </w:r>
      <w:r>
        <w:rPr>
          <w:rFonts w:hint="eastAsia" w:ascii="宋体" w:hAnsi="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速冻机采购项目</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cs="宋体"/>
          <w:color w:val="auto"/>
          <w:sz w:val="21"/>
          <w:szCs w:val="21"/>
          <w:highlight w:val="none"/>
          <w:lang w:val="en-US" w:eastAsia="zh-CN"/>
        </w:rPr>
        <w:t>公开招标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535000.00</w:t>
      </w:r>
      <w:r>
        <w:rPr>
          <w:rFonts w:hint="eastAsia" w:ascii="宋体" w:hAnsi="宋体" w:eastAsia="宋体" w:cs="宋体"/>
          <w:color w:val="auto"/>
          <w:sz w:val="21"/>
          <w:szCs w:val="21"/>
          <w:highlight w:val="none"/>
          <w:lang w:val="en-US" w:eastAsia="zh-CN"/>
        </w:rPr>
        <w:t>元</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535000.00元</w:t>
      </w:r>
    </w:p>
    <w:p>
      <w:pPr>
        <w:pStyle w:val="14"/>
        <w:spacing w:line="360" w:lineRule="auto"/>
        <w:ind w:firstLine="420" w:firstLineChars="20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hAnsi="宋体" w:cs="宋体"/>
          <w:color w:val="auto"/>
          <w:sz w:val="21"/>
          <w:szCs w:val="21"/>
          <w:highlight w:val="none"/>
          <w:lang w:val="en-US" w:eastAsia="zh-CN"/>
        </w:rPr>
        <w:t xml:space="preserve"> </w:t>
      </w:r>
    </w:p>
    <w:p>
      <w:pPr>
        <w:pStyle w:val="14"/>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标项名称: </w:t>
      </w:r>
      <w:r>
        <w:rPr>
          <w:rFonts w:hint="eastAsia" w:hAnsi="宋体" w:cs="宋体"/>
          <w:bCs/>
          <w:color w:val="auto"/>
          <w:sz w:val="21"/>
          <w:szCs w:val="21"/>
          <w:highlight w:val="none"/>
          <w:lang w:val="en-US" w:eastAsia="zh-CN"/>
        </w:rPr>
        <w:t>速冻机采购项目</w:t>
      </w:r>
    </w:p>
    <w:p>
      <w:pPr>
        <w:pStyle w:val="14"/>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hAnsi="宋体" w:cs="宋体"/>
          <w:color w:val="auto"/>
          <w:sz w:val="21"/>
          <w:szCs w:val="21"/>
          <w:highlight w:val="none"/>
          <w:lang w:val="en-US" w:eastAsia="zh-CN"/>
        </w:rPr>
        <w:t>1</w:t>
      </w:r>
    </w:p>
    <w:p>
      <w:pPr>
        <w:pStyle w:val="14"/>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hAnsi="宋体" w:cs="宋体"/>
          <w:color w:val="auto"/>
          <w:sz w:val="21"/>
          <w:szCs w:val="21"/>
          <w:highlight w:val="none"/>
          <w:lang w:val="en-US" w:eastAsia="zh-CN"/>
        </w:rPr>
        <w:t>535000.00</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bCs/>
          <w:color w:val="auto"/>
          <w:sz w:val="21"/>
          <w:szCs w:val="21"/>
          <w:highlight w:val="none"/>
        </w:rPr>
        <w:t>详细采购需求见</w:t>
      </w:r>
      <w:r>
        <w:rPr>
          <w:rFonts w:hint="eastAsia" w:hAnsi="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文件第三部分</w:t>
      </w:r>
    </w:p>
    <w:p>
      <w:pPr>
        <w:rPr>
          <w:rFonts w:hint="eastAsia"/>
          <w:color w:val="auto"/>
          <w:highlight w:val="none"/>
        </w:rPr>
      </w:pPr>
    </w:p>
    <w:p>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hAnsi="宋体" w:cs="宋体"/>
          <w:b w:val="0"/>
          <w:bCs/>
          <w:snapToGrid/>
          <w:color w:val="auto"/>
          <w:kern w:val="2"/>
          <w:sz w:val="21"/>
          <w:szCs w:val="21"/>
          <w:highlight w:val="none"/>
          <w:lang w:val="en-US" w:eastAsia="zh-CN"/>
        </w:rPr>
      </w:pPr>
      <w:bookmarkStart w:id="12" w:name="_Toc35393630"/>
      <w:bookmarkStart w:id="13" w:name="_Toc35393799"/>
      <w:bookmarkStart w:id="14" w:name="_Toc28359013"/>
      <w:bookmarkStart w:id="15" w:name="_Toc28359090"/>
      <w:r>
        <w:rPr>
          <w:rFonts w:hint="eastAsia" w:hAnsi="宋体" w:cs="宋体"/>
          <w:b w:val="0"/>
          <w:bCs/>
          <w:color w:val="auto"/>
          <w:sz w:val="21"/>
          <w:szCs w:val="21"/>
          <w:highlight w:val="none"/>
        </w:rPr>
        <w:t>本项目接受联合体投标：</w:t>
      </w:r>
      <w:sdt>
        <w:sdtPr>
          <w:rPr>
            <w:rFonts w:hint="eastAsia" w:ascii="宋体" w:hAnsi="宋体" w:cs="宋体"/>
            <w:b w:val="0"/>
            <w:bCs/>
            <w:color w:val="auto"/>
            <w:kern w:val="0"/>
            <w:sz w:val="21"/>
            <w:szCs w:val="21"/>
            <w:highlight w:val="none"/>
          </w:rPr>
          <w:id w:val="4648"/>
          <w14:checkbox>
            <w14:checked w14:val="0"/>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MS Gothic" w:hAnsi="MS Gothic" w:eastAsia="宋体" w:cs="宋体"/>
              <w:b w:val="0"/>
              <w:bCs/>
              <w:snapToGrid/>
              <w:color w:val="auto"/>
              <w:kern w:val="2"/>
              <w:sz w:val="21"/>
              <w:szCs w:val="21"/>
              <w:highlight w:val="none"/>
              <w:lang w:val="en-US" w:eastAsia="zh-CN" w:bidi="ar-SA"/>
            </w:rPr>
            <w:t>☐</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是；</w:t>
      </w:r>
      <w:sdt>
        <w:sdtPr>
          <w:rPr>
            <w:rFonts w:hint="eastAsia" w:ascii="宋体" w:hAnsi="宋体" w:cs="宋体"/>
            <w:b w:val="0"/>
            <w:bCs/>
            <w:snapToGrid/>
            <w:color w:val="auto"/>
            <w:kern w:val="2"/>
            <w:sz w:val="21"/>
            <w:szCs w:val="21"/>
            <w:highlight w:val="none"/>
          </w:rPr>
          <w:id w:val="4649"/>
          <w14:checkbox>
            <w14:checked w14:val="1"/>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Wingdings" w:hAnsi="Wingdings" w:eastAsia="宋体" w:cs="宋体"/>
              <w:b w:val="0"/>
              <w:bCs/>
              <w:snapToGrid/>
              <w:color w:val="auto"/>
              <w:kern w:val="2"/>
              <w:sz w:val="21"/>
              <w:szCs w:val="21"/>
              <w:highlight w:val="none"/>
              <w:lang w:val="en-US" w:eastAsia="zh-CN" w:bidi="ar-SA"/>
            </w:rPr>
            <w:t>þ</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否</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2"/>
      <w:bookmarkEnd w:id="13"/>
      <w:bookmarkEnd w:id="14"/>
      <w:bookmarkEnd w:id="15"/>
    </w:p>
    <w:p>
      <w:pPr>
        <w:spacing w:line="360" w:lineRule="auto"/>
        <w:ind w:firstLine="420" w:firstLineChars="200"/>
        <w:rPr>
          <w:rFonts w:hint="eastAsia" w:ascii="宋体" w:hAnsi="宋体" w:eastAsia="宋体" w:cs="宋体"/>
          <w:color w:val="auto"/>
          <w:sz w:val="21"/>
          <w:szCs w:val="21"/>
          <w:highlight w:val="none"/>
        </w:rPr>
      </w:pPr>
      <w:bookmarkStart w:id="16" w:name="_Toc28359091"/>
      <w:bookmarkStart w:id="17" w:name="_Toc2835901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sdt>
        <w:sdtPr>
          <w:rPr>
            <w:rFonts w:hint="eastAsia" w:ascii="宋体" w:hAnsi="宋体" w:cs="宋体"/>
            <w:color w:val="auto"/>
            <w:kern w:val="0"/>
            <w:sz w:val="21"/>
            <w:szCs w:val="21"/>
            <w:highlight w:val="none"/>
          </w:rPr>
          <w:id w:val="4650"/>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r>
        <w:rPr>
          <w:rFonts w:hint="eastAsia" w:ascii="宋体" w:hAnsi="宋体" w:cs="宋体"/>
          <w:color w:val="auto"/>
          <w:sz w:val="21"/>
          <w:szCs w:val="21"/>
          <w:highlight w:val="none"/>
        </w:rPr>
        <w:t>；</w:t>
      </w:r>
    </w:p>
    <w:p>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专</w:t>
      </w:r>
      <w:r>
        <w:rPr>
          <w:rFonts w:hint="eastAsia" w:ascii="宋体" w:hAnsi="宋体" w:cs="宋体"/>
          <w:color w:val="auto"/>
          <w:sz w:val="21"/>
          <w:szCs w:val="21"/>
          <w:highlight w:val="none"/>
        </w:rPr>
        <w:t>门面向中小企业</w:t>
      </w:r>
    </w:p>
    <w:p>
      <w:pPr>
        <w:shd w:val="clear"/>
        <w:spacing w:line="360" w:lineRule="auto"/>
        <w:ind w:firstLine="785" w:firstLineChars="374"/>
        <w:rPr>
          <w:rFonts w:ascii="宋体" w:hAnsi="宋体" w:cs="宋体"/>
          <w:color w:val="auto"/>
          <w:sz w:val="21"/>
          <w:szCs w:val="21"/>
          <w:highlight w:val="none"/>
          <w:u w:val="single"/>
        </w:rPr>
      </w:pPr>
      <w:sdt>
        <w:sdtPr>
          <w:rPr>
            <w:rFonts w:hint="eastAsia" w:ascii="宋体" w:hAnsi="宋体" w:cs="宋体"/>
            <w:color w:val="auto"/>
            <w:kern w:val="0"/>
            <w:sz w:val="21"/>
            <w:szCs w:val="21"/>
            <w:highlight w:val="none"/>
          </w:rPr>
          <w:id w:val="4652"/>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货物全部由符合政策要求的中小企业制造，提供中小企业声明函；</w:t>
      </w:r>
    </w:p>
    <w:p>
      <w:pPr>
        <w:shd w:val="clea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货物全部由符合政策要求的小微企业制造，提供中小企业声明函；</w:t>
      </w:r>
    </w:p>
    <w:p>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bookmarkStart w:id="18" w:name="_Hlk101132524"/>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bookmarkEnd w:id="18"/>
    <w:p>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pPr>
        <w:spacing w:line="360" w:lineRule="auto"/>
        <w:ind w:firstLine="420" w:firstLineChars="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3.本项目的特定资格要求：</w:t>
      </w:r>
      <w:bookmarkStart w:id="19" w:name="OLE_LINK3"/>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提供投标产品有效的《医疗器械注册证》或备案表，如非医疗器械产品则无需提供。</w:t>
      </w:r>
    </w:p>
    <w:p>
      <w:pPr>
        <w:spacing w:line="360" w:lineRule="auto"/>
        <w:ind w:firstLine="440" w:firstLineChars="200"/>
        <w:rPr>
          <w:rFonts w:hint="eastAsia" w:ascii="宋体" w:hAnsi="宋体" w:eastAsia="宋体" w:cs="宋体"/>
          <w:i/>
          <w:iCs/>
          <w:color w:val="auto"/>
          <w:sz w:val="22"/>
          <w:szCs w:val="22"/>
          <w:highlight w:val="none"/>
          <w:u w:val="singl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提供供应商有效的《医疗器械经营许可证》或医疗器械经营备案凭证，如非第二类、第三类医疗器械产品则无需提供，如果是制造商另须提供《医疗器械生产许可证》。</w:t>
      </w:r>
    </w:p>
    <w:bookmarkEnd w:id="19"/>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20" w:name="_Toc35393800"/>
      <w:bookmarkStart w:id="21" w:name="_Toc35393631"/>
      <w:bookmarkStart w:id="22" w:name="_Toc17427"/>
      <w:bookmarkStart w:id="23" w:name="_Toc15190"/>
      <w:r>
        <w:rPr>
          <w:rFonts w:hint="eastAsia" w:ascii="宋体" w:hAnsi="宋体" w:eastAsia="宋体" w:cs="宋体"/>
          <w:b/>
          <w:color w:val="auto"/>
          <w:sz w:val="21"/>
          <w:szCs w:val="21"/>
          <w:highlight w:val="none"/>
        </w:rPr>
        <w:t>三、获取采购文件</w:t>
      </w:r>
      <w:bookmarkEnd w:id="16"/>
      <w:bookmarkEnd w:id="17"/>
      <w:bookmarkEnd w:id="20"/>
      <w:bookmarkEnd w:id="21"/>
      <w:bookmarkEnd w:id="22"/>
      <w:bookmarkEnd w:id="2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 ，每天上午00:00至12:00 ，下午12:00至23:59（北京时间，线上获取法定节假日均可，线下获取文件法定节假日除外）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地点（网址）：浙江政府采购网（http://zfcg.czt.zj.gov.cn/）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p>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24" w:name="_Toc18004"/>
      <w:bookmarkStart w:id="25" w:name="_Toc28359092"/>
      <w:bookmarkStart w:id="26" w:name="_Toc28359015"/>
      <w:bookmarkStart w:id="27" w:name="_Toc35393801"/>
      <w:bookmarkStart w:id="28" w:name="_Toc35393632"/>
      <w:bookmarkStart w:id="29" w:name="_Toc5844"/>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文件提交</w:t>
      </w:r>
      <w:bookmarkEnd w:id="24"/>
      <w:bookmarkEnd w:id="25"/>
      <w:bookmarkEnd w:id="26"/>
      <w:bookmarkEnd w:id="27"/>
      <w:bookmarkEnd w:id="28"/>
      <w:bookmarkEnd w:id="29"/>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地点：供应商应于投标文件提交截止时间前按照电子投标要求将电子加密标书上传到“政采云”平台，逾期或未上传成功的将被政府采购云平台拒收。</w:t>
      </w:r>
    </w:p>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30" w:name="_Toc35393633"/>
      <w:bookmarkStart w:id="31" w:name="_Toc28359016"/>
      <w:bookmarkStart w:id="32" w:name="_Toc35393802"/>
      <w:bookmarkStart w:id="33" w:name="_Toc7065"/>
      <w:bookmarkStart w:id="34" w:name="_Toc12084"/>
      <w:bookmarkStart w:id="35" w:name="_Toc28359093"/>
      <w:r>
        <w:rPr>
          <w:rFonts w:hint="eastAsia" w:ascii="宋体" w:hAnsi="宋体" w:eastAsia="宋体" w:cs="宋体"/>
          <w:b/>
          <w:color w:val="auto"/>
          <w:sz w:val="21"/>
          <w:szCs w:val="21"/>
          <w:highlight w:val="none"/>
        </w:rPr>
        <w:t>五、开启</w:t>
      </w:r>
      <w:bookmarkEnd w:id="30"/>
      <w:bookmarkEnd w:id="31"/>
      <w:bookmarkEnd w:id="32"/>
      <w:bookmarkEnd w:id="33"/>
      <w:bookmarkEnd w:id="34"/>
      <w:bookmarkEnd w:id="35"/>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11</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政采云平台（https://www.zcygov.cn/）</w:t>
      </w:r>
      <w:r>
        <w:rPr>
          <w:rFonts w:hint="eastAsia" w:ascii="宋体" w:hAnsi="宋体" w:eastAsia="宋体" w:cs="宋体"/>
          <w:color w:val="auto"/>
          <w:sz w:val="21"/>
          <w:szCs w:val="21"/>
          <w:highlight w:val="none"/>
          <w:lang w:eastAsia="zh-CN"/>
        </w:rPr>
        <w:t xml:space="preserve">。 </w:t>
      </w:r>
    </w:p>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36" w:name="_Toc35393803"/>
      <w:bookmarkStart w:id="37" w:name="_Toc28359017"/>
      <w:bookmarkStart w:id="38" w:name="_Toc896"/>
      <w:bookmarkStart w:id="39" w:name="_Toc25756"/>
      <w:bookmarkStart w:id="40" w:name="_Toc35393634"/>
      <w:bookmarkStart w:id="41" w:name="_Toc28359094"/>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、公告期限</w:t>
      </w:r>
      <w:bookmarkEnd w:id="36"/>
      <w:bookmarkEnd w:id="37"/>
      <w:bookmarkEnd w:id="38"/>
      <w:bookmarkEnd w:id="39"/>
      <w:bookmarkEnd w:id="40"/>
      <w:bookmarkEnd w:id="41"/>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pPr>
        <w:pStyle w:val="4"/>
        <w:numPr>
          <w:ilvl w:val="0"/>
          <w:numId w:val="0"/>
        </w:numPr>
        <w:spacing w:before="0" w:after="0" w:line="360" w:lineRule="auto"/>
        <w:ind w:firstLine="422" w:firstLineChars="200"/>
        <w:rPr>
          <w:rFonts w:hint="eastAsia" w:ascii="宋体" w:hAnsi="宋体" w:eastAsia="宋体" w:cs="宋体"/>
          <w:b/>
          <w:color w:val="auto"/>
          <w:sz w:val="21"/>
          <w:szCs w:val="21"/>
          <w:highlight w:val="none"/>
        </w:rPr>
      </w:pPr>
      <w:bookmarkStart w:id="42" w:name="_Toc30589"/>
      <w:bookmarkStart w:id="43" w:name="_Toc35393635"/>
      <w:bookmarkStart w:id="44" w:name="_Toc35393804"/>
      <w:bookmarkStart w:id="45" w:name="_Toc30042"/>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bookmarkEnd w:id="42"/>
      <w:bookmarkEnd w:id="43"/>
      <w:bookmarkEnd w:id="44"/>
      <w:bookmarkEnd w:id="4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w:t>
      </w:r>
      <w:r>
        <w:rPr>
          <w:rFonts w:hint="eastAsia" w:ascii="宋体" w:hAnsi="宋体" w:cs="宋体"/>
          <w:color w:val="auto"/>
          <w:sz w:val="21"/>
          <w:szCs w:val="21"/>
          <w:highlight w:val="none"/>
        </w:rPr>
        <w:t>在线投标响应（电子投标）说明</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.1</w:t>
      </w:r>
      <w:r>
        <w:rPr>
          <w:rFonts w:hint="eastAsia" w:ascii="宋体" w:hAnsi="宋体" w:cs="宋体"/>
          <w:color w:val="auto"/>
          <w:sz w:val="21"/>
          <w:szCs w:val="21"/>
          <w:highlight w:val="none"/>
          <w:u w:val="single"/>
        </w:rPr>
        <w:t>本项目通过“政府采购云平台（</w:t>
      </w:r>
      <w:r>
        <w:rPr>
          <w:rFonts w:ascii="宋体" w:hAnsi="宋体" w:cs="宋体"/>
          <w:color w:val="auto"/>
          <w:sz w:val="21"/>
          <w:szCs w:val="21"/>
          <w:highlight w:val="none"/>
          <w:u w:val="single"/>
        </w:rPr>
        <w:t>www.zcygov.cn</w:t>
      </w:r>
      <w:r>
        <w:rPr>
          <w:rFonts w:hint="eastAsia" w:ascii="宋体" w:hAnsi="宋体" w:cs="宋体"/>
          <w:color w:val="auto"/>
          <w:sz w:val="21"/>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“政采云电子交易客户端”请自行前往“浙江政府采购网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电子交易客户端”进行下载；电子投标具体操作流程文档详见网址：</w:t>
      </w:r>
      <w:r>
        <w:rPr>
          <w:rFonts w:ascii="宋体" w:hAnsi="宋体" w:cs="宋体"/>
          <w:color w:val="auto"/>
          <w:sz w:val="21"/>
          <w:szCs w:val="21"/>
          <w:highlight w:val="none"/>
        </w:rPr>
        <w:t>https://help.zcygov.cn/web/site_2/2018/12-28/2573.html</w:t>
      </w:r>
      <w:r>
        <w:rPr>
          <w:rFonts w:hint="eastAsia" w:ascii="宋体" w:hAnsi="宋体" w:cs="宋体"/>
          <w:color w:val="auto"/>
          <w:sz w:val="21"/>
          <w:szCs w:val="21"/>
          <w:highlight w:val="none"/>
        </w:rPr>
        <w:t>；通过“政府采购云平台”参与在线投标时如遇平台技术问题详询</w:t>
      </w:r>
      <w:r>
        <w:rPr>
          <w:rFonts w:ascii="宋体" w:hAnsi="宋体" w:cs="宋体"/>
          <w:color w:val="auto"/>
          <w:sz w:val="21"/>
          <w:szCs w:val="21"/>
          <w:highlight w:val="none"/>
        </w:rPr>
        <w:t>400-881-7190</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.2</w:t>
      </w:r>
      <w:r>
        <w:rPr>
          <w:rFonts w:hint="eastAsia" w:ascii="宋体" w:hAnsi="宋体" w:cs="宋体"/>
          <w:color w:val="auto"/>
          <w:sz w:val="21"/>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 w:val="21"/>
          <w:szCs w:val="21"/>
          <w:highlight w:val="none"/>
        </w:rPr>
        <w:t>。使用“政采云电子交易客户端”需要提前申领</w:t>
      </w:r>
      <w:r>
        <w:rPr>
          <w:rFonts w:ascii="宋体" w:hAnsi="宋体" w:cs="宋体"/>
          <w:color w:val="auto"/>
          <w:sz w:val="21"/>
          <w:szCs w:val="21"/>
          <w:highlight w:val="none"/>
        </w:rPr>
        <w:t>CA</w:t>
      </w:r>
      <w:r>
        <w:rPr>
          <w:rFonts w:hint="eastAsia" w:ascii="宋体" w:hAnsi="宋体" w:cs="宋体"/>
          <w:color w:val="auto"/>
          <w:sz w:val="21"/>
          <w:szCs w:val="21"/>
          <w:highlight w:val="none"/>
        </w:rPr>
        <w:t>数字证书，申领流程请自行前往“浙江政府采购网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w:t>
      </w:r>
      <w:r>
        <w:rPr>
          <w:rFonts w:ascii="宋体" w:hAnsi="宋体" w:cs="宋体"/>
          <w:color w:val="auto"/>
          <w:sz w:val="21"/>
          <w:szCs w:val="21"/>
          <w:highlight w:val="none"/>
        </w:rPr>
        <w:t>-</w:t>
      </w:r>
      <w:r>
        <w:rPr>
          <w:color w:val="auto"/>
          <w:sz w:val="21"/>
          <w:szCs w:val="21"/>
          <w:highlight w:val="none"/>
        </w:rPr>
        <w:fldChar w:fldCharType="begin"/>
      </w:r>
      <w:r>
        <w:rPr>
          <w:color w:val="auto"/>
          <w:sz w:val="21"/>
          <w:szCs w:val="21"/>
          <w:highlight w:val="none"/>
        </w:rPr>
        <w:instrText xml:space="preserve"> HYPERLINK "http://www.zjzfcg.gov.cn/bidClientTemplate/2019-05-27/12945.html" \t "_blank" \o "CA驱动和申领流程" </w:instrText>
      </w:r>
      <w:r>
        <w:rPr>
          <w:color w:val="auto"/>
          <w:sz w:val="21"/>
          <w:szCs w:val="21"/>
          <w:highlight w:val="none"/>
        </w:rPr>
        <w:fldChar w:fldCharType="separate"/>
      </w:r>
      <w:r>
        <w:rPr>
          <w:rFonts w:ascii="宋体" w:hAnsi="宋体" w:cs="宋体"/>
          <w:color w:val="auto"/>
          <w:sz w:val="21"/>
          <w:szCs w:val="21"/>
          <w:highlight w:val="none"/>
        </w:rPr>
        <w:t>CA</w:t>
      </w:r>
      <w:r>
        <w:rPr>
          <w:rFonts w:hint="eastAsia" w:ascii="宋体" w:hAnsi="宋体" w:cs="宋体"/>
          <w:color w:val="auto"/>
          <w:sz w:val="21"/>
          <w:szCs w:val="21"/>
          <w:highlight w:val="none"/>
        </w:rPr>
        <w:t>驱动和申领流程</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”进行查阅；</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.3</w:t>
      </w:r>
      <w:r>
        <w:rPr>
          <w:rFonts w:hint="eastAsia" w:ascii="宋体" w:hAnsi="宋体" w:cs="宋体"/>
          <w:color w:val="auto"/>
          <w:sz w:val="21"/>
          <w:szCs w:val="21"/>
          <w:highlight w:val="none"/>
        </w:rPr>
        <w:t>投标供应商应当在投标文件递交截止时间前，将系统上生成的“电子加密投标文件（即后缀格式为</w:t>
      </w:r>
      <w:r>
        <w:rPr>
          <w:rFonts w:ascii="宋体" w:hAnsi="宋体" w:cs="宋体"/>
          <w:color w:val="auto"/>
          <w:sz w:val="21"/>
          <w:szCs w:val="21"/>
          <w:highlight w:val="none"/>
        </w:rPr>
        <w:t>.jmbs</w:t>
      </w:r>
      <w:r>
        <w:rPr>
          <w:rFonts w:hint="eastAsia" w:ascii="宋体" w:hAnsi="宋体" w:cs="宋体"/>
          <w:color w:val="auto"/>
          <w:sz w:val="21"/>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4"/>
        <w:spacing w:before="0" w:after="0" w:line="360" w:lineRule="auto"/>
        <w:ind w:firstLine="422" w:firstLineChars="200"/>
        <w:rPr>
          <w:rFonts w:hint="eastAsia" w:ascii="宋体" w:hAnsi="宋体" w:eastAsia="宋体" w:cs="宋体"/>
          <w:b/>
          <w:color w:val="auto"/>
          <w:sz w:val="21"/>
          <w:szCs w:val="21"/>
          <w:highlight w:val="none"/>
        </w:rPr>
      </w:pPr>
      <w:bookmarkStart w:id="46" w:name="_Toc35393636"/>
      <w:bookmarkStart w:id="47" w:name="_Toc28359095"/>
      <w:bookmarkStart w:id="48" w:name="_Toc28359018"/>
      <w:bookmarkStart w:id="49" w:name="_Toc35393805"/>
      <w:bookmarkStart w:id="50" w:name="_Toc23548"/>
      <w:bookmarkStart w:id="51" w:name="_Toc16013"/>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、凡对本次采购提出询问，请按以下方式联系。</w:t>
      </w:r>
      <w:bookmarkEnd w:id="46"/>
      <w:bookmarkEnd w:id="47"/>
      <w:bookmarkEnd w:id="48"/>
      <w:bookmarkEnd w:id="49"/>
      <w:bookmarkEnd w:id="50"/>
      <w:bookmarkEnd w:id="51"/>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w:t>
      </w:r>
      <w:r>
        <w:rPr>
          <w:rFonts w:hint="eastAsia" w:ascii="宋体" w:hAnsi="宋体" w:cs="宋体"/>
          <w:bCs/>
          <w:color w:val="auto"/>
          <w:sz w:val="21"/>
          <w:szCs w:val="21"/>
          <w:highlight w:val="none"/>
          <w:lang w:eastAsia="zh-CN"/>
        </w:rPr>
        <w:t>衢州市中心血站</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 系 人：</w:t>
      </w:r>
      <w:r>
        <w:rPr>
          <w:rFonts w:hint="eastAsia" w:ascii="宋体" w:hAnsi="宋体" w:eastAsia="宋体" w:cs="宋体"/>
          <w:bCs/>
          <w:color w:val="auto"/>
          <w:sz w:val="21"/>
          <w:szCs w:val="21"/>
          <w:highlight w:val="none"/>
          <w:lang w:val="en-US" w:eastAsia="zh-CN"/>
        </w:rPr>
        <w:t>邱女士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lang w:eastAsia="zh-CN"/>
        </w:rPr>
        <w:t>0570-8758107</w:t>
      </w:r>
      <w:r>
        <w:rPr>
          <w:rFonts w:hint="eastAsia" w:ascii="宋体" w:hAnsi="宋体" w:eastAsia="宋体" w:cs="宋体"/>
          <w:bCs/>
          <w:color w:val="auto"/>
          <w:sz w:val="21"/>
          <w:szCs w:val="21"/>
          <w:highlight w:val="none"/>
        </w:rPr>
        <w:t>　</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质疑受理人：郑女士，联系电话：</w:t>
      </w:r>
      <w:bookmarkStart w:id="52" w:name="OLE_LINK5"/>
      <w:r>
        <w:rPr>
          <w:rFonts w:hint="eastAsia" w:ascii="宋体" w:hAnsi="宋体" w:eastAsia="宋体" w:cs="宋体"/>
          <w:bCs/>
          <w:color w:val="auto"/>
          <w:sz w:val="21"/>
          <w:szCs w:val="21"/>
          <w:highlight w:val="none"/>
          <w:lang w:val="en-US" w:eastAsia="zh-CN"/>
        </w:rPr>
        <w:t>0570-8758126</w:t>
      </w:r>
      <w:bookmarkEnd w:id="52"/>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采购代理机构名称：浙江省成套工程有限公司</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项目联系人：吴先生，联系电话：</w:t>
      </w:r>
      <w:r>
        <w:rPr>
          <w:rFonts w:hint="eastAsia" w:ascii="宋体" w:hAnsi="宋体" w:eastAsia="宋体" w:cs="宋体"/>
          <w:bCs/>
          <w:color w:val="auto"/>
          <w:sz w:val="21"/>
          <w:szCs w:val="21"/>
          <w:highlight w:val="none"/>
          <w:lang w:eastAsia="zh-CN"/>
        </w:rPr>
        <w:t>0570-875758</w:t>
      </w:r>
      <w:r>
        <w:rPr>
          <w:rFonts w:hint="eastAsia" w:ascii="宋体" w:hAnsi="宋体" w:eastAsia="宋体" w:cs="宋体"/>
          <w:bCs/>
          <w:color w:val="auto"/>
          <w:sz w:val="21"/>
          <w:szCs w:val="21"/>
          <w:highlight w:val="none"/>
          <w:lang w:val="en-US" w:eastAsia="zh-CN"/>
        </w:rPr>
        <w:t>7/18367054001</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质疑受理人：</w:t>
      </w:r>
      <w:r>
        <w:rPr>
          <w:rFonts w:hint="eastAsia" w:ascii="宋体" w:hAnsi="宋体" w:cs="宋体"/>
          <w:bCs/>
          <w:color w:val="auto"/>
          <w:sz w:val="21"/>
          <w:szCs w:val="21"/>
          <w:highlight w:val="none"/>
          <w:lang w:val="en-US" w:eastAsia="zh-CN"/>
        </w:rPr>
        <w:t>毛</w:t>
      </w:r>
      <w:r>
        <w:rPr>
          <w:rFonts w:hint="eastAsia" w:ascii="宋体" w:hAnsi="宋体" w:eastAsia="宋体" w:cs="宋体"/>
          <w:bCs/>
          <w:color w:val="auto"/>
          <w:sz w:val="21"/>
          <w:szCs w:val="21"/>
          <w:highlight w:val="none"/>
        </w:rPr>
        <w:t>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联系电话：0570-875758</w:t>
      </w:r>
      <w:r>
        <w:rPr>
          <w:rFonts w:hint="eastAsia" w:ascii="宋体" w:hAnsi="宋体" w:cs="宋体"/>
          <w:bCs/>
          <w:color w:val="auto"/>
          <w:sz w:val="21"/>
          <w:szCs w:val="21"/>
          <w:highlight w:val="none"/>
          <w:lang w:val="en-US" w:eastAsia="zh-CN"/>
        </w:rPr>
        <w:t xml:space="preserve">9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传真：0570-8757585</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同级政府采购监督管理部门名称：</w:t>
      </w:r>
      <w:r>
        <w:rPr>
          <w:rFonts w:hint="eastAsia" w:ascii="宋体" w:hAnsi="宋体" w:eastAsia="宋体" w:cs="宋体"/>
          <w:bCs/>
          <w:color w:val="auto"/>
          <w:sz w:val="21"/>
          <w:szCs w:val="21"/>
          <w:highlight w:val="none"/>
          <w:lang w:eastAsia="zh-CN"/>
        </w:rPr>
        <w:t>衢州市财政局</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cs="宋体"/>
          <w:bCs/>
          <w:color w:val="auto"/>
          <w:sz w:val="21"/>
          <w:szCs w:val="21"/>
          <w:highlight w:val="none"/>
          <w:lang w:val="en-US" w:eastAsia="zh-CN"/>
        </w:rPr>
        <w:t>黄女士</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监督投诉电话：</w:t>
      </w:r>
      <w:r>
        <w:rPr>
          <w:rFonts w:hint="eastAsia" w:ascii="宋体" w:hAnsi="宋体" w:cs="宋体"/>
          <w:bCs/>
          <w:color w:val="auto"/>
          <w:sz w:val="21"/>
          <w:szCs w:val="21"/>
          <w:highlight w:val="none"/>
          <w:lang w:val="en-US" w:eastAsia="zh-CN"/>
        </w:rPr>
        <w:t>0570-3027726</w:t>
      </w:r>
    </w:p>
    <w:p>
      <w:pPr>
        <w:spacing w:line="360" w:lineRule="auto"/>
        <w:ind w:firstLine="420" w:firstLineChars="200"/>
        <w:rPr>
          <w:rFonts w:hint="eastAsia" w:ascii="宋体" w:hAnsi="宋体" w:eastAsia="宋体" w:cs="宋体"/>
          <w:bCs/>
          <w:color w:val="auto"/>
          <w:sz w:val="21"/>
          <w:szCs w:val="21"/>
          <w:highlight w:val="none"/>
          <w:lang w:eastAsia="zh-CN"/>
        </w:rPr>
      </w:pPr>
      <w:bookmarkStart w:id="53" w:name="_Toc19792"/>
      <w:r>
        <w:rPr>
          <w:rFonts w:hint="eastAsia" w:ascii="宋体" w:hAnsi="宋体" w:eastAsia="宋体" w:cs="宋体"/>
          <w:bCs/>
          <w:color w:val="auto"/>
          <w:sz w:val="21"/>
          <w:szCs w:val="21"/>
          <w:highlight w:val="none"/>
          <w:lang w:eastAsia="zh-CN"/>
        </w:rPr>
        <w:t>地址：</w:t>
      </w:r>
      <w:bookmarkEnd w:id="53"/>
      <w:r>
        <w:rPr>
          <w:rFonts w:hint="eastAsia" w:ascii="宋体" w:hAnsi="宋体" w:eastAsia="宋体" w:cs="宋体"/>
          <w:bCs/>
          <w:color w:val="auto"/>
          <w:sz w:val="21"/>
          <w:szCs w:val="21"/>
          <w:highlight w:val="none"/>
          <w:lang w:eastAsia="zh-CN"/>
        </w:rPr>
        <w:t xml:space="preserve">衢州市三江东路28号 </w:t>
      </w: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bookmarkStart w:id="54" w:name="_Toc322352982"/>
      <w:bookmarkStart w:id="55" w:name="_Toc354491896"/>
      <w:bookmarkStart w:id="56" w:name="_Toc31264"/>
      <w:bookmarkStart w:id="57" w:name="_Toc356371430"/>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pStyle w:val="2"/>
        <w:rPr>
          <w:rFonts w:hint="eastAsia"/>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Cs/>
          <w:color w:val="auto"/>
          <w:szCs w:val="21"/>
          <w:highlight w:val="none"/>
        </w:rPr>
      </w:pPr>
      <w:bookmarkStart w:id="58" w:name="_Toc29796"/>
      <w:r>
        <w:rPr>
          <w:rFonts w:hint="eastAsia" w:ascii="宋体" w:hAnsi="宋体" w:eastAsia="宋体" w:cs="宋体"/>
          <w:b/>
          <w:bCs w:val="0"/>
          <w:color w:val="auto"/>
          <w:szCs w:val="21"/>
          <w:highlight w:val="none"/>
        </w:rPr>
        <w:t>第二章  投标</w:t>
      </w:r>
      <w:bookmarkEnd w:id="54"/>
      <w:bookmarkEnd w:id="55"/>
      <w:r>
        <w:rPr>
          <w:rFonts w:hint="eastAsia" w:ascii="宋体" w:hAnsi="宋体" w:eastAsia="宋体" w:cs="宋体"/>
          <w:b/>
          <w:bCs w:val="0"/>
          <w:color w:val="auto"/>
          <w:szCs w:val="21"/>
          <w:highlight w:val="none"/>
        </w:rPr>
        <w:t>须知前附表及投标须知</w:t>
      </w:r>
      <w:bookmarkEnd w:id="56"/>
      <w:bookmarkEnd w:id="57"/>
      <w:bookmarkEnd w:id="58"/>
    </w:p>
    <w:p>
      <w:pPr>
        <w:snapToGrid w:val="0"/>
        <w:spacing w:before="120" w:beforeLines="50" w:after="120" w:afterLines="50" w:line="312" w:lineRule="auto"/>
        <w:ind w:firstLine="422" w:firstLineChars="200"/>
        <w:outlineLvl w:val="1"/>
        <w:rPr>
          <w:rFonts w:hint="eastAsia" w:ascii="宋体" w:hAnsi="宋体" w:eastAsia="宋体" w:cs="宋体"/>
          <w:b/>
          <w:bCs w:val="0"/>
          <w:color w:val="auto"/>
          <w:szCs w:val="21"/>
          <w:highlight w:val="none"/>
        </w:rPr>
      </w:pPr>
      <w:bookmarkStart w:id="59" w:name="_Toc5500"/>
      <w:bookmarkStart w:id="60" w:name="_Toc6759"/>
      <w:bookmarkStart w:id="61" w:name="_Toc356371431"/>
      <w:r>
        <w:rPr>
          <w:rFonts w:hint="eastAsia" w:ascii="宋体" w:hAnsi="宋体" w:eastAsia="宋体" w:cs="宋体"/>
          <w:b/>
          <w:bCs w:val="0"/>
          <w:color w:val="auto"/>
          <w:szCs w:val="21"/>
          <w:highlight w:val="none"/>
        </w:rPr>
        <w:t>一、投标须知前附表</w:t>
      </w:r>
      <w:bookmarkEnd w:id="59"/>
      <w:bookmarkEnd w:id="60"/>
      <w:bookmarkEnd w:id="61"/>
    </w:p>
    <w:tbl>
      <w:tblPr>
        <w:tblStyle w:val="23"/>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4"/>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ind w:firstLine="210" w:firstLineChars="1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衢州市中心血站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速冻机采购项目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pacing w:line="336"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535000.00</w:t>
            </w:r>
            <w:r>
              <w:rPr>
                <w:rFonts w:hint="eastAsia" w:ascii="宋体" w:hAnsi="宋体" w:eastAsia="宋体" w:cs="宋体"/>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交 货 </w:t>
            </w:r>
            <w:r>
              <w:rPr>
                <w:rFonts w:hint="eastAsia" w:ascii="宋体" w:hAnsi="宋体" w:eastAsia="宋体" w:cs="宋体"/>
                <w:color w:val="auto"/>
                <w:sz w:val="21"/>
                <w:szCs w:val="21"/>
                <w:highlight w:val="none"/>
              </w:rPr>
              <w:t>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hAnsi="宋体"/>
                <w:color w:val="auto"/>
                <w:sz w:val="21"/>
                <w:szCs w:val="21"/>
                <w:highlight w:val="none"/>
              </w:rPr>
              <w:t>正式签订合同之日起</w:t>
            </w:r>
            <w:r>
              <w:rPr>
                <w:rFonts w:hint="eastAsia" w:hAnsi="宋体"/>
                <w:color w:val="auto"/>
                <w:sz w:val="21"/>
                <w:szCs w:val="21"/>
                <w:highlight w:val="none"/>
                <w:lang w:val="en-US" w:eastAsia="zh-CN"/>
              </w:rPr>
              <w:t>30日</w:t>
            </w:r>
            <w:r>
              <w:rPr>
                <w:rFonts w:hint="eastAsia" w:hAnsi="宋体"/>
                <w:color w:val="auto"/>
                <w:sz w:val="21"/>
                <w:szCs w:val="21"/>
                <w:highlight w:val="none"/>
              </w:rPr>
              <w:t>内到货并安装调试完成。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（1）“电子加密投标文件”是指通过“政采云电子交易客户端”完成投标文件编制后生成并加密的数据电文形式的投标文件。</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（2）“备份投标文件”是指与“电子加密投标文件”同时生成的数据电文形式的电子文件（备份标书），其他方式编制的备份投标文件视为无效备份投标文件。</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（3）投标文件编制参照政采云平台供应商项目采购-电子招投标操作指南（网址：</w:t>
            </w:r>
            <w:r>
              <w:rPr>
                <w:rFonts w:hint="eastAsia" w:ascii="宋体" w:hAnsi="宋体" w:eastAsia="宋体" w:cs="宋体"/>
                <w:color w:val="auto"/>
                <w:spacing w:val="-20"/>
                <w:sz w:val="21"/>
                <w:szCs w:val="21"/>
                <w:highlight w:val="none"/>
              </w:rPr>
              <w:t>https://</w:t>
            </w:r>
            <w:r>
              <w:rPr>
                <w:rFonts w:hint="eastAsia" w:ascii="宋体" w:hAnsi="宋体" w:eastAsia="宋体" w:cs="宋体"/>
                <w:color w:val="auto"/>
                <w:spacing w:val="-17"/>
                <w:sz w:val="21"/>
                <w:szCs w:val="21"/>
                <w:highlight w:val="none"/>
              </w:rPr>
              <w:t>help.zcygov.cn/web/site_2/2018/12-28/2573.html</w:t>
            </w:r>
            <w:r>
              <w:rPr>
                <w:rFonts w:hint="eastAsia" w:ascii="宋体" w:hAnsi="宋体" w:eastAsia="宋体" w:cs="宋体"/>
                <w:color w:val="auto"/>
                <w:spacing w:val="-2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a.投标供应商应在投标截止时间前将“电子加密投标文件”成功上传递交至“政府采购云平台”，否则投标无效。</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b.“电子加密投标文件”成功上传递交后，供应商可自行打印投标文件接收回执。</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（2）“备份投标文件”的递交：</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时30分</w:t>
            </w:r>
            <w:r>
              <w:rPr>
                <w:rFonts w:hint="eastAsia" w:ascii="宋体" w:hAnsi="宋体" w:eastAsia="宋体"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本项目无须缴纳。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exac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衢州市中心血站</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采购代理机构名称：浙江省成套工程有限公司</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吴</w:t>
            </w:r>
            <w:r>
              <w:rPr>
                <w:rFonts w:hint="eastAsia" w:ascii="宋体" w:hAnsi="宋体" w:eastAsia="宋体" w:cs="宋体"/>
                <w:color w:val="auto"/>
                <w:sz w:val="21"/>
                <w:szCs w:val="21"/>
                <w:highlight w:val="none"/>
                <w:lang w:val="en-US" w:eastAsia="zh-CN"/>
              </w:rPr>
              <w:t>先生</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联系电话：0570-8757</w:t>
            </w:r>
            <w:r>
              <w:rPr>
                <w:rFonts w:hint="eastAsia" w:ascii="宋体" w:hAnsi="宋体" w:eastAsia="宋体" w:cs="宋体"/>
                <w:color w:val="auto"/>
                <w:sz w:val="21"/>
                <w:szCs w:val="21"/>
                <w:highlight w:val="none"/>
                <w:lang w:eastAsia="zh-CN"/>
              </w:rPr>
              <w:t>58</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18367054001</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传真：0570-8757585</w:t>
            </w:r>
          </w:p>
          <w:p>
            <w:pPr>
              <w:keepNext w:val="0"/>
              <w:keepLines w:val="0"/>
              <w:pageBreakBefore w:val="0"/>
              <w:widowControl w:val="0"/>
              <w:tabs>
                <w:tab w:val="left" w:pos="0"/>
              </w:tabs>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（1）采购人或采购代理机构将对本项目供应商的信用记录进行查询。查询渠道为信用中国网站（www.creditchina.gov.cn）、中国政府采购网（www.ccgp.gov.cn）。</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4"/>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http://www.zjzfcg.gov.cn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1"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本项目</w:t>
            </w:r>
            <w:r>
              <w:rPr>
                <w:rFonts w:hint="eastAsia" w:hAnsi="宋体" w:cs="宋体"/>
                <w:b/>
                <w:bCs/>
                <w:color w:val="auto"/>
                <w:sz w:val="21"/>
                <w:szCs w:val="21"/>
                <w:highlight w:val="none"/>
                <w:lang w:val="en-US" w:eastAsia="zh-CN"/>
              </w:rPr>
              <w:t>非</w:t>
            </w:r>
            <w:r>
              <w:rPr>
                <w:rFonts w:hint="eastAsia" w:ascii="宋体" w:hAnsi="宋体" w:eastAsia="宋体" w:cs="宋体"/>
                <w:b/>
                <w:bCs/>
                <w:color w:val="auto"/>
                <w:sz w:val="21"/>
                <w:szCs w:val="21"/>
                <w:highlight w:val="none"/>
                <w:lang w:val="en-US" w:eastAsia="zh-CN"/>
              </w:rPr>
              <w:t>专门面向</w:t>
            </w:r>
            <w:r>
              <w:rPr>
                <w:rFonts w:hint="eastAsia" w:ascii="宋体" w:hAnsi="宋体" w:eastAsia="宋体" w:cs="宋体"/>
                <w:b/>
                <w:bCs/>
                <w:color w:val="auto"/>
                <w:sz w:val="21"/>
                <w:szCs w:val="21"/>
                <w:highlight w:val="none"/>
              </w:rPr>
              <w:t>中小企业</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在政府采购活动中，投标人提供的货物、工程或者服务符合下列情形的，享受中小企业扶持政策：</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2.1在货物采购项目中，货物由中小企业制造，即货物由中小企业生产且使用该中小企业商号或者注册商标；</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2.2在工程采购项目中，工程由中小企业承建，即工程施工单位为中小企业；</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2.3在服务采购项目中，服务由中小企业承接，即提供服务的人员为中小企业依照《中华人民共和国劳动合同法》订立劳动合同的从业人员。</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在货物采购项目中，投标人提供的货物既有中小企业制造货物，也有大型企业制造货物的，不享受中小企业扶持政策。</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符合《关于促进残疾人就业政府采购政策的通知》（财库〔2017〕141号）规定的条件并提供《残疾人福利性单位声明函》（附件）的残疾人福利性单位视同小型、微型企业；</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4"/>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w:t>
            </w:r>
            <w:r>
              <w:rPr>
                <w:rFonts w:hint="eastAsia" w:ascii="宋体" w:hAnsi="宋体" w:eastAsia="宋体" w:cs="宋体"/>
                <w:color w:val="auto"/>
                <w:sz w:val="21"/>
                <w:szCs w:val="21"/>
                <w:highlight w:val="none"/>
              </w:rPr>
              <w:t>给大型企业。</w:t>
            </w:r>
          </w:p>
          <w:p>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标的名称：</w:t>
            </w:r>
            <w:r>
              <w:rPr>
                <w:rFonts w:hint="eastAsia" w:ascii="宋体" w:hAnsi="宋体" w:cs="宋体"/>
                <w:b/>
                <w:bCs/>
                <w:color w:val="auto"/>
                <w:sz w:val="21"/>
                <w:szCs w:val="21"/>
                <w:highlight w:val="none"/>
                <w:lang w:val="zh-CN" w:eastAsia="zh-Hans"/>
              </w:rPr>
              <w:t>速冻机采购项目</w:t>
            </w:r>
            <w:r>
              <w:rPr>
                <w:rFonts w:hint="eastAsia" w:ascii="宋体" w:hAnsi="宋体" w:eastAsia="宋体" w:cs="宋体"/>
                <w:b/>
                <w:bCs/>
                <w:color w:val="auto"/>
                <w:sz w:val="21"/>
                <w:szCs w:val="21"/>
                <w:highlight w:val="none"/>
                <w:lang w:val="zh-CN"/>
              </w:rPr>
              <w:t>，所属行业：</w:t>
            </w:r>
            <w:r>
              <w:rPr>
                <w:rFonts w:hint="eastAsia" w:ascii="宋体" w:hAnsi="宋体" w:eastAsia="宋体" w:cs="宋体"/>
                <w:b/>
                <w:bCs/>
                <w:color w:val="auto"/>
                <w:sz w:val="21"/>
                <w:szCs w:val="21"/>
                <w:highlight w:val="none"/>
                <w:lang w:val="en-US" w:eastAsia="zh-CN"/>
              </w:rPr>
              <w:t>工业行业</w:t>
            </w:r>
            <w:r>
              <w:rPr>
                <w:rFonts w:hint="eastAsia" w:ascii="宋体" w:hAnsi="宋体" w:eastAsia="宋体" w:cs="宋体"/>
                <w:b/>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lang w:val="en-US" w:eastAsia="zh-CN"/>
              </w:rPr>
            </w:pPr>
            <w:bookmarkStart w:id="62" w:name="_Toc356371433"/>
            <w:bookmarkStart w:id="63" w:name="_Toc16402"/>
            <w:bookmarkStart w:id="64" w:name="_Toc17416"/>
            <w:bookmarkStart w:id="65" w:name="_Toc356371435"/>
            <w:r>
              <w:rPr>
                <w:rFonts w:hint="eastAsia" w:ascii="宋体" w:hAnsi="宋体" w:eastAsia="宋体" w:cs="宋体"/>
                <w:color w:val="auto"/>
                <w:sz w:val="21"/>
                <w:szCs w:val="21"/>
                <w:highlight w:val="none"/>
                <w:lang w:val="en-US" w:eastAsia="zh-CN"/>
              </w:rPr>
              <w:t>20</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支持绿色发展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3</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支持创新发展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采购人优先采购被认定为首台套产品和“制造精品”的自主创新产品。</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4"/>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1名</w:t>
            </w:r>
          </w:p>
        </w:tc>
      </w:tr>
    </w:tbl>
    <w:p>
      <w:pPr>
        <w:snapToGrid w:val="0"/>
        <w:spacing w:before="48" w:beforeLines="20" w:after="48" w:afterLines="20"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二、投标须知</w:t>
      </w:r>
      <w:bookmarkEnd w:id="62"/>
      <w:bookmarkEnd w:id="63"/>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本招标文件仅适用于本次招标采购项目的招标、投标、评标、定标、验收、合同履约、付款等行为。</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”系指招标公告中载明的本项目的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“监督单位”系指政府采购法定义监督管理部门</w:t>
      </w:r>
      <w:r>
        <w:rPr>
          <w:rFonts w:hint="eastAsia" w:ascii="宋体" w:hAnsi="宋体" w:eastAsia="宋体" w:cs="宋体"/>
          <w:color w:val="auto"/>
          <w:szCs w:val="21"/>
          <w:highlight w:val="none"/>
          <w:lang w:val="en-US" w:eastAsia="zh-CN"/>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color w:val="auto"/>
          <w:szCs w:val="21"/>
          <w:highlight w:val="none"/>
          <w:lang w:val="en-US" w:eastAsia="zh-CN"/>
        </w:rPr>
        <w:t>详见附件</w:t>
      </w:r>
      <w:r>
        <w:rPr>
          <w:rFonts w:hint="eastAsia" w:ascii="宋体" w:hAnsi="宋体" w:eastAsia="宋体" w:cs="宋体"/>
          <w:color w:val="auto"/>
          <w:szCs w:val="21"/>
          <w:highlight w:val="none"/>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“电子交易平台”</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Cs w:val="21"/>
          <w:highlight w:val="none"/>
        </w:rPr>
        <w:t>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“▲”系指实质性指标要求条款，如任意一条打“▲”的指标出现负偏离视为实质性不响应招标文件要求，作无效投标处理。“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”系指适用本项目的要求，“☐”系指不适用本项目的要求。</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投标人代表须具有身份证明文件。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p>
      <w:pPr>
        <w:snapToGrid w:val="0"/>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cs="宋体"/>
          <w:color w:val="auto"/>
          <w:kern w:val="0"/>
          <w:szCs w:val="21"/>
          <w:highlight w:val="none"/>
          <w:lang w:val="en-US" w:eastAsia="zh-CN"/>
        </w:rPr>
        <w:t>与</w:t>
      </w:r>
      <w:r>
        <w:rPr>
          <w:rFonts w:hint="eastAsia" w:ascii="宋体" w:hAnsi="宋体" w:eastAsia="宋体" w:cs="宋体"/>
          <w:color w:val="auto"/>
          <w:kern w:val="0"/>
          <w:szCs w:val="21"/>
          <w:highlight w:val="none"/>
        </w:rPr>
        <w:t>分包。</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bookmarkStart w:id="66" w:name="_Toc356371434"/>
      <w:bookmarkStart w:id="67" w:name="_Toc15235"/>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三、招标文件说明</w:t>
      </w:r>
      <w:bookmarkEnd w:id="66"/>
      <w:bookmarkEnd w:id="67"/>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投标须知前附表及投标须知；</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采购内容及要求；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合同文本；</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应提交的有关格式范例；</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评标办法及开标程序。</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招标文件的澄清及修改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四、投标文件的编制</w:t>
      </w:r>
      <w:bookmarkEnd w:id="64"/>
      <w:bookmarkEnd w:id="65"/>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投标文件及供应商与采购有关的来往通知，函件和文件均应使用中文。</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供应商应按本文件中提供的文件格式、内容和要求制作投标文件。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▲投标文件应分为【资格文件】、【商务技术文件】和【报价文件】。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（1）具有参与政府采购活动一般资格条件的声明函</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）有效的投标人《企业法人营业执照》； </w:t>
      </w:r>
    </w:p>
    <w:p>
      <w:pPr>
        <w:snapToGrid w:val="0"/>
        <w:spacing w:line="312"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投标人有效的《医疗器械经营企业许可证》或医疗器械经营备案凭证；</w:t>
      </w:r>
    </w:p>
    <w:p>
      <w:pPr>
        <w:snapToGrid w:val="0"/>
        <w:spacing w:line="312" w:lineRule="auto"/>
        <w:ind w:firstLine="420" w:firstLineChars="200"/>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）投标产品《医疗器械产品注册证》或备案表；</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联合协议（如果有)；</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分包意向协议（如果有)；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投标函；</w:t>
      </w:r>
    </w:p>
    <w:p>
      <w:pPr>
        <w:pStyle w:val="42"/>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法定代表人授权书 </w:t>
      </w:r>
      <w:r>
        <w:rPr>
          <w:rFonts w:hint="eastAsia" w:ascii="宋体" w:hAnsi="宋体" w:eastAsia="宋体" w:cs="宋体"/>
          <w:color w:val="auto"/>
          <w:sz w:val="21"/>
          <w:szCs w:val="21"/>
          <w:highlight w:val="none"/>
          <w:lang w:eastAsia="zh-CN"/>
        </w:rPr>
        <w:t>；</w:t>
      </w:r>
    </w:p>
    <w:p>
      <w:pPr>
        <w:pStyle w:val="42"/>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法定代表人及其授权代表身份证复印件（复印件）</w:t>
      </w:r>
      <w:r>
        <w:rPr>
          <w:rFonts w:hint="eastAsia" w:ascii="宋体" w:hAnsi="宋体" w:eastAsia="宋体" w:cs="宋体"/>
          <w:color w:val="auto"/>
          <w:sz w:val="21"/>
          <w:szCs w:val="21"/>
          <w:highlight w:val="none"/>
          <w:lang w:eastAsia="zh-CN"/>
        </w:rPr>
        <w:t>；</w:t>
      </w:r>
    </w:p>
    <w:p>
      <w:pPr>
        <w:pStyle w:val="42"/>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w:t>
      </w:r>
      <w:r>
        <w:rPr>
          <w:rFonts w:hint="eastAsia" w:ascii="宋体" w:hAnsi="宋体" w:eastAsia="宋体" w:cs="宋体"/>
          <w:color w:val="auto"/>
          <w:sz w:val="21"/>
          <w:szCs w:val="21"/>
          <w:highlight w:val="none"/>
          <w:lang w:eastAsia="zh-CN"/>
        </w:rPr>
        <w:t>；</w:t>
      </w:r>
    </w:p>
    <w:p>
      <w:pPr>
        <w:pStyle w:val="42"/>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符合性审查资料</w:t>
      </w:r>
      <w:r>
        <w:rPr>
          <w:rFonts w:hint="eastAsia" w:ascii="宋体" w:hAnsi="宋体" w:eastAsia="宋体" w:cs="宋体"/>
          <w:color w:val="auto"/>
          <w:sz w:val="21"/>
          <w:szCs w:val="21"/>
          <w:highlight w:val="none"/>
          <w:lang w:eastAsia="zh-CN"/>
        </w:rPr>
        <w:t>；</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cs="宋体"/>
          <w:color w:val="auto"/>
          <w:sz w:val="21"/>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技术支持及服务承诺书；</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投标人的类似成功案例的业绩证明文件；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根据评分标准</w:t>
      </w:r>
      <w:r>
        <w:rPr>
          <w:rFonts w:hint="eastAsia" w:ascii="宋体" w:hAnsi="宋体" w:eastAsia="宋体" w:cs="宋体"/>
          <w:color w:val="auto"/>
          <w:szCs w:val="21"/>
          <w:highlight w:val="none"/>
        </w:rPr>
        <w:t>认为需要的其他</w:t>
      </w:r>
      <w:r>
        <w:rPr>
          <w:rFonts w:hint="eastAsia" w:ascii="宋体" w:hAnsi="宋体" w:eastAsia="宋体" w:cs="宋体"/>
          <w:color w:val="auto"/>
          <w:szCs w:val="21"/>
          <w:highlight w:val="none"/>
          <w:lang w:eastAsia="zh-CN"/>
        </w:rPr>
        <w:t>技术商务</w:t>
      </w:r>
      <w:r>
        <w:rPr>
          <w:rFonts w:hint="eastAsia" w:ascii="宋体" w:hAnsi="宋体" w:eastAsia="宋体" w:cs="宋体"/>
          <w:color w:val="auto"/>
          <w:szCs w:val="21"/>
          <w:highlight w:val="none"/>
        </w:rPr>
        <w:t>资料。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）开标一览表（格式见第五章）；</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投标产品报价明细表（格式见第五章）</w:t>
      </w:r>
      <w:r>
        <w:rPr>
          <w:rFonts w:hint="eastAsia" w:ascii="宋体" w:hAnsi="宋体" w:eastAsia="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（3）投标廉洁承诺书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格式见第五章</w:t>
      </w:r>
      <w:r>
        <w:rPr>
          <w:rFonts w:hint="eastAsia" w:ascii="宋体" w:hAnsi="宋体" w:cs="宋体"/>
          <w:color w:val="auto"/>
          <w:szCs w:val="21"/>
          <w:highlight w:val="none"/>
          <w:lang w:eastAsia="zh-CN"/>
        </w:rPr>
        <w:t>）；</w:t>
      </w:r>
    </w:p>
    <w:p>
      <w:pPr>
        <w:snapToGrid w:val="0"/>
        <w:spacing w:line="312" w:lineRule="auto"/>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（4）落实政府采购政策相应资料；</w:t>
      </w:r>
    </w:p>
    <w:p>
      <w:pPr>
        <w:snapToGrid w:val="0"/>
        <w:spacing w:line="312" w:lineRule="auto"/>
        <w:ind w:firstLine="840" w:firstLineChars="400"/>
        <w:rPr>
          <w:rFonts w:hint="eastAsia" w:ascii="宋体" w:hAnsi="宋体" w:eastAsia="宋体" w:cs="宋体"/>
          <w:color w:val="auto"/>
          <w:szCs w:val="21"/>
          <w:highlight w:val="none"/>
        </w:rPr>
      </w:pPr>
      <w:r>
        <w:rPr>
          <w:rFonts w:hint="eastAsia" w:ascii="Calibri" w:hAnsi="Calibri" w:cs="Calibri"/>
          <w:color w:val="auto"/>
          <w:szCs w:val="21"/>
          <w:highlight w:val="none"/>
          <w:lang w:val="en-US" w:eastAsia="zh-CN"/>
        </w:rPr>
        <w:t>1）</w:t>
      </w:r>
      <w:r>
        <w:rPr>
          <w:rFonts w:hint="eastAsia" w:ascii="宋体" w:hAnsi="宋体" w:eastAsia="宋体" w:cs="宋体"/>
          <w:color w:val="auto"/>
          <w:szCs w:val="21"/>
          <w:highlight w:val="none"/>
        </w:rPr>
        <w:t>《中小企业声明函》；</w:t>
      </w:r>
    </w:p>
    <w:p>
      <w:pPr>
        <w:snapToGrid w:val="0"/>
        <w:spacing w:line="312" w:lineRule="auto"/>
        <w:ind w:firstLine="840" w:firstLineChars="400"/>
        <w:rPr>
          <w:rFonts w:hint="eastAsia" w:ascii="宋体" w:hAnsi="宋体" w:eastAsia="宋体" w:cs="宋体"/>
          <w:color w:val="auto"/>
          <w:szCs w:val="21"/>
          <w:highlight w:val="none"/>
          <w:lang w:eastAsia="zh-CN"/>
        </w:rPr>
      </w:pPr>
      <w:r>
        <w:rPr>
          <w:rFonts w:hint="eastAsia" w:ascii="Calibri" w:hAnsi="Calibri" w:cs="Calibri"/>
          <w:color w:val="auto"/>
          <w:szCs w:val="21"/>
          <w:highlight w:val="none"/>
          <w:lang w:val="en-US" w:eastAsia="zh-CN"/>
        </w:rPr>
        <w:t>2）</w:t>
      </w:r>
      <w:r>
        <w:rPr>
          <w:rFonts w:hint="eastAsia" w:ascii="宋体" w:hAnsi="宋体" w:eastAsia="宋体" w:cs="宋体"/>
          <w:color w:val="auto"/>
          <w:szCs w:val="21"/>
          <w:highlight w:val="none"/>
        </w:rPr>
        <w:t>监狱和戒毒企业应提供由省级以上监狱管理局、戒毒管理局（含新疆生产建设兵团）出具的属于监狱企业的证明文件；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cs="宋体"/>
          <w:color w:val="auto"/>
          <w:szCs w:val="21"/>
          <w:highlight w:val="none"/>
          <w:lang w:eastAsia="zh-CN"/>
        </w:rPr>
        <w:t>）</w:t>
      </w:r>
    </w:p>
    <w:p>
      <w:pPr>
        <w:snapToGrid w:val="0"/>
        <w:spacing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监狱和戒毒企业</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eastAsia="宋体" w:cs="宋体"/>
          <w:color w:val="auto"/>
          <w:szCs w:val="21"/>
          <w:highlight w:val="none"/>
          <w:lang w:eastAsia="zh-CN"/>
        </w:rPr>
        <w:t>）</w:t>
      </w:r>
    </w:p>
    <w:p>
      <w:pPr>
        <w:snapToGrid w:val="0"/>
        <w:spacing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残疾人福利性单位应提供残疾人福利性单位声明函；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pPr>
        <w:snapToGrid w:val="0"/>
        <w:spacing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残疾人福利性单位</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投标人认为需要提供的其他商务资料。</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投标文件内容填写说明 </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供应商必须保证投标文件所提供的全部资料真实可靠，并接受采购人对其中任何资料进一步审查的要求。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《开标一览表》为</w:t>
      </w:r>
      <w:r>
        <w:rPr>
          <w:rFonts w:hint="eastAsia" w:ascii="宋体" w:hAnsi="宋体" w:eastAsia="宋体" w:cs="宋体"/>
          <w:color w:val="auto"/>
          <w:spacing w:val="-6"/>
          <w:szCs w:val="21"/>
          <w:highlight w:val="none"/>
        </w:rPr>
        <w:t>在开标仪式上唱标的内容，要求按格式填写、统一规范，不得自行增减内容。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投标文件须对招标文件中的内容做出实质性的和完整的响应，否则其投标将被拒绝。如果投标</w:t>
      </w:r>
      <w:r>
        <w:rPr>
          <w:rFonts w:hint="eastAsia" w:ascii="宋体" w:hAnsi="宋体" w:eastAsia="宋体" w:cs="宋体"/>
          <w:color w:val="auto"/>
          <w:spacing w:val="-6"/>
          <w:szCs w:val="21"/>
          <w:highlight w:val="none"/>
        </w:rPr>
        <w:t>文件填报的内容资料不详，或没有提供招标文件中所要求的全部资料及数据，将会导致投标被拒绝。</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r>
        <w:rPr>
          <w:rFonts w:hint="eastAsia" w:ascii="宋体" w:hAnsi="宋体" w:eastAsia="宋体" w:cs="宋体"/>
          <w:color w:val="auto"/>
          <w:spacing w:val="-6"/>
          <w:szCs w:val="21"/>
          <w:highlight w:val="none"/>
        </w:rPr>
        <w:t>标文件不得涂改和增删，如有错漏必须修改，修改处须由法定代表人或授权委托人签字或盖章。</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由于字迹模糊或表达不清引起的后果由投标人负责。</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投标报价应按招标文件中相关附表格式填写。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投标人所报的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在本项目合同执行过程中是固定的，不论其他任何原因，未经招标人认可，不得以任何理由予以变更。投标人在投标报价时应充分考虑上述原则。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投标文件只允许有一个报价，有选择的或有条件的报价将不予接受。</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▲投标文件从投标文件递交截止之日起，有效期为90天；</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8" w:name="_Toc14685"/>
      <w:r>
        <w:rPr>
          <w:rFonts w:hint="eastAsia" w:ascii="宋体" w:hAnsi="宋体" w:eastAsia="宋体" w:cs="宋体"/>
          <w:color w:val="auto"/>
          <w:szCs w:val="21"/>
          <w:highlight w:val="none"/>
        </w:rPr>
        <w:t>五、投标文件的签署及规定</w:t>
      </w:r>
      <w:bookmarkEnd w:id="68"/>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《投标文件》的签章：见《前附表》。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9" w:name="_Toc356371437"/>
      <w:bookmarkStart w:id="70" w:name="_Toc28256"/>
      <w:r>
        <w:rPr>
          <w:rFonts w:hint="eastAsia" w:ascii="宋体" w:hAnsi="宋体" w:eastAsia="宋体" w:cs="宋体"/>
          <w:color w:val="auto"/>
          <w:szCs w:val="21"/>
          <w:highlight w:val="none"/>
        </w:rPr>
        <w:t>六、投标文件的递交</w:t>
      </w:r>
      <w:bookmarkEnd w:id="69"/>
      <w:bookmarkEnd w:id="70"/>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投标供应商应在投标截止时间前将“电子加密投标文件”成功上传递交至“政府采购云平台”，否则投标无效。</w:t>
      </w:r>
    </w:p>
    <w:p>
      <w:pPr>
        <w:numPr>
          <w:ilvl w:val="2"/>
          <w:numId w:val="3"/>
        </w:numPr>
        <w:snapToGrid w:val="0"/>
        <w:spacing w:line="312"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“电子加密投标文件”成功上传递交后，供应商可自行打印投标文件接收回执。</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投标文件的修改和撤销</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在递交投标文件截止时间后，供应商不得对其投标文件做任何修改。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递交投标文件截止时间后，供应商不得撤回其投标文件。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1" w:name="_Toc2881"/>
      <w:bookmarkStart w:id="72" w:name="_Toc356371438"/>
      <w:r>
        <w:rPr>
          <w:rFonts w:hint="eastAsia" w:ascii="宋体" w:hAnsi="宋体" w:eastAsia="宋体" w:cs="宋体"/>
          <w:color w:val="auto"/>
          <w:szCs w:val="21"/>
          <w:highlight w:val="none"/>
        </w:rPr>
        <w:t>七、投标无效的情形</w:t>
      </w:r>
      <w:bookmarkEnd w:id="71"/>
      <w:bookmarkEnd w:id="72"/>
    </w:p>
    <w:p>
      <w:pPr>
        <w:numPr>
          <w:ilvl w:val="1"/>
          <w:numId w:val="3"/>
        </w:numPr>
        <w:snapToGrid w:val="0"/>
        <w:spacing w:line="312" w:lineRule="auto"/>
        <w:ind w:firstLine="420" w:firstLineChars="200"/>
        <w:rPr>
          <w:rFonts w:hint="eastAsia" w:ascii="宋体" w:hAnsi="宋体" w:eastAsia="宋体" w:cs="宋体"/>
          <w:color w:val="auto"/>
          <w:szCs w:val="21"/>
          <w:highlight w:val="none"/>
        </w:rPr>
      </w:pPr>
      <w:bookmarkStart w:id="73" w:name="_Toc356371439"/>
      <w:r>
        <w:rPr>
          <w:rFonts w:hint="eastAsia" w:ascii="宋体" w:hAnsi="宋体" w:eastAsia="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不具备招标文件规定资格要求；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投标文件未按招标文件要求签署、盖章的，未有效授权的；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招标文件中有▲处条款投标人未作实质性响应的；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资格文件或商务技术文件中包含报价的；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投标文件关键内容字迹模糊、无法辨认的；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投标文件含有采购人不能接受的附加条件的；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报价超出招标文件中规定的预算金额或者最高限价的；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提供虚假材料谋取中标的；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投标人串通投标的；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电子投标文件解密失败的，且未在规定时间内提交电子备份投标文件的；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仅提交“备份投标文件”的；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电子投标文件未按规定要求提供电子签章的；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电子备份投标文件启用后，未按规定要求提供电子签章的；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4" w:name="串通投标的情形"/>
      <w:r>
        <w:rPr>
          <w:rFonts w:hint="eastAsia" w:ascii="宋体" w:hAnsi="宋体" w:eastAsia="宋体" w:cs="宋体"/>
          <w:color w:val="auto"/>
          <w:szCs w:val="21"/>
          <w:highlight w:val="none"/>
        </w:rPr>
        <w:t>八、串通投标的情形</w:t>
      </w:r>
    </w:p>
    <w:bookmarkEnd w:id="74"/>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21.有下列情形之一的，视为供应商串通投标，其投标无效：</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21.1</w:t>
      </w:r>
      <w:r>
        <w:rPr>
          <w:rFonts w:hint="eastAsia" w:ascii="宋体" w:hAnsi="宋体" w:eastAsia="宋体" w:cs="宋体"/>
          <w:color w:val="auto"/>
          <w:szCs w:val="21"/>
          <w:highlight w:val="none"/>
        </w:rPr>
        <w:t>不同投标人的投标文件由同一单位或者个人编制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不同投标人的投标文件载明的项目管理成员或者联系人员为同一人；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不同投标人的投标文件异常一致或者投标报价呈规律性差异；</w:t>
      </w:r>
    </w:p>
    <w:p>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r>
        <w:rPr>
          <w:rFonts w:hint="eastAsia" w:ascii="宋体" w:hAnsi="宋体" w:cs="宋体"/>
          <w:color w:val="auto"/>
          <w:szCs w:val="21"/>
          <w:highlight w:val="none"/>
          <w:lang w:eastAsia="zh-CN"/>
        </w:rPr>
        <w:t>；</w:t>
      </w:r>
    </w:p>
    <w:p>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21.6不同投标人的上传的投标文件MAC地址相同、计算机硬盘序列号相同；</w:t>
      </w:r>
    </w:p>
    <w:p>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21.7不同投标人的上传的投标文件细节错误一致且无合理解释。</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5" w:name="_Toc20496"/>
      <w:bookmarkStart w:id="76" w:name="_Toc359592368"/>
      <w:r>
        <w:rPr>
          <w:rFonts w:hint="eastAsia" w:ascii="宋体" w:hAnsi="宋体" w:eastAsia="宋体" w:cs="宋体"/>
          <w:color w:val="auto"/>
          <w:szCs w:val="21"/>
          <w:highlight w:val="none"/>
        </w:rPr>
        <w:t>九、废标的情形</w:t>
      </w:r>
      <w:bookmarkEnd w:id="75"/>
      <w:bookmarkEnd w:id="76"/>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22.2出现影响采购公证的违法、违规行为的；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7" w:name="_Toc446"/>
      <w:r>
        <w:rPr>
          <w:rFonts w:hint="eastAsia" w:ascii="宋体" w:hAnsi="宋体" w:eastAsia="宋体" w:cs="宋体"/>
          <w:color w:val="auto"/>
          <w:szCs w:val="21"/>
          <w:highlight w:val="none"/>
        </w:rPr>
        <w:t>十、开标</w:t>
      </w:r>
      <w:bookmarkEnd w:id="73"/>
      <w:r>
        <w:rPr>
          <w:rFonts w:hint="eastAsia" w:ascii="宋体" w:hAnsi="宋体" w:eastAsia="宋体" w:cs="宋体"/>
          <w:color w:val="auto"/>
          <w:szCs w:val="21"/>
          <w:highlight w:val="none"/>
        </w:rPr>
        <w:t>和评标</w:t>
      </w:r>
      <w:bookmarkEnd w:id="77"/>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23.开标形式</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24.开标准备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25.开标流程（两阶段）</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25.1开标第一阶段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25.2开标第二阶段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w:t>
      </w:r>
      <w:r>
        <w:rPr>
          <w:rFonts w:hint="eastAsia" w:ascii="宋体" w:hAnsi="宋体" w:eastAsia="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eastAsia="宋体" w:cs="宋体"/>
          <w:color w:val="auto"/>
          <w:szCs w:val="21"/>
          <w:highlight w:val="none"/>
        </w:rPr>
      </w:pPr>
      <w:bookmarkStart w:id="78" w:name="_Toc33194393"/>
      <w:bookmarkStart w:id="79" w:name="_Toc24550037"/>
      <w:r>
        <w:rPr>
          <w:rFonts w:hint="eastAsia" w:ascii="宋体" w:hAnsi="宋体" w:eastAsia="宋体" w:cs="宋体"/>
          <w:color w:val="auto"/>
          <w:szCs w:val="21"/>
          <w:highlight w:val="none"/>
        </w:rPr>
        <w:t>26.投标供应商资格审查</w:t>
      </w:r>
      <w:bookmarkEnd w:id="78"/>
      <w:bookmarkEnd w:id="79"/>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27.评标委员会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28.对投标文件的审查和响应性的确定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29.算术错误将按以下方法更正</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29.4总价金额与按单价汇总金额不一致的，以单价金额计算结果为准；同时出现两种以上不一致的，</w:t>
      </w:r>
      <w:r>
        <w:rPr>
          <w:rFonts w:hint="eastAsia" w:ascii="宋体" w:hAnsi="宋体" w:eastAsia="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30.评标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31.保密</w:t>
      </w:r>
    </w:p>
    <w:p>
      <w:pPr>
        <w:snapToGrid w:val="0"/>
        <w:spacing w:line="312" w:lineRule="auto"/>
        <w:ind w:firstLine="420" w:firstLineChars="200"/>
        <w:rPr>
          <w:rFonts w:hint="eastAsia" w:ascii="宋体" w:hAnsi="宋体" w:eastAsia="宋体" w:cs="宋体"/>
          <w:color w:val="auto"/>
          <w:szCs w:val="21"/>
          <w:highlight w:val="none"/>
        </w:rPr>
      </w:pPr>
      <w:bookmarkStart w:id="80" w:name="_Toc356371440"/>
      <w:r>
        <w:rPr>
          <w:rFonts w:hint="eastAsia" w:ascii="宋体" w:hAnsi="宋体" w:eastAsia="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31.2投标人对评标、比较</w:t>
      </w:r>
      <w:r>
        <w:rPr>
          <w:rFonts w:hint="eastAsia" w:ascii="宋体" w:hAnsi="宋体" w:eastAsia="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32.可中止电子交易活动的情形</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32.1电子交易平台发生故障而无法登录访问的；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32.4病毒发作导致不能进行正常操作的；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十一、定标</w:t>
      </w:r>
    </w:p>
    <w:bookmarkEnd w:id="80"/>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1" w:name="质疑与投诉"/>
      <w:bookmarkStart w:id="82" w:name="_Toc10212"/>
      <w:bookmarkStart w:id="83" w:name="_Toc356371441"/>
      <w:r>
        <w:rPr>
          <w:rFonts w:hint="eastAsia" w:ascii="宋体" w:hAnsi="宋体" w:eastAsia="宋体" w:cs="宋体"/>
          <w:color w:val="auto"/>
          <w:szCs w:val="21"/>
          <w:highlight w:val="none"/>
        </w:rPr>
        <w:t>十二、质疑与投诉</w:t>
      </w:r>
      <w:bookmarkEnd w:id="81"/>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根据《中华人民共和国政府采购法》、《中华人民共和国政府采购法实施条例》、</w:t>
      </w:r>
      <w:r>
        <w:rPr>
          <w:rFonts w:hint="eastAsia" w:ascii="宋体" w:hAnsi="宋体" w:eastAsia="宋体" w:cs="宋体"/>
          <w:color w:val="auto"/>
          <w:szCs w:val="21"/>
          <w:highlight w:val="none"/>
        </w:rPr>
        <w:t>《政府采购质疑和投诉办法》</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财政部令第94号</w:t>
      </w:r>
      <w:r>
        <w:rPr>
          <w:rFonts w:hint="eastAsia" w:ascii="宋体" w:hAnsi="宋体" w:eastAsia="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35.供应商询问</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36.3对中标结果提出质疑的，为中标结果公告期限届满之日。</w:t>
      </w:r>
    </w:p>
    <w:p>
      <w:pPr>
        <w:snapToGrid w:val="0"/>
        <w:spacing w:line="312" w:lineRule="auto"/>
        <w:ind w:firstLine="420" w:firstLineChars="200"/>
        <w:rPr>
          <w:rFonts w:hint="eastAsia" w:ascii="宋体" w:hAnsi="宋体" w:eastAsia="宋体" w:cs="宋体"/>
          <w:color w:val="auto"/>
          <w:spacing w:val="-17"/>
          <w:szCs w:val="21"/>
          <w:highlight w:val="none"/>
          <w:lang w:val="en-US" w:eastAsia="zh-CN"/>
        </w:rPr>
      </w:pPr>
      <w:r>
        <w:rPr>
          <w:rFonts w:hint="eastAsia" w:ascii="宋体" w:hAnsi="宋体" w:eastAsia="宋体" w:cs="宋体"/>
          <w:color w:val="auto"/>
          <w:szCs w:val="21"/>
          <w:highlight w:val="none"/>
        </w:rPr>
        <w:t>36.4供应商质疑应当有明确的请求和必要的证明材料。供应商提交的质疑书需一式三份，由法定代表人签字（或盖章）并加盖单位公章。质疑书格式范本详见</w:t>
      </w:r>
      <w:r>
        <w:rPr>
          <w:rFonts w:hint="eastAsia" w:ascii="宋体" w:hAnsi="宋体" w:cs="宋体"/>
          <w:color w:val="auto"/>
          <w:szCs w:val="21"/>
          <w:highlight w:val="none"/>
          <w:lang w:val="en-US" w:eastAsia="zh-CN"/>
        </w:rPr>
        <w:t>附件。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37.供应商投诉</w:t>
      </w:r>
    </w:p>
    <w:p>
      <w:pPr>
        <w:snapToGrid w:val="0"/>
        <w:spacing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37.1质疑供应商对采购机构的答复不满意或者采购机构未在规定的时间内作出答复的，可以在答复期满后十五个工作日内向同级政府采购监督管理部门提出投诉。</w:t>
      </w:r>
      <w:r>
        <w:rPr>
          <w:rFonts w:hint="eastAsia" w:ascii="宋体" w:hAnsi="宋体" w:cs="宋体"/>
          <w:color w:val="auto"/>
          <w:szCs w:val="21"/>
          <w:highlight w:val="none"/>
          <w:lang w:val="en-US" w:eastAsia="zh-CN"/>
        </w:rPr>
        <w:t>投诉书格式范本见附件。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十三、法律责任</w:t>
      </w:r>
      <w:bookmarkEnd w:id="82"/>
      <w:bookmarkEnd w:id="83"/>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38.1提供虚假材料谋取中标的；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十四、代理服务费</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39.招标代理服务费由中标单位支付，由招标代理人在发中标通知书时按中标金额向中标单位一次性收取。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40.招标代理服务收费标准按</w:t>
      </w:r>
      <w:bookmarkStart w:id="84" w:name="OLE_LINK4"/>
      <w:r>
        <w:rPr>
          <w:rFonts w:hint="eastAsia" w:ascii="宋体" w:hAnsi="宋体" w:eastAsia="宋体" w:cs="宋体"/>
          <w:color w:val="auto"/>
          <w:szCs w:val="21"/>
          <w:highlight w:val="none"/>
        </w:rPr>
        <w:t>国家发展计划委员会计价格</w:t>
      </w:r>
      <w:r>
        <w:rPr>
          <w:rFonts w:hint="eastAsia" w:ascii="宋体" w:hAnsi="宋体" w:eastAsia="宋体" w:cs="宋体"/>
          <w:color w:val="auto"/>
          <w:szCs w:val="21"/>
          <w:highlight w:val="none"/>
          <w:lang w:eastAsia="zh-CN"/>
        </w:rPr>
        <w:t>[2002]1980号文件收取</w:t>
      </w:r>
      <w:bookmarkEnd w:id="84"/>
      <w:r>
        <w:rPr>
          <w:rFonts w:hint="eastAsia" w:ascii="宋体" w:hAnsi="宋体" w:eastAsia="宋体" w:cs="宋体"/>
          <w:color w:val="auto"/>
          <w:szCs w:val="21"/>
          <w:highlight w:val="none"/>
        </w:rPr>
        <w:t>，按差额定率累进法计算。</w:t>
      </w:r>
    </w:p>
    <w:p>
      <w:pPr>
        <w:snapToGrid w:val="0"/>
        <w:spacing w:line="312"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23"/>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eastAsia="宋体" w:cs="宋体"/>
                <w:color w:val="auto"/>
                <w:szCs w:val="21"/>
                <w:highlight w:val="none"/>
              </w:rPr>
            </w:pP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bl>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.服务费以人民币收取。</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5" w:name="_Toc356371442"/>
      <w:bookmarkStart w:id="86" w:name="_Toc14136"/>
      <w:r>
        <w:rPr>
          <w:rFonts w:hint="eastAsia" w:ascii="宋体" w:hAnsi="宋体" w:eastAsia="宋体" w:cs="宋体"/>
          <w:color w:val="auto"/>
          <w:szCs w:val="21"/>
          <w:highlight w:val="none"/>
        </w:rPr>
        <w:t>十五、其他</w:t>
      </w:r>
      <w:bookmarkEnd w:id="85"/>
      <w:bookmarkEnd w:id="86"/>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.解释权：本招标文件是依据《政府采购法》及有关规定编制的，解释权属采购人。</w:t>
      </w:r>
    </w:p>
    <w:p>
      <w:pPr>
        <w:spacing w:line="312" w:lineRule="auto"/>
        <w:rPr>
          <w:rFonts w:hint="eastAsia" w:ascii="宋体" w:hAnsi="宋体" w:eastAsia="宋体" w:cs="宋体"/>
          <w:color w:val="auto"/>
          <w:szCs w:val="21"/>
          <w:highlight w:val="none"/>
        </w:rPr>
        <w:sectPr>
          <w:headerReference r:id="rId5" w:type="default"/>
          <w:footerReference r:id="rId6" w:type="default"/>
          <w:pgSz w:w="11906" w:h="16838"/>
          <w:pgMar w:top="1389" w:right="1247" w:bottom="1389" w:left="1247" w:header="851" w:footer="992" w:gutter="284"/>
          <w:pgBorders>
            <w:top w:val="none" w:sz="0" w:space="0"/>
            <w:left w:val="none" w:sz="0" w:space="0"/>
            <w:bottom w:val="none" w:sz="0" w:space="0"/>
            <w:right w:val="none" w:sz="0" w:space="0"/>
          </w:pgBorders>
          <w:pgNumType w:start="1"/>
          <w:cols w:space="720" w:num="1"/>
          <w:docGrid w:linePitch="312" w:charSpace="0"/>
        </w:sectPr>
      </w:pPr>
    </w:p>
    <w:p>
      <w:pPr>
        <w:snapToGrid w:val="0"/>
        <w:spacing w:line="312" w:lineRule="auto"/>
        <w:jc w:val="center"/>
        <w:outlineLvl w:val="0"/>
        <w:rPr>
          <w:rFonts w:ascii="宋体" w:hAnsi="宋体" w:cs="宋体"/>
          <w:b/>
          <w:color w:val="auto"/>
          <w:highlight w:val="none"/>
        </w:rPr>
      </w:pPr>
      <w:bookmarkStart w:id="87" w:name="_Toc17805"/>
      <w:bookmarkStart w:id="88" w:name="_Toc350256314"/>
      <w:bookmarkStart w:id="89" w:name="_Toc322352983"/>
      <w:bookmarkStart w:id="90" w:name="_Toc26454"/>
      <w:bookmarkStart w:id="91" w:name="_Toc354401531"/>
      <w:r>
        <w:rPr>
          <w:rFonts w:hint="eastAsia" w:ascii="宋体" w:hAnsi="宋体" w:cs="宋体"/>
          <w:b/>
          <w:color w:val="auto"/>
          <w:highlight w:val="none"/>
        </w:rPr>
        <w:t>第三章  采购内容及要求</w:t>
      </w:r>
      <w:bookmarkEnd w:id="87"/>
    </w:p>
    <w:p>
      <w:pPr>
        <w:snapToGrid w:val="0"/>
        <w:spacing w:line="312" w:lineRule="auto"/>
        <w:jc w:val="center"/>
        <w:outlineLvl w:val="0"/>
        <w:rPr>
          <w:rFonts w:ascii="宋体" w:hAnsi="宋体" w:cs="宋体"/>
          <w:bCs/>
          <w:color w:val="auto"/>
          <w:highlight w:val="none"/>
        </w:rPr>
      </w:pPr>
    </w:p>
    <w:p>
      <w:pPr>
        <w:numPr>
          <w:ilvl w:val="0"/>
          <w:numId w:val="0"/>
        </w:numPr>
        <w:snapToGrid w:val="0"/>
        <w:spacing w:line="360" w:lineRule="auto"/>
        <w:ind w:firstLine="422" w:firstLineChars="200"/>
        <w:jc w:val="left"/>
        <w:outlineLvl w:val="0"/>
        <w:rPr>
          <w:rFonts w:hint="eastAsia" w:hAnsi="宋体"/>
          <w:b/>
          <w:bCs/>
          <w:color w:val="auto"/>
          <w:highlight w:val="none"/>
        </w:rPr>
      </w:pPr>
      <w:bookmarkStart w:id="92" w:name="_Toc10687"/>
      <w:r>
        <w:rPr>
          <w:rFonts w:hint="eastAsia" w:hAnsi="宋体"/>
          <w:b/>
          <w:bCs/>
          <w:color w:val="auto"/>
          <w:highlight w:val="none"/>
          <w:lang w:val="en-US" w:eastAsia="zh-CN"/>
        </w:rPr>
        <w:t>一、</w:t>
      </w:r>
      <w:r>
        <w:rPr>
          <w:rFonts w:hint="eastAsia" w:hAnsi="宋体"/>
          <w:b/>
          <w:bCs/>
          <w:color w:val="auto"/>
          <w:highlight w:val="none"/>
        </w:rPr>
        <w:t>采购内容</w:t>
      </w:r>
      <w:bookmarkEnd w:id="92"/>
    </w:p>
    <w:tbl>
      <w:tblPr>
        <w:tblStyle w:val="23"/>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50"/>
        <w:gridCol w:w="1021"/>
        <w:gridCol w:w="146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标项</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数量</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w:t>
            </w:r>
          </w:p>
        </w:tc>
        <w:tc>
          <w:tcPr>
            <w:tcW w:w="1817" w:type="dxa"/>
            <w:noWrap w:val="0"/>
            <w:vAlign w:val="center"/>
          </w:tcPr>
          <w:p>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速冻机</w:t>
            </w:r>
            <w:r>
              <w:rPr>
                <w:rFonts w:hint="default" w:ascii="宋体" w:hAnsi="宋体" w:cs="宋体"/>
                <w:color w:val="auto"/>
                <w:kern w:val="0"/>
                <w:szCs w:val="21"/>
                <w:highlight w:val="none"/>
                <w:lang w:val="en-US" w:eastAsia="zh-CN"/>
              </w:rPr>
              <w:t>采购项目</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1台</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535000.00元</w:t>
            </w:r>
          </w:p>
        </w:tc>
        <w:tc>
          <w:tcPr>
            <w:tcW w:w="1817" w:type="dxa"/>
            <w:noWrap w:val="0"/>
            <w:vAlign w:val="center"/>
          </w:tcPr>
          <w:p>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535000.00元</w:t>
            </w:r>
          </w:p>
        </w:tc>
      </w:tr>
    </w:tbl>
    <w:p>
      <w:pPr>
        <w:numPr>
          <w:ilvl w:val="0"/>
          <w:numId w:val="0"/>
        </w:numPr>
        <w:snapToGrid w:val="0"/>
        <w:spacing w:line="360" w:lineRule="auto"/>
        <w:ind w:firstLine="422" w:firstLineChars="200"/>
        <w:jc w:val="left"/>
        <w:outlineLvl w:val="0"/>
        <w:rPr>
          <w:rFonts w:hint="default" w:hAnsi="宋体" w:eastAsia="宋体"/>
          <w:b/>
          <w:bCs/>
          <w:color w:val="auto"/>
          <w:highlight w:val="none"/>
          <w:lang w:val="en-US" w:eastAsia="zh-CN"/>
        </w:rPr>
      </w:pPr>
      <w:bookmarkStart w:id="93" w:name="_Toc21673"/>
      <w:r>
        <w:rPr>
          <w:rFonts w:hint="eastAsia" w:hAnsi="宋体"/>
          <w:b/>
          <w:bCs/>
          <w:color w:val="auto"/>
          <w:highlight w:val="none"/>
          <w:lang w:val="en-US" w:eastAsia="zh-CN"/>
        </w:rPr>
        <w:t>注：本设备已经进口论证，允许进口产品参加投标。</w:t>
      </w:r>
    </w:p>
    <w:p>
      <w:pPr>
        <w:numPr>
          <w:ilvl w:val="0"/>
          <w:numId w:val="4"/>
        </w:numPr>
        <w:snapToGrid w:val="0"/>
        <w:spacing w:line="360" w:lineRule="auto"/>
        <w:ind w:firstLine="422" w:firstLineChars="200"/>
        <w:jc w:val="left"/>
        <w:outlineLvl w:val="0"/>
        <w:rPr>
          <w:rFonts w:hAnsi="宋体"/>
          <w:b/>
          <w:bCs/>
          <w:color w:val="auto"/>
          <w:highlight w:val="none"/>
        </w:rPr>
      </w:pPr>
      <w:r>
        <w:rPr>
          <w:rFonts w:hint="eastAsia" w:hAnsi="宋体"/>
          <w:b/>
          <w:bCs/>
          <w:color w:val="auto"/>
          <w:highlight w:val="none"/>
        </w:rPr>
        <w:t>技术参数</w:t>
      </w:r>
      <w:bookmarkEnd w:id="93"/>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1.制冷方式：采用高性能平板接触式制冷模式，上下平板有独立的制冷系统，血浆袋置于上下冷板之间达到快速冷冻。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★2.标准容量（单次速冻）：100ml血浆袋单层叠放可放≧5500ml（55袋），双层叠放可放≧11000ml（110袋）；200ml血浆袋单层叠放可放≧7200ml（36袋），双层叠放可放≧14400ml（72袋）。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3.操作冷板面积（接触血浆袋的冷冻实际面积）：</w:t>
      </w:r>
      <w:r>
        <w:rPr>
          <w:rFonts w:hint="eastAsia" w:ascii="宋体" w:hAnsi="宋体" w:eastAsia="宋体" w:cs="宋体"/>
          <w:color w:val="auto"/>
          <w:kern w:val="0"/>
          <w:sz w:val="21"/>
          <w:szCs w:val="21"/>
          <w:highlight w:val="none"/>
          <w:shd w:val="clear" w:color="auto" w:fill="auto"/>
          <w:lang w:val="en-US" w:eastAsia="zh-CN"/>
        </w:rPr>
        <w:t>≧970mm×620mm</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★4.速冻时间（中心温度降到-30℃）：100ml血袋单层速冻完成时间≦20分钟；200ml血袋单层速冻完成时间≦30分钟。</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★5.冷板控制：下冷板的升降由直线马达控制，精度高，无噪音，工作过程冷板无抖动。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6.速冻过程保护：“开始”按键在血浆速冻过程中自动“上锁”，直到速冻结束，防止速冻过程中随意打开冷板而降低速冻效果。速冻结束，该按键自动“解锁”。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7.存取方式：操作者在机器前向和后向取放血袋，机器前、后、左、右四个方位均可取放血袋，左右两侧板为半开放，便于取放血袋。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8.断电报警：经济模式下，如果意外断电，会有“断电”提示，信息同时被记录。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9.温度报警：经济模式下，冷板温度高于-35°会有高温提示。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10.操作报警：预冷时，若冷板温度高于-40°就放入血袋速冻，机器不会启动冷冻程序，以确保血浆中心温度保持在-30℃以下。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11.冷板温度：速冻时温度≦-50℃；除霜时温度≧20℃。</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★13.制冷方式：单级高效压缩制冷，故障发生率低，节能环保。</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14.压缩机制冷工质：R507环保低温制冷剂，非传统R404普通制冷剂，制冷更高效，无毒，重量≧5.5kg；冷凝器：采用风冷冷凝器。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★15.安装方式：一体机设计，安装简便、移动自由，无需安装任何外挂机。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16.数据软件：配有接口和数据管理软件，可安装在计算机上，进行速冻信息的记录与查阅。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17.整机功率：≦3KW；噪音：噪音≦48dB</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★18.环保认证：通过ISO14001标准化环境管理体系认证，具有ISO14001证书，安全级别：1级，符合欧盟标准，符合IEC60601安全标准，通过TUV标准化安全测试，具有证书，符合GMP洁净室要求，具有class ISO 5\EC GMP A证书。</w:t>
      </w:r>
      <w:r>
        <w:rPr>
          <w:rFonts w:hint="eastAsia" w:ascii="宋体" w:hAnsi="宋体" w:cs="宋体"/>
          <w:color w:val="auto"/>
          <w:kern w:val="0"/>
          <w:sz w:val="21"/>
          <w:szCs w:val="21"/>
          <w:highlight w:val="none"/>
          <w:shd w:val="clear" w:color="auto" w:fill="auto"/>
          <w:lang w:val="en-US" w:eastAsia="zh-CN"/>
        </w:rPr>
        <w:t>提供相关证书证明文件</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Hans"/>
        </w:rPr>
        <w:t>三</w:t>
      </w:r>
      <w:r>
        <w:rPr>
          <w:rFonts w:hint="default" w:ascii="宋体" w:hAnsi="宋体" w:eastAsia="宋体" w:cs="宋体"/>
          <w:b/>
          <w:bCs/>
          <w:color w:val="auto"/>
          <w:sz w:val="21"/>
          <w:szCs w:val="21"/>
          <w:highlight w:val="none"/>
          <w:lang w:eastAsia="zh-Hans"/>
        </w:rPr>
        <w:t>、服务要求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shd w:val="clear" w:color="auto" w:fill="auto"/>
          <w:lang w:val="en-US" w:eastAsia="zh-CN"/>
        </w:rPr>
      </w:pPr>
      <w:r>
        <w:rPr>
          <w:rFonts w:hint="default" w:ascii="宋体" w:hAnsi="宋体" w:eastAsia="宋体" w:cs="宋体"/>
          <w:color w:val="auto"/>
          <w:kern w:val="0"/>
          <w:sz w:val="21"/>
          <w:szCs w:val="21"/>
          <w:highlight w:val="none"/>
          <w:shd w:val="clear" w:color="auto" w:fill="auto"/>
          <w:lang w:val="en-US" w:eastAsia="zh-Hans"/>
        </w:rPr>
        <w:t>1.</w:t>
      </w:r>
      <w:r>
        <w:rPr>
          <w:rFonts w:hint="eastAsia" w:ascii="宋体" w:hAnsi="宋体" w:eastAsia="宋体" w:cs="宋体"/>
          <w:color w:val="auto"/>
          <w:kern w:val="0"/>
          <w:sz w:val="21"/>
          <w:szCs w:val="21"/>
          <w:highlight w:val="none"/>
          <w:shd w:val="clear" w:color="auto" w:fill="auto"/>
          <w:lang w:val="en-US" w:eastAsia="zh-CN"/>
        </w:rPr>
        <w:t>售后服务及培训</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w:t>
      </w:r>
      <w:r>
        <w:rPr>
          <w:rFonts w:hint="eastAsia" w:ascii="宋体" w:hAnsi="宋体" w:eastAsia="宋体" w:cs="宋体"/>
          <w:color w:val="auto"/>
          <w:kern w:val="0"/>
          <w:sz w:val="21"/>
          <w:szCs w:val="21"/>
          <w:highlight w:val="none"/>
          <w:shd w:val="clear" w:color="auto" w:fill="auto"/>
          <w:lang w:val="en-US" w:eastAsia="zh-CN"/>
        </w:rPr>
        <w:t>保修期2年，</w:t>
      </w:r>
      <w:r>
        <w:rPr>
          <w:rFonts w:hint="eastAsia" w:ascii="宋体" w:hAnsi="宋体" w:eastAsia="宋体" w:cs="宋体"/>
          <w:color w:val="auto"/>
          <w:kern w:val="0"/>
          <w:sz w:val="21"/>
          <w:szCs w:val="21"/>
          <w:highlight w:val="none"/>
          <w:shd w:val="clear" w:color="auto" w:fill="auto"/>
          <w:lang w:val="en-US" w:eastAsia="zh-CN"/>
        </w:rPr>
        <w:t>保修期后只收取配件费（免人工费），提供维修配件费用清单；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1.2 免费与血站现有制备管理系统（禾诺系统）连接，高效稳定上传数据</w:t>
      </w:r>
      <w:r>
        <w:rPr>
          <w:rFonts w:hint="eastAsia" w:ascii="宋体" w:hAnsi="宋体" w:cs="宋体"/>
          <w:color w:val="auto"/>
          <w:kern w:val="0"/>
          <w:sz w:val="21"/>
          <w:szCs w:val="21"/>
          <w:highlight w:val="none"/>
          <w:shd w:val="clear" w:color="auto" w:fill="auto"/>
          <w:lang w:val="en-US" w:eastAsia="zh-CN"/>
        </w:rPr>
        <w:t>，</w:t>
      </w:r>
      <w:r>
        <w:rPr>
          <w:rFonts w:hint="eastAsia" w:ascii="宋体" w:hAnsi="宋体" w:eastAsia="宋体" w:cs="宋体"/>
          <w:color w:val="auto"/>
          <w:kern w:val="0"/>
          <w:sz w:val="21"/>
          <w:szCs w:val="21"/>
          <w:highlight w:val="none"/>
          <w:shd w:val="clear" w:color="auto" w:fill="auto"/>
          <w:lang w:val="en-US" w:eastAsia="zh-CN"/>
        </w:rPr>
        <w:t>系统接口费用包含在投标报价中，采购人不另行支付接口费用；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1.3</w:t>
      </w:r>
      <w:r>
        <w:rPr>
          <w:rFonts w:hint="eastAsia" w:ascii="宋体" w:hAnsi="宋体" w:eastAsia="宋体" w:cs="宋体"/>
          <w:color w:val="auto"/>
          <w:kern w:val="0"/>
          <w:sz w:val="21"/>
          <w:szCs w:val="21"/>
          <w:highlight w:val="none"/>
          <w:shd w:val="clear" w:color="auto" w:fill="auto"/>
          <w:lang w:val="en-US" w:eastAsia="zh-CN"/>
        </w:rPr>
        <w:t>设备保修期后的年度全保报价，不得高于设备成交价的5%；</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1.4维修即时响应，24小时内维修人员到达现场（包括节假日）；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1.5零配件保持供应8年以上；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1.6免费提供操作培训，维护保养培训；</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1.7提供电子说明书、电子操作规程；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1.8软件、设备功能系统终身免费升级至最新系统版本；</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 xml:space="preserve">1.9提供用户操作手册、电子说明书、电子操作规程、维修手册、培训资料，并及时提供设备新功能和临床应用的资料；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1.10提供至少每年2次免费的上门定期回访并进行相关保养维护。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1.11供应商承诺每年至少免费一次对设备提供巡检，并免费出具校准/维护报告。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1.12提供相关配件、配套耗材的价格明细表（格式附后）。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2.安装与验收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2.1安装地点：采购人指定地点；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2.2安装完成时间：接买方通知后30天内；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2.3安装标准：符合我国国家有关技术规范和技术标准；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2.4验收标准：提供的产品原始样品检测数据，技术资料和招标文件的技术一致，符合我国有关技术规范；</w:t>
      </w:r>
    </w:p>
    <w:p>
      <w:pPr>
        <w:spacing w:line="360" w:lineRule="auto"/>
        <w:ind w:firstLine="420" w:firstLineChars="200"/>
        <w:rPr>
          <w:color w:val="auto"/>
          <w:highlight w:val="none"/>
        </w:rPr>
      </w:pPr>
      <w:r>
        <w:rPr>
          <w:rFonts w:hint="eastAsia" w:ascii="宋体" w:hAnsi="宋体" w:eastAsia="宋体" w:cs="宋体"/>
          <w:color w:val="auto"/>
          <w:kern w:val="0"/>
          <w:sz w:val="21"/>
          <w:szCs w:val="21"/>
          <w:highlight w:val="none"/>
          <w:shd w:val="clear" w:color="auto" w:fill="auto"/>
          <w:lang w:val="en-US" w:eastAsia="zh-CN"/>
        </w:rPr>
        <w:t>2.5验收完成后对设备处工程师、使用人员进行基础维护与保养培训，包括课件及现场培训</w:t>
      </w:r>
      <w:r>
        <w:rPr>
          <w:rFonts w:hint="default" w:ascii="宋体" w:hAnsi="宋体" w:eastAsia="宋体" w:cs="宋体"/>
          <w:color w:val="auto"/>
          <w:kern w:val="0"/>
          <w:sz w:val="21"/>
          <w:szCs w:val="21"/>
          <w:highlight w:val="none"/>
          <w:shd w:val="clear" w:color="auto" w:fill="auto"/>
          <w:lang w:val="en-US" w:eastAsia="zh-CN"/>
        </w:rPr>
        <w:t>。</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11"/>
        <w:rPr>
          <w:color w:val="auto"/>
          <w:highlight w:val="none"/>
        </w:rPr>
      </w:pPr>
    </w:p>
    <w:p>
      <w:pPr>
        <w:rPr>
          <w:color w:val="auto"/>
          <w:highlight w:val="none"/>
        </w:rPr>
      </w:pPr>
    </w:p>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配件清单</w:t>
      </w:r>
    </w:p>
    <w:p>
      <w:pPr>
        <w:spacing w:line="360" w:lineRule="auto"/>
        <w:rPr>
          <w:rFonts w:ascii="宋体" w:hAnsi="宋体"/>
          <w:iCs/>
          <w:color w:val="auto"/>
          <w:spacing w:val="20"/>
          <w:highlight w:val="none"/>
        </w:rPr>
      </w:pPr>
      <w:r>
        <w:rPr>
          <w:rFonts w:hint="eastAsia" w:ascii="宋体" w:hAnsi="宋体"/>
          <w:iCs/>
          <w:color w:val="auto"/>
          <w:spacing w:val="20"/>
          <w:highlight w:val="none"/>
        </w:rPr>
        <w:t xml:space="preserve"> 单位：人民币元</w:t>
      </w:r>
    </w:p>
    <w:tbl>
      <w:tblPr>
        <w:tblStyle w:val="2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44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ind w:firstLine="125" w:firstLineChars="50"/>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bl>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
        <w:rPr>
          <w:color w:val="auto"/>
          <w:highlight w:val="none"/>
        </w:rPr>
      </w:pPr>
    </w:p>
    <w:p>
      <w:pPr>
        <w:rPr>
          <w:color w:val="auto"/>
          <w:highlight w:val="none"/>
        </w:rPr>
      </w:pPr>
    </w:p>
    <w:p>
      <w:pPr>
        <w:pStyle w:val="2"/>
        <w:rPr>
          <w:color w:val="auto"/>
          <w:highlight w:val="none"/>
        </w:rPr>
      </w:pPr>
    </w:p>
    <w:p>
      <w:pPr>
        <w:spacing w:line="360" w:lineRule="auto"/>
        <w:jc w:val="center"/>
        <w:rPr>
          <w:rFonts w:hint="eastAsia" w:ascii="宋体" w:hAnsi="宋体"/>
          <w:b/>
          <w:iCs/>
          <w:color w:val="auto"/>
          <w:spacing w:val="20"/>
          <w:highlight w:val="none"/>
        </w:rPr>
      </w:pPr>
    </w:p>
    <w:p>
      <w:pPr>
        <w:spacing w:line="360" w:lineRule="auto"/>
        <w:jc w:val="center"/>
        <w:rPr>
          <w:rFonts w:hint="eastAsia" w:ascii="宋体" w:hAnsi="宋体"/>
          <w:b/>
          <w:iCs/>
          <w:color w:val="auto"/>
          <w:spacing w:val="20"/>
          <w:highlight w:val="none"/>
        </w:rPr>
      </w:pPr>
    </w:p>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配套耗材清单</w:t>
      </w:r>
    </w:p>
    <w:p>
      <w:pPr>
        <w:spacing w:line="360" w:lineRule="auto"/>
        <w:rPr>
          <w:rFonts w:ascii="宋体" w:hAnsi="宋体"/>
          <w:iCs/>
          <w:color w:val="auto"/>
          <w:spacing w:val="20"/>
          <w:highlight w:val="none"/>
        </w:rPr>
      </w:pPr>
      <w:r>
        <w:rPr>
          <w:rFonts w:hint="eastAsia" w:ascii="宋体" w:hAnsi="宋体"/>
          <w:iCs/>
          <w:color w:val="auto"/>
          <w:spacing w:val="20"/>
          <w:highlight w:val="none"/>
        </w:rPr>
        <w:t xml:space="preserve"> 单位：人民币元</w:t>
      </w:r>
    </w:p>
    <w:tbl>
      <w:tblPr>
        <w:tblStyle w:val="2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44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iCs/>
                <w:color w:val="auto"/>
                <w:spacing w:val="20"/>
                <w:highlight w:val="none"/>
              </w:rPr>
            </w:pPr>
            <w:r>
              <w:rPr>
                <w:rFonts w:hint="eastAsia" w:ascii="宋体" w:hAnsi="宋体"/>
                <w:b/>
                <w:iCs/>
                <w:color w:val="auto"/>
                <w:spacing w:val="20"/>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ind w:firstLine="125" w:firstLineChars="50"/>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iCs/>
                <w:color w:val="auto"/>
                <w:spacing w:val="20"/>
                <w:highlight w:val="none"/>
              </w:rPr>
            </w:pPr>
          </w:p>
        </w:tc>
      </w:tr>
      <w:bookmarkEnd w:id="88"/>
      <w:bookmarkEnd w:id="89"/>
      <w:bookmarkEnd w:id="90"/>
      <w:bookmarkEnd w:id="91"/>
    </w:tbl>
    <w:p>
      <w:pPr>
        <w:keepNext w:val="0"/>
        <w:keepLines w:val="0"/>
        <w:pageBreakBefore w:val="0"/>
        <w:kinsoku/>
        <w:overflowPunct/>
        <w:topLinePunct w:val="0"/>
        <w:bidi w:val="0"/>
        <w:snapToGrid w:val="0"/>
        <w:spacing w:line="312" w:lineRule="auto"/>
        <w:jc w:val="both"/>
        <w:textAlignment w:val="auto"/>
        <w:outlineLvl w:val="0"/>
        <w:rPr>
          <w:rFonts w:hint="eastAsia" w:ascii="宋体" w:hAnsi="宋体" w:eastAsia="宋体" w:cs="宋体"/>
          <w:b/>
          <w:bCs w:val="0"/>
          <w:color w:val="auto"/>
          <w:szCs w:val="21"/>
          <w:highlight w:val="none"/>
        </w:rPr>
      </w:pPr>
      <w:bookmarkStart w:id="94" w:name="_Toc322352984"/>
      <w:bookmarkStart w:id="95" w:name="_Toc354401534"/>
      <w:bookmarkStart w:id="96" w:name="_Toc15447"/>
      <w:bookmarkStart w:id="97" w:name="_Toc350256315"/>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 </w:t>
      </w:r>
      <w:bookmarkEnd w:id="94"/>
      <w:bookmarkEnd w:id="95"/>
      <w:bookmarkEnd w:id="96"/>
      <w:bookmarkEnd w:id="97"/>
      <w:bookmarkStart w:id="98" w:name="_Toc7538"/>
      <w:bookmarkStart w:id="99" w:name="_Toc28508"/>
      <w:r>
        <w:rPr>
          <w:rFonts w:hint="eastAsia" w:ascii="宋体" w:hAnsi="宋体" w:eastAsia="宋体" w:cs="宋体"/>
          <w:b/>
          <w:bCs w:val="0"/>
          <w:color w:val="auto"/>
          <w:szCs w:val="21"/>
          <w:highlight w:val="none"/>
        </w:rPr>
        <w:t>第四章  合同的通用和专用条款</w:t>
      </w:r>
      <w:bookmarkEnd w:id="98"/>
      <w:bookmarkEnd w:id="99"/>
    </w:p>
    <w:p>
      <w:pPr>
        <w:pStyle w:val="39"/>
        <w:ind w:firstLine="0" w:firstLineChars="0"/>
        <w:jc w:val="center"/>
        <w:rPr>
          <w:rFonts w:hint="eastAsia" w:ascii="宋体" w:hAnsi="宋体" w:eastAsia="宋体" w:cs="宋体"/>
          <w:color w:val="auto"/>
          <w:sz w:val="21"/>
          <w:szCs w:val="21"/>
          <w:highlight w:val="none"/>
        </w:rPr>
      </w:pPr>
    </w:p>
    <w:p>
      <w:pPr>
        <w:pStyle w:val="39"/>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（最终合同以双方签订为准）</w:t>
      </w:r>
    </w:p>
    <w:p>
      <w:pPr>
        <w:autoSpaceDE w:val="0"/>
        <w:autoSpaceDN w:val="0"/>
        <w:adjustRightInd w:val="0"/>
        <w:snapToGrid w:val="0"/>
        <w:spacing w:line="500" w:lineRule="exact"/>
        <w:jc w:val="center"/>
        <w:outlineLvl w:val="1"/>
        <w:rPr>
          <w:rFonts w:hint="eastAsia" w:ascii="宋体" w:hAnsi="宋体" w:eastAsia="宋体" w:cs="宋体"/>
          <w:b/>
          <w:bCs/>
          <w:color w:val="auto"/>
          <w:sz w:val="21"/>
          <w:szCs w:val="21"/>
          <w:highlight w:val="none"/>
          <w:lang w:val="zh-CN"/>
        </w:rPr>
      </w:pPr>
      <w:bookmarkStart w:id="100" w:name="_Toc10015"/>
      <w:bookmarkStart w:id="101" w:name="_Toc16525"/>
      <w:r>
        <w:rPr>
          <w:rFonts w:hint="eastAsia" w:ascii="宋体" w:hAnsi="宋体" w:eastAsia="宋体" w:cs="宋体"/>
          <w:b/>
          <w:bCs/>
          <w:color w:val="auto"/>
          <w:sz w:val="21"/>
          <w:szCs w:val="21"/>
          <w:highlight w:val="none"/>
          <w:lang w:val="zh-CN"/>
        </w:rPr>
        <w:t>一、通用条款</w:t>
      </w:r>
      <w:bookmarkEnd w:id="100"/>
      <w:bookmarkEnd w:id="101"/>
    </w:p>
    <w:p>
      <w:pPr>
        <w:spacing w:line="4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合同编号：</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甲方（货物及服务购买方）：</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乙方（货物及服务提供或出让方）：</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2" w:name="_Toc56917319"/>
      <w:r>
        <w:rPr>
          <w:rFonts w:hint="eastAsia" w:ascii="宋体" w:hAnsi="宋体" w:eastAsia="宋体" w:cs="宋体"/>
          <w:color w:val="auto"/>
          <w:sz w:val="21"/>
          <w:szCs w:val="21"/>
          <w:highlight w:val="none"/>
        </w:rPr>
        <w:t>货物和服务的名称、技术规范和数量</w:t>
      </w:r>
      <w:bookmarkEnd w:id="102"/>
    </w:p>
    <w:tbl>
      <w:tblPr>
        <w:tblStyle w:val="23"/>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2009"/>
        <w:gridCol w:w="145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009" w:type="dxa"/>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55" w:type="dxa"/>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2430" w:type="dxa"/>
            <w:vAlign w:val="top"/>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top"/>
          </w:tcPr>
          <w:p>
            <w:pPr>
              <w:spacing w:line="360" w:lineRule="auto"/>
              <w:jc w:val="center"/>
              <w:rPr>
                <w:rFonts w:hint="eastAsia" w:ascii="宋体" w:hAnsi="宋体" w:eastAsia="宋体" w:cs="宋体"/>
                <w:color w:val="auto"/>
                <w:sz w:val="21"/>
                <w:szCs w:val="21"/>
                <w:highlight w:val="none"/>
              </w:rPr>
            </w:pPr>
          </w:p>
        </w:tc>
        <w:tc>
          <w:tcPr>
            <w:tcW w:w="2009" w:type="dxa"/>
            <w:vAlign w:val="top"/>
          </w:tcPr>
          <w:p>
            <w:pPr>
              <w:spacing w:line="360" w:lineRule="auto"/>
              <w:jc w:val="center"/>
              <w:rPr>
                <w:rFonts w:hint="eastAsia" w:ascii="宋体" w:hAnsi="宋体" w:eastAsia="宋体" w:cs="宋体"/>
                <w:color w:val="auto"/>
                <w:sz w:val="21"/>
                <w:szCs w:val="21"/>
                <w:highlight w:val="none"/>
              </w:rPr>
            </w:pPr>
          </w:p>
        </w:tc>
        <w:tc>
          <w:tcPr>
            <w:tcW w:w="1455" w:type="dxa"/>
            <w:vAlign w:val="top"/>
          </w:tcPr>
          <w:p>
            <w:pPr>
              <w:spacing w:line="360" w:lineRule="auto"/>
              <w:jc w:val="center"/>
              <w:rPr>
                <w:rFonts w:hint="eastAsia" w:ascii="宋体" w:hAnsi="宋体" w:eastAsia="宋体" w:cs="宋体"/>
                <w:color w:val="auto"/>
                <w:sz w:val="21"/>
                <w:szCs w:val="21"/>
                <w:highlight w:val="none"/>
              </w:rPr>
            </w:pPr>
          </w:p>
        </w:tc>
        <w:tc>
          <w:tcPr>
            <w:tcW w:w="2430" w:type="dxa"/>
            <w:vAlign w:val="top"/>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top"/>
          </w:tcPr>
          <w:p>
            <w:pPr>
              <w:spacing w:line="360" w:lineRule="auto"/>
              <w:jc w:val="center"/>
              <w:rPr>
                <w:rFonts w:hint="eastAsia" w:ascii="宋体" w:hAnsi="宋体" w:eastAsia="宋体" w:cs="宋体"/>
                <w:color w:val="auto"/>
                <w:sz w:val="21"/>
                <w:szCs w:val="21"/>
                <w:highlight w:val="none"/>
              </w:rPr>
            </w:pPr>
            <w:bookmarkStart w:id="103" w:name="_Toc56917320"/>
          </w:p>
        </w:tc>
        <w:tc>
          <w:tcPr>
            <w:tcW w:w="2009" w:type="dxa"/>
            <w:vAlign w:val="top"/>
          </w:tcPr>
          <w:p>
            <w:pPr>
              <w:spacing w:line="360" w:lineRule="auto"/>
              <w:jc w:val="center"/>
              <w:rPr>
                <w:rFonts w:hint="eastAsia" w:ascii="宋体" w:hAnsi="宋体" w:eastAsia="宋体" w:cs="宋体"/>
                <w:color w:val="auto"/>
                <w:sz w:val="21"/>
                <w:szCs w:val="21"/>
                <w:highlight w:val="none"/>
              </w:rPr>
            </w:pPr>
          </w:p>
        </w:tc>
        <w:tc>
          <w:tcPr>
            <w:tcW w:w="1455" w:type="dxa"/>
            <w:vAlign w:val="top"/>
          </w:tcPr>
          <w:p>
            <w:pPr>
              <w:spacing w:line="360" w:lineRule="auto"/>
              <w:jc w:val="center"/>
              <w:rPr>
                <w:rFonts w:hint="eastAsia" w:ascii="宋体" w:hAnsi="宋体" w:eastAsia="宋体" w:cs="宋体"/>
                <w:color w:val="auto"/>
                <w:sz w:val="21"/>
                <w:szCs w:val="21"/>
                <w:highlight w:val="none"/>
              </w:rPr>
            </w:pPr>
          </w:p>
        </w:tc>
        <w:tc>
          <w:tcPr>
            <w:tcW w:w="2430" w:type="dxa"/>
            <w:vAlign w:val="top"/>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top"/>
          </w:tcPr>
          <w:p>
            <w:pPr>
              <w:spacing w:line="360" w:lineRule="auto"/>
              <w:jc w:val="center"/>
              <w:rPr>
                <w:rFonts w:hint="eastAsia" w:ascii="宋体" w:hAnsi="宋体" w:eastAsia="宋体" w:cs="宋体"/>
                <w:color w:val="auto"/>
                <w:sz w:val="21"/>
                <w:szCs w:val="21"/>
                <w:highlight w:val="none"/>
              </w:rPr>
            </w:pPr>
          </w:p>
        </w:tc>
        <w:tc>
          <w:tcPr>
            <w:tcW w:w="2009" w:type="dxa"/>
            <w:vAlign w:val="top"/>
          </w:tcPr>
          <w:p>
            <w:pPr>
              <w:spacing w:line="360" w:lineRule="auto"/>
              <w:jc w:val="center"/>
              <w:rPr>
                <w:rFonts w:hint="eastAsia" w:ascii="宋体" w:hAnsi="宋体" w:eastAsia="宋体" w:cs="宋体"/>
                <w:color w:val="auto"/>
                <w:sz w:val="21"/>
                <w:szCs w:val="21"/>
                <w:highlight w:val="none"/>
              </w:rPr>
            </w:pPr>
          </w:p>
        </w:tc>
        <w:tc>
          <w:tcPr>
            <w:tcW w:w="1455" w:type="dxa"/>
            <w:vAlign w:val="top"/>
          </w:tcPr>
          <w:p>
            <w:pPr>
              <w:spacing w:line="360" w:lineRule="auto"/>
              <w:jc w:val="center"/>
              <w:rPr>
                <w:rFonts w:hint="eastAsia" w:ascii="宋体" w:hAnsi="宋体" w:eastAsia="宋体" w:cs="宋体"/>
                <w:color w:val="auto"/>
                <w:sz w:val="21"/>
                <w:szCs w:val="21"/>
                <w:highlight w:val="none"/>
              </w:rPr>
            </w:pPr>
          </w:p>
        </w:tc>
        <w:tc>
          <w:tcPr>
            <w:tcW w:w="2430" w:type="dxa"/>
            <w:vAlign w:val="top"/>
          </w:tcPr>
          <w:p>
            <w:pPr>
              <w:spacing w:line="360" w:lineRule="auto"/>
              <w:jc w:val="center"/>
              <w:rPr>
                <w:rFonts w:hint="eastAsia" w:ascii="宋体" w:hAnsi="宋体" w:eastAsia="宋体" w:cs="宋体"/>
                <w:color w:val="auto"/>
                <w:sz w:val="21"/>
                <w:szCs w:val="21"/>
                <w:highlight w:val="none"/>
              </w:rPr>
            </w:pPr>
          </w:p>
        </w:tc>
      </w:tr>
    </w:tbl>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货物和服务的质量、技术标准</w:t>
      </w:r>
      <w:bookmarkEnd w:id="10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4" w:name="_Toc56917321"/>
      <w:r>
        <w:rPr>
          <w:rFonts w:hint="eastAsia" w:ascii="宋体" w:hAnsi="宋体" w:eastAsia="宋体" w:cs="宋体"/>
          <w:color w:val="auto"/>
          <w:sz w:val="21"/>
          <w:szCs w:val="21"/>
          <w:highlight w:val="none"/>
        </w:rPr>
        <w:t>专利权</w:t>
      </w:r>
      <w:bookmarkEnd w:id="104"/>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乙方对—切可能的侵权指控负责。</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5" w:name="_Toc56917322"/>
      <w:r>
        <w:rPr>
          <w:rFonts w:hint="eastAsia" w:ascii="宋体" w:hAnsi="宋体" w:eastAsia="宋体" w:cs="宋体"/>
          <w:color w:val="auto"/>
          <w:sz w:val="21"/>
          <w:szCs w:val="21"/>
          <w:highlight w:val="none"/>
        </w:rPr>
        <w:t>风险责任</w:t>
      </w:r>
      <w:bookmarkEnd w:id="10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执行本合同的过程中，确因在现有水平和条件下难以克服的技术困难，导致部分或全部失败所造成的损失，风险责任由乙方全部承担。</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6" w:name="_Toc56917323"/>
      <w:r>
        <w:rPr>
          <w:rFonts w:hint="eastAsia" w:ascii="宋体" w:hAnsi="宋体" w:eastAsia="宋体" w:cs="宋体"/>
          <w:color w:val="auto"/>
          <w:sz w:val="21"/>
          <w:szCs w:val="21"/>
          <w:highlight w:val="none"/>
        </w:rPr>
        <w:t>无瑕疵条款</w:t>
      </w:r>
      <w:bookmarkEnd w:id="10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乙方在交付货物和服务后发现有瑕疵或漏项的，乙方应负担由此而产生的一切损失。</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7" w:name="_Toc56917326"/>
      <w:r>
        <w:rPr>
          <w:rFonts w:hint="eastAsia" w:ascii="宋体" w:hAnsi="宋体" w:eastAsia="宋体" w:cs="宋体"/>
          <w:color w:val="auto"/>
          <w:sz w:val="21"/>
          <w:szCs w:val="21"/>
          <w:highlight w:val="none"/>
        </w:rPr>
        <w:t>合同转让和分包</w:t>
      </w:r>
      <w:bookmarkEnd w:id="10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本合同不得转让。未经甲方书面同意，乙方不得将合同内容分包给第三方。</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8" w:name="_Toc56917327"/>
      <w:r>
        <w:rPr>
          <w:rFonts w:hint="eastAsia" w:ascii="宋体" w:hAnsi="宋体" w:eastAsia="宋体" w:cs="宋体"/>
          <w:color w:val="auto"/>
          <w:sz w:val="21"/>
          <w:szCs w:val="21"/>
          <w:highlight w:val="none"/>
        </w:rPr>
        <w:t>合同修改</w:t>
      </w:r>
      <w:bookmarkEnd w:id="10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甲方与乙方双方的任何一方对合同内容提出修改，均应以书面形式通知对方，并达成由双方签署的合同修改书。原则性条款不允许修改。</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不可抗力事件处理</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在执行合同期限内，任何一方因不可抗力事件所致不能履行合同，则合同履行期可延长，延长期与不可抗力影响期相同。</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不可抗力事件发生后，应立即通知对方，并寄送有关权威机构出具的证明。 </w:t>
      </w:r>
    </w:p>
    <w:p>
      <w:pPr>
        <w:numPr>
          <w:ilvl w:val="1"/>
          <w:numId w:val="5"/>
        </w:numPr>
        <w:spacing w:line="360" w:lineRule="auto"/>
        <w:ind w:left="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不可抗力事件延续</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天以上，双方应通过友好协商，确定是否继续履行合同。</w:t>
      </w:r>
    </w:p>
    <w:p>
      <w:pPr>
        <w:numPr>
          <w:ilvl w:val="0"/>
          <w:numId w:val="5"/>
        </w:num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延期责任</w:t>
      </w:r>
    </w:p>
    <w:p>
      <w:pPr>
        <w:autoSpaceDE w:val="0"/>
        <w:autoSpaceDN w:val="0"/>
        <w:adjustRightIn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甲乙双方因各自原因造成项目延期的，应分别承担相应责任。</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乙方如遇不能按时交付或不能及时提供服务的情况，应及时以书面形式通知甲方，并说明理由。</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罚款累计额度，以未交付相应合同总价价款为限。如供货逾期或安装逾期超出10天，甲方有权终止合同（如因甲方原因造成的工期延误除外）。</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因甲方原因造成工期延误，总工期相应顺延。由甲方造成的经济损失，甲方应承担相应责任。</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甲方应按合同约定时间支付相应货款，如有延误应按银行同期贷款利率支付延误时间的利息（由乙方原因造成的延误除外）。</w:t>
      </w:r>
    </w:p>
    <w:p>
      <w:pPr>
        <w:numPr>
          <w:ilvl w:val="0"/>
          <w:numId w:val="5"/>
        </w:numPr>
        <w:spacing w:line="360" w:lineRule="auto"/>
        <w:ind w:firstLine="420" w:firstLineChars="200"/>
        <w:rPr>
          <w:rFonts w:hint="eastAsia" w:ascii="宋体" w:hAnsi="宋体" w:eastAsia="宋体" w:cs="宋体"/>
          <w:color w:val="auto"/>
          <w:sz w:val="21"/>
          <w:szCs w:val="21"/>
          <w:highlight w:val="none"/>
        </w:rPr>
      </w:pPr>
      <w:bookmarkStart w:id="109" w:name="_Toc56917328"/>
      <w:r>
        <w:rPr>
          <w:rFonts w:hint="eastAsia" w:ascii="宋体" w:hAnsi="宋体" w:eastAsia="宋体" w:cs="宋体"/>
          <w:color w:val="auto"/>
          <w:sz w:val="21"/>
          <w:szCs w:val="21"/>
          <w:highlight w:val="none"/>
        </w:rPr>
        <w:t>违约责任</w:t>
      </w:r>
      <w:bookmarkEnd w:id="109"/>
    </w:p>
    <w:p>
      <w:pPr>
        <w:numPr>
          <w:ilvl w:val="1"/>
          <w:numId w:val="5"/>
        </w:numPr>
        <w:spacing w:line="360" w:lineRule="auto"/>
        <w:ind w:left="0" w:firstLine="420" w:firstLineChars="200"/>
        <w:rPr>
          <w:rFonts w:hint="eastAsia" w:ascii="宋体" w:hAnsi="宋体" w:eastAsia="宋体" w:cs="宋体"/>
          <w:color w:val="auto"/>
          <w:sz w:val="21"/>
          <w:szCs w:val="21"/>
          <w:highlight w:val="none"/>
        </w:rPr>
      </w:pPr>
      <w:bookmarkStart w:id="110" w:name="_Toc56917329"/>
      <w:r>
        <w:rPr>
          <w:rFonts w:hint="eastAsia" w:ascii="宋体" w:hAnsi="宋体" w:eastAsia="宋体" w:cs="宋体"/>
          <w:color w:val="auto"/>
          <w:sz w:val="21"/>
          <w:szCs w:val="21"/>
          <w:highlight w:val="none"/>
        </w:rPr>
        <w:t>除此合同另有约定外，乙方没有按本合同履行合同约定的义务的，视为违约，应承担由此给甲方造成的全部损失。</w:t>
      </w:r>
    </w:p>
    <w:bookmarkEnd w:id="110"/>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违约终止合同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甲方在乙方存在如下违约情况时，有权考虑并提出终止全部或部分合同。</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乙方未能在合同规定期限或甲方同意延长的期限内交付全部或部分货物。</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乙方未能履行合同规定的其他义务。</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在发生上述情况后，乙方收到甲方的违约通知后10天内未能纠正其过失。</w:t>
      </w:r>
    </w:p>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争议的解决</w:t>
      </w:r>
    </w:p>
    <w:p>
      <w:pPr>
        <w:autoSpaceDE w:val="0"/>
        <w:autoSpaceDN w:val="0"/>
        <w:adjustRightInd w:val="0"/>
        <w:snapToGrid w:val="0"/>
        <w:spacing w:line="360" w:lineRule="auto"/>
        <w:ind w:firstLine="420" w:firstLineChars="200"/>
        <w:outlineLvl w:val="1"/>
        <w:rPr>
          <w:rFonts w:hint="eastAsia" w:ascii="宋体" w:hAnsi="宋体" w:eastAsia="宋体" w:cs="宋体"/>
          <w:color w:val="auto"/>
          <w:sz w:val="21"/>
          <w:szCs w:val="21"/>
          <w:highlight w:val="none"/>
        </w:rPr>
      </w:pPr>
      <w:bookmarkStart w:id="111" w:name="_Toc359922940"/>
      <w:bookmarkStart w:id="112" w:name="_Toc15630517"/>
      <w:bookmarkStart w:id="113" w:name="_Toc19594"/>
      <w:bookmarkStart w:id="114" w:name="_Toc6575"/>
      <w:r>
        <w:rPr>
          <w:rFonts w:hint="eastAsia" w:ascii="宋体" w:hAnsi="宋体" w:eastAsia="宋体" w:cs="宋体"/>
          <w:color w:val="auto"/>
          <w:sz w:val="21"/>
          <w:szCs w:val="21"/>
          <w:highlight w:val="none"/>
        </w:rPr>
        <w:t>双方在履行合同过程中产生争议时(1)请衢州市政府采购监管部门调解;(2)</w:t>
      </w:r>
      <w:bookmarkEnd w:id="111"/>
      <w:bookmarkStart w:id="115" w:name="_Toc359922941"/>
      <w:r>
        <w:rPr>
          <w:rFonts w:hint="eastAsia" w:ascii="宋体" w:hAnsi="宋体" w:eastAsia="宋体" w:cs="宋体"/>
          <w:color w:val="auto"/>
          <w:sz w:val="21"/>
          <w:szCs w:val="21"/>
          <w:highlight w:val="none"/>
        </w:rPr>
        <w:t>调解不成的,约定向衢州市</w:t>
      </w:r>
      <w:r>
        <w:rPr>
          <w:rFonts w:hint="eastAsia" w:ascii="宋体" w:hAnsi="宋体" w:cs="宋体"/>
          <w:color w:val="auto"/>
          <w:sz w:val="21"/>
          <w:szCs w:val="21"/>
          <w:highlight w:val="none"/>
          <w:lang w:val="en-US" w:eastAsia="zh-CN"/>
        </w:rPr>
        <w:t>仲裁委员会申请仲裁</w:t>
      </w:r>
      <w:r>
        <w:rPr>
          <w:rFonts w:hint="eastAsia" w:ascii="宋体" w:hAnsi="宋体" w:eastAsia="宋体" w:cs="宋体"/>
          <w:color w:val="auto"/>
          <w:sz w:val="21"/>
          <w:szCs w:val="21"/>
          <w:highlight w:val="none"/>
        </w:rPr>
        <w:t>。</w:t>
      </w:r>
      <w:bookmarkEnd w:id="112"/>
      <w:bookmarkEnd w:id="113"/>
      <w:bookmarkEnd w:id="114"/>
      <w:bookmarkEnd w:id="115"/>
    </w:p>
    <w:p>
      <w:pPr>
        <w:autoSpaceDE w:val="0"/>
        <w:autoSpaceDN w:val="0"/>
        <w:adjustRightInd w:val="0"/>
        <w:snapToGrid w:val="0"/>
        <w:spacing w:line="500" w:lineRule="exact"/>
        <w:ind w:left="425"/>
        <w:jc w:val="center"/>
        <w:outlineLvl w:val="1"/>
        <w:rPr>
          <w:rFonts w:hint="eastAsia" w:ascii="宋体" w:hAnsi="宋体" w:eastAsia="宋体" w:cs="宋体"/>
          <w:b/>
          <w:bCs/>
          <w:color w:val="auto"/>
          <w:sz w:val="21"/>
          <w:szCs w:val="21"/>
          <w:highlight w:val="none"/>
          <w:lang w:val="zh-CN"/>
        </w:rPr>
      </w:pPr>
      <w:bookmarkStart w:id="116" w:name="_Toc14744"/>
      <w:bookmarkStart w:id="117" w:name="_Toc8233"/>
      <w:r>
        <w:rPr>
          <w:rFonts w:hint="eastAsia" w:ascii="宋体" w:hAnsi="宋体" w:eastAsia="宋体" w:cs="宋体"/>
          <w:b/>
          <w:bCs/>
          <w:color w:val="auto"/>
          <w:sz w:val="21"/>
          <w:szCs w:val="21"/>
          <w:highlight w:val="none"/>
          <w:lang w:val="zh-CN"/>
        </w:rPr>
        <w:t>二、专用条款</w:t>
      </w:r>
      <w:bookmarkEnd w:id="116"/>
      <w:bookmarkEnd w:id="117"/>
    </w:p>
    <w:p>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甲、乙双方根据（项目编号：__________）项目招标结果和招标文件的要求，并经双方协调一致，订立本采购合同。</w:t>
      </w:r>
    </w:p>
    <w:p>
      <w:pPr>
        <w:numPr>
          <w:ilvl w:val="0"/>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本合同书</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中标/成交通知书</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中标单位投标文件</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变更补充文件</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本合同专用条款</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本合同通用条款</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标准、规范、图纸及有关技术文件</w:t>
      </w:r>
    </w:p>
    <w:p>
      <w:pPr>
        <w:numPr>
          <w:ilvl w:val="1"/>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pPr>
        <w:numPr>
          <w:ilvl w:val="0"/>
          <w:numId w:val="5"/>
        </w:numPr>
        <w:tabs>
          <w:tab w:val="left" w:pos="0"/>
        </w:tabs>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包括货款、标准附件、备品备件、专用工具、包装、运输、装卸、保险、税金、货到检查以及安装、调试、培训、保修等一切税金和费用。</w:t>
      </w:r>
      <w:r>
        <w:rPr>
          <w:rFonts w:hint="eastAsia" w:ascii="宋体" w:hAnsi="宋体" w:eastAsia="宋体" w:cs="宋体"/>
          <w:bCs/>
          <w:color w:val="auto"/>
          <w:sz w:val="21"/>
          <w:szCs w:val="21"/>
          <w:highlight w:val="none"/>
          <w:u w:val="single"/>
        </w:rPr>
        <w:t>另验收未通过的，验收费用由乙方支付</w:t>
      </w:r>
      <w:r>
        <w:rPr>
          <w:rFonts w:hint="eastAsia" w:ascii="宋体" w:hAnsi="宋体" w:eastAsia="宋体" w:cs="宋体"/>
          <w:color w:val="auto"/>
          <w:sz w:val="21"/>
          <w:szCs w:val="21"/>
          <w:highlight w:val="none"/>
        </w:rPr>
        <w:t>。</w:t>
      </w:r>
    </w:p>
    <w:p>
      <w:pPr>
        <w:wordWrap w:val="0"/>
        <w:ind w:firstLine="1560" w:firstLineChars="74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 xml:space="preserve">                                       单位：元</w:t>
      </w:r>
    </w:p>
    <w:tbl>
      <w:tblPr>
        <w:tblStyle w:val="23"/>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2"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13"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5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1"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50"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1975"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156"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w:t>
            </w:r>
          </w:p>
        </w:tc>
        <w:tc>
          <w:tcPr>
            <w:tcW w:w="118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2"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613"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1"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0"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975"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56"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8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613"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1"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0"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975"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56"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8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613"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1"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850"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975"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56"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c>
          <w:tcPr>
            <w:tcW w:w="1189"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613" w:type="dxa"/>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80" w:type="dxa"/>
            <w:gridSpan w:val="6"/>
            <w:vAlign w:val="center"/>
          </w:tcPr>
          <w:p>
            <w:pPr>
              <w:pStyle w:val="32"/>
              <w:spacing w:line="360" w:lineRule="auto"/>
              <w:ind w:firstLine="0" w:firstLineChars="0"/>
              <w:jc w:val="center"/>
              <w:rPr>
                <w:rFonts w:hint="eastAsia" w:ascii="宋体" w:hAnsi="宋体" w:eastAsia="宋体" w:cs="宋体"/>
                <w:color w:val="auto"/>
                <w:sz w:val="21"/>
                <w:szCs w:val="21"/>
                <w:highlight w:val="none"/>
              </w:rPr>
            </w:pPr>
          </w:p>
        </w:tc>
      </w:tr>
    </w:tbl>
    <w:p>
      <w:pPr>
        <w:numPr>
          <w:ilvl w:val="0"/>
          <w:numId w:val="5"/>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质量保证</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乙方应保证货物是全新、未使用过的原装合格正品，并完全符合招标文件及本合同规定的质量、规格和性能的要求。</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产品的包装，国家或行业主管部门有规定的，按规定执行。 </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乙方提供主要设备的质量保证期为现场安装验收合格之后</w:t>
      </w:r>
      <w:r>
        <w:rPr>
          <w:rFonts w:hint="eastAsia" w:ascii="宋体" w:hAnsi="宋体" w:eastAsia="宋体" w:cs="宋体"/>
          <w:color w:val="auto"/>
          <w:kern w:val="0"/>
          <w:sz w:val="21"/>
          <w:szCs w:val="21"/>
          <w:highlight w:val="none"/>
        </w:rPr>
        <w:t>的_</w:t>
      </w:r>
      <w:r>
        <w:rPr>
          <w:rFonts w:hint="default" w:ascii="宋体" w:hAnsi="宋体" w:cs="宋体"/>
          <w:color w:val="auto"/>
          <w:kern w:val="0"/>
          <w:sz w:val="21"/>
          <w:szCs w:val="21"/>
          <w:highlight w:val="none"/>
          <w:lang w:val="en"/>
        </w:rPr>
        <w:t>24</w:t>
      </w:r>
      <w:r>
        <w:rPr>
          <w:rFonts w:hint="eastAsia" w:ascii="宋体" w:hAnsi="宋体" w:eastAsia="宋体" w:cs="宋体"/>
          <w:color w:val="auto"/>
          <w:kern w:val="0"/>
          <w:sz w:val="21"/>
          <w:szCs w:val="21"/>
          <w:highlight w:val="none"/>
        </w:rPr>
        <w:t>_个月</w:t>
      </w:r>
      <w:r>
        <w:rPr>
          <w:rFonts w:hint="eastAsia" w:ascii="宋体" w:hAnsi="宋体" w:eastAsia="宋体" w:cs="宋体"/>
          <w:color w:val="auto"/>
          <w:kern w:val="0"/>
          <w:sz w:val="21"/>
          <w:szCs w:val="21"/>
          <w:highlight w:val="none"/>
        </w:rPr>
        <w:t>。如甲方原因导致不能及时安装的，产品的质保期自到货之日起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个月后开始计算。在质保期内因产品本身的质量问题发生故障，乙方应负责免费修理和更换 。</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所提供的货物及服务完全符合合同规定的运行性能和安全要求，乙方应保护甲方在使用该系统或其任何一</w:t>
      </w:r>
      <w:r>
        <w:rPr>
          <w:rFonts w:hint="eastAsia" w:ascii="宋体" w:hAnsi="宋体" w:eastAsia="宋体" w:cs="宋体"/>
          <w:color w:val="auto"/>
          <w:sz w:val="21"/>
          <w:szCs w:val="21"/>
          <w:highlight w:val="none"/>
        </w:rPr>
        <w:t>部分时不受第三方提出侵犯专利权、商标权或工业设备等知识产权的指控，如果第三方提出侵权指控，乙方须与第三方交涉并承担可能发生的一切法律责任和费用。</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项目完成后，运行结果符合产品标准和本</w:t>
      </w:r>
      <w:r>
        <w:rPr>
          <w:rFonts w:hint="eastAsia" w:ascii="宋体" w:hAnsi="宋体" w:eastAsia="宋体" w:cs="宋体"/>
          <w:color w:val="auto"/>
          <w:kern w:val="0"/>
          <w:sz w:val="21"/>
          <w:szCs w:val="21"/>
          <w:highlight w:val="none"/>
        </w:rPr>
        <w:t>招标</w:t>
      </w:r>
      <w:r>
        <w:rPr>
          <w:rFonts w:hint="eastAsia" w:ascii="宋体" w:hAnsi="宋体" w:eastAsia="宋体" w:cs="宋体"/>
          <w:color w:val="auto"/>
          <w:sz w:val="21"/>
          <w:szCs w:val="21"/>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设备从初验合格次日起7天内，出现非甲方人为因素造成的无法排除的故障，由乙方予以整机调换。</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工程终验时，乙方须提供已办妥的相应质保及售后服务手续，同时，协助甲方通过电话查询售后服务手续办理情况予以验证。</w:t>
      </w:r>
    </w:p>
    <w:p>
      <w:pPr>
        <w:numPr>
          <w:ilvl w:val="1"/>
          <w:numId w:val="5"/>
        </w:numPr>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（视项目需要可具体细化）</w:t>
      </w:r>
    </w:p>
    <w:p>
      <w:pPr>
        <w:numPr>
          <w:ilvl w:val="0"/>
          <w:numId w:val="5"/>
        </w:num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到货验收及调试</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乙方将所供设备运至交货地点，并向甲方提供</w:t>
      </w:r>
      <w:r>
        <w:rPr>
          <w:rFonts w:hint="eastAsia" w:ascii="宋体" w:hAnsi="宋体" w:cs="宋体"/>
          <w:color w:val="auto"/>
          <w:sz w:val="21"/>
          <w:szCs w:val="21"/>
          <w:highlight w:val="none"/>
          <w:lang w:val="en-US" w:eastAsia="zh-CN"/>
        </w:rPr>
        <w:t>报关单及</w:t>
      </w:r>
      <w:r>
        <w:rPr>
          <w:rFonts w:hint="eastAsia" w:ascii="宋体" w:hAnsi="宋体" w:eastAsia="宋体" w:cs="宋体"/>
          <w:color w:val="auto"/>
          <w:sz w:val="21"/>
          <w:szCs w:val="21"/>
          <w:highlight w:val="none"/>
        </w:rPr>
        <w:t>到货证明。采购人在收到到货证明5天内，对货物的外观、规格、数量、进行检验。如发现货物的外观、规格、数量与合同规定不符，甲方有权拒绝接受。设备到货时，须提供设备正常途径的供货证明。</w:t>
      </w:r>
    </w:p>
    <w:p>
      <w:pPr>
        <w:numPr>
          <w:ilvl w:val="1"/>
          <w:numId w:val="5"/>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所供设备现场设备安装时，根据要求决定是否由(原厂/乙方)工程师负责实施。主要内容如下：</w:t>
      </w:r>
    </w:p>
    <w:p>
      <w:pPr>
        <w:numPr>
          <w:ilvl w:val="2"/>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乙方应完成供货、安装，并协助用户完成整套设备系统的正常、稳定运行。包括：协助用户完成设备安装环境准备并验收</w:t>
      </w:r>
      <w:r>
        <w:rPr>
          <w:rFonts w:hint="eastAsia" w:ascii="宋体" w:hAnsi="宋体" w:eastAsia="宋体" w:cs="宋体"/>
          <w:color w:val="auto"/>
          <w:sz w:val="21"/>
          <w:szCs w:val="21"/>
          <w:highlight w:val="none"/>
          <w:lang w:val="zh-CN"/>
        </w:rPr>
        <w:t>，负责设备系统的初期维护等，并完成验收前期的各项准备工作等。</w:t>
      </w:r>
    </w:p>
    <w:p>
      <w:pPr>
        <w:numPr>
          <w:ilvl w:val="2"/>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sz w:val="21"/>
          <w:szCs w:val="21"/>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numPr>
          <w:ilvl w:val="2"/>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验收分</w:t>
      </w:r>
      <w:r>
        <w:rPr>
          <w:rFonts w:hint="eastAsia" w:ascii="宋体" w:hAnsi="宋体" w:eastAsia="宋体" w:cs="宋体"/>
          <w:b/>
          <w:color w:val="auto"/>
          <w:kern w:val="0"/>
          <w:sz w:val="21"/>
          <w:szCs w:val="21"/>
          <w:highlight w:val="none"/>
          <w:u w:val="single"/>
          <w:lang w:val="zh-CN"/>
        </w:rPr>
        <w:t>到货清点验收、系统集成初验、项目终验</w:t>
      </w:r>
      <w:r>
        <w:rPr>
          <w:rFonts w:hint="eastAsia" w:ascii="宋体" w:hAnsi="宋体" w:eastAsia="宋体" w:cs="宋体"/>
          <w:color w:val="auto"/>
          <w:kern w:val="0"/>
          <w:sz w:val="21"/>
          <w:szCs w:val="21"/>
          <w:highlight w:val="none"/>
          <w:lang w:val="zh-CN"/>
        </w:rPr>
        <w:t>三阶段。乙方将所供设备运至交货地点，在甲方人员在场时拆箱，由甲方当场清点验收。安装调试完毕后，协助甲方完成系统集成初验。</w:t>
      </w:r>
    </w:p>
    <w:p>
      <w:pPr>
        <w:numPr>
          <w:ilvl w:val="2"/>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设备从初验合格次日起7天内，出现非甲方人为因素造成的无法排除的故障，由乙方予以整机调换。</w:t>
      </w:r>
    </w:p>
    <w:p>
      <w:pPr>
        <w:numPr>
          <w:ilvl w:val="2"/>
          <w:numId w:val="5"/>
        </w:numPr>
        <w:spacing w:line="360" w:lineRule="auto"/>
        <w:ind w:left="0"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项目终验在设备安装调试完毕，乙方为甲方临床应用培训结束且各类商检、计量等检测完成合格后组织实施。项目终验时，</w:t>
      </w:r>
      <w:r>
        <w:rPr>
          <w:rFonts w:hint="eastAsia" w:ascii="宋体" w:hAnsi="宋体" w:eastAsia="宋体" w:cs="宋体"/>
          <w:color w:val="auto"/>
          <w:kern w:val="0"/>
          <w:sz w:val="21"/>
          <w:szCs w:val="21"/>
          <w:highlight w:val="none"/>
          <w:lang w:val="zh-CN"/>
        </w:rPr>
        <w:t>乙方</w:t>
      </w:r>
      <w:r>
        <w:rPr>
          <w:rFonts w:hint="eastAsia" w:ascii="宋体" w:hAnsi="宋体" w:eastAsia="宋体" w:cs="宋体"/>
          <w:color w:val="auto"/>
          <w:sz w:val="21"/>
          <w:szCs w:val="21"/>
          <w:highlight w:val="none"/>
          <w:lang w:val="zh-CN"/>
        </w:rPr>
        <w:t>须提供已办妥相应质保及售后服务手续，同时，协助</w:t>
      </w:r>
      <w:r>
        <w:rPr>
          <w:rFonts w:hint="eastAsia" w:ascii="宋体" w:hAnsi="宋体" w:eastAsia="宋体" w:cs="宋体"/>
          <w:color w:val="auto"/>
          <w:kern w:val="0"/>
          <w:sz w:val="21"/>
          <w:szCs w:val="21"/>
          <w:highlight w:val="none"/>
          <w:lang w:val="zh-CN"/>
        </w:rPr>
        <w:t>甲方</w:t>
      </w:r>
      <w:r>
        <w:rPr>
          <w:rFonts w:hint="eastAsia" w:ascii="宋体" w:hAnsi="宋体" w:eastAsia="宋体" w:cs="宋体"/>
          <w:color w:val="auto"/>
          <w:sz w:val="21"/>
          <w:szCs w:val="21"/>
          <w:highlight w:val="none"/>
          <w:lang w:val="zh-CN"/>
        </w:rPr>
        <w:t>通过电话查询售后服务手续办理情况予以验证。</w:t>
      </w:r>
    </w:p>
    <w:p>
      <w:pPr>
        <w:numPr>
          <w:ilvl w:val="2"/>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（视项目需要可具体细化）</w:t>
      </w:r>
    </w:p>
    <w:p>
      <w:pPr>
        <w:numPr>
          <w:ilvl w:val="0"/>
          <w:numId w:val="5"/>
        </w:num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安装试运行</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乙方负责设备购置、安装、调试、试运行等全过程的工作。</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设备试运行应在甲方的监督下进行，此类监督不免除乙方应承担的相关责任。</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single"/>
        </w:rPr>
        <w:t>（视项目需要可具体细化）</w:t>
      </w:r>
    </w:p>
    <w:p>
      <w:pPr>
        <w:numPr>
          <w:ilvl w:val="0"/>
          <w:numId w:val="5"/>
        </w:num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需提供的资料</w:t>
      </w:r>
      <w:bookmarkStart w:id="118" w:name="OLE_LINK46"/>
    </w:p>
    <w:bookmarkEnd w:id="118"/>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乙方应对合同中提供的设备主要部件建立质量保证计划。</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提供所有技术说明文档和设备安装、维护使用说明书。</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设备及其和安装有关的技术原理图、接线图。</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随机的辅助设备、专用电线电缆、随机软件、维修密钥、技术资料（包括操作手册、使用指南、维修指南和含维修网点在内的服务手册等）。</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设备运行所必需的随机消耗材料，相应的技术服务与质量保证。投标方应提供所供产品备件、附件和耗材的使用、消耗情况说明并推荐相应供应商及供货单价。</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在所供设备交付使用时，乙方必须向甲方提供产品说明书、质量保证书、保修卡、配置文档、使用手册、测试文档等必须具备的相关资料和必备的附件。</w:t>
      </w:r>
    </w:p>
    <w:p>
      <w:pPr>
        <w:numPr>
          <w:ilvl w:val="1"/>
          <w:numId w:val="5"/>
        </w:numPr>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乙方认为可能需要的其它文件。</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付款方式</w:t>
      </w:r>
    </w:p>
    <w:p>
      <w:pPr>
        <w:numPr>
          <w:ilvl w:val="0"/>
          <w:numId w:val="0"/>
        </w:num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（1）乙方承诺无须支付预付款。</w:t>
      </w:r>
    </w:p>
    <w:p>
      <w:pPr>
        <w:spacing w:line="360" w:lineRule="auto"/>
        <w:ind w:firstLine="422" w:firstLineChars="200"/>
        <w:rPr>
          <w:rFonts w:hint="eastAsia" w:ascii="宋体" w:hAnsi="宋体" w:eastAsia="宋体" w:cs="宋体"/>
          <w:b/>
          <w:bCs/>
          <w:color w:val="auto"/>
          <w:sz w:val="21"/>
          <w:szCs w:val="21"/>
          <w:highlight w:val="none"/>
          <w:u w:val="single"/>
          <w:lang w:val="zh-CN"/>
        </w:rPr>
      </w:pP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2</w:t>
      </w:r>
      <w:r>
        <w:rPr>
          <w:rFonts w:hint="eastAsia" w:ascii="宋体" w:hAnsi="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设备交付并验收合格后</w:t>
      </w:r>
      <w:r>
        <w:rPr>
          <w:rFonts w:hint="eastAsia" w:ascii="宋体" w:hAnsi="宋体" w:eastAsia="宋体" w:cs="宋体"/>
          <w:b/>
          <w:bCs/>
          <w:color w:val="auto"/>
          <w:sz w:val="21"/>
          <w:szCs w:val="21"/>
          <w:highlight w:val="none"/>
          <w:u w:val="single"/>
          <w:lang w:val="zh-CN"/>
        </w:rPr>
        <w:t>30个工作日内</w:t>
      </w:r>
      <w:r>
        <w:rPr>
          <w:rFonts w:hint="eastAsia" w:ascii="宋体" w:hAnsi="宋体" w:eastAsia="宋体" w:cs="宋体"/>
          <w:b/>
          <w:bCs/>
          <w:color w:val="auto"/>
          <w:sz w:val="21"/>
          <w:szCs w:val="21"/>
          <w:highlight w:val="none"/>
          <w:u w:val="single"/>
        </w:rPr>
        <w:t>支</w:t>
      </w:r>
      <w:r>
        <w:rPr>
          <w:rFonts w:hint="eastAsia" w:ascii="宋体" w:hAnsi="宋体" w:eastAsia="宋体" w:cs="宋体"/>
          <w:b/>
          <w:bCs/>
          <w:color w:val="auto"/>
          <w:sz w:val="21"/>
          <w:szCs w:val="21"/>
          <w:highlight w:val="none"/>
          <w:u w:val="single"/>
          <w:lang w:val="zh-CN"/>
        </w:rPr>
        <w:t>付合同款的</w:t>
      </w:r>
      <w:r>
        <w:rPr>
          <w:rFonts w:hint="eastAsia" w:ascii="宋体" w:hAnsi="宋体" w:eastAsia="宋体" w:cs="宋体"/>
          <w:b/>
          <w:bCs/>
          <w:color w:val="auto"/>
          <w:sz w:val="21"/>
          <w:szCs w:val="21"/>
          <w:highlight w:val="none"/>
          <w:u w:val="single"/>
        </w:rPr>
        <w:t>100</w:t>
      </w:r>
      <w:r>
        <w:rPr>
          <w:rFonts w:hint="eastAsia" w:ascii="宋体" w:hAnsi="宋体" w:eastAsia="宋体" w:cs="宋体"/>
          <w:b/>
          <w:bCs/>
          <w:color w:val="auto"/>
          <w:sz w:val="21"/>
          <w:szCs w:val="21"/>
          <w:highlight w:val="none"/>
          <w:u w:val="single"/>
          <w:lang w:val="zh-CN"/>
        </w:rPr>
        <w:t>%。</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履约保证金</w:t>
      </w:r>
    </w:p>
    <w:p>
      <w:pPr>
        <w:numPr>
          <w:ilvl w:val="0"/>
          <w:numId w:val="0"/>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本项目无须缴纳</w:t>
      </w:r>
      <w:r>
        <w:rPr>
          <w:rFonts w:hint="eastAsia" w:ascii="宋体" w:hAnsi="宋体" w:eastAsia="宋体" w:cs="宋体"/>
          <w:color w:val="auto"/>
          <w:sz w:val="21"/>
          <w:szCs w:val="21"/>
          <w:highlight w:val="none"/>
          <w:lang w:val="zh-CN"/>
        </w:rPr>
        <w:t>。</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培训在项目实施过程中按采购人确定的时间进行。</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本项目培训要求（</w:t>
      </w:r>
      <w:r>
        <w:rPr>
          <w:rFonts w:hint="eastAsia" w:ascii="宋体" w:hAnsi="宋体" w:eastAsia="宋体" w:cs="宋体"/>
          <w:color w:val="auto"/>
          <w:sz w:val="21"/>
          <w:szCs w:val="21"/>
          <w:highlight w:val="none"/>
          <w:u w:val="single"/>
        </w:rPr>
        <w:t>视项目需要可具体细化</w:t>
      </w:r>
      <w:r>
        <w:rPr>
          <w:rFonts w:hint="eastAsia" w:ascii="宋体" w:hAnsi="宋体" w:eastAsia="宋体" w:cs="宋体"/>
          <w:color w:val="auto"/>
          <w:sz w:val="21"/>
          <w:szCs w:val="21"/>
          <w:highlight w:val="none"/>
          <w:lang w:val="zh-CN"/>
        </w:rPr>
        <w:t>）：</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售后服务内容以乙方承诺及相关要求等为准。备品备件的替换应按同等性能、同等配置要求进行。</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乙方应明确承诺售后服务保证，提供详细的服务地点、联系人、电话等有关资料；</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质保期符合或优于国家标准（采购需求表中另有约定的例外）。在质保期内，设备的维修和保养所发生的一切费用均由乙方承担； </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设备签约的同时，双方可签订质保期满后的维修保养协议或合同。</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（视项目需要可具体细化）</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工期要求</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合同签定后</w:t>
      </w:r>
      <w:r>
        <w:rPr>
          <w:rFonts w:hint="eastAsia" w:ascii="宋体" w:hAnsi="宋体" w:eastAsia="宋体" w:cs="宋体"/>
          <w:color w:val="auto"/>
          <w:sz w:val="21"/>
          <w:szCs w:val="21"/>
          <w:highlight w:val="none"/>
          <w:u w:val="single"/>
        </w:rPr>
        <w:t xml:space="preserve">  </w:t>
      </w:r>
      <w:r>
        <w:rPr>
          <w:rFonts w:hint="default" w:ascii="宋体" w:hAnsi="宋体" w:cs="宋体"/>
          <w:color w:val="auto"/>
          <w:sz w:val="21"/>
          <w:szCs w:val="21"/>
          <w:highlight w:val="none"/>
          <w:u w:val="single"/>
          <w:lang w:val="en"/>
        </w:rPr>
        <w:t>30个</w:t>
      </w:r>
      <w:r>
        <w:rPr>
          <w:rFonts w:hint="eastAsia" w:ascii="宋体" w:hAnsi="宋体" w:eastAsia="宋体" w:cs="宋体"/>
          <w:color w:val="auto"/>
          <w:sz w:val="21"/>
          <w:szCs w:val="21"/>
          <w:highlight w:val="none"/>
          <w:u w:val="single"/>
        </w:rPr>
        <w:t xml:space="preserve">日历日 </w:t>
      </w:r>
      <w:r>
        <w:rPr>
          <w:rFonts w:hint="eastAsia" w:ascii="宋体" w:hAnsi="宋体" w:eastAsia="宋体" w:cs="宋体"/>
          <w:color w:val="auto"/>
          <w:sz w:val="21"/>
          <w:szCs w:val="21"/>
          <w:highlight w:val="none"/>
        </w:rPr>
        <w:t>内完成安装调试成功并交付使用。</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单位变动情况处理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乙方发生收购、兼并、重组等单位变动情况，责任顺延至收购方、兼并方、重组方等新主体。</w:t>
      </w:r>
    </w:p>
    <w:p>
      <w:pPr>
        <w:numPr>
          <w:ilvl w:val="0"/>
          <w:numId w:val="5"/>
        </w:num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合同的生效</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本合同经甲方、乙方法定代表人或其委托人签字并加盖双方公章后生效。</w:t>
      </w:r>
    </w:p>
    <w:p>
      <w:pPr>
        <w:numPr>
          <w:ilvl w:val="1"/>
          <w:numId w:val="5"/>
        </w:numPr>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本合同一式肆份，甲、乙双方各执贰份。</w:t>
      </w:r>
    </w:p>
    <w:p>
      <w:pPr>
        <w:snapToGrid w:val="0"/>
        <w:spacing w:line="460" w:lineRule="exact"/>
        <w:ind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甲方名称（公章）</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乙方名称（公章）</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法定代表人或授权代表（签字）：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法定代表人或授权代表（签字）: </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账户户名：</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账户户名：</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账号：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账号：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开户行：</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开户行：</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传真:                                    传真:</w:t>
      </w:r>
    </w:p>
    <w:p>
      <w:pPr>
        <w:snapToGrid w:val="0"/>
        <w:spacing w:line="500" w:lineRule="exact"/>
        <w:jc w:val="center"/>
        <w:outlineLvl w:val="0"/>
        <w:rPr>
          <w:rFonts w:hint="eastAsia" w:ascii="宋体" w:hAnsi="宋体" w:cs="宋体"/>
          <w:b/>
          <w:color w:val="auto"/>
          <w:sz w:val="28"/>
          <w:szCs w:val="28"/>
          <w:highlight w:val="none"/>
        </w:rPr>
      </w:pPr>
    </w:p>
    <w:p>
      <w:pPr>
        <w:snapToGrid w:val="0"/>
        <w:spacing w:line="500" w:lineRule="exact"/>
        <w:jc w:val="center"/>
        <w:outlineLvl w:val="0"/>
        <w:rPr>
          <w:rFonts w:hint="eastAsia" w:ascii="宋体" w:hAnsi="宋体" w:cs="宋体"/>
          <w:b/>
          <w:color w:val="auto"/>
          <w:sz w:val="28"/>
          <w:szCs w:val="28"/>
          <w:highlight w:val="none"/>
        </w:rPr>
      </w:pPr>
    </w:p>
    <w:p>
      <w:pPr>
        <w:snapToGrid w:val="0"/>
        <w:spacing w:line="500" w:lineRule="exact"/>
        <w:jc w:val="center"/>
        <w:outlineLvl w:val="0"/>
        <w:rPr>
          <w:rFonts w:hint="eastAsia" w:ascii="宋体" w:hAnsi="宋体" w:cs="宋体"/>
          <w:b/>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p>
    <w:p>
      <w:pPr>
        <w:spacing w:line="312" w:lineRule="auto"/>
        <w:jc w:val="center"/>
        <w:rPr>
          <w:rFonts w:hint="eastAsia" w:ascii="宋体" w:hAnsi="宋体" w:eastAsia="宋体" w:cs="宋体"/>
          <w:b/>
          <w:bCs/>
          <w:color w:val="auto"/>
          <w:szCs w:val="21"/>
          <w:highlight w:val="none"/>
        </w:rPr>
      </w:pPr>
    </w:p>
    <w:p>
      <w:pPr>
        <w:snapToGrid w:val="0"/>
        <w:spacing w:line="312" w:lineRule="auto"/>
        <w:jc w:val="center"/>
        <w:outlineLvl w:val="0"/>
        <w:rPr>
          <w:rFonts w:hint="eastAsia" w:ascii="宋体" w:hAnsi="宋体" w:eastAsia="宋体" w:cs="宋体"/>
          <w:b/>
          <w:color w:val="auto"/>
          <w:szCs w:val="21"/>
          <w:highlight w:val="none"/>
        </w:rPr>
      </w:pPr>
      <w:bookmarkStart w:id="119" w:name="_Toc15536"/>
      <w:bookmarkStart w:id="120" w:name="_Toc356371458"/>
      <w:bookmarkStart w:id="121" w:name="_Toc322352985"/>
      <w:bookmarkStart w:id="122" w:name="_Toc354491899"/>
    </w:p>
    <w:p>
      <w:pPr>
        <w:snapToGrid w:val="0"/>
        <w:spacing w:line="312" w:lineRule="auto"/>
        <w:jc w:val="center"/>
        <w:outlineLvl w:val="0"/>
        <w:rPr>
          <w:rFonts w:hint="eastAsia" w:ascii="宋体" w:hAnsi="宋体" w:eastAsia="宋体" w:cs="宋体"/>
          <w:b/>
          <w:color w:val="auto"/>
          <w:szCs w:val="21"/>
          <w:highlight w:val="none"/>
        </w:rPr>
      </w:pPr>
    </w:p>
    <w:p>
      <w:pPr>
        <w:snapToGrid w:val="0"/>
        <w:spacing w:line="312" w:lineRule="auto"/>
        <w:jc w:val="center"/>
        <w:outlineLvl w:val="0"/>
        <w:rPr>
          <w:rFonts w:hint="eastAsia" w:ascii="宋体" w:hAnsi="宋体" w:eastAsia="宋体" w:cs="宋体"/>
          <w:b/>
          <w:color w:val="auto"/>
          <w:szCs w:val="21"/>
          <w:highlight w:val="none"/>
        </w:rPr>
      </w:pPr>
    </w:p>
    <w:p>
      <w:pPr>
        <w:pStyle w:val="31"/>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bookmarkStart w:id="123" w:name="_Toc12076"/>
      <w:r>
        <w:rPr>
          <w:rFonts w:hint="eastAsia" w:ascii="宋体" w:hAnsi="宋体" w:eastAsia="宋体" w:cs="宋体"/>
          <w:b/>
          <w:bCs w:val="0"/>
          <w:color w:val="auto"/>
          <w:szCs w:val="21"/>
          <w:highlight w:val="none"/>
        </w:rPr>
        <w:t>第五章  应提交的有关格式范例</w:t>
      </w:r>
      <w:bookmarkEnd w:id="119"/>
      <w:bookmarkEnd w:id="120"/>
      <w:bookmarkEnd w:id="121"/>
      <w:bookmarkEnd w:id="122"/>
      <w:bookmarkEnd w:id="123"/>
    </w:p>
    <w:p>
      <w:pPr>
        <w:snapToGrid w:val="0"/>
        <w:spacing w:line="432" w:lineRule="auto"/>
        <w:jc w:val="center"/>
        <w:outlineLvl w:val="1"/>
        <w:rPr>
          <w:rFonts w:hint="eastAsia" w:ascii="宋体" w:hAnsi="宋体" w:eastAsia="宋体" w:cs="宋体"/>
          <w:color w:val="auto"/>
          <w:sz w:val="28"/>
          <w:szCs w:val="28"/>
          <w:highlight w:val="none"/>
        </w:rPr>
      </w:pPr>
      <w:bookmarkStart w:id="124" w:name="_Toc9218"/>
      <w:bookmarkStart w:id="125" w:name="_Toc13877"/>
      <w:bookmarkStart w:id="126" w:name="_Toc13045"/>
      <w:r>
        <w:rPr>
          <w:rStyle w:val="28"/>
          <w:rFonts w:hint="eastAsia" w:ascii="宋体" w:hAnsi="宋体" w:eastAsia="宋体" w:cs="宋体"/>
          <w:b/>
          <w:bCs/>
          <w:color w:val="auto"/>
          <w:sz w:val="21"/>
          <w:szCs w:val="21"/>
          <w:highlight w:val="none"/>
        </w:rPr>
        <w:t>一、投标文件封面</w:t>
      </w:r>
      <w:bookmarkEnd w:id="124"/>
      <w:bookmarkEnd w:id="125"/>
      <w:bookmarkEnd w:id="126"/>
    </w:p>
    <w:p>
      <w:pPr>
        <w:spacing w:line="312" w:lineRule="auto"/>
        <w:ind w:left="1800" w:leftChars="857"/>
        <w:jc w:val="right"/>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312" w:lineRule="auto"/>
        <w:ind w:firstLine="280" w:firstLineChars="100"/>
        <w:rPr>
          <w:rFonts w:hint="eastAsia" w:ascii="宋体" w:hAnsi="宋体" w:eastAsia="宋体" w:cs="宋体"/>
          <w:color w:val="auto"/>
          <w:sz w:val="28"/>
          <w:szCs w:val="28"/>
          <w:highlight w:val="none"/>
        </w:rPr>
      </w:pPr>
    </w:p>
    <w:p>
      <w:pPr>
        <w:spacing w:line="312"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资 格 文 件</w:t>
      </w:r>
    </w:p>
    <w:p>
      <w:pPr>
        <w:snapToGrid w:val="0"/>
        <w:spacing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bookmarkStart w:id="127" w:name="_Toc357410801"/>
      <w:r>
        <w:rPr>
          <w:rFonts w:hint="eastAsia" w:ascii="宋体" w:hAnsi="宋体" w:eastAsia="宋体" w:cs="宋体"/>
          <w:color w:val="auto"/>
          <w:sz w:val="32"/>
          <w:szCs w:val="32"/>
          <w:highlight w:val="none"/>
        </w:rPr>
        <w:t>商务技术文件、报价文件）</w:t>
      </w:r>
      <w:bookmarkEnd w:id="127"/>
    </w:p>
    <w:p>
      <w:pPr>
        <w:pStyle w:val="31"/>
        <w:rPr>
          <w:rFonts w:hint="eastAsia" w:ascii="宋体" w:hAnsi="宋体" w:eastAsia="宋体" w:cs="宋体"/>
          <w:color w:val="auto"/>
          <w:sz w:val="32"/>
          <w:szCs w:val="32"/>
          <w:highlight w:val="none"/>
        </w:rPr>
      </w:pPr>
    </w:p>
    <w:p>
      <w:pPr>
        <w:pStyle w:val="31"/>
        <w:rPr>
          <w:rFonts w:hint="eastAsia" w:ascii="宋体" w:hAnsi="宋体" w:eastAsia="宋体" w:cs="宋体"/>
          <w:color w:val="auto"/>
          <w:sz w:val="32"/>
          <w:szCs w:val="32"/>
          <w:highlight w:val="none"/>
        </w:rPr>
      </w:pPr>
    </w:p>
    <w:p>
      <w:pPr>
        <w:pStyle w:val="31"/>
        <w:rPr>
          <w:rFonts w:hint="eastAsia" w:ascii="宋体" w:hAnsi="宋体" w:eastAsia="宋体" w:cs="宋体"/>
          <w:color w:val="auto"/>
          <w:sz w:val="32"/>
          <w:szCs w:val="32"/>
          <w:highlight w:val="none"/>
        </w:rPr>
      </w:pPr>
    </w:p>
    <w:p>
      <w:pPr>
        <w:pStyle w:val="31"/>
        <w:rPr>
          <w:rFonts w:hint="eastAsia" w:ascii="宋体" w:hAnsi="宋体" w:eastAsia="宋体" w:cs="宋体"/>
          <w:color w:val="auto"/>
          <w:sz w:val="32"/>
          <w:szCs w:val="32"/>
          <w:highlight w:val="none"/>
        </w:rPr>
      </w:pPr>
    </w:p>
    <w:p>
      <w:pPr>
        <w:pStyle w:val="31"/>
        <w:rPr>
          <w:rFonts w:hint="eastAsia" w:ascii="宋体" w:hAnsi="宋体" w:eastAsia="宋体" w:cs="宋体"/>
          <w:color w:val="auto"/>
          <w:sz w:val="32"/>
          <w:szCs w:val="32"/>
          <w:highlight w:val="none"/>
        </w:rPr>
      </w:pPr>
    </w:p>
    <w:p>
      <w:pPr>
        <w:snapToGrid w:val="0"/>
        <w:spacing w:line="312" w:lineRule="auto"/>
        <w:ind w:firstLine="1962" w:firstLineChars="698"/>
        <w:rPr>
          <w:rFonts w:hint="eastAsia" w:ascii="宋体" w:hAnsi="宋体" w:eastAsia="宋体" w:cs="宋体"/>
          <w:b/>
          <w:color w:val="auto"/>
          <w:sz w:val="28"/>
          <w:szCs w:val="28"/>
          <w:highlight w:val="none"/>
        </w:rPr>
      </w:pP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28" w:name="_Toc357410802"/>
      <w:r>
        <w:rPr>
          <w:rFonts w:hint="eastAsia" w:ascii="宋体" w:hAnsi="宋体" w:eastAsia="宋体" w:cs="宋体"/>
          <w:color w:val="auto"/>
          <w:sz w:val="28"/>
          <w:szCs w:val="28"/>
          <w:highlight w:val="none"/>
        </w:rPr>
        <w:t>项目名称：</w:t>
      </w:r>
      <w:bookmarkEnd w:id="128"/>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29" w:name="_Toc357410803"/>
      <w:r>
        <w:rPr>
          <w:rFonts w:hint="eastAsia" w:ascii="宋体" w:hAnsi="宋体" w:eastAsia="宋体" w:cs="宋体"/>
          <w:color w:val="auto"/>
          <w:sz w:val="28"/>
          <w:szCs w:val="28"/>
          <w:highlight w:val="none"/>
        </w:rPr>
        <w:t>项目编号：</w:t>
      </w:r>
      <w:bookmarkEnd w:id="129"/>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default" w:ascii="宋体" w:hAnsi="宋体" w:eastAsia="宋体" w:cs="宋体"/>
          <w:color w:val="auto"/>
          <w:sz w:val="28"/>
          <w:szCs w:val="28"/>
          <w:highlight w:val="none"/>
          <w:u w:val="single"/>
          <w:lang w:val="en-US" w:eastAsia="zh-CN"/>
        </w:rPr>
      </w:pPr>
      <w:bookmarkStart w:id="130" w:name="_Toc357410804"/>
      <w:r>
        <w:rPr>
          <w:rFonts w:hint="eastAsia" w:ascii="宋体" w:hAnsi="宋体" w:cs="宋体"/>
          <w:color w:val="auto"/>
          <w:sz w:val="28"/>
          <w:szCs w:val="28"/>
          <w:highlight w:val="none"/>
          <w:lang w:val="en-US" w:eastAsia="zh-CN"/>
        </w:rPr>
        <w:t>标项：</w:t>
      </w:r>
      <w:r>
        <w:rPr>
          <w:rFonts w:hint="eastAsia" w:ascii="宋体" w:hAnsi="宋体" w:cs="宋体"/>
          <w:color w:val="auto"/>
          <w:sz w:val="28"/>
          <w:szCs w:val="28"/>
          <w:highlight w:val="none"/>
          <w:u w:val="single"/>
          <w:lang w:val="en-US" w:eastAsia="zh-CN"/>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（电子签章）</w:t>
      </w:r>
      <w:bookmarkEnd w:id="130"/>
    </w:p>
    <w:p>
      <w:pPr>
        <w:snapToGrid w:val="0"/>
        <w:spacing w:line="480" w:lineRule="auto"/>
        <w:ind w:firstLine="2318" w:firstLineChars="828"/>
        <w:jc w:val="left"/>
        <w:rPr>
          <w:rFonts w:hint="eastAsia" w:ascii="宋体" w:hAnsi="宋体" w:eastAsia="宋体" w:cs="宋体"/>
          <w:color w:val="auto"/>
          <w:szCs w:val="21"/>
          <w:highlight w:val="none"/>
        </w:rPr>
        <w:sectPr>
          <w:headerReference r:id="rId8" w:type="first"/>
          <w:footerReference r:id="rId10" w:type="first"/>
          <w:headerReference r:id="rId7" w:type="even"/>
          <w:footerReference r:id="rId9" w:type="even"/>
          <w:pgSz w:w="11906" w:h="16838"/>
          <w:pgMar w:top="1389" w:right="1247" w:bottom="1389" w:left="1247" w:header="851" w:footer="992" w:gutter="284"/>
          <w:pgBorders>
            <w:top w:val="none" w:sz="0" w:space="0"/>
            <w:left w:val="none" w:sz="0" w:space="0"/>
            <w:bottom w:val="none" w:sz="0" w:space="0"/>
            <w:right w:val="none" w:sz="0" w:space="0"/>
          </w:pgBorders>
          <w:cols w:space="720" w:num="1"/>
          <w:docGrid w:linePitch="312" w:charSpace="0"/>
        </w:sectPr>
      </w:pPr>
      <w:bookmarkStart w:id="131" w:name="_Toc357410805"/>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31"/>
    </w:p>
    <w:p>
      <w:pPr>
        <w:spacing w:line="312" w:lineRule="auto"/>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二、资格文件</w:t>
      </w:r>
    </w:p>
    <w:p>
      <w:pPr>
        <w:spacing w:line="360" w:lineRule="auto"/>
        <w:jc w:val="center"/>
        <w:outlineLvl w:val="0"/>
        <w:rPr>
          <w:rFonts w:hint="eastAsia" w:ascii="仿宋" w:hAnsi="仿宋" w:eastAsia="仿宋" w:cs="仿宋"/>
          <w:b/>
          <w:color w:val="auto"/>
          <w:kern w:val="0"/>
          <w:sz w:val="36"/>
          <w:szCs w:val="36"/>
          <w:highlight w:val="none"/>
        </w:rPr>
      </w:pPr>
    </w:p>
    <w:p>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21"/>
          <w:szCs w:val="21"/>
          <w:highlight w:val="none"/>
        </w:rPr>
      </w:pP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（2）有效的投标人《企业法人营业执照》…………………………………………（页码）</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（3）投标人有效的《医疗器械经营企业许可证》或医疗器械经营备案凭证……（页码）</w:t>
      </w: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（4）投标产品《医疗器械产品注册证》或备案表…………………………………（页码）</w:t>
      </w:r>
    </w:p>
    <w:p>
      <w:pPr>
        <w:snapToGrid w:val="0"/>
        <w:spacing w:line="360" w:lineRule="auto"/>
        <w:rPr>
          <w:rFonts w:hint="eastAsia" w:asciiTheme="minorEastAsia" w:hAnsiTheme="minorEastAsia" w:eastAsiaTheme="minorEastAsia" w:cstheme="minorEastAsia"/>
          <w:strike/>
          <w:dstrike w:val="0"/>
          <w:color w:val="auto"/>
          <w:sz w:val="21"/>
          <w:szCs w:val="21"/>
          <w:highlight w:val="none"/>
        </w:rPr>
      </w:pPr>
      <w:r>
        <w:rPr>
          <w:rFonts w:hint="eastAsia" w:asciiTheme="minorEastAsia" w:hAnsiTheme="minorEastAsia" w:eastAsiaTheme="minorEastAsia" w:cstheme="minorEastAsia"/>
          <w:strike/>
          <w:dstrike w:val="0"/>
          <w:color w:val="auto"/>
          <w:sz w:val="21"/>
          <w:szCs w:val="21"/>
          <w:highlight w:val="none"/>
          <w:lang w:eastAsia="zh-CN"/>
        </w:rPr>
        <w:t>（</w:t>
      </w:r>
      <w:r>
        <w:rPr>
          <w:rFonts w:hint="eastAsia" w:asciiTheme="minorEastAsia" w:hAnsiTheme="minorEastAsia" w:eastAsiaTheme="minorEastAsia" w:cstheme="minorEastAsia"/>
          <w:strike/>
          <w:dstrike w:val="0"/>
          <w:color w:val="auto"/>
          <w:sz w:val="21"/>
          <w:szCs w:val="21"/>
          <w:highlight w:val="none"/>
          <w:lang w:val="en-US" w:eastAsia="zh-CN"/>
        </w:rPr>
        <w:t>5</w:t>
      </w:r>
      <w:r>
        <w:rPr>
          <w:rFonts w:hint="eastAsia" w:asciiTheme="minorEastAsia" w:hAnsiTheme="minorEastAsia" w:eastAsiaTheme="minorEastAsia" w:cstheme="minorEastAsia"/>
          <w:strike/>
          <w:dstrike w:val="0"/>
          <w:color w:val="auto"/>
          <w:sz w:val="21"/>
          <w:szCs w:val="21"/>
          <w:highlight w:val="none"/>
          <w:lang w:eastAsia="zh-CN"/>
        </w:rPr>
        <w:t>）</w:t>
      </w:r>
      <w:r>
        <w:rPr>
          <w:rFonts w:hint="eastAsia" w:asciiTheme="minorEastAsia" w:hAnsiTheme="minorEastAsia" w:eastAsiaTheme="minorEastAsia" w:cstheme="minorEastAsia"/>
          <w:strike/>
          <w:dstrike w:val="0"/>
          <w:color w:val="auto"/>
          <w:sz w:val="21"/>
          <w:szCs w:val="21"/>
          <w:highlight w:val="none"/>
        </w:rPr>
        <w:t>联合协议…………………………………………………………………………（页码）</w:t>
      </w:r>
    </w:p>
    <w:p>
      <w:pPr>
        <w:snapToGrid w:val="0"/>
        <w:spacing w:line="360" w:lineRule="auto"/>
        <w:rPr>
          <w:rFonts w:hint="eastAsia" w:asciiTheme="minorEastAsia" w:hAnsiTheme="minorEastAsia" w:eastAsiaTheme="minorEastAsia" w:cstheme="minorEastAsia"/>
          <w:strike/>
          <w:dstrike w:val="0"/>
          <w:color w:val="auto"/>
          <w:sz w:val="21"/>
          <w:szCs w:val="21"/>
          <w:highlight w:val="none"/>
          <w:lang w:eastAsia="zh-CN"/>
        </w:rPr>
      </w:pPr>
      <w:r>
        <w:rPr>
          <w:rFonts w:hint="eastAsia" w:asciiTheme="minorEastAsia" w:hAnsiTheme="minorEastAsia" w:eastAsiaTheme="minorEastAsia" w:cstheme="minorEastAsia"/>
          <w:strike/>
          <w:dstrike w:val="0"/>
          <w:color w:val="auto"/>
          <w:sz w:val="21"/>
          <w:szCs w:val="21"/>
          <w:highlight w:val="none"/>
        </w:rPr>
        <w:t>（</w:t>
      </w:r>
      <w:r>
        <w:rPr>
          <w:rFonts w:hint="eastAsia" w:asciiTheme="minorEastAsia" w:hAnsiTheme="minorEastAsia" w:eastAsiaTheme="minorEastAsia" w:cstheme="minorEastAsia"/>
          <w:strike/>
          <w:dstrike w:val="0"/>
          <w:color w:val="auto"/>
          <w:sz w:val="21"/>
          <w:szCs w:val="21"/>
          <w:highlight w:val="none"/>
          <w:lang w:val="en-US" w:eastAsia="zh-CN"/>
        </w:rPr>
        <w:t>6</w:t>
      </w:r>
      <w:r>
        <w:rPr>
          <w:rFonts w:hint="eastAsia" w:asciiTheme="minorEastAsia" w:hAnsiTheme="minorEastAsia" w:eastAsiaTheme="minorEastAsia" w:cstheme="minorEastAsia"/>
          <w:strike/>
          <w:dstrike w:val="0"/>
          <w:color w:val="auto"/>
          <w:sz w:val="21"/>
          <w:szCs w:val="21"/>
          <w:highlight w:val="none"/>
        </w:rPr>
        <w:t>）</w:t>
      </w:r>
      <w:r>
        <w:rPr>
          <w:rFonts w:hint="eastAsia" w:asciiTheme="minorEastAsia" w:hAnsiTheme="minorEastAsia" w:eastAsiaTheme="minorEastAsia" w:cstheme="minorEastAsia"/>
          <w:strike/>
          <w:dstrike w:val="0"/>
          <w:color w:val="auto"/>
          <w:sz w:val="21"/>
          <w:szCs w:val="21"/>
          <w:highlight w:val="none"/>
          <w:lang w:eastAsia="zh-CN"/>
        </w:rPr>
        <w:t>分包协议</w:t>
      </w:r>
      <w:r>
        <w:rPr>
          <w:rFonts w:hint="eastAsia" w:asciiTheme="minorEastAsia" w:hAnsiTheme="minorEastAsia" w:eastAsiaTheme="minorEastAsia" w:cstheme="minorEastAsia"/>
          <w:strike/>
          <w:dstrike w:val="0"/>
          <w:color w:val="auto"/>
          <w:sz w:val="21"/>
          <w:szCs w:val="21"/>
          <w:highlight w:val="none"/>
        </w:rPr>
        <w:t>…………………………………………………………………………（页码）</w:t>
      </w: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eastAsia="宋体" w:cs="宋体"/>
          <w:b/>
          <w:bCs w:val="0"/>
          <w:color w:val="auto"/>
          <w:sz w:val="21"/>
          <w:szCs w:val="21"/>
          <w:highlight w:val="none"/>
        </w:rPr>
      </w:pPr>
    </w:p>
    <w:p>
      <w:pPr>
        <w:spacing w:line="312" w:lineRule="auto"/>
        <w:jc w:val="center"/>
        <w:rPr>
          <w:rFonts w:hint="eastAsia" w:ascii="宋体" w:hAnsi="宋体" w:cs="宋体"/>
          <w:b/>
          <w:color w:val="auto"/>
          <w:szCs w:val="21"/>
          <w:highlight w:val="none"/>
        </w:rPr>
      </w:pPr>
      <w:r>
        <w:rPr>
          <w:rFonts w:hint="eastAsia" w:ascii="宋体" w:hAnsi="宋体" w:eastAsia="宋体" w:cs="宋体"/>
          <w:b/>
          <w:bCs w:val="0"/>
          <w:color w:val="auto"/>
          <w:sz w:val="21"/>
          <w:szCs w:val="21"/>
          <w:highlight w:val="none"/>
        </w:rPr>
        <w:t xml:space="preserve">1 </w:t>
      </w:r>
      <w:r>
        <w:rPr>
          <w:rFonts w:hint="eastAsia" w:ascii="宋体" w:hAnsi="宋体" w:cs="宋体"/>
          <w:b/>
          <w:color w:val="auto"/>
          <w:szCs w:val="21"/>
          <w:highlight w:val="none"/>
        </w:rPr>
        <w:t>具有参与政府采购活动</w:t>
      </w:r>
      <w:r>
        <w:rPr>
          <w:rFonts w:hint="eastAsia" w:ascii="宋体" w:hAnsi="宋体" w:cs="宋体"/>
          <w:b/>
          <w:color w:val="auto"/>
          <w:szCs w:val="21"/>
          <w:highlight w:val="none"/>
          <w:lang w:val="en-US" w:eastAsia="zh-CN"/>
        </w:rPr>
        <w:t>一般</w:t>
      </w:r>
      <w:r>
        <w:rPr>
          <w:rFonts w:hint="eastAsia" w:ascii="宋体" w:hAnsi="宋体" w:cs="宋体"/>
          <w:b/>
          <w:color w:val="auto"/>
          <w:szCs w:val="21"/>
          <w:highlight w:val="none"/>
        </w:rPr>
        <w:t>资格条件的声明函</w:t>
      </w:r>
    </w:p>
    <w:p>
      <w:pPr>
        <w:pStyle w:val="22"/>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衢州市中心血站</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浙江省成套工程有限公司：</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pStyle w:val="22"/>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如有虚假，采购人可取消我方任何资格（投标/中标/签订合同），我方对此无任何异议。</w:t>
      </w:r>
    </w:p>
    <w:p>
      <w:pPr>
        <w:keepNext w:val="0"/>
        <w:keepLines w:val="0"/>
        <w:pageBreakBefore w:val="0"/>
        <w:widowControl w:val="0"/>
        <w:kinsoku/>
        <w:wordWrap/>
        <w:overflowPunct/>
        <w:topLinePunct w:val="0"/>
        <w:autoSpaceDE/>
        <w:autoSpaceDN/>
        <w:bidi w:val="0"/>
        <w:spacing w:line="500" w:lineRule="exact"/>
        <w:jc w:val="center"/>
        <w:textAlignment w:val="auto"/>
        <w:rPr>
          <w:rStyle w:val="28"/>
          <w:rFonts w:hint="eastAsia" w:ascii="宋体" w:hAnsi="宋体" w:eastAsia="宋体" w:cs="宋体"/>
          <w:b w:val="0"/>
          <w:color w:val="auto"/>
          <w:sz w:val="21"/>
          <w:szCs w:val="21"/>
          <w:highlight w:val="none"/>
        </w:rPr>
      </w:pP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法定代表人或授权代表人（签字或盖章）：                                   </w:t>
      </w:r>
    </w:p>
    <w:p>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2"/>
        <w:rPr>
          <w:rFonts w:hint="eastAsia" w:ascii="宋体" w:hAnsi="宋体" w:eastAsia="宋体" w:cs="宋体"/>
          <w:color w:val="auto"/>
          <w:sz w:val="21"/>
          <w:szCs w:val="21"/>
          <w:highlight w:val="none"/>
        </w:rPr>
      </w:pPr>
    </w:p>
    <w:p>
      <w:pPr>
        <w:spacing w:line="312" w:lineRule="auto"/>
        <w:jc w:val="center"/>
        <w:rPr>
          <w:rStyle w:val="28"/>
          <w:rFonts w:hint="eastAsia" w:ascii="仿宋_GB2312" w:hAnsi="仿宋_GB2312" w:eastAsia="仿宋_GB2312" w:cs="仿宋_GB2312"/>
          <w:color w:val="auto"/>
          <w:sz w:val="28"/>
          <w:szCs w:val="28"/>
          <w:highlight w:val="none"/>
        </w:rPr>
      </w:pPr>
      <w:bookmarkStart w:id="132" w:name="_Toc1109"/>
      <w:r>
        <w:rPr>
          <w:rStyle w:val="28"/>
          <w:rFonts w:hint="eastAsia" w:ascii="仿宋_GB2312" w:hAnsi="仿宋_GB2312" w:eastAsia="仿宋_GB2312" w:cs="仿宋_GB2312"/>
          <w:color w:val="auto"/>
          <w:sz w:val="28"/>
          <w:szCs w:val="28"/>
          <w:highlight w:val="none"/>
        </w:rPr>
        <w:t>注：附信用中国网站（www.creditchina.gov.cn）、中国政府采购网（www.ccgp.gov.cn）查询结果截图。</w:t>
      </w:r>
    </w:p>
    <w:bookmarkEnd w:id="132"/>
    <w:p>
      <w:pPr>
        <w:spacing w:line="312" w:lineRule="auto"/>
        <w:jc w:val="center"/>
        <w:rPr>
          <w:rStyle w:val="28"/>
          <w:rFonts w:hint="eastAsia" w:ascii="仿宋_GB2312" w:hAnsi="仿宋_GB2312" w:eastAsia="仿宋_GB2312" w:cs="仿宋_GB2312"/>
          <w:color w:val="auto"/>
          <w:sz w:val="28"/>
          <w:szCs w:val="28"/>
          <w:highlight w:val="none"/>
        </w:rPr>
      </w:pPr>
    </w:p>
    <w:p>
      <w:pPr>
        <w:widowControl/>
        <w:spacing w:line="360" w:lineRule="auto"/>
        <w:ind w:firstLine="422" w:firstLineChars="200"/>
        <w:jc w:val="center"/>
        <w:rPr>
          <w:rFonts w:hint="eastAsia" w:ascii="宋体" w:hAnsi="宋体" w:eastAsia="宋体" w:cs="宋体"/>
          <w:b/>
          <w:color w:val="auto"/>
          <w:kern w:val="0"/>
          <w:sz w:val="21"/>
          <w:szCs w:val="21"/>
          <w:highlight w:val="none"/>
          <w:lang w:val="en-US" w:eastAsia="zh-CN"/>
        </w:rPr>
      </w:pPr>
    </w:p>
    <w:p>
      <w:pPr>
        <w:spacing w:line="312" w:lineRule="auto"/>
        <w:jc w:val="center"/>
        <w:rPr>
          <w:rFonts w:hint="eastAsia" w:ascii="宋体" w:hAnsi="宋体" w:eastAsia="宋体" w:cs="宋体"/>
          <w:b/>
          <w:strike/>
          <w:dstrike w:val="0"/>
          <w:color w:val="auto"/>
          <w:szCs w:val="21"/>
          <w:highlight w:val="none"/>
        </w:rPr>
      </w:pPr>
      <w:r>
        <w:rPr>
          <w:rFonts w:hint="eastAsia" w:ascii="宋体" w:hAnsi="宋体" w:eastAsia="宋体" w:cs="宋体"/>
          <w:b/>
          <w:strike/>
          <w:dstrike w:val="0"/>
          <w:color w:val="auto"/>
          <w:szCs w:val="21"/>
          <w:highlight w:val="none"/>
          <w:lang w:val="en-US" w:eastAsia="zh-CN"/>
        </w:rPr>
        <w:t>2</w:t>
      </w:r>
      <w:r>
        <w:rPr>
          <w:rFonts w:hint="eastAsia" w:ascii="宋体" w:hAnsi="宋体" w:eastAsia="宋体" w:cs="宋体"/>
          <w:b/>
          <w:strike/>
          <w:dstrike w:val="0"/>
          <w:color w:val="auto"/>
          <w:szCs w:val="21"/>
          <w:highlight w:val="none"/>
        </w:rPr>
        <w:t>联合协议（如果有）</w:t>
      </w:r>
    </w:p>
    <w:p>
      <w:pPr>
        <w:pStyle w:val="3"/>
        <w:rPr>
          <w:rFonts w:hint="eastAsia"/>
          <w:strike/>
          <w:dstrike w:val="0"/>
          <w:color w:val="auto"/>
          <w:highlight w:val="none"/>
        </w:rPr>
      </w:pPr>
    </w:p>
    <w:p>
      <w:pPr>
        <w:widowControl/>
        <w:spacing w:line="360" w:lineRule="auto"/>
        <w:ind w:firstLine="422" w:firstLineChars="200"/>
        <w:jc w:val="left"/>
        <w:rPr>
          <w:rFonts w:hint="eastAsia" w:ascii="宋体" w:hAnsi="宋体" w:eastAsia="宋体" w:cs="宋体"/>
          <w:b/>
          <w:strike/>
          <w:dstrike w:val="0"/>
          <w:color w:val="auto"/>
          <w:sz w:val="21"/>
          <w:szCs w:val="21"/>
          <w:highlight w:val="none"/>
        </w:rPr>
      </w:pPr>
      <w:r>
        <w:rPr>
          <w:rFonts w:hint="eastAsia" w:ascii="宋体" w:hAnsi="宋体" w:eastAsia="宋体" w:cs="宋体"/>
          <w:b/>
          <w:strike/>
          <w:dstrike w:val="0"/>
          <w:color w:val="auto"/>
          <w:sz w:val="21"/>
          <w:szCs w:val="21"/>
          <w:highlight w:val="none"/>
        </w:rPr>
        <w:t>[以联合体形式投标的，提供联合协议（附件）；本项目不接受联合体投标或者投标人不以联合体形式投标的，则不需要提供）]</w:t>
      </w:r>
    </w:p>
    <w:p>
      <w:pPr>
        <w:snapToGrid w:val="0"/>
        <w:spacing w:line="360" w:lineRule="auto"/>
        <w:ind w:right="480"/>
        <w:jc w:val="center"/>
        <w:rPr>
          <w:rFonts w:hint="eastAsia" w:ascii="宋体" w:hAnsi="宋体" w:eastAsia="宋体" w:cs="宋体"/>
          <w:b/>
          <w:strike/>
          <w:dstrike w:val="0"/>
          <w:color w:val="auto"/>
          <w:kern w:val="0"/>
          <w:sz w:val="21"/>
          <w:szCs w:val="21"/>
          <w:highlight w:val="none"/>
        </w:rPr>
      </w:pPr>
    </w:p>
    <w:p>
      <w:pPr>
        <w:pStyle w:val="3"/>
        <w:rPr>
          <w:rFonts w:hint="eastAsia"/>
          <w:strike/>
          <w:dstrike w:val="0"/>
          <w:color w:val="auto"/>
          <w:highlight w:val="none"/>
        </w:rPr>
      </w:pPr>
    </w:p>
    <w:p>
      <w:pPr>
        <w:spacing w:line="312" w:lineRule="auto"/>
        <w:jc w:val="center"/>
        <w:rPr>
          <w:rFonts w:hint="eastAsia" w:ascii="宋体" w:hAnsi="宋体" w:eastAsia="宋体" w:cs="宋体"/>
          <w:b/>
          <w:strike/>
          <w:dstrike w:val="0"/>
          <w:color w:val="auto"/>
          <w:szCs w:val="21"/>
          <w:highlight w:val="none"/>
        </w:rPr>
      </w:pPr>
      <w:r>
        <w:rPr>
          <w:rFonts w:hint="eastAsia" w:ascii="宋体" w:hAnsi="宋体" w:eastAsia="宋体" w:cs="宋体"/>
          <w:b/>
          <w:strike/>
          <w:dstrike w:val="0"/>
          <w:color w:val="auto"/>
          <w:szCs w:val="21"/>
          <w:highlight w:val="none"/>
          <w:lang w:val="en-US" w:eastAsia="zh-CN"/>
        </w:rPr>
        <w:t>3</w:t>
      </w:r>
      <w:r>
        <w:rPr>
          <w:rFonts w:hint="eastAsia" w:ascii="宋体" w:hAnsi="宋体" w:eastAsia="宋体" w:cs="宋体"/>
          <w:b/>
          <w:strike/>
          <w:dstrike w:val="0"/>
          <w:color w:val="auto"/>
          <w:szCs w:val="21"/>
          <w:highlight w:val="none"/>
        </w:rPr>
        <w:t>分包意向协议（如果有）</w:t>
      </w:r>
    </w:p>
    <w:p>
      <w:pPr>
        <w:pStyle w:val="3"/>
        <w:rPr>
          <w:rFonts w:hint="eastAsia"/>
          <w:strike/>
          <w:dstrike w:val="0"/>
          <w:color w:val="auto"/>
          <w:highlight w:val="none"/>
        </w:rPr>
      </w:pPr>
    </w:p>
    <w:p>
      <w:pPr>
        <w:widowControl/>
        <w:spacing w:line="360" w:lineRule="auto"/>
        <w:ind w:firstLine="316" w:firstLineChars="150"/>
        <w:jc w:val="left"/>
        <w:rPr>
          <w:rFonts w:hint="eastAsia" w:ascii="宋体" w:hAnsi="宋体" w:eastAsia="宋体" w:cs="宋体"/>
          <w:b/>
          <w:strike/>
          <w:dstrike w:val="0"/>
          <w:color w:val="auto"/>
          <w:sz w:val="21"/>
          <w:szCs w:val="21"/>
          <w:highlight w:val="none"/>
        </w:rPr>
      </w:pPr>
      <w:r>
        <w:rPr>
          <w:rFonts w:hint="eastAsia" w:ascii="宋体" w:hAnsi="宋体" w:eastAsia="宋体" w:cs="宋体"/>
          <w:b/>
          <w:strike/>
          <w:dstrike w:val="0"/>
          <w:color w:val="auto"/>
          <w:sz w:val="21"/>
          <w:szCs w:val="21"/>
          <w:highlight w:val="none"/>
        </w:rPr>
        <w:t>[中标后以分包方式履行合同的，提供分包意向协议(附件)；采购人不同意分包或者投标人中标后不以分包方式履行合同的，则不需要提供。]</w:t>
      </w:r>
    </w:p>
    <w:p>
      <w:pPr>
        <w:snapToGrid w:val="0"/>
        <w:spacing w:line="360" w:lineRule="auto"/>
        <w:ind w:right="480"/>
        <w:jc w:val="center"/>
        <w:rPr>
          <w:rFonts w:hint="eastAsia" w:ascii="宋体" w:hAnsi="宋体" w:eastAsia="宋体" w:cs="宋体"/>
          <w:b/>
          <w:color w:val="auto"/>
          <w:kern w:val="0"/>
          <w:sz w:val="21"/>
          <w:szCs w:val="21"/>
          <w:highlight w:val="none"/>
        </w:rPr>
      </w:pPr>
    </w:p>
    <w:p>
      <w:pPr>
        <w:pStyle w:val="3"/>
        <w:rPr>
          <w:rFonts w:hint="eastAsia"/>
          <w:color w:val="auto"/>
          <w:highlight w:val="none"/>
        </w:rPr>
      </w:pPr>
    </w:p>
    <w:p>
      <w:pPr>
        <w:spacing w:line="312" w:lineRule="auto"/>
        <w:jc w:val="cente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ascii="宋体" w:hAnsi="宋体" w:eastAsia="宋体" w:cs="宋体"/>
          <w:b/>
          <w:color w:val="auto"/>
          <w:szCs w:val="21"/>
          <w:highlight w:val="none"/>
          <w:lang w:val="en-US" w:eastAsia="zh-CN"/>
        </w:rPr>
      </w:pPr>
    </w:p>
    <w:p>
      <w:pPr>
        <w:rPr>
          <w:rFonts w:hint="eastAsia" w:ascii="宋体" w:hAnsi="宋体" w:eastAsia="宋体" w:cs="宋体"/>
          <w:b/>
          <w:color w:val="auto"/>
          <w:szCs w:val="21"/>
          <w:highlight w:val="none"/>
          <w:lang w:val="en-US" w:eastAsia="zh-CN"/>
        </w:rPr>
      </w:pPr>
    </w:p>
    <w:p>
      <w:pPr>
        <w:pStyle w:val="21"/>
        <w:rPr>
          <w:rFonts w:hint="eastAsia"/>
          <w:color w:val="auto"/>
          <w:highlight w:val="none"/>
          <w:lang w:val="en-US" w:eastAsia="zh-CN"/>
        </w:rPr>
      </w:pPr>
    </w:p>
    <w:p>
      <w:pPr>
        <w:pStyle w:val="12"/>
        <w:rPr>
          <w:rFonts w:hint="eastAsia"/>
          <w:color w:val="auto"/>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line="312" w:lineRule="auto"/>
        <w:jc w:val="center"/>
        <w:rPr>
          <w:rFonts w:hint="eastAsia" w:ascii="宋体" w:hAnsi="宋体" w:eastAsia="宋体" w:cs="宋体"/>
          <w:b/>
          <w:color w:val="auto"/>
          <w:szCs w:val="21"/>
          <w:highlight w:val="none"/>
          <w:lang w:val="en-US" w:eastAsia="zh-CN"/>
        </w:rPr>
      </w:pPr>
    </w:p>
    <w:p>
      <w:pPr>
        <w:spacing w:after="240" w:afterLines="10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三、商务技术文件</w:t>
      </w:r>
    </w:p>
    <w:p>
      <w:pPr>
        <w:pStyle w:val="3"/>
        <w:rPr>
          <w:rFonts w:hint="eastAsia"/>
          <w:color w:val="auto"/>
          <w:highlight w:val="none"/>
          <w:lang w:val="en-US" w:eastAsia="zh-CN"/>
        </w:rPr>
      </w:pPr>
    </w:p>
    <w:p>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目录</w:t>
      </w:r>
    </w:p>
    <w:p>
      <w:pPr>
        <w:pStyle w:val="3"/>
        <w:rPr>
          <w:rFonts w:hint="default"/>
          <w:color w:val="auto"/>
          <w:highlight w:val="none"/>
          <w:lang w:val="en-US" w:eastAsia="zh-CN"/>
        </w:rPr>
      </w:pP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bookmarkStart w:id="133" w:name="_Toc15630533"/>
      <w:r>
        <w:rPr>
          <w:rFonts w:hint="eastAsia" w:ascii="宋体" w:hAnsi="宋体" w:eastAsia="宋体" w:cs="宋体"/>
          <w:color w:val="auto"/>
          <w:sz w:val="21"/>
          <w:szCs w:val="21"/>
          <w:highlight w:val="none"/>
          <w:lang w:eastAsia="zh-CN"/>
        </w:rPr>
        <w:t>投标函</w:t>
      </w:r>
      <w:r>
        <w:rPr>
          <w:rFonts w:hint="eastAsia" w:ascii="宋体" w:hAnsi="宋体" w:eastAsia="宋体" w:cs="宋体"/>
          <w:color w:val="auto"/>
          <w:sz w:val="21"/>
          <w:szCs w:val="21"/>
          <w:highlight w:val="none"/>
        </w:rPr>
        <w:t>…………………………………………………………………………（页码）</w:t>
      </w: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pStyle w:val="42"/>
        <w:numPr>
          <w:ilvl w:val="0"/>
          <w:numId w:val="6"/>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技术支持及服务承诺书</w:t>
      </w:r>
      <w:r>
        <w:rPr>
          <w:rFonts w:hint="eastAsia" w:ascii="宋体" w:hAnsi="宋体" w:eastAsia="宋体" w:cs="宋体"/>
          <w:color w:val="auto"/>
          <w:sz w:val="21"/>
          <w:szCs w:val="21"/>
          <w:highlight w:val="none"/>
        </w:rPr>
        <w:t>………………………………………………………（页码）</w:t>
      </w:r>
    </w:p>
    <w:p>
      <w:pPr>
        <w:pStyle w:val="42"/>
        <w:numPr>
          <w:ilvl w:val="0"/>
          <w:numId w:val="6"/>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投标人的类似成功案例的业绩证明文件</w:t>
      </w:r>
      <w:r>
        <w:rPr>
          <w:rFonts w:hint="eastAsia" w:ascii="宋体" w:hAnsi="宋体" w:eastAsia="宋体" w:cs="宋体"/>
          <w:color w:val="auto"/>
          <w:sz w:val="21"/>
          <w:szCs w:val="21"/>
          <w:highlight w:val="none"/>
        </w:rPr>
        <w:t>……………………………………（页码）</w:t>
      </w:r>
    </w:p>
    <w:p>
      <w:pPr>
        <w:pStyle w:val="42"/>
        <w:numPr>
          <w:ilvl w:val="0"/>
          <w:numId w:val="6"/>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eastAsia="宋体" w:cs="宋体"/>
          <w:color w:val="auto"/>
          <w:sz w:val="21"/>
          <w:szCs w:val="21"/>
          <w:highlight w:val="none"/>
        </w:rPr>
        <w:t>………………………………………………………………（页码）</w:t>
      </w:r>
    </w:p>
    <w:p>
      <w:pPr>
        <w:pStyle w:val="42"/>
        <w:numPr>
          <w:ilvl w:val="0"/>
          <w:numId w:val="6"/>
        </w:numPr>
        <w:spacing w:line="336" w:lineRule="auto"/>
        <w:ind w:left="0" w:firstLine="0" w:firstLineChars="0"/>
        <w:jc w:val="both"/>
        <w:rPr>
          <w:rFonts w:ascii="仿宋" w:eastAsia="仿宋" w:cs="仿宋"/>
          <w:color w:val="auto"/>
          <w:highlight w:val="none"/>
        </w:rPr>
      </w:pPr>
      <w:r>
        <w:rPr>
          <w:rFonts w:hint="eastAsia" w:ascii="宋体" w:hAnsi="宋体" w:eastAsia="宋体" w:cs="宋体"/>
          <w:color w:val="auto"/>
          <w:sz w:val="21"/>
          <w:szCs w:val="21"/>
          <w:highlight w:val="none"/>
          <w:lang w:val="en-US" w:eastAsia="zh-CN"/>
        </w:rPr>
        <w:t>其他内容</w:t>
      </w:r>
      <w:r>
        <w:rPr>
          <w:rFonts w:hint="eastAsia" w:ascii="宋体" w:hAnsi="宋体" w:eastAsia="宋体" w:cs="宋体"/>
          <w:color w:val="auto"/>
          <w:sz w:val="21"/>
          <w:szCs w:val="21"/>
          <w:highlight w:val="none"/>
        </w:rPr>
        <w:t>………………………………………………………………………（页码）</w:t>
      </w: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21"/>
          <w:szCs w:val="21"/>
          <w:highlight w:val="none"/>
        </w:rPr>
      </w:pPr>
      <w:bookmarkStart w:id="134" w:name="_Toc31117"/>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投标</w:t>
      </w:r>
      <w:r>
        <w:rPr>
          <w:rFonts w:hint="eastAsia" w:ascii="宋体" w:hAnsi="宋体" w:eastAsia="宋体" w:cs="宋体"/>
          <w:b/>
          <w:color w:val="auto"/>
          <w:sz w:val="21"/>
          <w:szCs w:val="21"/>
          <w:highlight w:val="none"/>
        </w:rPr>
        <w:t>函</w:t>
      </w:r>
      <w:bookmarkEnd w:id="134"/>
    </w:p>
    <w:p>
      <w:pPr>
        <w:pStyle w:val="41"/>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根据贵方招标文件（</w:t>
      </w:r>
      <w:r>
        <w:rPr>
          <w:rFonts w:hint="eastAsia" w:ascii="宋体" w:hAnsi="宋体" w:eastAsia="宋体" w:cs="宋体"/>
          <w:b/>
          <w:color w:val="auto"/>
          <w:sz w:val="21"/>
          <w:szCs w:val="21"/>
          <w:highlight w:val="none"/>
          <w:u w:val="single"/>
        </w:rPr>
        <w:t>填写</w:t>
      </w:r>
      <w:r>
        <w:rPr>
          <w:rFonts w:hint="eastAsia" w:ascii="宋体" w:hAnsi="宋体" w:eastAsia="宋体" w:cs="宋体"/>
          <w:b/>
          <w:color w:val="auto"/>
          <w:sz w:val="21"/>
          <w:szCs w:val="21"/>
          <w:highlight w:val="none"/>
          <w:u w:val="single"/>
          <w:lang w:eastAsia="zh-CN"/>
        </w:rPr>
        <w:t>项目编号</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）的要求，正式授权</w:t>
      </w:r>
      <w:r>
        <w:rPr>
          <w:rFonts w:hint="eastAsia" w:ascii="宋体" w:hAnsi="宋体" w:eastAsia="宋体" w:cs="宋体"/>
          <w:b/>
          <w:color w:val="auto"/>
          <w:sz w:val="21"/>
          <w:szCs w:val="21"/>
          <w:highlight w:val="none"/>
          <w:u w:val="single"/>
        </w:rPr>
        <w:t>（全权代表姓名    、单位    、职务   ）</w:t>
      </w:r>
      <w:r>
        <w:rPr>
          <w:rFonts w:hint="eastAsia" w:ascii="宋体" w:hAnsi="宋体" w:eastAsia="宋体" w:cs="宋体"/>
          <w:color w:val="auto"/>
          <w:sz w:val="21"/>
          <w:szCs w:val="21"/>
          <w:highlight w:val="none"/>
        </w:rPr>
        <w:t>代表投标人</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 xml:space="preserve">填写单位    、地址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提交投标文件。</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我方已完全明白招标文件的所有条款要求，兹声明同意如下：</w:t>
      </w:r>
    </w:p>
    <w:p>
      <w:pPr>
        <w:pStyle w:val="5"/>
        <w:keepNext w:val="0"/>
        <w:keepLines w:val="0"/>
        <w:pageBreakBefore w:val="0"/>
        <w:numPr>
          <w:ilvl w:val="-1"/>
          <w:numId w:val="0"/>
        </w:numPr>
        <w:kinsoku/>
        <w:wordWrap/>
        <w:overflowPunct/>
        <w:topLinePunct w:val="0"/>
        <w:autoSpaceDE/>
        <w:autoSpaceDN/>
        <w:bidi w:val="0"/>
        <w:spacing w:after="0"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1.我方同意在投标人</w:t>
      </w:r>
      <w:r>
        <w:rPr>
          <w:rFonts w:hint="eastAsia" w:ascii="宋体" w:hAnsi="宋体" w:eastAsia="宋体" w:cs="宋体"/>
          <w:color w:val="auto"/>
          <w:kern w:val="44"/>
          <w:sz w:val="21"/>
          <w:szCs w:val="21"/>
          <w:highlight w:val="none"/>
        </w:rPr>
        <w:t>须知</w:t>
      </w:r>
      <w:r>
        <w:rPr>
          <w:rFonts w:hint="eastAsia" w:ascii="宋体" w:hAnsi="宋体" w:eastAsia="宋体" w:cs="宋体"/>
          <w:color w:val="auto"/>
          <w:sz w:val="21"/>
          <w:szCs w:val="21"/>
          <w:highlight w:val="none"/>
        </w:rPr>
        <w:t>规定的开标日期起遵守本投标文件中的承诺且在投标有效期满之前均具有约束力。</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提供可能另外要求的与投标有关的任何数据或资料。</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4.我方理解贵方将不受你们所收到的最低报价的约束。</w:t>
      </w:r>
    </w:p>
    <w:p>
      <w:pPr>
        <w:pStyle w:val="5"/>
        <w:keepNext w:val="0"/>
        <w:keepLines w:val="0"/>
        <w:pageBreakBefore w:val="0"/>
        <w:numPr>
          <w:ilvl w:val="-1"/>
          <w:numId w:val="0"/>
        </w:numPr>
        <w:kinsoku/>
        <w:wordWrap/>
        <w:overflowPunct/>
        <w:topLinePunct w:val="0"/>
        <w:autoSpaceDE/>
        <w:autoSpaceDN/>
        <w:bidi w:val="0"/>
        <w:spacing w:after="0" w:line="336"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5.本投标自开标之日（投标截止之日）起90天内有效。</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供应商有前款第a)至e)项情形之一的，中标、成交无效。</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邮政编码：</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w:t>
      </w:r>
    </w:p>
    <w:p>
      <w:pPr>
        <w:pStyle w:val="41"/>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 xml:space="preserve">投标人(电子签章)：　　　　　　　　　日期：  </w:t>
      </w:r>
    </w:p>
    <w:p>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（适用于非联合体投标）</w:t>
      </w:r>
    </w:p>
    <w:p>
      <w:pPr>
        <w:jc w:val="center"/>
        <w:rPr>
          <w:rFonts w:hint="eastAsia" w:ascii="宋体" w:hAnsi="宋体" w:eastAsia="宋体" w:cs="宋体"/>
          <w:b/>
          <w:color w:val="auto"/>
          <w:sz w:val="21"/>
          <w:szCs w:val="21"/>
          <w:highlight w:val="none"/>
        </w:rPr>
      </w:pPr>
    </w:p>
    <w:p>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本授权委托书声明：我</w:t>
      </w:r>
      <w:r>
        <w:rPr>
          <w:rFonts w:hint="eastAsia" w:ascii="宋体" w:hAnsi="宋体" w:eastAsia="宋体" w:cs="宋体"/>
          <w:color w:val="auto"/>
          <w:sz w:val="21"/>
          <w:szCs w:val="21"/>
          <w:highlight w:val="none"/>
          <w:u w:val="single"/>
        </w:rPr>
        <w:t xml:space="preserve">         (填写姓名)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（填写投标人单位全称）</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的（填写姓名）为我公司授权代表，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。以本公司的名义参加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pPr>
        <w:snapToGrid w:val="0"/>
        <w:spacing w:line="600" w:lineRule="exact"/>
        <w:jc w:val="lef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pPr>
        <w:spacing w:line="360" w:lineRule="exact"/>
        <w:rPr>
          <w:rFonts w:hint="eastAsia" w:ascii="宋体" w:hAnsi="宋体" w:eastAsia="宋体" w:cs="宋体"/>
          <w:color w:val="auto"/>
          <w:sz w:val="21"/>
          <w:szCs w:val="21"/>
          <w:highlight w:val="none"/>
        </w:rPr>
      </w:pPr>
    </w:p>
    <w:p>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ind w:firstLine="4305" w:firstLineChars="2050"/>
        <w:jc w:val="left"/>
        <w:rPr>
          <w:rFonts w:hint="eastAsia" w:ascii="宋体" w:hAnsi="宋体" w:eastAsia="宋体" w:cs="宋体"/>
          <w:color w:val="auto"/>
          <w:sz w:val="21"/>
          <w:szCs w:val="21"/>
          <w:highlight w:val="none"/>
        </w:rPr>
      </w:pPr>
    </w:p>
    <w:p>
      <w:pPr>
        <w:spacing w:line="800" w:lineRule="exact"/>
        <w:rPr>
          <w:rFonts w:hint="eastAsia" w:ascii="宋体" w:hAnsi="宋体" w:eastAsia="宋体" w:cs="宋体"/>
          <w:b/>
          <w:color w:val="auto"/>
          <w:sz w:val="21"/>
          <w:szCs w:val="21"/>
          <w:highlight w:val="none"/>
        </w:rPr>
      </w:pPr>
    </w:p>
    <w:p>
      <w:pPr>
        <w:spacing w:line="800" w:lineRule="exact"/>
        <w:rPr>
          <w:rFonts w:hint="eastAsia" w:ascii="宋体" w:hAnsi="宋体" w:eastAsia="宋体" w:cs="宋体"/>
          <w:b/>
          <w:color w:val="auto"/>
          <w:sz w:val="21"/>
          <w:szCs w:val="21"/>
          <w:highlight w:val="none"/>
        </w:rPr>
      </w:pPr>
    </w:p>
    <w:p>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（适用于联合体投标）</w:t>
      </w:r>
    </w:p>
    <w:p>
      <w:pPr>
        <w:jc w:val="center"/>
        <w:rPr>
          <w:rFonts w:hint="eastAsia" w:ascii="宋体" w:hAnsi="宋体" w:eastAsia="宋体" w:cs="宋体"/>
          <w:b/>
          <w:color w:val="auto"/>
          <w:sz w:val="21"/>
          <w:szCs w:val="21"/>
          <w:highlight w:val="none"/>
        </w:rPr>
      </w:pPr>
    </w:p>
    <w:p>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w:t>
      </w:r>
    </w:p>
    <w:p>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的（填写姓名）为我方授权代表，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pPr>
        <w:snapToGrid w:val="0"/>
        <w:spacing w:line="600" w:lineRule="exact"/>
        <w:jc w:val="lef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pPr>
        <w:spacing w:line="360" w:lineRule="exact"/>
        <w:rPr>
          <w:rFonts w:hint="eastAsia" w:ascii="宋体" w:hAnsi="宋体" w:eastAsia="宋体" w:cs="宋体"/>
          <w:color w:val="auto"/>
          <w:sz w:val="21"/>
          <w:szCs w:val="21"/>
          <w:highlight w:val="none"/>
        </w:rPr>
      </w:pPr>
    </w:p>
    <w:p>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jc w:val="center"/>
        <w:rPr>
          <w:rFonts w:hint="eastAsia" w:ascii="宋体" w:hAnsi="宋体" w:eastAsia="宋体" w:cs="宋体"/>
          <w:b/>
          <w:color w:val="auto"/>
          <w:kern w:val="0"/>
          <w:sz w:val="21"/>
          <w:szCs w:val="21"/>
          <w:highlight w:val="none"/>
        </w:rPr>
      </w:pPr>
    </w:p>
    <w:p>
      <w:pPr>
        <w:rPr>
          <w:rFonts w:hint="eastAsia" w:ascii="宋体" w:hAnsi="宋体" w:eastAsia="宋体" w:cs="宋体"/>
          <w:color w:val="auto"/>
          <w:sz w:val="21"/>
          <w:szCs w:val="21"/>
          <w:highlight w:val="none"/>
        </w:rPr>
      </w:pPr>
    </w:p>
    <w:p>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snapToGrid w:val="0"/>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21"/>
          <w:szCs w:val="21"/>
          <w:highlight w:val="none"/>
          <w:lang w:val="zh-CN"/>
        </w:rPr>
      </w:pPr>
    </w:p>
    <w:p>
      <w:pPr>
        <w:autoSpaceDE w:val="0"/>
        <w:autoSpaceDN w:val="0"/>
        <w:spacing w:line="360" w:lineRule="auto"/>
        <w:jc w:val="center"/>
        <w:rPr>
          <w:rFonts w:hint="eastAsia" w:ascii="宋体" w:hAnsi="宋体" w:eastAsia="宋体" w:cs="宋体"/>
          <w:b/>
          <w:color w:val="auto"/>
          <w:kern w:val="0"/>
          <w:sz w:val="21"/>
          <w:szCs w:val="21"/>
          <w:highlight w:val="none"/>
          <w:lang w:val="zh-CN"/>
        </w:rPr>
      </w:pPr>
    </w:p>
    <w:p>
      <w:pPr>
        <w:autoSpaceDE w:val="0"/>
        <w:autoSpaceDN w:val="0"/>
        <w:spacing w:line="360" w:lineRule="auto"/>
        <w:jc w:val="center"/>
        <w:rPr>
          <w:rFonts w:hint="eastAsia" w:ascii="宋体" w:hAnsi="宋体" w:eastAsia="宋体" w:cs="宋体"/>
          <w:b/>
          <w:color w:val="auto"/>
          <w:kern w:val="0"/>
          <w:sz w:val="21"/>
          <w:szCs w:val="21"/>
          <w:highlight w:val="none"/>
          <w:lang w:val="zh-CN"/>
        </w:rPr>
      </w:pPr>
    </w:p>
    <w:p>
      <w:pPr>
        <w:spacing w:line="800" w:lineRule="exact"/>
        <w:rPr>
          <w:rFonts w:hint="eastAsia" w:ascii="宋体" w:hAnsi="宋体" w:eastAsia="宋体" w:cs="宋体"/>
          <w:b/>
          <w:color w:val="auto"/>
          <w:sz w:val="21"/>
          <w:szCs w:val="21"/>
          <w:highlight w:val="none"/>
        </w:rPr>
      </w:pPr>
    </w:p>
    <w:p>
      <w:pPr>
        <w:spacing w:line="800" w:lineRule="exact"/>
        <w:jc w:val="center"/>
        <w:rPr>
          <w:rFonts w:hint="eastAsia" w:ascii="宋体" w:hAnsi="宋体" w:eastAsia="宋体" w:cs="宋体"/>
          <w:b/>
          <w:color w:val="auto"/>
          <w:sz w:val="21"/>
          <w:szCs w:val="21"/>
          <w:highlight w:val="none"/>
          <w:lang w:val="en-US" w:eastAsia="zh-CN"/>
        </w:rPr>
      </w:pPr>
    </w:p>
    <w:p>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法定代表人及其授权代表身份证复印件（正反面）</w:t>
      </w:r>
    </w:p>
    <w:p>
      <w:pPr>
        <w:spacing w:line="800" w:lineRule="exact"/>
        <w:jc w:val="center"/>
        <w:rPr>
          <w:rFonts w:hint="eastAsia" w:ascii="宋体" w:hAnsi="宋体" w:eastAsia="宋体" w:cs="宋体"/>
          <w:b/>
          <w:color w:val="auto"/>
          <w:sz w:val="21"/>
          <w:szCs w:val="21"/>
          <w:highlight w:val="none"/>
          <w:lang w:val="en-US" w:eastAsia="zh-CN"/>
        </w:rPr>
      </w:pPr>
    </w:p>
    <w:p>
      <w:pPr>
        <w:spacing w:line="800" w:lineRule="exact"/>
        <w:jc w:val="center"/>
        <w:rPr>
          <w:rFonts w:hint="eastAsia" w:ascii="宋体" w:hAnsi="宋体" w:eastAsia="宋体" w:cs="宋体"/>
          <w:b/>
          <w:color w:val="auto"/>
          <w:sz w:val="21"/>
          <w:szCs w:val="21"/>
          <w:highlight w:val="none"/>
          <w:lang w:val="en-US" w:eastAsia="zh-CN"/>
        </w:rPr>
      </w:pPr>
    </w:p>
    <w:p>
      <w:pPr>
        <w:spacing w:line="800" w:lineRule="exact"/>
        <w:jc w:val="center"/>
        <w:rPr>
          <w:rFonts w:hint="eastAsia" w:ascii="宋体" w:hAnsi="宋体" w:eastAsia="宋体" w:cs="宋体"/>
          <w:b/>
          <w:color w:val="auto"/>
          <w:sz w:val="21"/>
          <w:szCs w:val="21"/>
          <w:highlight w:val="none"/>
          <w:lang w:val="en-US" w:eastAsia="zh-CN"/>
        </w:rPr>
      </w:pPr>
    </w:p>
    <w:p>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法定代表人身份证明书(格式)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（填写投标人名称）</w:t>
      </w:r>
      <w:r>
        <w:rPr>
          <w:rFonts w:hint="eastAsia" w:ascii="宋体" w:hAnsi="宋体" w:eastAsia="宋体" w:cs="宋体"/>
          <w:color w:val="auto"/>
          <w:sz w:val="21"/>
          <w:szCs w:val="21"/>
          <w:highlight w:val="none"/>
        </w:rPr>
        <w:t>的法定代表人。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                             （电子签章）</w:t>
      </w:r>
    </w:p>
    <w:p>
      <w:pPr>
        <w:spacing w:line="440" w:lineRule="exact"/>
        <w:ind w:right="480"/>
        <w:rPr>
          <w:rFonts w:hint="eastAsia" w:ascii="宋体" w:hAnsi="宋体" w:eastAsia="宋体" w:cs="宋体"/>
          <w:color w:val="auto"/>
          <w:sz w:val="21"/>
          <w:szCs w:val="21"/>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符合性审查资料</w:t>
      </w:r>
    </w:p>
    <w:p>
      <w:pPr>
        <w:pStyle w:val="12"/>
        <w:rPr>
          <w:rFonts w:hint="eastAsia"/>
          <w:color w:val="auto"/>
          <w:highlight w:val="none"/>
        </w:rPr>
      </w:pPr>
    </w:p>
    <w:p>
      <w:pPr>
        <w:jc w:val="center"/>
        <w:rPr>
          <w:rFonts w:hint="eastAsia" w:asciiTheme="minorEastAsia" w:hAnsiTheme="minorEastAsia" w:eastAsiaTheme="minorEastAsia" w:cstheme="minorEastAsia"/>
          <w:b/>
          <w:color w:val="auto"/>
          <w:kern w:val="0"/>
          <w:sz w:val="21"/>
          <w:szCs w:val="21"/>
          <w:highlight w:val="none"/>
        </w:rPr>
      </w:pPr>
    </w:p>
    <w:tbl>
      <w:tblPr>
        <w:tblStyle w:val="23"/>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p>
          <w:p>
            <w:pPr>
              <w:jc w:val="center"/>
              <w:rPr>
                <w:rFonts w:hint="eastAsia" w:asciiTheme="minorEastAsia" w:hAnsiTheme="minorEastAsia" w:eastAsiaTheme="minorEastAsia" w:cstheme="minorEastAsia"/>
                <w:color w:val="auto"/>
                <w:sz w:val="21"/>
                <w:szCs w:val="21"/>
                <w:highlight w:val="none"/>
              </w:rPr>
            </w:pP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w:t>
            </w:r>
          </w:p>
          <w:p>
            <w:pPr>
              <w:pStyle w:val="4"/>
              <w:tabs>
                <w:tab w:val="left" w:pos="432"/>
              </w:tabs>
              <w:ind w:left="432" w:leftChars="0" w:hanging="432" w:firstLineChars="0"/>
              <w:jc w:val="center"/>
              <w:rPr>
                <w:rFonts w:hint="eastAsia" w:asciiTheme="minorEastAsia" w:hAnsiTheme="minorEastAsia" w:eastAsiaTheme="minorEastAsia" w:cstheme="minorEastAsia"/>
                <w:color w:val="auto"/>
                <w:sz w:val="21"/>
                <w:szCs w:val="21"/>
                <w:highlight w:val="none"/>
              </w:rPr>
            </w:pPr>
            <w:bookmarkStart w:id="135" w:name="_Toc8001"/>
            <w:r>
              <w:rPr>
                <w:rFonts w:hint="eastAsia" w:asciiTheme="minorEastAsia" w:hAnsiTheme="minorEastAsia" w:eastAsiaTheme="minorEastAsia" w:cstheme="minorEastAsia"/>
                <w:b w:val="0"/>
                <w:color w:val="auto"/>
                <w:sz w:val="21"/>
                <w:szCs w:val="21"/>
                <w:highlight w:val="none"/>
              </w:rPr>
              <w:t>第</w:t>
            </w:r>
            <w:r>
              <w:rPr>
                <w:rFonts w:hint="eastAsia" w:asciiTheme="minorEastAsia" w:hAnsiTheme="minorEastAsia" w:eastAsiaTheme="minorEastAsia" w:cstheme="minorEastAsia"/>
                <w:b w:val="0"/>
                <w:color w:val="auto"/>
                <w:sz w:val="21"/>
                <w:szCs w:val="21"/>
                <w:highlight w:val="none"/>
                <w:u w:val="single"/>
              </w:rPr>
              <w:t xml:space="preserve">  </w:t>
            </w:r>
            <w:r>
              <w:rPr>
                <w:rFonts w:hint="eastAsia" w:asciiTheme="minorEastAsia" w:hAnsiTheme="minorEastAsia" w:eastAsiaTheme="minorEastAsia" w:cstheme="minorEastAsia"/>
                <w:b w:val="0"/>
                <w:color w:val="auto"/>
                <w:sz w:val="21"/>
                <w:szCs w:val="21"/>
                <w:highlight w:val="none"/>
              </w:rPr>
              <w:t>页</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见投标文件第</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页</w:t>
            </w:r>
          </w:p>
        </w:tc>
      </w:tr>
    </w:tbl>
    <w:p>
      <w:pPr>
        <w:spacing w:line="360" w:lineRule="auto"/>
        <w:ind w:right="42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注：按本格式和要求提供。</w:t>
      </w: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方正小标宋_GBK" w:hAnsi="方正小标宋_GBK" w:eastAsia="方正小标宋_GBK" w:cs="方正小标宋_GBK"/>
          <w:bCs/>
          <w:color w:val="auto"/>
          <w:szCs w:val="21"/>
          <w:highlight w:val="none"/>
        </w:rPr>
      </w:pPr>
      <w:r>
        <w:rPr>
          <w:rFonts w:hint="eastAsia" w:ascii="宋体" w:hAnsi="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lang w:eastAsia="zh-CN"/>
        </w:rPr>
        <w:t xml:space="preserve"> 技术支持及服务承诺书</w:t>
      </w:r>
    </w:p>
    <w:p>
      <w:pPr>
        <w:pStyle w:val="34"/>
        <w:keepNext w:val="0"/>
        <w:keepLines w:val="0"/>
        <w:spacing w:before="120" w:beforeLines="50" w:after="120" w:afterLines="50" w:line="500" w:lineRule="exact"/>
        <w:jc w:val="both"/>
        <w:outlineLvl w:val="9"/>
        <w:rPr>
          <w:rFonts w:hint="eastAsia" w:eastAsia="宋体"/>
          <w:b w:val="0"/>
          <w:bCs w:val="0"/>
          <w:color w:val="auto"/>
          <w:sz w:val="21"/>
          <w:szCs w:val="21"/>
          <w:highlight w:val="none"/>
        </w:rPr>
      </w:pPr>
      <w:bookmarkStart w:id="136" w:name="_Toc1601"/>
      <w:bookmarkStart w:id="137" w:name="_Toc15630522"/>
      <w:r>
        <w:rPr>
          <w:rFonts w:hint="eastAsia" w:eastAsia="宋体"/>
          <w:b w:val="0"/>
          <w:bCs w:val="0"/>
          <w:color w:val="auto"/>
          <w:sz w:val="21"/>
          <w:szCs w:val="21"/>
          <w:highlight w:val="none"/>
        </w:rPr>
        <w:t>项目名称：</w:t>
      </w:r>
      <w:bookmarkEnd w:id="136"/>
      <w:bookmarkEnd w:id="137"/>
      <w:r>
        <w:rPr>
          <w:rFonts w:hint="eastAsia" w:eastAsia="宋体"/>
          <w:b w:val="0"/>
          <w:bCs w:val="0"/>
          <w:color w:val="auto"/>
          <w:sz w:val="21"/>
          <w:szCs w:val="21"/>
          <w:highlight w:val="none"/>
        </w:rPr>
        <w:t xml:space="preserve">                             </w:t>
      </w:r>
    </w:p>
    <w:p>
      <w:pPr>
        <w:pStyle w:val="34"/>
        <w:keepNext w:val="0"/>
        <w:keepLines w:val="0"/>
        <w:spacing w:before="120" w:beforeLines="50" w:after="120" w:afterLines="50" w:line="500" w:lineRule="exact"/>
        <w:jc w:val="both"/>
        <w:outlineLvl w:val="9"/>
        <w:rPr>
          <w:rFonts w:hint="eastAsia" w:eastAsia="宋体"/>
          <w:b w:val="0"/>
          <w:bCs w:val="0"/>
          <w:color w:val="auto"/>
          <w:sz w:val="21"/>
          <w:szCs w:val="21"/>
          <w:highlight w:val="none"/>
        </w:rPr>
      </w:pPr>
      <w:bookmarkStart w:id="138" w:name="_Toc15630523"/>
      <w:bookmarkStart w:id="139" w:name="_Toc20575"/>
      <w:r>
        <w:rPr>
          <w:rFonts w:hint="eastAsia" w:eastAsia="宋体"/>
          <w:b w:val="0"/>
          <w:bCs w:val="0"/>
          <w:color w:val="auto"/>
          <w:sz w:val="21"/>
          <w:szCs w:val="21"/>
          <w:highlight w:val="none"/>
        </w:rPr>
        <w:t>项目编号：</w:t>
      </w:r>
      <w:bookmarkEnd w:id="138"/>
      <w:bookmarkEnd w:id="139"/>
    </w:p>
    <w:tbl>
      <w:tblPr>
        <w:tblStyle w:val="23"/>
        <w:tblW w:w="9193" w:type="dxa"/>
        <w:jc w:val="center"/>
        <w:tblLayout w:type="fixed"/>
        <w:tblCellMar>
          <w:top w:w="0" w:type="dxa"/>
          <w:left w:w="0" w:type="dxa"/>
          <w:bottom w:w="0" w:type="dxa"/>
          <w:right w:w="0" w:type="dxa"/>
        </w:tblCellMar>
      </w:tblPr>
      <w:tblGrid>
        <w:gridCol w:w="625"/>
        <w:gridCol w:w="4221"/>
        <w:gridCol w:w="2547"/>
        <w:gridCol w:w="1800"/>
      </w:tblGrid>
      <w:tr>
        <w:tblPrEx>
          <w:tblCellMar>
            <w:top w:w="0" w:type="dxa"/>
            <w:left w:w="0" w:type="dxa"/>
            <w:bottom w:w="0" w:type="dxa"/>
            <w:right w:w="0" w:type="dxa"/>
          </w:tblCellMar>
        </w:tblPrEx>
        <w:trPr>
          <w:cantSplit/>
          <w:trHeight w:val="737"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4221" w:type="dxa"/>
            <w:tcBorders>
              <w:top w:val="single" w:color="auto" w:sz="8" w:space="0"/>
              <w:left w:val="nil"/>
              <w:bottom w:val="single" w:color="auto" w:sz="8" w:space="0"/>
              <w:right w:val="single" w:color="auto" w:sz="4"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textAlignment w:val="baseline"/>
              <w:rPr>
                <w:rFonts w:hint="eastAsia" w:ascii="宋体" w:hAnsi="宋体"/>
                <w:color w:val="auto"/>
                <w:sz w:val="21"/>
                <w:szCs w:val="21"/>
                <w:highlight w:val="none"/>
              </w:rPr>
            </w:pPr>
            <w:r>
              <w:rPr>
                <w:rFonts w:hint="eastAsia" w:ascii="宋体" w:hAnsi="宋体"/>
                <w:color w:val="auto"/>
                <w:sz w:val="21"/>
                <w:szCs w:val="21"/>
                <w:highlight w:val="none"/>
              </w:rPr>
              <w:t>保修时间及保修范围</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600"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免费换货期限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免费上门服务期限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4221"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nil"/>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4221" w:type="dxa"/>
            <w:tcBorders>
              <w:top w:val="nil"/>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质保期满后的保修服务费用</w:t>
            </w:r>
          </w:p>
        </w:tc>
        <w:tc>
          <w:tcPr>
            <w:tcW w:w="2547" w:type="dxa"/>
            <w:tcBorders>
              <w:top w:val="nil"/>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r>
        <w:tblPrEx>
          <w:tblCellMar>
            <w:top w:w="0" w:type="dxa"/>
            <w:left w:w="0" w:type="dxa"/>
            <w:bottom w:w="0" w:type="dxa"/>
            <w:right w:w="0" w:type="dxa"/>
          </w:tblCellMar>
        </w:tblPrEx>
        <w:trPr>
          <w:cantSplit/>
          <w:trHeight w:val="567" w:hRule="atLeast"/>
          <w:jc w:val="center"/>
        </w:trPr>
        <w:tc>
          <w:tcPr>
            <w:tcW w:w="625"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4221"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hint="eastAsia" w:ascii="宋体" w:hAnsi="宋体"/>
                <w:color w:val="auto"/>
                <w:sz w:val="21"/>
                <w:szCs w:val="21"/>
                <w:highlight w:val="none"/>
              </w:rPr>
            </w:pPr>
            <w:r>
              <w:rPr>
                <w:rFonts w:hint="eastAsia" w:ascii="宋体" w:hAnsi="宋体"/>
                <w:color w:val="auto"/>
                <w:sz w:val="21"/>
                <w:szCs w:val="21"/>
                <w:highlight w:val="none"/>
              </w:rPr>
              <w:t>其他</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hint="eastAsia" w:ascii="宋体" w:hAnsi="宋体"/>
                <w:color w:val="auto"/>
                <w:sz w:val="21"/>
                <w:szCs w:val="21"/>
                <w:highlight w:val="none"/>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hint="eastAsia" w:ascii="宋体" w:hAnsi="宋体"/>
                <w:color w:val="auto"/>
                <w:sz w:val="21"/>
                <w:szCs w:val="21"/>
                <w:highlight w:val="none"/>
              </w:rPr>
            </w:pPr>
          </w:p>
        </w:tc>
      </w:tr>
    </w:tbl>
    <w:p>
      <w:pPr>
        <w:snapToGrid w:val="0"/>
        <w:spacing w:line="540" w:lineRule="exact"/>
        <w:rPr>
          <w:rFonts w:hint="eastAsia" w:ascii="宋体" w:hAnsi="宋体"/>
          <w:color w:val="auto"/>
          <w:sz w:val="21"/>
          <w:szCs w:val="21"/>
          <w:highlight w:val="none"/>
        </w:rPr>
      </w:pPr>
    </w:p>
    <w:p>
      <w:pPr>
        <w:snapToGrid w:val="0"/>
        <w:spacing w:line="540" w:lineRule="exact"/>
        <w:rPr>
          <w:rFonts w:hint="eastAsia" w:ascii="宋体" w:hAnsi="宋体"/>
          <w:color w:val="auto"/>
          <w:sz w:val="21"/>
          <w:szCs w:val="21"/>
          <w:highlight w:val="none"/>
        </w:rPr>
      </w:pPr>
      <w:r>
        <w:rPr>
          <w:rFonts w:hint="eastAsia" w:ascii="宋体" w:hAnsi="宋体"/>
          <w:color w:val="auto"/>
          <w:sz w:val="21"/>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olor w:val="auto"/>
          <w:sz w:val="21"/>
          <w:szCs w:val="21"/>
          <w:highlight w:val="none"/>
        </w:rPr>
        <w:t>）：</w:t>
      </w:r>
    </w:p>
    <w:p>
      <w:pPr>
        <w:snapToGrid w:val="0"/>
        <w:spacing w:line="54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法定代表人或其授权代表人（签字或盖章）：                                   </w:t>
      </w:r>
    </w:p>
    <w:p>
      <w:pPr>
        <w:autoSpaceDE w:val="0"/>
        <w:autoSpaceDN w:val="0"/>
        <w:adjustRightInd w:val="0"/>
        <w:snapToGrid w:val="0"/>
        <w:spacing w:line="540" w:lineRule="exact"/>
        <w:rPr>
          <w:rFonts w:hint="eastAsia" w:ascii="宋体" w:hAnsi="宋体"/>
          <w:color w:val="auto"/>
          <w:sz w:val="21"/>
          <w:szCs w:val="21"/>
          <w:highlight w:val="none"/>
        </w:rPr>
      </w:pPr>
      <w:r>
        <w:rPr>
          <w:rFonts w:hint="eastAsia" w:ascii="宋体" w:hAnsi="宋体"/>
          <w:color w:val="auto"/>
          <w:sz w:val="21"/>
          <w:szCs w:val="21"/>
          <w:highlight w:val="none"/>
        </w:rPr>
        <w:t>日期：</w:t>
      </w:r>
    </w:p>
    <w:p>
      <w:pPr>
        <w:pStyle w:val="11"/>
        <w:keepNext w:val="0"/>
        <w:keepLines w:val="0"/>
        <w:pageBreakBefore w:val="0"/>
        <w:kinsoku/>
        <w:overflowPunct/>
        <w:topLinePunct w:val="0"/>
        <w:bidi w:val="0"/>
        <w:spacing w:line="312" w:lineRule="auto"/>
        <w:ind w:left="0" w:leftChars="0" w:firstLine="11466" w:firstLineChars="1904"/>
        <w:textAlignment w:val="auto"/>
        <w:rPr>
          <w:rFonts w:hint="eastAsia" w:ascii="宋体" w:hAnsi="宋体" w:cs="宋体"/>
          <w:color w:val="auto"/>
          <w:szCs w:val="21"/>
          <w:highlight w:val="none"/>
        </w:rPr>
      </w:pPr>
    </w:p>
    <w:p>
      <w:pPr>
        <w:pStyle w:val="11"/>
        <w:keepNext w:val="0"/>
        <w:keepLines w:val="0"/>
        <w:pageBreakBefore w:val="0"/>
        <w:kinsoku/>
        <w:overflowPunct/>
        <w:topLinePunct w:val="0"/>
        <w:bidi w:val="0"/>
        <w:spacing w:line="312" w:lineRule="auto"/>
        <w:ind w:left="0" w:leftChars="0" w:firstLine="11466" w:firstLineChars="1904"/>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方正小标宋_GBK" w:hAnsi="方正小标宋_GBK" w:eastAsia="方正小标宋_GBK" w:cs="方正小标宋_GBK"/>
          <w:bCs/>
          <w:color w:val="auto"/>
          <w:szCs w:val="21"/>
          <w:highlight w:val="none"/>
        </w:rPr>
      </w:pPr>
      <w:bookmarkStart w:id="140" w:name="_Toc7767"/>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lang w:val="en-US" w:eastAsia="zh-CN"/>
        </w:rPr>
        <w:t xml:space="preserve"> 投标人的类似成功案例的业绩证明文件</w:t>
      </w:r>
      <w:bookmarkEnd w:id="140"/>
    </w:p>
    <w:tbl>
      <w:tblPr>
        <w:tblStyle w:val="23"/>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bl>
    <w:p>
      <w:pPr>
        <w:keepNext w:val="0"/>
        <w:keepLines w:val="0"/>
        <w:pageBreakBefore w:val="0"/>
        <w:widowControl/>
        <w:kinsoku/>
        <w:overflowPunct/>
        <w:topLinePunct w:val="0"/>
        <w:bidi w:val="0"/>
        <w:spacing w:line="312" w:lineRule="auto"/>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                     </w:t>
      </w:r>
    </w:p>
    <w:p>
      <w:pPr>
        <w:pStyle w:val="32"/>
        <w:keepNext w:val="0"/>
        <w:keepLines w:val="0"/>
        <w:pageBreakBefore w:val="0"/>
        <w:kinsoku/>
        <w:wordWrap w:val="0"/>
        <w:overflowPunct/>
        <w:topLinePunct w:val="0"/>
        <w:bidi w:val="0"/>
        <w:spacing w:line="312" w:lineRule="auto"/>
        <w:ind w:firstLine="0" w:firstLineChars="0"/>
        <w:jc w:val="right"/>
        <w:textAlignment w:val="auto"/>
        <w:rPr>
          <w:rFonts w:hint="eastAsia" w:ascii="宋体" w:eastAsia="宋体" w:cs="宋体"/>
          <w:color w:val="auto"/>
          <w:sz w:val="21"/>
          <w:szCs w:val="21"/>
          <w:highlight w:val="none"/>
        </w:rPr>
        <w:sectPr>
          <w:pgSz w:w="16838" w:h="11906" w:orient="landscape"/>
          <w:pgMar w:top="1134" w:right="1389" w:bottom="1417" w:left="1389" w:header="851" w:footer="992" w:gutter="283"/>
          <w:pgBorders>
            <w:top w:val="none" w:sz="0" w:space="0"/>
            <w:left w:val="none" w:sz="0" w:space="0"/>
            <w:bottom w:val="none" w:sz="0" w:space="0"/>
            <w:right w:val="none" w:sz="0" w:space="0"/>
          </w:pgBorders>
          <w:pgNumType w:fmt="decimal"/>
          <w:cols w:space="720" w:num="1"/>
          <w:docGrid w:linePitch="312" w:charSpace="0"/>
        </w:sectPr>
      </w:pPr>
      <w:r>
        <w:rPr>
          <w:rFonts w:hint="eastAsia" w:asci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1" w:name="_Toc29283"/>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val="en-US" w:eastAsia="zh-CN"/>
        </w:rPr>
        <w:t xml:space="preserve"> </w:t>
      </w:r>
      <w:r>
        <w:rPr>
          <w:rFonts w:hint="eastAsia" w:ascii="宋体" w:hAnsi="宋体" w:cs="宋体"/>
          <w:b/>
          <w:bCs w:val="0"/>
          <w:color w:val="auto"/>
          <w:sz w:val="21"/>
          <w:szCs w:val="21"/>
          <w:highlight w:val="none"/>
          <w:lang w:val="en-US" w:eastAsia="zh-CN"/>
        </w:rPr>
        <w:t>商务</w:t>
      </w:r>
      <w:r>
        <w:rPr>
          <w:rFonts w:hint="eastAsia" w:ascii="宋体" w:hAnsi="宋体" w:eastAsia="宋体" w:cs="宋体"/>
          <w:b/>
          <w:bCs w:val="0"/>
          <w:color w:val="auto"/>
          <w:sz w:val="21"/>
          <w:szCs w:val="21"/>
          <w:highlight w:val="none"/>
          <w:lang w:val="en-US" w:eastAsia="zh-CN"/>
        </w:rPr>
        <w:t>技术偏离说明表</w:t>
      </w:r>
      <w:bookmarkEnd w:id="141"/>
    </w:p>
    <w:p>
      <w:pPr>
        <w:pStyle w:val="12"/>
        <w:rPr>
          <w:rFonts w:hint="eastAsia"/>
          <w:color w:val="auto"/>
          <w:highlight w:val="none"/>
          <w:lang w:val="en-US" w:eastAsia="zh-CN"/>
        </w:rPr>
      </w:pP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货物名称/型号</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jc w:val="center"/>
              <w:rPr>
                <w:rFonts w:hint="eastAsia" w:ascii="宋体" w:hAnsi="宋体" w:eastAsia="宋体" w:cs="宋体"/>
                <w:b/>
                <w:color w:val="auto"/>
                <w:kern w:val="0"/>
                <w:sz w:val="21"/>
                <w:szCs w:val="21"/>
                <w:highlight w:val="none"/>
              </w:rPr>
            </w:pPr>
          </w:p>
        </w:tc>
      </w:tr>
    </w:tbl>
    <w:p>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eastAsia="宋体" w:cs="宋体"/>
          <w:b/>
          <w:color w:val="auto"/>
          <w:kern w:val="0"/>
          <w:sz w:val="21"/>
          <w:szCs w:val="21"/>
          <w:highlight w:val="none"/>
        </w:rPr>
      </w:pPr>
    </w:p>
    <w:p>
      <w:pPr>
        <w:spacing w:line="360" w:lineRule="auto"/>
        <w:ind w:right="420"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注：按本格式和要求提供。</w:t>
      </w:r>
    </w:p>
    <w:p>
      <w:pPr>
        <w:keepNext w:val="0"/>
        <w:keepLines w:val="0"/>
        <w:pageBreakBefore w:val="0"/>
        <w:kinsoku/>
        <w:overflowPunct/>
        <w:topLinePunct w:val="0"/>
        <w:bidi w:val="0"/>
        <w:adjustRightInd w:val="0"/>
        <w:snapToGrid w:val="0"/>
        <w:spacing w:line="312" w:lineRule="auto"/>
        <w:ind w:left="482" w:hanging="482"/>
        <w:jc w:val="left"/>
        <w:textAlignment w:val="auto"/>
        <w:rPr>
          <w:rFonts w:hint="eastAsia" w:ascii="宋体" w:hAnsi="宋体" w:cs="宋体"/>
          <w:color w:val="auto"/>
          <w:szCs w:val="21"/>
          <w:highlight w:val="none"/>
        </w:rPr>
      </w:pPr>
    </w:p>
    <w:p>
      <w:pPr>
        <w:pStyle w:val="11"/>
        <w:keepNext w:val="0"/>
        <w:keepLines w:val="0"/>
        <w:pageBreakBefore w:val="0"/>
        <w:kinsoku/>
        <w:overflowPunct/>
        <w:topLinePunct w:val="0"/>
        <w:bidi w:val="0"/>
        <w:spacing w:line="312" w:lineRule="auto"/>
        <w:textAlignment w:val="auto"/>
        <w:rPr>
          <w:rFonts w:hint="eastAsia"/>
          <w:color w:val="auto"/>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pStyle w:val="14"/>
        <w:spacing w:line="312" w:lineRule="auto"/>
        <w:ind w:firstLine="5880" w:firstLineChars="2800"/>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p>
    <w:p>
      <w:pPr>
        <w:pStyle w:val="14"/>
        <w:spacing w:line="312" w:lineRule="auto"/>
        <w:ind w:firstLine="630" w:firstLineChars="300"/>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wordWrap w:val="0"/>
        <w:spacing w:line="528" w:lineRule="auto"/>
        <w:jc w:val="righ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2" w:name="_Toc13203"/>
      <w:r>
        <w:rPr>
          <w:rFonts w:hint="eastAsia" w:ascii="宋体" w:hAnsi="宋体" w:eastAsia="宋体" w:cs="宋体"/>
          <w:b/>
          <w:bCs w:val="0"/>
          <w:color w:val="auto"/>
          <w:sz w:val="21"/>
          <w:szCs w:val="21"/>
          <w:highlight w:val="none"/>
          <w:lang w:val="en-US" w:eastAsia="zh-CN"/>
        </w:rPr>
        <w:t>四、报价文件</w:t>
      </w:r>
      <w:bookmarkEnd w:id="142"/>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both"/>
        <w:textAlignment w:val="auto"/>
        <w:outlineLvl w:val="0"/>
        <w:rPr>
          <w:rFonts w:hint="eastAsia" w:ascii="宋体" w:hAnsi="宋体" w:eastAsia="宋体" w:cs="宋体"/>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3" w:name="_Toc4729"/>
      <w:r>
        <w:rPr>
          <w:rFonts w:hint="eastAsia" w:ascii="宋体" w:hAnsi="宋体" w:eastAsia="宋体" w:cs="宋体"/>
          <w:b/>
          <w:bCs w:val="0"/>
          <w:color w:val="auto"/>
          <w:sz w:val="21"/>
          <w:szCs w:val="21"/>
          <w:highlight w:val="none"/>
          <w:lang w:val="en-US" w:eastAsia="zh-CN"/>
        </w:rPr>
        <w:t>目录</w:t>
      </w:r>
      <w:bookmarkEnd w:id="143"/>
    </w:p>
    <w:p>
      <w:pPr>
        <w:spacing w:line="360" w:lineRule="auto"/>
        <w:jc w:val="center"/>
        <w:outlineLvl w:val="0"/>
        <w:rPr>
          <w:rFonts w:hint="eastAsia" w:ascii="仿宋" w:hAnsi="仿宋" w:eastAsia="仿宋" w:cs="仿宋"/>
          <w:b/>
          <w:color w:val="auto"/>
          <w:kern w:val="0"/>
          <w:sz w:val="36"/>
          <w:szCs w:val="36"/>
          <w:highlight w:val="none"/>
        </w:rPr>
      </w:pPr>
    </w:p>
    <w:p>
      <w:pPr>
        <w:pStyle w:val="21"/>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开标一览表（报价表）………………………………………………………（页码）</w:t>
      </w:r>
    </w:p>
    <w:p>
      <w:pPr>
        <w:pStyle w:val="21"/>
        <w:numPr>
          <w:ilvl w:val="0"/>
          <w:numId w:val="0"/>
        </w:num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投标设备报价</w:t>
      </w:r>
      <w:r>
        <w:rPr>
          <w:rFonts w:hint="eastAsia" w:ascii="宋体" w:hAnsi="宋体" w:eastAsia="宋体" w:cs="宋体"/>
          <w:b w:val="0"/>
          <w:bCs w:val="0"/>
          <w:color w:val="auto"/>
          <w:sz w:val="21"/>
          <w:szCs w:val="21"/>
          <w:highlight w:val="none"/>
          <w:lang w:val="en-US" w:eastAsia="zh-CN"/>
        </w:rPr>
        <w:t>明细表</w:t>
      </w:r>
      <w:r>
        <w:rPr>
          <w:rFonts w:hint="eastAsia" w:ascii="宋体" w:hAnsi="宋体" w:eastAsia="宋体" w:cs="宋体"/>
          <w:b w:val="0"/>
          <w:bCs w:val="0"/>
          <w:color w:val="auto"/>
          <w:sz w:val="21"/>
          <w:szCs w:val="21"/>
          <w:highlight w:val="none"/>
        </w:rPr>
        <w:t>…………………………………………………………（页码）</w:t>
      </w:r>
    </w:p>
    <w:p>
      <w:pPr>
        <w:pStyle w:val="21"/>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（3）投标廉洁承诺书</w:t>
      </w:r>
      <w:r>
        <w:rPr>
          <w:rFonts w:hint="eastAsia" w:ascii="宋体" w:hAnsi="宋体" w:eastAsia="宋体" w:cs="宋体"/>
          <w:b w:val="0"/>
          <w:bCs w:val="0"/>
          <w:color w:val="auto"/>
          <w:sz w:val="21"/>
          <w:szCs w:val="21"/>
          <w:highlight w:val="none"/>
        </w:rPr>
        <w:t>………………………………………………………………（页码）</w:t>
      </w:r>
    </w:p>
    <w:p>
      <w:pPr>
        <w:pStyle w:val="21"/>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（4）落实政府采购政策相应资料（见第七章附件）</w:t>
      </w:r>
      <w:r>
        <w:rPr>
          <w:rFonts w:hint="eastAsia" w:ascii="宋体" w:hAnsi="宋体" w:eastAsia="宋体" w:cs="宋体"/>
          <w:b w:val="0"/>
          <w:bCs w:val="0"/>
          <w:color w:val="auto"/>
          <w:sz w:val="21"/>
          <w:szCs w:val="21"/>
          <w:highlight w:val="none"/>
        </w:rPr>
        <w:t>……………………………（页码）</w:t>
      </w: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pStyle w:val="3"/>
        <w:rPr>
          <w:rFonts w:hint="eastAsia" w:ascii="宋体" w:hAnsi="宋体" w:eastAsia="宋体" w:cs="宋体"/>
          <w:b/>
          <w:bCs w:val="0"/>
          <w:color w:val="auto"/>
          <w:sz w:val="21"/>
          <w:szCs w:val="21"/>
          <w:highlight w:val="none"/>
          <w:lang w:val="en-US" w:eastAsia="zh-CN"/>
        </w:rPr>
      </w:pPr>
    </w:p>
    <w:p>
      <w:pPr>
        <w:rPr>
          <w:rFonts w:hint="eastAsia" w:ascii="宋体" w:hAnsi="宋体" w:eastAsia="宋体" w:cs="宋体"/>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4" w:name="_Toc16153"/>
      <w:r>
        <w:rPr>
          <w:rFonts w:hint="eastAsia" w:ascii="宋体" w:hAnsi="宋体" w:eastAsia="宋体" w:cs="宋体"/>
          <w:b/>
          <w:bCs w:val="0"/>
          <w:color w:val="auto"/>
          <w:sz w:val="21"/>
          <w:szCs w:val="21"/>
          <w:highlight w:val="none"/>
          <w:lang w:val="en-US" w:eastAsia="zh-CN"/>
        </w:rPr>
        <w:t>1 开标一览表</w:t>
      </w:r>
      <w:bookmarkEnd w:id="144"/>
    </w:p>
    <w:p>
      <w:pPr>
        <w:pStyle w:val="14"/>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4"/>
        <w:keepNext w:val="0"/>
        <w:keepLines w:val="0"/>
        <w:pageBreakBefore w:val="0"/>
        <w:kinsoku/>
        <w:overflowPunct/>
        <w:topLinePunct w:val="0"/>
        <w:bidi w:val="0"/>
        <w:spacing w:line="312" w:lineRule="auto"/>
        <w:ind w:firstLine="420" w:firstLineChars="200"/>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项目名称：</w:t>
      </w:r>
    </w:p>
    <w:p>
      <w:pPr>
        <w:pStyle w:val="14"/>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ascii="黑体" w:hAnsi="黑体" w:eastAsia="黑体" w:cs="黑体"/>
          <w:b w:val="0"/>
          <w:bCs/>
          <w:color w:val="auto"/>
          <w:szCs w:val="21"/>
          <w:highlight w:val="none"/>
        </w:rPr>
        <w:t>招标编号：</w:t>
      </w:r>
      <w:r>
        <w:rPr>
          <w:rFonts w:hint="eastAsia" w:hAnsi="宋体" w:cs="宋体"/>
          <w:b w:val="0"/>
          <w:bCs/>
          <w:color w:val="auto"/>
          <w:szCs w:val="21"/>
          <w:highlight w:val="none"/>
        </w:rPr>
        <w:t xml:space="preserve">                                                            单位：元</w:t>
      </w:r>
    </w:p>
    <w:tbl>
      <w:tblPr>
        <w:tblStyle w:val="23"/>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8" w:hRule="atLeast"/>
        </w:trPr>
        <w:tc>
          <w:tcPr>
            <w:tcW w:w="864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2" w:leftChars="-1"/>
              <w:rPr>
                <w:rFonts w:hint="eastAsia" w:ascii="宋体" w:hAnsi="宋体"/>
                <w:color w:val="auto"/>
                <w:sz w:val="21"/>
                <w:szCs w:val="21"/>
                <w:highlight w:val="none"/>
              </w:rPr>
            </w:pPr>
            <w:r>
              <w:rPr>
                <w:rFonts w:ascii="宋体" w:hAnsi="宋体"/>
                <w:color w:val="auto"/>
                <w:sz w:val="21"/>
                <w:szCs w:val="21"/>
                <w:highlight w:val="none"/>
              </w:rPr>
              <w:t>说明：</w:t>
            </w:r>
          </w:p>
          <w:p>
            <w:pPr>
              <w:spacing w:line="360" w:lineRule="auto"/>
              <w:ind w:left="-2" w:leftChars="-1" w:firstLine="420" w:firstLineChars="200"/>
              <w:rPr>
                <w:rFonts w:ascii="宋体" w:hAnsi="宋体"/>
                <w:color w:val="auto"/>
                <w:sz w:val="21"/>
                <w:szCs w:val="21"/>
                <w:highlight w:val="none"/>
              </w:rPr>
            </w:pPr>
            <w:r>
              <w:rPr>
                <w:rFonts w:hint="eastAsia" w:ascii="宋体" w:hAnsi="宋体"/>
                <w:color w:val="auto"/>
                <w:sz w:val="21"/>
                <w:szCs w:val="21"/>
                <w:highlight w:val="none"/>
              </w:rPr>
              <w:t>有关本项目实施所需的设备购置费、运输费、安装调试费、售后服务及维护费、税金等所涉及的一切费用均计入报价。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1"/>
                <w:szCs w:val="21"/>
                <w:highlight w:val="none"/>
              </w:rPr>
            </w:pPr>
            <w:r>
              <w:rPr>
                <w:rFonts w:hint="eastAsia" w:ascii="宋体" w:hAnsi="宋体"/>
                <w:color w:val="auto"/>
                <w:sz w:val="21"/>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3600"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440"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2520"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投标总价（元）</w:t>
            </w:r>
          </w:p>
        </w:tc>
        <w:tc>
          <w:tcPr>
            <w:tcW w:w="3600"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大写：</w:t>
            </w:r>
          </w:p>
        </w:tc>
        <w:tc>
          <w:tcPr>
            <w:tcW w:w="1440" w:type="dxa"/>
            <w:vMerge w:val="restart"/>
            <w:tcBorders>
              <w:top w:val="single" w:color="auto" w:sz="4" w:space="0"/>
              <w:left w:val="single" w:color="auto" w:sz="8" w:space="0"/>
              <w:right w:val="single" w:color="auto" w:sz="4" w:space="0"/>
            </w:tcBorders>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 w:val="21"/>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小写：</w:t>
            </w:r>
          </w:p>
        </w:tc>
        <w:tc>
          <w:tcPr>
            <w:tcW w:w="1440" w:type="dxa"/>
            <w:vMerge w:val="continue"/>
            <w:tcBorders>
              <w:left w:val="single" w:color="auto" w:sz="8" w:space="0"/>
              <w:bottom w:val="single" w:color="auto" w:sz="4" w:space="0"/>
              <w:right w:val="single" w:color="auto" w:sz="4" w:space="0"/>
            </w:tcBorders>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vAlign w:val="center"/>
          </w:tcPr>
          <w:p>
            <w:pPr>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备注</w:t>
            </w:r>
          </w:p>
        </w:tc>
        <w:tc>
          <w:tcPr>
            <w:tcW w:w="3600" w:type="dxa"/>
            <w:tcBorders>
              <w:top w:val="single" w:color="auto" w:sz="4" w:space="0"/>
              <w:left w:val="single" w:color="auto" w:sz="4" w:space="0"/>
              <w:right w:val="single" w:color="auto" w:sz="8" w:space="0"/>
            </w:tcBorders>
            <w:vAlign w:val="center"/>
          </w:tcPr>
          <w:p>
            <w:pPr>
              <w:rPr>
                <w:rFonts w:hint="eastAsia" w:ascii="宋体" w:hAnsi="宋体"/>
                <w:color w:val="auto"/>
                <w:sz w:val="21"/>
                <w:szCs w:val="21"/>
                <w:highlight w:val="none"/>
              </w:rPr>
            </w:pPr>
          </w:p>
        </w:tc>
        <w:tc>
          <w:tcPr>
            <w:tcW w:w="1440" w:type="dxa"/>
            <w:tcBorders>
              <w:top w:val="single" w:color="auto" w:sz="4" w:space="0"/>
              <w:left w:val="single" w:color="auto" w:sz="8" w:space="0"/>
              <w:right w:val="single" w:color="auto" w:sz="4" w:space="0"/>
            </w:tcBorders>
            <w:vAlign w:val="center"/>
          </w:tcPr>
          <w:p>
            <w:pPr>
              <w:rPr>
                <w:rFonts w:hint="eastAsia"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pStyle w:val="14"/>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4"/>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5" w:name="_Toc2866"/>
      <w:r>
        <w:rPr>
          <w:rFonts w:hint="eastAsia" w:ascii="宋体" w:hAnsi="宋体" w:eastAsia="宋体" w:cs="宋体"/>
          <w:b/>
          <w:bCs w:val="0"/>
          <w:color w:val="auto"/>
          <w:sz w:val="21"/>
          <w:szCs w:val="21"/>
          <w:highlight w:val="none"/>
          <w:lang w:val="en-US" w:eastAsia="zh-CN"/>
        </w:rPr>
        <w:t>2 投标设备报价明细表</w:t>
      </w:r>
      <w:bookmarkEnd w:id="145"/>
    </w:p>
    <w:p>
      <w:pPr>
        <w:wordWrap w:val="0"/>
        <w:rPr>
          <w:rFonts w:hint="eastAsia" w:ascii="宋体" w:hAnsi="宋体"/>
          <w:color w:val="auto"/>
          <w:sz w:val="21"/>
          <w:szCs w:val="21"/>
          <w:highlight w:val="none"/>
        </w:rPr>
      </w:pPr>
      <w:r>
        <w:rPr>
          <w:rFonts w:hint="eastAsia" w:ascii="宋体" w:hAnsi="宋体"/>
          <w:color w:val="auto"/>
          <w:sz w:val="21"/>
          <w:szCs w:val="21"/>
          <w:highlight w:val="none"/>
        </w:rPr>
        <w:t>项目名称：</w:t>
      </w:r>
    </w:p>
    <w:p>
      <w:pPr>
        <w:wordWrap w:val="0"/>
        <w:rPr>
          <w:rFonts w:hint="eastAsia" w:ascii="宋体" w:hAnsi="宋体"/>
          <w:color w:val="auto"/>
          <w:sz w:val="21"/>
          <w:szCs w:val="21"/>
          <w:highlight w:val="none"/>
        </w:rPr>
      </w:pPr>
      <w:r>
        <w:rPr>
          <w:rFonts w:hint="eastAsia" w:ascii="宋体" w:hAnsi="宋体"/>
          <w:color w:val="auto"/>
          <w:sz w:val="21"/>
          <w:szCs w:val="21"/>
          <w:highlight w:val="none"/>
        </w:rPr>
        <w:t>项目编号：                                                                               单位：元</w:t>
      </w:r>
    </w:p>
    <w:tbl>
      <w:tblPr>
        <w:tblStyle w:val="23"/>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9"/>
        <w:gridCol w:w="1747"/>
        <w:gridCol w:w="1440"/>
        <w:gridCol w:w="3413"/>
        <w:gridCol w:w="999"/>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vAlign w:val="top"/>
          </w:tcPr>
          <w:p>
            <w:pPr>
              <w:pStyle w:val="32"/>
              <w:adjustRightInd w:val="0"/>
              <w:snapToGrid w:val="0"/>
              <w:spacing w:line="440" w:lineRule="exact"/>
              <w:ind w:firstLine="0" w:firstLineChars="0"/>
              <w:rPr>
                <w:rFonts w:hint="eastAsia" w:ascii="宋体" w:eastAsia="宋体"/>
                <w:color w:val="auto"/>
                <w:spacing w:val="-20"/>
                <w:sz w:val="21"/>
                <w:szCs w:val="21"/>
                <w:highlight w:val="none"/>
              </w:rPr>
            </w:pPr>
            <w:r>
              <w:rPr>
                <w:rFonts w:hint="eastAsia" w:ascii="宋体" w:eastAsia="宋体"/>
                <w:color w:val="auto"/>
                <w:spacing w:val="-20"/>
                <w:sz w:val="21"/>
                <w:szCs w:val="21"/>
                <w:highlight w:val="none"/>
              </w:rPr>
              <w:t>序号</w:t>
            </w:r>
          </w:p>
        </w:tc>
        <w:tc>
          <w:tcPr>
            <w:tcW w:w="2569"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名称</w:t>
            </w:r>
          </w:p>
        </w:tc>
        <w:tc>
          <w:tcPr>
            <w:tcW w:w="1747"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品牌型号</w:t>
            </w:r>
          </w:p>
        </w:tc>
        <w:tc>
          <w:tcPr>
            <w:tcW w:w="1440"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制造商</w:t>
            </w:r>
          </w:p>
        </w:tc>
        <w:tc>
          <w:tcPr>
            <w:tcW w:w="3413"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主要技术参数</w:t>
            </w:r>
          </w:p>
        </w:tc>
        <w:tc>
          <w:tcPr>
            <w:tcW w:w="999" w:type="dxa"/>
            <w:vAlign w:val="top"/>
          </w:tcPr>
          <w:p>
            <w:pPr>
              <w:pStyle w:val="32"/>
              <w:adjustRightInd w:val="0"/>
              <w:snapToGrid w:val="0"/>
              <w:spacing w:line="440" w:lineRule="exact"/>
              <w:ind w:firstLine="0" w:firstLineChars="0"/>
              <w:rPr>
                <w:rFonts w:hint="eastAsia" w:ascii="宋体" w:eastAsia="宋体"/>
                <w:color w:val="auto"/>
                <w:spacing w:val="-20"/>
                <w:sz w:val="21"/>
                <w:szCs w:val="21"/>
                <w:highlight w:val="none"/>
              </w:rPr>
            </w:pPr>
            <w:r>
              <w:rPr>
                <w:rFonts w:hint="eastAsia" w:ascii="宋体" w:eastAsia="宋体"/>
                <w:color w:val="auto"/>
                <w:spacing w:val="-20"/>
                <w:sz w:val="21"/>
                <w:szCs w:val="21"/>
                <w:highlight w:val="none"/>
              </w:rPr>
              <w:t>原产地</w:t>
            </w:r>
          </w:p>
        </w:tc>
        <w:tc>
          <w:tcPr>
            <w:tcW w:w="830"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数量</w:t>
            </w:r>
          </w:p>
        </w:tc>
        <w:tc>
          <w:tcPr>
            <w:tcW w:w="1135"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单价</w:t>
            </w:r>
          </w:p>
        </w:tc>
        <w:tc>
          <w:tcPr>
            <w:tcW w:w="1260"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一</w:t>
            </w:r>
          </w:p>
        </w:tc>
        <w:tc>
          <w:tcPr>
            <w:tcW w:w="256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产品配置清单</w:t>
            </w:r>
          </w:p>
        </w:tc>
        <w:tc>
          <w:tcPr>
            <w:tcW w:w="1747"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44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3413"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99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83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135"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26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256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747"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44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3413"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99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83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135"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26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二</w:t>
            </w:r>
          </w:p>
        </w:tc>
        <w:tc>
          <w:tcPr>
            <w:tcW w:w="256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747"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44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3413"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99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83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135"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26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w:t>
            </w:r>
          </w:p>
        </w:tc>
        <w:tc>
          <w:tcPr>
            <w:tcW w:w="256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747"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44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3413"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99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83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135"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26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三</w:t>
            </w:r>
          </w:p>
        </w:tc>
        <w:tc>
          <w:tcPr>
            <w:tcW w:w="256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w:t>
            </w:r>
          </w:p>
        </w:tc>
        <w:tc>
          <w:tcPr>
            <w:tcW w:w="1747"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44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3413"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999"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83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135"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c>
          <w:tcPr>
            <w:tcW w:w="1260" w:type="dxa"/>
            <w:vAlign w:val="top"/>
          </w:tcPr>
          <w:p>
            <w:pPr>
              <w:pStyle w:val="32"/>
              <w:adjustRightInd w:val="0"/>
              <w:snapToGrid w:val="0"/>
              <w:spacing w:line="420" w:lineRule="exact"/>
              <w:ind w:firstLine="0" w:firstLineChars="0"/>
              <w:rPr>
                <w:rFonts w:hint="eastAsia"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四</w:t>
            </w:r>
          </w:p>
        </w:tc>
        <w:tc>
          <w:tcPr>
            <w:tcW w:w="2569" w:type="dxa"/>
            <w:vAlign w:val="top"/>
          </w:tcPr>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总计</w:t>
            </w:r>
          </w:p>
        </w:tc>
        <w:tc>
          <w:tcPr>
            <w:tcW w:w="10824" w:type="dxa"/>
            <w:gridSpan w:val="7"/>
            <w:vAlign w:val="top"/>
          </w:tcPr>
          <w:p>
            <w:pPr>
              <w:adjustRightInd w:val="0"/>
              <w:snapToGrid w:val="0"/>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pPr>
              <w:pStyle w:val="32"/>
              <w:adjustRightInd w:val="0"/>
              <w:snapToGrid w:val="0"/>
              <w:spacing w:line="440" w:lineRule="exact"/>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大写：</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元</w:t>
            </w:r>
          </w:p>
        </w:tc>
      </w:tr>
    </w:tbl>
    <w:p>
      <w:pPr>
        <w:snapToGrid w:val="0"/>
        <w:spacing w:line="480" w:lineRule="exact"/>
        <w:rPr>
          <w:rFonts w:hint="eastAsia" w:ascii="宋体" w:hAnsi="宋体"/>
          <w:color w:val="auto"/>
          <w:sz w:val="21"/>
          <w:szCs w:val="21"/>
          <w:highlight w:val="none"/>
        </w:rPr>
      </w:pPr>
      <w:r>
        <w:rPr>
          <w:rFonts w:hint="eastAsia" w:ascii="宋体" w:hAnsi="宋体"/>
          <w:color w:val="auto"/>
          <w:sz w:val="21"/>
          <w:szCs w:val="21"/>
          <w:highlight w:val="none"/>
        </w:rPr>
        <w:t>注：1、报价应包括运输、培训、安装、调试和售后服务等所有费用。</w:t>
      </w:r>
    </w:p>
    <w:p>
      <w:pPr>
        <w:snapToGrid w:val="0"/>
        <w:spacing w:line="48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2、按采购需求逐项列出所需的各种费用。</w:t>
      </w:r>
    </w:p>
    <w:p>
      <w:pPr>
        <w:snapToGrid w:val="0"/>
        <w:spacing w:line="48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、以上表格中各项可进一步细分，栏数不够可自加。</w:t>
      </w:r>
    </w:p>
    <w:p>
      <w:pPr>
        <w:snapToGrid w:val="0"/>
        <w:spacing w:line="480" w:lineRule="exact"/>
        <w:rPr>
          <w:rFonts w:hint="eastAsia" w:ascii="宋体" w:hAnsi="宋体"/>
          <w:color w:val="auto"/>
          <w:sz w:val="21"/>
          <w:szCs w:val="21"/>
          <w:highlight w:val="none"/>
        </w:rPr>
      </w:pPr>
    </w:p>
    <w:p>
      <w:pPr>
        <w:snapToGrid w:val="0"/>
        <w:spacing w:line="480" w:lineRule="exact"/>
        <w:rPr>
          <w:rFonts w:hint="eastAsia" w:ascii="宋体" w:hAnsi="宋体"/>
          <w:color w:val="auto"/>
          <w:sz w:val="21"/>
          <w:szCs w:val="21"/>
          <w:highlight w:val="none"/>
        </w:rPr>
      </w:pPr>
      <w:r>
        <w:rPr>
          <w:rFonts w:hint="eastAsia" w:ascii="宋体" w:hAnsi="宋体"/>
          <w:color w:val="auto"/>
          <w:sz w:val="21"/>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olor w:val="auto"/>
          <w:sz w:val="21"/>
          <w:szCs w:val="21"/>
          <w:highlight w:val="none"/>
        </w:rPr>
        <w:t>）：</w:t>
      </w:r>
    </w:p>
    <w:p>
      <w:pPr>
        <w:snapToGrid w:val="0"/>
        <w:spacing w:line="48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法定代表人或其授权代表人（签字或盖章）：                                  </w:t>
      </w:r>
    </w:p>
    <w:p>
      <w:pPr>
        <w:snapToGrid w:val="0"/>
        <w:spacing w:line="480" w:lineRule="exact"/>
        <w:rPr>
          <w:rFonts w:hint="eastAsia" w:eastAsia="宋体"/>
          <w:color w:val="auto"/>
          <w:highlight w:val="none"/>
          <w:lang w:eastAsia="zh-CN"/>
        </w:rPr>
        <w:sectPr>
          <w:pgSz w:w="16838" w:h="11906" w:orient="landscape"/>
          <w:pgMar w:top="1134" w:right="1389" w:bottom="1417" w:left="1389" w:header="851" w:footer="992" w:gutter="283"/>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olor w:val="auto"/>
          <w:sz w:val="21"/>
          <w:szCs w:val="21"/>
          <w:highlight w:val="none"/>
        </w:rPr>
        <w:t>日期</w:t>
      </w:r>
      <w:r>
        <w:rPr>
          <w:rFonts w:hint="eastAsia" w:ascii="宋体" w:hAns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46" w:name="_Toc26416"/>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投标廉洁承诺书</w:t>
      </w:r>
      <w:bookmarkEnd w:id="133"/>
      <w:bookmarkEnd w:id="146"/>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1"/>
        <w:rPr>
          <w:rFonts w:hint="eastAsia" w:ascii="宋体" w:hAnsi="宋体" w:eastAsia="宋体" w:cs="宋体"/>
          <w:color w:val="auto"/>
          <w:szCs w:val="21"/>
          <w:highlight w:val="none"/>
        </w:rPr>
      </w:pPr>
    </w:p>
    <w:p>
      <w:pPr>
        <w:pStyle w:val="31"/>
        <w:rPr>
          <w:rFonts w:hint="eastAsia" w:ascii="宋体" w:hAnsi="宋体" w:eastAsia="宋体" w:cs="宋体"/>
          <w:color w:val="auto"/>
          <w:szCs w:val="21"/>
          <w:highlight w:val="none"/>
        </w:rPr>
      </w:pP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eastAsia="宋体" w:cs="宋体"/>
          <w:color w:val="auto"/>
          <w:szCs w:val="21"/>
          <w:highlight w:val="none"/>
        </w:rPr>
        <w:t xml:space="preserve">）：                  </w:t>
      </w:r>
    </w:p>
    <w:p>
      <w:pPr>
        <w:wordWrap w:val="0"/>
        <w:adjustRightInd w:val="0"/>
        <w:snapToGrid w:val="0"/>
        <w:spacing w:line="700" w:lineRule="exact"/>
        <w:ind w:firstLine="3780" w:firstLineChars="18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eastAsia="宋体" w:cs="宋体"/>
          <w:color w:val="auto"/>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本次投标项目：                  </w:t>
      </w: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pPr>
        <w:adjustRightInd w:val="0"/>
        <w:snapToGrid w:val="0"/>
        <w:spacing w:line="312" w:lineRule="auto"/>
        <w:ind w:firstLine="420" w:firstLineChars="200"/>
        <w:rPr>
          <w:rFonts w:hint="eastAsia" w:ascii="宋体" w:hAnsi="宋体" w:eastAsia="宋体" w:cs="宋体"/>
          <w:color w:val="auto"/>
          <w:szCs w:val="21"/>
          <w:highlight w:val="none"/>
        </w:rPr>
      </w:pPr>
    </w:p>
    <w:p>
      <w:pPr>
        <w:snapToGrid w:val="0"/>
        <w:spacing w:line="312" w:lineRule="auto"/>
        <w:jc w:val="center"/>
        <w:outlineLvl w:val="0"/>
        <w:rPr>
          <w:rFonts w:hint="eastAsia" w:ascii="宋体" w:hAnsi="宋体" w:eastAsia="宋体" w:cs="宋体"/>
          <w:bCs/>
          <w:color w:val="auto"/>
          <w:szCs w:val="21"/>
          <w:highlight w:val="none"/>
          <w:lang w:val="zh-CN"/>
        </w:rPr>
      </w:pPr>
      <w:bookmarkStart w:id="147" w:name="_Toc316887628"/>
      <w:bookmarkStart w:id="148" w:name="_Toc350256317"/>
      <w:bookmarkStart w:id="149" w:name="_Toc322352986"/>
      <w:bookmarkStart w:id="150" w:name="_Toc354401539"/>
      <w:bookmarkStart w:id="151" w:name="_Toc8789"/>
    </w:p>
    <w:p>
      <w:pPr>
        <w:pStyle w:val="31"/>
        <w:rPr>
          <w:rFonts w:hint="eastAsia" w:ascii="宋体" w:hAnsi="宋体" w:eastAsia="宋体" w:cs="宋体"/>
          <w:color w:val="auto"/>
          <w:highlight w:val="none"/>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line="312" w:lineRule="auto"/>
        <w:jc w:val="center"/>
        <w:outlineLvl w:val="0"/>
        <w:rPr>
          <w:rFonts w:hint="eastAsia" w:ascii="宋体" w:hAnsi="宋体" w:eastAsia="宋体" w:cs="宋体"/>
          <w:bCs/>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Cs/>
          <w:color w:val="auto"/>
          <w:szCs w:val="21"/>
          <w:highlight w:val="none"/>
        </w:rPr>
      </w:pPr>
      <w:bookmarkStart w:id="152" w:name="_Toc12236"/>
      <w:r>
        <w:rPr>
          <w:rFonts w:hint="eastAsia" w:ascii="宋体" w:hAnsi="宋体" w:eastAsia="宋体" w:cs="宋体"/>
          <w:b/>
          <w:bCs w:val="0"/>
          <w:color w:val="auto"/>
          <w:szCs w:val="21"/>
          <w:highlight w:val="none"/>
          <w:lang w:val="zh-CN"/>
        </w:rPr>
        <w:t>第六章</w:t>
      </w:r>
      <w:r>
        <w:rPr>
          <w:rFonts w:hint="eastAsia" w:ascii="宋体" w:hAnsi="宋体" w:eastAsia="宋体" w:cs="宋体"/>
          <w:b/>
          <w:bCs w:val="0"/>
          <w:color w:val="auto"/>
          <w:szCs w:val="21"/>
          <w:highlight w:val="none"/>
        </w:rPr>
        <w:t xml:space="preserve">  </w:t>
      </w:r>
      <w:r>
        <w:rPr>
          <w:rFonts w:hint="eastAsia" w:ascii="宋体" w:hAnsi="宋体" w:eastAsia="宋体" w:cs="宋体"/>
          <w:b/>
          <w:bCs w:val="0"/>
          <w:color w:val="auto"/>
          <w:szCs w:val="21"/>
          <w:highlight w:val="none"/>
          <w:lang w:val="zh-CN"/>
        </w:rPr>
        <w:t>评标办法及开标程序</w:t>
      </w:r>
      <w:bookmarkEnd w:id="147"/>
      <w:bookmarkEnd w:id="148"/>
      <w:bookmarkEnd w:id="149"/>
      <w:bookmarkEnd w:id="150"/>
      <w:bookmarkEnd w:id="151"/>
      <w:bookmarkEnd w:id="152"/>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3" w:name="_Toc28916"/>
      <w:bookmarkStart w:id="154" w:name="_Toc27253"/>
      <w:bookmarkStart w:id="155" w:name="_Toc21186"/>
      <w:r>
        <w:rPr>
          <w:rFonts w:hint="eastAsia" w:ascii="宋体" w:hAnsi="宋体" w:eastAsia="宋体" w:cs="宋体"/>
          <w:color w:val="auto"/>
          <w:szCs w:val="21"/>
          <w:highlight w:val="none"/>
          <w:lang w:val="zh-CN"/>
        </w:rPr>
        <w:t>一、评标委员会的组成</w:t>
      </w:r>
      <w:bookmarkEnd w:id="153"/>
      <w:bookmarkEnd w:id="154"/>
      <w:bookmarkEnd w:id="15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1.评标委员会由5人</w:t>
      </w:r>
      <w:r>
        <w:rPr>
          <w:rFonts w:hint="eastAsia" w:ascii="宋体" w:hAnsi="宋体" w:cs="宋体"/>
          <w:color w:val="auto"/>
          <w:szCs w:val="21"/>
          <w:highlight w:val="none"/>
          <w:lang w:val="en-US" w:eastAsia="zh-CN"/>
        </w:rPr>
        <w:t>及以上单数</w:t>
      </w:r>
      <w:r>
        <w:rPr>
          <w:rFonts w:hint="eastAsia" w:ascii="宋体" w:hAnsi="宋体" w:eastAsia="宋体" w:cs="宋体"/>
          <w:color w:val="auto"/>
          <w:szCs w:val="21"/>
          <w:highlight w:val="none"/>
        </w:rPr>
        <w:t>组成，由采购人依法组建。</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6" w:name="_Toc3720"/>
      <w:bookmarkStart w:id="157" w:name="_Toc15843"/>
      <w:bookmarkStart w:id="158" w:name="_Toc7455"/>
      <w:r>
        <w:rPr>
          <w:rFonts w:hint="eastAsia" w:ascii="宋体" w:hAnsi="宋体" w:eastAsia="宋体" w:cs="宋体"/>
          <w:color w:val="auto"/>
          <w:szCs w:val="21"/>
          <w:highlight w:val="none"/>
          <w:lang w:val="zh-CN"/>
        </w:rPr>
        <w:t>二、评标原则</w:t>
      </w:r>
      <w:bookmarkEnd w:id="156"/>
      <w:bookmarkEnd w:id="157"/>
      <w:bookmarkEnd w:id="158"/>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1.投标人得分由技术商务分和报价分合计组成，满分为100分。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2.技术商务分与报价分合计得分最高者为第一中标候选人，总分相同时，价格低者优先，</w:t>
      </w:r>
      <w:r>
        <w:rPr>
          <w:rFonts w:hint="eastAsia" w:ascii="宋体" w:hAnsi="宋体" w:eastAsia="宋体" w:cs="宋体"/>
          <w:color w:val="auto"/>
          <w:szCs w:val="21"/>
          <w:highlight w:val="none"/>
          <w:lang w:val="zh-CN"/>
        </w:rPr>
        <w:t>若最高总得分与报价均相同时，由采购人当场随机抽签选定第一中标候选人</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9" w:name="_Toc6886"/>
      <w:bookmarkStart w:id="160" w:name="_Toc2500"/>
      <w:bookmarkStart w:id="161" w:name="_Toc4702"/>
      <w:r>
        <w:rPr>
          <w:rFonts w:hint="eastAsia" w:ascii="宋体" w:hAnsi="宋体" w:eastAsia="宋体" w:cs="宋体"/>
          <w:color w:val="auto"/>
          <w:szCs w:val="21"/>
          <w:highlight w:val="none"/>
          <w:lang w:val="zh-CN"/>
        </w:rPr>
        <w:t>三、注意事项</w:t>
      </w:r>
      <w:bookmarkEnd w:id="159"/>
      <w:bookmarkEnd w:id="160"/>
      <w:bookmarkEnd w:id="161"/>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62" w:name="_Toc19716"/>
      <w:bookmarkStart w:id="163" w:name="_Toc554"/>
      <w:bookmarkStart w:id="164" w:name="_Toc13406"/>
      <w:r>
        <w:rPr>
          <w:rFonts w:hint="eastAsia" w:ascii="宋体" w:hAnsi="宋体" w:eastAsia="宋体" w:cs="宋体"/>
          <w:color w:val="auto"/>
          <w:szCs w:val="21"/>
          <w:highlight w:val="none"/>
          <w:lang w:val="zh-CN"/>
        </w:rPr>
        <w:t>四、评分标准</w:t>
      </w:r>
      <w:bookmarkEnd w:id="162"/>
      <w:bookmarkEnd w:id="163"/>
      <w:bookmarkEnd w:id="164"/>
    </w:p>
    <w:tbl>
      <w:tblPr>
        <w:tblStyle w:val="23"/>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344"/>
        <w:gridCol w:w="71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61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lang w:val="en-US" w:eastAsia="zh-CN"/>
              </w:rPr>
            </w:pPr>
            <w:bookmarkStart w:id="165" w:name="_Toc3287"/>
            <w:bookmarkStart w:id="166" w:name="_Toc356371476"/>
            <w:bookmarkStart w:id="167" w:name="_Toc13363"/>
            <w:r>
              <w:rPr>
                <w:rFonts w:hint="eastAsia" w:ascii="宋体" w:hAnsi="宋体" w:cs="宋体"/>
                <w:b/>
                <w:bCs/>
                <w:color w:val="auto"/>
                <w:sz w:val="21"/>
                <w:szCs w:val="21"/>
                <w:highlight w:val="none"/>
              </w:rPr>
              <w:t>评分内容</w:t>
            </w:r>
          </w:p>
        </w:tc>
        <w:tc>
          <w:tcPr>
            <w:tcW w:w="7344" w:type="dxa"/>
            <w:tcBorders>
              <w:top w:val="single" w:color="auto" w:sz="4" w:space="0"/>
              <w:left w:val="single" w:color="auto" w:sz="4" w:space="0"/>
            </w:tcBorders>
            <w:vAlign w:val="center"/>
          </w:tcPr>
          <w:p>
            <w:pPr>
              <w:snapToGrid w:val="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细则内容</w:t>
            </w:r>
          </w:p>
        </w:tc>
        <w:tc>
          <w:tcPr>
            <w:tcW w:w="711" w:type="dxa"/>
            <w:tcBorders>
              <w:top w:val="single" w:color="auto" w:sz="4" w:space="0"/>
            </w:tcBorders>
            <w:vAlign w:val="center"/>
          </w:tcPr>
          <w:p>
            <w:pPr>
              <w:snapToGrid w:val="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分值</w:t>
            </w:r>
          </w:p>
        </w:tc>
        <w:tc>
          <w:tcPr>
            <w:tcW w:w="1103" w:type="dxa"/>
            <w:tcBorders>
              <w:top w:val="single" w:color="auto" w:sz="4" w:space="0"/>
            </w:tcBorders>
            <w:vAlign w:val="center"/>
          </w:tcPr>
          <w:p>
            <w:pPr>
              <w:snapToGrid w:val="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性能指标及</w:t>
            </w:r>
          </w:p>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技术偏离（</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bookmarkStart w:id="177" w:name="_GoBack"/>
            <w:r>
              <w:rPr>
                <w:rFonts w:hint="eastAsia" w:ascii="宋体" w:hAnsi="宋体" w:cs="宋体"/>
                <w:color w:val="auto"/>
                <w:sz w:val="21"/>
                <w:szCs w:val="21"/>
                <w:highlight w:val="none"/>
              </w:rPr>
              <w:t>未提供原厂Datasheet</w:t>
            </w:r>
            <w:r>
              <w:rPr>
                <w:rFonts w:hint="eastAsia" w:ascii="宋体" w:hAnsi="宋体" w:cs="宋体"/>
                <w:color w:val="auto"/>
                <w:sz w:val="21"/>
                <w:szCs w:val="21"/>
                <w:highlight w:val="none"/>
                <w:lang w:val="en-US" w:eastAsia="zh-CN"/>
              </w:rPr>
              <w:t>或彩页</w:t>
            </w:r>
            <w:r>
              <w:rPr>
                <w:rFonts w:hint="eastAsia" w:ascii="宋体" w:hAnsi="宋体" w:cs="宋体"/>
                <w:color w:val="auto"/>
                <w:sz w:val="21"/>
                <w:szCs w:val="21"/>
                <w:highlight w:val="none"/>
              </w:rPr>
              <w:t>，本项得0分；带“★”标注参数为重要参数，重要参数负偏离的每一项扣</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分；其他参数负偏离每一项扣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号参数不符合或</w:t>
            </w:r>
            <w:r>
              <w:rPr>
                <w:rFonts w:hint="eastAsia" w:ascii="宋体" w:hAnsi="宋体" w:cs="宋体"/>
                <w:color w:val="auto"/>
                <w:sz w:val="21"/>
                <w:szCs w:val="21"/>
                <w:highlight w:val="none"/>
              </w:rPr>
              <w:t>其他参数有</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项以上（含）不符合的，作无效标处理。</w:t>
            </w:r>
            <w:bookmarkEnd w:id="177"/>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投标产品性能（</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提供产品性能介绍，包含产品使用情况、故障率、性能稳定性等，</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供货方案（5分）</w:t>
            </w:r>
          </w:p>
        </w:tc>
        <w:tc>
          <w:tcPr>
            <w:tcW w:w="7344" w:type="dxa"/>
            <w:tcBorders>
              <w:top w:val="single" w:color="auto" w:sz="4" w:space="0"/>
              <w:left w:val="single" w:color="auto" w:sz="4" w:space="0"/>
            </w:tcBorders>
            <w:vAlign w:val="center"/>
          </w:tcPr>
          <w:p>
            <w:pPr>
              <w:widowControl/>
              <w:spacing w:line="360" w:lineRule="auto"/>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Cs w:val="21"/>
                <w:highlight w:val="none"/>
              </w:rPr>
              <w:t>提供的针对本项目的供货方案，包括供货期限是否满足招标文件要求、交货方式是否切合实际、供货保障流程是否合理、供货流程要点是否明确、供货实施步骤是否清晰</w:t>
            </w:r>
            <w:r>
              <w:rPr>
                <w:rFonts w:hint="eastAsia" w:ascii="宋体" w:hAnsi="宋体" w:cs="宋体"/>
                <w:b w:val="0"/>
                <w:bCs w:val="0"/>
                <w:color w:val="auto"/>
                <w:kern w:val="0"/>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供货、</w:t>
            </w:r>
            <w:r>
              <w:rPr>
                <w:rFonts w:hint="eastAsia" w:ascii="宋体" w:hAnsi="宋体" w:eastAsia="宋体" w:cs="宋体"/>
                <w:b/>
                <w:color w:val="auto"/>
                <w:sz w:val="21"/>
                <w:szCs w:val="21"/>
                <w:highlight w:val="none"/>
              </w:rPr>
              <w:t>安装调试方案（</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包括对</w:t>
            </w:r>
            <w:r>
              <w:rPr>
                <w:rFonts w:hint="eastAsia" w:ascii="宋体" w:hAnsi="宋体" w:cs="宋体"/>
                <w:color w:val="auto"/>
                <w:sz w:val="21"/>
                <w:szCs w:val="21"/>
                <w:highlight w:val="none"/>
                <w:lang w:val="en-US" w:eastAsia="zh-CN"/>
              </w:rPr>
              <w:t>设备的供货安排、</w:t>
            </w:r>
            <w:r>
              <w:rPr>
                <w:rFonts w:hint="eastAsia" w:ascii="宋体" w:hAnsi="宋体" w:eastAsia="宋体" w:cs="宋体"/>
                <w:color w:val="auto"/>
                <w:sz w:val="21"/>
                <w:szCs w:val="21"/>
                <w:highlight w:val="none"/>
              </w:rPr>
              <w:t>场地环境的了解、人员的安排、时间进度的规划，对设备的调试进度安排，调试的步骤、措施，问题的解决方案等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培训方案（</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详细的操作培训和维修培训计划、免费的操作培训及维修培训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根据方案内容综合评审（评分范围：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 0）。</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所投设备运行和维修成本（</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提供全保、人工保等各种</w:t>
            </w:r>
            <w:r>
              <w:rPr>
                <w:rFonts w:hint="eastAsia" w:ascii="宋体" w:hAnsi="宋体" w:eastAsia="宋体" w:cs="宋体"/>
                <w:color w:val="auto"/>
                <w:sz w:val="21"/>
                <w:szCs w:val="21"/>
                <w:highlight w:val="none"/>
                <w:lang w:eastAsia="zh-CN"/>
              </w:rPr>
              <w:t>质保期后的</w:t>
            </w:r>
            <w:r>
              <w:rPr>
                <w:rFonts w:hint="eastAsia" w:ascii="宋体" w:hAnsi="宋体" w:eastAsia="宋体" w:cs="宋体"/>
                <w:color w:val="auto"/>
                <w:sz w:val="21"/>
                <w:szCs w:val="21"/>
                <w:highlight w:val="none"/>
              </w:rPr>
              <w:t>保修方案及价格，设备配件价格，维修服务费，消耗品或易耗品的使用周期、价格等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质保期</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在招标文件要求的基础上，质保期每延长1年得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分，最高</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tc>
        <w:tc>
          <w:tcPr>
            <w:tcW w:w="711" w:type="dxa"/>
            <w:tcBorders>
              <w:top w:val="single" w:color="auto" w:sz="4" w:space="0"/>
              <w:left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03" w:type="dxa"/>
            <w:tcBorders>
              <w:top w:val="single" w:color="auto" w:sz="4" w:space="0"/>
              <w:left w:val="single" w:color="auto" w:sz="4" w:space="0"/>
            </w:tcBorders>
            <w:vAlign w:val="center"/>
          </w:tcPr>
          <w:p>
            <w:pPr>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售后服务方案（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售后服务方案，包括但不限于服务响应时间、故障解决方案，响应</w:t>
            </w:r>
            <w:r>
              <w:rPr>
                <w:rFonts w:hint="eastAsia" w:ascii="宋体" w:hAnsi="宋体" w:eastAsia="宋体" w:cs="宋体"/>
                <w:color w:val="auto"/>
                <w:sz w:val="21"/>
                <w:szCs w:val="21"/>
                <w:highlight w:val="none"/>
                <w:lang w:val="en-US" w:eastAsia="zh-CN"/>
              </w:rPr>
              <w:t>迅速</w:t>
            </w:r>
            <w:r>
              <w:rPr>
                <w:rFonts w:hint="eastAsia" w:ascii="宋体" w:hAnsi="宋体" w:eastAsia="宋体" w:cs="宋体"/>
                <w:color w:val="auto"/>
                <w:sz w:val="21"/>
                <w:szCs w:val="21"/>
                <w:highlight w:val="none"/>
                <w:lang w:eastAsia="zh-CN"/>
              </w:rPr>
              <w:t>，解决方案充分得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分，响应时间一般，解决方案较合理得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分，响应时间长，解决方案一般1分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售后服务机构备品备件储备情况，储备充足能充分满足售后服务要求得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分，储备一般基本能满足售后服务要求得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分，储备情况差不能满足售后服务要求1分，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p>
        </w:tc>
        <w:tc>
          <w:tcPr>
            <w:tcW w:w="7344"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售后服务机构技术服务人员情况，提供姓名、工作经验、资质证书情况，人员配备充足售后服务经验丰富得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分，人员配备和售后服务一般得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人员配备和售后服务</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业绩（3分）</w:t>
            </w:r>
          </w:p>
        </w:tc>
        <w:tc>
          <w:tcPr>
            <w:tcW w:w="734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年1月1日（合同签订时间为准）至今，</w:t>
            </w:r>
            <w:r>
              <w:rPr>
                <w:rFonts w:hint="eastAsia" w:ascii="宋体" w:hAnsi="宋体" w:eastAsia="宋体" w:cs="宋体"/>
                <w:color w:val="auto"/>
                <w:sz w:val="21"/>
                <w:szCs w:val="21"/>
                <w:highlight w:val="none"/>
                <w:lang w:eastAsia="zh-CN"/>
              </w:rPr>
              <w:t>所投产品</w:t>
            </w:r>
            <w:r>
              <w:rPr>
                <w:rFonts w:hint="eastAsia" w:ascii="宋体" w:hAnsi="宋体" w:eastAsia="宋体" w:cs="宋体"/>
                <w:color w:val="auto"/>
                <w:sz w:val="21"/>
                <w:szCs w:val="21"/>
                <w:highlight w:val="none"/>
              </w:rPr>
              <w:t>同类设备销售业绩进行评定，每提供1个合同得1分，满分3分，同一业主不累计得分。</w:t>
            </w:r>
          </w:p>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提供合同</w:t>
            </w:r>
            <w:r>
              <w:rPr>
                <w:rFonts w:hint="eastAsia" w:ascii="宋体" w:hAnsi="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加盖供应商公章、用户联系方式，否则不得分。</w:t>
            </w:r>
          </w:p>
        </w:tc>
        <w:tc>
          <w:tcPr>
            <w:tcW w:w="711" w:type="dxa"/>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3" w:type="dxa"/>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613" w:type="dxa"/>
            <w:tcBorders>
              <w:left w:val="single" w:color="auto" w:sz="4" w:space="0"/>
              <w:right w:val="single" w:color="auto" w:sz="4" w:space="0"/>
            </w:tcBorders>
            <w:vAlign w:val="center"/>
          </w:tcPr>
          <w:p>
            <w:pPr>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相关政策分（</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分）</w:t>
            </w:r>
          </w:p>
        </w:tc>
        <w:tc>
          <w:tcPr>
            <w:tcW w:w="7344" w:type="dxa"/>
            <w:tcBorders>
              <w:left w:val="single" w:color="auto" w:sz="4" w:space="0"/>
            </w:tcBorders>
            <w:vAlign w:val="center"/>
          </w:tcPr>
          <w:p>
            <w:pPr>
              <w:widowControl/>
              <w:spacing w:line="360" w:lineRule="auto"/>
              <w:jc w:val="left"/>
              <w:rPr>
                <w:rFonts w:hint="default" w:ascii="宋体" w:hAnsi="宋体" w:eastAsia="宋体" w:cs="宋体"/>
                <w:b w:val="0"/>
                <w:bCs w:val="0"/>
                <w:color w:val="auto"/>
                <w:kern w:val="0"/>
                <w:szCs w:val="21"/>
                <w:highlight w:val="none"/>
              </w:rPr>
            </w:pPr>
            <w:r>
              <w:rPr>
                <w:rFonts w:hint="default" w:ascii="宋体" w:hAnsi="宋体" w:eastAsia="宋体" w:cs="宋体"/>
                <w:b w:val="0"/>
                <w:bCs w:val="0"/>
                <w:color w:val="auto"/>
                <w:kern w:val="0"/>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w:t>
            </w:r>
            <w:r>
              <w:rPr>
                <w:rFonts w:hint="eastAsia" w:ascii="宋体" w:hAnsi="宋体" w:cs="宋体"/>
                <w:b w:val="0"/>
                <w:bCs w:val="0"/>
                <w:color w:val="auto"/>
                <w:kern w:val="0"/>
                <w:szCs w:val="21"/>
                <w:highlight w:val="none"/>
                <w:lang w:val="en-US" w:eastAsia="zh-CN"/>
              </w:rPr>
              <w:t>0.5</w:t>
            </w:r>
            <w:r>
              <w:rPr>
                <w:rFonts w:hint="default" w:ascii="宋体" w:hAnsi="宋体" w:eastAsia="宋体" w:cs="宋体"/>
                <w:b w:val="0"/>
                <w:bCs w:val="0"/>
                <w:color w:val="auto"/>
                <w:kern w:val="0"/>
                <w:szCs w:val="21"/>
                <w:highlight w:val="none"/>
              </w:rPr>
              <w:t>分，占核心关键设备产品50%（含）-100%（不含）的得0.</w:t>
            </w:r>
            <w:r>
              <w:rPr>
                <w:rFonts w:hint="eastAsia" w:ascii="宋体" w:hAnsi="宋体" w:cs="宋体"/>
                <w:b w:val="0"/>
                <w:bCs w:val="0"/>
                <w:color w:val="auto"/>
                <w:kern w:val="0"/>
                <w:szCs w:val="21"/>
                <w:highlight w:val="none"/>
                <w:lang w:val="en-US" w:eastAsia="zh-CN"/>
              </w:rPr>
              <w:t>3</w:t>
            </w:r>
            <w:r>
              <w:rPr>
                <w:rFonts w:hint="default" w:ascii="宋体" w:hAnsi="宋体" w:eastAsia="宋体" w:cs="宋体"/>
                <w:b w:val="0"/>
                <w:bCs w:val="0"/>
                <w:color w:val="auto"/>
                <w:kern w:val="0"/>
                <w:szCs w:val="21"/>
                <w:highlight w:val="none"/>
              </w:rPr>
              <w:t>分，占核心关键设备产品50%（不含）以下的得0.</w:t>
            </w:r>
            <w:r>
              <w:rPr>
                <w:rFonts w:hint="eastAsia" w:ascii="宋体" w:hAnsi="宋体" w:cs="宋体"/>
                <w:b w:val="0"/>
                <w:bCs w:val="0"/>
                <w:color w:val="auto"/>
                <w:kern w:val="0"/>
                <w:szCs w:val="21"/>
                <w:highlight w:val="none"/>
                <w:lang w:val="en-US" w:eastAsia="zh-CN"/>
              </w:rPr>
              <w:t>1</w:t>
            </w:r>
            <w:r>
              <w:rPr>
                <w:rFonts w:hint="default" w:ascii="宋体" w:hAnsi="宋体" w:eastAsia="宋体" w:cs="宋体"/>
                <w:b w:val="0"/>
                <w:bCs w:val="0"/>
                <w:color w:val="auto"/>
                <w:kern w:val="0"/>
                <w:szCs w:val="21"/>
                <w:highlight w:val="none"/>
              </w:rPr>
              <w:t>分，未提供的不得分。</w:t>
            </w:r>
          </w:p>
          <w:p>
            <w:pPr>
              <w:widowControl/>
              <w:spacing w:line="360" w:lineRule="auto"/>
              <w:jc w:val="left"/>
              <w:rPr>
                <w:rFonts w:hint="default" w:ascii="宋体" w:hAnsi="宋体" w:eastAsia="宋体" w:cs="宋体"/>
                <w:b w:val="0"/>
                <w:bCs w:val="0"/>
                <w:color w:val="auto"/>
                <w:kern w:val="0"/>
                <w:szCs w:val="21"/>
                <w:highlight w:val="none"/>
              </w:rPr>
            </w:pPr>
            <w:r>
              <w:rPr>
                <w:rFonts w:hint="default" w:ascii="宋体" w:hAnsi="宋体" w:eastAsia="宋体" w:cs="宋体"/>
                <w:b w:val="0"/>
                <w:bCs w:val="0"/>
                <w:color w:val="auto"/>
                <w:kern w:val="0"/>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w:t>
            </w:r>
            <w:r>
              <w:rPr>
                <w:rFonts w:hint="eastAsia" w:ascii="宋体" w:hAnsi="宋体" w:cs="宋体"/>
                <w:b w:val="0"/>
                <w:bCs w:val="0"/>
                <w:color w:val="auto"/>
                <w:kern w:val="0"/>
                <w:szCs w:val="21"/>
                <w:highlight w:val="none"/>
                <w:lang w:val="en-US" w:eastAsia="zh-CN"/>
              </w:rPr>
              <w:t>0.5</w:t>
            </w:r>
            <w:r>
              <w:rPr>
                <w:rFonts w:hint="default" w:ascii="宋体" w:hAnsi="宋体" w:eastAsia="宋体" w:cs="宋体"/>
                <w:b w:val="0"/>
                <w:bCs w:val="0"/>
                <w:color w:val="auto"/>
                <w:kern w:val="0"/>
                <w:szCs w:val="21"/>
                <w:highlight w:val="none"/>
              </w:rPr>
              <w:t>分，占核心关键设备产品50%（含）-100%（不含）的得0.</w:t>
            </w:r>
            <w:r>
              <w:rPr>
                <w:rFonts w:hint="eastAsia" w:ascii="宋体" w:hAnsi="宋体" w:cs="宋体"/>
                <w:b w:val="0"/>
                <w:bCs w:val="0"/>
                <w:color w:val="auto"/>
                <w:kern w:val="0"/>
                <w:szCs w:val="21"/>
                <w:highlight w:val="none"/>
                <w:lang w:val="en-US" w:eastAsia="zh-CN"/>
              </w:rPr>
              <w:t>3</w:t>
            </w:r>
            <w:r>
              <w:rPr>
                <w:rFonts w:hint="default" w:ascii="宋体" w:hAnsi="宋体" w:eastAsia="宋体" w:cs="宋体"/>
                <w:b w:val="0"/>
                <w:bCs w:val="0"/>
                <w:color w:val="auto"/>
                <w:kern w:val="0"/>
                <w:szCs w:val="21"/>
                <w:highlight w:val="none"/>
              </w:rPr>
              <w:t>分，占核心关键设备产品50%（不含）以下的得0.</w:t>
            </w:r>
            <w:r>
              <w:rPr>
                <w:rFonts w:hint="eastAsia" w:ascii="宋体" w:hAnsi="宋体" w:cs="宋体"/>
                <w:b w:val="0"/>
                <w:bCs w:val="0"/>
                <w:color w:val="auto"/>
                <w:kern w:val="0"/>
                <w:szCs w:val="21"/>
                <w:highlight w:val="none"/>
                <w:lang w:val="en-US" w:eastAsia="zh-CN"/>
              </w:rPr>
              <w:t>1</w:t>
            </w:r>
            <w:r>
              <w:rPr>
                <w:rFonts w:hint="default" w:ascii="宋体" w:hAnsi="宋体" w:eastAsia="宋体" w:cs="宋体"/>
                <w:b w:val="0"/>
                <w:bCs w:val="0"/>
                <w:color w:val="auto"/>
                <w:kern w:val="0"/>
                <w:szCs w:val="21"/>
                <w:highlight w:val="none"/>
              </w:rPr>
              <w:t>分，未提供的不得分。</w:t>
            </w:r>
          </w:p>
          <w:p>
            <w:pPr>
              <w:pStyle w:val="14"/>
              <w:spacing w:line="276" w:lineRule="auto"/>
              <w:rPr>
                <w:rFonts w:hint="eastAsia" w:ascii="宋体" w:hAnsi="宋体" w:eastAsia="宋体" w:cs="宋体"/>
                <w:b/>
                <w:bCs/>
                <w:color w:val="auto"/>
                <w:sz w:val="21"/>
                <w:szCs w:val="21"/>
                <w:highlight w:val="none"/>
              </w:rPr>
            </w:pPr>
            <w:r>
              <w:rPr>
                <w:rFonts w:hint="default" w:ascii="宋体" w:hAnsi="宋体" w:eastAsia="宋体" w:cs="宋体"/>
                <w:b w:val="0"/>
                <w:bCs w:val="0"/>
                <w:color w:val="auto"/>
                <w:kern w:val="0"/>
                <w:szCs w:val="21"/>
                <w:highlight w:val="none"/>
              </w:rPr>
              <w:t>注：政府强制采购的节能产品除外；未提供节能和环境标志产品认证证书或中国政府采购网查询结果截图的不得分。</w:t>
            </w:r>
          </w:p>
        </w:tc>
        <w:tc>
          <w:tcPr>
            <w:tcW w:w="711" w:type="dxa"/>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03" w:type="dxa"/>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1613"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报价分（30分）</w:t>
            </w:r>
          </w:p>
        </w:tc>
        <w:tc>
          <w:tcPr>
            <w:tcW w:w="7344"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评标基准价=满足招标文件要求且“参与评审的价格”中最低的价格为评标基准价</w:t>
            </w:r>
          </w:p>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基准价得分为满分3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分，其他供应商报价得分计算公式如下：</w:t>
            </w:r>
          </w:p>
          <w:p>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其他供应商报价得分=（评标基准价/参与评审的价格）×</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c>
          <w:tcPr>
            <w:tcW w:w="1814" w:type="dxa"/>
            <w:gridSpan w:val="2"/>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957"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总分</w:t>
            </w:r>
          </w:p>
        </w:tc>
        <w:tc>
          <w:tcPr>
            <w:tcW w:w="181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68" w:name="_Toc25225"/>
      <w:r>
        <w:rPr>
          <w:rFonts w:hint="eastAsia" w:ascii="宋体" w:hAnsi="宋体" w:eastAsia="宋体" w:cs="宋体"/>
          <w:color w:val="auto"/>
          <w:szCs w:val="21"/>
          <w:highlight w:val="none"/>
          <w:lang w:val="zh-CN"/>
        </w:rPr>
        <w:t>五、开评标程序</w:t>
      </w:r>
      <w:bookmarkEnd w:id="165"/>
      <w:bookmarkEnd w:id="166"/>
      <w:bookmarkEnd w:id="167"/>
      <w:bookmarkEnd w:id="168"/>
    </w:p>
    <w:p>
      <w:pPr>
        <w:snapToGrid w:val="0"/>
        <w:spacing w:line="360" w:lineRule="auto"/>
        <w:ind w:firstLine="420" w:firstLineChars="200"/>
        <w:rPr>
          <w:rFonts w:hint="eastAsia" w:ascii="宋体" w:hAnsi="宋体" w:eastAsia="宋体" w:cs="宋体"/>
          <w:color w:val="auto"/>
          <w:szCs w:val="21"/>
          <w:highlight w:val="none"/>
        </w:rPr>
      </w:pPr>
      <w:bookmarkStart w:id="169" w:name="_Toc31486"/>
      <w:r>
        <w:rPr>
          <w:rFonts w:hint="eastAsia" w:ascii="宋体" w:hAnsi="宋体" w:eastAsia="宋体" w:cs="宋体"/>
          <w:color w:val="auto"/>
          <w:szCs w:val="21"/>
          <w:highlight w:val="none"/>
        </w:rPr>
        <w:t>1.开标第一阶段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开启投标文件，进入资格审查；</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开启资格审查通过的投标供应商的商务技术文件进入符合性审查、商务技术评审；</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第一阶段开标结束。</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2.开标第二阶段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pPr>
        <w:autoSpaceDE w:val="0"/>
        <w:autoSpaceDN w:val="0"/>
        <w:adjustRightInd w:val="0"/>
        <w:snapToGrid w:val="0"/>
        <w:spacing w:line="312" w:lineRule="auto"/>
        <w:jc w:val="center"/>
        <w:outlineLvl w:val="0"/>
        <w:rPr>
          <w:rFonts w:hint="eastAsia" w:ascii="宋体" w:hAnsi="宋体" w:eastAsia="宋体" w:cs="宋体"/>
          <w:b/>
          <w:bCs/>
          <w:color w:val="auto"/>
          <w:szCs w:val="21"/>
          <w:highlight w:val="none"/>
          <w:lang w:val="zh-CN"/>
        </w:rPr>
      </w:pPr>
    </w:p>
    <w:bookmarkEnd w:id="169"/>
    <w:p>
      <w:pPr>
        <w:keepNext w:val="0"/>
        <w:keepLines w:val="0"/>
        <w:pageBreakBefore w:val="0"/>
        <w:widowControl w:val="0"/>
        <w:kinsoku/>
        <w:wordWrap/>
        <w:overflowPunct/>
        <w:topLinePunct w:val="0"/>
        <w:autoSpaceDE/>
        <w:autoSpaceDN/>
        <w:bidi w:val="0"/>
        <w:adjustRightInd/>
        <w:snapToGrid w:val="0"/>
        <w:spacing w:before="313" w:beforeLines="100" w:after="157" w:afterLines="50" w:line="312" w:lineRule="auto"/>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Cs w:val="21"/>
          <w:highlight w:val="none"/>
          <w:lang w:val="zh-CN"/>
        </w:rPr>
      </w:pPr>
    </w:p>
    <w:p>
      <w:pPr>
        <w:pStyle w:val="12"/>
        <w:rPr>
          <w:rFonts w:hint="eastAsia" w:ascii="方正小标宋_GBK" w:hAnsi="方正小标宋_GBK" w:eastAsia="方正小标宋_GBK" w:cs="方正小标宋_GBK"/>
          <w:bCs/>
          <w:color w:val="auto"/>
          <w:szCs w:val="21"/>
          <w:highlight w:val="none"/>
          <w:lang w:val="zh-CN"/>
        </w:rPr>
      </w:pPr>
    </w:p>
    <w:p>
      <w:pPr>
        <w:rPr>
          <w:rFonts w:hint="eastAsia" w:ascii="方正小标宋_GBK" w:hAnsi="方正小标宋_GBK" w:eastAsia="方正小标宋_GBK" w:cs="方正小标宋_GBK"/>
          <w:bCs/>
          <w:color w:val="auto"/>
          <w:szCs w:val="21"/>
          <w:highlight w:val="none"/>
          <w:lang w:val="zh-CN"/>
        </w:rPr>
      </w:pPr>
    </w:p>
    <w:p>
      <w:pPr>
        <w:pStyle w:val="2"/>
        <w:rPr>
          <w:rFonts w:hint="eastAsia" w:ascii="方正小标宋_GBK" w:hAnsi="方正小标宋_GBK" w:eastAsia="方正小标宋_GBK" w:cs="方正小标宋_GBK"/>
          <w:bCs/>
          <w:color w:val="auto"/>
          <w:szCs w:val="21"/>
          <w:highlight w:val="none"/>
          <w:lang w:val="zh-CN"/>
        </w:rPr>
      </w:pPr>
    </w:p>
    <w:p>
      <w:pPr>
        <w:rPr>
          <w:rFonts w:hint="eastAsia"/>
          <w:color w:val="auto"/>
          <w:highlight w:val="none"/>
          <w:lang w:val="zh-CN"/>
        </w:rPr>
      </w:pPr>
    </w:p>
    <w:p>
      <w:pPr>
        <w:rPr>
          <w:rFonts w:hint="eastAsia" w:ascii="方正小标宋_GBK" w:hAnsi="方正小标宋_GBK" w:eastAsia="方正小标宋_GBK" w:cs="方正小标宋_GBK"/>
          <w:bCs/>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12" w:lineRule="auto"/>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Cs w:val="21"/>
          <w:highlight w:val="none"/>
          <w:lang w:val="zh-CN"/>
        </w:rPr>
      </w:pPr>
      <w:bookmarkStart w:id="170" w:name="_Toc18528"/>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12" w:lineRule="auto"/>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Cs w:val="21"/>
          <w:highlight w:val="none"/>
          <w:lang w:eastAsia="zh-CN"/>
        </w:rPr>
      </w:pPr>
      <w:r>
        <w:rPr>
          <w:rFonts w:hint="eastAsia" w:ascii="方正小标宋_GBK" w:hAnsi="方正小标宋_GBK" w:eastAsia="方正小标宋_GBK" w:cs="方正小标宋_GBK"/>
          <w:bCs/>
          <w:color w:val="auto"/>
          <w:szCs w:val="21"/>
          <w:highlight w:val="none"/>
          <w:lang w:val="zh-CN"/>
        </w:rPr>
        <w:t xml:space="preserve">第七章 </w:t>
      </w:r>
      <w:r>
        <w:rPr>
          <w:rFonts w:hint="eastAsia" w:ascii="方正小标宋_GBK" w:hAnsi="方正小标宋_GBK" w:eastAsia="方正小标宋_GBK" w:cs="方正小标宋_GBK"/>
          <w:bCs/>
          <w:color w:val="auto"/>
          <w:szCs w:val="21"/>
          <w:highlight w:val="none"/>
        </w:rPr>
        <w:t xml:space="preserve"> </w:t>
      </w:r>
      <w:r>
        <w:rPr>
          <w:rFonts w:hint="eastAsia" w:ascii="方正小标宋_GBK" w:hAnsi="方正小标宋_GBK" w:eastAsia="方正小标宋_GBK" w:cs="方正小标宋_GBK"/>
          <w:bCs/>
          <w:color w:val="auto"/>
          <w:szCs w:val="21"/>
          <w:highlight w:val="none"/>
          <w:lang w:val="en-US" w:eastAsia="zh-CN"/>
        </w:rPr>
        <w:t>附件</w:t>
      </w:r>
      <w:bookmarkEnd w:id="170"/>
    </w:p>
    <w:p>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附件1：质疑函范本及制作说明</w:t>
      </w: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eastAsia="宋体" w:cs="宋体"/>
          <w:b/>
          <w:color w:val="auto"/>
          <w:spacing w:val="6"/>
          <w:sz w:val="21"/>
          <w:szCs w:val="21"/>
          <w:highlight w:val="none"/>
        </w:rPr>
      </w:pPr>
    </w:p>
    <w:p>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：投诉书范本及制作说明</w:t>
      </w: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3"/>
        <w:rPr>
          <w:rFonts w:hint="eastAsia" w:ascii="宋体" w:hAnsi="宋体" w:eastAsia="宋体" w:cs="宋体"/>
          <w:b/>
          <w:color w:val="auto"/>
          <w:spacing w:val="6"/>
          <w:sz w:val="21"/>
          <w:szCs w:val="21"/>
          <w:highlight w:val="none"/>
        </w:rPr>
      </w:pPr>
    </w:p>
    <w:p>
      <w:pPr>
        <w:rPr>
          <w:rFonts w:hint="eastAsia"/>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w:t>
      </w:r>
      <w:r>
        <w:rPr>
          <w:rFonts w:hint="eastAsia" w:ascii="宋体" w:hAnsi="宋体" w:eastAsia="宋体" w:cs="宋体"/>
          <w:b/>
          <w:bCs/>
          <w:color w:val="auto"/>
          <w:sz w:val="21"/>
          <w:szCs w:val="21"/>
          <w:highlight w:val="none"/>
        </w:rPr>
        <w:t>业务专用章使用说明函</w:t>
      </w:r>
    </w:p>
    <w:p>
      <w:pPr>
        <w:spacing w:line="360" w:lineRule="auto"/>
        <w:rPr>
          <w:rFonts w:hint="eastAsia" w:ascii="宋体" w:hAnsi="宋体" w:eastAsia="宋体" w:cs="宋体"/>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firstLine="494"/>
        <w:rPr>
          <w:rFonts w:hint="eastAsia" w:ascii="宋体" w:hAnsi="宋体" w:eastAsia="宋体" w:cs="宋体"/>
          <w:color w:val="auto"/>
          <w:sz w:val="21"/>
          <w:szCs w:val="21"/>
          <w:highlight w:val="none"/>
        </w:rPr>
      </w:pPr>
    </w:p>
    <w:p>
      <w:pPr>
        <w:spacing w:line="360" w:lineRule="auto"/>
        <w:ind w:right="480"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21"/>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1"/>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1"/>
        <w:rPr>
          <w:rFonts w:hint="eastAsia" w:ascii="宋体" w:hAnsi="宋体" w:eastAsia="宋体" w:cs="宋体"/>
          <w:b/>
          <w:color w:val="auto"/>
          <w:spacing w:val="6"/>
          <w:sz w:val="21"/>
          <w:szCs w:val="21"/>
          <w:highlight w:val="none"/>
        </w:rPr>
      </w:pPr>
    </w:p>
    <w:p>
      <w:pPr>
        <w:rPr>
          <w:rFonts w:hint="eastAsia" w:ascii="宋体" w:hAnsi="宋体" w:eastAsia="宋体" w:cs="宋体"/>
          <w:b/>
          <w:color w:val="auto"/>
          <w:spacing w:val="6"/>
          <w:sz w:val="21"/>
          <w:szCs w:val="21"/>
          <w:highlight w:val="none"/>
        </w:rPr>
      </w:pPr>
    </w:p>
    <w:p>
      <w:pPr>
        <w:pStyle w:val="21"/>
        <w:rPr>
          <w:rFonts w:hint="eastAsia" w:ascii="宋体" w:hAnsi="宋体" w:eastAsia="宋体" w:cs="宋体"/>
          <w:b/>
          <w:color w:val="auto"/>
          <w:spacing w:val="6"/>
          <w:sz w:val="21"/>
          <w:szCs w:val="21"/>
          <w:highlight w:val="none"/>
        </w:rPr>
      </w:pPr>
    </w:p>
    <w:p>
      <w:pPr>
        <w:pStyle w:val="21"/>
        <w:rPr>
          <w:rFonts w:hint="eastAsia" w:ascii="宋体" w:hAnsi="宋体" w:eastAsia="宋体" w:cs="宋体"/>
          <w:color w:val="auto"/>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lang w:val="zh-CN"/>
        </w:rPr>
        <w:t>联合协议</w:t>
      </w:r>
    </w:p>
    <w:p>
      <w:pPr>
        <w:keepNext w:val="0"/>
        <w:keepLines w:val="0"/>
        <w:pageBreakBefore w:val="0"/>
        <w:widowControl/>
        <w:kinsoku/>
        <w:wordWrap/>
        <w:overflowPunct/>
        <w:topLinePunct w:val="0"/>
        <w:autoSpaceDE/>
        <w:autoSpaceDN/>
        <w:bidi w:val="0"/>
        <w:adjustRightInd w:val="0"/>
        <w:spacing w:line="336"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w:t>
      </w:r>
      <w:r>
        <w:rPr>
          <w:rFonts w:hint="eastAsia" w:ascii="宋体" w:hAnsi="宋体" w:cs="宋体"/>
          <w:b/>
          <w:color w:val="auto"/>
          <w:sz w:val="21"/>
          <w:szCs w:val="21"/>
          <w:highlight w:val="none"/>
          <w:lang w:val="en-US" w:eastAsia="zh-CN"/>
        </w:rPr>
        <w:t>若</w:t>
      </w:r>
      <w:r>
        <w:rPr>
          <w:rFonts w:hint="eastAsia" w:ascii="宋体" w:hAnsi="宋体" w:eastAsia="宋体" w:cs="宋体"/>
          <w:b/>
          <w:color w:val="auto"/>
          <w:sz w:val="21"/>
          <w:szCs w:val="21"/>
          <w:highlight w:val="none"/>
        </w:rPr>
        <w:t>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171" w:name="_Hlk101131882"/>
      <w:r>
        <w:rPr>
          <w:rFonts w:hint="eastAsia" w:ascii="宋体" w:hAnsi="宋体" w:eastAsia="宋体" w:cs="宋体"/>
          <w:color w:val="auto"/>
          <w:kern w:val="0"/>
          <w:sz w:val="21"/>
          <w:szCs w:val="21"/>
          <w:highlight w:val="none"/>
          <w:u w:val="single"/>
        </w:rPr>
        <w:t>联合体成员X,……</w:t>
      </w:r>
      <w:bookmarkEnd w:id="171"/>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172"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172"/>
      <w:r>
        <w:rPr>
          <w:rFonts w:hint="eastAsia" w:ascii="宋体" w:hAnsi="宋体" w:eastAsia="宋体" w:cs="宋体"/>
          <w:b/>
          <w:color w:val="auto"/>
          <w:kern w:val="0"/>
          <w:sz w:val="21"/>
          <w:szCs w:val="21"/>
          <w:highlight w:val="none"/>
          <w:lang w:val="zh-CN"/>
        </w:rPr>
        <w:t>）</w:t>
      </w:r>
    </w:p>
    <w:p>
      <w:pPr>
        <w:keepNext w:val="0"/>
        <w:keepLines w:val="0"/>
        <w:pageBreakBefore w:val="0"/>
        <w:kinsoku/>
        <w:wordWrap/>
        <w:overflowPunct/>
        <w:topLinePunct w:val="0"/>
        <w:autoSpaceDE/>
        <w:autoSpaceDN/>
        <w:bidi w:val="0"/>
        <w:adjustRightInd w:val="0"/>
        <w:spacing w:line="336" w:lineRule="auto"/>
        <w:ind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73"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73"/>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336" w:lineRule="auto"/>
        <w:ind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336" w:lineRule="auto"/>
        <w:ind w:right="0"/>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pPr>
        <w:keepNext w:val="0"/>
        <w:keepLines w:val="0"/>
        <w:pageBreakBefore w:val="0"/>
        <w:kinsoku/>
        <w:wordWrap/>
        <w:overflowPunct/>
        <w:topLinePunct w:val="0"/>
        <w:autoSpaceDE/>
        <w:autoSpaceDN/>
        <w:bidi w:val="0"/>
        <w:adjustRightInd w:val="0"/>
        <w:spacing w:line="336"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autoSpaceDE w:val="0"/>
        <w:autoSpaceDN w:val="0"/>
        <w:jc w:val="center"/>
        <w:rPr>
          <w:rFonts w:hint="eastAsia" w:ascii="宋体" w:hAnsi="宋体" w:eastAsia="宋体" w:cs="宋体"/>
          <w:b/>
          <w:color w:val="auto"/>
          <w:spacing w:val="6"/>
          <w:sz w:val="21"/>
          <w:szCs w:val="21"/>
          <w:highlight w:val="none"/>
        </w:rPr>
      </w:pPr>
    </w:p>
    <w:p>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rPr>
        <w:t>分包意向协议</w:t>
      </w:r>
    </w:p>
    <w:p>
      <w:pPr>
        <w:pageBreakBefore w:val="0"/>
        <w:widowControl/>
        <w:kinsoku/>
        <w:wordWrap/>
        <w:overflowPunct/>
        <w:topLinePunct w:val="0"/>
        <w:autoSpaceDE/>
        <w:autoSpaceDN/>
        <w:bidi w:val="0"/>
        <w:adjustRightInd/>
        <w:spacing w:line="360" w:lineRule="auto"/>
        <w:ind w:left="0" w:leftChars="0" w:right="0"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pPr>
        <w:pStyle w:val="4"/>
        <w:pageBreakBefore w:val="0"/>
        <w:tabs>
          <w:tab w:val="left" w:pos="432"/>
        </w:tabs>
        <w:kinsoku/>
        <w:wordWrap/>
        <w:overflowPunct/>
        <w:topLinePunct w:val="0"/>
        <w:autoSpaceDE/>
        <w:autoSpaceDN/>
        <w:bidi w:val="0"/>
        <w:adjustRightInd/>
        <w:spacing w:before="0" w:after="0" w:line="360" w:lineRule="auto"/>
        <w:ind w:left="0" w:leftChars="0" w:right="0" w:firstLine="622" w:firstLineChars="295"/>
        <w:textAlignment w:val="auto"/>
        <w:rPr>
          <w:rFonts w:hint="eastAsia" w:ascii="宋体" w:hAnsi="宋体" w:eastAsia="宋体" w:cs="宋体"/>
          <w:color w:val="auto"/>
          <w:sz w:val="21"/>
          <w:szCs w:val="21"/>
          <w:highlight w:val="none"/>
        </w:rPr>
      </w:pPr>
      <w:bookmarkStart w:id="174" w:name="_Toc5911"/>
      <w:r>
        <w:rPr>
          <w:rFonts w:hint="eastAsia" w:ascii="宋体" w:hAnsi="宋体" w:eastAsia="宋体" w:cs="宋体"/>
          <w:color w:val="auto"/>
          <w:kern w:val="0"/>
          <w:sz w:val="21"/>
          <w:szCs w:val="21"/>
          <w:highlight w:val="none"/>
        </w:rPr>
        <w:t>……</w:t>
      </w:r>
      <w:bookmarkEnd w:id="174"/>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pPr>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pPr>
        <w:pageBreakBefore w:val="0"/>
        <w:kinsoku/>
        <w:wordWrap/>
        <w:overflowPunct/>
        <w:topLinePunct w:val="0"/>
        <w:autoSpaceDE/>
        <w:autoSpaceDN/>
        <w:bidi w:val="0"/>
        <w:adjustRightInd/>
        <w:snapToGrid w:val="0"/>
        <w:spacing w:line="360" w:lineRule="auto"/>
        <w:ind w:left="0" w:leftChars="0" w:right="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                                           投标人名称(电子签名)：</w:t>
      </w:r>
    </w:p>
    <w:p>
      <w:pPr>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pPr>
        <w:pageBreakBefore w:val="0"/>
        <w:kinsoku/>
        <w:wordWrap/>
        <w:overflowPunct/>
        <w:topLinePunct w:val="0"/>
        <w:autoSpaceDE/>
        <w:autoSpaceDN/>
        <w:bidi w:val="0"/>
        <w:adjustRightInd/>
        <w:snapToGrid w:val="0"/>
        <w:spacing w:line="360" w:lineRule="auto"/>
        <w:ind w:left="0" w:leftChars="0" w:right="0"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pPr>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w:t>
      </w:r>
      <w:bookmarkStart w:id="175" w:name="OLE_LINK14"/>
      <w:bookmarkStart w:id="176" w:name="OLE_LINK13"/>
      <w:r>
        <w:rPr>
          <w:rFonts w:hint="eastAsia" w:ascii="宋体" w:hAnsi="宋体" w:eastAsia="宋体" w:cs="宋体"/>
          <w:b/>
          <w:color w:val="auto"/>
          <w:spacing w:val="6"/>
          <w:sz w:val="21"/>
          <w:szCs w:val="21"/>
          <w:highlight w:val="none"/>
        </w:rPr>
        <w:t>残疾人福利性单位声明函</w:t>
      </w:r>
    </w:p>
    <w:bookmarkEnd w:id="175"/>
    <w:bookmarkEnd w:id="176"/>
    <w:p>
      <w:pPr>
        <w:spacing w:line="360" w:lineRule="auto"/>
        <w:rPr>
          <w:rFonts w:hint="eastAsia" w:ascii="宋体" w:hAnsi="宋体" w:eastAsia="宋体" w:cs="宋体"/>
          <w:b/>
          <w:color w:val="auto"/>
          <w:spacing w:val="6"/>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_单位的_</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rPr>
          <w:rFonts w:hint="eastAsia" w:ascii="宋体" w:hAnsi="宋体" w:eastAsia="宋体" w:cs="宋体"/>
          <w:color w:val="auto"/>
          <w:sz w:val="21"/>
          <w:szCs w:val="21"/>
          <w:highlight w:val="none"/>
        </w:rPr>
      </w:pPr>
    </w:p>
    <w:p>
      <w:pPr>
        <w:spacing w:line="360" w:lineRule="auto"/>
        <w:ind w:firstLine="420" w:firstLineChars="200"/>
        <w:rPr>
          <w:rFonts w:hint="eastAsia" w:ascii="宋体" w:hAnsi="宋体" w:eastAsia="宋体" w:cs="宋体"/>
          <w:color w:val="auto"/>
          <w:sz w:val="21"/>
          <w:szCs w:val="21"/>
          <w:highlight w:val="none"/>
        </w:rPr>
      </w:pP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autoSpaceDE w:val="0"/>
        <w:autoSpaceDN w:val="0"/>
        <w:jc w:val="center"/>
        <w:rPr>
          <w:rFonts w:hint="eastAsia" w:ascii="宋体" w:hAnsi="宋体" w:eastAsia="宋体" w:cs="宋体"/>
          <w:b/>
          <w:color w:val="auto"/>
          <w:spacing w:val="6"/>
          <w:sz w:val="21"/>
          <w:szCs w:val="21"/>
          <w:highlight w:val="none"/>
        </w:rPr>
      </w:pPr>
    </w:p>
    <w:p>
      <w:pPr>
        <w:pStyle w:val="11"/>
        <w:rPr>
          <w:rFonts w:hint="eastAsia" w:ascii="宋体" w:hAnsi="宋体" w:eastAsia="宋体" w:cs="宋体"/>
          <w:color w:val="auto"/>
          <w:sz w:val="21"/>
          <w:szCs w:val="21"/>
          <w:highlight w:val="none"/>
        </w:rPr>
      </w:pPr>
    </w:p>
    <w:p>
      <w:pPr>
        <w:pStyle w:val="21"/>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1"/>
        <w:rPr>
          <w:rFonts w:hint="eastAsia" w:ascii="宋体" w:hAnsi="宋体" w:eastAsia="宋体" w:cs="宋体"/>
          <w:color w:val="auto"/>
          <w:sz w:val="21"/>
          <w:szCs w:val="21"/>
          <w:highlight w:val="none"/>
        </w:rPr>
      </w:pPr>
    </w:p>
    <w:p>
      <w:pPr>
        <w:pStyle w:val="21"/>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1"/>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rPr>
        <w:t>：中小企业声明函</w:t>
      </w:r>
    </w:p>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中小企业声明函（货物）</w:t>
      </w:r>
    </w:p>
    <w:p>
      <w:pPr>
        <w:pStyle w:val="3"/>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3255" w:firstLineChars="1550"/>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255" w:firstLineChars="155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keepNext w:val="0"/>
        <w:keepLines w:val="0"/>
        <w:pageBreakBefore w:val="0"/>
        <w:widowControl w:val="0"/>
        <w:kinsoku/>
        <w:wordWrap/>
        <w:overflowPunct/>
        <w:topLinePunct w:val="0"/>
        <w:autoSpaceDE/>
        <w:autoSpaceDN/>
        <w:bidi w:val="0"/>
        <w:adjustRightInd/>
        <w:snapToGrid/>
        <w:spacing w:line="360" w:lineRule="auto"/>
        <w:ind w:firstLine="3255" w:firstLineChars="1550"/>
        <w:textAlignment w:val="auto"/>
        <w:rPr>
          <w:rFonts w:hint="eastAsia" w:ascii="宋体" w:hAnsi="宋体" w:cs="宋体"/>
          <w:color w:val="auto"/>
          <w:szCs w:val="21"/>
          <w:highlight w:val="none"/>
        </w:rPr>
      </w:pPr>
      <w:r>
        <w:rPr>
          <w:rFonts w:hint="eastAsia" w:ascii="宋体" w:hAnsi="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highlight w:val="none"/>
        </w:rPr>
      </w:pPr>
      <w:r>
        <w:rPr>
          <w:rFonts w:hint="eastAsia" w:ascii="宋体" w:hAnsi="宋体"/>
          <w:color w:val="auto"/>
          <w:sz w:val="21"/>
          <w:szCs w:val="21"/>
          <w:highlight w:val="none"/>
        </w:rPr>
        <w:t>注：1 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12" w:lineRule="auto"/>
        <w:ind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2017年12月28日</w:t>
      </w:r>
    </w:p>
    <w:p>
      <w:pPr>
        <w:pStyle w:val="11"/>
        <w:rPr>
          <w:rFonts w:hint="eastAsia" w:ascii="宋体" w:hAnsi="宋体" w:eastAsia="宋体" w:cs="宋体"/>
          <w:color w:val="auto"/>
          <w:sz w:val="21"/>
          <w:szCs w:val="21"/>
          <w:highlight w:val="none"/>
          <w:lang w:val="en-US" w:eastAsia="zh-CN"/>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附表：统计上大中小微型企业划分标准</w:t>
      </w:r>
    </w:p>
    <w:p>
      <w:pPr>
        <w:widowControl/>
        <w:jc w:val="left"/>
        <w:rPr>
          <w:rFonts w:hint="eastAsia" w:ascii="宋体" w:hAnsi="宋体" w:eastAsia="宋体" w:cs="宋体"/>
          <w:color w:val="auto"/>
          <w:kern w:val="0"/>
          <w:sz w:val="21"/>
          <w:szCs w:val="21"/>
          <w:highlight w:val="none"/>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统计上大中小微型企业划分标准</w:t>
      </w:r>
    </w:p>
    <w:tbl>
      <w:tblPr>
        <w:tblStyle w:val="2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软件和信息技术服务业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eastAsia="宋体" w:cs="宋体"/>
                <w:color w:val="auto"/>
                <w:kern w:val="0"/>
                <w:sz w:val="21"/>
                <w:szCs w:val="21"/>
                <w:highlight w:val="none"/>
              </w:rPr>
            </w:pP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6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（3）资产总额，采用资产总计代替。</w:t>
      </w:r>
    </w:p>
    <w:p>
      <w:pPr>
        <w:widowControl/>
        <w:jc w:val="left"/>
        <w:rPr>
          <w:rFonts w:hint="eastAsia" w:ascii="宋体" w:hAnsi="宋体" w:eastAsia="宋体" w:cs="宋体"/>
          <w:color w:val="auto"/>
          <w:kern w:val="0"/>
          <w:sz w:val="21"/>
          <w:szCs w:val="21"/>
          <w:highlight w:val="none"/>
        </w:rPr>
      </w:pP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一、修订背景</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二、修订主要内容</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金融业企业划型标准规定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附：金融业企业划型标准</w:t>
      </w:r>
    </w:p>
    <w:p>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金融业企业划型标准</w:t>
      </w:r>
    </w:p>
    <w:tbl>
      <w:tblPr>
        <w:tblStyle w:val="2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货币金融服务</w:t>
            </w: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货币银行服务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银行业存款类金融机构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非货币银行服务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银行业非存款类金融机构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贷款公司、小额贷款公司及典当行</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资本市场服务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证券业金融机构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其他金融业</w:t>
            </w: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金融信托与管理服务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信托公司</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控股公司服务</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金融控股公司</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其他未包括的金融业</w:t>
            </w:r>
          </w:p>
        </w:tc>
        <w:tc>
          <w:tcPr>
            <w:tcW w:w="2836" w:type="dxa"/>
            <w:vMerge w:val="restart"/>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除贷款公司、小额贷款公司及典当行以外的其他金融机构</w:t>
            </w: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pPr>
              <w:widowControl/>
              <w:jc w:val="left"/>
              <w:rPr>
                <w:rFonts w:hint="eastAsia" w:ascii="宋体" w:hAnsi="宋体" w:eastAsia="宋体" w:cs="宋体"/>
                <w:color w:val="auto"/>
                <w:kern w:val="0"/>
                <w:sz w:val="21"/>
                <w:szCs w:val="21"/>
                <w:highlight w:val="none"/>
              </w:rPr>
            </w:pPr>
          </w:p>
        </w:tc>
        <w:tc>
          <w:tcPr>
            <w:tcW w:w="60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bl>
    <w:p>
      <w:pPr>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rPr>
      </w:pPr>
    </w:p>
    <w:p>
      <w:pPr>
        <w:spacing w:line="360" w:lineRule="auto"/>
        <w:ind w:right="420"/>
        <w:rPr>
          <w:rFonts w:hint="eastAsia" w:ascii="宋体" w:hAnsi="宋体" w:eastAsia="宋体" w:cs="宋体"/>
          <w:color w:val="auto"/>
          <w:sz w:val="21"/>
          <w:szCs w:val="21"/>
          <w:highlight w:val="none"/>
        </w:rPr>
      </w:pPr>
    </w:p>
    <w:p>
      <w:pPr>
        <w:spacing w:line="360" w:lineRule="auto"/>
        <w:rPr>
          <w:rFonts w:hint="eastAsia" w:ascii="宋体" w:hAnsi="宋体" w:eastAsia="宋体" w:cs="宋体"/>
          <w:bCs/>
          <w:color w:val="auto"/>
          <w:sz w:val="21"/>
          <w:szCs w:val="21"/>
          <w:highlight w:val="none"/>
        </w:rPr>
      </w:pPr>
    </w:p>
    <w:p>
      <w:pPr>
        <w:rPr>
          <w:rFonts w:hint="eastAsia" w:ascii="宋体" w:hAnsi="宋体" w:eastAsia="宋体" w:cs="宋体"/>
          <w:color w:val="auto"/>
          <w:highlight w:val="none"/>
        </w:rPr>
      </w:pPr>
    </w:p>
    <w:sectPr>
      <w:headerReference r:id="rId11" w:type="default"/>
      <w:footerReference r:id="rId12" w:type="default"/>
      <w:pgSz w:w="11906" w:h="16838"/>
      <w:pgMar w:top="1389" w:right="1417" w:bottom="1389" w:left="1134" w:header="851" w:footer="992" w:gutter="283"/>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left" w:pos="3776"/>
        <w:tab w:val="center" w:pos="4624"/>
      </w:tabs>
    </w:pPr>
  </w:p>
  <w:p>
    <w:pPr>
      <w:pStyle w:val="15"/>
      <w:tabs>
        <w:tab w:val="left" w:pos="3776"/>
        <w:tab w:val="center" w:pos="4624"/>
      </w:tabs>
    </w:pPr>
    <w:r>
      <mc:AlternateContent>
        <mc:Choice Requires="wps">
          <w:drawing>
            <wp:anchor distT="0" distB="0" distL="114300" distR="114300" simplePos="0" relativeHeight="251660288"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0288;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single" w:color="auto" w:sz="4" w:space="1"/>
        <w:right w:val="none" w:color="auto" w:sz="0" w:space="0"/>
      </w:pBdr>
      <w:ind w:firstLine="360" w:firstLineChars="200"/>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single" w:color="auto" w:sz="4" w:space="1"/>
        <w:right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5"/>
      <w:lvlText w:val="%1."/>
      <w:lvlJc w:val="left"/>
      <w:pPr>
        <w:tabs>
          <w:tab w:val="left" w:pos="780"/>
        </w:tabs>
        <w:ind w:left="780" w:hanging="360"/>
      </w:pPr>
    </w:lvl>
  </w:abstractNum>
  <w:abstractNum w:abstractNumId="1">
    <w:nsid w:val="00000000"/>
    <w:multiLevelType w:val="singleLevel"/>
    <w:tmpl w:val="00000000"/>
    <w:lvl w:ilvl="0" w:tentative="0">
      <w:start w:val="1"/>
      <w:numFmt w:val="decimal"/>
      <w:suff w:val="nothing"/>
      <w:lvlText w:val="（%1）"/>
      <w:lvlJc w:val="left"/>
      <w:rPr>
        <w:rFonts w:hint="default" w:ascii="宋体" w:hAnsi="宋体" w:eastAsia="宋体" w:cs="宋体"/>
        <w:sz w:val="21"/>
        <w:szCs w:val="21"/>
      </w:rPr>
    </w:lvl>
  </w:abstractNum>
  <w:abstractNum w:abstractNumId="2">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5D8B8C01"/>
    <w:multiLevelType w:val="multilevel"/>
    <w:tmpl w:val="5D8B8C01"/>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60"/>
        </w:tabs>
        <w:ind w:left="-27" w:firstLine="567"/>
      </w:pPr>
      <w:rPr>
        <w:rFonts w:hint="default" w:ascii="宋体" w:hAnsi="宋体" w:eastAsia="宋体" w:cs="华文宋体"/>
        <w:b w:val="0"/>
        <w:i w:val="0"/>
        <w:sz w:val="24"/>
        <w:szCs w:val="24"/>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4">
    <w:nsid w:val="62E47282"/>
    <w:multiLevelType w:val="singleLevel"/>
    <w:tmpl w:val="62E47282"/>
    <w:lvl w:ilvl="0" w:tentative="0">
      <w:start w:val="1"/>
      <w:numFmt w:val="decimal"/>
      <w:pStyle w:val="6"/>
      <w:lvlText w:val="%1."/>
      <w:lvlJc w:val="left"/>
      <w:pPr>
        <w:tabs>
          <w:tab w:val="left" w:pos="360"/>
        </w:tabs>
        <w:ind w:left="360" w:hanging="360"/>
      </w:pPr>
    </w:lvl>
  </w:abstractNum>
  <w:abstractNum w:abstractNumId="5">
    <w:nsid w:val="6E014B64"/>
    <w:multiLevelType w:val="singleLevel"/>
    <w:tmpl w:val="6E014B64"/>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28638D"/>
    <w:rsid w:val="00D5376F"/>
    <w:rsid w:val="02CC19AE"/>
    <w:rsid w:val="03A8567C"/>
    <w:rsid w:val="06911273"/>
    <w:rsid w:val="074E4302"/>
    <w:rsid w:val="09EC1385"/>
    <w:rsid w:val="0C956BA6"/>
    <w:rsid w:val="0DE756B7"/>
    <w:rsid w:val="0F5D7DBE"/>
    <w:rsid w:val="0FF81382"/>
    <w:rsid w:val="10F61636"/>
    <w:rsid w:val="10F6166E"/>
    <w:rsid w:val="11792E4C"/>
    <w:rsid w:val="11C851A1"/>
    <w:rsid w:val="11CC653F"/>
    <w:rsid w:val="14526374"/>
    <w:rsid w:val="151F30B3"/>
    <w:rsid w:val="167013DC"/>
    <w:rsid w:val="182A45A2"/>
    <w:rsid w:val="184E02A5"/>
    <w:rsid w:val="18617C31"/>
    <w:rsid w:val="193C1FC3"/>
    <w:rsid w:val="19F723CB"/>
    <w:rsid w:val="1B20408F"/>
    <w:rsid w:val="1B907E82"/>
    <w:rsid w:val="1B9A34FD"/>
    <w:rsid w:val="1CE331AB"/>
    <w:rsid w:val="1E7730EB"/>
    <w:rsid w:val="1EFC582C"/>
    <w:rsid w:val="209F5CD9"/>
    <w:rsid w:val="218454E6"/>
    <w:rsid w:val="220E1506"/>
    <w:rsid w:val="224A57B5"/>
    <w:rsid w:val="234F458B"/>
    <w:rsid w:val="23B256DB"/>
    <w:rsid w:val="27885637"/>
    <w:rsid w:val="29956EC1"/>
    <w:rsid w:val="2AB76751"/>
    <w:rsid w:val="2B436AB5"/>
    <w:rsid w:val="2BB55928"/>
    <w:rsid w:val="2D33663A"/>
    <w:rsid w:val="2F4A4377"/>
    <w:rsid w:val="3CD82B06"/>
    <w:rsid w:val="3FFE55E8"/>
    <w:rsid w:val="40354AB8"/>
    <w:rsid w:val="406944C9"/>
    <w:rsid w:val="407650F9"/>
    <w:rsid w:val="40A25E10"/>
    <w:rsid w:val="40CF0D57"/>
    <w:rsid w:val="42424A17"/>
    <w:rsid w:val="42C9733A"/>
    <w:rsid w:val="43E37115"/>
    <w:rsid w:val="44CD14F9"/>
    <w:rsid w:val="4B8B6BE4"/>
    <w:rsid w:val="4BEE092B"/>
    <w:rsid w:val="4C2365F6"/>
    <w:rsid w:val="4C5F5EF2"/>
    <w:rsid w:val="4DA067A2"/>
    <w:rsid w:val="4E6B3AAD"/>
    <w:rsid w:val="4F473A3B"/>
    <w:rsid w:val="5163240B"/>
    <w:rsid w:val="52255122"/>
    <w:rsid w:val="530C2B59"/>
    <w:rsid w:val="53AD0B38"/>
    <w:rsid w:val="547C67AB"/>
    <w:rsid w:val="552F56E3"/>
    <w:rsid w:val="570F646A"/>
    <w:rsid w:val="57216E5B"/>
    <w:rsid w:val="57637D44"/>
    <w:rsid w:val="57C5508F"/>
    <w:rsid w:val="584F1434"/>
    <w:rsid w:val="5A08392A"/>
    <w:rsid w:val="5CA414EA"/>
    <w:rsid w:val="5D2647D2"/>
    <w:rsid w:val="5DA872A5"/>
    <w:rsid w:val="5F2B24A8"/>
    <w:rsid w:val="5FF69B59"/>
    <w:rsid w:val="601147A8"/>
    <w:rsid w:val="61E305D9"/>
    <w:rsid w:val="62DA2043"/>
    <w:rsid w:val="642A5BE2"/>
    <w:rsid w:val="67126B0B"/>
    <w:rsid w:val="687F3886"/>
    <w:rsid w:val="69E7499B"/>
    <w:rsid w:val="6AE52674"/>
    <w:rsid w:val="6AF04FBC"/>
    <w:rsid w:val="6CA6670F"/>
    <w:rsid w:val="6D0F6349"/>
    <w:rsid w:val="6F4B02E0"/>
    <w:rsid w:val="6FA523FE"/>
    <w:rsid w:val="6FAA34AB"/>
    <w:rsid w:val="6FD5111E"/>
    <w:rsid w:val="700226EE"/>
    <w:rsid w:val="72BA6987"/>
    <w:rsid w:val="72D8301C"/>
    <w:rsid w:val="73A070BE"/>
    <w:rsid w:val="74223B5E"/>
    <w:rsid w:val="74AA3770"/>
    <w:rsid w:val="753400CD"/>
    <w:rsid w:val="756A0858"/>
    <w:rsid w:val="788E517B"/>
    <w:rsid w:val="7BF460B1"/>
    <w:rsid w:val="7F2C6B67"/>
    <w:rsid w:val="7FAA1634"/>
    <w:rsid w:val="B3B715F2"/>
    <w:rsid w:val="B7777FD7"/>
    <w:rsid w:val="CE2F7742"/>
    <w:rsid w:val="EBDE03BF"/>
    <w:rsid w:val="F77F04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5">
    <w:name w:val="List Number 2"/>
    <w:basedOn w:val="1"/>
    <w:qFormat/>
    <w:uiPriority w:val="0"/>
    <w:pPr>
      <w:numPr>
        <w:ilvl w:val="0"/>
        <w:numId w:val="1"/>
      </w:numPr>
    </w:pPr>
  </w:style>
  <w:style w:type="paragraph" w:styleId="6">
    <w:name w:val="List Number"/>
    <w:basedOn w:val="1"/>
    <w:next w:val="7"/>
    <w:qFormat/>
    <w:uiPriority w:val="0"/>
    <w:pPr>
      <w:numPr>
        <w:ilvl w:val="0"/>
        <w:numId w:val="2"/>
      </w:numPr>
    </w:pPr>
  </w:style>
  <w:style w:type="paragraph" w:styleId="7">
    <w:name w:val="Balloon Text"/>
    <w:basedOn w:val="1"/>
    <w:qFormat/>
    <w:uiPriority w:val="0"/>
    <w:rPr>
      <w:sz w:val="18"/>
      <w:szCs w:val="18"/>
    </w:rPr>
  </w:style>
  <w:style w:type="paragraph" w:styleId="8">
    <w:name w:val="Normal Indent"/>
    <w:basedOn w:val="1"/>
    <w:next w:val="9"/>
    <w:qFormat/>
    <w:uiPriority w:val="0"/>
    <w:pPr>
      <w:ind w:firstLine="420" w:firstLineChars="200"/>
    </w:pPr>
  </w:style>
  <w:style w:type="paragraph" w:styleId="9">
    <w:name w:val="toc 4"/>
    <w:basedOn w:val="1"/>
    <w:next w:val="1"/>
    <w:unhideWhenUsed/>
    <w:qFormat/>
    <w:uiPriority w:val="39"/>
    <w:pPr>
      <w:ind w:left="1260" w:leftChars="600"/>
    </w:pPr>
  </w:style>
  <w:style w:type="paragraph" w:styleId="10">
    <w:name w:val="annotation text"/>
    <w:basedOn w:val="1"/>
    <w:unhideWhenUsed/>
    <w:qFormat/>
    <w:uiPriority w:val="0"/>
    <w:pPr>
      <w:jc w:val="left"/>
    </w:pPr>
    <w:rPr>
      <w:rFonts w:ascii="仿宋_GB2312" w:eastAsia="仿宋_GB2312"/>
      <w:sz w:val="28"/>
      <w:szCs w:val="28"/>
    </w:rPr>
  </w:style>
  <w:style w:type="paragraph" w:styleId="11">
    <w:name w:val="Body Text"/>
    <w:basedOn w:val="1"/>
    <w:next w:val="1"/>
    <w:qFormat/>
    <w:uiPriority w:val="0"/>
    <w:rPr>
      <w:rFonts w:eastAsia="黑体"/>
      <w:b/>
      <w:bCs/>
      <w:spacing w:val="20"/>
      <w:kern w:val="52"/>
      <w:sz w:val="56"/>
      <w:szCs w:val="24"/>
    </w:rPr>
  </w:style>
  <w:style w:type="paragraph" w:styleId="12">
    <w:name w:val="Body Text Indent"/>
    <w:basedOn w:val="1"/>
    <w:next w:val="1"/>
    <w:qFormat/>
    <w:uiPriority w:val="0"/>
    <w:pPr>
      <w:spacing w:line="480" w:lineRule="atLeast"/>
      <w:ind w:firstLine="570"/>
    </w:pPr>
    <w:rPr>
      <w:rFonts w:ascii="黑体" w:eastAsia="黑体"/>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pPr>
    <w:rPr>
      <w:rFonts w:eastAsia="FangSong_GB2312"/>
      <w:sz w:val="32"/>
    </w:rPr>
  </w:style>
  <w:style w:type="paragraph" w:styleId="18">
    <w:name w:val="toc 6"/>
    <w:basedOn w:val="1"/>
    <w:next w:val="1"/>
    <w:qFormat/>
    <w:uiPriority w:val="0"/>
    <w:pPr>
      <w:ind w:left="2100" w:leftChars="1000"/>
    </w:pPr>
  </w:style>
  <w:style w:type="paragraph" w:styleId="19">
    <w:name w:val="toc 2"/>
    <w:basedOn w:val="1"/>
    <w:next w:val="1"/>
    <w:qFormat/>
    <w:uiPriority w:val="39"/>
    <w:pPr>
      <w:ind w:left="210"/>
      <w:jc w:val="left"/>
    </w:pPr>
    <w:rPr>
      <w:rFonts w:ascii="FangSong_GB2312" w:eastAsia="FangSong_GB2312"/>
      <w:smallCaps/>
      <w:sz w:val="20"/>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11"/>
    <w:next w:val="1"/>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2">
    <w:name w:val="Body Text First Indent 2"/>
    <w:basedOn w:val="12"/>
    <w:next w:val="8"/>
    <w:qFormat/>
    <w:uiPriority w:val="0"/>
    <w:pPr>
      <w:spacing w:after="120" w:line="240" w:lineRule="auto"/>
      <w:ind w:left="420" w:leftChars="200" w:firstLine="420" w:firstLineChars="200"/>
    </w:pPr>
    <w:rPr>
      <w:rFonts w:ascii="Times New Roman"/>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8">
    <w:name w:val="标题 2 Char"/>
    <w:basedOn w:val="25"/>
    <w:link w:val="4"/>
    <w:qFormat/>
    <w:locked/>
    <w:uiPriority w:val="0"/>
    <w:rPr>
      <w:rFonts w:ascii="Arial" w:hAnsi="Arial" w:eastAsia="黑体"/>
      <w:b/>
      <w:bCs/>
      <w:sz w:val="32"/>
      <w:szCs w:val="32"/>
    </w:rPr>
  </w:style>
  <w:style w:type="paragraph" w:customStyle="1" w:styleId="29">
    <w:name w:val="List Paragraph"/>
    <w:basedOn w:val="1"/>
    <w:qFormat/>
    <w:uiPriority w:val="99"/>
    <w:pPr>
      <w:ind w:firstLine="420" w:firstLineChars="200"/>
    </w:pPr>
    <w:rPr>
      <w:rFonts w:ascii="Calibri" w:hAnsi="Calibri" w:eastAsia="仿宋_GB2312"/>
      <w:sz w:val="28"/>
      <w:szCs w:val="22"/>
    </w:rPr>
  </w:style>
  <w:style w:type="paragraph" w:customStyle="1" w:styleId="30">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1">
    <w:name w:val="[Normal]"/>
    <w:qFormat/>
    <w:locked/>
    <w:uiPriority w:val="0"/>
    <w:rPr>
      <w:rFonts w:ascii="宋体" w:hAnsi="宋体" w:eastAsia="宋体" w:cs="Times New Roman"/>
      <w:sz w:val="24"/>
      <w:szCs w:val="22"/>
      <w:lang w:val="zh-CN" w:eastAsia="zh-CN" w:bidi="ar-SA"/>
    </w:rPr>
  </w:style>
  <w:style w:type="paragraph" w:customStyle="1" w:styleId="32">
    <w:name w:val="正文缩进2格"/>
    <w:basedOn w:val="1"/>
    <w:qFormat/>
    <w:locked/>
    <w:uiPriority w:val="0"/>
    <w:pPr>
      <w:spacing w:line="600" w:lineRule="exact"/>
      <w:ind w:firstLine="639" w:firstLineChars="206"/>
    </w:pPr>
    <w:rPr>
      <w:rFonts w:ascii="FangSong_GB2312" w:hAnsi="宋体" w:eastAsia="FangSong_GB2312"/>
      <w:sz w:val="31"/>
      <w:szCs w:val="28"/>
    </w:rPr>
  </w:style>
  <w:style w:type="paragraph" w:customStyle="1" w:styleId="33">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1"/>
    <w:basedOn w:val="4"/>
    <w:qFormat/>
    <w:locked/>
    <w:uiPriority w:val="0"/>
    <w:pPr>
      <w:spacing w:line="415" w:lineRule="auto"/>
      <w:jc w:val="center"/>
    </w:pPr>
    <w:rPr>
      <w:rFonts w:ascii="宋体" w:hAnsi="宋体"/>
      <w:sz w:val="36"/>
      <w:szCs w:val="36"/>
    </w:rPr>
  </w:style>
  <w:style w:type="paragraph" w:customStyle="1" w:styleId="35">
    <w:name w:val="Style1"/>
    <w:basedOn w:val="1"/>
    <w:qFormat/>
    <w:locked/>
    <w:uiPriority w:val="0"/>
    <w:pPr>
      <w:widowControl/>
    </w:pPr>
    <w:rPr>
      <w:spacing w:val="-3"/>
      <w:kern w:val="0"/>
      <w:sz w:val="24"/>
      <w:lang w:val="en-AU" w:eastAsia="en-US"/>
    </w:rPr>
  </w:style>
  <w:style w:type="character" w:customStyle="1" w:styleId="36">
    <w:name w:val="font71"/>
    <w:basedOn w:val="25"/>
    <w:qFormat/>
    <w:uiPriority w:val="0"/>
    <w:rPr>
      <w:rFonts w:ascii="微软雅黑" w:hAnsi="微软雅黑" w:eastAsia="微软雅黑" w:cs="微软雅黑"/>
      <w:color w:val="auto"/>
      <w:sz w:val="22"/>
      <w:szCs w:val="22"/>
      <w:u w:val="none"/>
    </w:rPr>
  </w:style>
  <w:style w:type="paragraph" w:customStyle="1" w:styleId="37">
    <w:name w:val="列出段落1"/>
    <w:basedOn w:val="1"/>
    <w:qFormat/>
    <w:uiPriority w:val="34"/>
    <w:pPr>
      <w:spacing w:line="360" w:lineRule="auto"/>
      <w:ind w:firstLine="420" w:firstLineChars="200"/>
      <w:jc w:val="left"/>
    </w:pPr>
    <w:rPr>
      <w:rFonts w:eastAsia="微软雅黑"/>
      <w:sz w:val="24"/>
      <w:szCs w:val="21"/>
    </w:rPr>
  </w:style>
  <w:style w:type="paragraph" w:customStyle="1" w:styleId="38">
    <w:name w:val="BodyText1I"/>
    <w:basedOn w:val="1"/>
    <w:qFormat/>
    <w:uiPriority w:val="0"/>
    <w:pPr>
      <w:ind w:firstLine="420" w:firstLineChars="100"/>
      <w:textAlignment w:val="baseline"/>
    </w:pPr>
    <w:rPr>
      <w:rFonts w:ascii="宋体" w:hAnsi="宋体"/>
      <w:szCs w:val="21"/>
      <w:lang w:val="zh-CN" w:bidi="zh-CN"/>
    </w:rPr>
  </w:style>
  <w:style w:type="paragraph" w:customStyle="1" w:styleId="39">
    <w:name w:val="表格文字"/>
    <w:basedOn w:val="40"/>
    <w:next w:val="11"/>
    <w:qFormat/>
    <w:uiPriority w:val="0"/>
    <w:pPr>
      <w:adjustRightInd/>
      <w:ind w:firstLine="200" w:firstLineChars="200"/>
    </w:pPr>
    <w:rPr>
      <w:rFonts w:ascii="Arial" w:hAnsi="Arial"/>
      <w:spacing w:val="-5"/>
      <w:kern w:val="0"/>
      <w:sz w:val="24"/>
      <w:szCs w:val="20"/>
    </w:rPr>
  </w:style>
  <w:style w:type="paragraph" w:customStyle="1" w:styleId="40">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41">
    <w:name w:val="正文段"/>
    <w:basedOn w:val="1"/>
    <w:qFormat/>
    <w:uiPriority w:val="0"/>
    <w:pPr>
      <w:widowControl/>
      <w:snapToGrid w:val="0"/>
      <w:spacing w:after="156" w:afterLines="50"/>
      <w:ind w:firstLine="200" w:firstLineChars="200"/>
    </w:pPr>
    <w:rPr>
      <w:kern w:val="0"/>
      <w:sz w:val="24"/>
      <w:szCs w:val="20"/>
    </w:rPr>
  </w:style>
  <w:style w:type="paragraph" w:customStyle="1" w:styleId="4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3">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44">
    <w:name w:val="font51"/>
    <w:qFormat/>
    <w:uiPriority w:val="0"/>
    <w:rPr>
      <w:rFonts w:hint="eastAsia" w:ascii="宋体" w:hAnsi="宋体" w:eastAsia="宋体" w:cs="宋体"/>
      <w:color w:val="000000"/>
      <w:sz w:val="21"/>
      <w:szCs w:val="21"/>
      <w:u w:val="none"/>
    </w:rPr>
  </w:style>
  <w:style w:type="character" w:customStyle="1" w:styleId="45">
    <w:name w:val="font121"/>
    <w:qFormat/>
    <w:uiPriority w:val="0"/>
    <w:rPr>
      <w:rFonts w:hint="eastAsia" w:ascii="宋体" w:hAnsi="宋体" w:eastAsia="宋体" w:cs="宋体"/>
      <w:color w:val="000000"/>
      <w:sz w:val="21"/>
      <w:szCs w:val="21"/>
      <w:u w:val="none"/>
    </w:rPr>
  </w:style>
  <w:style w:type="character" w:customStyle="1" w:styleId="46">
    <w:name w:val="font111"/>
    <w:qFormat/>
    <w:uiPriority w:val="0"/>
    <w:rPr>
      <w:rFonts w:hint="eastAsia" w:ascii="宋体" w:hAnsi="宋体" w:eastAsia="宋体" w:cs="宋体"/>
      <w:b/>
      <w:bCs/>
      <w:color w:val="252525"/>
      <w:sz w:val="22"/>
      <w:szCs w:val="22"/>
      <w:u w:val="none"/>
    </w:rPr>
  </w:style>
  <w:style w:type="character" w:customStyle="1" w:styleId="47">
    <w:name w:val="font81"/>
    <w:qFormat/>
    <w:uiPriority w:val="0"/>
    <w:rPr>
      <w:rFonts w:hint="eastAsia" w:ascii="宋体" w:hAnsi="宋体" w:eastAsia="宋体" w:cs="宋体"/>
      <w:color w:val="0C0C0C"/>
      <w:sz w:val="24"/>
      <w:szCs w:val="24"/>
      <w:u w:val="none"/>
    </w:rPr>
  </w:style>
  <w:style w:type="character" w:customStyle="1" w:styleId="48">
    <w:name w:val="font61"/>
    <w:qFormat/>
    <w:uiPriority w:val="0"/>
    <w:rPr>
      <w:rFonts w:hint="eastAsia" w:ascii="宋体" w:hAnsi="宋体" w:eastAsia="宋体" w:cs="宋体"/>
      <w:color w:val="000000"/>
      <w:sz w:val="24"/>
      <w:szCs w:val="24"/>
      <w:u w:val="none"/>
    </w:rPr>
  </w:style>
  <w:style w:type="character" w:customStyle="1" w:styleId="49">
    <w:name w:val="16"/>
    <w:basedOn w:val="25"/>
    <w:qFormat/>
    <w:uiPriority w:val="0"/>
    <w:rPr>
      <w:rFonts w:hint="eastAsia" w:ascii="宋体" w:hAnsi="宋体" w:eastAsia="宋体"/>
      <w:color w:val="000000"/>
      <w:sz w:val="21"/>
      <w:szCs w:val="21"/>
    </w:rPr>
  </w:style>
  <w:style w:type="character" w:customStyle="1" w:styleId="50">
    <w:name w:val="18"/>
    <w:basedOn w:val="25"/>
    <w:qFormat/>
    <w:uiPriority w:val="0"/>
    <w:rPr>
      <w:rFonts w:hint="eastAsia" w:ascii="宋体" w:hAnsi="宋体" w:eastAsia="宋体"/>
      <w:b/>
      <w:bCs/>
      <w:color w:val="000000"/>
      <w:sz w:val="24"/>
      <w:szCs w:val="24"/>
    </w:rPr>
  </w:style>
  <w:style w:type="character" w:customStyle="1" w:styleId="51">
    <w:name w:val="15"/>
    <w:basedOn w:val="25"/>
    <w:qFormat/>
    <w:uiPriority w:val="0"/>
    <w:rPr>
      <w:rFonts w:hint="eastAsia" w:ascii="宋体" w:hAnsi="宋体" w:eastAsia="宋体"/>
      <w:color w:val="000000"/>
      <w:sz w:val="24"/>
      <w:szCs w:val="24"/>
    </w:rPr>
  </w:style>
  <w:style w:type="character" w:customStyle="1" w:styleId="52">
    <w:name w:val="17"/>
    <w:basedOn w:val="25"/>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35165</Words>
  <Characters>37383</Characters>
  <Lines>0</Lines>
  <Paragraphs>0</Paragraphs>
  <TotalTime>29</TotalTime>
  <ScaleCrop>false</ScaleCrop>
  <LinksUpToDate>false</LinksUpToDate>
  <CharactersWithSpaces>42640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2022-04-05T08:45:00Z</dcterms:created>
  <dc:creator>DELL</dc:creator>
  <cp:lastModifiedBy>1</cp:lastModifiedBy>
  <cp:lastPrinted>2024-08-28T17:37:00Z</cp:lastPrinted>
  <dcterms:modified xsi:type="dcterms:W3CDTF">2024-10-21T07:33:58Z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BCD4C109152A43ABA24A601C78FE079E_13</vt:lpwstr>
  </property>
</Properties>
</file>