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EC2EEE">
      <w:pPr>
        <w:spacing w:line="360" w:lineRule="auto"/>
        <w:jc w:val="center"/>
        <w:rPr>
          <w:rFonts w:hint="eastAsia" w:ascii="仿宋" w:hAnsi="仿宋" w:eastAsia="仿宋" w:cs="仿宋"/>
          <w:b/>
          <w:sz w:val="24"/>
        </w:rPr>
      </w:pPr>
    </w:p>
    <w:p w14:paraId="2D378A71">
      <w:pPr>
        <w:spacing w:line="360" w:lineRule="auto"/>
        <w:jc w:val="center"/>
        <w:rPr>
          <w:rFonts w:hint="eastAsia" w:ascii="仿宋" w:hAnsi="仿宋" w:eastAsia="仿宋" w:cs="仿宋"/>
          <w:b/>
          <w:sz w:val="44"/>
          <w:szCs w:val="44"/>
        </w:rPr>
      </w:pPr>
    </w:p>
    <w:p w14:paraId="28EE2405">
      <w:pPr>
        <w:adjustRightInd/>
        <w:spacing w:line="360" w:lineRule="auto"/>
        <w:jc w:val="center"/>
        <w:rPr>
          <w:rFonts w:hint="eastAsia" w:ascii="仿宋" w:hAnsi="仿宋" w:eastAsia="仿宋" w:cs="仿宋"/>
          <w:b/>
          <w:sz w:val="48"/>
          <w:szCs w:val="48"/>
        </w:rPr>
      </w:pPr>
    </w:p>
    <w:p w14:paraId="34CB991E">
      <w:pPr>
        <w:adjustRightInd/>
        <w:spacing w:line="360" w:lineRule="auto"/>
        <w:ind w:left="-105" w:leftChars="-50" w:right="-105" w:rightChars="-50"/>
        <w:jc w:val="center"/>
        <w:rPr>
          <w:rFonts w:hint="eastAsia" w:ascii="仿宋" w:hAnsi="仿宋" w:eastAsia="仿宋" w:cs="仿宋"/>
          <w:sz w:val="48"/>
          <w:szCs w:val="48"/>
          <w:lang w:eastAsia="zh-CN"/>
        </w:rPr>
      </w:pPr>
      <w:r>
        <w:rPr>
          <w:rFonts w:hint="eastAsia" w:ascii="仿宋" w:hAnsi="仿宋" w:eastAsia="仿宋" w:cs="仿宋"/>
          <w:sz w:val="48"/>
          <w:szCs w:val="48"/>
          <w:lang w:eastAsia="zh-CN"/>
        </w:rPr>
        <w:t>机关食堂餐饮管理运行服务项目</w:t>
      </w:r>
    </w:p>
    <w:p w14:paraId="0E5CB8FB">
      <w:pPr>
        <w:adjustRightInd/>
        <w:spacing w:line="360" w:lineRule="auto"/>
        <w:jc w:val="center"/>
        <w:rPr>
          <w:rFonts w:hint="eastAsia" w:ascii="仿宋" w:hAnsi="仿宋" w:eastAsia="仿宋" w:cs="仿宋"/>
          <w:sz w:val="48"/>
          <w:szCs w:val="48"/>
        </w:rPr>
      </w:pPr>
      <w:r>
        <w:rPr>
          <w:rFonts w:hint="eastAsia" w:ascii="仿宋" w:hAnsi="仿宋" w:eastAsia="仿宋" w:cs="仿宋"/>
          <w:sz w:val="48"/>
          <w:szCs w:val="48"/>
        </w:rPr>
        <w:t>招标文件</w:t>
      </w:r>
    </w:p>
    <w:p w14:paraId="5BA9FD11">
      <w:pPr>
        <w:pStyle w:val="27"/>
        <w:rPr>
          <w:rFonts w:hint="eastAsia" w:ascii="仿宋" w:hAnsi="仿宋" w:eastAsia="仿宋" w:cs="仿宋"/>
        </w:rPr>
      </w:pPr>
    </w:p>
    <w:p w14:paraId="418A2162">
      <w:pPr>
        <w:adjustRightInd/>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（电子招投标）</w:t>
      </w:r>
    </w:p>
    <w:p w14:paraId="40C4F36E">
      <w:pPr>
        <w:snapToGrid w:val="0"/>
        <w:spacing w:line="360" w:lineRule="auto"/>
        <w:jc w:val="center"/>
        <w:rPr>
          <w:rFonts w:hint="eastAsia" w:ascii="仿宋" w:hAnsi="仿宋" w:eastAsia="仿宋" w:cs="仿宋"/>
          <w:sz w:val="30"/>
          <w:szCs w:val="30"/>
          <w:lang w:eastAsia="zh-CN"/>
        </w:rPr>
      </w:pPr>
      <w:r>
        <w:rPr>
          <w:rFonts w:hint="eastAsia" w:ascii="仿宋" w:hAnsi="仿宋" w:eastAsia="仿宋" w:cs="仿宋"/>
          <w:sz w:val="30"/>
          <w:szCs w:val="30"/>
        </w:rPr>
        <w:t>编号:</w:t>
      </w:r>
      <w:r>
        <w:rPr>
          <w:rFonts w:hint="eastAsia" w:ascii="仿宋" w:hAnsi="仿宋" w:eastAsia="仿宋" w:cs="仿宋"/>
          <w:sz w:val="30"/>
          <w:szCs w:val="30"/>
          <w:lang w:eastAsia="zh-CN"/>
        </w:rPr>
        <w:t>ZJCT8-SCJGJ202502</w:t>
      </w:r>
    </w:p>
    <w:p w14:paraId="4F8C249A">
      <w:pPr>
        <w:adjustRightInd/>
        <w:spacing w:line="360" w:lineRule="auto"/>
        <w:rPr>
          <w:rFonts w:hint="eastAsia" w:ascii="仿宋" w:hAnsi="仿宋" w:eastAsia="仿宋" w:cs="仿宋"/>
          <w:sz w:val="28"/>
          <w:szCs w:val="20"/>
        </w:rPr>
      </w:pPr>
    </w:p>
    <w:p w14:paraId="754C462B">
      <w:pPr>
        <w:spacing w:line="360" w:lineRule="auto"/>
        <w:jc w:val="center"/>
        <w:rPr>
          <w:rFonts w:hint="eastAsia" w:ascii="仿宋" w:hAnsi="仿宋" w:eastAsia="仿宋" w:cs="仿宋"/>
          <w:b/>
          <w:sz w:val="44"/>
          <w:szCs w:val="44"/>
        </w:rPr>
      </w:pPr>
    </w:p>
    <w:p w14:paraId="7A156FA1">
      <w:pPr>
        <w:spacing w:line="360" w:lineRule="auto"/>
        <w:jc w:val="center"/>
        <w:rPr>
          <w:rFonts w:hint="eastAsia" w:ascii="仿宋" w:hAnsi="仿宋" w:eastAsia="仿宋" w:cs="仿宋"/>
          <w:b/>
          <w:sz w:val="44"/>
          <w:szCs w:val="44"/>
        </w:rPr>
      </w:pPr>
    </w:p>
    <w:p w14:paraId="1A7A7756">
      <w:pPr>
        <w:pStyle w:val="27"/>
        <w:rPr>
          <w:rFonts w:hint="eastAsia" w:ascii="仿宋" w:hAnsi="仿宋" w:eastAsia="仿宋" w:cs="仿宋"/>
          <w:b/>
          <w:sz w:val="44"/>
          <w:szCs w:val="44"/>
        </w:rPr>
      </w:pPr>
    </w:p>
    <w:p w14:paraId="3C74E93C">
      <w:pPr>
        <w:rPr>
          <w:rFonts w:hint="eastAsia" w:ascii="仿宋" w:hAnsi="仿宋" w:eastAsia="仿宋" w:cs="仿宋"/>
          <w:b/>
          <w:sz w:val="44"/>
          <w:szCs w:val="44"/>
        </w:rPr>
      </w:pPr>
    </w:p>
    <w:p w14:paraId="2AA62DDF">
      <w:pPr>
        <w:pStyle w:val="27"/>
        <w:rPr>
          <w:rFonts w:hint="eastAsia" w:ascii="仿宋" w:hAnsi="仿宋" w:eastAsia="仿宋" w:cs="仿宋"/>
        </w:rPr>
      </w:pPr>
    </w:p>
    <w:p w14:paraId="39BD9910">
      <w:pPr>
        <w:spacing w:line="360" w:lineRule="auto"/>
        <w:rPr>
          <w:rFonts w:hint="eastAsia" w:ascii="仿宋" w:hAnsi="仿宋" w:eastAsia="仿宋" w:cs="仿宋"/>
          <w:sz w:val="32"/>
          <w:szCs w:val="32"/>
        </w:rPr>
      </w:pPr>
    </w:p>
    <w:p w14:paraId="1C8F3873">
      <w:pPr>
        <w:snapToGrid w:val="0"/>
        <w:spacing w:line="360" w:lineRule="auto"/>
        <w:ind w:left="800" w:hanging="800" w:hangingChars="250"/>
        <w:jc w:val="center"/>
        <w:rPr>
          <w:rFonts w:hint="eastAsia" w:ascii="仿宋" w:hAnsi="仿宋" w:eastAsia="仿宋" w:cs="仿宋"/>
          <w:sz w:val="32"/>
          <w:szCs w:val="32"/>
          <w:lang w:eastAsia="zh-CN"/>
        </w:rPr>
      </w:pPr>
      <w:bookmarkStart w:id="0" w:name="_Hlk125824963"/>
      <w:r>
        <w:rPr>
          <w:rFonts w:hint="eastAsia" w:ascii="仿宋" w:hAnsi="仿宋" w:eastAsia="仿宋" w:cs="仿宋"/>
          <w:sz w:val="32"/>
          <w:szCs w:val="32"/>
        </w:rPr>
        <w:t>采购人：</w:t>
      </w:r>
      <w:r>
        <w:rPr>
          <w:rFonts w:hint="eastAsia" w:ascii="仿宋" w:hAnsi="仿宋" w:eastAsia="仿宋" w:cs="仿宋"/>
          <w:sz w:val="32"/>
          <w:szCs w:val="32"/>
          <w:lang w:eastAsia="zh-CN"/>
        </w:rPr>
        <w:t>杭州市市场监督管理局</w:t>
      </w:r>
    </w:p>
    <w:p w14:paraId="41218357">
      <w:pPr>
        <w:snapToGrid w:val="0"/>
        <w:spacing w:line="360" w:lineRule="auto"/>
        <w:jc w:val="center"/>
        <w:rPr>
          <w:rFonts w:hint="eastAsia" w:ascii="仿宋" w:hAnsi="仿宋" w:eastAsia="仿宋" w:cs="仿宋"/>
          <w:sz w:val="32"/>
          <w:szCs w:val="32"/>
        </w:rPr>
      </w:pPr>
      <w:r>
        <w:rPr>
          <w:rFonts w:hint="eastAsia" w:ascii="仿宋" w:hAnsi="仿宋" w:eastAsia="仿宋" w:cs="仿宋"/>
          <w:bCs/>
          <w:sz w:val="32"/>
          <w:szCs w:val="32"/>
        </w:rPr>
        <w:t>采购代理机构：浙江省成套工程有限公司</w:t>
      </w:r>
      <w:bookmarkEnd w:id="0"/>
    </w:p>
    <w:p w14:paraId="183821D2">
      <w:pPr>
        <w:snapToGrid w:val="0"/>
        <w:spacing w:line="360" w:lineRule="auto"/>
        <w:jc w:val="center"/>
        <w:rPr>
          <w:rFonts w:hint="eastAsia" w:ascii="仿宋" w:hAnsi="仿宋" w:eastAsia="仿宋" w:cs="仿宋"/>
          <w:bCs/>
          <w:sz w:val="32"/>
          <w:szCs w:val="32"/>
          <w:highlight w:val="none"/>
        </w:rPr>
      </w:pPr>
      <w:r>
        <w:rPr>
          <w:rFonts w:hint="eastAsia" w:ascii="仿宋" w:hAnsi="仿宋" w:eastAsia="仿宋" w:cs="仿宋"/>
          <w:bCs/>
          <w:sz w:val="32"/>
          <w:szCs w:val="32"/>
          <w:highlight w:val="none"/>
        </w:rPr>
        <w:t>202</w:t>
      </w:r>
      <w:r>
        <w:rPr>
          <w:rFonts w:hint="eastAsia" w:ascii="仿宋" w:hAnsi="仿宋" w:eastAsia="仿宋" w:cs="仿宋"/>
          <w:bCs/>
          <w:sz w:val="32"/>
          <w:szCs w:val="32"/>
          <w:highlight w:val="none"/>
          <w:lang w:val="en-US" w:eastAsia="zh-CN"/>
        </w:rPr>
        <w:t>5</w:t>
      </w:r>
      <w:r>
        <w:rPr>
          <w:rFonts w:hint="eastAsia" w:ascii="仿宋" w:hAnsi="仿宋" w:eastAsia="仿宋" w:cs="仿宋"/>
          <w:bCs/>
          <w:sz w:val="32"/>
          <w:szCs w:val="32"/>
          <w:highlight w:val="none"/>
        </w:rPr>
        <w:t>年</w:t>
      </w:r>
      <w:r>
        <w:rPr>
          <w:rFonts w:hint="eastAsia" w:ascii="仿宋" w:hAnsi="仿宋" w:eastAsia="仿宋" w:cs="仿宋"/>
          <w:bCs/>
          <w:sz w:val="32"/>
          <w:szCs w:val="32"/>
          <w:highlight w:val="none"/>
          <w:lang w:val="en-US" w:eastAsia="zh-CN"/>
        </w:rPr>
        <w:t>4</w:t>
      </w:r>
      <w:r>
        <w:rPr>
          <w:rFonts w:hint="eastAsia" w:ascii="仿宋" w:hAnsi="仿宋" w:eastAsia="仿宋" w:cs="仿宋"/>
          <w:bCs/>
          <w:sz w:val="32"/>
          <w:szCs w:val="32"/>
          <w:highlight w:val="none"/>
        </w:rPr>
        <w:t>月</w:t>
      </w:r>
    </w:p>
    <w:p w14:paraId="10F630CA">
      <w:pPr>
        <w:spacing w:line="360" w:lineRule="auto"/>
        <w:jc w:val="center"/>
        <w:rPr>
          <w:rFonts w:hint="eastAsia" w:ascii="仿宋" w:hAnsi="仿宋" w:eastAsia="仿宋" w:cs="仿宋"/>
          <w:sz w:val="24"/>
        </w:rPr>
      </w:pPr>
      <w:r>
        <w:rPr>
          <w:rFonts w:hint="eastAsia" w:ascii="仿宋" w:hAnsi="仿宋" w:eastAsia="仿宋" w:cs="仿宋"/>
          <w:sz w:val="24"/>
        </w:rPr>
        <w:br w:type="page"/>
      </w:r>
      <w:bookmarkStart w:id="1" w:name="_Hlt67893495"/>
      <w:bookmarkEnd w:id="1"/>
    </w:p>
    <w:p w14:paraId="5C3E90AA">
      <w:pPr>
        <w:spacing w:line="360" w:lineRule="auto"/>
        <w:jc w:val="center"/>
        <w:rPr>
          <w:rFonts w:hint="eastAsia" w:ascii="仿宋" w:hAnsi="仿宋" w:eastAsia="仿宋" w:cs="仿宋"/>
          <w:sz w:val="24"/>
        </w:rPr>
      </w:pPr>
    </w:p>
    <w:p w14:paraId="1C1F81B0">
      <w:pPr>
        <w:spacing w:line="360" w:lineRule="auto"/>
        <w:jc w:val="center"/>
        <w:rPr>
          <w:rFonts w:hint="eastAsia" w:ascii="仿宋" w:hAnsi="仿宋" w:eastAsia="仿宋" w:cs="仿宋"/>
          <w:b/>
          <w:sz w:val="48"/>
          <w:szCs w:val="48"/>
        </w:rPr>
      </w:pPr>
      <w:r>
        <w:rPr>
          <w:rFonts w:hint="eastAsia" w:ascii="仿宋" w:hAnsi="仿宋" w:eastAsia="仿宋" w:cs="仿宋"/>
          <w:b/>
          <w:sz w:val="48"/>
          <w:szCs w:val="48"/>
        </w:rPr>
        <w:t>目  录</w:t>
      </w:r>
    </w:p>
    <w:p w14:paraId="6CCD228D">
      <w:pPr>
        <w:spacing w:line="360" w:lineRule="auto"/>
        <w:rPr>
          <w:rFonts w:hint="eastAsia" w:ascii="仿宋" w:hAnsi="仿宋" w:eastAsia="仿宋" w:cs="仿宋"/>
          <w:sz w:val="32"/>
          <w:szCs w:val="32"/>
        </w:rPr>
      </w:pPr>
    </w:p>
    <w:p w14:paraId="3D2EC321">
      <w:pPr>
        <w:spacing w:line="360" w:lineRule="auto"/>
        <w:rPr>
          <w:rFonts w:hint="eastAsia" w:ascii="仿宋" w:hAnsi="仿宋" w:eastAsia="仿宋" w:cs="仿宋"/>
          <w:sz w:val="32"/>
          <w:szCs w:val="32"/>
        </w:rPr>
      </w:pPr>
    </w:p>
    <w:p w14:paraId="65A9BF47">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第一部分      招标公告</w:t>
      </w:r>
    </w:p>
    <w:p w14:paraId="5CEF0244">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第二部分      供应商须知</w:t>
      </w:r>
    </w:p>
    <w:p w14:paraId="1373DAD2">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第三部分      采购需求</w:t>
      </w:r>
    </w:p>
    <w:p w14:paraId="492D54B3">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第四部分      评标办法</w:t>
      </w:r>
    </w:p>
    <w:p w14:paraId="1D286B35">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第五部分      拟签订的合同文本</w:t>
      </w:r>
    </w:p>
    <w:p w14:paraId="2E9489C4">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第六部分      应提交的有关格式范例</w:t>
      </w:r>
    </w:p>
    <w:p w14:paraId="1BAEB064">
      <w:pPr>
        <w:spacing w:line="360" w:lineRule="auto"/>
        <w:ind w:firstLine="549" w:firstLineChars="229"/>
        <w:rPr>
          <w:rFonts w:hint="eastAsia" w:ascii="仿宋" w:hAnsi="仿宋" w:eastAsia="仿宋" w:cs="仿宋"/>
          <w:sz w:val="24"/>
        </w:rPr>
      </w:pPr>
      <w:bookmarkStart w:id="2" w:name="_Hlt74707423"/>
      <w:bookmarkEnd w:id="2"/>
      <w:bookmarkStart w:id="3" w:name="_Hlt74729822"/>
      <w:bookmarkEnd w:id="3"/>
      <w:bookmarkStart w:id="4" w:name="_Hlt91233176"/>
      <w:bookmarkEnd w:id="4"/>
      <w:bookmarkStart w:id="5" w:name="_Hlt74728647"/>
      <w:bookmarkEnd w:id="5"/>
      <w:bookmarkStart w:id="6" w:name="_Hlt74649545"/>
      <w:bookmarkEnd w:id="6"/>
      <w:bookmarkStart w:id="7" w:name="_Toc91899869"/>
      <w:bookmarkStart w:id="8" w:name="_Toc91899870"/>
      <w:bookmarkStart w:id="9" w:name="第二部分"/>
      <w:bookmarkStart w:id="10" w:name="_Toc91899871"/>
    </w:p>
    <w:p w14:paraId="720A1E89">
      <w:pPr>
        <w:spacing w:line="360" w:lineRule="auto"/>
        <w:ind w:firstLine="549" w:firstLineChars="229"/>
        <w:rPr>
          <w:rFonts w:hint="eastAsia" w:ascii="仿宋" w:hAnsi="仿宋" w:eastAsia="仿宋" w:cs="仿宋"/>
          <w:sz w:val="24"/>
        </w:rPr>
      </w:pPr>
    </w:p>
    <w:p w14:paraId="251719D4">
      <w:pPr>
        <w:spacing w:line="360" w:lineRule="auto"/>
        <w:ind w:firstLine="549" w:firstLineChars="229"/>
        <w:rPr>
          <w:rFonts w:hint="eastAsia" w:ascii="仿宋" w:hAnsi="仿宋" w:eastAsia="仿宋" w:cs="仿宋"/>
          <w:sz w:val="24"/>
        </w:rPr>
      </w:pPr>
    </w:p>
    <w:p w14:paraId="6F05A0E8">
      <w:pPr>
        <w:spacing w:line="360" w:lineRule="auto"/>
        <w:ind w:firstLine="549" w:firstLineChars="229"/>
        <w:rPr>
          <w:rFonts w:hint="eastAsia" w:ascii="仿宋" w:hAnsi="仿宋" w:eastAsia="仿宋" w:cs="仿宋"/>
          <w:sz w:val="24"/>
        </w:rPr>
      </w:pPr>
    </w:p>
    <w:p w14:paraId="4BF78FDA">
      <w:pPr>
        <w:spacing w:line="360" w:lineRule="auto"/>
        <w:ind w:firstLine="549" w:firstLineChars="229"/>
        <w:rPr>
          <w:rFonts w:hint="eastAsia" w:ascii="仿宋" w:hAnsi="仿宋" w:eastAsia="仿宋" w:cs="仿宋"/>
          <w:sz w:val="24"/>
        </w:rPr>
      </w:pPr>
    </w:p>
    <w:p w14:paraId="05469106">
      <w:pPr>
        <w:spacing w:line="360" w:lineRule="auto"/>
        <w:ind w:firstLine="549" w:firstLineChars="229"/>
        <w:rPr>
          <w:rFonts w:hint="eastAsia" w:ascii="仿宋" w:hAnsi="仿宋" w:eastAsia="仿宋" w:cs="仿宋"/>
          <w:sz w:val="24"/>
        </w:rPr>
      </w:pPr>
    </w:p>
    <w:p w14:paraId="50D12D35">
      <w:pPr>
        <w:spacing w:line="360" w:lineRule="auto"/>
        <w:ind w:firstLine="549" w:firstLineChars="229"/>
        <w:rPr>
          <w:rFonts w:hint="eastAsia" w:ascii="仿宋" w:hAnsi="仿宋" w:eastAsia="仿宋" w:cs="仿宋"/>
          <w:sz w:val="24"/>
        </w:rPr>
      </w:pPr>
    </w:p>
    <w:p w14:paraId="4491C921">
      <w:pPr>
        <w:spacing w:line="360" w:lineRule="auto"/>
        <w:ind w:firstLine="549" w:firstLineChars="229"/>
        <w:rPr>
          <w:rFonts w:hint="eastAsia" w:ascii="仿宋" w:hAnsi="仿宋" w:eastAsia="仿宋" w:cs="仿宋"/>
          <w:sz w:val="24"/>
        </w:rPr>
      </w:pPr>
    </w:p>
    <w:p w14:paraId="4E95DFCF">
      <w:pPr>
        <w:spacing w:line="360" w:lineRule="auto"/>
        <w:ind w:firstLine="549" w:firstLineChars="229"/>
        <w:rPr>
          <w:rFonts w:hint="eastAsia" w:ascii="仿宋" w:hAnsi="仿宋" w:eastAsia="仿宋" w:cs="仿宋"/>
          <w:sz w:val="24"/>
        </w:rPr>
      </w:pPr>
    </w:p>
    <w:bookmarkEnd w:id="7"/>
    <w:p w14:paraId="6BC1115F">
      <w:pPr>
        <w:adjustRightInd/>
        <w:spacing w:line="360" w:lineRule="auto"/>
        <w:jc w:val="center"/>
        <w:outlineLvl w:val="0"/>
        <w:rPr>
          <w:rFonts w:hint="eastAsia" w:ascii="仿宋" w:hAnsi="仿宋" w:eastAsia="仿宋" w:cs="仿宋"/>
          <w:b/>
          <w:sz w:val="36"/>
          <w:szCs w:val="20"/>
        </w:rPr>
      </w:pPr>
      <w:bookmarkStart w:id="11" w:name="第一部分"/>
      <w:r>
        <w:rPr>
          <w:rFonts w:hint="eastAsia" w:ascii="仿宋" w:hAnsi="仿宋" w:eastAsia="仿宋" w:cs="仿宋"/>
          <w:b/>
          <w:sz w:val="36"/>
          <w:szCs w:val="36"/>
        </w:rPr>
        <w:br w:type="page"/>
      </w:r>
      <w:bookmarkEnd w:id="11"/>
      <w:r>
        <w:rPr>
          <w:rFonts w:hint="eastAsia" w:ascii="仿宋" w:hAnsi="仿宋" w:eastAsia="仿宋" w:cs="仿宋"/>
          <w:b/>
          <w:sz w:val="36"/>
          <w:szCs w:val="20"/>
        </w:rPr>
        <w:t>第一部分  招标公告</w:t>
      </w:r>
    </w:p>
    <w:p w14:paraId="17048CB0">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rPr>
      </w:pPr>
      <w:r>
        <w:rPr>
          <w:rFonts w:hint="eastAsia" w:ascii="仿宋" w:hAnsi="仿宋" w:eastAsia="仿宋" w:cs="仿宋"/>
          <w:sz w:val="24"/>
        </w:rPr>
        <w:t>项目概况</w:t>
      </w:r>
    </w:p>
    <w:p w14:paraId="1CDDADB2">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lang w:eastAsia="zh-CN"/>
        </w:rPr>
        <w:t>机关食堂餐饮管理运行服务项目</w:t>
      </w:r>
      <w:r>
        <w:rPr>
          <w:rFonts w:hint="eastAsia" w:ascii="仿宋" w:hAnsi="仿宋" w:eastAsia="仿宋" w:cs="仿宋"/>
          <w:sz w:val="24"/>
        </w:rPr>
        <w:t>招标项目的潜在投标人应在政采云平台（https://www.zcygov.cn/）获取（下载）招标文件，并于</w:t>
      </w:r>
      <w:r>
        <w:rPr>
          <w:rFonts w:hint="eastAsia" w:ascii="仿宋" w:hAnsi="仿宋" w:eastAsia="仿宋" w:cs="仿宋"/>
          <w:sz w:val="24"/>
          <w:lang w:eastAsia="zh-CN"/>
        </w:rPr>
        <w:t>2025年4月8日14点30分00秒.</w:t>
      </w:r>
      <w:r>
        <w:rPr>
          <w:rFonts w:hint="eastAsia" w:ascii="仿宋" w:hAnsi="仿宋" w:eastAsia="仿宋" w:cs="仿宋"/>
          <w:bCs/>
          <w:sz w:val="24"/>
        </w:rPr>
        <w:t>（北京时间）前</w:t>
      </w:r>
      <w:r>
        <w:rPr>
          <w:rFonts w:hint="eastAsia" w:ascii="仿宋" w:hAnsi="仿宋" w:eastAsia="仿宋" w:cs="仿宋"/>
          <w:sz w:val="24"/>
        </w:rPr>
        <w:t>递交（上传）投标文件。</w:t>
      </w:r>
    </w:p>
    <w:p w14:paraId="6FF76A51">
      <w:pPr>
        <w:spacing w:line="360" w:lineRule="auto"/>
        <w:outlineLvl w:val="1"/>
        <w:rPr>
          <w:rFonts w:hint="eastAsia" w:ascii="仿宋" w:hAnsi="仿宋" w:eastAsia="仿宋" w:cs="仿宋"/>
          <w:b/>
          <w:sz w:val="24"/>
        </w:rPr>
      </w:pPr>
      <w:r>
        <w:rPr>
          <w:rFonts w:hint="eastAsia" w:ascii="仿宋" w:hAnsi="仿宋" w:eastAsia="仿宋" w:cs="仿宋"/>
          <w:b/>
          <w:sz w:val="24"/>
        </w:rPr>
        <w:t>一、项目基本情况</w:t>
      </w:r>
    </w:p>
    <w:p w14:paraId="0E4AD070">
      <w:pPr>
        <w:spacing w:line="360" w:lineRule="auto"/>
        <w:ind w:firstLine="482" w:firstLineChars="200"/>
        <w:rPr>
          <w:rFonts w:hint="eastAsia" w:ascii="仿宋" w:hAnsi="仿宋" w:eastAsia="仿宋" w:cs="仿宋"/>
          <w:sz w:val="24"/>
          <w:lang w:eastAsia="zh-CN"/>
        </w:rPr>
      </w:pPr>
      <w:r>
        <w:rPr>
          <w:rFonts w:hint="eastAsia" w:ascii="仿宋" w:hAnsi="仿宋" w:eastAsia="仿宋" w:cs="仿宋"/>
          <w:b/>
          <w:sz w:val="24"/>
        </w:rPr>
        <w:t>项目编号：</w:t>
      </w:r>
      <w:r>
        <w:rPr>
          <w:rFonts w:hint="eastAsia" w:ascii="仿宋" w:hAnsi="仿宋" w:eastAsia="仿宋" w:cs="仿宋"/>
          <w:sz w:val="24"/>
          <w:lang w:eastAsia="zh-CN"/>
        </w:rPr>
        <w:t>ZJCT8-SCJGJ202502</w:t>
      </w:r>
    </w:p>
    <w:p w14:paraId="6EDC2749">
      <w:pPr>
        <w:spacing w:line="360" w:lineRule="auto"/>
        <w:ind w:firstLine="482" w:firstLineChars="200"/>
        <w:rPr>
          <w:rFonts w:hint="eastAsia" w:ascii="仿宋" w:hAnsi="仿宋" w:eastAsia="仿宋" w:cs="仿宋"/>
          <w:sz w:val="24"/>
          <w:lang w:eastAsia="zh-CN"/>
        </w:rPr>
      </w:pPr>
      <w:r>
        <w:rPr>
          <w:rFonts w:hint="eastAsia" w:ascii="仿宋" w:hAnsi="仿宋" w:eastAsia="仿宋" w:cs="仿宋"/>
          <w:b/>
          <w:sz w:val="24"/>
        </w:rPr>
        <w:t>项目名称：</w:t>
      </w:r>
      <w:r>
        <w:rPr>
          <w:rFonts w:hint="eastAsia" w:ascii="仿宋" w:hAnsi="仿宋" w:eastAsia="仿宋" w:cs="仿宋"/>
          <w:sz w:val="24"/>
          <w:lang w:eastAsia="zh-CN"/>
        </w:rPr>
        <w:t>机关食堂餐饮管理运行服务项目</w:t>
      </w:r>
    </w:p>
    <w:p w14:paraId="23F3F176">
      <w:pPr>
        <w:spacing w:line="360" w:lineRule="auto"/>
        <w:ind w:firstLine="482" w:firstLineChars="200"/>
        <w:rPr>
          <w:rFonts w:hint="eastAsia" w:ascii="仿宋" w:hAnsi="仿宋" w:eastAsia="仿宋" w:cs="仿宋"/>
          <w:sz w:val="24"/>
          <w:lang w:eastAsia="zh-CN"/>
        </w:rPr>
      </w:pPr>
      <w:r>
        <w:rPr>
          <w:rFonts w:hint="eastAsia" w:ascii="仿宋" w:hAnsi="仿宋" w:eastAsia="仿宋" w:cs="仿宋"/>
          <w:b/>
          <w:sz w:val="24"/>
        </w:rPr>
        <w:t>预算金额（万元）：</w:t>
      </w:r>
      <w:r>
        <w:rPr>
          <w:rFonts w:hint="eastAsia" w:ascii="仿宋" w:hAnsi="仿宋" w:eastAsia="仿宋" w:cs="仿宋"/>
          <w:bCs/>
          <w:sz w:val="24"/>
          <w:lang w:eastAsia="zh-CN"/>
        </w:rPr>
        <w:t>180.0000</w:t>
      </w:r>
    </w:p>
    <w:p w14:paraId="0205A986">
      <w:pPr>
        <w:spacing w:line="360" w:lineRule="auto"/>
        <w:ind w:firstLine="482" w:firstLineChars="200"/>
        <w:rPr>
          <w:rFonts w:hint="eastAsia" w:ascii="仿宋" w:hAnsi="仿宋" w:eastAsia="仿宋" w:cs="仿宋"/>
          <w:sz w:val="24"/>
          <w:lang w:eastAsia="zh-CN"/>
        </w:rPr>
      </w:pPr>
      <w:r>
        <w:rPr>
          <w:rFonts w:hint="eastAsia" w:ascii="仿宋" w:hAnsi="仿宋" w:eastAsia="仿宋" w:cs="仿宋"/>
          <w:b/>
          <w:sz w:val="24"/>
        </w:rPr>
        <w:t>最高限价（万元）：</w:t>
      </w:r>
      <w:r>
        <w:rPr>
          <w:rFonts w:hint="eastAsia" w:ascii="仿宋" w:hAnsi="仿宋" w:eastAsia="仿宋" w:cs="仿宋"/>
          <w:bCs/>
          <w:sz w:val="24"/>
          <w:lang w:eastAsia="zh-CN"/>
        </w:rPr>
        <w:t>180.0000</w:t>
      </w:r>
    </w:p>
    <w:p w14:paraId="7C7C94C8">
      <w:pPr>
        <w:pStyle w:val="6"/>
        <w:spacing w:line="360" w:lineRule="auto"/>
        <w:ind w:firstLine="480"/>
        <w:rPr>
          <w:rFonts w:hint="eastAsia" w:ascii="仿宋" w:hAnsi="仿宋" w:eastAsia="仿宋" w:cs="仿宋"/>
          <w:b w:val="0"/>
          <w:bCs/>
          <w:color w:val="auto"/>
          <w:sz w:val="24"/>
        </w:rPr>
      </w:pPr>
      <w:r>
        <w:rPr>
          <w:rFonts w:hint="eastAsia" w:ascii="仿宋" w:hAnsi="仿宋" w:eastAsia="仿宋" w:cs="仿宋"/>
          <w:b/>
          <w:color w:val="auto"/>
          <w:sz w:val="24"/>
        </w:rPr>
        <w:t>采购需求：</w:t>
      </w:r>
      <w:r>
        <w:rPr>
          <w:rFonts w:hint="eastAsia" w:ascii="仿宋" w:hAnsi="仿宋" w:eastAsia="仿宋" w:cs="仿宋"/>
          <w:b w:val="0"/>
          <w:bCs/>
          <w:color w:val="auto"/>
          <w:sz w:val="24"/>
        </w:rPr>
        <w:t>本项目主要为杭州市市场监督管理局及杭州市市场监管行政执法队机关食堂提供饮食服务，提供早餐、中餐、晚餐等常规饮食，保障食堂的食品卫生安全，用餐服务、普通餐饮提供、特殊饮食供应、节假日餐饮、食堂卫生状况、食堂生产安全并满足甲方临时的餐饮要求。</w:t>
      </w:r>
    </w:p>
    <w:p w14:paraId="29AAA97F">
      <w:pPr>
        <w:pStyle w:val="6"/>
        <w:spacing w:line="360" w:lineRule="auto"/>
        <w:ind w:firstLine="480"/>
        <w:rPr>
          <w:rFonts w:hint="eastAsia" w:ascii="仿宋" w:hAnsi="仿宋" w:eastAsia="仿宋" w:cs="仿宋"/>
          <w:bCs/>
          <w:color w:val="auto"/>
          <w:kern w:val="2"/>
          <w:sz w:val="24"/>
          <w:szCs w:val="24"/>
        </w:rPr>
      </w:pPr>
      <w:r>
        <w:rPr>
          <w:rFonts w:hint="eastAsia" w:ascii="仿宋" w:hAnsi="仿宋" w:eastAsia="仿宋" w:cs="仿宋"/>
          <w:b w:val="0"/>
          <w:bCs/>
          <w:color w:val="auto"/>
          <w:sz w:val="24"/>
        </w:rPr>
        <w:t>项目服务需求：杭州市市场监督管理局机关食堂就餐（人数约350人）和综合执法队机关食堂就餐（人数约260人）；机关食堂20楼小餐厅的就餐（人数约20人）；以及会议人员和公务接待用餐。</w:t>
      </w:r>
      <w:r>
        <w:rPr>
          <w:rFonts w:hint="eastAsia" w:ascii="仿宋" w:hAnsi="仿宋" w:eastAsia="仿宋" w:cs="仿宋"/>
          <w:color w:val="auto"/>
          <w:kern w:val="2"/>
          <w:sz w:val="24"/>
          <w:szCs w:val="24"/>
        </w:rPr>
        <w:t>具体以招标文件第三部分采购需求为准，供应商可点击本公告下方“浏览采购文件”查看采购需求。</w:t>
      </w:r>
    </w:p>
    <w:p w14:paraId="38E88888">
      <w:pPr>
        <w:pStyle w:val="89"/>
        <w:spacing w:line="360" w:lineRule="auto"/>
        <w:ind w:firstLine="482"/>
        <w:rPr>
          <w:rFonts w:hint="eastAsia" w:ascii="仿宋" w:hAnsi="仿宋" w:eastAsia="仿宋" w:cs="仿宋"/>
          <w:lang w:eastAsia="zh-CN"/>
        </w:rPr>
      </w:pPr>
      <w:r>
        <w:rPr>
          <w:rFonts w:hint="eastAsia" w:ascii="仿宋" w:hAnsi="仿宋" w:eastAsia="仿宋" w:cs="仿宋"/>
          <w:b/>
        </w:rPr>
        <w:t>合同履约期限：</w:t>
      </w:r>
      <w:r>
        <w:rPr>
          <w:rFonts w:hint="eastAsia" w:ascii="仿宋" w:hAnsi="仿宋" w:eastAsia="仿宋" w:cs="仿宋"/>
          <w:bCs/>
          <w:szCs w:val="24"/>
          <w:lang w:eastAsia="zh-CN"/>
        </w:rPr>
        <w:t>自合同签订之日起1年。</w:t>
      </w:r>
    </w:p>
    <w:p w14:paraId="707B2A5E">
      <w:pPr>
        <w:pStyle w:val="6"/>
        <w:spacing w:line="360" w:lineRule="auto"/>
        <w:ind w:firstLine="480"/>
        <w:rPr>
          <w:rFonts w:hint="eastAsia" w:ascii="仿宋" w:hAnsi="仿宋" w:eastAsia="仿宋" w:cs="仿宋"/>
          <w:b/>
          <w:color w:val="auto"/>
        </w:rPr>
      </w:pPr>
      <w:r>
        <w:rPr>
          <w:rFonts w:hint="eastAsia" w:ascii="仿宋" w:hAnsi="仿宋" w:eastAsia="仿宋" w:cs="仿宋"/>
          <w:b/>
          <w:color w:val="auto"/>
          <w:sz w:val="24"/>
        </w:rPr>
        <w:t>本项目接受联合体投标：</w:t>
      </w:r>
      <w:r>
        <w:rPr>
          <w:rFonts w:hint="eastAsia" w:ascii="仿宋" w:hAnsi="仿宋" w:eastAsia="仿宋" w:cs="仿宋"/>
          <w:snapToGrid w:val="0"/>
          <w:color w:val="auto"/>
          <w:kern w:val="0"/>
          <w:sz w:val="24"/>
          <w:szCs w:val="20"/>
          <w:lang w:val="en-US" w:eastAsia="zh-CN" w:bidi="ar-SA"/>
        </w:rPr>
        <w:t>☐</w:t>
      </w:r>
      <w:r>
        <w:rPr>
          <w:rFonts w:hint="eastAsia" w:ascii="仿宋" w:hAnsi="仿宋" w:eastAsia="仿宋" w:cs="仿宋"/>
          <w:b/>
          <w:color w:val="auto"/>
          <w:sz w:val="24"/>
        </w:rPr>
        <w:t>是；</w:t>
      </w:r>
      <w:r>
        <w:rPr>
          <w:rFonts w:hint="eastAsia" w:ascii="Wingdings" w:hAnsi="Wingdings" w:eastAsia="仿宋" w:cs="仿宋"/>
          <w:snapToGrid w:val="0"/>
          <w:color w:val="auto"/>
          <w:kern w:val="0"/>
          <w:sz w:val="24"/>
          <w:szCs w:val="20"/>
          <w:lang w:val="en-US" w:eastAsia="zh-CN" w:bidi="ar-SA"/>
        </w:rPr>
        <w:t>þ</w:t>
      </w:r>
      <w:r>
        <w:rPr>
          <w:rFonts w:hint="eastAsia" w:ascii="仿宋" w:hAnsi="仿宋" w:eastAsia="仿宋" w:cs="仿宋"/>
          <w:b/>
          <w:color w:val="auto"/>
          <w:sz w:val="24"/>
        </w:rPr>
        <w:t>否</w:t>
      </w:r>
      <w:r>
        <w:rPr>
          <w:rFonts w:hint="eastAsia" w:ascii="仿宋" w:hAnsi="仿宋" w:eastAsia="仿宋" w:cs="仿宋"/>
          <w:color w:val="auto"/>
          <w:kern w:val="0"/>
          <w:sz w:val="24"/>
        </w:rPr>
        <w:t>。</w:t>
      </w:r>
    </w:p>
    <w:p w14:paraId="550BEE45">
      <w:pPr>
        <w:spacing w:line="360" w:lineRule="auto"/>
        <w:outlineLvl w:val="1"/>
        <w:rPr>
          <w:rFonts w:hint="eastAsia" w:ascii="仿宋" w:hAnsi="仿宋" w:eastAsia="仿宋" w:cs="仿宋"/>
          <w:b/>
          <w:sz w:val="24"/>
        </w:rPr>
      </w:pPr>
      <w:r>
        <w:rPr>
          <w:rFonts w:hint="eastAsia" w:ascii="仿宋" w:hAnsi="仿宋" w:eastAsia="仿宋" w:cs="仿宋"/>
          <w:b/>
          <w:sz w:val="24"/>
        </w:rPr>
        <w:t>二、申请人的资格要求：</w:t>
      </w:r>
    </w:p>
    <w:p w14:paraId="707ACBCA">
      <w:pPr>
        <w:spacing w:line="360" w:lineRule="auto"/>
        <w:ind w:firstLine="480" w:firstLineChars="20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38868175">
      <w:pPr>
        <w:spacing w:line="360" w:lineRule="auto"/>
        <w:ind w:firstLine="480" w:firstLineChars="20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2. 以联合体形式投标的，提供联合协议(本项目不接受联合体投标或者供应商不以联合体形式投标的，则不需要提供) ；</w:t>
      </w:r>
    </w:p>
    <w:p w14:paraId="30D740D7">
      <w:pPr>
        <w:spacing w:line="360" w:lineRule="auto"/>
        <w:ind w:firstLine="480" w:firstLineChars="20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3.落实政府采购政策需满足的资格要求：</w:t>
      </w:r>
    </w:p>
    <w:p w14:paraId="10682BD7">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szCs w:val="24"/>
          <w:lang w:val="en-US" w:eastAsia="zh-CN" w:bidi="ar-SA"/>
        </w:rPr>
        <w:t>☐</w:t>
      </w:r>
      <w:r>
        <w:rPr>
          <w:rFonts w:hint="eastAsia" w:ascii="仿宋" w:hAnsi="仿宋" w:eastAsia="仿宋" w:cs="仿宋"/>
          <w:sz w:val="24"/>
        </w:rPr>
        <w:t>无</w:t>
      </w:r>
      <w:r>
        <w:rPr>
          <w:rFonts w:hint="eastAsia" w:ascii="仿宋" w:hAnsi="仿宋" w:eastAsia="仿宋" w:cs="仿宋"/>
          <w:snapToGrid w:val="0"/>
          <w:kern w:val="28"/>
          <w:sz w:val="24"/>
          <w:szCs w:val="20"/>
        </w:rPr>
        <w:t>（注：不得限制大中型企业与小微企业组成联合体参与投标）；</w:t>
      </w:r>
    </w:p>
    <w:p w14:paraId="4A00647A">
      <w:pPr>
        <w:spacing w:line="360" w:lineRule="auto"/>
        <w:ind w:firstLine="480" w:firstLineChars="200"/>
        <w:rPr>
          <w:rFonts w:hint="eastAsia" w:ascii="仿宋" w:hAnsi="仿宋" w:eastAsia="仿宋" w:cs="仿宋"/>
          <w:sz w:val="24"/>
        </w:rPr>
      </w:pPr>
      <w:r>
        <w:rPr>
          <w:rFonts w:hint="eastAsia" w:ascii="Wingdings" w:hAnsi="Wingdings" w:eastAsia="仿宋" w:cs="仿宋"/>
          <w:snapToGrid w:val="0"/>
          <w:color w:val="auto"/>
          <w:kern w:val="0"/>
          <w:sz w:val="24"/>
          <w:szCs w:val="20"/>
          <w:lang w:val="en-US" w:eastAsia="zh-CN" w:bidi="ar-SA"/>
        </w:rPr>
        <w:t>þ</w:t>
      </w:r>
      <w:r>
        <w:rPr>
          <w:rFonts w:hint="eastAsia" w:ascii="仿宋" w:hAnsi="仿宋" w:eastAsia="仿宋" w:cs="仿宋"/>
          <w:kern w:val="0"/>
          <w:sz w:val="24"/>
        </w:rPr>
        <w:t>专</w:t>
      </w:r>
      <w:r>
        <w:rPr>
          <w:rFonts w:hint="eastAsia" w:ascii="仿宋" w:hAnsi="仿宋" w:eastAsia="仿宋" w:cs="仿宋"/>
          <w:sz w:val="24"/>
        </w:rPr>
        <w:t>门面向中小企业</w:t>
      </w:r>
    </w:p>
    <w:p w14:paraId="4436C8C6">
      <w:pPr>
        <w:spacing w:line="360" w:lineRule="auto"/>
        <w:ind w:firstLine="897" w:firstLineChars="374"/>
        <w:rPr>
          <w:rFonts w:hint="eastAsia" w:ascii="仿宋" w:hAnsi="仿宋" w:eastAsia="仿宋" w:cs="仿宋"/>
          <w:sz w:val="24"/>
        </w:rPr>
      </w:pPr>
      <w:r>
        <w:rPr>
          <w:rFonts w:hint="eastAsia" w:ascii="Wingdings" w:hAnsi="Wingdings" w:eastAsia="仿宋" w:cs="仿宋"/>
          <w:snapToGrid w:val="0"/>
          <w:color w:val="auto"/>
          <w:kern w:val="0"/>
          <w:sz w:val="24"/>
          <w:szCs w:val="20"/>
          <w:lang w:val="en-US" w:eastAsia="zh-CN" w:bidi="ar-SA"/>
        </w:rPr>
        <w:t>þ</w:t>
      </w:r>
      <w:r>
        <w:rPr>
          <w:rFonts w:hint="eastAsia" w:ascii="仿宋" w:hAnsi="仿宋" w:eastAsia="仿宋" w:cs="仿宋"/>
          <w:sz w:val="24"/>
        </w:rPr>
        <w:t>服务全部由符合政策要求的中小企业承接，提供中小企业声明函；</w:t>
      </w:r>
    </w:p>
    <w:p w14:paraId="08499A53">
      <w:pPr>
        <w:spacing w:line="360" w:lineRule="auto"/>
        <w:ind w:firstLine="897" w:firstLineChars="374"/>
        <w:rPr>
          <w:rFonts w:hint="eastAsia" w:ascii="仿宋" w:hAnsi="仿宋" w:eastAsia="仿宋" w:cs="仿宋"/>
          <w:sz w:val="24"/>
        </w:rPr>
      </w:pPr>
      <w:r>
        <w:rPr>
          <w:rFonts w:hint="eastAsia" w:ascii="Wingdings" w:hAnsi="Wingdings" w:eastAsia="仿宋" w:cs="仿宋"/>
          <w:snapToGrid w:val="0"/>
          <w:color w:val="auto"/>
          <w:kern w:val="0"/>
          <w:sz w:val="24"/>
          <w:szCs w:val="20"/>
          <w:lang w:val="en-US" w:eastAsia="zh-CN" w:bidi="ar-SA"/>
        </w:rPr>
        <w:sym w:font="Wingdings" w:char="00A8"/>
      </w:r>
      <w:r>
        <w:rPr>
          <w:rFonts w:hint="eastAsia" w:ascii="仿宋" w:hAnsi="仿宋" w:eastAsia="仿宋" w:cs="仿宋"/>
          <w:sz w:val="24"/>
        </w:rPr>
        <w:t>服务全部由符合政策要求的小微企业承接，提供中小企业声明函；</w:t>
      </w:r>
    </w:p>
    <w:p w14:paraId="36001E9E">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rPr>
        <w:t>☐</w:t>
      </w:r>
      <w:r>
        <w:rPr>
          <w:rFonts w:hint="eastAsia" w:ascii="仿宋" w:hAnsi="仿宋" w:eastAsia="仿宋" w:cs="仿宋"/>
          <w:sz w:val="24"/>
        </w:rPr>
        <w:t>要求以联合体形式参加，提供联合协议和中小企业声明函，联合协议中中小企业合同金额应当达到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rPr>
        <w:t>；</w:t>
      </w:r>
    </w:p>
    <w:p w14:paraId="732BBE0E">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rPr>
        <w:t>☐</w:t>
      </w:r>
      <w:r>
        <w:rPr>
          <w:rFonts w:hint="eastAsia" w:ascii="仿宋" w:hAnsi="仿宋" w:eastAsia="仿宋" w:cs="仿宋"/>
          <w:sz w:val="24"/>
        </w:rPr>
        <w:t>要求合同分包，提供分包意向协议和中小企业声明函，分包意向协议中中小企业合同金额应当达到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 ，小微企业合同金额应当达到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 ;</w:t>
      </w:r>
      <w:r>
        <w:rPr>
          <w:rFonts w:hint="eastAsia" w:ascii="仿宋" w:hAnsi="仿宋" w:eastAsia="仿宋" w:cs="仿宋"/>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rPr>
        <w:t>；</w:t>
      </w:r>
    </w:p>
    <w:p w14:paraId="37167571">
      <w:pPr>
        <w:spacing w:line="360" w:lineRule="auto"/>
        <w:ind w:firstLine="480" w:firstLineChars="200"/>
        <w:rPr>
          <w:rFonts w:hint="eastAsia" w:ascii="仿宋" w:hAnsi="仿宋" w:eastAsia="仿宋" w:cs="仿宋"/>
          <w:sz w:val="24"/>
          <w:lang w:val="en-US" w:eastAsia="zh-CN"/>
        </w:rPr>
      </w:pPr>
      <w:r>
        <w:rPr>
          <w:rFonts w:hint="eastAsia" w:ascii="仿宋" w:hAnsi="仿宋" w:eastAsia="仿宋" w:cs="仿宋"/>
          <w:sz w:val="24"/>
        </w:rPr>
        <w:t>4.本项目的特定资格要求：</w:t>
      </w:r>
      <w:r>
        <w:rPr>
          <w:rFonts w:hint="eastAsia" w:ascii="仿宋" w:hAnsi="仿宋" w:eastAsia="仿宋" w:cs="仿宋"/>
          <w:sz w:val="24"/>
          <w:lang w:val="en-US" w:eastAsia="zh-CN"/>
        </w:rPr>
        <w:t>无。</w:t>
      </w:r>
    </w:p>
    <w:p w14:paraId="2B66570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7E04A2C">
      <w:pPr>
        <w:spacing w:line="360" w:lineRule="auto"/>
        <w:outlineLvl w:val="1"/>
        <w:rPr>
          <w:rFonts w:hint="eastAsia" w:ascii="仿宋" w:hAnsi="仿宋" w:eastAsia="仿宋" w:cs="仿宋"/>
          <w:b/>
          <w:sz w:val="24"/>
        </w:rPr>
      </w:pPr>
      <w:r>
        <w:rPr>
          <w:rFonts w:hint="eastAsia" w:ascii="仿宋" w:hAnsi="仿宋" w:eastAsia="仿宋" w:cs="仿宋"/>
          <w:b/>
          <w:sz w:val="24"/>
        </w:rPr>
        <w:t xml:space="preserve">三、获取采购文件 </w:t>
      </w:r>
    </w:p>
    <w:p w14:paraId="36FC2148">
      <w:pPr>
        <w:spacing w:line="360" w:lineRule="auto"/>
        <w:ind w:firstLine="482" w:firstLineChars="200"/>
        <w:rPr>
          <w:rFonts w:hint="eastAsia" w:ascii="仿宋" w:hAnsi="仿宋" w:eastAsia="仿宋" w:cs="仿宋"/>
          <w:sz w:val="24"/>
        </w:rPr>
      </w:pPr>
      <w:r>
        <w:rPr>
          <w:rFonts w:hint="eastAsia" w:ascii="仿宋" w:hAnsi="仿宋" w:eastAsia="仿宋" w:cs="仿宋"/>
          <w:b/>
          <w:sz w:val="24"/>
        </w:rPr>
        <w:t>时间：</w:t>
      </w:r>
      <w:r>
        <w:rPr>
          <w:rFonts w:hint="eastAsia" w:ascii="仿宋" w:hAnsi="仿宋" w:eastAsia="仿宋" w:cs="仿宋"/>
          <w:sz w:val="24"/>
        </w:rPr>
        <w:t>/至</w:t>
      </w:r>
      <w:r>
        <w:rPr>
          <w:rFonts w:hint="eastAsia" w:ascii="仿宋" w:hAnsi="仿宋" w:eastAsia="仿宋" w:cs="仿宋"/>
          <w:sz w:val="24"/>
          <w:u w:val="single"/>
          <w:lang w:eastAsia="zh-CN"/>
        </w:rPr>
        <w:t>2025年4月8日</w:t>
      </w:r>
      <w:r>
        <w:rPr>
          <w:rFonts w:hint="eastAsia" w:ascii="仿宋" w:hAnsi="仿宋" w:eastAsia="仿宋" w:cs="仿宋"/>
          <w:sz w:val="24"/>
        </w:rPr>
        <w:t>，每天上午00:00至12:00 ，下午12:00至23:59（北京时间，线上获取法定节假日均可，线下获取文件法定节假日除外）</w:t>
      </w:r>
    </w:p>
    <w:p w14:paraId="24D619DF">
      <w:pPr>
        <w:spacing w:line="360" w:lineRule="auto"/>
        <w:ind w:firstLine="482" w:firstLineChars="200"/>
        <w:rPr>
          <w:rFonts w:hint="eastAsia" w:ascii="仿宋" w:hAnsi="仿宋" w:eastAsia="仿宋" w:cs="仿宋"/>
          <w:sz w:val="24"/>
        </w:rPr>
      </w:pPr>
      <w:bookmarkStart w:id="12" w:name="_Hlk135571853"/>
      <w:r>
        <w:rPr>
          <w:rFonts w:hint="eastAsia" w:ascii="仿宋" w:hAnsi="仿宋" w:eastAsia="仿宋" w:cs="仿宋"/>
          <w:b/>
          <w:sz w:val="24"/>
        </w:rPr>
        <w:t>地点（网址）：</w:t>
      </w:r>
      <w:r>
        <w:rPr>
          <w:rFonts w:hint="eastAsia" w:ascii="仿宋" w:hAnsi="仿宋" w:eastAsia="仿宋" w:cs="仿宋"/>
          <w:sz w:val="24"/>
        </w:rPr>
        <w:t>政采云平台线上获取（https://www.zcygov.cn/）</w:t>
      </w:r>
    </w:p>
    <w:bookmarkEnd w:id="12"/>
    <w:p w14:paraId="12E6A9E0">
      <w:pPr>
        <w:spacing w:line="360" w:lineRule="auto"/>
        <w:ind w:firstLine="482" w:firstLineChars="200"/>
        <w:rPr>
          <w:rFonts w:hint="eastAsia" w:ascii="仿宋" w:hAnsi="仿宋" w:eastAsia="仿宋" w:cs="仿宋"/>
          <w:sz w:val="24"/>
        </w:rPr>
      </w:pPr>
      <w:r>
        <w:rPr>
          <w:rFonts w:hint="eastAsia" w:ascii="仿宋" w:hAnsi="仿宋" w:eastAsia="仿宋" w:cs="仿宋"/>
          <w:b/>
          <w:sz w:val="24"/>
        </w:rPr>
        <w:t>方式：</w:t>
      </w:r>
      <w:r>
        <w:rPr>
          <w:rFonts w:hint="eastAsia" w:ascii="仿宋" w:hAnsi="仿宋" w:eastAsia="仿宋" w:cs="仿宋"/>
          <w:sz w:val="24"/>
        </w:rPr>
        <w:t xml:space="preserve">供应商登录政采云平台https://www.zcygov.cn/在线申请获取采购文件（进入“项目采购”应用，在获取采购文件菜单中选择项目，申请获取采购文件）。 </w:t>
      </w:r>
    </w:p>
    <w:p w14:paraId="7A4736EC">
      <w:pPr>
        <w:spacing w:line="360" w:lineRule="auto"/>
        <w:ind w:firstLine="482" w:firstLineChars="200"/>
        <w:rPr>
          <w:rFonts w:hint="eastAsia" w:ascii="仿宋" w:hAnsi="仿宋" w:eastAsia="仿宋" w:cs="仿宋"/>
          <w:sz w:val="24"/>
        </w:rPr>
      </w:pPr>
      <w:r>
        <w:rPr>
          <w:rFonts w:hint="eastAsia" w:ascii="仿宋" w:hAnsi="仿宋" w:eastAsia="仿宋" w:cs="仿宋"/>
          <w:b/>
          <w:sz w:val="24"/>
        </w:rPr>
        <w:t>售价（元）：</w:t>
      </w:r>
      <w:r>
        <w:rPr>
          <w:rFonts w:hint="eastAsia" w:ascii="仿宋" w:hAnsi="仿宋" w:eastAsia="仿宋" w:cs="仿宋"/>
          <w:sz w:val="24"/>
        </w:rPr>
        <w:t>0</w:t>
      </w:r>
    </w:p>
    <w:p w14:paraId="36AB60AB">
      <w:pPr>
        <w:spacing w:line="360" w:lineRule="auto"/>
        <w:outlineLvl w:val="1"/>
        <w:rPr>
          <w:rFonts w:hint="eastAsia" w:ascii="仿宋" w:hAnsi="仿宋" w:eastAsia="仿宋" w:cs="仿宋"/>
          <w:b/>
          <w:sz w:val="24"/>
        </w:rPr>
      </w:pPr>
      <w:r>
        <w:rPr>
          <w:rFonts w:hint="eastAsia" w:ascii="仿宋" w:hAnsi="仿宋" w:eastAsia="仿宋" w:cs="仿宋"/>
          <w:b/>
          <w:sz w:val="24"/>
        </w:rPr>
        <w:t>四、提交投标文件截止时间、开标时间和地点</w:t>
      </w:r>
    </w:p>
    <w:p w14:paraId="6D59AE07">
      <w:pPr>
        <w:spacing w:line="360" w:lineRule="auto"/>
        <w:ind w:firstLine="482" w:firstLineChars="200"/>
        <w:rPr>
          <w:rFonts w:hint="eastAsia" w:ascii="仿宋" w:hAnsi="仿宋" w:eastAsia="仿宋" w:cs="仿宋"/>
          <w:sz w:val="24"/>
        </w:rPr>
      </w:pPr>
      <w:r>
        <w:rPr>
          <w:rFonts w:hint="eastAsia" w:ascii="仿宋" w:hAnsi="仿宋" w:eastAsia="仿宋" w:cs="仿宋"/>
          <w:b/>
          <w:sz w:val="24"/>
        </w:rPr>
        <w:t>提交投标文件截止时间：</w:t>
      </w:r>
      <w:r>
        <w:rPr>
          <w:rFonts w:hint="eastAsia" w:ascii="仿宋" w:hAnsi="仿宋" w:eastAsia="仿宋" w:cs="仿宋"/>
          <w:sz w:val="24"/>
          <w:u w:val="single"/>
        </w:rPr>
        <w:t xml:space="preserve"> </w:t>
      </w:r>
      <w:r>
        <w:rPr>
          <w:rFonts w:hint="eastAsia" w:ascii="仿宋" w:hAnsi="仿宋" w:eastAsia="仿宋" w:cs="仿宋"/>
          <w:sz w:val="24"/>
          <w:u w:val="single"/>
          <w:lang w:eastAsia="zh-CN"/>
        </w:rPr>
        <w:t>2025年4月8日14点30分00秒.</w:t>
      </w:r>
      <w:r>
        <w:rPr>
          <w:rFonts w:hint="eastAsia" w:ascii="仿宋" w:hAnsi="仿宋" w:eastAsia="仿宋" w:cs="仿宋"/>
          <w:bCs/>
          <w:sz w:val="24"/>
          <w:u w:val="single"/>
        </w:rPr>
        <w:t xml:space="preserve"> </w:t>
      </w:r>
      <w:r>
        <w:rPr>
          <w:rFonts w:hint="eastAsia" w:ascii="仿宋" w:hAnsi="仿宋" w:eastAsia="仿宋" w:cs="仿宋"/>
          <w:sz w:val="24"/>
        </w:rPr>
        <w:t>（北京时间）</w:t>
      </w:r>
    </w:p>
    <w:p w14:paraId="5BF7D06C">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投标地点（网址）：</w:t>
      </w:r>
      <w:r>
        <w:rPr>
          <w:rFonts w:hint="eastAsia" w:ascii="仿宋" w:hAnsi="仿宋" w:eastAsia="仿宋" w:cs="仿宋"/>
          <w:sz w:val="24"/>
        </w:rPr>
        <w:t xml:space="preserve">请登录政采云投标客户端投标 </w:t>
      </w:r>
    </w:p>
    <w:p w14:paraId="41FD4E5E">
      <w:pPr>
        <w:spacing w:line="360" w:lineRule="auto"/>
        <w:ind w:firstLine="482" w:firstLineChars="200"/>
        <w:rPr>
          <w:rFonts w:hint="eastAsia" w:ascii="仿宋" w:hAnsi="仿宋" w:eastAsia="仿宋" w:cs="仿宋"/>
          <w:bCs/>
          <w:sz w:val="24"/>
          <w:u w:val="single"/>
        </w:rPr>
      </w:pPr>
      <w:r>
        <w:rPr>
          <w:rFonts w:hint="eastAsia" w:ascii="仿宋" w:hAnsi="仿宋" w:eastAsia="仿宋" w:cs="仿宋"/>
          <w:b/>
          <w:sz w:val="24"/>
        </w:rPr>
        <w:t>开标时间：</w:t>
      </w:r>
      <w:r>
        <w:rPr>
          <w:rFonts w:hint="eastAsia" w:ascii="仿宋" w:hAnsi="仿宋" w:eastAsia="仿宋" w:cs="仿宋"/>
          <w:b/>
          <w:sz w:val="24"/>
          <w:u w:val="single"/>
        </w:rPr>
        <w:t xml:space="preserve"> </w:t>
      </w:r>
      <w:r>
        <w:rPr>
          <w:rFonts w:hint="eastAsia" w:ascii="仿宋" w:hAnsi="仿宋" w:eastAsia="仿宋" w:cs="仿宋"/>
          <w:sz w:val="24"/>
          <w:u w:val="single"/>
          <w:lang w:eastAsia="zh-CN"/>
        </w:rPr>
        <w:t>2025年4月8日14点30分00秒.</w:t>
      </w:r>
      <w:r>
        <w:rPr>
          <w:rFonts w:hint="eastAsia" w:ascii="仿宋" w:hAnsi="仿宋" w:eastAsia="仿宋" w:cs="仿宋"/>
          <w:bCs/>
          <w:sz w:val="24"/>
          <w:u w:val="single"/>
        </w:rPr>
        <w:t xml:space="preserve"> </w:t>
      </w:r>
    </w:p>
    <w:p w14:paraId="2D085F82">
      <w:pPr>
        <w:spacing w:line="360" w:lineRule="auto"/>
        <w:ind w:firstLine="482" w:firstLineChars="200"/>
        <w:rPr>
          <w:rFonts w:hint="eastAsia" w:ascii="仿宋" w:hAnsi="仿宋" w:eastAsia="仿宋" w:cs="仿宋"/>
          <w:sz w:val="24"/>
        </w:rPr>
      </w:pPr>
      <w:r>
        <w:rPr>
          <w:rFonts w:hint="eastAsia" w:ascii="仿宋" w:hAnsi="仿宋" w:eastAsia="仿宋" w:cs="仿宋"/>
          <w:b/>
          <w:sz w:val="24"/>
        </w:rPr>
        <w:t>开标地点（网址）：</w:t>
      </w:r>
      <w:r>
        <w:rPr>
          <w:rFonts w:hint="eastAsia" w:ascii="仿宋" w:hAnsi="仿宋" w:eastAsia="仿宋" w:cs="仿宋"/>
          <w:sz w:val="24"/>
        </w:rPr>
        <w:t>政采云平台（https://www.zcygov.cn/）</w:t>
      </w:r>
    </w:p>
    <w:p w14:paraId="2DBEE146">
      <w:pPr>
        <w:spacing w:line="360" w:lineRule="auto"/>
        <w:outlineLvl w:val="1"/>
        <w:rPr>
          <w:rFonts w:hint="eastAsia" w:ascii="仿宋" w:hAnsi="仿宋" w:eastAsia="仿宋" w:cs="仿宋"/>
          <w:b/>
          <w:sz w:val="24"/>
        </w:rPr>
      </w:pPr>
      <w:r>
        <w:rPr>
          <w:rFonts w:hint="eastAsia" w:ascii="仿宋" w:hAnsi="仿宋" w:eastAsia="仿宋" w:cs="仿宋"/>
          <w:b/>
          <w:sz w:val="24"/>
        </w:rPr>
        <w:t>五、采</w:t>
      </w:r>
      <w:bookmarkStart w:id="13" w:name="_Hlk114075053"/>
      <w:r>
        <w:rPr>
          <w:rFonts w:hint="eastAsia" w:ascii="仿宋" w:hAnsi="仿宋" w:eastAsia="仿宋" w:cs="仿宋"/>
          <w:b/>
          <w:sz w:val="24"/>
        </w:rPr>
        <w:t>购意向公开链接</w:t>
      </w:r>
    </w:p>
    <w:p w14:paraId="7C0601B7">
      <w:pPr>
        <w:wordWrap w:val="0"/>
        <w:spacing w:line="360" w:lineRule="auto"/>
        <w:ind w:firstLine="480" w:firstLineChars="200"/>
        <w:rPr>
          <w:rFonts w:hint="eastAsia" w:ascii="仿宋" w:hAnsi="仿宋" w:eastAsia="仿宋" w:cs="仿宋"/>
          <w:highlight w:val="yellow"/>
        </w:rPr>
      </w:pPr>
      <w:r>
        <w:rPr>
          <w:rFonts w:hint="eastAsia" w:ascii="仿宋" w:hAnsi="仿宋" w:eastAsia="仿宋" w:cs="仿宋"/>
          <w:sz w:val="24"/>
          <w:highlight w:val="none"/>
        </w:rPr>
        <w:t>采购意向公开链接：</w:t>
      </w:r>
      <w:bookmarkEnd w:id="13"/>
      <w:r>
        <w:rPr>
          <w:rFonts w:hint="eastAsia" w:ascii="仿宋" w:hAnsi="仿宋" w:eastAsia="仿宋" w:cs="仿宋"/>
          <w:sz w:val="24"/>
          <w:highlight w:val="none"/>
        </w:rPr>
        <w:t>https://zfcg.czt.zj.gov.cn/luban/detail?parentId=600007&amp;articleId=eGBxli+XSycscPDCuYLgow==</w:t>
      </w:r>
    </w:p>
    <w:p w14:paraId="3FEB04F6">
      <w:pPr>
        <w:spacing w:line="360" w:lineRule="auto"/>
        <w:outlineLvl w:val="1"/>
        <w:rPr>
          <w:rFonts w:hint="eastAsia" w:ascii="仿宋" w:hAnsi="仿宋" w:eastAsia="仿宋" w:cs="仿宋"/>
          <w:sz w:val="24"/>
        </w:rPr>
      </w:pPr>
      <w:r>
        <w:rPr>
          <w:rFonts w:hint="eastAsia" w:ascii="仿宋" w:hAnsi="仿宋" w:eastAsia="仿宋" w:cs="仿宋"/>
          <w:b/>
          <w:sz w:val="24"/>
        </w:rPr>
        <w:t xml:space="preserve">六、公告期限 </w:t>
      </w:r>
    </w:p>
    <w:p w14:paraId="2B7007A2">
      <w:pPr>
        <w:spacing w:line="360" w:lineRule="auto"/>
        <w:ind w:firstLine="480" w:firstLineChars="200"/>
        <w:rPr>
          <w:rFonts w:hint="eastAsia" w:ascii="仿宋" w:hAnsi="仿宋" w:eastAsia="仿宋" w:cs="仿宋"/>
          <w:sz w:val="24"/>
        </w:rPr>
      </w:pPr>
      <w:r>
        <w:rPr>
          <w:rFonts w:hint="eastAsia" w:ascii="仿宋" w:hAnsi="仿宋" w:eastAsia="仿宋" w:cs="仿宋"/>
          <w:sz w:val="24"/>
        </w:rPr>
        <w:t>自本公告发布之日起5个工作日。</w:t>
      </w:r>
    </w:p>
    <w:p w14:paraId="1713544F">
      <w:pPr>
        <w:spacing w:line="360" w:lineRule="auto"/>
        <w:outlineLvl w:val="1"/>
        <w:rPr>
          <w:rFonts w:hint="eastAsia" w:ascii="仿宋" w:hAnsi="仿宋" w:eastAsia="仿宋" w:cs="仿宋"/>
          <w:b/>
          <w:sz w:val="24"/>
        </w:rPr>
      </w:pPr>
      <w:r>
        <w:rPr>
          <w:rFonts w:hint="eastAsia" w:ascii="仿宋" w:hAnsi="仿宋" w:eastAsia="仿宋" w:cs="仿宋"/>
          <w:b/>
          <w:sz w:val="24"/>
        </w:rPr>
        <w:t>七、其他补充事宜</w:t>
      </w:r>
    </w:p>
    <w:p w14:paraId="087DA527">
      <w:pPr>
        <w:spacing w:line="360" w:lineRule="auto"/>
        <w:ind w:firstLine="480" w:firstLineChars="200"/>
        <w:rPr>
          <w:rFonts w:hint="eastAsia" w:ascii="仿宋" w:hAnsi="仿宋" w:eastAsia="仿宋" w:cs="仿宋"/>
          <w:sz w:val="24"/>
        </w:rPr>
      </w:pPr>
      <w:r>
        <w:rPr>
          <w:rFonts w:hint="eastAsia" w:ascii="仿宋" w:hAnsi="仿宋" w:eastAsia="仿宋" w:cs="仿宋"/>
          <w:sz w:val="24"/>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26A92B3B">
      <w:pPr>
        <w:spacing w:line="360" w:lineRule="auto"/>
        <w:ind w:firstLine="480" w:firstLineChars="200"/>
        <w:rPr>
          <w:rFonts w:hint="eastAsia" w:ascii="仿宋" w:hAnsi="仿宋" w:eastAsia="仿宋" w:cs="仿宋"/>
          <w:sz w:val="24"/>
        </w:rPr>
      </w:pPr>
      <w:r>
        <w:rPr>
          <w:rFonts w:hint="eastAsia" w:ascii="仿宋" w:hAnsi="仿宋" w:eastAsia="仿宋" w:cs="仿宋"/>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7C65929">
      <w:pPr>
        <w:spacing w:line="360" w:lineRule="auto"/>
        <w:ind w:firstLine="480" w:firstLineChars="200"/>
        <w:rPr>
          <w:rFonts w:hint="eastAsia" w:ascii="仿宋" w:hAnsi="仿宋" w:eastAsia="仿宋" w:cs="仿宋"/>
          <w:sz w:val="24"/>
        </w:rPr>
      </w:pPr>
      <w:r>
        <w:rPr>
          <w:rFonts w:hint="eastAsia" w:ascii="仿宋" w:hAnsi="仿宋" w:eastAsia="仿宋" w:cs="仿宋"/>
          <w:sz w:val="24"/>
        </w:rPr>
        <w:t>3.供应商认为采购文件使自己的权益受到损害的，可以自获取采购文件之日或者采购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C6565EA">
      <w:pPr>
        <w:spacing w:line="360" w:lineRule="auto"/>
        <w:ind w:firstLine="480" w:firstLineChars="200"/>
        <w:rPr>
          <w:rFonts w:hint="eastAsia" w:ascii="仿宋" w:hAnsi="仿宋" w:eastAsia="仿宋" w:cs="仿宋"/>
          <w:sz w:val="24"/>
        </w:rPr>
      </w:pPr>
      <w:r>
        <w:rPr>
          <w:rFonts w:hint="eastAsia" w:ascii="仿宋" w:hAnsi="仿宋" w:eastAsia="仿宋" w:cs="仿宋"/>
          <w:sz w:val="24"/>
        </w:rPr>
        <w:t>4.其他事项：（1）需要落实的政府采购政策：包括节约资源、保护环境、支持创新、促进中小企业发展等。详见采购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⑧投标文件的传输递交：供应商在投标截止时间前将加密的投标文件上传至政府采购云平台，还可以在投标截止时间前直接提交或者以邮政快递方式递交备份投标文件1份。备份投标文件的制作、存储、密封详见采购文件第二部分第15点—“备份投标文件”；⑨投标文件的解密：供应商按照平台提示和采购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供应商仅提交备份投标文件，未在电子交易平台传输递交投标文件的，投标无效；⑩具体操作指南：详见政采云平台“服务中心-帮助文档-项目采购-操作流程-电子招投标-政府采购项目电子交易管理操作指南-供应商”。（3）采购文件公告期限与招标公告的公告期限一致。</w:t>
      </w:r>
    </w:p>
    <w:p w14:paraId="57D0C3BB">
      <w:pPr>
        <w:spacing w:line="360" w:lineRule="auto"/>
        <w:outlineLvl w:val="1"/>
        <w:rPr>
          <w:rFonts w:hint="eastAsia" w:ascii="仿宋" w:hAnsi="仿宋" w:eastAsia="仿宋" w:cs="仿宋"/>
          <w:b/>
          <w:sz w:val="24"/>
        </w:rPr>
      </w:pPr>
      <w:r>
        <w:rPr>
          <w:rFonts w:hint="eastAsia" w:ascii="仿宋" w:hAnsi="仿宋" w:eastAsia="仿宋" w:cs="仿宋"/>
          <w:b/>
          <w:sz w:val="24"/>
        </w:rPr>
        <w:t>八、对本次采购提出询问、质疑、投诉，请按以下方式联系</w:t>
      </w:r>
    </w:p>
    <w:p w14:paraId="7393D7FE">
      <w:pPr>
        <w:spacing w:line="360" w:lineRule="auto"/>
        <w:ind w:firstLine="480" w:firstLineChars="200"/>
        <w:rPr>
          <w:rFonts w:hint="eastAsia" w:ascii="仿宋" w:hAnsi="仿宋" w:eastAsia="仿宋" w:cs="仿宋"/>
          <w:sz w:val="24"/>
        </w:rPr>
      </w:pPr>
      <w:r>
        <w:rPr>
          <w:rFonts w:hint="eastAsia" w:ascii="仿宋" w:hAnsi="仿宋" w:eastAsia="仿宋" w:cs="仿宋"/>
          <w:sz w:val="24"/>
        </w:rPr>
        <w:t>1.采购人信息</w:t>
      </w:r>
    </w:p>
    <w:p w14:paraId="1F9F15B1">
      <w:pPr>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rPr>
        <w:t>名    称：</w:t>
      </w:r>
      <w:r>
        <w:rPr>
          <w:rFonts w:hint="eastAsia" w:ascii="仿宋" w:hAnsi="仿宋" w:eastAsia="仿宋" w:cs="仿宋"/>
          <w:sz w:val="24"/>
          <w:lang w:eastAsia="zh-CN"/>
        </w:rPr>
        <w:t>杭州市市场监督管理局</w:t>
      </w:r>
    </w:p>
    <w:p w14:paraId="5AF96E2A">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地    址：杭州市上城区凤起东路109号  </w:t>
      </w:r>
    </w:p>
    <w:p w14:paraId="0B4B9294">
      <w:pPr>
        <w:spacing w:line="360" w:lineRule="auto"/>
        <w:ind w:firstLine="480" w:firstLineChars="200"/>
        <w:rPr>
          <w:rFonts w:hint="eastAsia" w:ascii="仿宋" w:hAnsi="仿宋" w:eastAsia="仿宋" w:cs="仿宋"/>
          <w:sz w:val="24"/>
        </w:rPr>
      </w:pPr>
      <w:r>
        <w:rPr>
          <w:rFonts w:hint="eastAsia" w:ascii="仿宋" w:hAnsi="仿宋" w:eastAsia="仿宋" w:cs="仿宋"/>
          <w:sz w:val="24"/>
        </w:rPr>
        <w:t>传    真：/</w:t>
      </w:r>
    </w:p>
    <w:p w14:paraId="5081FFD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eastAsia="zh-CN"/>
        </w:rPr>
        <w:t>汤祖凯</w:t>
      </w:r>
    </w:p>
    <w:p w14:paraId="5E0592A8">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w:t>
      </w:r>
      <w:r>
        <w:rPr>
          <w:rFonts w:hint="eastAsia" w:ascii="仿宋" w:hAnsi="仿宋" w:eastAsia="仿宋" w:cs="仿宋"/>
          <w:color w:val="auto"/>
          <w:sz w:val="24"/>
          <w:highlight w:val="none"/>
          <w:lang w:val="en-US" w:eastAsia="zh-CN"/>
        </w:rPr>
        <w:t>0571-</w:t>
      </w:r>
      <w:r>
        <w:rPr>
          <w:rFonts w:hint="eastAsia" w:ascii="仿宋" w:hAnsi="仿宋" w:eastAsia="仿宋" w:cs="仿宋"/>
          <w:color w:val="auto"/>
          <w:sz w:val="24"/>
          <w:highlight w:val="none"/>
        </w:rPr>
        <w:t>89582535  </w:t>
      </w:r>
    </w:p>
    <w:p w14:paraId="33FB8B9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eastAsia="zh-CN"/>
        </w:rPr>
        <w:t>吴海林</w:t>
      </w:r>
    </w:p>
    <w:p w14:paraId="55028BE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质疑联系方式：0571-8</w:t>
      </w:r>
      <w:r>
        <w:rPr>
          <w:rFonts w:hint="eastAsia" w:ascii="仿宋" w:hAnsi="仿宋" w:eastAsia="仿宋" w:cs="仿宋"/>
          <w:color w:val="auto"/>
          <w:sz w:val="24"/>
          <w:highlight w:val="none"/>
          <w:lang w:val="en-US" w:eastAsia="zh-CN"/>
        </w:rPr>
        <w:t>9582522</w:t>
      </w:r>
    </w:p>
    <w:p w14:paraId="651AD24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2.采购代理机构信息</w:t>
      </w:r>
    </w:p>
    <w:p w14:paraId="057053A7">
      <w:pPr>
        <w:spacing w:line="360" w:lineRule="auto"/>
        <w:ind w:firstLine="480" w:firstLineChars="200"/>
        <w:rPr>
          <w:rFonts w:hint="eastAsia" w:ascii="仿宋" w:hAnsi="仿宋" w:eastAsia="仿宋" w:cs="仿宋"/>
          <w:sz w:val="24"/>
        </w:rPr>
      </w:pPr>
      <w:r>
        <w:rPr>
          <w:rFonts w:hint="eastAsia" w:ascii="仿宋" w:hAnsi="仿宋" w:eastAsia="仿宋" w:cs="仿宋"/>
          <w:sz w:val="24"/>
        </w:rPr>
        <w:t>名称：浙江省成套工程有限公司</w:t>
      </w:r>
    </w:p>
    <w:p w14:paraId="066F3E24">
      <w:pPr>
        <w:spacing w:line="360" w:lineRule="auto"/>
        <w:ind w:firstLine="480" w:firstLineChars="200"/>
        <w:rPr>
          <w:rFonts w:hint="eastAsia" w:ascii="仿宋" w:hAnsi="仿宋" w:eastAsia="仿宋" w:cs="仿宋"/>
          <w:sz w:val="24"/>
        </w:rPr>
      </w:pPr>
      <w:r>
        <w:rPr>
          <w:rFonts w:hint="eastAsia" w:ascii="仿宋" w:hAnsi="仿宋" w:eastAsia="仿宋" w:cs="仿宋"/>
          <w:sz w:val="24"/>
        </w:rPr>
        <w:t>地址：浙江省杭州市西湖区古墩路701号紫金广场A座1205室</w:t>
      </w:r>
    </w:p>
    <w:p w14:paraId="7F74DC31">
      <w:pPr>
        <w:spacing w:line="360" w:lineRule="auto"/>
        <w:ind w:firstLine="480" w:firstLineChars="200"/>
        <w:rPr>
          <w:rFonts w:hint="eastAsia" w:ascii="仿宋" w:hAnsi="仿宋" w:eastAsia="仿宋" w:cs="仿宋"/>
          <w:sz w:val="24"/>
        </w:rPr>
      </w:pPr>
      <w:r>
        <w:rPr>
          <w:rFonts w:hint="eastAsia" w:ascii="仿宋" w:hAnsi="仿宋" w:eastAsia="仿宋" w:cs="仿宋"/>
          <w:sz w:val="24"/>
        </w:rPr>
        <w:t>传    真：0571-88952913</w:t>
      </w:r>
    </w:p>
    <w:p w14:paraId="5371143B">
      <w:pPr>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rPr>
        <w:t>项目联系人（询问）：张昕云、</w:t>
      </w:r>
      <w:r>
        <w:rPr>
          <w:rFonts w:hint="eastAsia" w:ascii="仿宋" w:hAnsi="仿宋" w:eastAsia="仿宋" w:cs="仿宋"/>
          <w:sz w:val="24"/>
          <w:lang w:eastAsia="zh-CN"/>
        </w:rPr>
        <w:t>白翠双</w:t>
      </w:r>
    </w:p>
    <w:p w14:paraId="2B9D537A">
      <w:pPr>
        <w:spacing w:line="360" w:lineRule="auto"/>
        <w:ind w:firstLine="480" w:firstLineChars="200"/>
        <w:rPr>
          <w:rFonts w:hint="eastAsia" w:ascii="仿宋" w:hAnsi="仿宋" w:eastAsia="仿宋" w:cs="仿宋"/>
          <w:sz w:val="24"/>
        </w:rPr>
      </w:pPr>
      <w:r>
        <w:rPr>
          <w:rFonts w:hint="eastAsia" w:ascii="仿宋" w:hAnsi="仿宋" w:eastAsia="仿宋" w:cs="仿宋"/>
          <w:sz w:val="24"/>
        </w:rPr>
        <w:t>项目联系方式（询问）：0571-85064356</w:t>
      </w:r>
    </w:p>
    <w:p w14:paraId="33887C9F">
      <w:pPr>
        <w:spacing w:line="360" w:lineRule="auto"/>
        <w:ind w:firstLine="480" w:firstLineChars="200"/>
        <w:rPr>
          <w:rFonts w:hint="eastAsia" w:ascii="仿宋" w:hAnsi="仿宋" w:eastAsia="仿宋" w:cs="仿宋"/>
          <w:sz w:val="24"/>
        </w:rPr>
      </w:pPr>
      <w:r>
        <w:rPr>
          <w:rFonts w:hint="eastAsia" w:ascii="仿宋" w:hAnsi="仿宋" w:eastAsia="仿宋" w:cs="仿宋"/>
          <w:sz w:val="24"/>
        </w:rPr>
        <w:t>质疑联系人：钱霞妃</w:t>
      </w:r>
    </w:p>
    <w:p w14:paraId="20882B5A">
      <w:pPr>
        <w:spacing w:line="360" w:lineRule="auto"/>
        <w:ind w:firstLine="480" w:firstLineChars="200"/>
        <w:rPr>
          <w:rFonts w:hint="eastAsia" w:ascii="仿宋" w:hAnsi="仿宋" w:eastAsia="仿宋" w:cs="仿宋"/>
          <w:sz w:val="24"/>
          <w:lang w:val="en-US" w:eastAsia="zh-CN"/>
        </w:rPr>
      </w:pPr>
      <w:r>
        <w:rPr>
          <w:rFonts w:hint="eastAsia" w:ascii="仿宋" w:hAnsi="仿宋" w:eastAsia="仿宋" w:cs="仿宋"/>
          <w:sz w:val="24"/>
        </w:rPr>
        <w:t>质疑联系方式：0571-850643</w:t>
      </w:r>
      <w:r>
        <w:rPr>
          <w:rFonts w:hint="eastAsia" w:ascii="仿宋" w:hAnsi="仿宋" w:eastAsia="仿宋" w:cs="仿宋"/>
          <w:sz w:val="24"/>
          <w:lang w:val="en-US" w:eastAsia="zh-CN"/>
        </w:rPr>
        <w:t>67</w:t>
      </w:r>
    </w:p>
    <w:p w14:paraId="176E8C0D">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3.同级政府采购监督管理部门 </w:t>
      </w:r>
    </w:p>
    <w:p w14:paraId="46C9130F">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名</w:t>
      </w:r>
      <w:r>
        <w:rPr>
          <w:rFonts w:hint="eastAsia" w:ascii="仿宋" w:hAnsi="仿宋" w:eastAsia="仿宋" w:cs="仿宋"/>
          <w:sz w:val="24"/>
          <w:lang w:val="en-US" w:eastAsia="zh-CN"/>
        </w:rPr>
        <w:t xml:space="preserve">    </w:t>
      </w:r>
      <w:r>
        <w:rPr>
          <w:rFonts w:hint="eastAsia" w:ascii="仿宋" w:hAnsi="仿宋" w:eastAsia="仿宋" w:cs="仿宋"/>
          <w:sz w:val="24"/>
        </w:rPr>
        <w:t>称：杭州市财政局政府采购监管处 /浙江省政府采购行政裁决服务中心（杭州）</w:t>
      </w:r>
    </w:p>
    <w:p w14:paraId="13028766">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地    址：</w:t>
      </w:r>
      <w:r>
        <w:rPr>
          <w:rFonts w:hint="eastAsia" w:ascii="仿宋" w:hAnsi="仿宋" w:eastAsia="仿宋" w:cs="仿宋"/>
          <w:sz w:val="24"/>
          <w:lang w:eastAsia="zh-CN"/>
        </w:rPr>
        <w:t>杭州市上城区清泰街549号城建综合大楼11楼</w:t>
      </w:r>
      <w:r>
        <w:rPr>
          <w:rFonts w:hint="eastAsia" w:ascii="仿宋" w:hAnsi="仿宋" w:eastAsia="仿宋" w:cs="仿宋"/>
          <w:sz w:val="24"/>
        </w:rPr>
        <w:t>（快递仅限ems或顺丰）</w:t>
      </w:r>
    </w:p>
    <w:p w14:paraId="79C1C092">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传    真： /</w:t>
      </w:r>
    </w:p>
    <w:p w14:paraId="0F4AE3B0">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联系人 ：朱女士、王女士</w:t>
      </w:r>
    </w:p>
    <w:p w14:paraId="37256CE6">
      <w:pPr>
        <w:spacing w:line="360" w:lineRule="auto"/>
        <w:ind w:firstLine="480" w:firstLineChars="200"/>
        <w:jc w:val="left"/>
        <w:rPr>
          <w:rFonts w:hint="eastAsia" w:ascii="仿宋" w:hAnsi="仿宋" w:eastAsia="仿宋" w:cs="仿宋"/>
          <w:sz w:val="24"/>
          <w:lang w:val="en-US" w:eastAsia="zh-CN"/>
        </w:rPr>
      </w:pPr>
      <w:r>
        <w:rPr>
          <w:rFonts w:hint="eastAsia" w:ascii="仿宋" w:hAnsi="仿宋" w:eastAsia="仿宋" w:cs="仿宋"/>
          <w:sz w:val="24"/>
        </w:rPr>
        <w:t>监督投诉电话：0571-8</w:t>
      </w:r>
      <w:r>
        <w:rPr>
          <w:rFonts w:hint="eastAsia" w:ascii="仿宋" w:hAnsi="仿宋" w:eastAsia="仿宋" w:cs="仿宋"/>
          <w:sz w:val="24"/>
          <w:lang w:val="en-US" w:eastAsia="zh-CN"/>
        </w:rPr>
        <w:t>7227671,0571-87800218</w:t>
      </w:r>
    </w:p>
    <w:p w14:paraId="5D53AD3C">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若对项目采购电子交易系统操作有疑问，可登录政采云（https://www.zcygov.cn/），点击右侧咨询小采，获取采小蜜智能服务管家帮助，或拨打政采云服务热线95763获取热线服务帮助。</w:t>
      </w:r>
    </w:p>
    <w:p w14:paraId="3AE145EF">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CA问题联系电话（人工）：汇信CA 400-888-4636；天谷CA 400-087-8198。</w:t>
      </w:r>
    </w:p>
    <w:p w14:paraId="38933978">
      <w:pPr>
        <w:spacing w:line="360" w:lineRule="auto"/>
        <w:rPr>
          <w:rFonts w:hint="eastAsia" w:ascii="仿宋" w:hAnsi="仿宋" w:eastAsia="仿宋" w:cs="仿宋"/>
          <w:sz w:val="24"/>
        </w:rPr>
      </w:pPr>
    </w:p>
    <w:p w14:paraId="6D7A7FAD">
      <w:pPr>
        <w:widowControl/>
        <w:adjustRightInd/>
        <w:jc w:val="left"/>
        <w:rPr>
          <w:rFonts w:hint="eastAsia" w:ascii="仿宋" w:hAnsi="仿宋" w:eastAsia="仿宋" w:cs="仿宋"/>
          <w:b/>
          <w:sz w:val="36"/>
          <w:szCs w:val="20"/>
        </w:rPr>
      </w:pPr>
      <w:r>
        <w:rPr>
          <w:rFonts w:hint="eastAsia" w:ascii="仿宋" w:hAnsi="仿宋" w:eastAsia="仿宋" w:cs="仿宋"/>
          <w:b/>
          <w:sz w:val="36"/>
          <w:szCs w:val="20"/>
        </w:rPr>
        <w:br w:type="page"/>
      </w:r>
    </w:p>
    <w:bookmarkEnd w:id="8"/>
    <w:bookmarkEnd w:id="9"/>
    <w:p w14:paraId="00E23D37">
      <w:pPr>
        <w:adjustRightInd/>
        <w:spacing w:line="360" w:lineRule="auto"/>
        <w:jc w:val="center"/>
        <w:outlineLvl w:val="0"/>
        <w:rPr>
          <w:rFonts w:hint="eastAsia" w:ascii="仿宋" w:hAnsi="仿宋" w:eastAsia="仿宋" w:cs="仿宋"/>
          <w:b/>
          <w:sz w:val="36"/>
          <w:szCs w:val="20"/>
        </w:rPr>
      </w:pPr>
      <w:r>
        <w:rPr>
          <w:rFonts w:hint="eastAsia" w:ascii="仿宋" w:hAnsi="仿宋" w:eastAsia="仿宋" w:cs="仿宋"/>
          <w:b/>
          <w:sz w:val="36"/>
          <w:szCs w:val="20"/>
        </w:rPr>
        <w:t>第二部分  供应商须知</w:t>
      </w:r>
    </w:p>
    <w:p w14:paraId="3056E614">
      <w:pPr>
        <w:snapToGrid w:val="0"/>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前附表</w:t>
      </w:r>
    </w:p>
    <w:tbl>
      <w:tblPr>
        <w:tblStyle w:val="63"/>
        <w:tblW w:w="927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29"/>
        <w:gridCol w:w="1843"/>
        <w:gridCol w:w="6803"/>
      </w:tblGrid>
      <w:tr w14:paraId="25428B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10" w:hRule="atLeast"/>
          <w:jc w:val="center"/>
        </w:trPr>
        <w:tc>
          <w:tcPr>
            <w:tcW w:w="629" w:type="dxa"/>
            <w:vAlign w:val="center"/>
          </w:tcPr>
          <w:p w14:paraId="67081CDC">
            <w:pPr>
              <w:snapToGrid w:val="0"/>
              <w:jc w:val="center"/>
              <w:rPr>
                <w:rFonts w:hint="eastAsia" w:ascii="仿宋" w:hAnsi="仿宋" w:eastAsia="仿宋" w:cs="仿宋"/>
                <w:b/>
                <w:sz w:val="24"/>
              </w:rPr>
            </w:pPr>
            <w:r>
              <w:rPr>
                <w:rFonts w:hint="eastAsia" w:ascii="仿宋" w:hAnsi="仿宋" w:eastAsia="仿宋" w:cs="仿宋"/>
                <w:b/>
                <w:sz w:val="24"/>
              </w:rPr>
              <w:t>序号</w:t>
            </w:r>
          </w:p>
        </w:tc>
        <w:tc>
          <w:tcPr>
            <w:tcW w:w="1843" w:type="dxa"/>
            <w:vAlign w:val="center"/>
          </w:tcPr>
          <w:p w14:paraId="32405884">
            <w:pPr>
              <w:snapToGrid w:val="0"/>
              <w:jc w:val="center"/>
              <w:rPr>
                <w:rFonts w:hint="eastAsia" w:ascii="仿宋" w:hAnsi="仿宋" w:eastAsia="仿宋" w:cs="仿宋"/>
                <w:b/>
                <w:sz w:val="24"/>
              </w:rPr>
            </w:pPr>
            <w:r>
              <w:rPr>
                <w:rFonts w:hint="eastAsia" w:ascii="仿宋" w:hAnsi="仿宋" w:eastAsia="仿宋" w:cs="仿宋"/>
                <w:b/>
                <w:sz w:val="24"/>
              </w:rPr>
              <w:t>事项</w:t>
            </w:r>
          </w:p>
        </w:tc>
        <w:tc>
          <w:tcPr>
            <w:tcW w:w="6803" w:type="dxa"/>
            <w:vAlign w:val="center"/>
          </w:tcPr>
          <w:p w14:paraId="521B5E9B">
            <w:pPr>
              <w:snapToGrid w:val="0"/>
              <w:jc w:val="center"/>
              <w:rPr>
                <w:rFonts w:hint="eastAsia" w:ascii="仿宋" w:hAnsi="仿宋" w:eastAsia="仿宋" w:cs="仿宋"/>
                <w:b/>
                <w:sz w:val="24"/>
              </w:rPr>
            </w:pPr>
            <w:r>
              <w:rPr>
                <w:rFonts w:hint="eastAsia" w:ascii="仿宋" w:hAnsi="仿宋" w:eastAsia="仿宋" w:cs="仿宋"/>
                <w:b/>
                <w:sz w:val="24"/>
              </w:rPr>
              <w:t>本项目的特别规定</w:t>
            </w:r>
          </w:p>
        </w:tc>
      </w:tr>
      <w:tr w14:paraId="20300C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80" w:hRule="atLeast"/>
          <w:jc w:val="center"/>
        </w:trPr>
        <w:tc>
          <w:tcPr>
            <w:tcW w:w="629" w:type="dxa"/>
            <w:vAlign w:val="center"/>
          </w:tcPr>
          <w:p w14:paraId="2F3B29F0">
            <w:pPr>
              <w:snapToGrid w:val="0"/>
              <w:jc w:val="center"/>
              <w:rPr>
                <w:rFonts w:hint="eastAsia" w:ascii="仿宋" w:hAnsi="仿宋" w:eastAsia="仿宋" w:cs="仿宋"/>
                <w:sz w:val="24"/>
              </w:rPr>
            </w:pPr>
            <w:r>
              <w:rPr>
                <w:rFonts w:hint="eastAsia" w:ascii="仿宋" w:hAnsi="仿宋" w:eastAsia="仿宋" w:cs="仿宋"/>
                <w:sz w:val="24"/>
              </w:rPr>
              <w:t>1</w:t>
            </w:r>
          </w:p>
        </w:tc>
        <w:tc>
          <w:tcPr>
            <w:tcW w:w="1843" w:type="dxa"/>
            <w:vAlign w:val="center"/>
          </w:tcPr>
          <w:p w14:paraId="09F892D4">
            <w:pPr>
              <w:snapToGrid w:val="0"/>
              <w:jc w:val="center"/>
              <w:rPr>
                <w:rFonts w:hint="eastAsia" w:ascii="仿宋" w:hAnsi="仿宋" w:eastAsia="仿宋" w:cs="仿宋"/>
                <w:b/>
                <w:sz w:val="24"/>
              </w:rPr>
            </w:pPr>
            <w:r>
              <w:rPr>
                <w:rFonts w:hint="eastAsia" w:ascii="仿宋" w:hAnsi="仿宋" w:eastAsia="仿宋" w:cs="仿宋"/>
                <w:b/>
                <w:sz w:val="24"/>
              </w:rPr>
              <w:t>项目属性</w:t>
            </w:r>
          </w:p>
        </w:tc>
        <w:tc>
          <w:tcPr>
            <w:tcW w:w="6803" w:type="dxa"/>
            <w:vAlign w:val="center"/>
          </w:tcPr>
          <w:p w14:paraId="70469A3B">
            <w:pPr>
              <w:rPr>
                <w:rFonts w:hint="eastAsia" w:ascii="仿宋" w:hAnsi="仿宋" w:eastAsia="仿宋" w:cs="仿宋"/>
                <w:sz w:val="24"/>
              </w:rPr>
            </w:pPr>
            <w:r>
              <w:rPr>
                <w:rFonts w:hint="eastAsia" w:ascii="仿宋" w:hAnsi="仿宋" w:eastAsia="仿宋" w:cs="仿宋"/>
                <w:sz w:val="24"/>
              </w:rPr>
              <w:t>服务类。</w:t>
            </w:r>
          </w:p>
        </w:tc>
      </w:tr>
      <w:tr w14:paraId="416E70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154" w:hRule="atLeast"/>
          <w:jc w:val="center"/>
        </w:trPr>
        <w:tc>
          <w:tcPr>
            <w:tcW w:w="629" w:type="dxa"/>
            <w:vAlign w:val="center"/>
          </w:tcPr>
          <w:p w14:paraId="6C879E39">
            <w:pPr>
              <w:snapToGrid w:val="0"/>
              <w:jc w:val="center"/>
              <w:rPr>
                <w:rFonts w:hint="eastAsia" w:ascii="仿宋" w:hAnsi="仿宋" w:eastAsia="仿宋" w:cs="仿宋"/>
                <w:sz w:val="24"/>
              </w:rPr>
            </w:pPr>
            <w:r>
              <w:rPr>
                <w:rFonts w:hint="eastAsia" w:ascii="仿宋" w:hAnsi="仿宋" w:eastAsia="仿宋" w:cs="仿宋"/>
                <w:sz w:val="24"/>
              </w:rPr>
              <w:t>2</w:t>
            </w:r>
          </w:p>
        </w:tc>
        <w:tc>
          <w:tcPr>
            <w:tcW w:w="1843" w:type="dxa"/>
            <w:vAlign w:val="center"/>
          </w:tcPr>
          <w:p w14:paraId="13EBA63C">
            <w:pPr>
              <w:snapToGrid w:val="0"/>
              <w:jc w:val="center"/>
              <w:rPr>
                <w:rFonts w:hint="eastAsia" w:ascii="仿宋" w:hAnsi="仿宋" w:eastAsia="仿宋" w:cs="仿宋"/>
                <w:b/>
                <w:sz w:val="24"/>
              </w:rPr>
            </w:pPr>
            <w:r>
              <w:rPr>
                <w:rFonts w:hint="eastAsia" w:ascii="仿宋" w:hAnsi="仿宋" w:eastAsia="仿宋" w:cs="仿宋"/>
                <w:b/>
                <w:sz w:val="24"/>
              </w:rPr>
              <w:t>采购标的及其对应的中小企业划分标准所属行业</w:t>
            </w:r>
          </w:p>
        </w:tc>
        <w:tc>
          <w:tcPr>
            <w:tcW w:w="6803" w:type="dxa"/>
            <w:vAlign w:val="center"/>
          </w:tcPr>
          <w:p w14:paraId="68EFE19E">
            <w:pPr>
              <w:spacing w:line="336" w:lineRule="auto"/>
              <w:rPr>
                <w:rFonts w:hint="eastAsia" w:ascii="仿宋" w:hAnsi="仿宋" w:eastAsia="仿宋" w:cs="仿宋"/>
                <w:kern w:val="0"/>
                <w:sz w:val="24"/>
              </w:rPr>
            </w:pPr>
            <w:r>
              <w:rPr>
                <w:rFonts w:hint="eastAsia" w:ascii="仿宋" w:hAnsi="仿宋" w:eastAsia="仿宋" w:cs="仿宋"/>
                <w:kern w:val="0"/>
                <w:sz w:val="24"/>
              </w:rPr>
              <w:t>（1）标的：</w:t>
            </w:r>
            <w:r>
              <w:rPr>
                <w:rFonts w:hint="eastAsia" w:ascii="仿宋" w:hAnsi="仿宋" w:eastAsia="仿宋" w:cs="仿宋"/>
                <w:b/>
                <w:bCs/>
                <w:sz w:val="24"/>
                <w:u w:val="single"/>
                <w:lang w:eastAsia="zh-CN"/>
              </w:rPr>
              <w:t>机关食堂餐饮管理运行服务项目</w:t>
            </w:r>
            <w:r>
              <w:rPr>
                <w:rFonts w:hint="eastAsia" w:ascii="仿宋" w:hAnsi="仿宋" w:eastAsia="仿宋" w:cs="仿宋"/>
                <w:kern w:val="0"/>
                <w:sz w:val="24"/>
              </w:rPr>
              <w:t>，属于</w:t>
            </w:r>
            <w:r>
              <w:rPr>
                <w:rFonts w:hint="eastAsia" w:ascii="仿宋" w:hAnsi="仿宋" w:eastAsia="仿宋" w:cs="仿宋"/>
                <w:b/>
                <w:bCs/>
                <w:kern w:val="0"/>
                <w:sz w:val="24"/>
                <w:u w:val="single"/>
              </w:rPr>
              <w:t>其他未列明行业</w:t>
            </w:r>
            <w:r>
              <w:rPr>
                <w:rFonts w:hint="eastAsia" w:ascii="仿宋" w:hAnsi="仿宋" w:eastAsia="仿宋" w:cs="仿宋"/>
                <w:kern w:val="0"/>
                <w:sz w:val="24"/>
              </w:rPr>
              <w:t>；</w:t>
            </w:r>
          </w:p>
          <w:p w14:paraId="26C05C4C">
            <w:pPr>
              <w:snapToGrid w:val="0"/>
              <w:spacing w:line="360" w:lineRule="auto"/>
              <w:contextualSpacing/>
              <w:rPr>
                <w:rFonts w:hint="eastAsia" w:ascii="仿宋" w:hAnsi="仿宋" w:eastAsia="仿宋" w:cs="仿宋"/>
                <w:kern w:val="0"/>
                <w:sz w:val="24"/>
              </w:rPr>
            </w:pPr>
            <w:r>
              <w:rPr>
                <w:rFonts w:hint="eastAsia" w:ascii="仿宋" w:hAnsi="仿宋" w:eastAsia="仿宋" w:cs="仿宋"/>
                <w:b/>
                <w:bCs/>
                <w:kern w:val="0"/>
                <w:sz w:val="24"/>
                <w:lang w:val="en-US" w:eastAsia="zh-CN"/>
              </w:rPr>
              <w:t>【根据《关于印发中小企业划型标准规定的通知》（工信部联企业〔2011〕300号）第四条规定：其他未列明行业。</w:t>
            </w:r>
            <w:r>
              <w:rPr>
                <w:rFonts w:hint="eastAsia" w:ascii="仿宋" w:hAnsi="仿宋" w:eastAsia="仿宋" w:cs="仿宋"/>
                <w:b/>
                <w:bCs/>
                <w:kern w:val="0"/>
                <w:sz w:val="24"/>
              </w:rPr>
              <w:t>从业人员300人以下的为中小微型企业。其中，从业人员100人及以上的为中型企业；从业人员10人及以上的为小型企业；从业人员10人以下的为微型企业。】</w:t>
            </w:r>
          </w:p>
        </w:tc>
      </w:tr>
      <w:tr w14:paraId="32C0E6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34" w:hRule="atLeast"/>
          <w:jc w:val="center"/>
        </w:trPr>
        <w:tc>
          <w:tcPr>
            <w:tcW w:w="629" w:type="dxa"/>
            <w:vAlign w:val="center"/>
          </w:tcPr>
          <w:p w14:paraId="1B95A124">
            <w:pPr>
              <w:snapToGrid w:val="0"/>
              <w:jc w:val="center"/>
              <w:rPr>
                <w:rFonts w:hint="eastAsia" w:ascii="仿宋" w:hAnsi="仿宋" w:eastAsia="仿宋" w:cs="仿宋"/>
                <w:sz w:val="24"/>
              </w:rPr>
            </w:pPr>
            <w:r>
              <w:rPr>
                <w:rFonts w:hint="eastAsia" w:ascii="仿宋" w:hAnsi="仿宋" w:eastAsia="仿宋" w:cs="仿宋"/>
                <w:sz w:val="24"/>
              </w:rPr>
              <w:t>3</w:t>
            </w:r>
          </w:p>
        </w:tc>
        <w:tc>
          <w:tcPr>
            <w:tcW w:w="1843" w:type="dxa"/>
            <w:vAlign w:val="center"/>
          </w:tcPr>
          <w:p w14:paraId="23F55BFB">
            <w:pPr>
              <w:snapToGrid w:val="0"/>
              <w:jc w:val="center"/>
              <w:rPr>
                <w:rFonts w:hint="eastAsia" w:ascii="仿宋" w:hAnsi="仿宋" w:eastAsia="仿宋" w:cs="仿宋"/>
                <w:b/>
                <w:sz w:val="24"/>
              </w:rPr>
            </w:pPr>
            <w:r>
              <w:rPr>
                <w:rFonts w:hint="eastAsia" w:ascii="仿宋" w:hAnsi="仿宋" w:eastAsia="仿宋" w:cs="仿宋"/>
                <w:b/>
                <w:sz w:val="24"/>
              </w:rPr>
              <w:t>是否允许采购进口产品</w:t>
            </w:r>
          </w:p>
        </w:tc>
        <w:tc>
          <w:tcPr>
            <w:tcW w:w="6803" w:type="dxa"/>
            <w:vAlign w:val="center"/>
          </w:tcPr>
          <w:p w14:paraId="4E6C2094">
            <w:pPr>
              <w:snapToGrid w:val="0"/>
              <w:spacing w:line="360" w:lineRule="auto"/>
              <w:contextualSpacing/>
              <w:rPr>
                <w:rFonts w:hint="eastAsia" w:ascii="仿宋" w:hAnsi="仿宋" w:eastAsia="仿宋" w:cs="仿宋"/>
                <w:kern w:val="0"/>
                <w:sz w:val="24"/>
              </w:rPr>
            </w:pPr>
            <w:r>
              <w:rPr>
                <w:rFonts w:hint="eastAsia" w:ascii="仿宋" w:hAnsi="仿宋" w:eastAsia="仿宋" w:cs="仿宋"/>
                <w:kern w:val="0"/>
                <w:sz w:val="24"/>
              </w:rPr>
              <w:sym w:font="Wingdings" w:char="F0FE"/>
            </w:r>
            <w:r>
              <w:rPr>
                <w:rFonts w:hint="eastAsia" w:ascii="仿宋" w:hAnsi="仿宋" w:eastAsia="仿宋" w:cs="仿宋"/>
                <w:kern w:val="0"/>
                <w:sz w:val="24"/>
              </w:rPr>
              <w:t>本项目不允许采购进口产品。</w:t>
            </w:r>
          </w:p>
          <w:p w14:paraId="02973209">
            <w:pPr>
              <w:snapToGrid w:val="0"/>
              <w:spacing w:line="360" w:lineRule="auto"/>
              <w:contextualSpacing/>
              <w:rPr>
                <w:rFonts w:hint="eastAsia" w:ascii="仿宋" w:hAnsi="仿宋" w:eastAsia="仿宋" w:cs="仿宋"/>
              </w:rPr>
            </w:pPr>
            <w:r>
              <w:rPr>
                <w:rFonts w:hint="eastAsia" w:ascii="仿宋" w:hAnsi="仿宋" w:eastAsia="仿宋" w:cs="仿宋"/>
                <w:kern w:val="0"/>
                <w:sz w:val="24"/>
              </w:rPr>
              <w:t>☐可以就</w:t>
            </w:r>
            <w:r>
              <w:rPr>
                <w:rFonts w:hint="eastAsia" w:ascii="仿宋" w:hAnsi="仿宋" w:eastAsia="仿宋" w:cs="仿宋"/>
                <w:sz w:val="24"/>
                <w:u w:val="single"/>
              </w:rPr>
              <w:t xml:space="preserve">    </w:t>
            </w:r>
            <w:r>
              <w:rPr>
                <w:rFonts w:hint="eastAsia" w:ascii="仿宋" w:hAnsi="仿宋" w:eastAsia="仿宋" w:cs="仿宋"/>
                <w:kern w:val="0"/>
                <w:sz w:val="24"/>
              </w:rPr>
              <w:t>采购进口产品。</w:t>
            </w:r>
          </w:p>
        </w:tc>
      </w:tr>
      <w:tr w14:paraId="76FBF1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644" w:hRule="atLeast"/>
          <w:jc w:val="center"/>
        </w:trPr>
        <w:tc>
          <w:tcPr>
            <w:tcW w:w="629" w:type="dxa"/>
            <w:vAlign w:val="center"/>
          </w:tcPr>
          <w:p w14:paraId="603B0DD4">
            <w:pPr>
              <w:snapToGrid w:val="0"/>
              <w:jc w:val="center"/>
              <w:rPr>
                <w:rFonts w:hint="eastAsia" w:ascii="仿宋" w:hAnsi="仿宋" w:eastAsia="仿宋" w:cs="仿宋"/>
                <w:sz w:val="24"/>
              </w:rPr>
            </w:pPr>
            <w:r>
              <w:rPr>
                <w:rFonts w:hint="eastAsia" w:ascii="仿宋" w:hAnsi="仿宋" w:eastAsia="仿宋" w:cs="仿宋"/>
                <w:sz w:val="24"/>
              </w:rPr>
              <w:t>4</w:t>
            </w:r>
          </w:p>
        </w:tc>
        <w:tc>
          <w:tcPr>
            <w:tcW w:w="1843" w:type="dxa"/>
            <w:vAlign w:val="center"/>
          </w:tcPr>
          <w:p w14:paraId="686CFC98">
            <w:pPr>
              <w:snapToGrid w:val="0"/>
              <w:jc w:val="center"/>
              <w:rPr>
                <w:rFonts w:hint="eastAsia" w:ascii="仿宋" w:hAnsi="仿宋" w:eastAsia="仿宋" w:cs="仿宋"/>
                <w:b/>
                <w:sz w:val="24"/>
              </w:rPr>
            </w:pPr>
            <w:r>
              <w:rPr>
                <w:rFonts w:hint="eastAsia" w:ascii="仿宋" w:hAnsi="仿宋" w:eastAsia="仿宋" w:cs="仿宋"/>
                <w:b/>
                <w:sz w:val="24"/>
              </w:rPr>
              <w:t>分包</w:t>
            </w:r>
          </w:p>
        </w:tc>
        <w:tc>
          <w:tcPr>
            <w:tcW w:w="6803" w:type="dxa"/>
            <w:vAlign w:val="center"/>
          </w:tcPr>
          <w:p w14:paraId="12EF5C46">
            <w:pPr>
              <w:snapToGrid w:val="0"/>
              <w:spacing w:line="360" w:lineRule="auto"/>
              <w:contextualSpacing/>
              <w:rPr>
                <w:rFonts w:hint="eastAsia" w:ascii="仿宋" w:hAnsi="仿宋" w:eastAsia="仿宋" w:cs="仿宋"/>
                <w:sz w:val="24"/>
              </w:rPr>
            </w:pPr>
            <w:r>
              <w:rPr>
                <w:rFonts w:hint="eastAsia" w:ascii="仿宋" w:hAnsi="仿宋" w:eastAsia="仿宋" w:cs="仿宋"/>
                <w:kern w:val="0"/>
                <w:sz w:val="24"/>
              </w:rPr>
              <w:t>☐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rPr>
              <w:t>工作分包。</w:t>
            </w:r>
          </w:p>
          <w:p w14:paraId="4D27FE9B">
            <w:pPr>
              <w:snapToGrid w:val="0"/>
              <w:spacing w:line="360" w:lineRule="auto"/>
              <w:contextualSpacing/>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 xml:space="preserve"> B</w:t>
            </w:r>
            <w:r>
              <w:rPr>
                <w:rFonts w:hint="eastAsia" w:ascii="仿宋" w:hAnsi="仿宋" w:eastAsia="仿宋" w:cs="仿宋"/>
                <w:sz w:val="24"/>
              </w:rPr>
              <w:t>不同意分包。</w:t>
            </w:r>
          </w:p>
          <w:p w14:paraId="5AE689F7">
            <w:pPr>
              <w:snapToGrid w:val="0"/>
              <w:spacing w:line="360" w:lineRule="auto"/>
              <w:contextualSpacing/>
              <w:rPr>
                <w:rFonts w:hint="eastAsia" w:ascii="仿宋" w:hAnsi="仿宋" w:eastAsia="仿宋" w:cs="仿宋"/>
                <w:sz w:val="24"/>
              </w:rPr>
            </w:pPr>
            <w:r>
              <w:rPr>
                <w:rFonts w:hint="eastAsia" w:ascii="仿宋" w:hAnsi="仿宋" w:eastAsia="仿宋" w:cs="仿宋"/>
                <w:sz w:val="24"/>
              </w:rPr>
              <w:t>注：不得限制大中型企业向小微企业合理分包。</w:t>
            </w:r>
          </w:p>
        </w:tc>
      </w:tr>
      <w:tr w14:paraId="69AD18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644" w:hRule="atLeast"/>
          <w:jc w:val="center"/>
        </w:trPr>
        <w:tc>
          <w:tcPr>
            <w:tcW w:w="629" w:type="dxa"/>
            <w:vAlign w:val="center"/>
          </w:tcPr>
          <w:p w14:paraId="3CF15F91">
            <w:pPr>
              <w:snapToGrid w:val="0"/>
              <w:jc w:val="center"/>
              <w:rPr>
                <w:rFonts w:hint="eastAsia" w:ascii="仿宋" w:hAnsi="仿宋" w:eastAsia="仿宋" w:cs="仿宋"/>
                <w:sz w:val="24"/>
              </w:rPr>
            </w:pPr>
            <w:r>
              <w:rPr>
                <w:rFonts w:hint="eastAsia" w:ascii="仿宋" w:hAnsi="仿宋" w:eastAsia="仿宋" w:cs="仿宋"/>
                <w:sz w:val="24"/>
              </w:rPr>
              <w:t>5</w:t>
            </w:r>
          </w:p>
        </w:tc>
        <w:tc>
          <w:tcPr>
            <w:tcW w:w="1843" w:type="dxa"/>
            <w:vAlign w:val="center"/>
          </w:tcPr>
          <w:p w14:paraId="3C09BF48">
            <w:pPr>
              <w:snapToGrid w:val="0"/>
              <w:jc w:val="center"/>
              <w:rPr>
                <w:rFonts w:hint="eastAsia" w:ascii="仿宋" w:hAnsi="仿宋" w:eastAsia="仿宋" w:cs="仿宋"/>
                <w:b/>
                <w:sz w:val="24"/>
              </w:rPr>
            </w:pPr>
            <w:r>
              <w:rPr>
                <w:rFonts w:hint="eastAsia" w:ascii="仿宋" w:hAnsi="仿宋" w:eastAsia="仿宋" w:cs="仿宋"/>
                <w:b/>
                <w:sz w:val="24"/>
              </w:rPr>
              <w:t>开标前答疑会或现场考察</w:t>
            </w:r>
          </w:p>
        </w:tc>
        <w:tc>
          <w:tcPr>
            <w:tcW w:w="6803" w:type="dxa"/>
            <w:vAlign w:val="center"/>
          </w:tcPr>
          <w:p w14:paraId="0A72597E">
            <w:pPr>
              <w:snapToGrid w:val="0"/>
              <w:spacing w:line="360" w:lineRule="auto"/>
              <w:contextualSpacing/>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A</w:t>
            </w:r>
            <w:r>
              <w:rPr>
                <w:rFonts w:hint="eastAsia" w:ascii="仿宋" w:hAnsi="仿宋" w:eastAsia="仿宋" w:cs="仿宋"/>
                <w:sz w:val="24"/>
              </w:rPr>
              <w:t>不组织。</w:t>
            </w:r>
          </w:p>
          <w:p w14:paraId="7D008C95">
            <w:pPr>
              <w:snapToGrid w:val="0"/>
              <w:spacing w:line="360" w:lineRule="auto"/>
              <w:contextualSpacing/>
              <w:rPr>
                <w:rFonts w:hint="eastAsia" w:ascii="仿宋" w:hAnsi="仿宋" w:eastAsia="仿宋" w:cs="仿宋"/>
                <w:sz w:val="24"/>
                <w:szCs w:val="20"/>
              </w:rPr>
            </w:pPr>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p w14:paraId="478D25F3">
            <w:pPr>
              <w:pStyle w:val="2"/>
              <w:ind w:firstLine="0" w:firstLineChars="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☐C不统一组织，供应商在获取采购文件后，自行至项目现场考察。</w:t>
            </w:r>
          </w:p>
          <w:p w14:paraId="034104B6">
            <w:pPr>
              <w:pStyle w:val="2"/>
              <w:ind w:firstLine="0" w:firstLineChars="0"/>
              <w:rPr>
                <w:rFonts w:hint="eastAsia" w:ascii="仿宋" w:hAnsi="仿宋" w:eastAsia="仿宋" w:cs="仿宋"/>
              </w:rPr>
            </w:pPr>
            <w:r>
              <w:rPr>
                <w:rFonts w:hint="eastAsia" w:ascii="仿宋" w:hAnsi="仿宋" w:eastAsia="仿宋" w:cs="仿宋"/>
                <w:color w:val="auto"/>
                <w:kern w:val="0"/>
                <w:sz w:val="24"/>
                <w:szCs w:val="24"/>
                <w:highlight w:val="none"/>
                <w:lang w:val="en-US" w:eastAsia="zh-CN" w:bidi="ar-SA"/>
              </w:rPr>
              <w:t>地点： ，联系人： ，联系方式： 。</w:t>
            </w:r>
          </w:p>
        </w:tc>
      </w:tr>
      <w:tr w14:paraId="164684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105" w:hRule="atLeast"/>
          <w:jc w:val="center"/>
        </w:trPr>
        <w:tc>
          <w:tcPr>
            <w:tcW w:w="629" w:type="dxa"/>
            <w:vAlign w:val="center"/>
          </w:tcPr>
          <w:p w14:paraId="3D36EB86">
            <w:pPr>
              <w:snapToGrid w:val="0"/>
              <w:jc w:val="center"/>
              <w:rPr>
                <w:rFonts w:hint="eastAsia" w:ascii="仿宋" w:hAnsi="仿宋" w:eastAsia="仿宋" w:cs="仿宋"/>
                <w:sz w:val="24"/>
              </w:rPr>
            </w:pPr>
            <w:r>
              <w:rPr>
                <w:rFonts w:hint="eastAsia" w:ascii="仿宋" w:hAnsi="仿宋" w:eastAsia="仿宋" w:cs="仿宋"/>
                <w:sz w:val="24"/>
              </w:rPr>
              <w:t>6</w:t>
            </w:r>
          </w:p>
        </w:tc>
        <w:tc>
          <w:tcPr>
            <w:tcW w:w="1843" w:type="dxa"/>
            <w:vAlign w:val="center"/>
          </w:tcPr>
          <w:p w14:paraId="73D8D650">
            <w:pPr>
              <w:snapToGrid w:val="0"/>
              <w:jc w:val="center"/>
              <w:rPr>
                <w:rFonts w:hint="eastAsia" w:ascii="仿宋" w:hAnsi="仿宋" w:eastAsia="仿宋" w:cs="仿宋"/>
                <w:b/>
                <w:sz w:val="24"/>
              </w:rPr>
            </w:pPr>
            <w:r>
              <w:rPr>
                <w:rFonts w:hint="eastAsia" w:ascii="仿宋" w:hAnsi="仿宋" w:eastAsia="仿宋" w:cs="仿宋"/>
                <w:b/>
                <w:sz w:val="24"/>
              </w:rPr>
              <w:t>样品提供</w:t>
            </w:r>
          </w:p>
        </w:tc>
        <w:tc>
          <w:tcPr>
            <w:tcW w:w="6803" w:type="dxa"/>
            <w:vAlign w:val="center"/>
          </w:tcPr>
          <w:p w14:paraId="413A65B4">
            <w:pPr>
              <w:snapToGrid w:val="0"/>
              <w:spacing w:line="360" w:lineRule="auto"/>
              <w:contextualSpacing/>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A</w:t>
            </w:r>
            <w:r>
              <w:rPr>
                <w:rFonts w:hint="eastAsia" w:ascii="仿宋" w:hAnsi="仿宋" w:eastAsia="仿宋" w:cs="仿宋"/>
                <w:sz w:val="24"/>
              </w:rPr>
              <w:t>不要求提供。</w:t>
            </w:r>
          </w:p>
          <w:p w14:paraId="75CE781B">
            <w:pPr>
              <w:snapToGrid w:val="0"/>
              <w:spacing w:line="360" w:lineRule="auto"/>
              <w:contextualSpacing/>
              <w:rPr>
                <w:rFonts w:hint="eastAsia" w:ascii="仿宋" w:hAnsi="仿宋" w:eastAsia="仿宋" w:cs="仿宋"/>
                <w:kern w:val="0"/>
                <w:sz w:val="24"/>
              </w:rPr>
            </w:pPr>
            <w:r>
              <w:rPr>
                <w:rFonts w:hint="eastAsia" w:ascii="仿宋" w:hAnsi="仿宋" w:eastAsia="仿宋" w:cs="仿宋"/>
                <w:kern w:val="0"/>
                <w:sz w:val="24"/>
              </w:rPr>
              <w:t>☐B要求提供</w:t>
            </w:r>
            <w:r>
              <w:rPr>
                <w:rFonts w:hint="eastAsia" w:ascii="仿宋" w:hAnsi="仿宋" w:eastAsia="仿宋" w:cs="仿宋"/>
                <w:b/>
                <w:bCs/>
                <w:kern w:val="0"/>
                <w:sz w:val="24"/>
              </w:rPr>
              <w:t>（未提供样品或提供样品不满足采购需求实质性条件的供应商，投标无效）</w:t>
            </w:r>
            <w:r>
              <w:rPr>
                <w:rFonts w:hint="eastAsia" w:ascii="仿宋" w:hAnsi="仿宋" w:eastAsia="仿宋" w:cs="仿宋"/>
                <w:kern w:val="0"/>
                <w:sz w:val="24"/>
              </w:rPr>
              <w:t>，</w:t>
            </w:r>
          </w:p>
          <w:p w14:paraId="2987D62A">
            <w:pPr>
              <w:snapToGrid w:val="0"/>
              <w:spacing w:line="360" w:lineRule="auto"/>
              <w:contextualSpacing/>
              <w:rPr>
                <w:rFonts w:hint="eastAsia"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sz w:val="24"/>
                <w:u w:val="single"/>
              </w:rPr>
              <w:t xml:space="preserve">    </w:t>
            </w:r>
            <w:r>
              <w:rPr>
                <w:rFonts w:hint="eastAsia" w:ascii="仿宋" w:hAnsi="仿宋" w:eastAsia="仿宋" w:cs="仿宋"/>
                <w:kern w:val="0"/>
                <w:sz w:val="24"/>
              </w:rPr>
              <w:t>；</w:t>
            </w:r>
          </w:p>
          <w:p w14:paraId="2B1263FF">
            <w:pPr>
              <w:snapToGrid w:val="0"/>
              <w:spacing w:line="360" w:lineRule="auto"/>
              <w:contextualSpacing/>
              <w:rPr>
                <w:rFonts w:hint="eastAsia"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 xml:space="preserve">    </w:t>
            </w:r>
            <w:r>
              <w:rPr>
                <w:rFonts w:hint="eastAsia" w:ascii="仿宋" w:hAnsi="仿宋" w:eastAsia="仿宋" w:cs="仿宋"/>
                <w:kern w:val="0"/>
                <w:sz w:val="24"/>
              </w:rPr>
              <w:t>；</w:t>
            </w:r>
          </w:p>
          <w:p w14:paraId="4DE5C397">
            <w:pPr>
              <w:snapToGrid w:val="0"/>
              <w:spacing w:line="360" w:lineRule="auto"/>
              <w:contextualSpacing/>
              <w:rPr>
                <w:rFonts w:hint="eastAsia"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14:paraId="086273BC">
            <w:pPr>
              <w:snapToGrid w:val="0"/>
              <w:spacing w:line="360" w:lineRule="auto"/>
              <w:contextualSpacing/>
              <w:rPr>
                <w:rFonts w:hint="eastAsia" w:ascii="仿宋" w:hAnsi="仿宋" w:eastAsia="仿宋" w:cs="仿宋"/>
                <w:kern w:val="0"/>
                <w:sz w:val="24"/>
              </w:rPr>
            </w:pPr>
            <w:r>
              <w:rPr>
                <w:rFonts w:hint="eastAsia" w:ascii="仿宋" w:hAnsi="仿宋" w:eastAsia="仿宋" w:cs="仿宋"/>
                <w:kern w:val="0"/>
                <w:sz w:val="24"/>
              </w:rPr>
              <w:t>（4）是否需要随样品提交检测报告：☐否；☐是，检测机构的要求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14:paraId="79669571">
            <w:pPr>
              <w:snapToGrid w:val="0"/>
              <w:spacing w:line="360" w:lineRule="auto"/>
              <w:contextualSpacing/>
              <w:rPr>
                <w:rFonts w:hint="eastAsia" w:ascii="仿宋" w:hAnsi="仿宋" w:eastAsia="仿宋" w:cs="仿宋"/>
                <w:sz w:val="24"/>
              </w:rPr>
            </w:pPr>
            <w:r>
              <w:rPr>
                <w:rFonts w:hint="eastAsia" w:ascii="仿宋" w:hAnsi="仿宋" w:eastAsia="仿宋" w:cs="仿宋"/>
                <w:sz w:val="24"/>
              </w:rPr>
              <w:t>（5）提供样品的时间：</w:t>
            </w:r>
            <w:r>
              <w:rPr>
                <w:rFonts w:hint="eastAsia" w:ascii="仿宋" w:hAnsi="仿宋" w:eastAsia="仿宋" w:cs="仿宋"/>
                <w:sz w:val="24"/>
                <w:u w:val="single"/>
              </w:rPr>
              <w:t xml:space="preserve">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。请供应商在上述时间内提供样品并按规定位置安装完毕。超过截止时间的，采购人或采购代理机构将不予接收，并将清场并封闭样品现场。</w:t>
            </w:r>
          </w:p>
          <w:p w14:paraId="59E2BDBB">
            <w:pPr>
              <w:snapToGrid w:val="0"/>
              <w:spacing w:line="360" w:lineRule="auto"/>
              <w:contextualSpacing/>
              <w:rPr>
                <w:rFonts w:hint="eastAsia" w:ascii="仿宋" w:hAnsi="仿宋" w:eastAsia="仿宋" w:cs="仿宋"/>
                <w:sz w:val="24"/>
              </w:rPr>
            </w:pPr>
            <w:r>
              <w:rPr>
                <w:rFonts w:hint="eastAsia" w:ascii="仿宋" w:hAnsi="仿宋" w:eastAsia="仿宋" w:cs="仿宋"/>
                <w:sz w:val="24"/>
              </w:rPr>
              <w:t>（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66CFF1F9">
            <w:pPr>
              <w:snapToGrid w:val="0"/>
              <w:spacing w:line="360" w:lineRule="auto"/>
              <w:contextualSpacing/>
              <w:rPr>
                <w:rFonts w:hint="eastAsia" w:ascii="仿宋" w:hAnsi="仿宋" w:eastAsia="仿宋" w:cs="仿宋"/>
                <w:b/>
                <w:sz w:val="24"/>
              </w:rPr>
            </w:pPr>
            <w:r>
              <w:rPr>
                <w:rFonts w:hint="eastAsia" w:ascii="仿宋" w:hAnsi="仿宋" w:eastAsia="仿宋" w:cs="仿宋"/>
                <w:sz w:val="24"/>
              </w:rPr>
              <w:t>（7）制作、运输、安装和保管样品所发生的一切费用由供应商自理。</w:t>
            </w:r>
          </w:p>
        </w:tc>
      </w:tr>
      <w:tr w14:paraId="463227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105" w:hRule="atLeast"/>
          <w:jc w:val="center"/>
        </w:trPr>
        <w:tc>
          <w:tcPr>
            <w:tcW w:w="629" w:type="dxa"/>
            <w:vAlign w:val="center"/>
          </w:tcPr>
          <w:p w14:paraId="60AA8EED">
            <w:pPr>
              <w:snapToGrid w:val="0"/>
              <w:jc w:val="center"/>
              <w:rPr>
                <w:rFonts w:hint="eastAsia" w:ascii="仿宋" w:hAnsi="仿宋" w:eastAsia="仿宋" w:cs="仿宋"/>
                <w:sz w:val="24"/>
              </w:rPr>
            </w:pPr>
            <w:r>
              <w:rPr>
                <w:rFonts w:hint="eastAsia" w:ascii="仿宋" w:hAnsi="仿宋" w:eastAsia="仿宋" w:cs="仿宋"/>
                <w:sz w:val="24"/>
              </w:rPr>
              <w:t>7</w:t>
            </w:r>
          </w:p>
        </w:tc>
        <w:tc>
          <w:tcPr>
            <w:tcW w:w="1843" w:type="dxa"/>
            <w:vAlign w:val="center"/>
          </w:tcPr>
          <w:p w14:paraId="6443EEEC">
            <w:pPr>
              <w:snapToGrid w:val="0"/>
              <w:jc w:val="center"/>
              <w:rPr>
                <w:rFonts w:hint="eastAsia" w:ascii="仿宋" w:hAnsi="仿宋" w:eastAsia="仿宋" w:cs="仿宋"/>
                <w:bCs/>
                <w:sz w:val="24"/>
              </w:rPr>
            </w:pPr>
            <w:r>
              <w:rPr>
                <w:rFonts w:hint="eastAsia" w:ascii="仿宋" w:hAnsi="仿宋" w:eastAsia="仿宋" w:cs="仿宋"/>
                <w:b/>
                <w:sz w:val="24"/>
              </w:rPr>
              <w:t>方案讲解演示</w:t>
            </w:r>
          </w:p>
        </w:tc>
        <w:tc>
          <w:tcPr>
            <w:tcW w:w="6803" w:type="dxa"/>
            <w:vAlign w:val="center"/>
          </w:tcPr>
          <w:p w14:paraId="6B447507">
            <w:pPr>
              <w:snapToGrid w:val="0"/>
              <w:spacing w:line="360" w:lineRule="auto"/>
              <w:contextualSpacing/>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A</w:t>
            </w:r>
            <w:r>
              <w:rPr>
                <w:rFonts w:hint="eastAsia" w:ascii="仿宋" w:hAnsi="仿宋" w:eastAsia="仿宋" w:cs="仿宋"/>
                <w:sz w:val="24"/>
              </w:rPr>
              <w:t>不组织。</w:t>
            </w:r>
          </w:p>
          <w:p w14:paraId="6BBC5E28">
            <w:pPr>
              <w:snapToGrid w:val="0"/>
              <w:spacing w:line="360" w:lineRule="auto"/>
              <w:contextualSpacing/>
              <w:rPr>
                <w:rFonts w:hint="eastAsia" w:ascii="仿宋" w:hAnsi="仿宋" w:eastAsia="仿宋" w:cs="仿宋"/>
                <w:kern w:val="0"/>
                <w:sz w:val="24"/>
              </w:rPr>
            </w:pPr>
            <w:r>
              <w:rPr>
                <w:rFonts w:hint="eastAsia" w:ascii="仿宋" w:hAnsi="仿宋" w:eastAsia="仿宋" w:cs="仿宋"/>
                <w:kern w:val="0"/>
                <w:sz w:val="24"/>
              </w:rPr>
              <w:t>☐B组织。</w:t>
            </w:r>
          </w:p>
          <w:p w14:paraId="12764CE3">
            <w:pPr>
              <w:snapToGrid w:val="0"/>
              <w:spacing w:line="360" w:lineRule="auto"/>
              <w:contextualSpacing/>
              <w:rPr>
                <w:rFonts w:hint="eastAsia" w:ascii="仿宋" w:hAnsi="仿宋" w:eastAsia="仿宋" w:cs="仿宋"/>
                <w:kern w:val="0"/>
                <w:sz w:val="24"/>
              </w:rPr>
            </w:pPr>
            <w:r>
              <w:rPr>
                <w:rFonts w:hint="eastAsia" w:ascii="仿宋" w:hAnsi="仿宋" w:eastAsia="仿宋" w:cs="仿宋"/>
                <w:kern w:val="0"/>
                <w:sz w:val="24"/>
              </w:rPr>
              <w:t>（1）在评标时安排每个供应商进行方案讲解演示。每个供应商时间不超过20分钟，讲解次序以投标文件解密时间先后次序为准，讲解演示人员不超过3人。讲解演示结束后按要求解答评标委员会提问。</w:t>
            </w:r>
          </w:p>
          <w:p w14:paraId="3F4B3002">
            <w:pPr>
              <w:snapToGrid w:val="0"/>
              <w:spacing w:line="360" w:lineRule="auto"/>
              <w:contextualSpacing/>
              <w:rPr>
                <w:rFonts w:hint="eastAsia" w:ascii="仿宋" w:hAnsi="仿宋" w:eastAsia="仿宋" w:cs="仿宋"/>
                <w:kern w:val="0"/>
                <w:sz w:val="24"/>
              </w:rPr>
            </w:pPr>
            <w:r>
              <w:rPr>
                <w:rFonts w:hint="eastAsia" w:ascii="仿宋" w:hAnsi="仿宋" w:eastAsia="仿宋" w:cs="仿宋"/>
                <w:kern w:val="0"/>
                <w:sz w:val="24"/>
              </w:rPr>
              <w:t>（2）方案讲解演示可选择以下其中一种方式：</w:t>
            </w:r>
          </w:p>
          <w:p w14:paraId="6D3891DD">
            <w:pPr>
              <w:snapToGrid w:val="0"/>
              <w:spacing w:line="360" w:lineRule="auto"/>
              <w:contextualSpacing/>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b/>
                <w:bCs/>
                <w:kern w:val="0"/>
                <w:sz w:val="24"/>
              </w:rPr>
              <w:t>方式一：</w:t>
            </w:r>
            <w:r>
              <w:rPr>
                <w:rFonts w:hint="eastAsia" w:ascii="仿宋" w:hAnsi="仿宋" w:eastAsia="仿宋" w:cs="仿宋"/>
                <w:kern w:val="0"/>
                <w:sz w:val="24"/>
              </w:rPr>
              <w:t>政采云平台在线讲解演示。政采云平台在线讲解需供应商根据政采云平台操作要求做好准备工作，提前完善软硬件配置环境。</w:t>
            </w:r>
          </w:p>
          <w:p w14:paraId="2F41A5EB">
            <w:pPr>
              <w:snapToGrid w:val="0"/>
              <w:spacing w:line="360" w:lineRule="auto"/>
              <w:contextualSpacing/>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b/>
                <w:bCs/>
                <w:kern w:val="0"/>
                <w:sz w:val="24"/>
              </w:rPr>
              <w:t>方式二：</w:t>
            </w:r>
            <w:r>
              <w:rPr>
                <w:rFonts w:hint="eastAsia" w:ascii="仿宋" w:hAnsi="仿宋" w:eastAsia="仿宋" w:cs="仿宋"/>
                <w:kern w:val="0"/>
                <w:sz w:val="24"/>
              </w:rPr>
              <w:t>代理机构评标场所现场讲解演示。现场讲解地点为</w:t>
            </w:r>
            <w:r>
              <w:rPr>
                <w:rFonts w:hint="eastAsia" w:ascii="仿宋" w:hAnsi="仿宋" w:eastAsia="仿宋" w:cs="仿宋"/>
                <w:sz w:val="24"/>
                <w:u w:val="single"/>
              </w:rPr>
              <w:t xml:space="preserve">    </w:t>
            </w:r>
            <w:r>
              <w:rPr>
                <w:rFonts w:hint="eastAsia" w:ascii="仿宋" w:hAnsi="仿宋" w:eastAsia="仿宋" w:cs="仿宋"/>
                <w:kern w:val="0"/>
                <w:sz w:val="24"/>
              </w:rPr>
              <w:t>，讲解演示所用电脑等设备由供应商自备。现场讲解演示人员进场时提供讲解人员名单（加盖公章）及身份证明，否则不得讲解演示。</w:t>
            </w:r>
          </w:p>
          <w:p w14:paraId="577DD706">
            <w:pPr>
              <w:snapToGrid w:val="0"/>
              <w:spacing w:line="360" w:lineRule="auto"/>
              <w:contextualSpacing/>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b/>
                <w:bCs/>
                <w:kern w:val="0"/>
                <w:sz w:val="24"/>
              </w:rPr>
              <w:t>方式三：</w:t>
            </w:r>
            <w:r>
              <w:rPr>
                <w:rFonts w:hint="eastAsia" w:ascii="仿宋" w:hAnsi="仿宋" w:eastAsia="仿宋" w:cs="仿宋"/>
                <w:kern w:val="0"/>
                <w:sz w:val="24"/>
              </w:rPr>
              <w:t>采用视频录制方式，用U盘介质储存快递或邮寄至代理机构（公告中列明的地址），视频中演示人应出示身份证。</w:t>
            </w:r>
            <w:r>
              <w:rPr>
                <w:rFonts w:hint="eastAsia" w:ascii="仿宋" w:hAnsi="仿宋" w:eastAsia="仿宋" w:cs="仿宋"/>
                <w:b/>
                <w:bCs/>
                <w:kern w:val="0"/>
                <w:sz w:val="24"/>
              </w:rPr>
              <w:t>未派遣投标文件中的</w:t>
            </w:r>
            <w:r>
              <w:rPr>
                <w:rFonts w:hint="eastAsia" w:ascii="仿宋" w:hAnsi="仿宋" w:eastAsia="仿宋" w:cs="仿宋"/>
                <w:b/>
                <w:bCs/>
                <w:kern w:val="0"/>
                <w:sz w:val="24"/>
                <w:u w:val="single"/>
              </w:rPr>
              <w:t>项目组人员</w:t>
            </w:r>
            <w:r>
              <w:rPr>
                <w:rFonts w:hint="eastAsia" w:ascii="仿宋" w:hAnsi="仿宋" w:eastAsia="仿宋" w:cs="仿宋"/>
                <w:b/>
                <w:bCs/>
                <w:kern w:val="0"/>
                <w:sz w:val="24"/>
              </w:rPr>
              <w:t>进行演示讲解或未提供身份证明的，评分项不得分。</w:t>
            </w:r>
            <w:r>
              <w:rPr>
                <w:rFonts w:hint="eastAsia" w:ascii="仿宋" w:hAnsi="仿宋" w:eastAsia="仿宋" w:cs="仿宋"/>
                <w:kern w:val="0"/>
                <w:sz w:val="24"/>
              </w:rPr>
              <w:t>若因U盘损坏或打不开则视为未提交。</w:t>
            </w:r>
          </w:p>
          <w:p w14:paraId="29C94CEC">
            <w:pPr>
              <w:snapToGrid w:val="0"/>
              <w:spacing w:line="360" w:lineRule="auto"/>
              <w:contextualSpacing/>
              <w:rPr>
                <w:rFonts w:hint="eastAsia" w:ascii="仿宋" w:hAnsi="仿宋" w:eastAsia="仿宋" w:cs="仿宋"/>
              </w:rPr>
            </w:pPr>
            <w:r>
              <w:rPr>
                <w:rFonts w:hint="eastAsia" w:ascii="仿宋" w:hAnsi="仿宋" w:eastAsia="仿宋" w:cs="仿宋"/>
                <w:kern w:val="0"/>
                <w:sz w:val="24"/>
              </w:rPr>
              <w:t>☐</w:t>
            </w:r>
            <w:r>
              <w:rPr>
                <w:rFonts w:hint="eastAsia" w:ascii="仿宋" w:hAnsi="仿宋" w:eastAsia="仿宋" w:cs="仿宋"/>
                <w:b/>
                <w:bCs/>
                <w:kern w:val="0"/>
                <w:sz w:val="24"/>
              </w:rPr>
              <w:t>方式四：</w:t>
            </w:r>
            <w:r>
              <w:rPr>
                <w:rFonts w:hint="eastAsia" w:ascii="仿宋" w:hAnsi="仿宋" w:eastAsia="仿宋" w:cs="仿宋"/>
                <w:kern w:val="0"/>
                <w:sz w:val="24"/>
              </w:rPr>
              <w:t xml:space="preserve">采用现场钉钉直播演示的。开标后，演示人请加钉钉号： </w:t>
            </w:r>
            <w:r>
              <w:rPr>
                <w:rFonts w:hint="eastAsia" w:ascii="仿宋" w:hAnsi="仿宋" w:eastAsia="仿宋" w:cs="仿宋"/>
                <w:kern w:val="0"/>
                <w:sz w:val="24"/>
                <w:u w:val="single"/>
              </w:rPr>
              <w:t xml:space="preserve">   </w:t>
            </w:r>
            <w:r>
              <w:rPr>
                <w:rFonts w:hint="eastAsia" w:ascii="仿宋" w:hAnsi="仿宋" w:eastAsia="仿宋" w:cs="仿宋"/>
                <w:kern w:val="0"/>
                <w:sz w:val="24"/>
              </w:rPr>
              <w:t>，添加时请备注单位名称。请求发送后，代理工作人员将通过好友验证。直播演示前，首先演示人进行身份信息直播核对。未派遣投标文件中的项目组人员进行直播演示讲解或未提供身份证明的，评分项不得分。</w:t>
            </w:r>
          </w:p>
          <w:p w14:paraId="336C748F">
            <w:pPr>
              <w:snapToGrid w:val="0"/>
              <w:spacing w:line="360" w:lineRule="auto"/>
              <w:contextualSpacing/>
              <w:rPr>
                <w:rFonts w:hint="eastAsia" w:ascii="仿宋" w:hAnsi="仿宋" w:eastAsia="仿宋" w:cs="仿宋"/>
                <w:b/>
                <w:kern w:val="0"/>
                <w:sz w:val="24"/>
                <w:lang w:val="zh-CN"/>
              </w:rPr>
            </w:pPr>
            <w:r>
              <w:rPr>
                <w:rFonts w:hint="eastAsia" w:ascii="仿宋" w:hAnsi="仿宋" w:eastAsia="仿宋" w:cs="仿宋"/>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14:paraId="1BD2C9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587" w:hRule="atLeast"/>
          <w:jc w:val="center"/>
        </w:trPr>
        <w:tc>
          <w:tcPr>
            <w:tcW w:w="629" w:type="dxa"/>
            <w:vMerge w:val="restart"/>
            <w:vAlign w:val="center"/>
          </w:tcPr>
          <w:p w14:paraId="4974196A">
            <w:pPr>
              <w:snapToGrid w:val="0"/>
              <w:jc w:val="center"/>
              <w:rPr>
                <w:rFonts w:hint="eastAsia" w:ascii="仿宋" w:hAnsi="仿宋" w:eastAsia="仿宋" w:cs="仿宋"/>
                <w:sz w:val="24"/>
              </w:rPr>
            </w:pPr>
            <w:r>
              <w:rPr>
                <w:rFonts w:hint="eastAsia" w:ascii="仿宋" w:hAnsi="仿宋" w:eastAsia="仿宋" w:cs="仿宋"/>
                <w:sz w:val="24"/>
              </w:rPr>
              <w:t>8</w:t>
            </w:r>
          </w:p>
        </w:tc>
        <w:tc>
          <w:tcPr>
            <w:tcW w:w="1843" w:type="dxa"/>
            <w:vMerge w:val="restart"/>
            <w:vAlign w:val="center"/>
          </w:tcPr>
          <w:p w14:paraId="11AFAE0E">
            <w:pPr>
              <w:snapToGrid w:val="0"/>
              <w:jc w:val="center"/>
              <w:rPr>
                <w:rFonts w:hint="eastAsia" w:ascii="仿宋" w:hAnsi="仿宋" w:eastAsia="仿宋" w:cs="仿宋"/>
                <w:b/>
                <w:sz w:val="24"/>
              </w:rPr>
            </w:pPr>
            <w:r>
              <w:rPr>
                <w:rFonts w:hint="eastAsia" w:ascii="仿宋" w:hAnsi="仿宋" w:eastAsia="仿宋" w:cs="仿宋"/>
                <w:b/>
                <w:sz w:val="24"/>
              </w:rPr>
              <w:t>供应商应当提供的资格、资信证明文件</w:t>
            </w:r>
          </w:p>
        </w:tc>
        <w:tc>
          <w:tcPr>
            <w:tcW w:w="6803" w:type="dxa"/>
            <w:vAlign w:val="center"/>
          </w:tcPr>
          <w:p w14:paraId="4CF2265A">
            <w:pPr>
              <w:snapToGrid w:val="0"/>
              <w:spacing w:line="360" w:lineRule="auto"/>
              <w:contextualSpacing/>
              <w:rPr>
                <w:rFonts w:hint="eastAsia" w:ascii="仿宋" w:hAnsi="仿宋" w:eastAsia="仿宋" w:cs="仿宋"/>
                <w:sz w:val="24"/>
              </w:rPr>
            </w:pPr>
            <w:r>
              <w:rPr>
                <w:rFonts w:hint="eastAsia" w:ascii="仿宋" w:hAnsi="仿宋" w:eastAsia="仿宋" w:cs="仿宋"/>
                <w:sz w:val="24"/>
              </w:rPr>
              <w:t>（1）资格证明文件：见采购文件第二部分11.1。</w:t>
            </w:r>
          </w:p>
          <w:p w14:paraId="357F8129">
            <w:pPr>
              <w:snapToGrid w:val="0"/>
              <w:spacing w:line="360" w:lineRule="auto"/>
              <w:contextualSpacing/>
              <w:rPr>
                <w:rFonts w:hint="eastAsia" w:ascii="仿宋" w:hAnsi="仿宋" w:eastAsia="仿宋" w:cs="仿宋"/>
                <w:snapToGrid w:val="0"/>
                <w:kern w:val="0"/>
                <w:szCs w:val="21"/>
              </w:rPr>
            </w:pPr>
            <w:r>
              <w:rPr>
                <w:rFonts w:hint="eastAsia" w:ascii="仿宋" w:hAnsi="仿宋" w:eastAsia="仿宋" w:cs="仿宋"/>
                <w:kern w:val="0"/>
                <w:sz w:val="24"/>
                <w:lang w:val="zh-CN"/>
              </w:rPr>
              <w:t>供应商未提供有效的资格证明文件的，视为供应商不具备采购文件中规定的资格要求，投标无效。</w:t>
            </w:r>
          </w:p>
        </w:tc>
      </w:tr>
      <w:tr w14:paraId="569684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jc w:val="center"/>
        </w:trPr>
        <w:tc>
          <w:tcPr>
            <w:tcW w:w="629" w:type="dxa"/>
            <w:vMerge w:val="continue"/>
            <w:vAlign w:val="center"/>
          </w:tcPr>
          <w:p w14:paraId="63056D84">
            <w:pPr>
              <w:snapToGrid w:val="0"/>
              <w:jc w:val="center"/>
              <w:rPr>
                <w:rFonts w:hint="eastAsia" w:ascii="仿宋" w:hAnsi="仿宋" w:eastAsia="仿宋" w:cs="仿宋"/>
                <w:sz w:val="24"/>
              </w:rPr>
            </w:pPr>
          </w:p>
        </w:tc>
        <w:tc>
          <w:tcPr>
            <w:tcW w:w="1843" w:type="dxa"/>
            <w:vMerge w:val="continue"/>
            <w:vAlign w:val="center"/>
          </w:tcPr>
          <w:p w14:paraId="0F47624C">
            <w:pPr>
              <w:snapToGrid w:val="0"/>
              <w:jc w:val="center"/>
              <w:rPr>
                <w:rFonts w:hint="eastAsia" w:ascii="仿宋" w:hAnsi="仿宋" w:eastAsia="仿宋" w:cs="仿宋"/>
                <w:b/>
                <w:sz w:val="24"/>
              </w:rPr>
            </w:pPr>
          </w:p>
        </w:tc>
        <w:tc>
          <w:tcPr>
            <w:tcW w:w="6803" w:type="dxa"/>
            <w:vAlign w:val="center"/>
          </w:tcPr>
          <w:p w14:paraId="63992FE9">
            <w:pPr>
              <w:snapToGrid w:val="0"/>
              <w:spacing w:line="360" w:lineRule="auto"/>
              <w:contextualSpacing/>
              <w:rPr>
                <w:rFonts w:hint="eastAsia" w:ascii="仿宋" w:hAnsi="仿宋" w:eastAsia="仿宋" w:cs="仿宋"/>
                <w:sz w:val="24"/>
              </w:rPr>
            </w:pPr>
            <w:r>
              <w:rPr>
                <w:rFonts w:hint="eastAsia" w:ascii="仿宋" w:hAnsi="仿宋" w:eastAsia="仿宋" w:cs="仿宋"/>
                <w:sz w:val="24"/>
              </w:rPr>
              <w:t>（2）资信证明文件：根据采购文件第四部分评标标准提供。</w:t>
            </w:r>
          </w:p>
        </w:tc>
      </w:tr>
      <w:tr w14:paraId="2606F5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984" w:hRule="atLeast"/>
          <w:jc w:val="center"/>
        </w:trPr>
        <w:tc>
          <w:tcPr>
            <w:tcW w:w="629" w:type="dxa"/>
            <w:vAlign w:val="center"/>
          </w:tcPr>
          <w:p w14:paraId="4CF0B2A5">
            <w:pPr>
              <w:snapToGrid w:val="0"/>
              <w:jc w:val="center"/>
              <w:rPr>
                <w:rFonts w:hint="eastAsia" w:ascii="仿宋" w:hAnsi="仿宋" w:eastAsia="仿宋" w:cs="仿宋"/>
                <w:sz w:val="24"/>
              </w:rPr>
            </w:pPr>
            <w:r>
              <w:rPr>
                <w:rFonts w:hint="eastAsia" w:ascii="仿宋" w:hAnsi="仿宋" w:eastAsia="仿宋" w:cs="仿宋"/>
                <w:sz w:val="24"/>
              </w:rPr>
              <w:t>9</w:t>
            </w:r>
          </w:p>
        </w:tc>
        <w:tc>
          <w:tcPr>
            <w:tcW w:w="1843" w:type="dxa"/>
            <w:vAlign w:val="center"/>
          </w:tcPr>
          <w:p w14:paraId="1ADAB29A">
            <w:pPr>
              <w:snapToGrid w:val="0"/>
              <w:jc w:val="center"/>
              <w:rPr>
                <w:rFonts w:hint="eastAsia" w:ascii="仿宋" w:hAnsi="仿宋" w:eastAsia="仿宋" w:cs="仿宋"/>
                <w:b/>
                <w:sz w:val="24"/>
              </w:rPr>
            </w:pPr>
            <w:r>
              <w:rPr>
                <w:rFonts w:hint="eastAsia" w:ascii="仿宋" w:hAnsi="仿宋" w:eastAsia="仿宋" w:cs="仿宋"/>
                <w:b/>
                <w:sz w:val="24"/>
              </w:rPr>
              <w:t>节能产品、环境标志产品</w:t>
            </w:r>
          </w:p>
        </w:tc>
        <w:tc>
          <w:tcPr>
            <w:tcW w:w="6803" w:type="dxa"/>
            <w:vAlign w:val="center"/>
          </w:tcPr>
          <w:p w14:paraId="4A5A9460">
            <w:pPr>
              <w:snapToGrid w:val="0"/>
              <w:spacing w:line="360" w:lineRule="auto"/>
              <w:contextualSpacing/>
              <w:rPr>
                <w:rFonts w:hint="eastAsia" w:ascii="仿宋" w:hAnsi="仿宋" w:eastAsia="仿宋" w:cs="仿宋"/>
                <w:kern w:val="0"/>
                <w:sz w:val="24"/>
              </w:rPr>
            </w:pPr>
            <w:r>
              <w:rPr>
                <w:rFonts w:hint="eastAsia" w:ascii="仿宋" w:hAnsi="仿宋" w:eastAsia="仿宋" w:cs="仿宋"/>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2"/>
              <w:jc w:val="both"/>
              <w:rPr>
                <w:rFonts w:hint="eastAsia" w:ascii="仿宋" w:hAnsi="仿宋" w:eastAsia="仿宋" w:cs="仿宋"/>
                <w:color w:val="auto"/>
                <w:kern w:val="2"/>
                <w:sz w:val="24"/>
                <w:szCs w:val="24"/>
                <w:highlight w:val="none"/>
                <w:lang w:val="en-US" w:eastAsia="zh-CN" w:bidi="ar-SA"/>
              </w:rPr>
            </w:pPr>
            <w:sdt>
              <w:sdtPr>
                <w:rPr>
                  <w:rFonts w:hint="eastAsia" w:ascii="仿宋" w:hAnsi="仿宋" w:eastAsia="仿宋" w:cs="仿宋"/>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仿宋" w:hAnsi="仿宋" w:eastAsia="仿宋" w:cs="仿宋"/>
                  <w:color w:val="auto"/>
                  <w:kern w:val="2"/>
                  <w:sz w:val="24"/>
                  <w:szCs w:val="24"/>
                  <w:highlight w:val="none"/>
                  <w:lang w:val="en-US" w:eastAsia="zh-CN" w:bidi="ar-SA"/>
                </w:rPr>
              </w:sdtEndPr>
              <w:sdtContent>
                <w:r>
                  <w:rPr>
                    <w:rFonts w:hint="eastAsia" w:ascii="仿宋" w:hAnsi="仿宋" w:eastAsia="仿宋" w:cs="仿宋"/>
                    <w:color w:val="auto"/>
                    <w:kern w:val="2"/>
                    <w:sz w:val="24"/>
                    <w:szCs w:val="24"/>
                    <w:highlight w:val="none"/>
                    <w:lang w:val="en-US" w:eastAsia="zh-CN" w:bidi="ar-SA"/>
                  </w:rPr>
                  <w:t>☐</w:t>
                </w:r>
              </w:sdtContent>
            </w:sdt>
            <w:r>
              <w:rPr>
                <w:rFonts w:hint="eastAsia" w:ascii="仿宋" w:hAnsi="仿宋" w:eastAsia="仿宋" w:cs="仿宋"/>
                <w:color w:val="auto"/>
                <w:kern w:val="2"/>
                <w:sz w:val="24"/>
                <w:szCs w:val="24"/>
                <w:highlight w:val="none"/>
                <w:lang w:val="en-US" w:eastAsia="zh-CN" w:bidi="ar-SA"/>
              </w:rPr>
              <w:t xml:space="preserve">强制采购。产品：    </w:t>
            </w:r>
          </w:p>
          <w:p w14:paraId="3002CF9E">
            <w:pPr>
              <w:pStyle w:val="2"/>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□优先采购节能产品。产品：   </w:t>
            </w:r>
          </w:p>
          <w:p w14:paraId="76782679">
            <w:pPr>
              <w:pStyle w:val="2"/>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□优先采购环保产品。产品：    </w:t>
            </w:r>
          </w:p>
          <w:p w14:paraId="688CB226">
            <w:pPr>
              <w:pStyle w:val="2"/>
              <w:rPr>
                <w:rFonts w:hint="eastAsia" w:ascii="仿宋" w:hAnsi="仿宋" w:eastAsia="仿宋" w:cs="仿宋"/>
              </w:rPr>
            </w:pPr>
            <w:r>
              <w:rPr>
                <w:rFonts w:hint="eastAsia" w:ascii="仿宋" w:hAnsi="仿宋" w:eastAsia="仿宋" w:cs="仿宋"/>
                <w:color w:val="auto"/>
                <w:kern w:val="2"/>
                <w:sz w:val="24"/>
                <w:szCs w:val="24"/>
                <w:highlight w:val="none"/>
                <w:lang w:val="en-US" w:eastAsia="zh-CN" w:bidi="ar-SA"/>
              </w:rPr>
              <w:t>☑无</w:t>
            </w:r>
          </w:p>
        </w:tc>
      </w:tr>
      <w:tr w14:paraId="4C8DB7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9" w:type="dxa"/>
            <w:vAlign w:val="center"/>
          </w:tcPr>
          <w:p w14:paraId="036DA1DB">
            <w:pPr>
              <w:snapToGrid w:val="0"/>
              <w:jc w:val="center"/>
              <w:rPr>
                <w:rFonts w:hint="eastAsia" w:ascii="仿宋" w:hAnsi="仿宋" w:eastAsia="仿宋" w:cs="仿宋"/>
                <w:sz w:val="24"/>
              </w:rPr>
            </w:pPr>
            <w:r>
              <w:rPr>
                <w:rFonts w:hint="eastAsia" w:ascii="仿宋" w:hAnsi="仿宋" w:eastAsia="仿宋" w:cs="仿宋"/>
                <w:sz w:val="24"/>
              </w:rPr>
              <w:t>10</w:t>
            </w:r>
          </w:p>
        </w:tc>
        <w:tc>
          <w:tcPr>
            <w:tcW w:w="1843" w:type="dxa"/>
            <w:vAlign w:val="center"/>
          </w:tcPr>
          <w:p w14:paraId="0B66B646">
            <w:pPr>
              <w:snapToGrid w:val="0"/>
              <w:jc w:val="center"/>
              <w:rPr>
                <w:rFonts w:hint="eastAsia" w:ascii="仿宋" w:hAnsi="仿宋" w:eastAsia="仿宋" w:cs="仿宋"/>
                <w:b/>
                <w:sz w:val="24"/>
              </w:rPr>
            </w:pPr>
            <w:r>
              <w:rPr>
                <w:rFonts w:hint="eastAsia" w:ascii="仿宋" w:hAnsi="仿宋" w:eastAsia="仿宋" w:cs="仿宋"/>
                <w:b/>
                <w:sz w:val="24"/>
              </w:rPr>
              <w:t>报价要求</w:t>
            </w:r>
          </w:p>
        </w:tc>
        <w:tc>
          <w:tcPr>
            <w:tcW w:w="6803" w:type="dxa"/>
            <w:vAlign w:val="center"/>
          </w:tcPr>
          <w:p w14:paraId="5E0957ED">
            <w:pPr>
              <w:snapToGrid w:val="0"/>
              <w:spacing w:line="360" w:lineRule="auto"/>
              <w:contextualSpacing/>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b/>
                <w:bCs/>
                <w:color w:val="auto"/>
                <w:kern w:val="0"/>
                <w:sz w:val="24"/>
                <w:highlight w:val="none"/>
                <w:lang w:val="zh-CN"/>
              </w:rPr>
              <w:t>投标文件</w:t>
            </w:r>
            <w:r>
              <w:rPr>
                <w:rFonts w:hint="eastAsia" w:ascii="仿宋" w:hAnsi="仿宋" w:eastAsia="仿宋" w:cs="仿宋"/>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highlight w:val="none"/>
                <w:lang w:val="zh-CN"/>
              </w:rPr>
              <w:t>投标文件中价格全部采用人民币报价。采购文件未列明，而投标人认为必需的费用也需列入报价。</w:t>
            </w:r>
            <w:r>
              <w:rPr>
                <w:rFonts w:hint="eastAsia" w:ascii="仿宋" w:hAnsi="仿宋" w:eastAsia="仿宋" w:cs="仿宋"/>
                <w:b/>
                <w:bCs/>
                <w:color w:val="auto"/>
                <w:sz w:val="24"/>
                <w:highlight w:val="none"/>
                <w:u w:val="single"/>
              </w:rPr>
              <w:t>投标人报价低于项目预算50%的，应当在报价文件中详细阐述不影响产品质量或者诚信履约的具体原因。</w:t>
            </w:r>
          </w:p>
          <w:p w14:paraId="24061D1F">
            <w:pPr>
              <w:snapToGrid w:val="0"/>
              <w:spacing w:line="360" w:lineRule="auto"/>
              <w:contextualSpacing/>
              <w:jc w:val="left"/>
              <w:rPr>
                <w:rFonts w:hint="eastAsia" w:ascii="仿宋" w:hAnsi="仿宋" w:eastAsia="仿宋" w:cs="仿宋"/>
                <w:b/>
                <w:kern w:val="0"/>
                <w:sz w:val="24"/>
                <w:lang w:val="zh-CN"/>
              </w:rPr>
            </w:pPr>
            <w:r>
              <w:rPr>
                <w:rFonts w:hint="eastAsia" w:ascii="仿宋" w:hAnsi="仿宋" w:eastAsia="仿宋" w:cs="仿宋"/>
                <w:b/>
                <w:kern w:val="0"/>
                <w:sz w:val="24"/>
                <w:lang w:val="zh-CN"/>
              </w:rPr>
              <w:t>提醒：验收时检测费用由采购人承担，不包含在投标总价中。</w:t>
            </w:r>
          </w:p>
          <w:p w14:paraId="0B38B172">
            <w:pPr>
              <w:snapToGrid w:val="0"/>
              <w:spacing w:line="360" w:lineRule="auto"/>
              <w:contextualSpacing/>
              <w:jc w:val="left"/>
              <w:rPr>
                <w:rFonts w:hint="eastAsia" w:ascii="仿宋" w:hAnsi="仿宋" w:eastAsia="仿宋" w:cs="仿宋"/>
                <w:b/>
                <w:kern w:val="0"/>
                <w:sz w:val="24"/>
                <w:lang w:val="zh-CN"/>
              </w:rPr>
            </w:pPr>
            <w:r>
              <w:rPr>
                <w:rFonts w:hint="eastAsia" w:ascii="仿宋" w:hAnsi="仿宋" w:eastAsia="仿宋" w:cs="仿宋"/>
                <w:b/>
                <w:kern w:val="0"/>
                <w:sz w:val="24"/>
                <w:lang w:val="zh-CN"/>
              </w:rPr>
              <w:t>投标报价出现下列情形的，投标无效：</w:t>
            </w:r>
          </w:p>
          <w:p w14:paraId="2F171DA3">
            <w:pPr>
              <w:snapToGrid w:val="0"/>
              <w:spacing w:line="360" w:lineRule="auto"/>
              <w:ind w:firstLine="241" w:firstLineChars="100"/>
              <w:contextualSpacing/>
              <w:jc w:val="left"/>
              <w:rPr>
                <w:rFonts w:hint="eastAsia" w:ascii="仿宋" w:hAnsi="仿宋" w:eastAsia="仿宋" w:cs="仿宋"/>
                <w:b/>
                <w:kern w:val="0"/>
                <w:sz w:val="24"/>
                <w:lang w:val="zh-CN"/>
              </w:rPr>
            </w:pPr>
            <w:r>
              <w:rPr>
                <w:rFonts w:hint="eastAsia" w:ascii="仿宋" w:hAnsi="仿宋" w:eastAsia="仿宋" w:cs="仿宋"/>
                <w:b/>
                <w:kern w:val="0"/>
                <w:sz w:val="24"/>
                <w:lang w:val="zh-CN"/>
              </w:rPr>
              <w:t>投标文件出现不是唯一的、有选择性投标报价的；</w:t>
            </w:r>
          </w:p>
          <w:p w14:paraId="671136D8">
            <w:pPr>
              <w:snapToGrid w:val="0"/>
              <w:spacing w:line="360" w:lineRule="auto"/>
              <w:ind w:firstLine="241" w:firstLineChars="100"/>
              <w:contextualSpacing/>
              <w:jc w:val="left"/>
              <w:rPr>
                <w:rFonts w:hint="eastAsia" w:ascii="仿宋" w:hAnsi="仿宋" w:eastAsia="仿宋" w:cs="仿宋"/>
                <w:kern w:val="0"/>
                <w:sz w:val="24"/>
                <w:lang w:val="zh-CN"/>
              </w:rPr>
            </w:pPr>
            <w:r>
              <w:rPr>
                <w:rFonts w:hint="eastAsia" w:ascii="仿宋" w:hAnsi="仿宋" w:eastAsia="仿宋" w:cs="仿宋"/>
                <w:b/>
                <w:kern w:val="0"/>
                <w:sz w:val="24"/>
                <w:lang w:val="zh-CN"/>
              </w:rPr>
              <w:t>投标报价超过采购文件中规定的预算金额或者最高限价的;</w:t>
            </w:r>
          </w:p>
          <w:p w14:paraId="69EEF237">
            <w:pPr>
              <w:snapToGrid w:val="0"/>
              <w:spacing w:line="360" w:lineRule="auto"/>
              <w:ind w:firstLine="241" w:firstLineChars="100"/>
              <w:contextualSpacing/>
              <w:rPr>
                <w:rFonts w:hint="eastAsia" w:ascii="仿宋" w:hAnsi="仿宋" w:eastAsia="仿宋" w:cs="仿宋"/>
                <w:b/>
                <w:sz w:val="24"/>
              </w:rPr>
            </w:pPr>
            <w:r>
              <w:rPr>
                <w:rFonts w:hint="eastAsia" w:ascii="仿宋" w:hAnsi="仿宋" w:eastAsia="仿宋" w:cs="仿宋"/>
                <w:b/>
                <w:kern w:val="0"/>
                <w:sz w:val="24"/>
              </w:rPr>
              <w:t>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sz w:val="24"/>
                <w:szCs w:val="21"/>
              </w:rPr>
              <w:t>;</w:t>
            </w:r>
          </w:p>
          <w:p w14:paraId="397B48A1">
            <w:pPr>
              <w:snapToGrid w:val="0"/>
              <w:spacing w:line="360" w:lineRule="auto"/>
              <w:ind w:firstLine="241" w:firstLineChars="100"/>
              <w:contextualSpacing/>
              <w:rPr>
                <w:rFonts w:hint="eastAsia" w:ascii="仿宋" w:hAnsi="仿宋" w:eastAsia="仿宋" w:cs="仿宋"/>
                <w:sz w:val="24"/>
              </w:rPr>
            </w:pPr>
            <w:r>
              <w:rPr>
                <w:rFonts w:hint="eastAsia" w:ascii="仿宋" w:hAnsi="仿宋" w:eastAsia="仿宋" w:cs="仿宋"/>
                <w:b/>
                <w:kern w:val="0"/>
                <w:sz w:val="24"/>
              </w:rPr>
              <w:t>供应商对根据修正原则修正后的报价不确认的</w:t>
            </w:r>
            <w:r>
              <w:rPr>
                <w:rFonts w:hint="eastAsia" w:ascii="仿宋" w:hAnsi="仿宋" w:eastAsia="仿宋" w:cs="仿宋"/>
                <w:b/>
                <w:sz w:val="24"/>
              </w:rPr>
              <w:t>。</w:t>
            </w:r>
          </w:p>
        </w:tc>
      </w:tr>
      <w:tr w14:paraId="3EE45B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984" w:hRule="atLeast"/>
          <w:jc w:val="center"/>
        </w:trPr>
        <w:tc>
          <w:tcPr>
            <w:tcW w:w="629" w:type="dxa"/>
            <w:vAlign w:val="center"/>
          </w:tcPr>
          <w:p w14:paraId="2D03B105">
            <w:pPr>
              <w:snapToGrid w:val="0"/>
              <w:jc w:val="center"/>
              <w:rPr>
                <w:rFonts w:hint="eastAsia" w:ascii="仿宋" w:hAnsi="仿宋" w:eastAsia="仿宋" w:cs="仿宋"/>
                <w:sz w:val="24"/>
              </w:rPr>
            </w:pPr>
            <w:r>
              <w:rPr>
                <w:rFonts w:hint="eastAsia" w:ascii="仿宋" w:hAnsi="仿宋" w:eastAsia="仿宋" w:cs="仿宋"/>
                <w:sz w:val="24"/>
              </w:rPr>
              <w:t>11</w:t>
            </w:r>
          </w:p>
        </w:tc>
        <w:tc>
          <w:tcPr>
            <w:tcW w:w="1843" w:type="dxa"/>
            <w:vAlign w:val="center"/>
          </w:tcPr>
          <w:p w14:paraId="35447B0F">
            <w:pPr>
              <w:snapToGrid w:val="0"/>
              <w:jc w:val="center"/>
              <w:rPr>
                <w:rFonts w:hint="eastAsia" w:ascii="仿宋" w:hAnsi="仿宋" w:eastAsia="仿宋" w:cs="仿宋"/>
                <w:b/>
                <w:sz w:val="24"/>
              </w:rPr>
            </w:pPr>
            <w:r>
              <w:rPr>
                <w:rFonts w:hint="eastAsia" w:ascii="仿宋" w:hAnsi="仿宋" w:eastAsia="仿宋" w:cs="仿宋"/>
                <w:b/>
                <w:sz w:val="24"/>
              </w:rPr>
              <w:t>中小企业信用融资</w:t>
            </w:r>
          </w:p>
        </w:tc>
        <w:tc>
          <w:tcPr>
            <w:tcW w:w="6803" w:type="dxa"/>
            <w:vAlign w:val="center"/>
          </w:tcPr>
          <w:p w14:paraId="517ED0A7">
            <w:pPr>
              <w:snapToGrid w:val="0"/>
              <w:spacing w:line="360" w:lineRule="auto"/>
              <w:ind w:firstLine="480" w:firstLineChars="200"/>
              <w:contextualSpacing/>
              <w:rPr>
                <w:rFonts w:hint="eastAsia" w:ascii="仿宋" w:hAnsi="仿宋" w:eastAsia="仿宋" w:cs="仿宋"/>
              </w:rPr>
            </w:pPr>
            <w:r>
              <w:rPr>
                <w:rFonts w:hint="eastAsia" w:ascii="仿宋" w:hAnsi="仿宋" w:eastAsia="仿宋" w:cs="仿宋"/>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1D1F2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35" w:hRule="atLeast"/>
          <w:jc w:val="center"/>
        </w:trPr>
        <w:tc>
          <w:tcPr>
            <w:tcW w:w="629" w:type="dxa"/>
            <w:vAlign w:val="center"/>
          </w:tcPr>
          <w:p w14:paraId="69F25E3F">
            <w:pPr>
              <w:snapToGrid w:val="0"/>
              <w:jc w:val="center"/>
              <w:rPr>
                <w:rFonts w:hint="eastAsia" w:ascii="仿宋" w:hAnsi="仿宋" w:eastAsia="仿宋" w:cs="仿宋"/>
                <w:sz w:val="24"/>
              </w:rPr>
            </w:pPr>
            <w:r>
              <w:rPr>
                <w:rFonts w:hint="eastAsia" w:ascii="仿宋" w:hAnsi="仿宋" w:eastAsia="仿宋" w:cs="仿宋"/>
                <w:sz w:val="24"/>
              </w:rPr>
              <w:t>12</w:t>
            </w:r>
          </w:p>
        </w:tc>
        <w:tc>
          <w:tcPr>
            <w:tcW w:w="1843" w:type="dxa"/>
            <w:vAlign w:val="center"/>
          </w:tcPr>
          <w:p w14:paraId="32ACD978">
            <w:pPr>
              <w:snapToGrid w:val="0"/>
              <w:jc w:val="center"/>
              <w:rPr>
                <w:rFonts w:hint="eastAsia" w:ascii="仿宋" w:hAnsi="仿宋" w:eastAsia="仿宋" w:cs="仿宋"/>
                <w:b/>
                <w:sz w:val="24"/>
              </w:rPr>
            </w:pPr>
            <w:r>
              <w:rPr>
                <w:rFonts w:hint="eastAsia" w:ascii="仿宋" w:hAnsi="仿宋" w:eastAsia="仿宋" w:cs="仿宋"/>
                <w:b/>
                <w:sz w:val="24"/>
              </w:rPr>
              <w:t>备份投标文件送达地点和签收人员</w:t>
            </w:r>
          </w:p>
        </w:tc>
        <w:tc>
          <w:tcPr>
            <w:tcW w:w="6803" w:type="dxa"/>
            <w:vAlign w:val="center"/>
          </w:tcPr>
          <w:p w14:paraId="3F324363">
            <w:pPr>
              <w:snapToGrid w:val="0"/>
              <w:spacing w:line="360" w:lineRule="auto"/>
              <w:contextualSpacing/>
              <w:rPr>
                <w:rFonts w:hint="eastAsia" w:ascii="仿宋" w:hAnsi="仿宋" w:eastAsia="仿宋" w:cs="仿宋"/>
                <w:snapToGrid w:val="0"/>
                <w:sz w:val="24"/>
              </w:rPr>
            </w:pPr>
            <w:r>
              <w:rPr>
                <w:rFonts w:hint="eastAsia" w:ascii="仿宋" w:hAnsi="仿宋" w:eastAsia="仿宋" w:cs="仿宋"/>
                <w:snapToGrid w:val="0"/>
                <w:kern w:val="28"/>
                <w:sz w:val="24"/>
              </w:rPr>
              <w:t>①备份投标文件送达地点：</w:t>
            </w:r>
            <w:r>
              <w:rPr>
                <w:rFonts w:hint="eastAsia" w:ascii="仿宋" w:hAnsi="仿宋" w:eastAsia="仿宋" w:cs="仿宋"/>
                <w:snapToGrid w:val="0"/>
                <w:sz w:val="24"/>
                <w:szCs w:val="21"/>
                <w:u w:val="single"/>
              </w:rPr>
              <w:t>杭州市古墩路701号紫金广场A座1205室</w:t>
            </w:r>
            <w:r>
              <w:rPr>
                <w:rFonts w:hint="eastAsia" w:ascii="仿宋" w:hAnsi="仿宋" w:eastAsia="仿宋" w:cs="仿宋"/>
                <w:snapToGrid w:val="0"/>
                <w:kern w:val="28"/>
                <w:sz w:val="24"/>
              </w:rPr>
              <w:t>；备份投标文件签收人员联系电话：</w:t>
            </w:r>
            <w:r>
              <w:rPr>
                <w:rFonts w:hint="eastAsia" w:ascii="仿宋" w:hAnsi="仿宋" w:eastAsia="仿宋" w:cs="仿宋"/>
                <w:snapToGrid w:val="0"/>
                <w:kern w:val="28"/>
                <w:sz w:val="24"/>
                <w:u w:val="single"/>
                <w:lang w:eastAsia="zh-CN"/>
              </w:rPr>
              <w:t>白翠双</w:t>
            </w:r>
            <w:r>
              <w:rPr>
                <w:rFonts w:hint="eastAsia" w:ascii="仿宋" w:hAnsi="仿宋" w:eastAsia="仿宋" w:cs="仿宋"/>
                <w:snapToGrid w:val="0"/>
                <w:kern w:val="28"/>
                <w:sz w:val="24"/>
                <w:u w:val="single"/>
              </w:rPr>
              <w:t>，</w:t>
            </w:r>
            <w:r>
              <w:rPr>
                <w:rFonts w:hint="eastAsia" w:ascii="仿宋" w:hAnsi="仿宋" w:eastAsia="仿宋" w:cs="仿宋"/>
                <w:snapToGrid w:val="0"/>
                <w:sz w:val="24"/>
                <w:szCs w:val="21"/>
                <w:u w:val="single"/>
                <w:lang w:eastAsia="zh-CN"/>
              </w:rPr>
              <w:t>18758008901</w:t>
            </w:r>
            <w:r>
              <w:rPr>
                <w:rFonts w:hint="eastAsia" w:ascii="仿宋" w:hAnsi="仿宋" w:eastAsia="仿宋" w:cs="仿宋"/>
                <w:snapToGrid w:val="0"/>
                <w:sz w:val="24"/>
              </w:rPr>
              <w:t>。</w:t>
            </w:r>
          </w:p>
          <w:p w14:paraId="4B75A1AA">
            <w:pPr>
              <w:snapToGrid w:val="0"/>
              <w:spacing w:line="360" w:lineRule="auto"/>
              <w:contextualSpacing/>
              <w:rPr>
                <w:rFonts w:hint="eastAsia" w:ascii="仿宋" w:hAnsi="仿宋" w:eastAsia="仿宋" w:cs="仿宋"/>
                <w:snapToGrid w:val="0"/>
                <w:kern w:val="0"/>
                <w:sz w:val="24"/>
              </w:rPr>
            </w:pPr>
            <w:r>
              <w:rPr>
                <w:rFonts w:hint="eastAsia" w:ascii="仿宋" w:hAnsi="仿宋" w:eastAsia="仿宋" w:cs="仿宋"/>
              </w:rPr>
              <w:fldChar w:fldCharType="begin"/>
            </w:r>
            <w:r>
              <w:rPr>
                <w:rFonts w:hint="eastAsia" w:ascii="仿宋" w:hAnsi="仿宋" w:eastAsia="仿宋" w:cs="仿宋"/>
              </w:rPr>
              <w:instrText xml:space="preserve"> HYPERLINK "mailto:②投标人可在2022年8月8日09时30分前将在政采云平台上最后生成的具备电子签章的备份加密投标文件（文件名后缀为.bfbs）以电子邮件方式传送至浙江省成套工程有限公司邮箱（1350987792@qq.com）,未按规定时间递交备份文件的供应商自行承担该风险。" </w:instrText>
            </w:r>
            <w:r>
              <w:rPr>
                <w:rFonts w:hint="eastAsia" w:ascii="仿宋" w:hAnsi="仿宋" w:eastAsia="仿宋" w:cs="仿宋"/>
              </w:rPr>
              <w:fldChar w:fldCharType="separate"/>
            </w:r>
            <w:r>
              <w:rPr>
                <w:rFonts w:hint="eastAsia" w:ascii="仿宋" w:hAnsi="仿宋" w:eastAsia="仿宋" w:cs="仿宋"/>
                <w:snapToGrid w:val="0"/>
                <w:kern w:val="0"/>
                <w:sz w:val="24"/>
              </w:rPr>
              <w:t>②供应商可在</w:t>
            </w:r>
            <w:r>
              <w:rPr>
                <w:rFonts w:hint="eastAsia" w:ascii="仿宋" w:hAnsi="仿宋" w:eastAsia="仿宋" w:cs="仿宋"/>
                <w:sz w:val="24"/>
                <w:lang w:eastAsia="zh-CN"/>
              </w:rPr>
              <w:t>2025年4月8日14点30分00秒.</w:t>
            </w:r>
            <w:r>
              <w:rPr>
                <w:rFonts w:hint="eastAsia" w:ascii="仿宋" w:hAnsi="仿宋" w:eastAsia="仿宋" w:cs="仿宋"/>
                <w:snapToGrid w:val="0"/>
                <w:kern w:val="0"/>
                <w:sz w:val="24"/>
              </w:rPr>
              <w:t>前将在政采云平台上最后生成的具备电子签章的备份加密投标文件（文件名后缀为.bfbs）以电子邮件方式传送至浙江省成套工程有限公司邮箱（</w:t>
            </w:r>
            <w:r>
              <w:rPr>
                <w:rFonts w:hint="eastAsia" w:ascii="仿宋" w:hAnsi="仿宋" w:eastAsia="仿宋" w:cs="仿宋"/>
                <w:snapToGrid w:val="0"/>
                <w:kern w:val="0"/>
                <w:sz w:val="24"/>
                <w:lang w:eastAsia="zh-CN"/>
              </w:rPr>
              <w:t>1967168603</w:t>
            </w:r>
            <w:r>
              <w:rPr>
                <w:rFonts w:hint="eastAsia" w:ascii="仿宋" w:hAnsi="仿宋" w:eastAsia="仿宋" w:cs="仿宋"/>
                <w:snapToGrid w:val="0"/>
                <w:kern w:val="0"/>
                <w:sz w:val="24"/>
              </w:rPr>
              <w:t>@qq.com）,未按规定时间递交备份文件的供应商自行承担该风险。</w:t>
            </w:r>
            <w:r>
              <w:rPr>
                <w:rFonts w:hint="eastAsia" w:ascii="仿宋" w:hAnsi="仿宋" w:eastAsia="仿宋" w:cs="仿宋"/>
                <w:snapToGrid w:val="0"/>
                <w:kern w:val="0"/>
                <w:sz w:val="24"/>
              </w:rPr>
              <w:fldChar w:fldCharType="end"/>
            </w:r>
          </w:p>
          <w:p w14:paraId="4CF86A9D">
            <w:pPr>
              <w:snapToGrid w:val="0"/>
              <w:spacing w:line="360" w:lineRule="auto"/>
              <w:contextualSpacing/>
              <w:rPr>
                <w:rFonts w:hint="eastAsia" w:ascii="仿宋" w:hAnsi="仿宋" w:eastAsia="仿宋" w:cs="仿宋"/>
                <w:snapToGrid w:val="0"/>
                <w:sz w:val="24"/>
              </w:rPr>
            </w:pPr>
            <w:r>
              <w:rPr>
                <w:rFonts w:hint="eastAsia" w:ascii="仿宋" w:hAnsi="仿宋" w:eastAsia="仿宋" w:cs="仿宋"/>
                <w:b/>
                <w:snapToGrid w:val="0"/>
                <w:sz w:val="24"/>
              </w:rPr>
              <w:t>以上二种方式任选其一即可。</w:t>
            </w:r>
          </w:p>
          <w:p w14:paraId="3B3D80F7">
            <w:pPr>
              <w:pStyle w:val="35"/>
              <w:snapToGrid w:val="0"/>
              <w:spacing w:line="360" w:lineRule="auto"/>
              <w:contextualSpacing/>
              <w:rPr>
                <w:rFonts w:hint="eastAsia" w:ascii="仿宋" w:hAnsi="仿宋" w:eastAsia="仿宋" w:cs="仿宋"/>
                <w:kern w:val="28"/>
                <w:sz w:val="24"/>
              </w:rPr>
            </w:pPr>
            <w:r>
              <w:rPr>
                <w:rFonts w:hint="eastAsia" w:ascii="仿宋" w:hAnsi="仿宋" w:eastAsia="仿宋" w:cs="仿宋"/>
                <w:b/>
                <w:sz w:val="24"/>
                <w:szCs w:val="24"/>
              </w:rPr>
              <w:t>采购人、采购机构不强制或变相强制供应商提交备份投标文件。</w:t>
            </w:r>
          </w:p>
        </w:tc>
      </w:tr>
      <w:tr w14:paraId="0500AF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35" w:hRule="atLeast"/>
          <w:jc w:val="center"/>
        </w:trPr>
        <w:tc>
          <w:tcPr>
            <w:tcW w:w="629" w:type="dxa"/>
            <w:vAlign w:val="center"/>
          </w:tcPr>
          <w:p w14:paraId="52D45D4F">
            <w:pPr>
              <w:snapToGrid w:val="0"/>
              <w:jc w:val="center"/>
              <w:rPr>
                <w:rFonts w:hint="eastAsia" w:ascii="仿宋" w:hAnsi="仿宋" w:eastAsia="仿宋" w:cs="仿宋"/>
                <w:sz w:val="24"/>
              </w:rPr>
            </w:pPr>
            <w:r>
              <w:rPr>
                <w:rFonts w:hint="eastAsia" w:ascii="仿宋" w:hAnsi="仿宋" w:eastAsia="仿宋" w:cs="仿宋"/>
                <w:sz w:val="24"/>
              </w:rPr>
              <w:t>13</w:t>
            </w:r>
          </w:p>
        </w:tc>
        <w:tc>
          <w:tcPr>
            <w:tcW w:w="1843" w:type="dxa"/>
            <w:vAlign w:val="center"/>
          </w:tcPr>
          <w:p w14:paraId="54DA52E2">
            <w:pPr>
              <w:snapToGrid w:val="0"/>
              <w:jc w:val="center"/>
              <w:rPr>
                <w:rFonts w:hint="eastAsia" w:ascii="仿宋" w:hAnsi="仿宋" w:eastAsia="仿宋" w:cs="仿宋"/>
                <w:b/>
                <w:sz w:val="24"/>
              </w:rPr>
            </w:pPr>
            <w:r>
              <w:rPr>
                <w:rFonts w:hint="eastAsia" w:ascii="仿宋" w:hAnsi="仿宋" w:eastAsia="仿宋" w:cs="仿宋"/>
                <w:b/>
                <w:sz w:val="24"/>
              </w:rPr>
              <w:t>代理服务费</w:t>
            </w:r>
          </w:p>
        </w:tc>
        <w:tc>
          <w:tcPr>
            <w:tcW w:w="6803" w:type="dxa"/>
            <w:vAlign w:val="center"/>
          </w:tcPr>
          <w:p w14:paraId="63716C93">
            <w:pPr>
              <w:pStyle w:val="410"/>
              <w:spacing w:line="360" w:lineRule="auto"/>
              <w:ind w:firstLine="0"/>
              <w:contextualSpacing/>
              <w:rPr>
                <w:rFonts w:hint="eastAsia" w:ascii="仿宋" w:hAnsi="仿宋" w:eastAsia="仿宋" w:cs="仿宋"/>
                <w:snapToGrid w:val="0"/>
                <w:color w:val="auto"/>
                <w:kern w:val="28"/>
                <w:szCs w:val="24"/>
                <w:highlight w:val="none"/>
              </w:rPr>
            </w:pPr>
            <w:r>
              <w:rPr>
                <w:rFonts w:hint="eastAsia" w:ascii="仿宋" w:hAnsi="仿宋" w:eastAsia="仿宋" w:cs="仿宋"/>
                <w:snapToGrid w:val="0"/>
                <w:color w:val="auto"/>
                <w:kern w:val="28"/>
                <w:szCs w:val="24"/>
                <w:highlight w:val="none"/>
              </w:rPr>
              <w:t>本项目采购代理服务费由成交供应商以人民币支付，收费标准按</w:t>
            </w:r>
            <w:r>
              <w:rPr>
                <w:rFonts w:hint="eastAsia" w:ascii="仿宋" w:hAnsi="仿宋" w:eastAsia="仿宋" w:cs="仿宋"/>
                <w:snapToGrid w:val="0"/>
                <w:color w:val="auto"/>
                <w:kern w:val="28"/>
                <w:szCs w:val="24"/>
                <w:highlight w:val="none"/>
                <w:lang w:val="en-US" w:eastAsia="zh-CN"/>
              </w:rPr>
              <w:t>照浙价服【2003】77号文件规定收费标准收取，以中标金额为基数。不足陆仟元的按陆仟元计取。</w:t>
            </w:r>
            <w:r>
              <w:rPr>
                <w:rFonts w:hint="eastAsia" w:ascii="仿宋" w:hAnsi="仿宋" w:eastAsia="仿宋" w:cs="仿宋"/>
                <w:snapToGrid w:val="0"/>
                <w:color w:val="auto"/>
                <w:kern w:val="28"/>
                <w:szCs w:val="24"/>
                <w:highlight w:val="none"/>
              </w:rPr>
              <w:t>招标代理服务费包含在投标总价中，由</w:t>
            </w:r>
            <w:r>
              <w:rPr>
                <w:rFonts w:hint="eastAsia" w:ascii="仿宋" w:hAnsi="仿宋" w:eastAsia="仿宋" w:cs="仿宋"/>
                <w:snapToGrid w:val="0"/>
                <w:color w:val="auto"/>
                <w:kern w:val="28"/>
                <w:szCs w:val="24"/>
                <w:highlight w:val="none"/>
                <w:lang w:val="en-US" w:eastAsia="zh-CN"/>
              </w:rPr>
              <w:t>成交供应商</w:t>
            </w:r>
            <w:r>
              <w:rPr>
                <w:rFonts w:hint="eastAsia" w:ascii="仿宋" w:hAnsi="仿宋" w:eastAsia="仿宋" w:cs="仿宋"/>
                <w:snapToGrid w:val="0"/>
                <w:color w:val="auto"/>
                <w:kern w:val="28"/>
                <w:szCs w:val="24"/>
                <w:highlight w:val="none"/>
              </w:rPr>
              <w:t>在领取中标通知书后，一次性向招标代理机构付清代理费。</w:t>
            </w:r>
          </w:p>
          <w:p w14:paraId="6D6E6184">
            <w:pPr>
              <w:pStyle w:val="410"/>
              <w:spacing w:line="360" w:lineRule="auto"/>
              <w:ind w:firstLine="0"/>
              <w:contextualSpacing/>
              <w:rPr>
                <w:rFonts w:hint="eastAsia" w:ascii="仿宋" w:hAnsi="仿宋" w:eastAsia="仿宋" w:cs="仿宋"/>
                <w:snapToGrid w:val="0"/>
                <w:kern w:val="28"/>
                <w:szCs w:val="24"/>
              </w:rPr>
            </w:pPr>
            <w:r>
              <w:rPr>
                <w:rFonts w:hint="eastAsia" w:ascii="仿宋" w:hAnsi="仿宋" w:eastAsia="仿宋" w:cs="仿宋"/>
                <w:snapToGrid w:val="0"/>
                <w:kern w:val="28"/>
                <w:szCs w:val="24"/>
              </w:rPr>
              <w:t>相关信息如下:</w:t>
            </w:r>
          </w:p>
          <w:p w14:paraId="3B32B3C5">
            <w:pPr>
              <w:pStyle w:val="410"/>
              <w:spacing w:line="360" w:lineRule="auto"/>
              <w:ind w:firstLine="0"/>
              <w:contextualSpacing/>
              <w:rPr>
                <w:rFonts w:hint="eastAsia" w:ascii="仿宋" w:hAnsi="仿宋" w:eastAsia="仿宋" w:cs="仿宋"/>
                <w:snapToGrid w:val="0"/>
                <w:kern w:val="28"/>
                <w:szCs w:val="24"/>
              </w:rPr>
            </w:pPr>
            <w:r>
              <w:rPr>
                <w:rFonts w:hint="eastAsia" w:ascii="仿宋" w:hAnsi="仿宋" w:eastAsia="仿宋" w:cs="仿宋"/>
                <w:snapToGrid w:val="0"/>
                <w:kern w:val="28"/>
                <w:szCs w:val="24"/>
              </w:rPr>
              <w:t>账户：浙江省成套工程有限公司</w:t>
            </w:r>
          </w:p>
          <w:p w14:paraId="383BF1FC">
            <w:pPr>
              <w:widowControl/>
              <w:shd w:val="clear" w:color="auto" w:fill="FFFFFF"/>
              <w:snapToGrid w:val="0"/>
              <w:spacing w:line="360" w:lineRule="auto"/>
              <w:contextualSpacing/>
              <w:jc w:val="left"/>
              <w:rPr>
                <w:rFonts w:hint="eastAsia" w:ascii="仿宋" w:hAnsi="仿宋" w:eastAsia="仿宋" w:cs="仿宋"/>
                <w:snapToGrid w:val="0"/>
                <w:kern w:val="28"/>
                <w:sz w:val="24"/>
              </w:rPr>
            </w:pPr>
            <w:r>
              <w:rPr>
                <w:rFonts w:hint="eastAsia" w:ascii="仿宋" w:hAnsi="仿宋" w:eastAsia="仿宋" w:cs="仿宋"/>
                <w:snapToGrid w:val="0"/>
                <w:kern w:val="28"/>
                <w:sz w:val="24"/>
              </w:rPr>
              <w:t>开户银行：杭州联合农村商业银行股份有限公司三墩支行</w:t>
            </w:r>
          </w:p>
          <w:p w14:paraId="695F253E">
            <w:pPr>
              <w:widowControl/>
              <w:shd w:val="clear" w:color="auto" w:fill="FFFFFF"/>
              <w:snapToGrid w:val="0"/>
              <w:spacing w:line="360" w:lineRule="auto"/>
              <w:contextualSpacing/>
              <w:jc w:val="left"/>
              <w:rPr>
                <w:rFonts w:hint="eastAsia" w:ascii="仿宋" w:hAnsi="仿宋" w:eastAsia="仿宋" w:cs="仿宋"/>
                <w:snapToGrid w:val="0"/>
                <w:kern w:val="28"/>
                <w:sz w:val="24"/>
              </w:rPr>
            </w:pPr>
            <w:r>
              <w:rPr>
                <w:rFonts w:hint="eastAsia" w:ascii="仿宋" w:hAnsi="仿宋" w:eastAsia="仿宋" w:cs="仿宋"/>
                <w:snapToGrid w:val="0"/>
                <w:kern w:val="28"/>
                <w:sz w:val="24"/>
              </w:rPr>
              <w:t>或者网银：浙江省农村信用合作社</w:t>
            </w:r>
          </w:p>
          <w:p w14:paraId="0F20DDA9">
            <w:pPr>
              <w:widowControl/>
              <w:shd w:val="clear" w:color="auto" w:fill="FFFFFF"/>
              <w:snapToGrid w:val="0"/>
              <w:spacing w:line="360" w:lineRule="auto"/>
              <w:contextualSpacing/>
              <w:jc w:val="left"/>
              <w:rPr>
                <w:rFonts w:hint="eastAsia" w:ascii="仿宋" w:hAnsi="仿宋" w:eastAsia="仿宋" w:cs="仿宋"/>
                <w:snapToGrid w:val="0"/>
                <w:kern w:val="28"/>
                <w:sz w:val="24"/>
              </w:rPr>
            </w:pPr>
            <w:r>
              <w:rPr>
                <w:rFonts w:hint="eastAsia" w:ascii="仿宋" w:hAnsi="仿宋" w:eastAsia="仿宋" w:cs="仿宋"/>
                <w:snapToGrid w:val="0"/>
                <w:kern w:val="28"/>
                <w:sz w:val="24"/>
              </w:rPr>
              <w:t>或者 浙江省农村商业银行</w:t>
            </w:r>
          </w:p>
          <w:p w14:paraId="37B75B23">
            <w:pPr>
              <w:snapToGrid w:val="0"/>
              <w:spacing w:line="360" w:lineRule="auto"/>
              <w:contextualSpacing/>
              <w:rPr>
                <w:rFonts w:hint="eastAsia" w:ascii="仿宋" w:hAnsi="仿宋" w:eastAsia="仿宋" w:cs="仿宋"/>
                <w:snapToGrid w:val="0"/>
                <w:kern w:val="28"/>
                <w:sz w:val="24"/>
              </w:rPr>
            </w:pPr>
            <w:r>
              <w:rPr>
                <w:rFonts w:hint="eastAsia" w:ascii="仿宋" w:hAnsi="仿宋" w:eastAsia="仿宋" w:cs="仿宋"/>
                <w:kern w:val="28"/>
                <w:sz w:val="24"/>
              </w:rPr>
              <w:t>账号：201000065548152</w:t>
            </w:r>
          </w:p>
        </w:tc>
      </w:tr>
      <w:tr w14:paraId="3F0F78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587" w:hRule="atLeast"/>
          <w:jc w:val="center"/>
        </w:trPr>
        <w:tc>
          <w:tcPr>
            <w:tcW w:w="629" w:type="dxa"/>
            <w:vAlign w:val="center"/>
          </w:tcPr>
          <w:p w14:paraId="1E2AC2F9">
            <w:pPr>
              <w:snapToGrid w:val="0"/>
              <w:jc w:val="center"/>
              <w:rPr>
                <w:rFonts w:hint="eastAsia" w:ascii="仿宋" w:hAnsi="仿宋" w:eastAsia="仿宋" w:cs="仿宋"/>
                <w:sz w:val="24"/>
              </w:rPr>
            </w:pPr>
            <w:r>
              <w:rPr>
                <w:rFonts w:hint="eastAsia" w:ascii="仿宋" w:hAnsi="仿宋" w:eastAsia="仿宋" w:cs="仿宋"/>
                <w:sz w:val="24"/>
              </w:rPr>
              <w:t>14</w:t>
            </w:r>
          </w:p>
        </w:tc>
        <w:tc>
          <w:tcPr>
            <w:tcW w:w="1843" w:type="dxa"/>
            <w:vAlign w:val="center"/>
          </w:tcPr>
          <w:p w14:paraId="5D53A3E2">
            <w:pPr>
              <w:snapToGrid w:val="0"/>
              <w:jc w:val="center"/>
              <w:rPr>
                <w:rFonts w:hint="eastAsia" w:ascii="仿宋" w:hAnsi="仿宋" w:eastAsia="仿宋" w:cs="仿宋"/>
                <w:b/>
                <w:sz w:val="24"/>
              </w:rPr>
            </w:pPr>
            <w:r>
              <w:rPr>
                <w:rFonts w:hint="eastAsia" w:ascii="仿宋" w:hAnsi="仿宋" w:eastAsia="仿宋" w:cs="仿宋"/>
                <w:b/>
                <w:sz w:val="24"/>
              </w:rPr>
              <w:t>履约保证金</w:t>
            </w:r>
          </w:p>
        </w:tc>
        <w:tc>
          <w:tcPr>
            <w:tcW w:w="6803" w:type="dxa"/>
            <w:vAlign w:val="center"/>
          </w:tcPr>
          <w:p w14:paraId="3CADFB10">
            <w:pPr>
              <w:pStyle w:val="410"/>
              <w:spacing w:line="360" w:lineRule="auto"/>
              <w:ind w:firstLine="0"/>
              <w:contextualSpacing/>
              <w:rPr>
                <w:rFonts w:hint="eastAsia" w:ascii="仿宋" w:hAnsi="仿宋" w:eastAsia="仿宋" w:cs="仿宋"/>
                <w:szCs w:val="21"/>
              </w:rPr>
            </w:pPr>
            <w:r>
              <w:rPr>
                <w:rFonts w:hint="eastAsia" w:ascii="仿宋" w:hAnsi="仿宋" w:eastAsia="仿宋" w:cs="仿宋"/>
              </w:rPr>
              <w:sym w:font="Wingdings" w:char="F0FE"/>
            </w:r>
            <w:r>
              <w:rPr>
                <w:rFonts w:hint="eastAsia" w:ascii="仿宋" w:hAnsi="仿宋" w:eastAsia="仿宋" w:cs="仿宋"/>
                <w:szCs w:val="21"/>
              </w:rPr>
              <w:t>无</w:t>
            </w:r>
          </w:p>
          <w:p w14:paraId="0F1C2BB9">
            <w:pPr>
              <w:pStyle w:val="410"/>
              <w:spacing w:line="360" w:lineRule="auto"/>
              <w:ind w:firstLine="0"/>
              <w:contextualSpacing/>
              <w:rPr>
                <w:rFonts w:hint="eastAsia" w:ascii="仿宋" w:hAnsi="仿宋" w:eastAsia="仿宋" w:cs="仿宋"/>
                <w:snapToGrid w:val="0"/>
                <w:kern w:val="28"/>
                <w:szCs w:val="24"/>
              </w:rPr>
            </w:pPr>
            <w:r>
              <w:rPr>
                <w:rFonts w:hint="eastAsia" w:ascii="仿宋" w:hAnsi="仿宋" w:eastAsia="仿宋" w:cs="仿宋"/>
              </w:rPr>
              <w:t>☐</w:t>
            </w:r>
            <w:r>
              <w:rPr>
                <w:rFonts w:hint="eastAsia" w:ascii="仿宋" w:hAnsi="仿宋" w:eastAsia="仿宋" w:cs="仿宋"/>
                <w:szCs w:val="21"/>
              </w:rPr>
              <w:t>合同签订生效后7个工作日内，中标供应商向采购人缴纳合同总价的1%作为履约保证金。</w:t>
            </w:r>
          </w:p>
        </w:tc>
      </w:tr>
      <w:tr w14:paraId="633344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34" w:hRule="atLeast"/>
          <w:jc w:val="center"/>
        </w:trPr>
        <w:tc>
          <w:tcPr>
            <w:tcW w:w="629" w:type="dxa"/>
            <w:vMerge w:val="restart"/>
            <w:vAlign w:val="center"/>
          </w:tcPr>
          <w:p w14:paraId="5A2AB4FE">
            <w:pPr>
              <w:snapToGrid w:val="0"/>
              <w:jc w:val="center"/>
              <w:rPr>
                <w:rFonts w:hint="eastAsia" w:ascii="仿宋" w:hAnsi="仿宋" w:eastAsia="仿宋" w:cs="仿宋"/>
                <w:sz w:val="24"/>
              </w:rPr>
            </w:pPr>
            <w:r>
              <w:rPr>
                <w:rFonts w:hint="eastAsia" w:ascii="仿宋" w:hAnsi="仿宋" w:eastAsia="仿宋" w:cs="仿宋"/>
                <w:sz w:val="24"/>
              </w:rPr>
              <w:t>15</w:t>
            </w:r>
          </w:p>
        </w:tc>
        <w:tc>
          <w:tcPr>
            <w:tcW w:w="1843" w:type="dxa"/>
            <w:vMerge w:val="restart"/>
            <w:vAlign w:val="center"/>
          </w:tcPr>
          <w:p w14:paraId="756B28B3">
            <w:pPr>
              <w:snapToGrid w:val="0"/>
              <w:jc w:val="center"/>
              <w:rPr>
                <w:rFonts w:hint="eastAsia" w:ascii="仿宋" w:hAnsi="仿宋" w:eastAsia="仿宋" w:cs="仿宋"/>
                <w:b/>
                <w:sz w:val="24"/>
              </w:rPr>
            </w:pPr>
            <w:r>
              <w:rPr>
                <w:rFonts w:hint="eastAsia" w:ascii="仿宋" w:hAnsi="仿宋" w:eastAsia="仿宋" w:cs="仿宋"/>
                <w:b/>
                <w:sz w:val="24"/>
              </w:rPr>
              <w:t>特别说明</w:t>
            </w:r>
          </w:p>
        </w:tc>
        <w:tc>
          <w:tcPr>
            <w:tcW w:w="6803" w:type="dxa"/>
            <w:vAlign w:val="center"/>
          </w:tcPr>
          <w:p w14:paraId="3A3CB248">
            <w:pPr>
              <w:snapToGrid w:val="0"/>
              <w:spacing w:line="360" w:lineRule="auto"/>
              <w:contextualSpacing/>
              <w:rPr>
                <w:rFonts w:hint="eastAsia" w:ascii="仿宋" w:hAnsi="仿宋" w:eastAsia="仿宋" w:cs="仿宋"/>
                <w:snapToGrid w:val="0"/>
                <w:kern w:val="28"/>
                <w:sz w:val="24"/>
              </w:rPr>
            </w:pPr>
            <w:r>
              <w:rPr>
                <w:rFonts w:hint="eastAsia" w:ascii="仿宋" w:hAnsi="仿宋" w:eastAsia="仿宋" w:cs="仿宋"/>
                <w:snapToGrid w:val="0"/>
                <w:kern w:val="28"/>
                <w:sz w:val="24"/>
              </w:rPr>
              <w:t>联合体投标的，联合体各方分别提供与联合体协议中规定的分工内容相应的业绩证明材料，业绩数量以提供材料较少的一方为准。</w:t>
            </w:r>
          </w:p>
        </w:tc>
      </w:tr>
      <w:tr w14:paraId="57DC92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551" w:hRule="atLeast"/>
          <w:jc w:val="center"/>
        </w:trPr>
        <w:tc>
          <w:tcPr>
            <w:tcW w:w="629" w:type="dxa"/>
            <w:vMerge w:val="continue"/>
            <w:vAlign w:val="center"/>
          </w:tcPr>
          <w:p w14:paraId="3245DE53">
            <w:pPr>
              <w:snapToGrid w:val="0"/>
              <w:jc w:val="center"/>
              <w:rPr>
                <w:rFonts w:hint="eastAsia" w:ascii="仿宋" w:hAnsi="仿宋" w:eastAsia="仿宋" w:cs="仿宋"/>
                <w:sz w:val="24"/>
              </w:rPr>
            </w:pPr>
          </w:p>
        </w:tc>
        <w:tc>
          <w:tcPr>
            <w:tcW w:w="1843" w:type="dxa"/>
            <w:vMerge w:val="continue"/>
            <w:vAlign w:val="center"/>
          </w:tcPr>
          <w:p w14:paraId="46B840A5">
            <w:pPr>
              <w:snapToGrid w:val="0"/>
              <w:jc w:val="center"/>
              <w:rPr>
                <w:rFonts w:hint="eastAsia" w:ascii="仿宋" w:hAnsi="仿宋" w:eastAsia="仿宋" w:cs="仿宋"/>
                <w:b/>
                <w:sz w:val="24"/>
              </w:rPr>
            </w:pPr>
          </w:p>
        </w:tc>
        <w:tc>
          <w:tcPr>
            <w:tcW w:w="6803" w:type="dxa"/>
            <w:vAlign w:val="center"/>
          </w:tcPr>
          <w:p w14:paraId="6909917B">
            <w:pPr>
              <w:snapToGrid w:val="0"/>
              <w:spacing w:line="360" w:lineRule="auto"/>
              <w:contextualSpacing/>
              <w:rPr>
                <w:rFonts w:hint="eastAsia" w:ascii="仿宋" w:hAnsi="仿宋" w:eastAsia="仿宋" w:cs="仿宋"/>
                <w:kern w:val="0"/>
                <w:sz w:val="24"/>
              </w:rPr>
            </w:pPr>
            <w:r>
              <w:rPr>
                <w:rFonts w:hint="eastAsia" w:ascii="仿宋" w:hAnsi="仿宋" w:eastAsia="仿宋" w:cs="仿宋"/>
                <w:kern w:val="0"/>
                <w:sz w:val="24"/>
              </w:rPr>
              <w:sym w:font="Wingdings" w:char="F0FE"/>
            </w:r>
            <w:r>
              <w:rPr>
                <w:rFonts w:hint="eastAsia" w:ascii="仿宋" w:hAnsi="仿宋" w:eastAsia="仿宋" w:cs="仿宋"/>
                <w:snapToGrid w:val="0"/>
                <w:kern w:val="28"/>
                <w:sz w:val="24"/>
              </w:rPr>
              <w:t>本项目不适用</w:t>
            </w:r>
          </w:p>
          <w:p w14:paraId="7A4A8305">
            <w:pPr>
              <w:snapToGrid w:val="0"/>
              <w:spacing w:line="360" w:lineRule="auto"/>
              <w:contextualSpacing/>
              <w:rPr>
                <w:rFonts w:hint="eastAsia" w:ascii="仿宋" w:hAnsi="仿宋" w:eastAsia="仿宋" w:cs="仿宋"/>
                <w:snapToGrid w:val="0"/>
                <w:kern w:val="28"/>
                <w:sz w:val="24"/>
              </w:rPr>
            </w:pPr>
            <w:r>
              <w:rPr>
                <w:rFonts w:hint="eastAsia" w:ascii="仿宋" w:hAnsi="仿宋" w:eastAsia="仿宋" w:cs="仿宋"/>
                <w:kern w:val="0"/>
                <w:sz w:val="24"/>
              </w:rPr>
              <w:t>☐</w:t>
            </w:r>
            <w:r>
              <w:rPr>
                <w:rFonts w:hint="eastAsia" w:ascii="仿宋" w:hAnsi="仿宋" w:eastAsia="仿宋" w:cs="仿宋"/>
                <w:snapToGrid w:val="0"/>
                <w:kern w:val="28"/>
                <w:sz w:val="24"/>
              </w:rPr>
              <w:t>联合体投标的，联合体各方均需按采购文件第四部分评标标准要求提供资信证明文件，否则视为不符合相关要求。</w:t>
            </w:r>
          </w:p>
          <w:p w14:paraId="47A485AA">
            <w:pPr>
              <w:snapToGrid w:val="0"/>
              <w:spacing w:line="360" w:lineRule="auto"/>
              <w:contextualSpacing/>
              <w:rPr>
                <w:rFonts w:hint="eastAsia" w:ascii="仿宋" w:hAnsi="仿宋" w:eastAsia="仿宋" w:cs="仿宋"/>
                <w:snapToGrid w:val="0"/>
                <w:kern w:val="28"/>
                <w:sz w:val="24"/>
              </w:rPr>
            </w:pPr>
            <w:r>
              <w:rPr>
                <w:rFonts w:hint="eastAsia" w:ascii="仿宋" w:hAnsi="仿宋" w:eastAsia="仿宋" w:cs="仿宋"/>
                <w:kern w:val="0"/>
                <w:sz w:val="24"/>
              </w:rPr>
              <w:t>☐</w:t>
            </w:r>
            <w:r>
              <w:rPr>
                <w:rFonts w:hint="eastAsia" w:ascii="仿宋" w:hAnsi="仿宋" w:eastAsia="仿宋" w:cs="仿宋"/>
                <w:snapToGrid w:val="0"/>
                <w:kern w:val="28"/>
                <w:sz w:val="24"/>
              </w:rPr>
              <w:t>联合体投标的，联合体中有一方或者联合体成员根据分工按采购文件第四部分评标标准要求提供资信证明文件的，视为符合了相关要求。</w:t>
            </w:r>
          </w:p>
        </w:tc>
      </w:tr>
      <w:tr w14:paraId="05A944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2" w:hRule="atLeast"/>
          <w:jc w:val="center"/>
        </w:trPr>
        <w:tc>
          <w:tcPr>
            <w:tcW w:w="629" w:type="dxa"/>
            <w:vAlign w:val="center"/>
          </w:tcPr>
          <w:p w14:paraId="1F91C8BA">
            <w:pPr>
              <w:snapToGrid w:val="0"/>
              <w:jc w:val="center"/>
              <w:rPr>
                <w:rFonts w:hint="default" w:ascii="仿宋" w:hAnsi="仿宋" w:eastAsia="仿宋" w:cs="仿宋"/>
                <w:sz w:val="24"/>
                <w:lang w:val="en-US" w:eastAsia="zh-CN"/>
              </w:rPr>
            </w:pPr>
            <w:r>
              <w:rPr>
                <w:rFonts w:hint="eastAsia" w:ascii="仿宋" w:hAnsi="仿宋" w:eastAsia="仿宋" w:cs="仿宋"/>
                <w:sz w:val="24"/>
                <w:lang w:val="en-US" w:eastAsia="zh-CN"/>
              </w:rPr>
              <w:t>16</w:t>
            </w:r>
          </w:p>
        </w:tc>
        <w:tc>
          <w:tcPr>
            <w:tcW w:w="1843" w:type="dxa"/>
            <w:shd w:val="clear" w:color="auto" w:fill="auto"/>
            <w:vAlign w:val="center"/>
          </w:tcPr>
          <w:p w14:paraId="01BCFD42">
            <w:pPr>
              <w:snapToGrid w:val="0"/>
              <w:spacing w:line="360" w:lineRule="auto"/>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sz w:val="24"/>
                <w:highlight w:val="none"/>
                <w:lang w:val="en" w:eastAsia="zh-CN"/>
              </w:rPr>
              <w:t>中标候选人数量</w:t>
            </w:r>
          </w:p>
        </w:tc>
        <w:tc>
          <w:tcPr>
            <w:tcW w:w="6803" w:type="dxa"/>
            <w:shd w:val="clear" w:color="auto" w:fill="auto"/>
            <w:vAlign w:val="center"/>
          </w:tcPr>
          <w:p w14:paraId="57F507F9">
            <w:pPr>
              <w:spacing w:line="360" w:lineRule="auto"/>
              <w:rPr>
                <w:rFonts w:hint="eastAsia" w:ascii="仿宋" w:hAnsi="仿宋" w:eastAsia="仿宋" w:cs="仿宋"/>
                <w:color w:val="auto"/>
                <w:kern w:val="0"/>
                <w:sz w:val="24"/>
                <w:szCs w:val="24"/>
                <w:highlight w:val="none"/>
                <w:lang w:val="en" w:eastAsia="zh-CN" w:bidi="ar-SA"/>
              </w:rPr>
            </w:pPr>
            <w:r>
              <w:rPr>
                <w:rFonts w:hint="eastAsia" w:ascii="仿宋" w:hAnsi="仿宋" w:eastAsia="仿宋" w:cs="仿宋"/>
                <w:color w:val="auto"/>
                <w:kern w:val="0"/>
                <w:sz w:val="24"/>
                <w:highlight w:val="none"/>
                <w:lang w:val="en" w:eastAsia="zh-CN"/>
              </w:rPr>
              <w:t>本项目推荐的中标候选人数量：</w:t>
            </w:r>
            <w:r>
              <w:rPr>
                <w:rFonts w:hint="eastAsia" w:ascii="仿宋" w:hAnsi="仿宋" w:eastAsia="仿宋" w:cs="仿宋"/>
                <w:color w:val="auto"/>
                <w:kern w:val="0"/>
                <w:sz w:val="24"/>
                <w:highlight w:val="none"/>
                <w:u w:val="single"/>
                <w:lang w:val="en-US" w:eastAsia="zh-CN"/>
              </w:rPr>
              <w:t xml:space="preserve"> 1名 </w:t>
            </w:r>
            <w:r>
              <w:rPr>
                <w:rFonts w:hint="eastAsia" w:ascii="仿宋" w:hAnsi="仿宋" w:eastAsia="仿宋" w:cs="仿宋"/>
                <w:color w:val="auto"/>
                <w:kern w:val="0"/>
                <w:sz w:val="24"/>
                <w:highlight w:val="none"/>
                <w:lang w:val="en" w:eastAsia="zh-CN"/>
              </w:rPr>
              <w:t>。</w:t>
            </w:r>
          </w:p>
        </w:tc>
      </w:tr>
    </w:tbl>
    <w:p w14:paraId="24A94C9A">
      <w:pPr>
        <w:snapToGrid w:val="0"/>
        <w:spacing w:line="360" w:lineRule="auto"/>
        <w:jc w:val="center"/>
        <w:rPr>
          <w:rFonts w:hint="eastAsia" w:ascii="仿宋" w:hAnsi="仿宋" w:eastAsia="仿宋" w:cs="仿宋"/>
          <w:b/>
          <w:sz w:val="32"/>
          <w:szCs w:val="20"/>
        </w:rPr>
      </w:pPr>
    </w:p>
    <w:bookmarkEnd w:id="10"/>
    <w:p w14:paraId="66D999B5">
      <w:pPr>
        <w:widowControl/>
        <w:adjustRightInd/>
        <w:jc w:val="left"/>
        <w:rPr>
          <w:rFonts w:hint="eastAsia" w:ascii="仿宋" w:hAnsi="仿宋" w:eastAsia="仿宋" w:cs="仿宋"/>
          <w:b/>
          <w:sz w:val="32"/>
          <w:szCs w:val="20"/>
        </w:rPr>
      </w:pPr>
      <w:bookmarkStart w:id="14" w:name="第三部分"/>
      <w:bookmarkStart w:id="15" w:name="_Toc164416483"/>
      <w:r>
        <w:rPr>
          <w:rFonts w:hint="eastAsia" w:ascii="仿宋" w:hAnsi="仿宋" w:eastAsia="仿宋" w:cs="仿宋"/>
          <w:b/>
          <w:sz w:val="32"/>
          <w:szCs w:val="20"/>
        </w:rPr>
        <w:br w:type="page"/>
      </w:r>
    </w:p>
    <w:p w14:paraId="5D90CB9E">
      <w:pPr>
        <w:snapToGrid w:val="0"/>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一、总则</w:t>
      </w:r>
    </w:p>
    <w:p w14:paraId="42BBADB6">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1.适用范围</w:t>
      </w:r>
    </w:p>
    <w:p w14:paraId="3F842167">
      <w:pPr>
        <w:snapToGrid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本采购文件适用于该项目的招标、投标、开标、资格审查及信用信息查询、评标、定标、合同、验收等行为（法律、法规另有规定的，从其规定）。</w:t>
      </w:r>
    </w:p>
    <w:p w14:paraId="6704403D">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2.定义</w:t>
      </w:r>
    </w:p>
    <w:p w14:paraId="61442F7E">
      <w:pPr>
        <w:spacing w:line="360" w:lineRule="auto"/>
        <w:ind w:firstLine="480" w:firstLineChars="200"/>
        <w:rPr>
          <w:rFonts w:hint="eastAsia" w:ascii="仿宋" w:hAnsi="仿宋" w:eastAsia="仿宋" w:cs="仿宋"/>
          <w:sz w:val="24"/>
        </w:rPr>
      </w:pPr>
      <w:r>
        <w:rPr>
          <w:rFonts w:hint="eastAsia" w:ascii="仿宋" w:hAnsi="仿宋" w:eastAsia="仿宋" w:cs="仿宋"/>
          <w:sz w:val="24"/>
        </w:rPr>
        <w:t>2.1 “采购人”系指招标公告中载明的本项目的采购人。</w:t>
      </w:r>
    </w:p>
    <w:p w14:paraId="493616FF">
      <w:pPr>
        <w:spacing w:line="360" w:lineRule="auto"/>
        <w:ind w:firstLine="480" w:firstLineChars="200"/>
        <w:rPr>
          <w:rFonts w:hint="eastAsia" w:ascii="仿宋" w:hAnsi="仿宋" w:eastAsia="仿宋" w:cs="仿宋"/>
          <w:sz w:val="24"/>
        </w:rPr>
      </w:pPr>
      <w:r>
        <w:rPr>
          <w:rFonts w:hint="eastAsia" w:ascii="仿宋" w:hAnsi="仿宋" w:eastAsia="仿宋" w:cs="仿宋"/>
          <w:sz w:val="24"/>
        </w:rPr>
        <w:t>2.2 “采购机构”系指招标公告中载明的本项目的采购代理机构。</w:t>
      </w:r>
    </w:p>
    <w:p w14:paraId="16AD0142">
      <w:pPr>
        <w:spacing w:line="360" w:lineRule="auto"/>
        <w:ind w:firstLine="480" w:firstLineChars="200"/>
        <w:rPr>
          <w:rFonts w:hint="eastAsia" w:ascii="仿宋" w:hAnsi="仿宋" w:eastAsia="仿宋" w:cs="仿宋"/>
          <w:sz w:val="24"/>
        </w:rPr>
      </w:pPr>
      <w:r>
        <w:rPr>
          <w:rFonts w:hint="eastAsia" w:ascii="仿宋" w:hAnsi="仿宋" w:eastAsia="仿宋" w:cs="仿宋"/>
          <w:sz w:val="24"/>
        </w:rPr>
        <w:t>2.3 “供应商”系指是指响应招标、参加投标竞争的法人、其他组织或者自然人。</w:t>
      </w:r>
    </w:p>
    <w:p w14:paraId="44058C27">
      <w:pPr>
        <w:spacing w:line="360" w:lineRule="auto"/>
        <w:ind w:firstLine="480" w:firstLineChars="200"/>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14:paraId="50632530">
      <w:pPr>
        <w:spacing w:line="360" w:lineRule="auto"/>
        <w:ind w:firstLine="480" w:firstLineChars="200"/>
        <w:rPr>
          <w:rFonts w:hint="eastAsia"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D9C5C1F">
      <w:pPr>
        <w:spacing w:line="360" w:lineRule="auto"/>
        <w:ind w:firstLine="480" w:firstLineChars="200"/>
        <w:rPr>
          <w:rFonts w:hint="eastAsia" w:ascii="仿宋" w:hAnsi="仿宋" w:eastAsia="仿宋" w:cs="仿宋"/>
          <w:sz w:val="24"/>
        </w:rPr>
      </w:pPr>
      <w:r>
        <w:rPr>
          <w:rFonts w:hint="eastAsia" w:ascii="仿宋" w:hAnsi="仿宋" w:eastAsia="仿宋" w:cs="仿宋"/>
          <w:sz w:val="24"/>
        </w:rPr>
        <w:t>2.6 “电子交易平台”是指本项目政府采购活动所依托的政府采购云平台（https://www.zcygov.cn/）。</w:t>
      </w:r>
    </w:p>
    <w:p w14:paraId="31B86B83">
      <w:pPr>
        <w:spacing w:line="360" w:lineRule="auto"/>
        <w:ind w:firstLine="480" w:firstLineChars="200"/>
        <w:rPr>
          <w:rFonts w:hint="eastAsia" w:ascii="仿宋" w:hAnsi="仿宋" w:eastAsia="仿宋" w:cs="仿宋"/>
          <w:sz w:val="24"/>
        </w:rPr>
      </w:pPr>
      <w:r>
        <w:rPr>
          <w:rFonts w:hint="eastAsia" w:ascii="仿宋" w:hAnsi="仿宋" w:eastAsia="仿宋" w:cs="仿宋"/>
          <w:sz w:val="24"/>
        </w:rPr>
        <w:t>2.7 “▲” 系指实质性要求条款，“</w:t>
      </w:r>
      <w:r>
        <w:rPr>
          <w:rFonts w:hint="eastAsia" w:ascii="仿宋" w:hAnsi="仿宋" w:eastAsia="仿宋" w:cs="仿宋"/>
          <w:sz w:val="24"/>
        </w:rPr>
        <w:sym w:font="Wingdings" w:char="F0FE"/>
      </w:r>
      <w:r>
        <w:rPr>
          <w:rFonts w:hint="eastAsia" w:ascii="仿宋" w:hAnsi="仿宋" w:eastAsia="仿宋" w:cs="仿宋"/>
          <w:sz w:val="24"/>
        </w:rPr>
        <w:t>” 系指适用本项目的要求，“☐” 系指不适用本项目的要求。</w:t>
      </w:r>
    </w:p>
    <w:p w14:paraId="13C5BF7B">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3.采购项目需要落实的政府采购政策</w:t>
      </w:r>
    </w:p>
    <w:p w14:paraId="6E93FA85">
      <w:pPr>
        <w:spacing w:line="360" w:lineRule="auto"/>
        <w:ind w:firstLine="240" w:firstLineChars="100"/>
        <w:rPr>
          <w:rFonts w:hint="eastAsia"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1D1BAFD3">
      <w:pPr>
        <w:spacing w:line="360" w:lineRule="auto"/>
        <w:ind w:firstLine="240" w:firstLineChars="100"/>
        <w:rPr>
          <w:rFonts w:hint="eastAsia" w:ascii="仿宋" w:hAnsi="仿宋" w:eastAsia="仿宋" w:cs="仿宋"/>
          <w:sz w:val="24"/>
        </w:rPr>
      </w:pPr>
      <w:r>
        <w:rPr>
          <w:rFonts w:hint="eastAsia" w:ascii="仿宋" w:hAnsi="仿宋" w:eastAsia="仿宋" w:cs="仿宋"/>
          <w:sz w:val="24"/>
        </w:rPr>
        <w:t>3.2 支持绿色发展</w:t>
      </w:r>
    </w:p>
    <w:p w14:paraId="437A9F14">
      <w:pPr>
        <w:spacing w:line="360" w:lineRule="auto"/>
        <w:ind w:firstLine="480" w:firstLineChars="200"/>
        <w:rPr>
          <w:rFonts w:hint="eastAsia" w:ascii="仿宋" w:hAnsi="仿宋" w:eastAsia="仿宋" w:cs="仿宋"/>
          <w:b/>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仿宋" w:hAnsi="仿宋" w:eastAsia="仿宋" w:cs="仿宋"/>
          <w:b/>
          <w:sz w:val="24"/>
        </w:rPr>
        <w:t>▲采购人拟采购的产品属于政府强制采购的节能产品品目清单范围的，供应商相应的投标产品未获得国家确定的认证机构出具的、处于有效期之内的节能产品认证证书的，投标无效。</w:t>
      </w:r>
    </w:p>
    <w:p w14:paraId="74500A7A">
      <w:pPr>
        <w:spacing w:line="360" w:lineRule="auto"/>
        <w:ind w:firstLine="480" w:firstLineChars="200"/>
        <w:rPr>
          <w:rFonts w:hint="eastAsia" w:ascii="仿宋" w:hAnsi="仿宋" w:eastAsia="仿宋" w:cs="仿宋"/>
          <w:sz w:val="24"/>
        </w:rPr>
      </w:pPr>
      <w:r>
        <w:rPr>
          <w:rFonts w:hint="eastAsia" w:ascii="仿宋" w:hAnsi="仿宋" w:eastAsia="仿宋" w:cs="仿宋"/>
          <w:sz w:val="24"/>
        </w:rPr>
        <w:t>3.2.2 修缮、装修类项目采购建材的，采购人应将绿色建筑和绿色建材性能、指标等作为实质性条件纳入采购文件和合同。</w:t>
      </w:r>
    </w:p>
    <w:p w14:paraId="379FACB4">
      <w:pPr>
        <w:spacing w:line="360" w:lineRule="auto"/>
        <w:ind w:firstLine="480" w:firstLineChars="200"/>
        <w:rPr>
          <w:rFonts w:hint="eastAsia"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4842C935">
      <w:pPr>
        <w:spacing w:line="360" w:lineRule="auto"/>
        <w:ind w:firstLine="480" w:firstLineChars="200"/>
        <w:rPr>
          <w:rFonts w:hint="eastAsia" w:ascii="仿宋" w:hAnsi="仿宋" w:eastAsia="仿宋" w:cs="仿宋"/>
          <w:sz w:val="24"/>
        </w:rPr>
      </w:pPr>
      <w:r>
        <w:rPr>
          <w:rFonts w:hint="eastAsia" w:ascii="仿宋" w:hAnsi="仿宋" w:eastAsia="仿宋" w:cs="仿宋"/>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60C148E2">
      <w:pPr>
        <w:spacing w:line="360" w:lineRule="auto"/>
        <w:ind w:firstLine="240" w:firstLineChars="100"/>
        <w:rPr>
          <w:rFonts w:hint="eastAsia" w:ascii="仿宋" w:hAnsi="仿宋" w:eastAsia="仿宋" w:cs="仿宋"/>
          <w:sz w:val="24"/>
        </w:rPr>
      </w:pPr>
      <w:r>
        <w:rPr>
          <w:rFonts w:hint="eastAsia" w:ascii="仿宋" w:hAnsi="仿宋" w:eastAsia="仿宋" w:cs="仿宋"/>
          <w:sz w:val="24"/>
        </w:rPr>
        <w:t>3.3支持中小企业发展</w:t>
      </w:r>
    </w:p>
    <w:p w14:paraId="51C430F3">
      <w:pPr>
        <w:spacing w:line="360" w:lineRule="auto"/>
        <w:ind w:firstLine="480" w:firstLineChars="200"/>
        <w:rPr>
          <w:rFonts w:hint="eastAsia" w:ascii="仿宋" w:hAnsi="仿宋" w:eastAsia="仿宋" w:cs="仿宋"/>
          <w:sz w:val="24"/>
        </w:rPr>
      </w:pPr>
      <w:r>
        <w:rPr>
          <w:rFonts w:hint="eastAsia" w:ascii="仿宋" w:hAnsi="仿宋" w:eastAsia="仿宋" w:cs="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25FB01D">
      <w:pPr>
        <w:spacing w:line="360" w:lineRule="auto"/>
        <w:ind w:firstLine="480" w:firstLineChars="200"/>
        <w:rPr>
          <w:rFonts w:hint="eastAsia" w:ascii="仿宋" w:hAnsi="仿宋" w:eastAsia="仿宋" w:cs="仿宋"/>
          <w:sz w:val="24"/>
        </w:rPr>
      </w:pPr>
      <w:r>
        <w:rPr>
          <w:rFonts w:hint="eastAsia" w:ascii="仿宋" w:hAnsi="仿宋" w:eastAsia="仿宋" w:cs="仿宋"/>
          <w:sz w:val="24"/>
        </w:rPr>
        <w:t>符合中小企业划分标准的个体工商户，在政府采购活动中视同中小企业。</w:t>
      </w:r>
    </w:p>
    <w:p w14:paraId="19B77B27">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供应商提供的货物、工程或者服务符合下列情形的，享受中小企业扶持政策：在服务采购项目中，服务由中小企业承接，即提供服务的人员为中小企业依照《中华人民共和国劳动合同法》订立劳动合同的从业人员。</w:t>
      </w:r>
    </w:p>
    <w:p w14:paraId="4C31A86B">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14:paraId="6C640CBD">
      <w:pPr>
        <w:spacing w:line="360" w:lineRule="auto"/>
        <w:ind w:firstLine="480" w:firstLineChars="200"/>
        <w:rPr>
          <w:rFonts w:hint="eastAsia" w:ascii="仿宋" w:hAnsi="仿宋" w:eastAsia="仿宋" w:cs="仿宋"/>
          <w:sz w:val="24"/>
        </w:rPr>
      </w:pPr>
      <w:r>
        <w:rPr>
          <w:rFonts w:hint="eastAsia" w:ascii="仿宋" w:hAnsi="仿宋" w:eastAsia="仿宋" w:cs="仿宋"/>
          <w:sz w:val="24"/>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339CD578">
      <w:pPr>
        <w:spacing w:line="360" w:lineRule="auto"/>
        <w:ind w:firstLine="480" w:firstLineChars="200"/>
        <w:rPr>
          <w:rFonts w:hint="eastAsia" w:ascii="仿宋" w:hAnsi="仿宋" w:eastAsia="仿宋" w:cs="仿宋"/>
          <w:sz w:val="24"/>
        </w:rPr>
      </w:pPr>
      <w:r>
        <w:rPr>
          <w:rFonts w:hint="eastAsia" w:ascii="仿宋" w:hAnsi="仿宋" w:eastAsia="仿宋" w:cs="仿宋"/>
          <w:sz w:val="24"/>
        </w:rPr>
        <w:t>3.3.4符合《关于促进残疾人就业政府采购政策的通知》（财库〔2017〕141号）规定的条件并提供《残疾人福利性单位声明函》（附件1）的残疾人福利性单位视同小型、微型企业；</w:t>
      </w:r>
    </w:p>
    <w:p w14:paraId="54B97E99">
      <w:pPr>
        <w:spacing w:line="360" w:lineRule="auto"/>
        <w:ind w:firstLine="480" w:firstLineChars="200"/>
        <w:rPr>
          <w:rFonts w:hint="eastAsia" w:ascii="仿宋" w:hAnsi="仿宋" w:eastAsia="仿宋" w:cs="仿宋"/>
          <w:sz w:val="24"/>
        </w:rPr>
      </w:pPr>
      <w:r>
        <w:rPr>
          <w:rFonts w:hint="eastAsia" w:ascii="仿宋" w:hAnsi="仿宋" w:eastAsia="仿宋" w:cs="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E47B1A7">
      <w:pPr>
        <w:spacing w:line="360" w:lineRule="auto"/>
        <w:ind w:firstLine="480" w:firstLineChars="200"/>
        <w:rPr>
          <w:rFonts w:hint="eastAsia" w:ascii="仿宋" w:hAnsi="仿宋" w:eastAsia="仿宋" w:cs="仿宋"/>
          <w:sz w:val="24"/>
        </w:rPr>
      </w:pPr>
      <w:r>
        <w:rPr>
          <w:rFonts w:hint="eastAsia" w:ascii="仿宋" w:hAnsi="仿宋" w:eastAsia="仿宋" w:cs="仿宋"/>
          <w:sz w:val="24"/>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1D3DD27D">
      <w:pPr>
        <w:spacing w:line="360" w:lineRule="auto"/>
        <w:ind w:firstLine="480" w:firstLineChars="200"/>
        <w:rPr>
          <w:rFonts w:hint="eastAsia" w:ascii="仿宋" w:hAnsi="仿宋" w:eastAsia="仿宋" w:cs="仿宋"/>
          <w:sz w:val="24"/>
        </w:rPr>
      </w:pPr>
      <w:r>
        <w:rPr>
          <w:rFonts w:hint="eastAsia" w:ascii="仿宋" w:hAnsi="仿宋" w:eastAsia="仿宋" w:cs="仿宋"/>
          <w:sz w:val="24"/>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42DB100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3.4.1 </w:t>
      </w:r>
      <w:r>
        <w:rPr>
          <w:rFonts w:hint="eastAsia" w:ascii="仿宋" w:hAnsi="仿宋" w:eastAsia="仿宋" w:cs="仿宋"/>
          <w:color w:val="auto"/>
          <w:sz w:val="24"/>
          <w:highlight w:val="none"/>
          <w:lang w:eastAsia="zh-CN"/>
        </w:rPr>
        <w:t>首台套、“制造精品”、“专精特新”等创新产品按规定享受政府采购支持政策</w:t>
      </w:r>
      <w:r>
        <w:rPr>
          <w:rFonts w:hint="eastAsia" w:ascii="仿宋" w:hAnsi="仿宋" w:eastAsia="仿宋" w:cs="仿宋"/>
          <w:color w:val="auto"/>
          <w:sz w:val="24"/>
          <w:highlight w:val="none"/>
        </w:rPr>
        <w:t>。</w:t>
      </w:r>
    </w:p>
    <w:p w14:paraId="3663ABCB">
      <w:pPr>
        <w:pStyle w:val="4"/>
        <w:adjustRightInd w:val="0"/>
        <w:ind w:left="0" w:firstLine="480" w:firstLineChars="200"/>
        <w:rPr>
          <w:rFonts w:hint="eastAsia" w:ascii="仿宋" w:eastAsia="仿宋" w:cs="仿宋"/>
          <w:color w:val="auto"/>
          <w:highlight w:val="none"/>
          <w:u w:val="none"/>
        </w:rPr>
      </w:pPr>
      <w:r>
        <w:rPr>
          <w:rFonts w:hint="eastAsia" w:ascii="仿宋" w:hAnsi="仿宋" w:eastAsia="仿宋" w:cs="仿宋"/>
          <w:b w:val="0"/>
          <w:bCs w:val="0"/>
          <w:color w:val="auto"/>
          <w:sz w:val="24"/>
          <w:szCs w:val="24"/>
          <w:highlight w:val="none"/>
          <w:u w:val="none"/>
          <w:lang w:val="en-US"/>
        </w:rPr>
        <w:t>3.4.</w:t>
      </w:r>
      <w:r>
        <w:rPr>
          <w:rFonts w:hint="eastAsia" w:ascii="仿宋" w:hAnsi="仿宋" w:eastAsia="仿宋" w:cs="仿宋"/>
          <w:b w:val="0"/>
          <w:bCs w:val="0"/>
          <w:color w:val="auto"/>
          <w:sz w:val="24"/>
          <w:szCs w:val="24"/>
          <w:highlight w:val="none"/>
          <w:u w:val="none"/>
          <w:lang w:val="en-US" w:eastAsia="zh-CN"/>
        </w:rPr>
        <w:t>2</w:t>
      </w:r>
      <w:r>
        <w:rPr>
          <w:rFonts w:hint="eastAsia" w:ascii="仿宋" w:hAnsi="仿宋" w:eastAsia="仿宋" w:cs="仿宋"/>
          <w:b w:val="0"/>
          <w:bCs w:val="0"/>
          <w:color w:val="auto"/>
          <w:sz w:val="24"/>
          <w:szCs w:val="24"/>
          <w:highlight w:val="none"/>
          <w:u w:val="none"/>
          <w:lang w:val="en-US"/>
        </w:rPr>
        <w:t xml:space="preserve"> </w:t>
      </w:r>
      <w:r>
        <w:rPr>
          <w:rFonts w:hint="eastAsia" w:ascii="仿宋" w:hAnsi="仿宋" w:eastAsia="仿宋" w:cs="仿宋"/>
          <w:b w:val="0"/>
          <w:bCs w:val="0"/>
          <w:color w:val="auto"/>
          <w:sz w:val="24"/>
          <w:szCs w:val="24"/>
          <w:highlight w:val="none"/>
          <w:u w:val="none"/>
          <w:lang w:val="en-US" w:eastAsia="zh-CN"/>
        </w:rPr>
        <w:t>采购人应当贯彻落实知识产权保护相关法律法规，</w:t>
      </w:r>
      <w:r>
        <w:rPr>
          <w:rFonts w:hint="eastAsia" w:ascii="仿宋" w:hAnsi="仿宋" w:eastAsia="仿宋" w:cs="仿宋"/>
          <w:b w:val="0"/>
          <w:bCs w:val="0"/>
          <w:color w:val="auto"/>
          <w:sz w:val="24"/>
          <w:szCs w:val="24"/>
          <w:highlight w:val="none"/>
          <w:u w:val="none"/>
          <w:lang w:val="en-US"/>
        </w:rPr>
        <w:t>应当采购使用正版软件。</w:t>
      </w:r>
    </w:p>
    <w:p w14:paraId="3097E85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096E589D">
      <w:pPr>
        <w:snapToGrid w:val="0"/>
        <w:spacing w:line="360" w:lineRule="auto"/>
        <w:jc w:val="left"/>
        <w:outlineLvl w:val="2"/>
        <w:rPr>
          <w:rFonts w:hint="eastAsia" w:ascii="仿宋" w:hAnsi="仿宋" w:eastAsia="仿宋" w:cs="仿宋"/>
          <w:b/>
          <w:sz w:val="24"/>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262CB937">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4. 询问、质疑、投诉、补偿救济</w:t>
      </w:r>
    </w:p>
    <w:p w14:paraId="43AE3505">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4.1在线询问、质疑、投诉。</w:t>
      </w:r>
    </w:p>
    <w:p w14:paraId="02EFD2EB">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3FA49BE">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4.2供应商询问</w:t>
      </w:r>
    </w:p>
    <w:p w14:paraId="1323CCC1">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2B6486D">
      <w:pPr>
        <w:autoSpaceDE w:val="0"/>
        <w:autoSpaceDN w:val="0"/>
        <w:spacing w:line="360" w:lineRule="auto"/>
        <w:ind w:firstLine="240" w:firstLineChars="100"/>
        <w:jc w:val="left"/>
        <w:rPr>
          <w:rFonts w:hint="eastAsia" w:ascii="仿宋" w:hAnsi="仿宋" w:eastAsia="仿宋" w:cs="仿宋"/>
          <w:kern w:val="0"/>
          <w:sz w:val="24"/>
          <w:lang w:val="zh-CN"/>
        </w:rPr>
      </w:pPr>
      <w:r>
        <w:rPr>
          <w:rFonts w:hint="eastAsia" w:ascii="仿宋" w:hAnsi="仿宋" w:eastAsia="仿宋" w:cs="仿宋"/>
          <w:kern w:val="0"/>
          <w:sz w:val="24"/>
          <w:lang w:val="zh-CN"/>
        </w:rPr>
        <w:t>4.3供应商质疑</w:t>
      </w:r>
    </w:p>
    <w:p w14:paraId="5B17EDF9">
      <w:pPr>
        <w:pStyle w:val="35"/>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4.3</w:t>
      </w:r>
      <w:r>
        <w:rPr>
          <w:rFonts w:hint="eastAsia" w:ascii="仿宋" w:hAnsi="仿宋" w:eastAsia="仿宋" w:cs="仿宋"/>
          <w:sz w:val="24"/>
        </w:rPr>
        <w:t>.1提出质疑的供应商应当是参与所质疑项目采购活动的供应商。潜在供应商已依法获取其可质疑的采购文件的，可以对该文件提出质疑。</w:t>
      </w:r>
    </w:p>
    <w:p w14:paraId="0E9CBA74">
      <w:pPr>
        <w:pStyle w:val="35"/>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4.3.2供应商认为采购文件、采购过程和中标结果使自己的权益受到损害的，可以在知道或者应知其权益受到损害之日起七个工作日内，以书面形式向采购人或者采购机构提出质疑，否则，采购人或者采购机构不予受理：</w:t>
      </w:r>
    </w:p>
    <w:p w14:paraId="496A9C43">
      <w:pPr>
        <w:pStyle w:val="35"/>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4.3.2.1对采购文件提出质疑的，质疑期限为供应商获得采购文件之日或者采购文件公告期限届满之日起计算。</w:t>
      </w:r>
    </w:p>
    <w:p w14:paraId="6AE46756">
      <w:pPr>
        <w:pStyle w:val="35"/>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4.3.2.2对采购过程提出质疑的，质疑期限为各采购程序环节结束之日起计算。</w:t>
      </w:r>
    </w:p>
    <w:p w14:paraId="611699F2">
      <w:pPr>
        <w:pStyle w:val="35"/>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4.3.2.3对采购结果提出质疑的，质疑期限自采购结果公告期限届满之日起计算。</w:t>
      </w:r>
    </w:p>
    <w:p w14:paraId="6B048E98">
      <w:pPr>
        <w:pStyle w:val="35"/>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4.3.3供应商提出质疑应当提交质疑函和必要的证明材料。质疑函应当包括下列内容：</w:t>
      </w:r>
    </w:p>
    <w:p w14:paraId="25710EF5">
      <w:pPr>
        <w:pStyle w:val="35"/>
        <w:spacing w:line="360" w:lineRule="auto"/>
        <w:ind w:firstLine="960" w:firstLineChars="400"/>
        <w:rPr>
          <w:rFonts w:hint="eastAsia" w:ascii="仿宋" w:hAnsi="仿宋" w:eastAsia="仿宋" w:cs="仿宋"/>
          <w:kern w:val="0"/>
          <w:sz w:val="24"/>
          <w:lang w:val="zh-CN"/>
        </w:rPr>
      </w:pPr>
      <w:r>
        <w:rPr>
          <w:rFonts w:hint="eastAsia" w:ascii="仿宋" w:hAnsi="仿宋" w:eastAsia="仿宋" w:cs="仿宋"/>
          <w:kern w:val="0"/>
          <w:sz w:val="24"/>
          <w:lang w:val="zh-CN"/>
        </w:rPr>
        <w:t>4.3.3.1供应商的姓名或者名称、地址、邮编、联系人及联系电话；</w:t>
      </w:r>
    </w:p>
    <w:p w14:paraId="2FF315FB">
      <w:pPr>
        <w:pStyle w:val="35"/>
        <w:spacing w:line="360" w:lineRule="auto"/>
        <w:ind w:firstLine="960" w:firstLineChars="400"/>
        <w:rPr>
          <w:rFonts w:hint="eastAsia" w:ascii="仿宋" w:hAnsi="仿宋" w:eastAsia="仿宋" w:cs="仿宋"/>
          <w:kern w:val="0"/>
          <w:sz w:val="24"/>
          <w:lang w:val="zh-CN"/>
        </w:rPr>
      </w:pPr>
      <w:r>
        <w:rPr>
          <w:rFonts w:hint="eastAsia" w:ascii="仿宋" w:hAnsi="仿宋" w:eastAsia="仿宋" w:cs="仿宋"/>
          <w:kern w:val="0"/>
          <w:sz w:val="24"/>
          <w:lang w:val="zh-CN"/>
        </w:rPr>
        <w:t>4.3.3.2质疑项目的名称、编号；</w:t>
      </w:r>
    </w:p>
    <w:p w14:paraId="12139692">
      <w:pPr>
        <w:pStyle w:val="35"/>
        <w:spacing w:line="360" w:lineRule="auto"/>
        <w:ind w:firstLine="960" w:firstLineChars="400"/>
        <w:rPr>
          <w:rFonts w:hint="eastAsia" w:ascii="仿宋" w:hAnsi="仿宋" w:eastAsia="仿宋" w:cs="仿宋"/>
          <w:kern w:val="0"/>
          <w:sz w:val="24"/>
          <w:lang w:val="zh-CN"/>
        </w:rPr>
      </w:pPr>
      <w:r>
        <w:rPr>
          <w:rFonts w:hint="eastAsia" w:ascii="仿宋" w:hAnsi="仿宋" w:eastAsia="仿宋" w:cs="仿宋"/>
          <w:kern w:val="0"/>
          <w:sz w:val="24"/>
          <w:lang w:val="zh-CN"/>
        </w:rPr>
        <w:t>4.3.3.3具体、明确的质疑事项和与质疑事项相关的请求；</w:t>
      </w:r>
    </w:p>
    <w:p w14:paraId="7ADB674E">
      <w:pPr>
        <w:pStyle w:val="35"/>
        <w:spacing w:line="360" w:lineRule="auto"/>
        <w:ind w:firstLine="960" w:firstLineChars="400"/>
        <w:rPr>
          <w:rFonts w:hint="eastAsia" w:ascii="仿宋" w:hAnsi="仿宋" w:eastAsia="仿宋" w:cs="仿宋"/>
          <w:kern w:val="0"/>
          <w:sz w:val="24"/>
          <w:lang w:val="zh-CN"/>
        </w:rPr>
      </w:pPr>
      <w:r>
        <w:rPr>
          <w:rFonts w:hint="eastAsia" w:ascii="仿宋" w:hAnsi="仿宋" w:eastAsia="仿宋" w:cs="仿宋"/>
          <w:kern w:val="0"/>
          <w:sz w:val="24"/>
          <w:lang w:val="zh-CN"/>
        </w:rPr>
        <w:t>4.3.3.4事实依据；</w:t>
      </w:r>
    </w:p>
    <w:p w14:paraId="50EB11ED">
      <w:pPr>
        <w:pStyle w:val="35"/>
        <w:spacing w:line="360" w:lineRule="auto"/>
        <w:ind w:firstLine="960" w:firstLineChars="400"/>
        <w:rPr>
          <w:rFonts w:hint="eastAsia" w:ascii="仿宋" w:hAnsi="仿宋" w:eastAsia="仿宋" w:cs="仿宋"/>
          <w:kern w:val="0"/>
          <w:sz w:val="24"/>
          <w:lang w:val="zh-CN"/>
        </w:rPr>
      </w:pPr>
      <w:r>
        <w:rPr>
          <w:rFonts w:hint="eastAsia" w:ascii="仿宋" w:hAnsi="仿宋" w:eastAsia="仿宋" w:cs="仿宋"/>
          <w:kern w:val="0"/>
          <w:sz w:val="24"/>
          <w:lang w:val="zh-CN"/>
        </w:rPr>
        <w:t>4.3.3.5必要的法律依据；</w:t>
      </w:r>
    </w:p>
    <w:p w14:paraId="6324C7DB">
      <w:pPr>
        <w:pStyle w:val="35"/>
        <w:spacing w:line="360" w:lineRule="auto"/>
        <w:ind w:firstLine="960" w:firstLineChars="400"/>
        <w:rPr>
          <w:rFonts w:hint="eastAsia" w:ascii="仿宋" w:hAnsi="仿宋" w:eastAsia="仿宋" w:cs="仿宋"/>
          <w:kern w:val="0"/>
          <w:sz w:val="24"/>
          <w:lang w:val="zh-CN"/>
        </w:rPr>
      </w:pPr>
      <w:r>
        <w:rPr>
          <w:rFonts w:hint="eastAsia" w:ascii="仿宋" w:hAnsi="仿宋" w:eastAsia="仿宋" w:cs="仿宋"/>
          <w:kern w:val="0"/>
          <w:sz w:val="24"/>
          <w:lang w:val="zh-CN"/>
        </w:rPr>
        <w:t>4.3.3.6提出质疑的日期。</w:t>
      </w:r>
    </w:p>
    <w:p w14:paraId="3A004347">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供应商提交的质疑函需一式三份。供应商为自然人的，应当由本人签字；供应商为法人或者其他组织的，应当由法定代表人、主要负责人，或者其授权代表签字或者盖章，并加盖公章。</w:t>
      </w:r>
    </w:p>
    <w:p w14:paraId="6EBB5E8A">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质疑函范本及制作说明详见附件2。</w:t>
      </w:r>
    </w:p>
    <w:p w14:paraId="12C1B9EC">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4.3.4对同一采购程序环节的质疑，供应商须在法定质疑期内一次性提出。</w:t>
      </w:r>
    </w:p>
    <w:p w14:paraId="5EDA89F4">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4.3.5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4281AE42">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4.3.6询问或者质疑事项可能影响采购结果的，采购人应当暂停签订合同，已经签订合同的，应当中止履行合同。</w:t>
      </w:r>
    </w:p>
    <w:p w14:paraId="5A762185">
      <w:pPr>
        <w:autoSpaceDE w:val="0"/>
        <w:autoSpaceDN w:val="0"/>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4.4供应商投诉</w:t>
      </w:r>
    </w:p>
    <w:p w14:paraId="453B8071">
      <w:pPr>
        <w:pStyle w:val="574"/>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4.4.1质疑供应商对采购人、采购机构的答复不满意或者采购人、采购机构未在规定的时间内作出答复的，可以在答复期满后十五个工作日内向同级政府采购监督管理部门提出投诉。</w:t>
      </w:r>
    </w:p>
    <w:p w14:paraId="3C36D30E">
      <w:pPr>
        <w:pStyle w:val="574"/>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4.4.</w:t>
      </w:r>
      <w:r>
        <w:rPr>
          <w:rFonts w:hint="eastAsia" w:ascii="仿宋" w:hAnsi="仿宋" w:eastAsia="仿宋" w:cs="仿宋"/>
          <w:lang w:val="zh-CN"/>
        </w:rPr>
        <w:t>2</w:t>
      </w:r>
      <w:r>
        <w:rPr>
          <w:rFonts w:hint="eastAsia" w:ascii="仿宋" w:hAnsi="仿宋" w:eastAsia="仿宋" w:cs="仿宋"/>
        </w:rPr>
        <w:t>供应商投诉的事项不得超出已质疑事项的范围，基于质疑答复内容提出的投诉事项除外。</w:t>
      </w:r>
    </w:p>
    <w:p w14:paraId="38947C29">
      <w:pPr>
        <w:pStyle w:val="574"/>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4.4.3供应商投诉应当有明确的请求和必要的证明材料。</w:t>
      </w:r>
    </w:p>
    <w:p w14:paraId="155C20BF">
      <w:pPr>
        <w:pStyle w:val="574"/>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4.4.4以联合体形式参加政府采购活动的，其投诉应当由组成联合体的所有供应商共同提出。</w:t>
      </w:r>
    </w:p>
    <w:p w14:paraId="41AABB7D">
      <w:pPr>
        <w:pStyle w:val="574"/>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14:paraId="715BE64E">
      <w:pPr>
        <w:pStyle w:val="574"/>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4.5 补偿救济</w:t>
      </w:r>
    </w:p>
    <w:p w14:paraId="57329DBA">
      <w:pPr>
        <w:pStyle w:val="574"/>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采购人（行政机关）因政策变化、规划调整而不履行政府采购合同的，供应商可依据《杭州市涉企补偿救济实施办法（试行）》向采购人（行政机关）提起补偿申请。</w:t>
      </w:r>
    </w:p>
    <w:p w14:paraId="47D14916">
      <w:pPr>
        <w:pStyle w:val="574"/>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投诉书范本及制作说明详见附件3。</w:t>
      </w:r>
    </w:p>
    <w:p w14:paraId="58047276">
      <w:pPr>
        <w:pStyle w:val="89"/>
        <w:snapToGrid w:val="0"/>
        <w:spacing w:before="0"/>
        <w:ind w:firstLine="360"/>
        <w:rPr>
          <w:rFonts w:hint="eastAsia" w:ascii="仿宋" w:hAnsi="仿宋" w:eastAsia="仿宋" w:cs="仿宋"/>
          <w:sz w:val="18"/>
          <w:szCs w:val="18"/>
        </w:rPr>
      </w:pPr>
    </w:p>
    <w:p w14:paraId="5BF984CD">
      <w:pPr>
        <w:snapToGrid w:val="0"/>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二、采购文件的构成、澄清、修改</w:t>
      </w:r>
    </w:p>
    <w:p w14:paraId="4D6CC31F">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5.采购文件的构成</w:t>
      </w:r>
    </w:p>
    <w:p w14:paraId="03F4DA33">
      <w:pPr>
        <w:spacing w:line="360" w:lineRule="auto"/>
        <w:ind w:firstLine="480" w:firstLineChars="200"/>
        <w:rPr>
          <w:rFonts w:hint="eastAsia" w:ascii="仿宋" w:hAnsi="仿宋" w:eastAsia="仿宋" w:cs="仿宋"/>
          <w:snapToGrid w:val="0"/>
          <w:sz w:val="24"/>
        </w:rPr>
      </w:pPr>
      <w:r>
        <w:rPr>
          <w:rFonts w:hint="eastAsia" w:ascii="仿宋" w:hAnsi="仿宋" w:eastAsia="仿宋" w:cs="仿宋"/>
          <w:snapToGrid w:val="0"/>
          <w:sz w:val="24"/>
        </w:rPr>
        <w:t>5.1采购文件包括下列文件及附件：</w:t>
      </w:r>
    </w:p>
    <w:p w14:paraId="5028044B">
      <w:pPr>
        <w:tabs>
          <w:tab w:val="left" w:pos="840"/>
        </w:tabs>
        <w:spacing w:line="360" w:lineRule="auto"/>
        <w:ind w:firstLine="960" w:firstLineChars="400"/>
        <w:rPr>
          <w:rFonts w:hint="eastAsia" w:ascii="仿宋" w:hAnsi="仿宋" w:eastAsia="仿宋" w:cs="仿宋"/>
          <w:snapToGrid w:val="0"/>
          <w:sz w:val="24"/>
        </w:rPr>
      </w:pPr>
      <w:r>
        <w:rPr>
          <w:rFonts w:hint="eastAsia" w:ascii="仿宋" w:hAnsi="仿宋" w:eastAsia="仿宋" w:cs="仿宋"/>
          <w:snapToGrid w:val="0"/>
          <w:sz w:val="24"/>
        </w:rPr>
        <w:t>5.1.1招标公告；</w:t>
      </w:r>
    </w:p>
    <w:p w14:paraId="5C92B0A3">
      <w:pPr>
        <w:tabs>
          <w:tab w:val="left" w:pos="840"/>
        </w:tabs>
        <w:spacing w:line="360" w:lineRule="auto"/>
        <w:ind w:firstLine="960" w:firstLineChars="400"/>
        <w:rPr>
          <w:rFonts w:hint="eastAsia" w:ascii="仿宋" w:hAnsi="仿宋" w:eastAsia="仿宋" w:cs="仿宋"/>
          <w:snapToGrid w:val="0"/>
          <w:sz w:val="24"/>
        </w:rPr>
      </w:pPr>
      <w:r>
        <w:rPr>
          <w:rFonts w:hint="eastAsia" w:ascii="仿宋" w:hAnsi="仿宋" w:eastAsia="仿宋" w:cs="仿宋"/>
          <w:snapToGrid w:val="0"/>
          <w:sz w:val="24"/>
        </w:rPr>
        <w:t>5.1.2供应商须知；</w:t>
      </w:r>
    </w:p>
    <w:p w14:paraId="3191CDC0">
      <w:pPr>
        <w:tabs>
          <w:tab w:val="left" w:pos="840"/>
        </w:tabs>
        <w:spacing w:line="360" w:lineRule="auto"/>
        <w:ind w:firstLine="960" w:firstLineChars="400"/>
        <w:rPr>
          <w:rFonts w:hint="eastAsia" w:ascii="仿宋" w:hAnsi="仿宋" w:eastAsia="仿宋" w:cs="仿宋"/>
          <w:snapToGrid w:val="0"/>
          <w:sz w:val="24"/>
        </w:rPr>
      </w:pPr>
      <w:r>
        <w:rPr>
          <w:rFonts w:hint="eastAsia" w:ascii="仿宋" w:hAnsi="仿宋" w:eastAsia="仿宋" w:cs="仿宋"/>
          <w:snapToGrid w:val="0"/>
          <w:sz w:val="24"/>
        </w:rPr>
        <w:t>5.1.3采购需求；</w:t>
      </w:r>
    </w:p>
    <w:p w14:paraId="714BEC14">
      <w:pPr>
        <w:tabs>
          <w:tab w:val="left" w:pos="840"/>
        </w:tabs>
        <w:spacing w:line="360" w:lineRule="auto"/>
        <w:ind w:firstLine="960" w:firstLineChars="400"/>
        <w:rPr>
          <w:rFonts w:hint="eastAsia" w:ascii="仿宋" w:hAnsi="仿宋" w:eastAsia="仿宋" w:cs="仿宋"/>
          <w:snapToGrid w:val="0"/>
          <w:sz w:val="24"/>
        </w:rPr>
      </w:pPr>
      <w:r>
        <w:rPr>
          <w:rFonts w:hint="eastAsia" w:ascii="仿宋" w:hAnsi="仿宋" w:eastAsia="仿宋" w:cs="仿宋"/>
          <w:snapToGrid w:val="0"/>
          <w:sz w:val="24"/>
        </w:rPr>
        <w:t>5.1.4评标办法；</w:t>
      </w:r>
    </w:p>
    <w:p w14:paraId="0B2AA8B0">
      <w:pPr>
        <w:tabs>
          <w:tab w:val="left" w:pos="840"/>
        </w:tabs>
        <w:spacing w:line="360" w:lineRule="auto"/>
        <w:ind w:firstLine="960" w:firstLineChars="400"/>
        <w:rPr>
          <w:rFonts w:hint="eastAsia" w:ascii="仿宋" w:hAnsi="仿宋" w:eastAsia="仿宋" w:cs="仿宋"/>
          <w:snapToGrid w:val="0"/>
          <w:sz w:val="24"/>
        </w:rPr>
      </w:pPr>
      <w:r>
        <w:rPr>
          <w:rFonts w:hint="eastAsia" w:ascii="仿宋" w:hAnsi="仿宋" w:eastAsia="仿宋" w:cs="仿宋"/>
          <w:snapToGrid w:val="0"/>
          <w:sz w:val="24"/>
        </w:rPr>
        <w:t>5.1.5拟签订的合同文本；</w:t>
      </w:r>
    </w:p>
    <w:p w14:paraId="2BC4A945">
      <w:pPr>
        <w:tabs>
          <w:tab w:val="left" w:pos="840"/>
        </w:tabs>
        <w:spacing w:line="360" w:lineRule="auto"/>
        <w:ind w:firstLine="960" w:firstLineChars="400"/>
        <w:rPr>
          <w:rFonts w:hint="eastAsia" w:ascii="仿宋" w:hAnsi="仿宋" w:eastAsia="仿宋" w:cs="仿宋"/>
          <w:snapToGrid w:val="0"/>
          <w:sz w:val="24"/>
        </w:rPr>
      </w:pPr>
      <w:r>
        <w:rPr>
          <w:rFonts w:hint="eastAsia" w:ascii="仿宋" w:hAnsi="仿宋" w:eastAsia="仿宋" w:cs="仿宋"/>
          <w:snapToGrid w:val="0"/>
          <w:sz w:val="24"/>
          <w:szCs w:val="21"/>
        </w:rPr>
        <w:t>5.1.6</w:t>
      </w:r>
      <w:r>
        <w:rPr>
          <w:rFonts w:hint="eastAsia" w:ascii="仿宋" w:hAnsi="仿宋" w:eastAsia="仿宋" w:cs="仿宋"/>
          <w:snapToGrid w:val="0"/>
          <w:sz w:val="24"/>
        </w:rPr>
        <w:t>应提交的有关格式范例。</w:t>
      </w:r>
    </w:p>
    <w:p w14:paraId="71F0924C">
      <w:pPr>
        <w:spacing w:line="360" w:lineRule="auto"/>
        <w:ind w:firstLine="480" w:firstLineChars="200"/>
        <w:rPr>
          <w:rFonts w:hint="eastAsia"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澄清或者修改的内容为采购文件的组成部分</w:t>
      </w:r>
      <w:r>
        <w:rPr>
          <w:rFonts w:hint="eastAsia" w:ascii="仿宋" w:hAnsi="仿宋" w:eastAsia="仿宋" w:cs="仿宋"/>
          <w:sz w:val="24"/>
        </w:rPr>
        <w:t>。</w:t>
      </w:r>
    </w:p>
    <w:p w14:paraId="0B367A4C">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6.采购文件的澄清、修改</w:t>
      </w:r>
    </w:p>
    <w:p w14:paraId="6503C5BD">
      <w:pPr>
        <w:snapToGrid w:val="0"/>
        <w:spacing w:line="360" w:lineRule="auto"/>
        <w:ind w:firstLine="480" w:firstLineChars="200"/>
        <w:rPr>
          <w:rFonts w:hint="eastAsia" w:ascii="仿宋" w:hAnsi="仿宋" w:eastAsia="仿宋" w:cs="仿宋"/>
          <w:sz w:val="24"/>
          <w:szCs w:val="20"/>
        </w:rPr>
      </w:pPr>
      <w:r>
        <w:rPr>
          <w:rFonts w:hint="eastAsia" w:ascii="仿宋" w:hAnsi="仿宋" w:eastAsia="仿宋" w:cs="仿宋"/>
          <w:sz w:val="24"/>
          <w:szCs w:val="20"/>
        </w:rPr>
        <w:t>6.1已获取采购文件的潜在供应商，若有问题需要澄清，应于投标截止时间前，以书面形式</w:t>
      </w:r>
      <w:r>
        <w:rPr>
          <w:rFonts w:hint="eastAsia" w:ascii="仿宋" w:hAnsi="仿宋" w:eastAsia="仿宋" w:cs="仿宋"/>
          <w:sz w:val="24"/>
          <w:szCs w:val="20"/>
          <w:u w:val="single"/>
        </w:rPr>
        <w:t>或政采云线上询问方式</w:t>
      </w:r>
      <w:r>
        <w:rPr>
          <w:rFonts w:hint="eastAsia" w:ascii="仿宋" w:hAnsi="仿宋" w:eastAsia="仿宋" w:cs="仿宋"/>
          <w:sz w:val="24"/>
          <w:szCs w:val="20"/>
        </w:rPr>
        <w:t>向采购代理机构提出。</w:t>
      </w:r>
    </w:p>
    <w:p w14:paraId="1951CC5E">
      <w:pPr>
        <w:snapToGrid w:val="0"/>
        <w:spacing w:line="360" w:lineRule="auto"/>
        <w:ind w:firstLine="480" w:firstLineChars="200"/>
        <w:rPr>
          <w:rFonts w:hint="eastAsia" w:ascii="仿宋" w:hAnsi="仿宋" w:eastAsia="仿宋" w:cs="仿宋"/>
          <w:sz w:val="24"/>
          <w:szCs w:val="20"/>
        </w:rPr>
      </w:pPr>
      <w:r>
        <w:rPr>
          <w:rFonts w:hint="eastAsia" w:ascii="仿宋" w:hAnsi="仿宋" w:eastAsia="仿宋" w:cs="仿宋"/>
          <w:sz w:val="24"/>
          <w:szCs w:val="20"/>
        </w:rPr>
        <w:t>6.2采购机构对采购文件进行澄清或修改的，将同时通过电子交易平台通知已获取采购文件的潜在供应商。依法应当公告的，将按规定公告，同时视情况延长投标截止时间和开标时间。该澄清或者修改的内容为采购文件的组成部分。</w:t>
      </w:r>
    </w:p>
    <w:p w14:paraId="3CEDC67C">
      <w:pPr>
        <w:widowControl/>
        <w:shd w:val="clear" w:color="auto" w:fill="FFFFFF"/>
        <w:adjustRightInd/>
        <w:snapToGrid w:val="0"/>
        <w:spacing w:line="360" w:lineRule="auto"/>
        <w:ind w:firstLine="480" w:firstLineChars="200"/>
        <w:contextualSpacing/>
        <w:jc w:val="left"/>
        <w:rPr>
          <w:rFonts w:hint="eastAsia" w:ascii="仿宋" w:hAnsi="仿宋" w:eastAsia="仿宋" w:cs="仿宋"/>
          <w:kern w:val="0"/>
          <w:sz w:val="24"/>
          <w:lang w:val="zh-CN"/>
        </w:rPr>
      </w:pPr>
    </w:p>
    <w:p w14:paraId="541FF66A">
      <w:pPr>
        <w:snapToGrid w:val="0"/>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三、投标</w:t>
      </w:r>
    </w:p>
    <w:p w14:paraId="645BE0CA">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7.采购文件的获取</w:t>
      </w:r>
    </w:p>
    <w:p w14:paraId="0BF3A198">
      <w:pPr>
        <w:spacing w:line="360" w:lineRule="auto"/>
        <w:ind w:firstLine="480" w:firstLineChars="200"/>
        <w:rPr>
          <w:rFonts w:hint="eastAsia" w:ascii="仿宋" w:hAnsi="仿宋" w:eastAsia="仿宋" w:cs="仿宋"/>
          <w:snapToGrid w:val="0"/>
          <w:kern w:val="28"/>
          <w:sz w:val="24"/>
        </w:rPr>
      </w:pPr>
      <w:r>
        <w:rPr>
          <w:rFonts w:hint="eastAsia" w:ascii="仿宋" w:hAnsi="仿宋" w:eastAsia="仿宋" w:cs="仿宋"/>
          <w:snapToGrid w:val="0"/>
          <w:kern w:val="28"/>
          <w:sz w:val="24"/>
        </w:rPr>
        <w:t>详见招标公告中获取采购文件的时间期限、地点、方式及采购文件售价。</w:t>
      </w:r>
    </w:p>
    <w:p w14:paraId="05058FA2">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8.开标前答疑会或现场考察</w:t>
      </w:r>
    </w:p>
    <w:p w14:paraId="61F5D159">
      <w:pPr>
        <w:spacing w:line="360" w:lineRule="auto"/>
        <w:ind w:firstLine="480" w:firstLineChars="200"/>
        <w:rPr>
          <w:rFonts w:hint="eastAsia" w:ascii="仿宋" w:hAnsi="仿宋" w:eastAsia="仿宋" w:cs="仿宋"/>
          <w:snapToGrid w:val="0"/>
          <w:sz w:val="24"/>
        </w:rPr>
      </w:pPr>
      <w:r>
        <w:rPr>
          <w:rFonts w:hint="eastAsia" w:ascii="仿宋" w:hAnsi="仿宋" w:eastAsia="仿宋" w:cs="仿宋"/>
          <w:snapToGrid w:val="0"/>
          <w:sz w:val="24"/>
        </w:rPr>
        <w:t>采购人组织潜在供应商现场考察或者召开开标前答疑会的，潜在供应商按第二部分供应商须知前附表的规定参加现场考察或者开标前答疑会。</w:t>
      </w:r>
    </w:p>
    <w:p w14:paraId="18A3FAB3">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9.投标保证金</w:t>
      </w:r>
    </w:p>
    <w:p w14:paraId="1756D596">
      <w:pPr>
        <w:widowControl/>
        <w:snapToGrid w:val="0"/>
        <w:spacing w:line="360" w:lineRule="auto"/>
        <w:ind w:firstLine="480" w:firstLineChars="20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本项目不需缴纳投标保证金。</w:t>
      </w:r>
    </w:p>
    <w:p w14:paraId="765859FA">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10.投标文件的语言</w:t>
      </w:r>
    </w:p>
    <w:p w14:paraId="37D4A26B">
      <w:pPr>
        <w:widowControl/>
        <w:snapToGrid w:val="0"/>
        <w:spacing w:line="360" w:lineRule="auto"/>
        <w:ind w:firstLine="480" w:firstLineChars="200"/>
        <w:rPr>
          <w:rFonts w:hint="eastAsia" w:ascii="仿宋" w:hAnsi="仿宋" w:eastAsia="仿宋" w:cs="仿宋"/>
          <w:snapToGrid w:val="0"/>
          <w:kern w:val="28"/>
          <w:sz w:val="24"/>
          <w:szCs w:val="20"/>
          <w:lang w:val="zh-CN"/>
        </w:rPr>
      </w:pPr>
      <w:r>
        <w:rPr>
          <w:rFonts w:hint="eastAsia" w:ascii="仿宋" w:hAnsi="仿宋" w:eastAsia="仿宋" w:cs="仿宋"/>
          <w:snapToGrid w:val="0"/>
          <w:kern w:val="28"/>
          <w:sz w:val="24"/>
          <w:szCs w:val="20"/>
        </w:rPr>
        <w:t>投标文件及供应商与采购有关的来往通知、函件和文件均应使用中文。</w:t>
      </w:r>
    </w:p>
    <w:p w14:paraId="63ECC402">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11.投标文件的组成</w:t>
      </w:r>
    </w:p>
    <w:p w14:paraId="3A4E7828">
      <w:pPr>
        <w:snapToGrid w:val="0"/>
        <w:spacing w:line="360" w:lineRule="auto"/>
        <w:ind w:firstLine="482" w:firstLineChars="200"/>
        <w:outlineLvl w:val="3"/>
        <w:rPr>
          <w:rFonts w:hint="eastAsia" w:ascii="仿宋" w:hAnsi="仿宋" w:eastAsia="仿宋" w:cs="仿宋"/>
          <w:b/>
          <w:bCs/>
          <w:sz w:val="24"/>
        </w:rPr>
      </w:pPr>
      <w:r>
        <w:rPr>
          <w:rFonts w:hint="eastAsia" w:ascii="仿宋" w:hAnsi="仿宋" w:eastAsia="仿宋" w:cs="仿宋"/>
          <w:b/>
          <w:bCs/>
          <w:sz w:val="24"/>
        </w:rPr>
        <w:t>11.1资格文件：</w:t>
      </w:r>
    </w:p>
    <w:p w14:paraId="27D831B8">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11.1.1符合参加政府采购活动应当具备的一般条件的承诺函；</w:t>
      </w:r>
    </w:p>
    <w:p w14:paraId="66D21A8A">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11.1.2</w:t>
      </w:r>
      <w:r>
        <w:rPr>
          <w:rFonts w:hint="eastAsia" w:ascii="仿宋" w:hAnsi="仿宋" w:eastAsia="仿宋" w:cs="仿宋"/>
          <w:snapToGrid w:val="0"/>
          <w:kern w:val="28"/>
          <w:sz w:val="24"/>
          <w:szCs w:val="20"/>
        </w:rPr>
        <w:t>联合协议（如果有)；</w:t>
      </w:r>
    </w:p>
    <w:p w14:paraId="4943690B">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11.1.3落实政府采购政策需满足的资格要求</w:t>
      </w:r>
      <w:r>
        <w:rPr>
          <w:rFonts w:hint="eastAsia" w:ascii="仿宋" w:hAnsi="仿宋" w:eastAsia="仿宋" w:cs="仿宋"/>
          <w:snapToGrid w:val="0"/>
          <w:kern w:val="28"/>
          <w:sz w:val="24"/>
          <w:szCs w:val="20"/>
        </w:rPr>
        <w:t>（如果有)</w:t>
      </w:r>
      <w:r>
        <w:rPr>
          <w:rFonts w:hint="eastAsia" w:ascii="仿宋" w:hAnsi="仿宋" w:eastAsia="仿宋" w:cs="仿宋"/>
          <w:sz w:val="24"/>
        </w:rPr>
        <w:t>；</w:t>
      </w:r>
    </w:p>
    <w:p w14:paraId="4E7587F7">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11.1.4本项目的特定资格要求</w:t>
      </w:r>
      <w:r>
        <w:rPr>
          <w:rFonts w:hint="eastAsia" w:ascii="仿宋" w:hAnsi="仿宋" w:eastAsia="仿宋" w:cs="仿宋"/>
          <w:snapToGrid w:val="0"/>
          <w:kern w:val="28"/>
          <w:sz w:val="24"/>
          <w:szCs w:val="20"/>
        </w:rPr>
        <w:t>（如果有)</w:t>
      </w:r>
      <w:r>
        <w:rPr>
          <w:rFonts w:hint="eastAsia" w:ascii="仿宋" w:hAnsi="仿宋" w:eastAsia="仿宋" w:cs="仿宋"/>
          <w:sz w:val="24"/>
        </w:rPr>
        <w:t>。</w:t>
      </w:r>
    </w:p>
    <w:p w14:paraId="0632762C">
      <w:pPr>
        <w:snapToGrid w:val="0"/>
        <w:spacing w:line="360" w:lineRule="auto"/>
        <w:ind w:firstLine="482" w:firstLineChars="200"/>
        <w:outlineLvl w:val="3"/>
        <w:rPr>
          <w:rFonts w:hint="eastAsia" w:ascii="仿宋" w:hAnsi="仿宋" w:eastAsia="仿宋" w:cs="仿宋"/>
          <w:b/>
          <w:bCs/>
          <w:sz w:val="24"/>
        </w:rPr>
      </w:pPr>
      <w:r>
        <w:rPr>
          <w:rFonts w:hint="eastAsia" w:ascii="仿宋" w:hAnsi="仿宋" w:eastAsia="仿宋" w:cs="仿宋"/>
          <w:b/>
          <w:bCs/>
          <w:sz w:val="24"/>
        </w:rPr>
        <w:t>11.2商务技术文件：</w:t>
      </w:r>
    </w:p>
    <w:p w14:paraId="1B71865D">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11.2.1投标函；</w:t>
      </w:r>
    </w:p>
    <w:p w14:paraId="200A11EE">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11.2.2授权委托书或法定代表人（单位负责人、自然人本人）身份证明；</w:t>
      </w:r>
    </w:p>
    <w:p w14:paraId="30EC7718">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11.2.3分包意向协议（如果有)；</w:t>
      </w:r>
    </w:p>
    <w:p w14:paraId="14903041">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11.2.4符合性审查资料；</w:t>
      </w:r>
    </w:p>
    <w:p w14:paraId="061DA657">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11.2.5评标标准相应的商务技术资料；</w:t>
      </w:r>
    </w:p>
    <w:p w14:paraId="1FE91D1B">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11.2.6投标标的清单；</w:t>
      </w:r>
    </w:p>
    <w:p w14:paraId="6ABC1C35">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11.2.7商务技术偏离表；</w:t>
      </w:r>
    </w:p>
    <w:p w14:paraId="2980DE3C">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11.2.8政府采购供应商廉洁自律承诺书；</w:t>
      </w:r>
    </w:p>
    <w:p w14:paraId="1EAD0BFB">
      <w:pPr>
        <w:snapToGrid w:val="0"/>
        <w:spacing w:line="360" w:lineRule="auto"/>
        <w:ind w:firstLine="960" w:firstLineChars="400"/>
        <w:rPr>
          <w:rFonts w:hint="eastAsia" w:ascii="仿宋" w:hAnsi="仿宋" w:eastAsia="仿宋" w:cs="仿宋"/>
          <w:sz w:val="24"/>
        </w:rPr>
      </w:pPr>
      <w:bookmarkStart w:id="16" w:name="_Hlk125840093"/>
      <w:r>
        <w:rPr>
          <w:rFonts w:hint="eastAsia" w:ascii="仿宋" w:hAnsi="仿宋" w:eastAsia="仿宋" w:cs="仿宋"/>
          <w:sz w:val="24"/>
        </w:rPr>
        <w:t>11.2.9供应商认为有必要的其他内容。</w:t>
      </w:r>
    </w:p>
    <w:bookmarkEnd w:id="16"/>
    <w:p w14:paraId="0BF31E03">
      <w:pPr>
        <w:snapToGrid w:val="0"/>
        <w:spacing w:line="360" w:lineRule="auto"/>
        <w:ind w:firstLine="482" w:firstLineChars="200"/>
        <w:outlineLvl w:val="3"/>
        <w:rPr>
          <w:rFonts w:hint="eastAsia" w:ascii="仿宋" w:hAnsi="仿宋" w:eastAsia="仿宋" w:cs="仿宋"/>
          <w:b/>
          <w:bCs/>
          <w:sz w:val="24"/>
        </w:rPr>
      </w:pPr>
      <w:r>
        <w:rPr>
          <w:rFonts w:hint="eastAsia" w:ascii="仿宋" w:hAnsi="仿宋" w:eastAsia="仿宋" w:cs="仿宋"/>
          <w:b/>
          <w:bCs/>
          <w:sz w:val="24"/>
        </w:rPr>
        <w:t>11.3报价文件：</w:t>
      </w:r>
    </w:p>
    <w:p w14:paraId="1E4C46E9">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11.3.1开标一览表（报价表）；</w:t>
      </w:r>
    </w:p>
    <w:p w14:paraId="072013D9">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11.3.2中小企业声明函</w:t>
      </w:r>
      <w:r>
        <w:rPr>
          <w:rFonts w:hint="eastAsia" w:ascii="仿宋" w:hAnsi="仿宋" w:eastAsia="仿宋" w:cs="仿宋"/>
          <w:b/>
          <w:bCs/>
          <w:sz w:val="24"/>
        </w:rPr>
        <w:t>（非专门面向中小企业时提供）</w:t>
      </w:r>
      <w:r>
        <w:rPr>
          <w:rFonts w:hint="eastAsia" w:ascii="仿宋" w:hAnsi="仿宋" w:eastAsia="仿宋" w:cs="仿宋"/>
          <w:sz w:val="24"/>
        </w:rPr>
        <w:t>。</w:t>
      </w:r>
    </w:p>
    <w:p w14:paraId="02E251F0">
      <w:pPr>
        <w:spacing w:line="360" w:lineRule="auto"/>
        <w:ind w:firstLine="723" w:firstLineChars="300"/>
        <w:rPr>
          <w:rFonts w:hint="eastAsia" w:ascii="仿宋" w:hAnsi="仿宋" w:eastAsia="仿宋" w:cs="仿宋"/>
          <w:b/>
          <w:sz w:val="24"/>
        </w:rPr>
      </w:pPr>
      <w:r>
        <w:rPr>
          <w:rFonts w:hint="eastAsia" w:ascii="仿宋" w:hAnsi="仿宋" w:eastAsia="仿宋" w:cs="仿宋"/>
          <w:b/>
          <w:sz w:val="24"/>
        </w:rPr>
        <w:t>投标文件含有采购人不能接受的附加条件的，投标无效；</w:t>
      </w:r>
    </w:p>
    <w:p w14:paraId="268B6FED">
      <w:pPr>
        <w:spacing w:line="360" w:lineRule="auto"/>
        <w:ind w:firstLine="723" w:firstLineChars="300"/>
        <w:rPr>
          <w:rFonts w:hint="eastAsia" w:ascii="仿宋" w:hAnsi="仿宋" w:eastAsia="仿宋" w:cs="仿宋"/>
          <w:b/>
          <w:sz w:val="24"/>
        </w:rPr>
      </w:pPr>
      <w:r>
        <w:rPr>
          <w:rFonts w:hint="eastAsia" w:ascii="仿宋" w:hAnsi="仿宋" w:eastAsia="仿宋" w:cs="仿宋"/>
          <w:b/>
          <w:sz w:val="24"/>
        </w:rPr>
        <w:t>投标人提供虚假材料投标的，投标无效。</w:t>
      </w:r>
    </w:p>
    <w:p w14:paraId="6E7CBAE5">
      <w:pPr>
        <w:spacing w:line="360" w:lineRule="auto"/>
        <w:ind w:firstLine="723" w:firstLineChars="300"/>
        <w:rPr>
          <w:rFonts w:hint="eastAsia" w:ascii="仿宋" w:hAnsi="仿宋" w:eastAsia="仿宋" w:cs="仿宋"/>
          <w:b/>
          <w:sz w:val="24"/>
        </w:rPr>
      </w:pPr>
      <w:r>
        <w:rPr>
          <w:rFonts w:hint="eastAsia" w:ascii="仿宋" w:hAnsi="仿宋" w:eastAsia="仿宋" w:cs="仿宋"/>
          <w:b/>
          <w:sz w:val="24"/>
        </w:rPr>
        <w:t>投标人应对投标文件中材料的真实性、合法性负责。</w:t>
      </w:r>
    </w:p>
    <w:p w14:paraId="259960BD">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12.投标文件的编制</w:t>
      </w:r>
    </w:p>
    <w:p w14:paraId="34F5DC88">
      <w:pPr>
        <w:spacing w:line="360" w:lineRule="auto"/>
        <w:ind w:firstLine="480" w:firstLineChars="200"/>
        <w:rPr>
          <w:rFonts w:hint="eastAsia" w:ascii="仿宋" w:hAnsi="仿宋" w:eastAsia="仿宋" w:cs="仿宋"/>
          <w:b/>
          <w:sz w:val="24"/>
        </w:rPr>
      </w:pPr>
      <w:r>
        <w:rPr>
          <w:rFonts w:hint="eastAsia" w:ascii="仿宋" w:hAnsi="仿宋" w:eastAsia="仿宋" w:cs="仿宋"/>
          <w:kern w:val="0"/>
          <w:sz w:val="24"/>
          <w:lang w:val="zh-CN"/>
        </w:rPr>
        <w:t>12.1投标文件分为资格文件、商务技术文件、报价文件三部分。各供应商在编制投标文件时请按照采购文件第六部分规定的格式进行，混乱的编排导致投标文件被误读或评标委员会查找不到有效文件是供应商的风险。</w:t>
      </w:r>
    </w:p>
    <w:p w14:paraId="68E9D4FB">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12.2供应商进行电子投标应安装客户端软件—“政采云电子交易客户端”，并按照采购文件和电子交易平台的要求编制并加密投标文件。供应商未按规定加密的投标文件，电子交易平台将拒收并提示。</w:t>
      </w:r>
    </w:p>
    <w:p w14:paraId="555C700B">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12.3使用“政采云电子交易客户端”需要提前申领CA数字证书，申领流程请自行前往“浙江政府采购网-下载专区-电子交易客户端-CA驱动和申领流程”进行查阅。</w:t>
      </w:r>
    </w:p>
    <w:p w14:paraId="62EE29E2">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13.投标文件的签署、盖章</w:t>
      </w:r>
    </w:p>
    <w:p w14:paraId="126FB9B2">
      <w:pPr>
        <w:snapToGrid w:val="0"/>
        <w:spacing w:line="360" w:lineRule="auto"/>
        <w:ind w:firstLine="480" w:firstLineChars="200"/>
        <w:rPr>
          <w:rFonts w:hint="eastAsia" w:ascii="仿宋" w:hAnsi="仿宋" w:eastAsia="仿宋" w:cs="仿宋"/>
          <w:b/>
          <w:sz w:val="24"/>
          <w:szCs w:val="20"/>
        </w:rPr>
      </w:pPr>
      <w:r>
        <w:rPr>
          <w:rFonts w:hint="eastAsia" w:ascii="仿宋" w:hAnsi="仿宋" w:eastAsia="仿宋" w:cs="仿宋"/>
          <w:sz w:val="24"/>
        </w:rPr>
        <w:t>13.1投标文件按照采购文件第六部分格式要</w:t>
      </w:r>
      <w:r>
        <w:rPr>
          <w:rFonts w:hint="eastAsia" w:ascii="仿宋" w:hAnsi="仿宋" w:eastAsia="仿宋" w:cs="仿宋"/>
          <w:sz w:val="24"/>
          <w:szCs w:val="20"/>
        </w:rPr>
        <w:t>求进行签署、盖章。</w:t>
      </w:r>
      <w:r>
        <w:rPr>
          <w:rFonts w:hint="eastAsia" w:ascii="仿宋" w:hAnsi="仿宋" w:eastAsia="仿宋" w:cs="仿宋"/>
          <w:b/>
          <w:sz w:val="24"/>
          <w:szCs w:val="20"/>
        </w:rPr>
        <w:t>▲供应商的投标文件未按照采购文件要求签署、盖章的，其投标无效</w:t>
      </w:r>
      <w:r>
        <w:rPr>
          <w:rFonts w:hint="eastAsia" w:ascii="仿宋" w:hAnsi="仿宋" w:eastAsia="仿宋" w:cs="仿宋"/>
          <w:sz w:val="24"/>
        </w:rPr>
        <w:t>。</w:t>
      </w:r>
    </w:p>
    <w:p w14:paraId="34EBFFFF">
      <w:pPr>
        <w:snapToGrid w:val="0"/>
        <w:spacing w:line="360" w:lineRule="auto"/>
        <w:ind w:firstLine="480" w:firstLineChars="200"/>
        <w:rPr>
          <w:rFonts w:hint="eastAsia" w:ascii="仿宋" w:hAnsi="仿宋" w:eastAsia="仿宋" w:cs="仿宋"/>
          <w:sz w:val="24"/>
          <w:szCs w:val="20"/>
        </w:rPr>
      </w:pPr>
      <w:r>
        <w:rPr>
          <w:rFonts w:hint="eastAsia" w:ascii="仿宋" w:hAnsi="仿宋" w:eastAsia="仿宋" w:cs="仿宋"/>
          <w:sz w:val="24"/>
          <w:szCs w:val="20"/>
        </w:rPr>
        <w:t>13.2为确保网上操作合法、有效和安全，供应商应当在投标截止时间前完成在“政府采购云平台”的身份认证，确保在电子投标过程中能够对相关数据电文进行加密和使用电子签名。</w:t>
      </w:r>
    </w:p>
    <w:p w14:paraId="082A475F">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szCs w:val="20"/>
        </w:rPr>
        <w:t>13.3采购文件对投标文件签署、盖章的要求适用于电子签名。</w:t>
      </w:r>
    </w:p>
    <w:p w14:paraId="6DED8B97">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14.投标文件的提交、补充、修改、撤回</w:t>
      </w:r>
    </w:p>
    <w:p w14:paraId="23E1B185">
      <w:pPr>
        <w:spacing w:line="360" w:lineRule="auto"/>
        <w:ind w:firstLine="480" w:firstLineChars="200"/>
        <w:rPr>
          <w:rFonts w:hint="eastAsia" w:ascii="仿宋" w:hAnsi="仿宋" w:eastAsia="仿宋" w:cs="仿宋"/>
          <w:sz w:val="24"/>
        </w:rPr>
      </w:pPr>
      <w:r>
        <w:rPr>
          <w:rFonts w:hint="eastAsia" w:ascii="仿宋" w:hAnsi="仿宋" w:eastAsia="仿宋" w:cs="仿宋"/>
          <w:sz w:val="24"/>
        </w:rPr>
        <w:t>14.1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E857BBC">
      <w:pPr>
        <w:spacing w:line="360" w:lineRule="auto"/>
        <w:ind w:firstLine="480" w:firstLineChars="200"/>
        <w:rPr>
          <w:rFonts w:hint="eastAsia" w:ascii="仿宋" w:hAnsi="仿宋" w:eastAsia="仿宋" w:cs="仿宋"/>
          <w:sz w:val="24"/>
        </w:rPr>
      </w:pPr>
      <w:r>
        <w:rPr>
          <w:rFonts w:hint="eastAsia" w:ascii="仿宋" w:hAnsi="仿宋" w:eastAsia="仿宋" w:cs="仿宋"/>
          <w:sz w:val="24"/>
        </w:rPr>
        <w:t>14.2电子交易平台收到投标文件，将妥善保存并即时向供应商发出确认回执通知。在投标截止时间前，除供应商补充、修改或者撤回投标文件外，任何单位和个人不得解密或提取投标文件。</w:t>
      </w:r>
    </w:p>
    <w:p w14:paraId="61EFD710">
      <w:pPr>
        <w:spacing w:line="360" w:lineRule="auto"/>
        <w:ind w:firstLine="480" w:firstLineChars="200"/>
        <w:rPr>
          <w:rFonts w:hint="eastAsia" w:ascii="仿宋" w:hAnsi="仿宋" w:eastAsia="仿宋" w:cs="仿宋"/>
          <w:sz w:val="24"/>
        </w:rPr>
      </w:pPr>
      <w:r>
        <w:rPr>
          <w:rFonts w:hint="eastAsia" w:ascii="仿宋" w:hAnsi="仿宋" w:eastAsia="仿宋" w:cs="仿宋"/>
          <w:sz w:val="24"/>
        </w:rPr>
        <w:t>14.3采购人、采购机构可以视情况延长投标文件提交的截止时间。在上述情况下，采购机构与供应商以前在投标截止期方面的全部权利、责任和义务，将适用于延长至新的投标截止期。</w:t>
      </w:r>
    </w:p>
    <w:p w14:paraId="01646EDF">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15.备份投标文件</w:t>
      </w:r>
    </w:p>
    <w:p w14:paraId="506DE417">
      <w:pPr>
        <w:spacing w:line="360" w:lineRule="auto"/>
        <w:ind w:firstLine="480" w:firstLineChars="200"/>
        <w:rPr>
          <w:rFonts w:hint="eastAsia" w:ascii="仿宋" w:hAnsi="仿宋" w:eastAsia="仿宋" w:cs="仿宋"/>
          <w:b/>
          <w:snapToGrid w:val="0"/>
          <w:sz w:val="24"/>
        </w:rPr>
      </w:pPr>
      <w:r>
        <w:rPr>
          <w:rFonts w:hint="eastAsia" w:ascii="仿宋" w:hAnsi="仿宋" w:eastAsia="仿宋" w:cs="仿宋"/>
          <w:snapToGrid w:val="0"/>
          <w:sz w:val="24"/>
        </w:rPr>
        <w:t>15.1供应商在电子交易平台传输递交投标文件后，还可以在投标截止时间前直接提交或者以邮政快递方式递交备份投标文件1份，</w:t>
      </w:r>
      <w:r>
        <w:rPr>
          <w:rFonts w:hint="eastAsia" w:ascii="仿宋" w:hAnsi="仿宋" w:eastAsia="仿宋" w:cs="仿宋"/>
          <w:b/>
          <w:snapToGrid w:val="0"/>
          <w:sz w:val="24"/>
        </w:rPr>
        <w:t>但采购人、采购机构不强制或变相强制供应商提交备份投标文件。</w:t>
      </w:r>
    </w:p>
    <w:p w14:paraId="55FE2672">
      <w:pPr>
        <w:spacing w:line="360" w:lineRule="auto"/>
        <w:ind w:firstLine="480" w:firstLineChars="200"/>
        <w:rPr>
          <w:rFonts w:hint="eastAsia" w:ascii="仿宋" w:hAnsi="仿宋" w:eastAsia="仿宋" w:cs="仿宋"/>
          <w:b/>
          <w:snapToGrid w:val="0"/>
          <w:sz w:val="24"/>
        </w:rPr>
      </w:pPr>
      <w:r>
        <w:rPr>
          <w:rFonts w:hint="eastAsia" w:ascii="仿宋" w:hAnsi="仿宋" w:eastAsia="仿宋" w:cs="仿宋"/>
          <w:snapToGrid w:val="0"/>
          <w:sz w:val="24"/>
        </w:rPr>
        <w:t>15.2备份投标文件须在“政采云投标客户端”制作生成，并储存在</w:t>
      </w:r>
      <w:r>
        <w:rPr>
          <w:rFonts w:hint="eastAsia" w:ascii="仿宋" w:hAnsi="仿宋" w:eastAsia="仿宋" w:cs="仿宋"/>
          <w:snapToGrid w:val="0"/>
          <w:sz w:val="24"/>
          <w:szCs w:val="21"/>
        </w:rPr>
        <w:t>DVD光盘或U盘</w:t>
      </w:r>
      <w:r>
        <w:rPr>
          <w:rFonts w:hint="eastAsia" w:ascii="仿宋" w:hAnsi="仿宋" w:eastAsia="仿宋" w:cs="仿宋"/>
          <w:snapToGrid w:val="0"/>
          <w:sz w:val="24"/>
        </w:rPr>
        <w:t>中。</w:t>
      </w:r>
      <w:r>
        <w:rPr>
          <w:rFonts w:hint="eastAsia" w:ascii="仿宋" w:hAnsi="仿宋" w:eastAsia="仿宋" w:cs="仿宋"/>
          <w:b/>
          <w:bCs/>
          <w:snapToGrid w:val="0"/>
          <w:sz w:val="24"/>
        </w:rPr>
        <w:t>备份投标文件应当密封包装并在包装上加盖公章并注明投标项目名称，供应商名称</w:t>
      </w:r>
      <w:r>
        <w:rPr>
          <w:rFonts w:hint="eastAsia" w:ascii="仿宋" w:hAnsi="仿宋" w:eastAsia="仿宋" w:cs="仿宋"/>
          <w:snapToGrid w:val="0"/>
          <w:sz w:val="24"/>
        </w:rPr>
        <w:t>(联合体投标的，包装物封面需注明联合体投标，并注明联合体成员各方的名称和联合协议中约定的牵头人的名称)。</w:t>
      </w:r>
      <w:r>
        <w:rPr>
          <w:rFonts w:hint="eastAsia" w:ascii="仿宋" w:hAnsi="仿宋" w:eastAsia="仿宋" w:cs="仿宋"/>
          <w:b/>
          <w:snapToGrid w:val="0"/>
          <w:sz w:val="24"/>
          <w:szCs w:val="21"/>
        </w:rPr>
        <w:t>不符合上述制作、</w:t>
      </w:r>
      <w:r>
        <w:rPr>
          <w:rFonts w:hint="eastAsia" w:ascii="仿宋" w:hAnsi="仿宋" w:eastAsia="仿宋" w:cs="仿宋"/>
          <w:b/>
          <w:snapToGrid w:val="0"/>
          <w:sz w:val="24"/>
        </w:rPr>
        <w:t>存储、密封规定的备份投标文件将被视为无效或者被拒绝接收。</w:t>
      </w:r>
    </w:p>
    <w:p w14:paraId="177BE394">
      <w:pPr>
        <w:spacing w:line="360" w:lineRule="auto"/>
        <w:ind w:firstLine="480" w:firstLineChars="200"/>
        <w:rPr>
          <w:rFonts w:hint="eastAsia" w:ascii="仿宋" w:hAnsi="仿宋" w:eastAsia="仿宋" w:cs="仿宋"/>
          <w:snapToGrid w:val="0"/>
          <w:sz w:val="24"/>
        </w:rPr>
      </w:pPr>
      <w:r>
        <w:rPr>
          <w:rFonts w:hint="eastAsia" w:ascii="仿宋" w:hAnsi="仿宋" w:eastAsia="仿宋" w:cs="仿宋"/>
          <w:snapToGrid w:val="0"/>
          <w:sz w:val="24"/>
        </w:rPr>
        <w:t>15.3直接提交备份投标文件的，供应商应于投标截止时间前在招标公告中载明的开标地点将备份投标文件提交给采购机构，采购机构将拒绝接受逾期送达的备份投标文件。</w:t>
      </w:r>
    </w:p>
    <w:p w14:paraId="5F031610">
      <w:pPr>
        <w:spacing w:line="360" w:lineRule="auto"/>
        <w:ind w:firstLine="480" w:firstLineChars="200"/>
        <w:rPr>
          <w:rFonts w:hint="eastAsia" w:ascii="仿宋" w:hAnsi="仿宋" w:eastAsia="仿宋" w:cs="仿宋"/>
          <w:snapToGrid w:val="0"/>
          <w:sz w:val="24"/>
        </w:rPr>
      </w:pPr>
      <w:r>
        <w:rPr>
          <w:rFonts w:hint="eastAsia" w:ascii="仿宋" w:hAnsi="仿宋" w:eastAsia="仿宋" w:cs="仿宋"/>
          <w:snapToGrid w:val="0"/>
          <w:sz w:val="24"/>
        </w:rPr>
        <w:t>15.4以邮政快递方式递交备份投标文件的，供应商应先将备份投标文件按要求密封和标记，再进行邮政快递包装后邮寄。</w:t>
      </w:r>
    </w:p>
    <w:p w14:paraId="1D1849B2">
      <w:pPr>
        <w:spacing w:line="360" w:lineRule="auto"/>
        <w:ind w:firstLine="480" w:firstLineChars="200"/>
        <w:rPr>
          <w:rFonts w:hint="eastAsia" w:ascii="仿宋" w:hAnsi="仿宋" w:eastAsia="仿宋" w:cs="仿宋"/>
          <w:snapToGrid w:val="0"/>
          <w:sz w:val="24"/>
        </w:rPr>
      </w:pPr>
      <w:r>
        <w:rPr>
          <w:rFonts w:hint="eastAsia" w:ascii="仿宋" w:hAnsi="仿宋" w:eastAsia="仿宋" w:cs="仿宋"/>
          <w:snapToGrid w:val="0"/>
          <w:sz w:val="24"/>
        </w:rPr>
        <w:t>15.5以电子邮件方式递交备份投标文件的，供应商应于投标截止时间前将备份文件传送至采购代理机构邮箱（</w:t>
      </w:r>
      <w:r>
        <w:rPr>
          <w:rFonts w:hint="eastAsia" w:ascii="仿宋" w:hAnsi="仿宋" w:eastAsia="仿宋" w:cs="仿宋"/>
          <w:snapToGrid w:val="0"/>
          <w:sz w:val="24"/>
          <w:lang w:eastAsia="zh-CN"/>
        </w:rPr>
        <w:t>1967168603</w:t>
      </w:r>
      <w:r>
        <w:rPr>
          <w:rFonts w:hint="eastAsia" w:ascii="仿宋" w:hAnsi="仿宋" w:eastAsia="仿宋" w:cs="仿宋"/>
          <w:snapToGrid w:val="0"/>
          <w:sz w:val="24"/>
        </w:rPr>
        <w:t>@qq.com）。</w:t>
      </w:r>
    </w:p>
    <w:p w14:paraId="35FF9B2E">
      <w:pPr>
        <w:spacing w:line="360" w:lineRule="auto"/>
        <w:ind w:firstLine="480" w:firstLineChars="200"/>
        <w:rPr>
          <w:rFonts w:hint="eastAsia" w:ascii="仿宋" w:hAnsi="仿宋" w:eastAsia="仿宋" w:cs="仿宋"/>
          <w:snapToGrid w:val="0"/>
          <w:sz w:val="24"/>
        </w:rPr>
      </w:pPr>
      <w:r>
        <w:rPr>
          <w:rFonts w:hint="eastAsia" w:ascii="仿宋" w:hAnsi="仿宋" w:eastAsia="仿宋" w:cs="仿宋"/>
          <w:snapToGrid w:val="0"/>
          <w:sz w:val="24"/>
        </w:rPr>
        <w:t>15.6备份投标文件须在投标截止时间之前送达</w:t>
      </w:r>
      <w:r>
        <w:rPr>
          <w:rFonts w:hint="eastAsia" w:ascii="仿宋" w:hAnsi="仿宋" w:eastAsia="仿宋" w:cs="仿宋"/>
          <w:sz w:val="24"/>
        </w:rPr>
        <w:t>采购文件第二部分供应商须知前附表规定的备份投标文件送达地点；</w:t>
      </w:r>
      <w:r>
        <w:rPr>
          <w:rFonts w:hint="eastAsia" w:ascii="仿宋" w:hAnsi="仿宋" w:eastAsia="仿宋" w:cs="仿宋"/>
          <w:snapToGrid w:val="0"/>
          <w:sz w:val="24"/>
        </w:rPr>
        <w:t>送达时间以签收人签收时间为准。采购机构将拒绝接受逾期送达的备份投标文件。邮寄过程中，电子备份投标文件发生泄露、遗失、损坏或延期送达等情况的，由供应商自行负责。</w:t>
      </w:r>
    </w:p>
    <w:p w14:paraId="0BC3A34B">
      <w:pPr>
        <w:spacing w:line="360" w:lineRule="auto"/>
        <w:ind w:firstLine="482" w:firstLineChars="200"/>
        <w:rPr>
          <w:rFonts w:hint="eastAsia" w:ascii="仿宋" w:hAnsi="仿宋" w:eastAsia="仿宋" w:cs="仿宋"/>
          <w:b/>
          <w:snapToGrid w:val="0"/>
          <w:sz w:val="24"/>
        </w:rPr>
      </w:pPr>
      <w:r>
        <w:rPr>
          <w:rFonts w:hint="eastAsia" w:ascii="仿宋" w:hAnsi="仿宋" w:eastAsia="仿宋" w:cs="仿宋"/>
          <w:b/>
          <w:snapToGrid w:val="0"/>
          <w:sz w:val="24"/>
        </w:rPr>
        <w:t>15.7供应商仅提交备份投标文件，没有在电子交易平台传输递交投标文件的，投标无效。</w:t>
      </w:r>
    </w:p>
    <w:p w14:paraId="7171CCF3">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16.投标文件的无效处理</w:t>
      </w:r>
    </w:p>
    <w:p w14:paraId="36D84662">
      <w:pPr>
        <w:pStyle w:val="27"/>
        <w:spacing w:line="360" w:lineRule="auto"/>
        <w:rPr>
          <w:rFonts w:hint="eastAsia" w:ascii="仿宋" w:hAnsi="仿宋" w:eastAsia="仿宋" w:cs="仿宋"/>
          <w:szCs w:val="21"/>
        </w:rPr>
      </w:pPr>
      <w:r>
        <w:rPr>
          <w:rFonts w:hint="eastAsia" w:ascii="仿宋" w:hAnsi="仿宋" w:eastAsia="仿宋" w:cs="仿宋"/>
          <w:szCs w:val="21"/>
        </w:rPr>
        <w:t>有采购文件第四部分4.2规定的情形之一的，投标无效：</w:t>
      </w:r>
    </w:p>
    <w:p w14:paraId="5C508D68">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17.投标有效期</w:t>
      </w:r>
    </w:p>
    <w:p w14:paraId="50BCBDDF">
      <w:pPr>
        <w:spacing w:line="360" w:lineRule="auto"/>
        <w:ind w:firstLine="480" w:firstLineChars="200"/>
        <w:rPr>
          <w:rFonts w:hint="eastAsia" w:ascii="仿宋" w:hAnsi="仿宋" w:eastAsia="仿宋" w:cs="仿宋"/>
          <w:b/>
          <w:sz w:val="24"/>
          <w:szCs w:val="21"/>
        </w:rPr>
      </w:pPr>
      <w:r>
        <w:rPr>
          <w:rFonts w:hint="eastAsia" w:ascii="仿宋" w:hAnsi="仿宋" w:eastAsia="仿宋" w:cs="仿宋"/>
          <w:sz w:val="24"/>
          <w:szCs w:val="20"/>
        </w:rPr>
        <w:t>17.1投标有效期为从提交投标文件的截止之日起90天。▲</w:t>
      </w:r>
      <w:r>
        <w:rPr>
          <w:rFonts w:hint="eastAsia" w:ascii="仿宋" w:hAnsi="仿宋" w:eastAsia="仿宋" w:cs="仿宋"/>
          <w:b/>
          <w:sz w:val="24"/>
          <w:szCs w:val="20"/>
        </w:rPr>
        <w:t>供应商的投标文件中承</w:t>
      </w:r>
      <w:r>
        <w:rPr>
          <w:rFonts w:hint="eastAsia" w:ascii="仿宋" w:hAnsi="仿宋" w:eastAsia="仿宋" w:cs="仿宋"/>
          <w:b/>
          <w:sz w:val="24"/>
          <w:szCs w:val="21"/>
        </w:rPr>
        <w:t>诺的投标有效期少于采购文件中载明的投标有效期的，投标无效。</w:t>
      </w:r>
    </w:p>
    <w:p w14:paraId="2B673EAB">
      <w:pPr>
        <w:spacing w:line="360" w:lineRule="auto"/>
        <w:ind w:firstLine="480" w:firstLineChars="200"/>
        <w:rPr>
          <w:rFonts w:hint="eastAsia" w:ascii="仿宋" w:hAnsi="仿宋" w:eastAsia="仿宋" w:cs="仿宋"/>
          <w:sz w:val="24"/>
          <w:szCs w:val="20"/>
        </w:rPr>
      </w:pPr>
      <w:r>
        <w:rPr>
          <w:rFonts w:hint="eastAsia" w:ascii="仿宋" w:hAnsi="仿宋" w:eastAsia="仿宋" w:cs="仿宋"/>
          <w:sz w:val="24"/>
          <w:szCs w:val="20"/>
        </w:rPr>
        <w:t>17.2投标文件合格投递后，自投标截止日期起，在投标有效期内有效。</w:t>
      </w:r>
    </w:p>
    <w:p w14:paraId="64F48779">
      <w:pPr>
        <w:widowControl/>
        <w:shd w:val="clear" w:color="auto" w:fill="FFFFFF"/>
        <w:adjustRightInd/>
        <w:snapToGrid w:val="0"/>
        <w:spacing w:line="360" w:lineRule="auto"/>
        <w:ind w:firstLine="480" w:firstLineChars="200"/>
        <w:contextualSpacing/>
        <w:jc w:val="left"/>
        <w:rPr>
          <w:rFonts w:hint="eastAsia" w:ascii="仿宋" w:hAnsi="仿宋" w:eastAsia="仿宋" w:cs="仿宋"/>
          <w:kern w:val="0"/>
          <w:sz w:val="24"/>
          <w:lang w:val="zh-CN"/>
        </w:rPr>
      </w:pPr>
      <w:r>
        <w:rPr>
          <w:rFonts w:hint="eastAsia" w:ascii="仿宋" w:hAnsi="仿宋" w:eastAsia="仿宋" w:cs="仿宋"/>
          <w:kern w:val="0"/>
          <w:sz w:val="24"/>
        </w:rPr>
        <w:t>17.3在原定投标有效期满之前，如果出现特殊情况，采购机构可以以书面形式通知供应商延长投标有效期。供应商同意延长的，不得要求或被允许修改其投标文件，供应商拒绝延长的，其投标无效。</w:t>
      </w:r>
    </w:p>
    <w:p w14:paraId="678D277F">
      <w:pPr>
        <w:widowControl/>
        <w:shd w:val="clear" w:color="auto" w:fill="FFFFFF"/>
        <w:adjustRightInd/>
        <w:snapToGrid w:val="0"/>
        <w:spacing w:line="360" w:lineRule="auto"/>
        <w:ind w:firstLine="480" w:firstLineChars="200"/>
        <w:contextualSpacing/>
        <w:jc w:val="left"/>
        <w:rPr>
          <w:rFonts w:hint="eastAsia" w:ascii="仿宋" w:hAnsi="仿宋" w:eastAsia="仿宋" w:cs="仿宋"/>
          <w:kern w:val="0"/>
          <w:sz w:val="24"/>
          <w:lang w:val="zh-CN"/>
        </w:rPr>
      </w:pPr>
    </w:p>
    <w:p w14:paraId="76CCC8BF">
      <w:pPr>
        <w:snapToGrid w:val="0"/>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四、开标、资格审查与信用信息查询</w:t>
      </w:r>
    </w:p>
    <w:p w14:paraId="76117CF1">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18.开标</w:t>
      </w:r>
    </w:p>
    <w:p w14:paraId="4F86F00F">
      <w:pPr>
        <w:autoSpaceDE w:val="0"/>
        <w:autoSpaceDN w:val="0"/>
        <w:spacing w:line="360" w:lineRule="auto"/>
        <w:ind w:firstLine="480" w:firstLineChars="200"/>
        <w:contextualSpacing/>
        <w:rPr>
          <w:rFonts w:hint="eastAsia" w:ascii="仿宋" w:hAnsi="仿宋" w:eastAsia="仿宋" w:cs="仿宋"/>
          <w:kern w:val="0"/>
          <w:sz w:val="24"/>
          <w:szCs w:val="20"/>
        </w:rPr>
      </w:pPr>
      <w:r>
        <w:rPr>
          <w:rFonts w:hint="eastAsia" w:ascii="仿宋" w:hAnsi="仿宋" w:eastAsia="仿宋" w:cs="仿宋"/>
          <w:kern w:val="0"/>
          <w:sz w:val="24"/>
          <w:szCs w:val="20"/>
        </w:rPr>
        <w:t>18.1采购机构按照采购文件规定的时间通过电子交易平台组织开标，所有供应商均应当准时在线参加。供应商不足3家的，不得开标。</w:t>
      </w:r>
    </w:p>
    <w:p w14:paraId="187E93CA">
      <w:pPr>
        <w:autoSpaceDE w:val="0"/>
        <w:autoSpaceDN w:val="0"/>
        <w:spacing w:line="360" w:lineRule="auto"/>
        <w:ind w:firstLine="480" w:firstLineChars="200"/>
        <w:contextualSpacing/>
        <w:rPr>
          <w:rFonts w:hint="eastAsia" w:ascii="仿宋" w:hAnsi="仿宋" w:eastAsia="仿宋" w:cs="仿宋"/>
          <w:kern w:val="0"/>
          <w:sz w:val="24"/>
          <w:szCs w:val="20"/>
        </w:rPr>
      </w:pPr>
      <w:r>
        <w:rPr>
          <w:rFonts w:hint="eastAsia" w:ascii="仿宋" w:hAnsi="仿宋" w:eastAsia="仿宋" w:cs="仿宋"/>
          <w:kern w:val="0"/>
          <w:sz w:val="24"/>
          <w:szCs w:val="20"/>
        </w:rPr>
        <w:t>18.2开标时，电子交易平台按开标时间自动提取所有投标文件。采购机构依托电子交易平台发起开始解密指令，供应商按照平台提示和采购文件的规定在半小时内完成在线解密。</w:t>
      </w:r>
    </w:p>
    <w:p w14:paraId="601D345D">
      <w:pPr>
        <w:autoSpaceDE w:val="0"/>
        <w:autoSpaceDN w:val="0"/>
        <w:spacing w:line="360" w:lineRule="auto"/>
        <w:ind w:firstLine="480" w:firstLineChars="200"/>
        <w:contextualSpacing/>
        <w:rPr>
          <w:rFonts w:hint="eastAsia" w:ascii="仿宋" w:hAnsi="仿宋" w:eastAsia="仿宋" w:cs="仿宋"/>
          <w:b/>
          <w:kern w:val="0"/>
          <w:sz w:val="24"/>
          <w:szCs w:val="20"/>
        </w:rPr>
      </w:pPr>
      <w:r>
        <w:rPr>
          <w:rFonts w:hint="eastAsia" w:ascii="仿宋" w:hAnsi="仿宋" w:eastAsia="仿宋" w:cs="仿宋"/>
          <w:kern w:val="0"/>
          <w:sz w:val="24"/>
          <w:szCs w:val="20"/>
        </w:rPr>
        <w:t>18.3</w:t>
      </w:r>
      <w:r>
        <w:rPr>
          <w:rFonts w:hint="eastAsia" w:ascii="仿宋" w:hAnsi="仿宋" w:eastAsia="仿宋" w:cs="仿宋"/>
          <w:b/>
          <w:kern w:val="0"/>
          <w:sz w:val="24"/>
          <w:szCs w:val="20"/>
        </w:rPr>
        <w:t>投标文件未按时解密，供应商提供了备份投标文件的，以备份投标文件作为依据，否则视为投标文件撤回。投标文件已按时解密的，备份投标文件自动失效。</w:t>
      </w:r>
    </w:p>
    <w:p w14:paraId="2F992DA1">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19、资格审查</w:t>
      </w:r>
    </w:p>
    <w:p w14:paraId="489C6C9F">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19.</w:t>
      </w:r>
      <w:r>
        <w:rPr>
          <w:rFonts w:hint="eastAsia" w:ascii="仿宋" w:hAnsi="仿宋" w:eastAsia="仿宋" w:cs="仿宋"/>
          <w:kern w:val="0"/>
          <w:sz w:val="24"/>
          <w:lang w:val="en-US" w:eastAsia="zh-CN"/>
        </w:rPr>
        <w:t>1</w:t>
      </w:r>
      <w:r>
        <w:rPr>
          <w:rFonts w:hint="eastAsia" w:ascii="仿宋" w:hAnsi="仿宋" w:eastAsia="仿宋" w:cs="仿宋"/>
          <w:kern w:val="0"/>
          <w:sz w:val="24"/>
        </w:rPr>
        <w:t>采购人或</w:t>
      </w:r>
      <w:r>
        <w:rPr>
          <w:rFonts w:hint="eastAsia" w:ascii="仿宋" w:hAnsi="仿宋" w:eastAsia="仿宋" w:cs="仿宋"/>
          <w:kern w:val="0"/>
          <w:sz w:val="24"/>
          <w:lang w:eastAsia="zh-CN"/>
        </w:rPr>
        <w:t>采购代理机构</w:t>
      </w:r>
      <w:r>
        <w:rPr>
          <w:rFonts w:hint="eastAsia" w:ascii="仿宋" w:hAnsi="仿宋" w:eastAsia="仿宋" w:cs="仿宋"/>
          <w:kern w:val="0"/>
          <w:sz w:val="24"/>
        </w:rPr>
        <w:t>依据法律法规和招标文件的规定，对投标人的资格进行审查。</w:t>
      </w:r>
    </w:p>
    <w:p w14:paraId="604D7AE0">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19.</w:t>
      </w:r>
      <w:r>
        <w:rPr>
          <w:rFonts w:hint="eastAsia" w:ascii="仿宋" w:hAnsi="仿宋" w:eastAsia="仿宋" w:cs="仿宋"/>
          <w:kern w:val="0"/>
          <w:sz w:val="24"/>
          <w:lang w:val="en-US" w:eastAsia="zh-CN"/>
        </w:rPr>
        <w:t>2</w:t>
      </w:r>
      <w:r>
        <w:rPr>
          <w:rFonts w:hint="eastAsia" w:ascii="仿宋" w:hAnsi="仿宋" w:eastAsia="仿宋" w:cs="仿宋"/>
          <w:kern w:val="0"/>
          <w:sz w:val="24"/>
        </w:rPr>
        <w:t>投标人未按照招标文件要求提供与资格条件相应的有效资格证明材料的，视为投标人不具备招标文件中规定的资格要求，其投标无效。</w:t>
      </w:r>
    </w:p>
    <w:p w14:paraId="447A8963">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19.</w:t>
      </w:r>
      <w:r>
        <w:rPr>
          <w:rFonts w:hint="eastAsia" w:ascii="仿宋" w:hAnsi="仿宋" w:eastAsia="仿宋" w:cs="仿宋"/>
          <w:kern w:val="0"/>
          <w:sz w:val="24"/>
          <w:lang w:val="en-US" w:eastAsia="zh-CN"/>
        </w:rPr>
        <w:t>3</w:t>
      </w:r>
      <w:r>
        <w:rPr>
          <w:rFonts w:hint="eastAsia" w:ascii="仿宋" w:hAnsi="仿宋" w:eastAsia="仿宋" w:cs="仿宋"/>
          <w:kern w:val="0"/>
          <w:sz w:val="24"/>
        </w:rPr>
        <w:t>对未通过资格审查的投标人，采购人或</w:t>
      </w:r>
      <w:r>
        <w:rPr>
          <w:rFonts w:hint="eastAsia" w:ascii="仿宋" w:hAnsi="仿宋" w:eastAsia="仿宋" w:cs="仿宋"/>
          <w:kern w:val="0"/>
          <w:sz w:val="24"/>
          <w:lang w:eastAsia="zh-CN"/>
        </w:rPr>
        <w:t>采购代理机构</w:t>
      </w:r>
      <w:r>
        <w:rPr>
          <w:rFonts w:hint="eastAsia" w:ascii="仿宋" w:hAnsi="仿宋" w:eastAsia="仿宋" w:cs="仿宋"/>
          <w:kern w:val="0"/>
          <w:sz w:val="24"/>
        </w:rPr>
        <w:t>告知其未通过的原因。</w:t>
      </w:r>
    </w:p>
    <w:p w14:paraId="427250AB">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19.</w:t>
      </w:r>
      <w:r>
        <w:rPr>
          <w:rFonts w:hint="eastAsia" w:ascii="仿宋" w:hAnsi="仿宋" w:eastAsia="仿宋" w:cs="仿宋"/>
          <w:kern w:val="0"/>
          <w:sz w:val="24"/>
          <w:lang w:val="en-US" w:eastAsia="zh-CN"/>
        </w:rPr>
        <w:t>4</w:t>
      </w:r>
      <w:r>
        <w:rPr>
          <w:rFonts w:hint="eastAsia" w:ascii="仿宋" w:hAnsi="仿宋" w:eastAsia="仿宋" w:cs="仿宋"/>
          <w:kern w:val="0"/>
          <w:sz w:val="24"/>
        </w:rPr>
        <w:t>合格投标人不足3家的，不再评标。</w:t>
      </w:r>
    </w:p>
    <w:p w14:paraId="2609ECD5">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20、信用信息查询</w:t>
      </w:r>
    </w:p>
    <w:p w14:paraId="3428E727">
      <w:pPr>
        <w:pStyle w:val="89"/>
        <w:spacing w:before="0"/>
        <w:ind w:firstLine="480"/>
        <w:rPr>
          <w:rFonts w:hint="eastAsia" w:ascii="仿宋" w:hAnsi="仿宋" w:eastAsia="仿宋" w:cs="仿宋"/>
          <w:kern w:val="0"/>
          <w:szCs w:val="24"/>
        </w:rPr>
      </w:pPr>
      <w:r>
        <w:rPr>
          <w:rFonts w:hint="eastAsia" w:ascii="仿宋" w:hAnsi="仿宋" w:eastAsia="仿宋" w:cs="仿宋"/>
          <w:kern w:val="0"/>
          <w:szCs w:val="24"/>
        </w:rPr>
        <w:t>20.1信用信息查询渠道及截止时间：采购机构将在资格审查时通过“信用中国”网站(www.creditchina.gov.cn)、中国政府采购网(www.ccgp.gov.cn)渠道查询供应商接受资格时的信用记录。</w:t>
      </w:r>
    </w:p>
    <w:p w14:paraId="0465E56C">
      <w:pPr>
        <w:pStyle w:val="89"/>
        <w:spacing w:before="0"/>
        <w:ind w:firstLine="480"/>
        <w:rPr>
          <w:rFonts w:hint="eastAsia" w:ascii="仿宋" w:hAnsi="仿宋" w:eastAsia="仿宋" w:cs="仿宋"/>
          <w:kern w:val="0"/>
          <w:szCs w:val="24"/>
        </w:rPr>
      </w:pPr>
      <w:bookmarkStart w:id="17" w:name="_Hlk125840869"/>
      <w:bookmarkStart w:id="18" w:name="_Toc91899903"/>
      <w:r>
        <w:rPr>
          <w:rFonts w:hint="eastAsia" w:ascii="仿宋" w:hAnsi="仿宋" w:eastAsia="仿宋" w:cs="仿宋"/>
          <w:kern w:val="0"/>
          <w:szCs w:val="24"/>
        </w:rPr>
        <w:t>20.2信用信息查询记录和证据留存的具体方式：现场查询的供应商的信用记录、查询结果经确认后将与采购文件一起存档。</w:t>
      </w:r>
    </w:p>
    <w:p w14:paraId="22EE2047">
      <w:pPr>
        <w:pStyle w:val="89"/>
        <w:spacing w:before="0"/>
        <w:ind w:firstLine="480"/>
        <w:rPr>
          <w:rFonts w:hint="eastAsia"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20.3信用信息的使用规则：经查询列入失信被执行人名单、重大税收违法案件当事人名单、政府采购严重违法失信行为记录名单的供应商将被拒绝参与政府采购活动。</w:t>
      </w:r>
    </w:p>
    <w:p w14:paraId="5A2CEDD1">
      <w:pPr>
        <w:pStyle w:val="89"/>
        <w:spacing w:before="0"/>
        <w:ind w:firstLine="480"/>
        <w:rPr>
          <w:rFonts w:hint="eastAsia" w:ascii="仿宋" w:hAnsi="仿宋" w:eastAsia="仿宋" w:cs="仿宋"/>
        </w:rPr>
      </w:pPr>
      <w:r>
        <w:rPr>
          <w:rFonts w:hint="eastAsia" w:ascii="仿宋" w:hAnsi="仿宋" w:eastAsia="仿宋" w:cs="仿宋"/>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bookmarkEnd w:id="17"/>
    <w:p w14:paraId="2B53BE0F">
      <w:pPr>
        <w:pStyle w:val="574"/>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lang w:val="zh-CN"/>
        </w:rPr>
      </w:pPr>
    </w:p>
    <w:p w14:paraId="351D4883">
      <w:pPr>
        <w:snapToGrid w:val="0"/>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五、评标</w:t>
      </w:r>
    </w:p>
    <w:p w14:paraId="63F3EC25">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21.</w:t>
      </w:r>
      <w:r>
        <w:rPr>
          <w:rFonts w:hint="eastAsia" w:ascii="仿宋" w:hAnsi="仿宋" w:eastAsia="仿宋" w:cs="仿宋"/>
          <w:sz w:val="24"/>
        </w:rPr>
        <w:t>评标委员会将根据采购文件和有关规定，履行评标工作职责，并按照评标方法及评分标准，全面衡量各供应商对采购文件的响应情况。对实质上响应采购文件的供应商，按照评审因素的量化指标排出推荐中标的供应商的先后顺序，并按顺序提出授标建议。</w:t>
      </w:r>
      <w:r>
        <w:rPr>
          <w:rFonts w:hint="eastAsia" w:ascii="仿宋" w:hAnsi="仿宋" w:eastAsia="仿宋" w:cs="仿宋"/>
          <w:b/>
          <w:sz w:val="24"/>
        </w:rPr>
        <w:t>详见采购文件第四部分评标办法。</w:t>
      </w:r>
    </w:p>
    <w:p w14:paraId="7BA69AE2">
      <w:pPr>
        <w:pStyle w:val="574"/>
        <w:shd w:val="clear" w:color="auto" w:fill="FFFFFF"/>
        <w:snapToGrid w:val="0"/>
        <w:spacing w:before="0" w:beforeAutospacing="0" w:after="0" w:afterAutospacing="0" w:line="360" w:lineRule="auto"/>
        <w:ind w:firstLine="480" w:firstLineChars="200"/>
        <w:contextualSpacing/>
        <w:rPr>
          <w:rFonts w:hint="eastAsia" w:ascii="仿宋" w:hAnsi="仿宋" w:eastAsia="仿宋" w:cs="仿宋"/>
          <w:lang w:val="zh-CN"/>
        </w:rPr>
      </w:pPr>
    </w:p>
    <w:p w14:paraId="62184CAB">
      <w:pPr>
        <w:snapToGrid w:val="0"/>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六、定标</w:t>
      </w:r>
    </w:p>
    <w:p w14:paraId="021D7071">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22. 确定中标供应商</w:t>
      </w:r>
    </w:p>
    <w:p w14:paraId="63807E53">
      <w:pPr>
        <w:pStyle w:val="89"/>
        <w:snapToGrid w:val="0"/>
        <w:spacing w:before="0"/>
        <w:ind w:firstLine="480"/>
        <w:rPr>
          <w:rFonts w:hint="eastAsia" w:ascii="仿宋" w:hAnsi="仿宋" w:eastAsia="仿宋" w:cs="仿宋"/>
          <w:b/>
          <w:szCs w:val="24"/>
        </w:rPr>
      </w:pPr>
      <w:r>
        <w:rPr>
          <w:rFonts w:hint="eastAsia" w:ascii="仿宋" w:hAnsi="仿宋" w:eastAsia="仿宋" w:cs="仿宋"/>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一般在收到评审报告当天确定中标或者成交供应商。中标、成交通知书和中标、成交结果公告应当在规定时间内同时发出。</w:t>
      </w:r>
    </w:p>
    <w:p w14:paraId="2382DCFD">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23. 中标通知与中标结果公告</w:t>
      </w:r>
    </w:p>
    <w:p w14:paraId="4C66653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23.1自中标人确定之日起2个工作日内，采购机构通过电子交易平台向中标人发出中标通知书，同时编制发布采购结果公告。采购机构也可以以纸质形式进行中标通知。</w:t>
      </w:r>
    </w:p>
    <w:p w14:paraId="6782AE51">
      <w:pPr>
        <w:widowControl/>
        <w:shd w:val="clear" w:color="auto" w:fill="FFFFFF"/>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23.2中标结果公告内容包括采购人及其委托的采购机构的名称、地址、联系方式，项目名称和项目编号，中标人名称、地址和中标金额，主要中标标的的名称、规格型号、数量、单价、服务要求，开标记录、</w:t>
      </w:r>
      <w:bookmarkStart w:id="19" w:name="_Hlk101184471"/>
      <w:r>
        <w:rPr>
          <w:rFonts w:hint="eastAsia" w:ascii="仿宋" w:hAnsi="仿宋" w:eastAsia="仿宋" w:cs="仿宋"/>
          <w:sz w:val="24"/>
        </w:rPr>
        <w:t>资格审查情况、评审专家抽取规则、符合性审查情况、</w:t>
      </w:r>
      <w:bookmarkEnd w:id="19"/>
      <w:r>
        <w:rPr>
          <w:rFonts w:hint="eastAsia" w:ascii="仿宋" w:hAnsi="仿宋" w:eastAsia="仿宋" w:cs="仿宋"/>
          <w:sz w:val="24"/>
        </w:rPr>
        <w:t>未中标情况说明、中标公告期限以及评审专家名单、评分汇总及明细。</w:t>
      </w:r>
    </w:p>
    <w:p w14:paraId="0A6D65F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23.3公告期限为1个工作日。</w:t>
      </w:r>
    </w:p>
    <w:p w14:paraId="38CF2182">
      <w:pPr>
        <w:widowControl/>
        <w:shd w:val="clear" w:color="auto" w:fill="FFFFFF"/>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23.4由于中标、成交供应商原因导致重新采购的，应当承担支付代理费和专家评审费等费用在内的赔偿责任。</w:t>
      </w:r>
    </w:p>
    <w:p w14:paraId="475FD098">
      <w:pPr>
        <w:widowControl/>
        <w:shd w:val="clear" w:color="auto" w:fill="FFFFFF"/>
        <w:adjustRightInd/>
        <w:snapToGrid w:val="0"/>
        <w:spacing w:line="360" w:lineRule="auto"/>
        <w:ind w:firstLine="480" w:firstLineChars="200"/>
        <w:contextualSpacing/>
        <w:jc w:val="left"/>
        <w:rPr>
          <w:rFonts w:hint="eastAsia" w:ascii="仿宋" w:hAnsi="仿宋" w:eastAsia="仿宋" w:cs="仿宋"/>
          <w:kern w:val="0"/>
          <w:sz w:val="24"/>
        </w:rPr>
      </w:pPr>
    </w:p>
    <w:p w14:paraId="6EA0F92D">
      <w:pPr>
        <w:snapToGrid w:val="0"/>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七、合同授予</w:t>
      </w:r>
    </w:p>
    <w:p w14:paraId="7C340F9B">
      <w:pPr>
        <w:spacing w:line="360" w:lineRule="auto"/>
        <w:ind w:left="479" w:hanging="479" w:hangingChars="199"/>
        <w:rPr>
          <w:rFonts w:hint="eastAsia" w:ascii="仿宋" w:hAnsi="仿宋" w:eastAsia="仿宋" w:cs="仿宋"/>
          <w:b/>
          <w:sz w:val="24"/>
          <w:lang w:val="zh-CN"/>
        </w:rPr>
      </w:pPr>
      <w:r>
        <w:rPr>
          <w:rFonts w:hint="eastAsia" w:ascii="仿宋" w:hAnsi="仿宋" w:eastAsia="仿宋" w:cs="仿宋"/>
          <w:b/>
          <w:sz w:val="24"/>
          <w:lang w:val="zh-CN"/>
        </w:rPr>
        <w:t xml:space="preserve">24. </w:t>
      </w:r>
      <w:r>
        <w:rPr>
          <w:rFonts w:hint="eastAsia" w:ascii="仿宋" w:hAnsi="仿宋" w:eastAsia="仿宋" w:cs="仿宋"/>
          <w:sz w:val="24"/>
          <w:lang w:val="zh-CN"/>
        </w:rPr>
        <w:t>合同主要条款详见第五部分拟签订的合同文本。</w:t>
      </w:r>
    </w:p>
    <w:p w14:paraId="1D7E64C6">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25. 合同的签订</w:t>
      </w:r>
    </w:p>
    <w:p w14:paraId="1C6203D1">
      <w:pPr>
        <w:widowControl/>
        <w:shd w:val="clear" w:color="auto" w:fill="FFFFFF"/>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25.1</w:t>
      </w:r>
      <w:r>
        <w:rPr>
          <w:rFonts w:hint="eastAsia" w:ascii="仿宋" w:hAnsi="仿宋" w:eastAsia="仿宋" w:cs="仿宋"/>
          <w:kern w:val="0"/>
          <w:sz w:val="24"/>
        </w:rPr>
        <w:t xml:space="preserve"> 采购人与中标人应当通过电子交易平台在中标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1C6D0A5D">
      <w:pPr>
        <w:pStyle w:val="89"/>
        <w:snapToGrid w:val="0"/>
        <w:spacing w:before="0"/>
        <w:ind w:firstLine="480"/>
        <w:rPr>
          <w:rFonts w:hint="eastAsia" w:ascii="仿宋" w:hAnsi="仿宋" w:eastAsia="仿宋" w:cs="仿宋"/>
          <w:kern w:val="0"/>
        </w:rPr>
      </w:pPr>
      <w:r>
        <w:rPr>
          <w:rFonts w:hint="eastAsia" w:ascii="仿宋" w:hAnsi="仿宋" w:eastAsia="仿宋" w:cs="仿宋"/>
          <w:kern w:val="0"/>
          <w:lang w:val="zh-CN"/>
        </w:rPr>
        <w:t>25.2中标人按规定的日期、时间、地点，由法定代表人或其授权代表与采购人代表签订合同。如中标人为联合体的，由联合体成员各方法定代表人或其授权代表与采购人代表签订合同。</w:t>
      </w:r>
    </w:p>
    <w:p w14:paraId="527D1D10">
      <w:pPr>
        <w:pStyle w:val="89"/>
        <w:snapToGrid w:val="0"/>
        <w:spacing w:before="0"/>
        <w:ind w:firstLine="480"/>
        <w:rPr>
          <w:rFonts w:hint="eastAsia" w:ascii="仿宋" w:hAnsi="仿宋" w:eastAsia="仿宋" w:cs="仿宋"/>
        </w:rPr>
      </w:pPr>
      <w:r>
        <w:rPr>
          <w:rFonts w:hint="eastAsia" w:ascii="仿宋" w:hAnsi="仿宋" w:eastAsia="仿宋" w:cs="仿宋"/>
        </w:rPr>
        <w:t>25.3如签订合同并生效后，供应商无故拒绝或延期，除按照合同条款处理外，列入不良行为记录一次，并给予通报。</w:t>
      </w:r>
    </w:p>
    <w:p w14:paraId="0937FBDA">
      <w:pPr>
        <w:pStyle w:val="89"/>
        <w:snapToGrid w:val="0"/>
        <w:spacing w:before="0"/>
        <w:ind w:firstLine="480"/>
        <w:rPr>
          <w:rFonts w:hint="eastAsia" w:ascii="仿宋" w:hAnsi="仿宋" w:eastAsia="仿宋" w:cs="仿宋"/>
        </w:rPr>
      </w:pPr>
      <w:r>
        <w:rPr>
          <w:rFonts w:hint="eastAsia" w:ascii="仿宋" w:hAnsi="仿宋" w:eastAsia="仿宋" w:cs="仿宋"/>
        </w:rPr>
        <w:t>25.4中标供应商拒绝与采购人签订合同的，采购人可以按照评审报告推荐的中标或者成交候选人名单排序，确定下一候选人为中标供应商，也可以重新开展政府采购活动。</w:t>
      </w:r>
    </w:p>
    <w:p w14:paraId="0C03F29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25.5采购合同由采购人与中标供应商根据采购文件、投标文件等内容通过政府采购电子交易平台在线签订，自动备案。</w:t>
      </w:r>
    </w:p>
    <w:p w14:paraId="3945C76C">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26. 履约保证金</w:t>
      </w:r>
    </w:p>
    <w:p w14:paraId="642F0760">
      <w:pPr>
        <w:tabs>
          <w:tab w:val="left" w:pos="0"/>
        </w:tabs>
        <w:spacing w:line="360" w:lineRule="auto"/>
        <w:ind w:firstLine="480" w:firstLineChars="200"/>
        <w:rPr>
          <w:rFonts w:hint="eastAsia" w:ascii="仿宋" w:hAnsi="仿宋" w:eastAsia="仿宋" w:cs="仿宋"/>
          <w:sz w:val="24"/>
        </w:rPr>
      </w:pPr>
      <w:r>
        <w:rPr>
          <w:rFonts w:hint="eastAsia" w:ascii="仿宋" w:hAnsi="仿宋" w:eastAsia="仿宋" w:cs="仿宋"/>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仿宋"/>
          <w:sz w:val="24"/>
        </w:rPr>
        <w:t>。</w:t>
      </w:r>
      <w:r>
        <w:rPr>
          <w:rFonts w:hint="eastAsia" w:ascii="仿宋" w:hAnsi="仿宋" w:eastAsia="仿宋" w:cs="仿宋"/>
          <w:sz w:val="24"/>
          <w:u w:val="single"/>
        </w:rPr>
        <w:t>履约保证金的数额不得超过政府采购合同金额的1%</w:t>
      </w:r>
      <w:r>
        <w:rPr>
          <w:rFonts w:hint="eastAsia" w:ascii="仿宋" w:hAnsi="仿宋" w:eastAsia="仿宋" w:cs="仿宋"/>
          <w:sz w:val="24"/>
        </w:rPr>
        <w:t>，鼓励根据项目特点、供应商诚信等因素免收履约保证金或降低缴纳比例。鼓励和支持供应商以银行、保险公司出具的保函形式提供履约保证金。</w:t>
      </w:r>
      <w:r>
        <w:rPr>
          <w:rFonts w:hint="eastAsia" w:ascii="仿宋" w:hAnsi="仿宋" w:eastAsia="仿宋" w:cs="仿宋"/>
          <w:b/>
          <w:bCs/>
          <w:sz w:val="24"/>
        </w:rPr>
        <w:t>采购人不得拒收履约保函</w:t>
      </w:r>
      <w:r>
        <w:rPr>
          <w:rFonts w:hint="eastAsia" w:ascii="仿宋" w:hAnsi="仿宋" w:eastAsia="仿宋" w:cs="仿宋"/>
          <w:sz w:val="24"/>
        </w:rPr>
        <w:t>，项目验收结束后应及时退还，延迟退还的，应当按照合同约定和法律规定承担相应的赔偿责任。</w:t>
      </w:r>
    </w:p>
    <w:p w14:paraId="4CB49772">
      <w:pPr>
        <w:snapToGrid w:val="0"/>
        <w:spacing w:line="360" w:lineRule="auto"/>
        <w:ind w:firstLine="480" w:firstLineChars="200"/>
        <w:rPr>
          <w:rFonts w:hint="eastAsia" w:ascii="仿宋" w:hAnsi="仿宋" w:eastAsia="仿宋" w:cs="仿宋"/>
          <w:sz w:val="24"/>
        </w:rPr>
      </w:pPr>
      <w:bookmarkStart w:id="20" w:name="_Hlk125841185"/>
      <w:r>
        <w:rPr>
          <w:rFonts w:hint="eastAsia" w:ascii="仿宋" w:hAnsi="仿宋" w:eastAsia="仿宋" w:cs="仿宋"/>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15AD10C8">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27.预付款</w:t>
      </w:r>
    </w:p>
    <w:p w14:paraId="142415AB">
      <w:pPr>
        <w:tabs>
          <w:tab w:val="left" w:pos="0"/>
        </w:tabs>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bookmarkEnd w:id="20"/>
    <w:p w14:paraId="28DB02AC">
      <w:pPr>
        <w:widowControl/>
        <w:shd w:val="clear" w:color="auto" w:fill="FFFFFF"/>
        <w:adjustRightInd/>
        <w:snapToGrid w:val="0"/>
        <w:spacing w:line="360" w:lineRule="auto"/>
        <w:ind w:firstLine="480" w:firstLineChars="200"/>
        <w:contextualSpacing/>
        <w:jc w:val="left"/>
        <w:rPr>
          <w:rFonts w:hint="eastAsia" w:ascii="仿宋" w:hAnsi="仿宋" w:eastAsia="仿宋" w:cs="仿宋"/>
          <w:kern w:val="0"/>
          <w:sz w:val="24"/>
          <w:lang w:val="zh-CN"/>
        </w:rPr>
      </w:pPr>
    </w:p>
    <w:p w14:paraId="3F7EF3A0">
      <w:pPr>
        <w:snapToGrid w:val="0"/>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八、电子交易活动的中止</w:t>
      </w:r>
    </w:p>
    <w:p w14:paraId="417254C9">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28. 电子交易活动的中止。</w:t>
      </w:r>
    </w:p>
    <w:p w14:paraId="684A9ED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采购过程中出现以下情形，导致电子交易平台无法正常运行，或者无法保证电子交易的公平、公正和安全时，采购机构可中止电子交易活动：</w:t>
      </w:r>
    </w:p>
    <w:p w14:paraId="0D4B16F2">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28.1电子交易平台发生故障而无法登录访问的； </w:t>
      </w:r>
    </w:p>
    <w:p w14:paraId="67D19FE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28.2电子交易平台应用或数据库出现错误，不能进行正常操作的；</w:t>
      </w:r>
    </w:p>
    <w:p w14:paraId="18C1910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28.3电子交易平台发现严重安全漏洞，有潜在泄密危险的；</w:t>
      </w:r>
    </w:p>
    <w:p w14:paraId="1E2885B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28.4病毒发作导致不能进行正常操作的； </w:t>
      </w:r>
    </w:p>
    <w:p w14:paraId="781125A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28.5其他无法保证电子交易的公平、公正和安全的情况。</w:t>
      </w:r>
    </w:p>
    <w:p w14:paraId="0E7A7E3B">
      <w:pPr>
        <w:snapToGrid w:val="0"/>
        <w:spacing w:line="360" w:lineRule="auto"/>
        <w:rPr>
          <w:rFonts w:hint="eastAsia" w:ascii="仿宋" w:hAnsi="仿宋" w:eastAsia="仿宋" w:cs="仿宋"/>
          <w:sz w:val="24"/>
          <w:szCs w:val="20"/>
        </w:rPr>
      </w:pPr>
      <w:r>
        <w:rPr>
          <w:rFonts w:hint="eastAsia" w:ascii="仿宋" w:hAnsi="仿宋" w:eastAsia="仿宋" w:cs="仿宋"/>
          <w:b/>
          <w:bCs/>
          <w:sz w:val="24"/>
          <w:szCs w:val="20"/>
        </w:rPr>
        <w:t>29.</w:t>
      </w:r>
      <w:r>
        <w:rPr>
          <w:rFonts w:hint="eastAsia" w:ascii="仿宋" w:hAnsi="仿宋" w:eastAsia="仿宋" w:cs="仿宋"/>
          <w:sz w:val="24"/>
          <w:szCs w:val="20"/>
        </w:rPr>
        <w:t>出现以上情形，不影响采购公平、公正性的，采购组织机构可以待上述情形消除后继续组织电子交易活动，也可以决定某些环节以纸质形式进行；影响或可能影响采购公平、公正性的，应当重新采购。</w:t>
      </w:r>
    </w:p>
    <w:p w14:paraId="76F0D576">
      <w:pPr>
        <w:widowControl/>
        <w:shd w:val="clear" w:color="auto" w:fill="FFFFFF"/>
        <w:adjustRightInd/>
        <w:snapToGrid w:val="0"/>
        <w:spacing w:line="360" w:lineRule="auto"/>
        <w:ind w:firstLine="480" w:firstLineChars="200"/>
        <w:contextualSpacing/>
        <w:jc w:val="left"/>
        <w:rPr>
          <w:rFonts w:hint="eastAsia" w:ascii="仿宋" w:hAnsi="仿宋" w:eastAsia="仿宋" w:cs="仿宋"/>
          <w:kern w:val="0"/>
          <w:sz w:val="24"/>
          <w:lang w:val="zh-CN"/>
        </w:rPr>
      </w:pPr>
    </w:p>
    <w:p w14:paraId="28345B64">
      <w:pPr>
        <w:snapToGrid w:val="0"/>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九、验收</w:t>
      </w:r>
    </w:p>
    <w:p w14:paraId="3105F78A">
      <w:pPr>
        <w:snapToGrid w:val="0"/>
        <w:spacing w:line="360" w:lineRule="auto"/>
        <w:jc w:val="left"/>
        <w:outlineLvl w:val="2"/>
        <w:rPr>
          <w:rFonts w:hint="eastAsia" w:ascii="仿宋" w:hAnsi="仿宋" w:eastAsia="仿宋" w:cs="仿宋"/>
          <w:b/>
          <w:sz w:val="24"/>
        </w:rPr>
      </w:pPr>
      <w:r>
        <w:rPr>
          <w:rFonts w:hint="eastAsia" w:ascii="仿宋" w:hAnsi="仿宋" w:eastAsia="仿宋" w:cs="仿宋"/>
          <w:b/>
          <w:sz w:val="24"/>
        </w:rPr>
        <w:t>30.验收</w:t>
      </w:r>
    </w:p>
    <w:bookmarkEnd w:id="14"/>
    <w:bookmarkEnd w:id="15"/>
    <w:bookmarkEnd w:id="18"/>
    <w:p w14:paraId="409F7C9D">
      <w:pPr>
        <w:snapToGrid w:val="0"/>
        <w:spacing w:line="360" w:lineRule="auto"/>
        <w:ind w:firstLine="480" w:firstLineChars="200"/>
        <w:rPr>
          <w:rFonts w:hint="eastAsia" w:ascii="仿宋" w:hAnsi="仿宋" w:eastAsia="仿宋" w:cs="仿宋"/>
          <w:sz w:val="24"/>
        </w:rPr>
      </w:pPr>
      <w:bookmarkStart w:id="21" w:name="第四部分"/>
      <w:r>
        <w:rPr>
          <w:rFonts w:hint="eastAsia" w:ascii="仿宋" w:hAnsi="仿宋" w:eastAsia="仿宋" w:cs="仿宋"/>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3600C5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30.2采购人可以邀请参加本项目的其他供应商或者第三方机构参与验收。参与验收的供应商或者第三方机构的意见作为验收书的参考资料一并存档。</w:t>
      </w:r>
    </w:p>
    <w:p w14:paraId="05E2B46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C05095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1342912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30.5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40FCDC50">
      <w:pPr>
        <w:snapToGrid w:val="0"/>
        <w:spacing w:line="360" w:lineRule="auto"/>
        <w:ind w:firstLine="480" w:firstLineChars="200"/>
        <w:rPr>
          <w:rFonts w:hint="eastAsia" w:ascii="仿宋" w:hAnsi="仿宋" w:eastAsia="仿宋" w:cs="仿宋"/>
          <w:sz w:val="24"/>
        </w:rPr>
      </w:pPr>
    </w:p>
    <w:p w14:paraId="0BB8038F">
      <w:pPr>
        <w:tabs>
          <w:tab w:val="left" w:pos="0"/>
        </w:tabs>
        <w:spacing w:line="360" w:lineRule="auto"/>
        <w:ind w:firstLine="480"/>
        <w:rPr>
          <w:rFonts w:hint="eastAsia" w:ascii="仿宋" w:hAnsi="仿宋" w:eastAsia="仿宋" w:cs="仿宋"/>
          <w:kern w:val="0"/>
          <w:sz w:val="24"/>
        </w:rPr>
        <w:sectPr>
          <w:footerReference r:id="rId5" w:type="first"/>
          <w:headerReference r:id="rId3" w:type="default"/>
          <w:footerReference r:id="rId4" w:type="default"/>
          <w:pgSz w:w="11906" w:h="16838"/>
          <w:pgMar w:top="1418" w:right="1418" w:bottom="1418" w:left="1418" w:header="851" w:footer="992" w:gutter="0"/>
          <w:cols w:space="720" w:num="1"/>
          <w:titlePg/>
          <w:docGrid w:linePitch="312" w:charSpace="0"/>
        </w:sectPr>
      </w:pPr>
      <w:bookmarkStart w:id="22" w:name="_Hlt68057669"/>
      <w:bookmarkEnd w:id="22"/>
      <w:bookmarkStart w:id="23" w:name="_Hlt68072998"/>
      <w:bookmarkEnd w:id="23"/>
      <w:bookmarkStart w:id="24" w:name="_Hlt74730295"/>
      <w:bookmarkEnd w:id="24"/>
      <w:bookmarkStart w:id="25" w:name="_Hlt75236101"/>
      <w:bookmarkEnd w:id="25"/>
      <w:bookmarkStart w:id="26" w:name="_Hlt75236011"/>
      <w:bookmarkEnd w:id="26"/>
      <w:bookmarkStart w:id="27" w:name="_Hlt74707468"/>
      <w:bookmarkEnd w:id="27"/>
      <w:bookmarkStart w:id="28" w:name="_Hlt75236290"/>
      <w:bookmarkEnd w:id="28"/>
      <w:bookmarkStart w:id="29" w:name="_Hlt74729768"/>
      <w:bookmarkEnd w:id="29"/>
      <w:bookmarkStart w:id="30" w:name="_Hlt74714665"/>
      <w:bookmarkEnd w:id="30"/>
      <w:bookmarkStart w:id="31" w:name="_Hlt68073093"/>
      <w:bookmarkEnd w:id="31"/>
      <w:bookmarkStart w:id="32" w:name="_Hlt68403820"/>
      <w:bookmarkEnd w:id="32"/>
      <w:bookmarkStart w:id="33" w:name="_Hlt68072990"/>
      <w:bookmarkEnd w:id="33"/>
    </w:p>
    <w:p w14:paraId="6A2C82F8">
      <w:pPr>
        <w:adjustRightInd/>
        <w:spacing w:line="360" w:lineRule="auto"/>
        <w:jc w:val="center"/>
        <w:outlineLvl w:val="0"/>
        <w:rPr>
          <w:rFonts w:hint="eastAsia" w:ascii="仿宋" w:hAnsi="仿宋" w:eastAsia="仿宋" w:cs="仿宋"/>
          <w:b/>
          <w:sz w:val="36"/>
          <w:szCs w:val="20"/>
        </w:rPr>
      </w:pPr>
      <w:bookmarkStart w:id="34" w:name="_Hlk152013928"/>
      <w:r>
        <w:rPr>
          <w:rFonts w:hint="eastAsia" w:ascii="仿宋" w:hAnsi="仿宋" w:eastAsia="仿宋" w:cs="仿宋"/>
          <w:b/>
          <w:sz w:val="36"/>
          <w:szCs w:val="20"/>
        </w:rPr>
        <w:t>第三部分  采购需求</w:t>
      </w:r>
    </w:p>
    <w:p w14:paraId="2FA66439">
      <w:pPr>
        <w:adjustRightInd/>
        <w:snapToGrid w:val="0"/>
        <w:spacing w:line="360" w:lineRule="auto"/>
        <w:outlineLvl w:val="1"/>
        <w:rPr>
          <w:rFonts w:hint="eastAsia" w:ascii="仿宋" w:hAnsi="仿宋" w:eastAsia="仿宋" w:cs="仿宋"/>
          <w:b/>
          <w:sz w:val="30"/>
          <w:szCs w:val="30"/>
          <w:lang w:val="en-US" w:eastAsia="zh-CN"/>
        </w:rPr>
      </w:pPr>
      <w:r>
        <w:rPr>
          <w:rFonts w:hint="eastAsia" w:ascii="仿宋" w:hAnsi="仿宋" w:eastAsia="仿宋" w:cs="仿宋"/>
          <w:b/>
          <w:sz w:val="30"/>
          <w:szCs w:val="30"/>
        </w:rPr>
        <w:t>一、</w:t>
      </w:r>
      <w:r>
        <w:rPr>
          <w:rFonts w:hint="eastAsia" w:ascii="仿宋" w:hAnsi="仿宋" w:eastAsia="仿宋" w:cs="仿宋"/>
          <w:b/>
          <w:sz w:val="30"/>
          <w:szCs w:val="30"/>
          <w:lang w:val="en-US" w:eastAsia="zh-CN"/>
        </w:rPr>
        <w:t>项目概况</w:t>
      </w:r>
    </w:p>
    <w:p w14:paraId="1D6E57B9">
      <w:pPr>
        <w:pStyle w:val="24"/>
        <w:widowControl w:val="0"/>
        <w:wordWrap/>
        <w:autoSpaceDE w:val="0"/>
        <w:autoSpaceDN w:val="0"/>
        <w:adjustRightInd w:val="0"/>
        <w:snapToGrid/>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本项目主要为杭州市市场监督管理局及杭州市市场监管行政执法队机关食堂提供饮食服务，提供早餐、中餐、晚餐等常规饮食，保障食堂的食品卫生安全，用餐服务、普通餐饮提供、特殊饮食供应、节假日餐饮、食堂卫生状况、食堂生产安全并满足甲方临时的餐饮要求。</w:t>
      </w:r>
    </w:p>
    <w:p w14:paraId="51D5B61C">
      <w:pPr>
        <w:adjustRightInd/>
        <w:snapToGrid w:val="0"/>
        <w:spacing w:line="360" w:lineRule="auto"/>
        <w:outlineLvl w:val="1"/>
        <w:rPr>
          <w:rFonts w:hint="eastAsia" w:ascii="仿宋" w:hAnsi="仿宋" w:eastAsia="仿宋" w:cs="仿宋"/>
          <w:b/>
          <w:sz w:val="30"/>
          <w:szCs w:val="30"/>
        </w:rPr>
      </w:pPr>
      <w:r>
        <w:rPr>
          <w:rFonts w:hint="eastAsia" w:ascii="仿宋" w:hAnsi="仿宋" w:eastAsia="仿宋" w:cs="仿宋"/>
          <w:b/>
          <w:sz w:val="30"/>
          <w:szCs w:val="30"/>
          <w:lang w:val="en-US" w:eastAsia="zh-CN"/>
        </w:rPr>
        <w:t>二、项目</w:t>
      </w:r>
      <w:r>
        <w:rPr>
          <w:rFonts w:hint="eastAsia" w:ascii="仿宋" w:hAnsi="仿宋" w:eastAsia="仿宋" w:cs="仿宋"/>
          <w:b/>
          <w:sz w:val="30"/>
          <w:szCs w:val="30"/>
        </w:rPr>
        <w:t>需求</w:t>
      </w:r>
    </w:p>
    <w:p w14:paraId="788AC085">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1．服务内容：</w:t>
      </w:r>
    </w:p>
    <w:p w14:paraId="0F77B1CF">
      <w:pPr>
        <w:pStyle w:val="24"/>
        <w:widowControl w:val="0"/>
        <w:wordWrap/>
        <w:autoSpaceDE w:val="0"/>
        <w:autoSpaceDN w:val="0"/>
        <w:adjustRightInd w:val="0"/>
        <w:snapToGrid/>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1.1杭州市市场监督管理局机关食堂就餐（人数约350人）和综合执法队机关食堂就餐（人数约260人）；机关食堂20楼小餐厅的就餐（人数约20人）；以及会议人员和公务接待用餐。</w:t>
      </w:r>
    </w:p>
    <w:p w14:paraId="3C63EE7A">
      <w:pPr>
        <w:pStyle w:val="24"/>
        <w:widowControl w:val="0"/>
        <w:wordWrap/>
        <w:autoSpaceDE w:val="0"/>
        <w:autoSpaceDN w:val="0"/>
        <w:adjustRightInd w:val="0"/>
        <w:snapToGrid/>
        <w:ind w:firstLine="480" w:firstLineChars="200"/>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1.2需满足的质量、服务、安全、时限等要求：</w:t>
      </w:r>
    </w:p>
    <w:p w14:paraId="5B33771E">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kern w:val="2"/>
          <w:sz w:val="24"/>
          <w:szCs w:val="24"/>
          <w:highlight w:val="none"/>
          <w:lang w:val="en-US" w:eastAsia="zh-CN" w:bidi="ar-SA"/>
        </w:rPr>
        <w:t>本项目主要为杭州市市场监督管理局及杭州市市场监管行政执法队机关食堂提供饮食服务，提供早餐、中餐、晚餐等常规饮食，保障食堂的食品卫生安全，用餐服务、普通餐饮提供、特殊饮食供应、节假日餐饮、食堂卫生状况、食堂生产安全并满足甲方临时的餐饮要求。</w:t>
      </w:r>
    </w:p>
    <w:p w14:paraId="3EA20DEF">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1.3每日的就餐供应分为风味区和快餐区的服务及面点预订外卖、卤菜外卖、西点外卖、水果和农副产品等提供外卖预定服务。</w:t>
      </w:r>
    </w:p>
    <w:p w14:paraId="1B1D3520">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1.4两个办公区食堂有公务接待使用的包厢，包厢的菜肴可由甲方与主厨临时商议确定。</w:t>
      </w:r>
    </w:p>
    <w:p w14:paraId="4CDA102D">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1.5承接的餐饮公司另需派驻一名人员常驻业主单位，负责机关食堂饭卡充值、库房物资登记台账、单据凭证整理及财务报销手续工作；一名项目经理，负责跟甲方单位的对接和团队的管理。</w:t>
      </w:r>
    </w:p>
    <w:p w14:paraId="5EFDDC47">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2．服务期：自合同签订之日起1年。</w:t>
      </w:r>
    </w:p>
    <w:p w14:paraId="703A0787">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3．服务地址：杭州市市场监督管理局机关食堂（江干区凤起东路109号）；杭州市市场监管局综合执法队机关食堂（上城区体育场路31号）。 </w:t>
      </w:r>
    </w:p>
    <w:p w14:paraId="06EAF7B1">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4．服务时间：工作时间为周一至周五，每日 6：00—21：00 。早餐供应时间为 7：30—8：50 ，中餐供应时间为 11：30—12：30 ，晚餐供应时间为 17：15—21；00（夏季：17:45—21；00），因甲方有特殊任务，工作时间需要调整时，可与供应商临时协商处理。</w:t>
      </w:r>
    </w:p>
    <w:p w14:paraId="7F55F854">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服务菜品：早餐点心不少于15种，中餐菜品不少于20种，晚餐不少于15个菜品。每餐风味区提供（砂锅、面条、小笼包、牛肉粉丝、点心等）和快餐区提供（8个荤菜、2个半荤、10个素菜、汤、羹、米饭、杂粮、水果等）的服务。</w:t>
      </w:r>
    </w:p>
    <w:p w14:paraId="12A708AC">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供应商菜品每天换新五分之一，并应根据季节不同提供适时菜品，定期推出特色招牌菜或新菜（每日三个品种以上），按采购人经济目标要求核算并帮助采购人控制好用餐成本。烹调菜品倡导少油少调料，养成健康饮食好习惯。投标方要制定健康餐饮烹调有关操作规程，制定厨师节约原材料的奖罚制度，约束随意浪费原材料。</w:t>
      </w:r>
    </w:p>
    <w:p w14:paraId="059DA1F1">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7．夏季高温天，提供冷饮服务（如绿豆汤、红豆汤、白木耳汤等），供职工购买。</w:t>
      </w:r>
    </w:p>
    <w:p w14:paraId="54EDD035">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8．局有关部门召开重要会议时，需制作精致糕点提供会议茶歇。</w:t>
      </w:r>
    </w:p>
    <w:p w14:paraId="310D51C2">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9．原材料采购由供应商提出原材料申购清单，采购人负责采购并送到食堂，双方共同验收。</w:t>
      </w:r>
    </w:p>
    <w:p w14:paraId="25916E41">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10．采购人提供厨房、餐厅等用餐场所及用具，供应商在服务期内应妥善使用并保管好，如有遗失、损坏，供应商负责赔偿（属自然损耗、采购人职工损坏、来宾损坏等情况，供应商应在第二天内对上述损坏物品如实申报采购人审批）。</w:t>
      </w:r>
    </w:p>
    <w:p w14:paraId="415ED813">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11．因暑期炎热，机关食堂在暑假为用餐高峰期，供应商应有针对性服务措施。</w:t>
      </w:r>
    </w:p>
    <w:p w14:paraId="76CFB1D3">
      <w:pPr>
        <w:adjustRightInd/>
        <w:snapToGrid w:val="0"/>
        <w:spacing w:line="360" w:lineRule="auto"/>
        <w:outlineLvl w:val="1"/>
        <w:rPr>
          <w:rFonts w:hint="eastAsia" w:ascii="仿宋" w:hAnsi="仿宋" w:eastAsia="仿宋" w:cs="仿宋"/>
          <w:b/>
          <w:sz w:val="30"/>
          <w:szCs w:val="30"/>
          <w:lang w:val="en-US" w:eastAsia="zh-CN"/>
        </w:rPr>
      </w:pPr>
      <w:r>
        <w:rPr>
          <w:rFonts w:hint="eastAsia" w:ascii="仿宋" w:hAnsi="仿宋" w:eastAsia="仿宋" w:cs="仿宋"/>
          <w:b/>
          <w:sz w:val="30"/>
          <w:szCs w:val="30"/>
          <w:lang w:val="en-US" w:eastAsia="zh-CN"/>
        </w:rPr>
        <w:t>三、食堂工作人员要求</w:t>
      </w:r>
    </w:p>
    <w:p w14:paraId="0996B098">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按采购人服务要求合理配置项目经理、常驻食堂主管、质量监控、专业厨师、大堂管理、包厢管理、仓库保管、服务员等服务队伍。为确保食堂日常工作正常运行，落实食品安全管理责任，须配置具有较高文化水平、专业水平、丰富经验的项目负责管理人与常驻食堂主管负责日常管理。厨师长具备人力资源和社会保障部颁发的技师（国家职业资格一级）中式烹调师资格证书，包厢厨师具备人力资源和社会保障部颁发的（国家职业资格二级）以上中式烹调师资格证书。面点师具备人力资源和社会保障部颁发的三级技师以上资格证书。</w:t>
      </w:r>
    </w:p>
    <w:p w14:paraId="4B2F8708">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2．服务团队配置人数不少于30人，服务人员应根据实际就餐人数作相应增加。如甲方举办重要会议需要，供应商要根据甲方要求增派厨师与服务员做好接待保障任务。具体岗位为：</w:t>
      </w:r>
    </w:p>
    <w:p w14:paraId="3F89A312">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（1）服务团队管理人员不少于2人：项目负责管理人兼任食品安全总监1人、项目助理兼任食品安全管理员1人。</w:t>
      </w:r>
    </w:p>
    <w:p w14:paraId="71B3F1E3">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（2）杭州市市场监督管理局机关食堂（凤起东路）不少于 14人：厨师长1人（能包厢炒菜）、厨师2人、面点师1人、切配2人、服务员5人（其中3人熟练包厢服务）、蒸饭工1人、清洗工2人；</w:t>
      </w:r>
    </w:p>
    <w:p w14:paraId="795FD424">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（2）行政执法队机关食堂（体育场路）不少于 12人：厨师长1人、厨师2人、面点师1人、切配2人、服务员4人（其中2人熟练包厢服务）、蒸饭工1人、清洗工1人；</w:t>
      </w:r>
    </w:p>
    <w:p w14:paraId="04A41813">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（3）机关食堂20楼小餐厅不少于 2人：厨师1人、服务员1人；</w:t>
      </w:r>
    </w:p>
    <w:p w14:paraId="36743AFF">
      <w:pPr>
        <w:widowControl w:val="0"/>
        <w:wordWrap/>
        <w:adjustRightInd/>
        <w:snapToGrid/>
        <w:spacing w:beforeAutospacing="0" w:afterAutospacing="0" w:line="360" w:lineRule="auto"/>
        <w:ind w:firstLine="482"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b/>
          <w:bCs/>
          <w:sz w:val="24"/>
          <w:szCs w:val="24"/>
          <w:highlight w:val="none"/>
          <w:lang w:val="en-US" w:eastAsia="zh-CN"/>
        </w:rPr>
        <w:t>注：以上服务团队遇到重大会议或公务接待用餐时，可根据实际情况协调其他食堂服务团队人员确保会务餐。</w:t>
      </w:r>
    </w:p>
    <w:p w14:paraId="7FA7B08A">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3．所有工作人员必须通过卫生部门指定医院（或防疫站）的体检，并领取饮食行业健康证。工作人员每天上班前做好个人消毒、场地消毒等卫生防控工作。</w:t>
      </w:r>
    </w:p>
    <w:p w14:paraId="433F0288">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4．厨师等人员必须具有相关行政主管部门颁发的厨师、面点师等级技能资格证书。</w:t>
      </w:r>
    </w:p>
    <w:p w14:paraId="1EADBF1B">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5．供应商所聘员工必须提供健康证，并报采购人相关部门登记备案。</w:t>
      </w:r>
    </w:p>
    <w:p w14:paraId="24DB810D">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6．供应商每个员工的工资标准要符合政府规定的最低标准，员工人身安全由供应商负责，员工相关保险（养老、社保 等费用）按政府规定的标准执行。供应商有义务对所聘员工在思想、业务、安全、健康、计划生育等方面进行教育、关爱和管理。供应商自行承担与员工因劳务纠纷所引起的相关经济和法律责任。</w:t>
      </w:r>
    </w:p>
    <w:p w14:paraId="0FE64359">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7．工作人员进入操作区时，必须穿戴好工作服、工作帽、口罩并保持清洁、无污物，操作前应洗净双手，不得穿工作服上厕所，不得光脚赤背操作；员工必须勤理发、勤洗澡、勤换衣、勤剪指甲，做到仪容美观大方，干净整齐；不得面对食品咳嗽、打喷嚏，不能用手抠鼻孔、耳垢、脚；操作间不得吸烟、喝酒，不直接用手接触成品食物。</w:t>
      </w:r>
    </w:p>
    <w:p w14:paraId="025BE94D">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8．供应商工作人员不得在外兼职，采购方一旦发现供应商员工对外兼职，履约保证金将作为违约金予以扣除，采购方有权中止合同，且无须承担任何责任。</w:t>
      </w:r>
    </w:p>
    <w:p w14:paraId="6B565A86">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9．供应商须出具“所有人员在中标通知书发出后5天内备齐，在此期间办理完成交接手续并保证用餐条件”的承诺。（承诺格式自拟）</w:t>
      </w:r>
    </w:p>
    <w:p w14:paraId="3A6FE296">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10．供应商须出具“如食堂有特殊接待任务，供应商务必配备相应数量及专业的服务人员以满足食堂临时应急运行的正常需要”的承诺。（承诺格式自拟）</w:t>
      </w:r>
    </w:p>
    <w:p w14:paraId="015C6B35">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11．注意事项：所有食物需每份留样50克，保留时间48小时，专人负责，并做好食堂各种制度台账，费油处理等等。</w:t>
      </w:r>
    </w:p>
    <w:p w14:paraId="42A06295">
      <w:pPr>
        <w:adjustRightInd/>
        <w:snapToGrid w:val="0"/>
        <w:spacing w:line="360" w:lineRule="auto"/>
        <w:outlineLvl w:val="1"/>
        <w:rPr>
          <w:rFonts w:hint="eastAsia" w:ascii="仿宋" w:hAnsi="仿宋" w:eastAsia="仿宋" w:cs="仿宋"/>
          <w:b/>
          <w:sz w:val="30"/>
          <w:szCs w:val="30"/>
          <w:lang w:val="en-US" w:eastAsia="zh-CN"/>
        </w:rPr>
      </w:pPr>
      <w:r>
        <w:rPr>
          <w:rFonts w:hint="eastAsia" w:ascii="仿宋" w:hAnsi="仿宋" w:eastAsia="仿宋" w:cs="仿宋"/>
          <w:b/>
          <w:sz w:val="30"/>
          <w:szCs w:val="30"/>
          <w:lang w:val="en-US" w:eastAsia="zh-CN"/>
        </w:rPr>
        <w:t>三、项目管理要求</w:t>
      </w:r>
    </w:p>
    <w:p w14:paraId="4D00FBEA">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1．供应商必须按照劳动合同法的规定合法规范用工，并全面承担服务人员涉及劳动关系的所有事宜。</w:t>
      </w:r>
    </w:p>
    <w:p w14:paraId="0BC50134">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供应商要配合采购人，教育员工有良好的职业道德、服务育人的意识，主动为采购人服务，不断提升服务质量。服务工作要文明礼貌、服务用语要规范。政治上可靠，遵纪守法，敬业爱岗，身体素质好，无不良行为记录，知晓本岗位的服务礼仪，100%经过岗前培训合格才上岗。上岗时佩戴统一标志， 统一着装，仪容仪表规范整齐。专业人员需持证上岗。</w:t>
      </w:r>
    </w:p>
    <w:p w14:paraId="6FCCC959">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3．供应商应当购买食品安全责任险，并应当保证制作的食品质量符合国家的卫生、安全标准，并保证随时接受工商部门或卫生防疫部门的检查和采购方的监督。</w:t>
      </w:r>
    </w:p>
    <w:p w14:paraId="5F4886A9">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4．根据采购人的服务要求设定工作岗位，分配工作任务，并对服务人员的工作情况实行监督、检查、考核管理。</w:t>
      </w:r>
    </w:p>
    <w:p w14:paraId="52F633A6">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5．供应商要做好工作人员的安全教育工作。供应商工作人员的安全责任由供应商负责，供应商任何人员出现工伤或死亡事故由供应商负全部责任，所有费用由供应商支付。</w:t>
      </w:r>
    </w:p>
    <w:p w14:paraId="6E81842B">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物资采购：供应商管理与服务所需的各种设备、设施、五金件、维修材料、工具、低值易耗品、—次性用品以及餐饮原材料的采购（除另有规定的以外），由供应商编制计划、预算和采购清单，经采购人审核同意后，由采购人负责采购提供。</w:t>
      </w:r>
    </w:p>
    <w:p w14:paraId="63431D31">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7．服务人员应相对稳定，主要管理岗位人员如需调动需提前1月征求采购人意见。供应商服务人员应遵守采购人的规章制度，采购人对供应商现场服务人员不满意时，可以向供应商提出人员更换要求，供应商保证普通员工在5个工作日内进行更换，管理人员在10个工作日内进行更换。</w:t>
      </w:r>
    </w:p>
    <w:p w14:paraId="0A2E8779">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8．必须建立和健全各项餐饮管理、卫生管理、安全管理等制度，按照“五常法"标准进行管理，并做到重要部位制度上墙，做好、记好日常台账。</w:t>
      </w:r>
    </w:p>
    <w:p w14:paraId="2533045C">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9．供应商必须严格执行《食品安全法》，配合采购人规范各种食品的采购索证、验收、蔬菜农药残留监测以及存放、加工、出售、储存、留样等各个环节管理，食品储存、加工必须责任到人，切实明确职责；对主要食品（如米、面、油、肉类、豆制品、鸡蛋等）要专人管理，确保食品安全。</w:t>
      </w:r>
    </w:p>
    <w:p w14:paraId="0F39BCF8">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10．供应商必须规范餐具消毒，按食品卫生法的要求做好各种餐具的清洗、消毒、保管。做好服务范围及公共区域环境卫生工作，门前三包，制定防鼠、防蝇、防毒、灭蟬螂等措施，并认真落实到人。</w:t>
      </w:r>
    </w:p>
    <w:p w14:paraId="3D2D7DD4">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11．供应商必须注意用电安全，食堂一切用电设备安全及消防安全按采购人规定执行。厨房及餐厅内配电箱、开关、插座及灭火器由供应商指定专人负责检査维护，不得随意移动。用电设备等更换需报食堂管理部门，由采购人派专人监督维修。</w:t>
      </w:r>
    </w:p>
    <w:p w14:paraId="2CC2F609">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12．供应商必须加强对设施设备的管理。食堂房屋、锅灶、蒸台、冰箱、保洁柜、消毒柜、蒸饭箱、保温售台等大件不锈钢炊具及餐桌椅、食堂内水电设施等等统一交给供应商使用及保管，在交接时造册清点验收，返还时有损失要赔偿。</w:t>
      </w:r>
    </w:p>
    <w:p w14:paraId="5A5D21CF">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13．供应商在管理食堂中如有失窃、火灾、食物中毒等安全事件发生，供应商要承担所造成的一切损失，并承担经济和法律责任。</w:t>
      </w:r>
    </w:p>
    <w:p w14:paraId="137E16AD">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14．供应商须自行配备员工的劳保用品、统一工作制服，工作服装的选择由供应商提供选型经采购人确认。</w:t>
      </w:r>
    </w:p>
    <w:p w14:paraId="23E5FA97">
      <w:pPr>
        <w:widowControl w:val="0"/>
        <w:wordWrap/>
        <w:adjustRightInd/>
        <w:snapToGrid/>
        <w:spacing w:beforeAutospacing="0" w:afterAutospacing="0" w:line="360" w:lineRule="auto"/>
        <w:ind w:firstLine="480" w:firstLineChars="200"/>
        <w:textAlignment w:val="auto"/>
        <w:rPr>
          <w:rFonts w:hint="eastAsia" w:ascii="仿宋" w:hAnsi="仿宋" w:eastAsia="仿宋" w:cs="仿宋"/>
          <w:highlight w:val="none"/>
        </w:rPr>
      </w:pPr>
      <w:r>
        <w:rPr>
          <w:rFonts w:hint="eastAsia" w:ascii="仿宋" w:hAnsi="仿宋" w:eastAsia="仿宋" w:cs="仿宋"/>
          <w:sz w:val="24"/>
          <w:szCs w:val="24"/>
          <w:highlight w:val="none"/>
          <w:lang w:val="en-US" w:eastAsia="zh-CN"/>
        </w:rPr>
        <w:t>15．本项项目范围的服务内容，应由供应商直接提供，不得转包、分包、转让给他人，否则，采购方有权解除合同并追究供应商的违约责任。</w:t>
      </w:r>
    </w:p>
    <w:p w14:paraId="26BAF032">
      <w:pPr>
        <w:adjustRightInd/>
        <w:snapToGrid w:val="0"/>
        <w:spacing w:line="360" w:lineRule="auto"/>
        <w:outlineLvl w:val="1"/>
        <w:rPr>
          <w:rFonts w:hint="eastAsia" w:ascii="仿宋" w:hAnsi="仿宋" w:eastAsia="仿宋" w:cs="仿宋"/>
          <w:b/>
          <w:sz w:val="30"/>
          <w:szCs w:val="30"/>
          <w:lang w:val="en-US" w:eastAsia="zh-CN"/>
        </w:rPr>
      </w:pPr>
      <w:r>
        <w:rPr>
          <w:rFonts w:hint="eastAsia" w:ascii="仿宋" w:hAnsi="仿宋" w:eastAsia="仿宋" w:cs="仿宋"/>
          <w:b/>
          <w:sz w:val="30"/>
          <w:szCs w:val="30"/>
          <w:lang w:val="en-US" w:eastAsia="zh-CN"/>
        </w:rPr>
        <w:t>四、采购人权利与义务</w:t>
      </w:r>
    </w:p>
    <w:p w14:paraId="25658D99">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采购人负责对食堂日常运行工作指导和监督。采购人有权确定食堂经营模式，有权督查食堂安全、消防、卫生、秩序；有权督查食品安全全程操作；有权根据采购人的就餐满意度来调整菜价、调整菜的品种；有权督查食堂人员聘用情况；有权检查每天盈亏日报表、成本核算等账目。以保障食堂运行安全、价格稳定、秩序良好。</w:t>
      </w:r>
    </w:p>
    <w:p w14:paraId="6F7E16F7">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bookmarkStart w:id="35" w:name="bookmark39"/>
      <w:r>
        <w:rPr>
          <w:rFonts w:hint="eastAsia" w:ascii="仿宋" w:hAnsi="仿宋" w:eastAsia="仿宋" w:cs="仿宋"/>
          <w:sz w:val="24"/>
          <w:szCs w:val="24"/>
          <w:highlight w:val="none"/>
          <w:lang w:val="zh-CN" w:eastAsia="zh-CN"/>
        </w:rPr>
        <w:t>2</w:t>
      </w:r>
      <w:bookmarkEnd w:id="35"/>
      <w:r>
        <w:rPr>
          <w:rFonts w:hint="eastAsia" w:ascii="仿宋" w:hAnsi="仿宋" w:eastAsia="仿宋" w:cs="仿宋"/>
          <w:sz w:val="24"/>
          <w:szCs w:val="24"/>
          <w:highlight w:val="none"/>
          <w:lang w:val="en-US" w:eastAsia="zh-CN"/>
        </w:rPr>
        <w:t>．采购人为提升供应商的服务质量、饭菜品质等，将每半年对供应商的整体服务情况进行综合考评，包括环境卫生、饮食安全、菜品质量、菜品价格、就餐满意度等，每项20分，采用随机抽样方式打分，根据抽样结果计算综合考评分。如综合考评未达到85分的，则在支付合同服务款时扣除相应比例服务费。如综合考评未达到75分的，除扣除相应比例服务费外，采购人有权向供应商提出整改要求或警告通知，供应商整改不到位的，采购人有权决定是否继续履行合同。</w:t>
      </w:r>
    </w:p>
    <w:p w14:paraId="5D0DA7D2">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bookmarkStart w:id="36" w:name="bookmark40"/>
      <w:r>
        <w:rPr>
          <w:rFonts w:hint="eastAsia" w:ascii="仿宋" w:hAnsi="仿宋" w:eastAsia="仿宋" w:cs="仿宋"/>
          <w:sz w:val="24"/>
          <w:szCs w:val="24"/>
          <w:highlight w:val="none"/>
          <w:lang w:val="en-US" w:eastAsia="zh-CN"/>
        </w:rPr>
        <w:t>3</w:t>
      </w:r>
      <w:bookmarkEnd w:id="36"/>
      <w:r>
        <w:rPr>
          <w:rFonts w:hint="eastAsia" w:ascii="仿宋" w:hAnsi="仿宋" w:eastAsia="仿宋" w:cs="仿宋"/>
          <w:sz w:val="24"/>
          <w:szCs w:val="24"/>
          <w:highlight w:val="none"/>
          <w:lang w:val="en-US" w:eastAsia="zh-CN"/>
        </w:rPr>
        <w:t>．采购人有义务为供应商的服务提供设施设备和食堂运行的相关用具，费用由采购人负责。</w:t>
      </w:r>
    </w:p>
    <w:p w14:paraId="2240299B">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采购人有权对供应商管理不善所出现的责任事故或给采购人的财产或人员的伤害造成不良影响进行处罚。当出现食物中毒事故时（经卫生防疫部门确认），供应商除承担事故责任、负责事件涉及人员治疗及赔偿等所有费用外，供应商还需支付赔偿金2-4万元，并且采购人可以随时解除本合同。</w:t>
      </w:r>
    </w:p>
    <w:p w14:paraId="19707486">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5．采购人或采购人指定单位有权对供应商因有误餐、卫生检查不合格、综合考评低于75分等任何一种情形，进行相应处罚，罚款从合同款项中扣减。</w:t>
      </w:r>
    </w:p>
    <w:p w14:paraId="65D65C36">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采购人负责食堂收支结算、盈亏节余等财务账目，食堂里所有收入与支出都要通过采购人来完成，供应商要购买物品或支付费用要事先征求采购人同意才能进行，否则采购人有权拒绝支付。供应商不能以任何理由收取就餐人员的现金，否则作为严重的违纪，采购人有权处罚。</w:t>
      </w:r>
    </w:p>
    <w:p w14:paraId="47DDEF72">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以上权利和义务由采购人或采购人指定单位承担。</w:t>
      </w:r>
    </w:p>
    <w:p w14:paraId="7CB20328">
      <w:pPr>
        <w:adjustRightInd/>
        <w:snapToGrid w:val="0"/>
        <w:spacing w:line="360" w:lineRule="auto"/>
        <w:outlineLvl w:val="1"/>
        <w:rPr>
          <w:rFonts w:hint="eastAsia" w:ascii="仿宋" w:hAnsi="仿宋" w:eastAsia="仿宋" w:cs="仿宋"/>
          <w:b/>
          <w:sz w:val="30"/>
          <w:szCs w:val="30"/>
          <w:lang w:val="en-US" w:eastAsia="zh-CN"/>
        </w:rPr>
      </w:pPr>
      <w:r>
        <w:rPr>
          <w:rFonts w:hint="eastAsia" w:ascii="仿宋" w:hAnsi="仿宋" w:eastAsia="仿宋" w:cs="仿宋"/>
          <w:b/>
          <w:sz w:val="30"/>
          <w:szCs w:val="30"/>
          <w:lang w:val="en-US" w:eastAsia="zh-CN"/>
        </w:rPr>
        <w:t>五、供应商权利与义务</w:t>
      </w:r>
    </w:p>
    <w:p w14:paraId="70B2C8C1">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bookmarkStart w:id="37" w:name="bookmark45"/>
      <w:r>
        <w:rPr>
          <w:rFonts w:hint="eastAsia" w:ascii="仿宋" w:hAnsi="仿宋" w:eastAsia="仿宋" w:cs="仿宋"/>
          <w:sz w:val="24"/>
          <w:szCs w:val="24"/>
          <w:highlight w:val="none"/>
          <w:lang w:val="en-US" w:eastAsia="zh-CN"/>
        </w:rPr>
        <w:t>1</w:t>
      </w:r>
      <w:bookmarkEnd w:id="37"/>
      <w:r>
        <w:rPr>
          <w:rFonts w:hint="eastAsia" w:ascii="仿宋" w:hAnsi="仿宋" w:eastAsia="仿宋" w:cs="仿宋"/>
          <w:sz w:val="24"/>
          <w:szCs w:val="24"/>
          <w:highlight w:val="none"/>
          <w:lang w:val="en-US" w:eastAsia="zh-CN"/>
        </w:rPr>
        <w:t>．供应商应根据《劳动法》和《劳动合同法》，依法用工。按采购文件要求和承诺自主招聘团队服务人员不少于30人，发现缺员应及时补足，如因单位搬迁等原因就餐人数发生变化，经采购人同意相应增加或减少服务人员。</w:t>
      </w:r>
    </w:p>
    <w:p w14:paraId="67011C6B">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bookmarkStart w:id="38" w:name="bookmark46"/>
      <w:r>
        <w:rPr>
          <w:rFonts w:hint="eastAsia" w:ascii="仿宋" w:hAnsi="仿宋" w:eastAsia="仿宋" w:cs="仿宋"/>
          <w:sz w:val="24"/>
          <w:szCs w:val="24"/>
          <w:highlight w:val="none"/>
          <w:lang w:val="en-US" w:eastAsia="zh-CN"/>
        </w:rPr>
        <w:t>2</w:t>
      </w:r>
      <w:bookmarkEnd w:id="38"/>
      <w:r>
        <w:rPr>
          <w:rFonts w:hint="eastAsia" w:ascii="仿宋" w:hAnsi="仿宋" w:eastAsia="仿宋" w:cs="仿宋"/>
          <w:sz w:val="24"/>
          <w:szCs w:val="24"/>
          <w:highlight w:val="none"/>
          <w:lang w:val="en-US" w:eastAsia="zh-CN"/>
        </w:rPr>
        <w:t>．供应商应全面负责食堂工作人员的培训和管理工作，保证所有工作人员按照国家相关规定进行身体检查，并取得健康证后方能上岗，健康证明由采购人备案。按合同规定支付员工工资、五险一金、福利等经费。</w:t>
      </w:r>
    </w:p>
    <w:p w14:paraId="5CA6A06D">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bookmarkStart w:id="39" w:name="bookmark47"/>
      <w:r>
        <w:rPr>
          <w:rFonts w:hint="eastAsia" w:ascii="仿宋" w:hAnsi="仿宋" w:eastAsia="仿宋" w:cs="仿宋"/>
          <w:sz w:val="24"/>
          <w:szCs w:val="24"/>
          <w:highlight w:val="none"/>
          <w:lang w:val="en-US" w:eastAsia="zh-CN"/>
        </w:rPr>
        <w:t>3</w:t>
      </w:r>
      <w:bookmarkEnd w:id="39"/>
      <w:r>
        <w:rPr>
          <w:rFonts w:hint="eastAsia" w:ascii="仿宋" w:hAnsi="仿宋" w:eastAsia="仿宋" w:cs="仿宋"/>
          <w:sz w:val="24"/>
          <w:szCs w:val="24"/>
          <w:highlight w:val="none"/>
          <w:lang w:val="en-US" w:eastAsia="zh-CN"/>
        </w:rPr>
        <w:t>．供应商必须遵守法律法规及采购人规章制度。严格执行食堂管理制度、卫生管理制度，按照食堂操作规程办事。如卫生部门检查时发现不合格，由供应商承担处罚责任。</w:t>
      </w:r>
    </w:p>
    <w:p w14:paraId="6CD78491">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bookmarkStart w:id="40" w:name="bookmark48"/>
      <w:r>
        <w:rPr>
          <w:rFonts w:hint="eastAsia" w:ascii="仿宋" w:hAnsi="仿宋" w:eastAsia="仿宋" w:cs="仿宋"/>
          <w:sz w:val="24"/>
          <w:szCs w:val="24"/>
          <w:highlight w:val="none"/>
          <w:lang w:val="en-US" w:eastAsia="zh-CN"/>
        </w:rPr>
        <w:t>4</w:t>
      </w:r>
      <w:bookmarkEnd w:id="40"/>
      <w:r>
        <w:rPr>
          <w:rFonts w:hint="eastAsia" w:ascii="仿宋" w:hAnsi="仿宋" w:eastAsia="仿宋" w:cs="仿宋"/>
          <w:sz w:val="24"/>
          <w:szCs w:val="24"/>
          <w:highlight w:val="none"/>
          <w:lang w:val="en-US" w:eastAsia="zh-CN"/>
        </w:rPr>
        <w:t>．供应商在服务期间，如发生食物中毒、员工伤残、劳动纠纷等事故，由供应商负责，所产生的一切费用（诊断费、医疗费、营养费、误工费、交通费、人身损害赔偿费等）由供应商承担，并承担相应的法律责任。</w:t>
      </w:r>
    </w:p>
    <w:p w14:paraId="097682E9">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bookmarkStart w:id="41" w:name="bookmark49"/>
      <w:r>
        <w:rPr>
          <w:rFonts w:hint="eastAsia" w:ascii="仿宋" w:hAnsi="仿宋" w:eastAsia="仿宋" w:cs="仿宋"/>
          <w:sz w:val="24"/>
          <w:szCs w:val="24"/>
          <w:highlight w:val="none"/>
          <w:lang w:val="en-US" w:eastAsia="zh-CN"/>
        </w:rPr>
        <w:t>5</w:t>
      </w:r>
      <w:bookmarkEnd w:id="41"/>
      <w:r>
        <w:rPr>
          <w:rFonts w:hint="eastAsia" w:ascii="仿宋" w:hAnsi="仿宋" w:eastAsia="仿宋" w:cs="仿宋"/>
          <w:sz w:val="24"/>
          <w:szCs w:val="24"/>
          <w:highlight w:val="none"/>
          <w:lang w:val="en-US" w:eastAsia="zh-CN"/>
        </w:rPr>
        <w:t>．供应商应认真管理和妥善使用厨房设备，保持各种设备的完好性，合同开始、终止时由双方进行设备交接工作，若有损坏丢失，则由供应商折价赔偿（自然磨损除外）。</w:t>
      </w:r>
    </w:p>
    <w:p w14:paraId="2E8FE63B">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bookmarkStart w:id="42" w:name="bookmark50"/>
      <w:r>
        <w:rPr>
          <w:rFonts w:hint="eastAsia" w:ascii="仿宋" w:hAnsi="仿宋" w:eastAsia="仿宋" w:cs="仿宋"/>
          <w:sz w:val="24"/>
          <w:szCs w:val="24"/>
          <w:highlight w:val="none"/>
          <w:lang w:val="en-US" w:eastAsia="zh-CN"/>
        </w:rPr>
        <w:t>6</w:t>
      </w:r>
      <w:bookmarkEnd w:id="42"/>
      <w:r>
        <w:rPr>
          <w:rFonts w:hint="eastAsia" w:ascii="仿宋" w:hAnsi="仿宋" w:eastAsia="仿宋" w:cs="仿宋"/>
          <w:sz w:val="24"/>
          <w:szCs w:val="24"/>
          <w:highlight w:val="none"/>
          <w:lang w:val="en-US" w:eastAsia="zh-CN"/>
        </w:rPr>
        <w:t>．供应商应做好节能降耗、科学合理使用原材料、避免浪费现象发生。严禁将食堂原料、物品、器具带离食堂，如有发现，将追究责任，并双倍赔偿。</w:t>
      </w:r>
    </w:p>
    <w:p w14:paraId="7973DBD7">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1"/>
          <w:szCs w:val="21"/>
          <w:highlight w:val="none"/>
          <w:lang w:val="en-US" w:eastAsia="zh-CN"/>
        </w:rPr>
      </w:pPr>
      <w:bookmarkStart w:id="43" w:name="bookmark51"/>
      <w:r>
        <w:rPr>
          <w:rFonts w:hint="eastAsia" w:ascii="仿宋" w:hAnsi="仿宋" w:eastAsia="仿宋" w:cs="仿宋"/>
          <w:sz w:val="24"/>
          <w:szCs w:val="24"/>
          <w:highlight w:val="none"/>
          <w:lang w:val="en-US" w:eastAsia="zh-CN"/>
        </w:rPr>
        <w:t>7</w:t>
      </w:r>
      <w:bookmarkEnd w:id="43"/>
      <w:r>
        <w:rPr>
          <w:rFonts w:hint="eastAsia" w:ascii="仿宋" w:hAnsi="仿宋" w:eastAsia="仿宋" w:cs="仿宋"/>
          <w:sz w:val="24"/>
          <w:szCs w:val="24"/>
          <w:highlight w:val="none"/>
          <w:lang w:val="en-US" w:eastAsia="zh-CN"/>
        </w:rPr>
        <w:t>．供应商要教育员工遵纪守法，供应商应杜绝员工在各种原材料配送中的索贿受贿、故意刁难等行为，如有索贿、受贿行为，将按受贿金额的五倍金额进行处罚；如供应商员工有偷盗食堂财产行为、将以偷盗食堂财产两倍金额向采购人进行赔偿。</w:t>
      </w:r>
    </w:p>
    <w:p w14:paraId="701ABED3">
      <w:pPr>
        <w:adjustRightInd/>
        <w:snapToGrid w:val="0"/>
        <w:spacing w:line="360" w:lineRule="auto"/>
        <w:outlineLvl w:val="1"/>
        <w:rPr>
          <w:rFonts w:hint="eastAsia" w:ascii="仿宋" w:hAnsi="仿宋" w:eastAsia="仿宋" w:cs="仿宋"/>
          <w:b/>
          <w:sz w:val="30"/>
          <w:szCs w:val="30"/>
          <w:highlight w:val="none"/>
          <w:lang w:val="en-US" w:eastAsia="zh-CN"/>
        </w:rPr>
      </w:pPr>
      <w:r>
        <w:rPr>
          <w:rFonts w:hint="eastAsia" w:ascii="仿宋" w:hAnsi="仿宋" w:eastAsia="仿宋" w:cs="仿宋"/>
          <w:b/>
          <w:sz w:val="30"/>
          <w:szCs w:val="30"/>
          <w:highlight w:val="none"/>
          <w:lang w:val="en-US" w:eastAsia="zh-CN"/>
        </w:rPr>
        <w:t>六、付款方式</w:t>
      </w:r>
    </w:p>
    <w:p w14:paraId="699E4FE5">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①预付款：合同生效以及具备实施条件后7个工作日内支付40%合同价款。</w:t>
      </w:r>
    </w:p>
    <w:p w14:paraId="76AAFC95">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②进度款：每季度进度款暂定为20%合同价款。</w:t>
      </w:r>
    </w:p>
    <w:p w14:paraId="2522CBC6">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采购人定期对食堂后勤服务工作进行考核，服务费付款甲方次季度首月15日前通过转帐或电汇的形式支付上季度相应金额给乙方，季度监管考核分数90分及以上付款100%进度款；如季度监管考核分数90分以下，食堂监管人员提醒乙方项目负责人，并指出服务存在问题的改进建议；季度考核分数分80～90（不含）分扣款10%（即付款当季度90%进度款）；季度考核分数分70～80（不含）分扣款20%（即付款当季度80%进度款）；季度考核分数60分～70（不含）分的，扣减当季度服务费的30%（即支付当季度服务费的70%进度款），并给予严重警告，乙方应针对服务中的不足提出整改方案并付诸实施；当季度考核分数不足60分或连续两个季度考核得分低于75分，甲方除有权扣减当季度服务费（其中考核分低于60分的，扣减40%进度款；高于60分低于75分的，按照本条约定）外，可以解除合同，且无须承担任何责任。</w:t>
      </w:r>
    </w:p>
    <w:p w14:paraId="185040AF">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③年度考核款：服务费合同价款的20%。（视考核结果相应支付）</w:t>
      </w:r>
    </w:p>
    <w:p w14:paraId="589AB31E">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留存至年度考核后，视考核结果相应支付。年度考核以月百分制考核、季度满意度测评为基础，结合年终考核评价。年度平均考核分数90分及以上的，年度考核款全额支付；年度平均考核分数85～90分的，扣减合同价款的3%；年度平均考核分数80分～85分的，扣减合同价款的5%；年度平均考核分数75分～80分的，扣减合同价款的7%；年度平均考核分数75分以下的，年度考核款全额扣除不予支付。</w:t>
      </w:r>
    </w:p>
    <w:p w14:paraId="132E2614">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《餐饮服务监管考核评分表》与《职工满意度评分表》详见附件。</w:t>
      </w:r>
    </w:p>
    <w:p w14:paraId="04425463">
      <w:pPr>
        <w:adjustRightInd/>
        <w:snapToGrid w:val="0"/>
        <w:spacing w:line="360" w:lineRule="auto"/>
        <w:outlineLvl w:val="1"/>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八</w:t>
      </w:r>
      <w:r>
        <w:rPr>
          <w:rFonts w:hint="eastAsia" w:ascii="仿宋" w:hAnsi="仿宋" w:eastAsia="仿宋" w:cs="仿宋"/>
          <w:b/>
          <w:color w:val="auto"/>
          <w:sz w:val="30"/>
          <w:szCs w:val="30"/>
          <w:highlight w:val="none"/>
        </w:rPr>
        <w:t>、报价要求</w:t>
      </w:r>
    </w:p>
    <w:p w14:paraId="50116552">
      <w:pPr>
        <w:spacing w:line="360" w:lineRule="auto"/>
        <w:ind w:firstLine="424" w:firstLineChars="177"/>
        <w:rPr>
          <w:rFonts w:hint="eastAsia" w:ascii="仿宋" w:hAnsi="仿宋" w:eastAsia="仿宋" w:cs="仿宋"/>
          <w:color w:val="auto"/>
          <w:sz w:val="24"/>
          <w:highlight w:val="none"/>
        </w:rPr>
      </w:pPr>
      <w:r>
        <w:rPr>
          <w:rFonts w:hint="eastAsia" w:ascii="仿宋" w:hAnsi="仿宋" w:eastAsia="仿宋" w:cs="仿宋"/>
          <w:color w:val="auto"/>
          <w:sz w:val="24"/>
          <w:highlight w:val="none"/>
        </w:rPr>
        <w:t>1.所有管理及工作人员的薪水、社会保险、劳保福利、奖金、考核、年终绩效等；</w:t>
      </w:r>
    </w:p>
    <w:p w14:paraId="16896EFC">
      <w:pPr>
        <w:spacing w:line="360" w:lineRule="auto"/>
        <w:ind w:firstLine="424" w:firstLineChars="177"/>
        <w:rPr>
          <w:rFonts w:hint="eastAsia" w:ascii="仿宋" w:hAnsi="仿宋" w:eastAsia="仿宋" w:cs="仿宋"/>
          <w:b/>
          <w:color w:val="auto"/>
          <w:sz w:val="30"/>
          <w:szCs w:val="30"/>
          <w:highlight w:val="none"/>
        </w:rPr>
      </w:pPr>
      <w:r>
        <w:rPr>
          <w:rFonts w:hint="eastAsia" w:ascii="仿宋" w:hAnsi="仿宋" w:eastAsia="仿宋" w:cs="仿宋"/>
          <w:color w:val="auto"/>
          <w:sz w:val="24"/>
          <w:highlight w:val="none"/>
        </w:rPr>
        <w:t>2.各类管理费及税费；</w:t>
      </w:r>
    </w:p>
    <w:p w14:paraId="1DA08F80">
      <w:pPr>
        <w:adjustRightInd/>
        <w:snapToGrid w:val="0"/>
        <w:spacing w:line="360" w:lineRule="auto"/>
        <w:outlineLvl w:val="1"/>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九</w:t>
      </w:r>
      <w:r>
        <w:rPr>
          <w:rFonts w:hint="eastAsia" w:ascii="仿宋" w:hAnsi="仿宋" w:eastAsia="仿宋" w:cs="仿宋"/>
          <w:b/>
          <w:color w:val="auto"/>
          <w:sz w:val="30"/>
          <w:szCs w:val="30"/>
          <w:highlight w:val="none"/>
        </w:rPr>
        <w:t>、验收方式</w:t>
      </w:r>
    </w:p>
    <w:p w14:paraId="7FE6DE92">
      <w:pPr>
        <w:adjustRightInd/>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1．采购人按照采购合同规定的技术、服务、标准以及中标单位的投标文件、本项目采购文件等要求，组织对供应商履约情况进行验收。</w:t>
      </w:r>
    </w:p>
    <w:p w14:paraId="68B1DB09">
      <w:pPr>
        <w:autoSpaceDE w:val="0"/>
        <w:autoSpaceDN w:val="0"/>
        <w:spacing w:line="360" w:lineRule="auto"/>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2.验收流程</w:t>
      </w:r>
    </w:p>
    <w:p w14:paraId="2D99C975">
      <w:pPr>
        <w:autoSpaceDE w:val="0"/>
        <w:autoSpaceDN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2.1采购人可根据项目进展情况，对服务过程进行考核和评价，考核情况和服务效果可作为最终验收的依据。</w:t>
      </w:r>
    </w:p>
    <w:p w14:paraId="3AC104A0">
      <w:pPr>
        <w:autoSpaceDE w:val="0"/>
        <w:autoSpaceDN w:val="0"/>
        <w:spacing w:line="360" w:lineRule="auto"/>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3.验收标准</w:t>
      </w:r>
    </w:p>
    <w:p w14:paraId="13730F2C">
      <w:pPr>
        <w:autoSpaceDE w:val="0"/>
        <w:autoSpaceDN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kern w:val="0"/>
          <w:sz w:val="24"/>
          <w:highlight w:val="none"/>
        </w:rPr>
        <w:t>供应商已按《采购文件》要求及合同约定的服务内容提交了工作成果；</w:t>
      </w:r>
    </w:p>
    <w:p w14:paraId="1E097503">
      <w:pPr>
        <w:autoSpaceDE w:val="0"/>
        <w:autoSpaceDN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项目负责人、项目团队核心成员与合同约定的人员一致，供应商提供服务的团队人员数量符合合同约定的人数；</w:t>
      </w:r>
    </w:p>
    <w:p w14:paraId="79CC172B">
      <w:pPr>
        <w:autoSpaceDE w:val="0"/>
        <w:autoSpaceDN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3.4供应商提供的实际服务符合采购文件要求；</w:t>
      </w:r>
    </w:p>
    <w:p w14:paraId="3E167456">
      <w:pPr>
        <w:autoSpaceDE w:val="0"/>
        <w:autoSpaceDN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3.5供应商提供的项目成果资料符合《采购文件》及合同约定要求。</w:t>
      </w:r>
    </w:p>
    <w:p w14:paraId="0C8B3234">
      <w:pPr>
        <w:adjustRightInd/>
        <w:snapToGrid w:val="0"/>
        <w:spacing w:line="360" w:lineRule="auto"/>
        <w:outlineLvl w:val="1"/>
        <w:rPr>
          <w:rFonts w:hint="eastAsia" w:ascii="仿宋" w:hAnsi="仿宋" w:eastAsia="仿宋" w:cs="仿宋"/>
          <w:b/>
          <w:sz w:val="30"/>
          <w:szCs w:val="30"/>
          <w:lang w:val="en-US" w:eastAsia="zh-CN"/>
        </w:rPr>
      </w:pPr>
      <w:bookmarkStart w:id="44" w:name="_Toc483489252"/>
      <w:bookmarkStart w:id="45" w:name="_Toc5084"/>
      <w:bookmarkStart w:id="46" w:name="_Toc27215"/>
      <w:r>
        <w:rPr>
          <w:rFonts w:hint="eastAsia" w:ascii="仿宋" w:hAnsi="仿宋" w:eastAsia="仿宋" w:cs="仿宋"/>
          <w:b/>
          <w:sz w:val="30"/>
          <w:szCs w:val="30"/>
          <w:lang w:val="en-US" w:eastAsia="zh-CN"/>
        </w:rPr>
        <w:t>十、卫生管理要求</w:t>
      </w:r>
      <w:bookmarkEnd w:id="44"/>
      <w:bookmarkEnd w:id="45"/>
      <w:bookmarkEnd w:id="46"/>
    </w:p>
    <w:p w14:paraId="24891AE4">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1．严格按照《中华人民共和国食品安全法》验收、清洗、加工要求制作食品，厨房用品用具严格实行一洗二过三消毒的规程。</w:t>
      </w:r>
    </w:p>
    <w:p w14:paraId="33DA3C34">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对食堂的厨房、餐厅、包厢等所有区域的卫生应按《五常法》管理模式，实行分层负责，定置、定量、定位、定进出、定标识、责任到人。定期检查餐厅、后厨的餐具、地面、餐台以及门窗的清洁卫生，每餐结束时餐厅与后厨都要搞好卫生才可以下班，并做好地沟清理等工作，每周末要进行一次彻底大扫除，创造优良的用餐环境。定期用消毒水对食堂内外部进行消杀（疫情期间一天不少于3次）并做好登记。</w:t>
      </w:r>
    </w:p>
    <w:p w14:paraId="3B574E95">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3．自觉接受卫生管理部门和采购人管理人员对食堂内工作检查、监督。</w:t>
      </w:r>
    </w:p>
    <w:p w14:paraId="657AF4EF">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4．垃圾污物应按指定地点放置，不得随意弃放，做好垃圾分类，保证食堂整洁有序。</w:t>
      </w:r>
    </w:p>
    <w:p w14:paraId="6675BCD0">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5．做好食堂区域内除虫害工作（蟑郎、老鼠、苍蝇、蚂蚁等）。</w:t>
      </w:r>
    </w:p>
    <w:p w14:paraId="67350A61">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6．做好烟道除垢、地沟油污清理工作等。</w:t>
      </w:r>
    </w:p>
    <w:p w14:paraId="632D9800">
      <w:pPr>
        <w:adjustRightInd/>
        <w:snapToGrid w:val="0"/>
        <w:spacing w:line="360" w:lineRule="auto"/>
        <w:outlineLvl w:val="1"/>
        <w:rPr>
          <w:rFonts w:hint="eastAsia" w:ascii="仿宋" w:hAnsi="仿宋" w:eastAsia="仿宋" w:cs="仿宋"/>
          <w:b/>
          <w:sz w:val="30"/>
          <w:szCs w:val="30"/>
          <w:lang w:val="en-US" w:eastAsia="zh-CN"/>
        </w:rPr>
      </w:pPr>
      <w:bookmarkStart w:id="47" w:name="_Toc16107"/>
      <w:bookmarkStart w:id="48" w:name="_Toc483489253"/>
      <w:bookmarkStart w:id="49" w:name="_Toc8789"/>
      <w:r>
        <w:rPr>
          <w:rFonts w:hint="eastAsia" w:ascii="仿宋" w:hAnsi="仿宋" w:eastAsia="仿宋" w:cs="仿宋"/>
          <w:b/>
          <w:sz w:val="30"/>
          <w:szCs w:val="30"/>
          <w:lang w:val="en-US" w:eastAsia="zh-CN"/>
        </w:rPr>
        <w:t>十一、安全管理要求</w:t>
      </w:r>
      <w:bookmarkEnd w:id="47"/>
      <w:bookmarkEnd w:id="48"/>
      <w:bookmarkEnd w:id="49"/>
    </w:p>
    <w:p w14:paraId="15137F86">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严禁使用任何变质或受污染的原料制作食品，防止食物中毒事件发生。因供应商过错造成食堂就餐人员中毒，经医院确诊，导致3人及以上住院治疗，供应商承担一切法律与经济责任，采购方可以单方面终止合同，并履约保证金不予退还。</w:t>
      </w:r>
    </w:p>
    <w:p w14:paraId="46F7EDDA">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2．严格控制使用食品添加剂，注重食品卫生，防止食物中毒事件发生。</w:t>
      </w:r>
    </w:p>
    <w:p w14:paraId="293C253D">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3．严格执行食品安全管理、农药测试制度，预防食物中毒事件发生。必须做好食品留样工作。</w:t>
      </w:r>
    </w:p>
    <w:p w14:paraId="0F0978E7">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4．下班后和设备使用完后落实关气、关电、关水、关门检查制度，预防火灾、偷盗事件发生。</w:t>
      </w:r>
    </w:p>
    <w:p w14:paraId="107BB8C4">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根据现阶段疫情防控要求进行相关安全部署。拟投入本项目的相关人员在进场前须提供有效的疫苗接种记录，同时在每天应对所有工作人员进行日常体温检测、健康码记录，并形成健康监测记录，月度健康监测记录应在次月5号前提交给采购人，若出现异常情况，应及时向采购人报告，并积极响应采购人或防疫部门的有关指示。工作人员相关防疫措施应实时遵守国家和地方有关防疫政策以及采购人要求。</w:t>
      </w:r>
    </w:p>
    <w:p w14:paraId="790F3BA5">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6．因供应商工作过错造成的安全管理事故，供应商负全部责任。</w:t>
      </w:r>
    </w:p>
    <w:p w14:paraId="63FF62D0">
      <w:pPr>
        <w:adjustRightInd/>
        <w:snapToGrid w:val="0"/>
        <w:spacing w:line="360" w:lineRule="auto"/>
        <w:outlineLvl w:val="1"/>
        <w:rPr>
          <w:rFonts w:hint="eastAsia" w:ascii="仿宋" w:hAnsi="仿宋" w:eastAsia="仿宋" w:cs="仿宋"/>
          <w:b/>
          <w:sz w:val="30"/>
          <w:szCs w:val="30"/>
          <w:lang w:val="en-US" w:eastAsia="zh-CN"/>
        </w:rPr>
      </w:pPr>
      <w:bookmarkStart w:id="50" w:name="_Toc491"/>
      <w:bookmarkStart w:id="51" w:name="_Toc483489254"/>
      <w:bookmarkStart w:id="52" w:name="_Toc16555"/>
      <w:r>
        <w:rPr>
          <w:rFonts w:hint="eastAsia" w:ascii="仿宋" w:hAnsi="仿宋" w:eastAsia="仿宋" w:cs="仿宋"/>
          <w:b/>
          <w:sz w:val="30"/>
          <w:szCs w:val="30"/>
          <w:lang w:val="en-US" w:eastAsia="zh-CN"/>
        </w:rPr>
        <w:t>十二、节能管理要求</w:t>
      </w:r>
      <w:bookmarkEnd w:id="50"/>
      <w:bookmarkEnd w:id="51"/>
      <w:bookmarkEnd w:id="52"/>
    </w:p>
    <w:p w14:paraId="6490275A">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1．餐厅在准备早餐、中餐、晚餐期间严禁开空调和大灯，开餐前15分钟开启空调，开餐前5分钟开灯，如光线良好则一律不开灯，就餐完毕后5分钟内关闭所有空调电灯，气温在22℃～30℃空调开50﹪，节约能源。 </w:t>
      </w:r>
    </w:p>
    <w:p w14:paraId="03C97861">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2．做到厨房在光线良好情况下不开灯，更衣间随手关灯，原料和餐具清洗完后应立即关闭水源。</w:t>
      </w:r>
    </w:p>
    <w:p w14:paraId="27BB47CD">
      <w:pPr>
        <w:adjustRightInd/>
        <w:snapToGrid w:val="0"/>
        <w:spacing w:line="360" w:lineRule="auto"/>
        <w:outlineLvl w:val="1"/>
        <w:rPr>
          <w:rFonts w:hint="eastAsia" w:ascii="仿宋" w:hAnsi="仿宋" w:eastAsia="仿宋" w:cs="仿宋"/>
          <w:b/>
          <w:sz w:val="30"/>
          <w:szCs w:val="30"/>
          <w:lang w:val="en-US" w:eastAsia="zh-CN"/>
        </w:rPr>
      </w:pPr>
      <w:bookmarkStart w:id="53" w:name="_Toc483489255"/>
      <w:bookmarkStart w:id="54" w:name="_Toc26903"/>
      <w:bookmarkStart w:id="55" w:name="_Toc15331"/>
      <w:r>
        <w:rPr>
          <w:rFonts w:hint="eastAsia" w:ascii="仿宋" w:hAnsi="仿宋" w:eastAsia="仿宋" w:cs="仿宋"/>
          <w:b/>
          <w:sz w:val="30"/>
          <w:szCs w:val="30"/>
          <w:lang w:val="en-US" w:eastAsia="zh-CN"/>
        </w:rPr>
        <w:t>十三、违规及损失处理</w:t>
      </w:r>
      <w:bookmarkEnd w:id="53"/>
      <w:bookmarkEnd w:id="54"/>
      <w:bookmarkEnd w:id="55"/>
    </w:p>
    <w:p w14:paraId="5D166EAC">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1．供应商服务人员因作业不当给采购人造成的财产及经济损失，供应商必须按采购方实际损失给予赔偿。</w:t>
      </w:r>
    </w:p>
    <w:p w14:paraId="62718F76">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 供应商要在规定的就餐时间内提供膳食，如供应商因未按时开餐（发生人力不可抗力因素除外）而影响采购方正常工作（超过15分钟以上），采购方有权按当餐全部伙食费收入等额扣除供应商管理费作为处罚。</w:t>
      </w:r>
    </w:p>
    <w:p w14:paraId="51C2F4ED">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3．供应商服务人员有以下情形之一的，采购人可立即通知并退回：</w:t>
      </w:r>
    </w:p>
    <w:p w14:paraId="5E006BCF">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（1）在试用期内不符合采购人工作要求的。</w:t>
      </w:r>
    </w:p>
    <w:p w14:paraId="6727F0E2">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（2）严重违反采购人劳动纪律、规章制度的。</w:t>
      </w:r>
    </w:p>
    <w:p w14:paraId="32C14450">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（3）严重工作失职，营私舞弊，给采购人造成重大经济损失的。</w:t>
      </w:r>
    </w:p>
    <w:p w14:paraId="642B410B">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（4）被依法追究刑事责任的。</w:t>
      </w:r>
    </w:p>
    <w:p w14:paraId="66DC9244">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（5）发生其他应退回的事宜。</w:t>
      </w:r>
    </w:p>
    <w:p w14:paraId="183AF597">
      <w:pPr>
        <w:adjustRightInd/>
        <w:snapToGrid w:val="0"/>
        <w:spacing w:line="360" w:lineRule="auto"/>
        <w:outlineLvl w:val="1"/>
        <w:rPr>
          <w:rFonts w:hint="eastAsia" w:ascii="仿宋" w:hAnsi="仿宋" w:eastAsia="仿宋" w:cs="仿宋"/>
          <w:b/>
          <w:sz w:val="30"/>
          <w:szCs w:val="30"/>
          <w:lang w:val="en-US" w:eastAsia="zh-CN"/>
        </w:rPr>
      </w:pPr>
      <w:bookmarkStart w:id="56" w:name="_Toc887"/>
      <w:bookmarkStart w:id="57" w:name="_Toc483489256"/>
      <w:bookmarkStart w:id="58" w:name="_Toc29891"/>
      <w:r>
        <w:rPr>
          <w:rFonts w:hint="eastAsia" w:ascii="仿宋" w:hAnsi="仿宋" w:eastAsia="仿宋" w:cs="仿宋"/>
          <w:b/>
          <w:sz w:val="30"/>
          <w:szCs w:val="30"/>
          <w:lang w:val="en-US" w:eastAsia="zh-CN"/>
        </w:rPr>
        <w:t>十四、其他要求</w:t>
      </w:r>
    </w:p>
    <w:p w14:paraId="4CB00DF6">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1．根据项目的情况，供应商须针对本项目设计一套可行的整体方案，包括服务时间、窗口开设率、花色品种以及提供特色服务设计可行性方案。</w:t>
      </w:r>
    </w:p>
    <w:p w14:paraId="7A64D18E">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根据项目的情况，供应商须针对本项目设计一套服务实施方案，制定有利于实施的产品质量及价格控制方案以及分解高峰期人流方案。将食堂服务的定位、食堂服务措施、食堂服务的流程设计等相关内容在服务实施方案内明确。</w:t>
      </w:r>
    </w:p>
    <w:p w14:paraId="301B0756">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3．考虑到临时性重要会议接待需要及食堂的保障，供应商须提供专项保障方案，以确保临时性重要会议接待的顺利实施。要求供应商在接到通知后当天内完成项目的准备工作。</w:t>
      </w:r>
    </w:p>
    <w:p w14:paraId="246FB8A2">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4．供应商须根据菜品基本要求，提供合理的准备方案，确保每日菜品的供应。</w:t>
      </w:r>
    </w:p>
    <w:p w14:paraId="250CC426">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5．根据食品安全及现阶段疫情防控的要求，供应商须提供安全保障方案，以确保项目实施的安全性。</w:t>
      </w:r>
    </w:p>
    <w:p w14:paraId="1EFE5437">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考虑到院内同时接待的活动，供应商针对特殊接待任务及超负荷接待用餐等应急服务，根据以往经验，提供应急服务方案，须保障服务人员调配能够匹配突发情况的发生，方案中须明确应急方案的保障人员数量。</w:t>
      </w:r>
    </w:p>
    <w:p w14:paraId="3CEB06D4">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7．根据节能管理要求，针对本项目用电量、用水量、用气量及空调、电灯的使用情况，供应商须提供详细的节能减排方案。</w:t>
      </w:r>
    </w:p>
    <w:bookmarkEnd w:id="56"/>
    <w:bookmarkEnd w:id="57"/>
    <w:bookmarkEnd w:id="58"/>
    <w:p w14:paraId="7A7A40E1">
      <w:pPr>
        <w:adjustRightInd/>
        <w:snapToGrid w:val="0"/>
        <w:spacing w:line="360" w:lineRule="auto"/>
        <w:outlineLvl w:val="1"/>
        <w:rPr>
          <w:rFonts w:hint="eastAsia" w:ascii="仿宋" w:hAnsi="仿宋" w:eastAsia="仿宋" w:cs="仿宋"/>
          <w:b/>
          <w:sz w:val="30"/>
          <w:szCs w:val="30"/>
          <w:lang w:val="en-US" w:eastAsia="zh-CN"/>
        </w:rPr>
      </w:pPr>
      <w:r>
        <w:rPr>
          <w:rFonts w:hint="eastAsia" w:ascii="仿宋" w:hAnsi="仿宋" w:eastAsia="仿宋" w:cs="仿宋"/>
          <w:b/>
          <w:sz w:val="30"/>
          <w:szCs w:val="30"/>
          <w:lang w:val="en-US" w:eastAsia="zh-CN"/>
        </w:rPr>
        <w:t>十五、特别提示</w:t>
      </w:r>
    </w:p>
    <w:p w14:paraId="5EAE986F">
      <w:pPr>
        <w:widowControl/>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如采购文件中遗漏了必须具备的内容或服务，请供应商在投标文件中补充，并提出解决方案供采购人参考；中标供应商有义务保证采购人采购项目的完整性。</w:t>
      </w:r>
    </w:p>
    <w:p w14:paraId="7CCE7FE4">
      <w:pPr>
        <w:adjustRightInd/>
        <w:snapToGrid w:val="0"/>
        <w:spacing w:line="360" w:lineRule="auto"/>
        <w:outlineLvl w:val="1"/>
        <w:rPr>
          <w:rFonts w:hint="eastAsia" w:ascii="仿宋" w:hAnsi="仿宋" w:eastAsia="仿宋" w:cs="仿宋"/>
          <w:b/>
          <w:sz w:val="30"/>
          <w:szCs w:val="30"/>
          <w:lang w:val="en-US" w:eastAsia="zh-CN"/>
        </w:rPr>
      </w:pPr>
      <w:r>
        <w:rPr>
          <w:rFonts w:hint="eastAsia" w:ascii="仿宋" w:hAnsi="仿宋" w:eastAsia="仿宋" w:cs="仿宋"/>
          <w:b/>
          <w:sz w:val="30"/>
          <w:szCs w:val="30"/>
          <w:lang w:val="en-US" w:eastAsia="zh-CN"/>
        </w:rPr>
        <w:t>十六、相关附件</w:t>
      </w:r>
    </w:p>
    <w:p w14:paraId="713D022C">
      <w:pPr>
        <w:widowControl w:val="0"/>
        <w:wordWrap/>
        <w:adjustRightInd/>
        <w:snapToGrid/>
        <w:spacing w:beforeAutospacing="0" w:afterAutospacing="0"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1、本项目实行阳光厨房的标准。相关服务要求、标准详见附件1：《食堂管理制度》。</w:t>
      </w:r>
    </w:p>
    <w:p w14:paraId="4743E778">
      <w:pPr>
        <w:spacing w:line="360" w:lineRule="auto"/>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br w:type="page"/>
      </w:r>
    </w:p>
    <w:p w14:paraId="0A783AA1">
      <w:pPr>
        <w:pStyle w:val="7"/>
        <w:rPr>
          <w:rFonts w:hint="eastAsia" w:ascii="仿宋" w:hAnsi="仿宋" w:eastAsia="仿宋" w:cs="仿宋"/>
          <w:lang w:val="en-US" w:eastAsia="zh-CN"/>
        </w:rPr>
      </w:pPr>
      <w:r>
        <w:rPr>
          <w:rFonts w:hint="eastAsia" w:ascii="仿宋" w:hAnsi="仿宋" w:eastAsia="仿宋" w:cs="仿宋"/>
          <w:lang w:val="en-US" w:eastAsia="zh-CN"/>
        </w:rPr>
        <w:t>附件1：食堂管理制度</w:t>
      </w:r>
    </w:p>
    <w:p w14:paraId="2B22815D">
      <w:pPr>
        <w:spacing w:line="360" w:lineRule="auto"/>
        <w:rPr>
          <w:rFonts w:hint="eastAsia" w:ascii="仿宋" w:hAnsi="仿宋" w:eastAsia="仿宋" w:cs="仿宋"/>
          <w:b/>
          <w:bCs/>
          <w:sz w:val="24"/>
          <w:szCs w:val="32"/>
        </w:rPr>
      </w:pPr>
      <w:r>
        <w:rPr>
          <w:rFonts w:hint="eastAsia" w:ascii="仿宋" w:hAnsi="仿宋" w:eastAsia="仿宋" w:cs="仿宋"/>
          <w:b/>
          <w:bCs/>
          <w:sz w:val="24"/>
          <w:szCs w:val="32"/>
        </w:rPr>
        <w:t>1．炉灶作业</w:t>
      </w:r>
    </w:p>
    <w:p w14:paraId="59BF887C">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每日开餐前彻底清洗炒锅、手勺、笊篱、抹布等用品，检查调味罐内的调焖是否变质。淀粉要经常换水。油钵要每日过滤一次，新油、老油（使用时间较长油色发深黄或发黑的油）要分开存放；酱油、醋、料酒等调味罐不可一次投放过多，常用常添，以防变质及挥发。精盐、食糖、味精等要注意防潮，防污染，开餐结束后调味容器都应加盖。</w:t>
      </w:r>
    </w:p>
    <w:p w14:paraId="0D5FECA1">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（2）食品原料在符合菜肴烹调要求的前提下，要充分烧透煮透，防止外熟里生，达不到杀灭细菌的目的。</w:t>
      </w:r>
    </w:p>
    <w:p w14:paraId="605415F0">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（3）切配和烹调要实行双盘制。配菜应使用专用配菜盘、碗，当原料下锅后应当及时撤掉，换用消毒后的盘、碗盛装烹调成熟后的菜肴。</w:t>
      </w:r>
    </w:p>
    <w:p w14:paraId="3DFCCD68">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在烹调操作时，试尝口味应使用小碗和汤匙，尝后余汁切忌倒入锅内。用手勺尝味时，手勺须清洁后再用。</w:t>
      </w:r>
    </w:p>
    <w:p w14:paraId="381C722E">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（4）营业结束后，清洁用具，归位摆放，清洗汤锅，清理调料。</w:t>
      </w:r>
    </w:p>
    <w:p w14:paraId="54E6E438">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每日用洗涤剂擦拭清洗吸烟罩和灶面的油腻和污垢，做到卫生、光洁、无油腻。清理烤箱、蒸笼内的剩余食品，去除烤盘内的油污，放尽蒸笼锅内的水。</w:t>
      </w:r>
    </w:p>
    <w:p w14:paraId="40E08CCF">
      <w:pPr>
        <w:spacing w:line="360" w:lineRule="auto"/>
        <w:rPr>
          <w:rFonts w:hint="eastAsia" w:ascii="仿宋" w:hAnsi="仿宋" w:eastAsia="仿宋" w:cs="仿宋"/>
          <w:b/>
          <w:bCs/>
          <w:sz w:val="24"/>
          <w:szCs w:val="32"/>
        </w:rPr>
      </w:pPr>
      <w:r>
        <w:rPr>
          <w:rFonts w:hint="eastAsia" w:ascii="仿宋" w:hAnsi="仿宋" w:eastAsia="仿宋" w:cs="仿宋"/>
          <w:b/>
          <w:bCs/>
          <w:sz w:val="24"/>
          <w:szCs w:val="32"/>
        </w:rPr>
        <w:t>2．配菜间</w:t>
      </w:r>
    </w:p>
    <w:p w14:paraId="3E5208C5">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（1）每日开餐前，彻底清理所属冰箱，检查原料是否变质。</w:t>
      </w:r>
    </w:p>
    <w:p w14:paraId="793D19DE">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（2）刀、砧板、抹布、配菜盘等用具要清洁，做到无污迹，无异味。</w:t>
      </w:r>
    </w:p>
    <w:p w14:paraId="16DE847B">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（3）配料、小料要分别盛装，摆放整齐，配料的水盆要定时换水。需冷藏保鲜的食品原料应放置在相应的冰箱内。</w:t>
      </w:r>
    </w:p>
    <w:p w14:paraId="2CC06298">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（4）在开启罐头食品时，首先要把罐头表面清洁一下，再用专用开启刀打开，切忌用其它工具，避免金属或玻璃碎片掉入。破碎的玻璃罐头食品不能食用。</w:t>
      </w:r>
    </w:p>
    <w:p w14:paraId="6D881381">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（5）配菜过程中，随时注意食品原料的新鲜度及卫生状况，认真配菜，严格把关。</w:t>
      </w:r>
    </w:p>
    <w:p w14:paraId="314B4ECC">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（6）营业结束后，各种用具要及时清洁，归位放置，剩余的食品原料按不同的贮藏要求分别储存。</w:t>
      </w:r>
    </w:p>
    <w:p w14:paraId="3BEEC9FC">
      <w:pPr>
        <w:widowControl/>
        <w:shd w:val="clear" w:color="auto" w:fill="FAFAFA"/>
        <w:wordWrap/>
        <w:adjustRightInd/>
        <w:snapToGrid/>
        <w:spacing w:beforeAutospacing="0" w:afterAutospacing="0" w:line="360" w:lineRule="auto"/>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3．冷菜间</w:t>
      </w:r>
    </w:p>
    <w:p w14:paraId="30842B14">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（1）冷菜间要做到专人，专用具，专用冰箱，并要有</w:t>
      </w:r>
      <w:r>
        <w:rPr>
          <w:rFonts w:hint="eastAsia" w:ascii="仿宋" w:hAnsi="仿宋" w:eastAsia="仿宋" w:cs="仿宋"/>
          <w:color w:val="auto"/>
          <w:kern w:val="0"/>
          <w:sz w:val="24"/>
          <w:highlight w:val="none"/>
        </w:rPr>
        <w:fldChar w:fldCharType="begin"/>
      </w:r>
      <w:r>
        <w:rPr>
          <w:rFonts w:hint="eastAsia" w:ascii="仿宋" w:hAnsi="仿宋" w:eastAsia="仿宋" w:cs="仿宋"/>
          <w:color w:val="auto"/>
          <w:kern w:val="0"/>
          <w:sz w:val="24"/>
          <w:highlight w:val="none"/>
        </w:rPr>
        <w:instrText xml:space="preserve"> HYPERLINK "http://baike.baidu.com/view/3057658.htm" \t "_blank" </w:instrText>
      </w:r>
      <w:r>
        <w:rPr>
          <w:rFonts w:hint="eastAsia" w:ascii="仿宋" w:hAnsi="仿宋" w:eastAsia="仿宋" w:cs="仿宋"/>
          <w:color w:val="auto"/>
          <w:kern w:val="0"/>
          <w:sz w:val="24"/>
          <w:highlight w:val="none"/>
        </w:rPr>
        <w:fldChar w:fldCharType="separate"/>
      </w:r>
      <w:r>
        <w:rPr>
          <w:rFonts w:hint="eastAsia" w:ascii="仿宋" w:hAnsi="仿宋" w:eastAsia="仿宋" w:cs="仿宋"/>
          <w:color w:val="auto"/>
          <w:kern w:val="0"/>
          <w:sz w:val="24"/>
          <w:highlight w:val="none"/>
        </w:rPr>
        <w:t>紫外线消毒设备</w:t>
      </w:r>
      <w:r>
        <w:rPr>
          <w:rFonts w:hint="eastAsia" w:ascii="仿宋" w:hAnsi="仿宋" w:eastAsia="仿宋" w:cs="仿宋"/>
          <w:color w:val="auto"/>
          <w:kern w:val="0"/>
          <w:sz w:val="24"/>
          <w:highlight w:val="none"/>
        </w:rPr>
        <w:fldChar w:fldCharType="end"/>
      </w:r>
      <w:r>
        <w:rPr>
          <w:rFonts w:hint="eastAsia" w:ascii="仿宋" w:hAnsi="仿宋" w:eastAsia="仿宋" w:cs="仿宋"/>
          <w:color w:val="auto"/>
          <w:kern w:val="0"/>
          <w:sz w:val="24"/>
          <w:highlight w:val="none"/>
        </w:rPr>
        <w:t>。防蝇、防尘设备要健全、良好。</w:t>
      </w:r>
    </w:p>
    <w:p w14:paraId="4A021A0A">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（2）每日清理所属冰箱，注意食品的卫生状况，生、熟食品要分别放置。</w:t>
      </w:r>
    </w:p>
    <w:p w14:paraId="4DE0ECCD">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（3）刀、砧板、抹布、餐具等用具要彻底清洗，消毒后再使用，抹布要经常搓洗，不能一布多用，以免交叉污染。</w:t>
      </w:r>
    </w:p>
    <w:p w14:paraId="17183671">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（4）要严格操作规程，做到生熟食品的刀、砧板、盛器、抹布等严格分开，不能混用。尤其在制作凉拌菜、冷荤菜时一定要用经过消毒处理的专用工具制作，防止交叉污染。</w:t>
      </w:r>
    </w:p>
    <w:p w14:paraId="32A369ED">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（5）在冷盘切配操作时员工应戴口罩。</w:t>
      </w:r>
    </w:p>
    <w:p w14:paraId="59FA9CAC">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（6）营业结束后，各种调味汁和食品原料要放置在相应的冰箱内贮藏，用具彻底清洗，归位摆放，工作台保持清洁、光亮、无油污。一些机械设备要拆卸清洗，彻底清除食物残渣，以防机械损坏和设备污染。</w:t>
      </w:r>
    </w:p>
    <w:p w14:paraId="23CFA46A">
      <w:pPr>
        <w:widowControl/>
        <w:shd w:val="clear" w:color="auto" w:fill="FAFAFA"/>
        <w:wordWrap/>
        <w:adjustRightInd/>
        <w:snapToGrid/>
        <w:spacing w:beforeAutospacing="0" w:afterAutospacing="0" w:line="360" w:lineRule="auto"/>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4．点心间</w:t>
      </w:r>
    </w:p>
    <w:p w14:paraId="675E5546">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（1）保证各种原料和馅料的新鲜、卫生，定时检查所属冰箱。</w:t>
      </w:r>
    </w:p>
    <w:p w14:paraId="25C96F27">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（2）刀、砧板、面案要保持清洁，抹布白净，各种花色模具、面杖，随用随清洁，以防面粉油脂等残留物腐败，而影响使用寿命和污染食品。</w:t>
      </w:r>
    </w:p>
    <w:p w14:paraId="49DFE773">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营业结束后，清洗各类用具，归位摆放。蒸笼锅放尽水，取出剩余食物，用洁布擦尽油污和水分，清除滴入笼底的油脂。烤箱切断电源，取出剩余食物。清洗烤盘，擦干水分。清理灶面调料和用具，清洁灶面、吸烟罩。各类馅料、原料按不同贮藏要求分别放入冰箱贮藏。</w:t>
      </w:r>
    </w:p>
    <w:p w14:paraId="61DEDC38">
      <w:pPr>
        <w:widowControl/>
        <w:shd w:val="clear" w:color="auto" w:fill="FAFAFA"/>
        <w:wordWrap/>
        <w:adjustRightInd/>
        <w:snapToGrid/>
        <w:spacing w:beforeAutospacing="0" w:afterAutospacing="0" w:line="360" w:lineRule="auto"/>
        <w:jc w:val="left"/>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5．粗加工间</w:t>
      </w:r>
    </w:p>
    <w:p w14:paraId="2FE53549">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（1）刀、砧板、工作台面、抹布保持清洁，及时清除解冻水池、洗涤水池的物料和垃圾，以防堵塞。</w:t>
      </w:r>
    </w:p>
    <w:p w14:paraId="52293734">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购进的各类食品原料，按不同要求分类分别加工，对于容易腐败变质的原料，应尽量缩短加工时间和暴露在高温下的时间。对于原料解冻，一是要采用正确的方法，二是要迅速解冻，三是各类食品的原料应分别解冻，切不可混在一起解冻。加工后的原料应分别盛装，再用保鲜膜封存，放入相应冷库待用。</w:t>
      </w:r>
    </w:p>
    <w:p w14:paraId="1243928F">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食品原料入冷库后，应分类摆放在不同的食品架上，以便于取用。冷库要及时清除地面的污面、积水，定时整理食品架，食物不得超期存放。一般来说，当天需取用的原料应存放于冷藏库（2℃～5℃），存放时间不得超过24小时，需贮存较长时间的原料则应标明日期存放于冻藏库内（-18℃～-23℃），原料取用时应遵循“先存先用”的原则，不得随意取用。</w:t>
      </w:r>
    </w:p>
    <w:p w14:paraId="21142A5E">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（4）各类食品机械如锯骨机、刨片机、绞肉机、去皮机等使用完毕后，应去除食物残渣，及时清洁，使之处于最佳使用状态。</w:t>
      </w:r>
    </w:p>
    <w:p w14:paraId="407150F7">
      <w:pPr>
        <w:widowControl/>
        <w:shd w:val="clear" w:color="auto" w:fill="FAFAFA"/>
        <w:wordWrap/>
        <w:adjustRightInd/>
        <w:snapToGrid/>
        <w:spacing w:beforeAutospacing="0" w:afterAutospacing="0" w:line="360" w:lineRule="auto"/>
        <w:jc w:val="left"/>
        <w:rPr>
          <w:rFonts w:hint="eastAsia" w:ascii="仿宋" w:hAnsi="仿宋" w:eastAsia="仿宋" w:cs="仿宋"/>
          <w:b/>
          <w:bCs/>
          <w:color w:val="auto"/>
          <w:kern w:val="0"/>
          <w:sz w:val="32"/>
          <w:szCs w:val="32"/>
          <w:highlight w:val="none"/>
        </w:rPr>
      </w:pPr>
    </w:p>
    <w:p w14:paraId="670EDF55">
      <w:pPr>
        <w:widowControl/>
        <w:shd w:val="clear" w:color="auto" w:fill="FAFAFA"/>
        <w:wordWrap/>
        <w:adjustRightInd/>
        <w:snapToGrid/>
        <w:spacing w:beforeAutospacing="0" w:afterAutospacing="0" w:line="360" w:lineRule="auto"/>
        <w:jc w:val="left"/>
        <w:rPr>
          <w:rFonts w:hint="eastAsia" w:ascii="仿宋" w:hAnsi="仿宋" w:eastAsia="仿宋" w:cs="仿宋"/>
          <w:b/>
          <w:bCs/>
          <w:color w:val="auto"/>
          <w:kern w:val="0"/>
          <w:sz w:val="32"/>
          <w:szCs w:val="32"/>
          <w:highlight w:val="none"/>
        </w:rPr>
      </w:pPr>
      <w:r>
        <w:rPr>
          <w:rFonts w:hint="eastAsia" w:ascii="仿宋" w:hAnsi="仿宋" w:eastAsia="仿宋" w:cs="仿宋"/>
          <w:b/>
          <w:bCs/>
          <w:color w:val="auto"/>
          <w:kern w:val="0"/>
          <w:sz w:val="32"/>
          <w:szCs w:val="32"/>
          <w:highlight w:val="none"/>
        </w:rPr>
        <w:t>食堂卫生标准</w:t>
      </w:r>
    </w:p>
    <w:p w14:paraId="6E600CFE">
      <w:pPr>
        <w:widowControl/>
        <w:shd w:val="clear" w:color="auto" w:fill="FAFAFA"/>
        <w:wordWrap/>
        <w:adjustRightInd/>
        <w:snapToGrid/>
        <w:spacing w:beforeAutospacing="0" w:afterAutospacing="0" w:line="360" w:lineRule="auto"/>
        <w:jc w:val="left"/>
        <w:rPr>
          <w:rFonts w:hint="eastAsia" w:ascii="仿宋" w:hAnsi="仿宋" w:eastAsia="仿宋" w:cs="仿宋"/>
          <w:b/>
          <w:bCs/>
          <w:color w:val="auto"/>
          <w:kern w:val="0"/>
          <w:sz w:val="24"/>
          <w:szCs w:val="24"/>
          <w:highlight w:val="none"/>
        </w:rPr>
      </w:pPr>
      <w:bookmarkStart w:id="59" w:name="sub2117561_1_2"/>
      <w:bookmarkEnd w:id="59"/>
      <w:bookmarkStart w:id="60" w:name="1_2"/>
      <w:bookmarkEnd w:id="60"/>
      <w:r>
        <w:rPr>
          <w:rFonts w:hint="eastAsia" w:ascii="仿宋" w:hAnsi="仿宋" w:eastAsia="仿宋" w:cs="仿宋"/>
          <w:b/>
          <w:bCs/>
          <w:color w:val="auto"/>
          <w:kern w:val="0"/>
          <w:sz w:val="24"/>
          <w:szCs w:val="24"/>
          <w:highlight w:val="none"/>
        </w:rPr>
        <w:t>1、个人卫生标准</w:t>
      </w:r>
    </w:p>
    <w:p w14:paraId="55D551B9">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① 员工须持卫生防疫站健康证方可上岗，并定期接受体检。</w:t>
      </w:r>
    </w:p>
    <w:p w14:paraId="59F8DF43">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② 员工须接受卫生培训，保持个人卫生，养成良好的卫生习惯，做到勤洗手、勤剪指甲、勤洗澡、勤洗衣服、勤洗被褥、勤换工作服，使自己保持良好的工作风貌。</w:t>
      </w:r>
    </w:p>
    <w:p w14:paraId="6085E6D1">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③ 在工作范围内不得随地吐痰、吸烟、留长指甲、涂口红等；工作时间中严禁谈笑打闹、不得在厨房内洗涤衣物。</w:t>
      </w:r>
    </w:p>
    <w:p w14:paraId="07747634">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④ 保持良好的卫生操作习惯，上班时穿好工作服，戴好标识牌、工帽、口罩，不得对食品咳嗽、打喷嚏及其它不卫生动作，不允许用勺直接尝味。</w:t>
      </w:r>
    </w:p>
    <w:p w14:paraId="1AFAFC73">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⑤ 员工有感冒等疾病时须休假，以免造成食物感染。</w:t>
      </w:r>
    </w:p>
    <w:p w14:paraId="4EA0673F">
      <w:pPr>
        <w:widowControl/>
        <w:shd w:val="clear" w:color="auto" w:fill="FAFAFA"/>
        <w:wordWrap/>
        <w:adjustRightInd/>
        <w:snapToGrid/>
        <w:spacing w:beforeAutospacing="0" w:afterAutospacing="0" w:line="360" w:lineRule="auto"/>
        <w:jc w:val="left"/>
        <w:rPr>
          <w:rFonts w:hint="eastAsia" w:ascii="仿宋" w:hAnsi="仿宋" w:eastAsia="仿宋" w:cs="仿宋"/>
          <w:b/>
          <w:bCs/>
          <w:color w:val="auto"/>
          <w:kern w:val="0"/>
          <w:sz w:val="24"/>
          <w:szCs w:val="24"/>
          <w:highlight w:val="none"/>
        </w:rPr>
      </w:pPr>
      <w:bookmarkStart w:id="61" w:name="sub2117561_1_3"/>
      <w:bookmarkEnd w:id="61"/>
      <w:bookmarkStart w:id="62" w:name="1_3"/>
      <w:bookmarkEnd w:id="62"/>
      <w:r>
        <w:rPr>
          <w:rFonts w:hint="eastAsia" w:ascii="仿宋" w:hAnsi="仿宋" w:eastAsia="仿宋" w:cs="仿宋"/>
          <w:b/>
          <w:bCs/>
          <w:color w:val="auto"/>
          <w:kern w:val="0"/>
          <w:sz w:val="24"/>
          <w:szCs w:val="24"/>
          <w:highlight w:val="none"/>
        </w:rPr>
        <w:t>2、厨房卫生标准</w:t>
      </w:r>
    </w:p>
    <w:p w14:paraId="34A1CD90">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① 厨房清洁设立岗位责任制，所有日常用厨具每天在工作后都必须进行严格消毒，清洗时要做到一洗、二刷、三冲、四消毒、五保洁，在消毒后要加盖保管，防止再污染，未经消毒的厨具不得使用。</w:t>
      </w:r>
    </w:p>
    <w:p w14:paraId="22BCC142">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② 厨房所有厨具在用完后要摆放有序，砧板要竖放，以确保底、面、边三面光，且切生熟食品的砧板要分开使用。</w:t>
      </w:r>
    </w:p>
    <w:p w14:paraId="5C5AA7A8">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③ 洗菜池、洗肉池、洗厨具池要分开，不得混合使用。</w:t>
      </w:r>
    </w:p>
    <w:p w14:paraId="48F43BBF">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④ 炉灶、配料台、工作台在完工后要予以擦拭，确保干净整洁。</w:t>
      </w:r>
    </w:p>
    <w:p w14:paraId="47633EEA">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⑤ 下水道要每日进行清洁，彻底清除菜渣等杂物，以保证排水畅通及清除异味。</w:t>
      </w:r>
    </w:p>
    <w:p w14:paraId="794CC3FC">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⑥ 清除卫生死角，定期灭老鼠、蟑螂、苍蝇等。</w:t>
      </w:r>
    </w:p>
    <w:p w14:paraId="7B024B3E">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⑦ 仓库物品要摆放整齐，保持室内空气流通，以防止物品发霉变质。</w:t>
      </w:r>
    </w:p>
    <w:p w14:paraId="77898099">
      <w:pPr>
        <w:widowControl/>
        <w:shd w:val="clear" w:color="auto" w:fill="FAFAFA"/>
        <w:wordWrap/>
        <w:adjustRightInd/>
        <w:snapToGrid/>
        <w:spacing w:beforeAutospacing="0" w:afterAutospacing="0" w:line="360" w:lineRule="auto"/>
        <w:jc w:val="left"/>
        <w:rPr>
          <w:rFonts w:hint="eastAsia" w:ascii="仿宋" w:hAnsi="仿宋" w:eastAsia="仿宋" w:cs="仿宋"/>
          <w:b/>
          <w:bCs/>
          <w:color w:val="auto"/>
          <w:kern w:val="0"/>
          <w:sz w:val="24"/>
          <w:szCs w:val="24"/>
          <w:highlight w:val="none"/>
        </w:rPr>
      </w:pPr>
      <w:bookmarkStart w:id="63" w:name="sub2117561_1_4"/>
      <w:bookmarkEnd w:id="63"/>
      <w:bookmarkStart w:id="64" w:name="1_4"/>
      <w:bookmarkEnd w:id="64"/>
      <w:r>
        <w:rPr>
          <w:rFonts w:hint="eastAsia" w:ascii="仿宋" w:hAnsi="仿宋" w:eastAsia="仿宋" w:cs="仿宋"/>
          <w:b/>
          <w:bCs/>
          <w:color w:val="auto"/>
          <w:kern w:val="0"/>
          <w:sz w:val="24"/>
          <w:szCs w:val="24"/>
          <w:highlight w:val="none"/>
        </w:rPr>
        <w:t>3、餐厅卫生标准</w:t>
      </w:r>
    </w:p>
    <w:p w14:paraId="54585E7C">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① 用餐后须擦拭桌椅，保持干净无灰尘、无油渍，地面无垃圾杂物，保证不积水、干净、清爽。</w:t>
      </w:r>
    </w:p>
    <w:p w14:paraId="67489F40">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② 门窗、墙壁、风扇、灯管要定期清洗，要定期清洁与维护通风、排污设备，以确保运转正常。</w:t>
      </w:r>
    </w:p>
    <w:p w14:paraId="057C0B9C">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③ 每周大清洁一次，用清洁剂清洗桌椅、地面，做到厨房无苍蝇、蟑螂、蚂蚁等。</w:t>
      </w:r>
    </w:p>
    <w:p w14:paraId="1AF470E8">
      <w:pPr>
        <w:widowControl/>
        <w:shd w:val="clear" w:color="auto" w:fill="FAFAFA"/>
        <w:wordWrap/>
        <w:adjustRightInd/>
        <w:snapToGrid/>
        <w:spacing w:beforeAutospacing="0" w:afterAutospacing="0" w:line="360" w:lineRule="auto"/>
        <w:jc w:val="left"/>
        <w:rPr>
          <w:rFonts w:hint="eastAsia" w:ascii="仿宋" w:hAnsi="仿宋" w:eastAsia="仿宋" w:cs="仿宋"/>
          <w:b/>
          <w:bCs/>
          <w:color w:val="auto"/>
          <w:kern w:val="0"/>
          <w:sz w:val="24"/>
          <w:szCs w:val="24"/>
          <w:highlight w:val="none"/>
        </w:rPr>
      </w:pPr>
      <w:bookmarkStart w:id="65" w:name="1_5"/>
      <w:bookmarkEnd w:id="65"/>
      <w:bookmarkStart w:id="66" w:name="sub2117561_1_5"/>
      <w:bookmarkEnd w:id="66"/>
      <w:r>
        <w:rPr>
          <w:rFonts w:hint="eastAsia" w:ascii="仿宋" w:hAnsi="仿宋" w:eastAsia="仿宋" w:cs="仿宋"/>
          <w:b/>
          <w:bCs/>
          <w:color w:val="auto"/>
          <w:kern w:val="0"/>
          <w:sz w:val="24"/>
          <w:szCs w:val="24"/>
          <w:highlight w:val="none"/>
        </w:rPr>
        <w:t>4、用具清洁标准</w:t>
      </w:r>
    </w:p>
    <w:p w14:paraId="49671E87">
      <w:pPr>
        <w:widowControl/>
        <w:shd w:val="clear" w:color="auto" w:fill="FAFAFA"/>
        <w:wordWrap/>
        <w:adjustRightInd/>
        <w:snapToGrid/>
        <w:spacing w:beforeAutospacing="0" w:afterAutospacing="0" w:line="360" w:lineRule="auto"/>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餐厅都是按规定操作程序进行清洁消毒的，严格执行“一洗、二清、三消毒、四保洁”制度，凡没有进行清洗、消毒的一律不准使用。厨师配备专用毛巾、抹布，保证一班一洗一消毒，专物专用，下班时将毛巾、抹布清洗净，然后煮沸消毒，在太阳下干晒，保洁存放，下次再用。菜刀、菜板、案台保证天天清洗消毒。食品容器用完后立即清洗，及时清除食品残留物，而盛放直接入口食品的容器必须消毒后再用。</w:t>
      </w:r>
    </w:p>
    <w:p w14:paraId="190C5A6B">
      <w:pPr>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3951B063">
      <w:pPr>
        <w:pStyle w:val="7"/>
        <w:rPr>
          <w:rFonts w:hint="eastAsia" w:ascii="仿宋" w:hAnsi="仿宋" w:eastAsia="仿宋" w:cs="仿宋"/>
        </w:rPr>
      </w:pPr>
      <w:r>
        <w:rPr>
          <w:rFonts w:hint="eastAsia" w:ascii="仿宋" w:hAnsi="仿宋" w:eastAsia="仿宋" w:cs="仿宋"/>
        </w:rPr>
        <w:t>附</w:t>
      </w:r>
      <w:r>
        <w:rPr>
          <w:rFonts w:hint="eastAsia" w:ascii="仿宋" w:hAnsi="仿宋" w:eastAsia="仿宋" w:cs="仿宋"/>
          <w:lang w:val="en-US" w:eastAsia="zh-CN"/>
        </w:rPr>
        <w:t>2：</w:t>
      </w:r>
      <w:r>
        <w:rPr>
          <w:rFonts w:hint="eastAsia" w:ascii="仿宋" w:hAnsi="仿宋" w:eastAsia="仿宋" w:cs="仿宋"/>
        </w:rPr>
        <w:t>《餐饮服务日常监管考核评分表》</w:t>
      </w:r>
    </w:p>
    <w:tbl>
      <w:tblPr>
        <w:tblStyle w:val="63"/>
        <w:tblW w:w="90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628"/>
        <w:gridCol w:w="639"/>
        <w:gridCol w:w="5710"/>
        <w:gridCol w:w="511"/>
        <w:gridCol w:w="535"/>
        <w:gridCol w:w="1073"/>
      </w:tblGrid>
      <w:tr w14:paraId="13377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tblHeader/>
          <w:jc w:val="center"/>
        </w:trPr>
        <w:tc>
          <w:tcPr>
            <w:tcW w:w="1267" w:type="dxa"/>
            <w:gridSpan w:val="2"/>
            <w:vAlign w:val="center"/>
          </w:tcPr>
          <w:p w14:paraId="52327246">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bookmarkStart w:id="67" w:name="_Toc480708280"/>
            <w:bookmarkStart w:id="68" w:name="_Toc512356498"/>
            <w:bookmarkStart w:id="69" w:name="_Toc384046549"/>
            <w:r>
              <w:rPr>
                <w:rFonts w:hint="eastAsia" w:ascii="仿宋" w:hAnsi="仿宋" w:eastAsia="仿宋" w:cs="仿宋"/>
                <w:color w:val="auto"/>
                <w:kern w:val="0"/>
                <w:sz w:val="24"/>
                <w:highlight w:val="none"/>
              </w:rPr>
              <w:t>评分内容</w:t>
            </w:r>
          </w:p>
        </w:tc>
        <w:tc>
          <w:tcPr>
            <w:tcW w:w="5710" w:type="dxa"/>
            <w:vAlign w:val="center"/>
          </w:tcPr>
          <w:p w14:paraId="56824E88">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评分标准</w:t>
            </w:r>
          </w:p>
        </w:tc>
        <w:tc>
          <w:tcPr>
            <w:tcW w:w="511" w:type="dxa"/>
            <w:vAlign w:val="center"/>
          </w:tcPr>
          <w:p w14:paraId="68311BE4">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分值</w:t>
            </w:r>
          </w:p>
        </w:tc>
        <w:tc>
          <w:tcPr>
            <w:tcW w:w="535" w:type="dxa"/>
            <w:vAlign w:val="top"/>
          </w:tcPr>
          <w:p w14:paraId="6899714A">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p>
          <w:p w14:paraId="525627A4">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得分</w:t>
            </w:r>
          </w:p>
        </w:tc>
        <w:tc>
          <w:tcPr>
            <w:tcW w:w="1073" w:type="dxa"/>
            <w:vAlign w:val="center"/>
          </w:tcPr>
          <w:p w14:paraId="4D7E58E6">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扣分说明（时间、扣分原因）</w:t>
            </w:r>
          </w:p>
        </w:tc>
      </w:tr>
      <w:tr w14:paraId="2950D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restart"/>
            <w:vAlign w:val="center"/>
          </w:tcPr>
          <w:p w14:paraId="1CD428B2">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基础</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管理</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18分</w:t>
            </w:r>
          </w:p>
        </w:tc>
        <w:tc>
          <w:tcPr>
            <w:tcW w:w="639" w:type="dxa"/>
            <w:vMerge w:val="restart"/>
            <w:vAlign w:val="center"/>
          </w:tcPr>
          <w:p w14:paraId="368ED409">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组织</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架构</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和规</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范</w:t>
            </w:r>
          </w:p>
        </w:tc>
        <w:tc>
          <w:tcPr>
            <w:tcW w:w="5710" w:type="dxa"/>
            <w:vAlign w:val="center"/>
          </w:tcPr>
          <w:p w14:paraId="1FAE20F8">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组织架构按标书承诺配置，组织架构调整或人员增减，应先报备情况，以不影响经营和服务质量为原则。</w:t>
            </w:r>
          </w:p>
        </w:tc>
        <w:tc>
          <w:tcPr>
            <w:tcW w:w="511" w:type="dxa"/>
            <w:vMerge w:val="restart"/>
            <w:vAlign w:val="center"/>
          </w:tcPr>
          <w:p w14:paraId="4673E27B">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w:t>
            </w:r>
          </w:p>
        </w:tc>
        <w:tc>
          <w:tcPr>
            <w:tcW w:w="535" w:type="dxa"/>
            <w:vMerge w:val="restart"/>
            <w:vAlign w:val="top"/>
          </w:tcPr>
          <w:p w14:paraId="3E0DFAD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4FE7A83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38CF0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535500E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03F10C9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6AB90A8D">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如需更替人员，要征得甲方管理人员同意并应在约定时间内完成。</w:t>
            </w:r>
          </w:p>
        </w:tc>
        <w:tc>
          <w:tcPr>
            <w:tcW w:w="511" w:type="dxa"/>
            <w:vMerge w:val="continue"/>
            <w:vAlign w:val="center"/>
          </w:tcPr>
          <w:p w14:paraId="2FA5341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780C9B2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5925518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25E8E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7A74C5F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6F8BF78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03126B6A">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建立健全各项管理制度（经营、仓储、员工奖罚等），制订各岗位职责和考核标准。</w:t>
            </w:r>
          </w:p>
        </w:tc>
        <w:tc>
          <w:tcPr>
            <w:tcW w:w="511" w:type="dxa"/>
            <w:vMerge w:val="continue"/>
            <w:vAlign w:val="center"/>
          </w:tcPr>
          <w:p w14:paraId="6A1DB84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2248A04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13A4069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41A7B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1A3E85B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73DF238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3A008CE5">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建立内部沟通机制，定期组织会议（班组会每周一次；全员会议每周一次）。</w:t>
            </w:r>
          </w:p>
        </w:tc>
        <w:tc>
          <w:tcPr>
            <w:tcW w:w="511" w:type="dxa"/>
            <w:vMerge w:val="continue"/>
            <w:vAlign w:val="center"/>
          </w:tcPr>
          <w:p w14:paraId="1ED8A0F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2FCE287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07B2B32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376BB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16" w:hRule="atLeast"/>
          <w:jc w:val="center"/>
        </w:trPr>
        <w:tc>
          <w:tcPr>
            <w:tcW w:w="628" w:type="dxa"/>
            <w:vMerge w:val="continue"/>
            <w:vAlign w:val="center"/>
          </w:tcPr>
          <w:p w14:paraId="691C6A9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Align w:val="center"/>
          </w:tcPr>
          <w:p w14:paraId="48B46C4C">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培训</w:t>
            </w:r>
          </w:p>
        </w:tc>
        <w:tc>
          <w:tcPr>
            <w:tcW w:w="5710" w:type="dxa"/>
            <w:vAlign w:val="center"/>
          </w:tcPr>
          <w:p w14:paraId="25B9118C">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制订培训计划，做好培训记录。</w:t>
            </w:r>
          </w:p>
        </w:tc>
        <w:tc>
          <w:tcPr>
            <w:tcW w:w="511" w:type="dxa"/>
            <w:vAlign w:val="center"/>
          </w:tcPr>
          <w:p w14:paraId="0FB36D72">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535" w:type="dxa"/>
            <w:vAlign w:val="top"/>
          </w:tcPr>
          <w:p w14:paraId="6E4707D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Align w:val="center"/>
          </w:tcPr>
          <w:p w14:paraId="1FDD817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190A4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7A5F4B6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restart"/>
            <w:vAlign w:val="center"/>
          </w:tcPr>
          <w:p w14:paraId="0772D394">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员工</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素质</w:t>
            </w:r>
          </w:p>
        </w:tc>
        <w:tc>
          <w:tcPr>
            <w:tcW w:w="5710" w:type="dxa"/>
            <w:vAlign w:val="center"/>
          </w:tcPr>
          <w:p w14:paraId="25AB35D7">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团队及个人都应自觉维护形象，遵守甲方的相关规定和纪律。员工不得私自吃、拿甲方的物品或者食材。</w:t>
            </w:r>
          </w:p>
        </w:tc>
        <w:tc>
          <w:tcPr>
            <w:tcW w:w="511" w:type="dxa"/>
            <w:vMerge w:val="restart"/>
            <w:vAlign w:val="center"/>
          </w:tcPr>
          <w:p w14:paraId="64726B85">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11</w:t>
            </w:r>
          </w:p>
        </w:tc>
        <w:tc>
          <w:tcPr>
            <w:tcW w:w="535" w:type="dxa"/>
            <w:vMerge w:val="restart"/>
            <w:vAlign w:val="top"/>
          </w:tcPr>
          <w:p w14:paraId="39C48BE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4766F38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52E00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27" w:hRule="atLeast"/>
          <w:jc w:val="center"/>
        </w:trPr>
        <w:tc>
          <w:tcPr>
            <w:tcW w:w="628" w:type="dxa"/>
            <w:vMerge w:val="continue"/>
            <w:vAlign w:val="center"/>
          </w:tcPr>
          <w:p w14:paraId="2F5A732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0C4BF15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18077941">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员工应每年体检，持有健康证。</w:t>
            </w:r>
          </w:p>
        </w:tc>
        <w:tc>
          <w:tcPr>
            <w:tcW w:w="511" w:type="dxa"/>
            <w:vMerge w:val="continue"/>
            <w:vAlign w:val="center"/>
          </w:tcPr>
          <w:p w14:paraId="1B0B872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3CF9B62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3C8CCC2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7FB8E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6685B10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6E6C83D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4C96D09C">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员工上岗前应掌握必备的职业技能和职业道德素质，熟练操作、文明礼貌。</w:t>
            </w:r>
          </w:p>
        </w:tc>
        <w:tc>
          <w:tcPr>
            <w:tcW w:w="511" w:type="dxa"/>
            <w:vMerge w:val="continue"/>
            <w:vAlign w:val="center"/>
          </w:tcPr>
          <w:p w14:paraId="2865931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14D2240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69D1A69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0DB46D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4CF2B58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7740E25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7EA002C8">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注重个人卫生是每个员工的必备素养。工作中保持服装干净，不披散头发、不涂指甲油、不留长指甲，不戴首饰。</w:t>
            </w:r>
          </w:p>
        </w:tc>
        <w:tc>
          <w:tcPr>
            <w:tcW w:w="511" w:type="dxa"/>
            <w:vMerge w:val="continue"/>
            <w:vAlign w:val="center"/>
          </w:tcPr>
          <w:p w14:paraId="30B0312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475B305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0C4FF2D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75364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42" w:hRule="atLeast"/>
          <w:jc w:val="center"/>
        </w:trPr>
        <w:tc>
          <w:tcPr>
            <w:tcW w:w="628" w:type="dxa"/>
            <w:vMerge w:val="continue"/>
            <w:vAlign w:val="center"/>
          </w:tcPr>
          <w:p w14:paraId="7E9B995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6A905A3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4C356E25">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员工应按要求着装，并佩戴工帽、口罩、手套、工号牌等。</w:t>
            </w:r>
          </w:p>
        </w:tc>
        <w:tc>
          <w:tcPr>
            <w:tcW w:w="511" w:type="dxa"/>
            <w:vMerge w:val="continue"/>
            <w:vAlign w:val="center"/>
          </w:tcPr>
          <w:p w14:paraId="3552D6C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533C57B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0B336DF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7CFC3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2" w:hRule="atLeast"/>
          <w:jc w:val="center"/>
        </w:trPr>
        <w:tc>
          <w:tcPr>
            <w:tcW w:w="628" w:type="dxa"/>
            <w:vMerge w:val="continue"/>
            <w:vAlign w:val="center"/>
          </w:tcPr>
          <w:p w14:paraId="12BBE83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55BE6C8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09639A4C">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工作时间，不做与本职工作无关的事情。</w:t>
            </w:r>
          </w:p>
        </w:tc>
        <w:tc>
          <w:tcPr>
            <w:tcW w:w="511" w:type="dxa"/>
            <w:vMerge w:val="continue"/>
            <w:vAlign w:val="center"/>
          </w:tcPr>
          <w:p w14:paraId="142CE0F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26909CC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74D8750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61A56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71" w:hRule="atLeast"/>
          <w:jc w:val="center"/>
        </w:trPr>
        <w:tc>
          <w:tcPr>
            <w:tcW w:w="628" w:type="dxa"/>
            <w:vMerge w:val="continue"/>
            <w:vAlign w:val="center"/>
          </w:tcPr>
          <w:p w14:paraId="32B70B9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Align w:val="center"/>
          </w:tcPr>
          <w:p w14:paraId="5F0122D8">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应急</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管理</w:t>
            </w:r>
          </w:p>
        </w:tc>
        <w:tc>
          <w:tcPr>
            <w:tcW w:w="5710" w:type="dxa"/>
            <w:vAlign w:val="center"/>
          </w:tcPr>
          <w:p w14:paraId="4836337A">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针对突发事件（水、电、气、消防）建立应急预案和台账，并组织培训、演习，面临突发事件及时通知相关部门并采取相应措施。</w:t>
            </w:r>
          </w:p>
        </w:tc>
        <w:tc>
          <w:tcPr>
            <w:tcW w:w="511" w:type="dxa"/>
            <w:vAlign w:val="center"/>
          </w:tcPr>
          <w:p w14:paraId="6EC7BD4B">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535" w:type="dxa"/>
            <w:vAlign w:val="top"/>
          </w:tcPr>
          <w:p w14:paraId="3E2EA09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Align w:val="center"/>
          </w:tcPr>
          <w:p w14:paraId="40D452B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6704C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restart"/>
            <w:vAlign w:val="center"/>
          </w:tcPr>
          <w:p w14:paraId="138E61D9">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菜品</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和服</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务质</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量9</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分</w:t>
            </w:r>
          </w:p>
        </w:tc>
        <w:tc>
          <w:tcPr>
            <w:tcW w:w="639" w:type="dxa"/>
            <w:vMerge w:val="restart"/>
            <w:vAlign w:val="center"/>
          </w:tcPr>
          <w:p w14:paraId="74DF4A13">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菜品研发及品质</w:t>
            </w:r>
          </w:p>
        </w:tc>
        <w:tc>
          <w:tcPr>
            <w:tcW w:w="5710" w:type="dxa"/>
            <w:vAlign w:val="center"/>
          </w:tcPr>
          <w:p w14:paraId="5A1096CB">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定期做好新菜品的研发及推出，并做好记录。一周内，菜品保持30%品种不重样。</w:t>
            </w:r>
          </w:p>
        </w:tc>
        <w:tc>
          <w:tcPr>
            <w:tcW w:w="511" w:type="dxa"/>
            <w:vMerge w:val="restart"/>
            <w:vAlign w:val="center"/>
          </w:tcPr>
          <w:p w14:paraId="0FAB8B4F">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w:t>
            </w:r>
          </w:p>
        </w:tc>
        <w:tc>
          <w:tcPr>
            <w:tcW w:w="535" w:type="dxa"/>
            <w:vMerge w:val="restart"/>
            <w:vAlign w:val="top"/>
          </w:tcPr>
          <w:p w14:paraId="218F700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7D30B0F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493E9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0D2983E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2F8B944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054A1CE6">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确保食物出品检验合格。每餐菜品必须留样48小时待查。</w:t>
            </w:r>
          </w:p>
        </w:tc>
        <w:tc>
          <w:tcPr>
            <w:tcW w:w="511" w:type="dxa"/>
            <w:vMerge w:val="continue"/>
            <w:vAlign w:val="center"/>
          </w:tcPr>
          <w:p w14:paraId="556E74D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3633431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6710E85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61222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628" w:type="dxa"/>
            <w:vMerge w:val="continue"/>
            <w:vAlign w:val="center"/>
          </w:tcPr>
          <w:p w14:paraId="3435AA8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Align w:val="center"/>
          </w:tcPr>
          <w:p w14:paraId="67988162">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餐厅</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服务</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品质</w:t>
            </w:r>
          </w:p>
        </w:tc>
        <w:tc>
          <w:tcPr>
            <w:tcW w:w="5710" w:type="dxa"/>
            <w:vAlign w:val="center"/>
          </w:tcPr>
          <w:p w14:paraId="3E554519">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主动热情，尽职尽责，耐心周到，文明礼貌，服务品质达到三星以上标准。</w:t>
            </w:r>
          </w:p>
        </w:tc>
        <w:tc>
          <w:tcPr>
            <w:tcW w:w="511" w:type="dxa"/>
            <w:vAlign w:val="center"/>
          </w:tcPr>
          <w:p w14:paraId="5D8BE787">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535" w:type="dxa"/>
            <w:vAlign w:val="top"/>
          </w:tcPr>
          <w:p w14:paraId="785E9CE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Align w:val="center"/>
          </w:tcPr>
          <w:p w14:paraId="1BC77E4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64DB9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74" w:hRule="atLeast"/>
          <w:jc w:val="center"/>
        </w:trPr>
        <w:tc>
          <w:tcPr>
            <w:tcW w:w="628" w:type="dxa"/>
            <w:vMerge w:val="restart"/>
            <w:tcBorders>
              <w:bottom w:val="single" w:color="auto" w:sz="4" w:space="0"/>
            </w:tcBorders>
            <w:vAlign w:val="center"/>
          </w:tcPr>
          <w:p w14:paraId="5CEEBD58">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经济</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指标</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考核</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13分</w:t>
            </w:r>
          </w:p>
        </w:tc>
        <w:tc>
          <w:tcPr>
            <w:tcW w:w="639" w:type="dxa"/>
            <w:vMerge w:val="restart"/>
            <w:tcBorders>
              <w:bottom w:val="single" w:color="auto" w:sz="4" w:space="0"/>
            </w:tcBorders>
            <w:vAlign w:val="center"/>
          </w:tcPr>
          <w:p w14:paraId="1672238E">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原材</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料及低值易耗品</w:t>
            </w:r>
          </w:p>
        </w:tc>
        <w:tc>
          <w:tcPr>
            <w:tcW w:w="5710" w:type="dxa"/>
            <w:tcBorders>
              <w:bottom w:val="single" w:color="auto" w:sz="4" w:space="0"/>
            </w:tcBorders>
            <w:vAlign w:val="center"/>
          </w:tcPr>
          <w:p w14:paraId="60E2C2DA">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按采购付款的金额和数量（三方核实后）进行填报，采购单和入库要一致。</w:t>
            </w:r>
          </w:p>
        </w:tc>
        <w:tc>
          <w:tcPr>
            <w:tcW w:w="511" w:type="dxa"/>
            <w:vMerge w:val="restart"/>
            <w:tcBorders>
              <w:bottom w:val="single" w:color="auto" w:sz="4" w:space="0"/>
            </w:tcBorders>
            <w:vAlign w:val="center"/>
          </w:tcPr>
          <w:p w14:paraId="4951542C">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w:t>
            </w:r>
          </w:p>
        </w:tc>
        <w:tc>
          <w:tcPr>
            <w:tcW w:w="535" w:type="dxa"/>
            <w:vMerge w:val="restart"/>
            <w:tcBorders>
              <w:bottom w:val="single" w:color="auto" w:sz="4" w:space="0"/>
            </w:tcBorders>
            <w:vAlign w:val="top"/>
          </w:tcPr>
          <w:p w14:paraId="50361BA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tcBorders>
              <w:bottom w:val="single" w:color="auto" w:sz="4" w:space="0"/>
            </w:tcBorders>
            <w:vAlign w:val="center"/>
          </w:tcPr>
          <w:p w14:paraId="71D5232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399AC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15" w:hRule="atLeast"/>
          <w:jc w:val="center"/>
        </w:trPr>
        <w:tc>
          <w:tcPr>
            <w:tcW w:w="628" w:type="dxa"/>
            <w:vMerge w:val="continue"/>
            <w:vAlign w:val="center"/>
          </w:tcPr>
          <w:p w14:paraId="6A9D108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3198063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3040A365">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合理制定原材料和采购计划，满足生产需求且不浪费；不出现以下情形；不合理的零散采购、生鲜类当日采购结余过多、库存足量仍采购等。</w:t>
            </w:r>
          </w:p>
        </w:tc>
        <w:tc>
          <w:tcPr>
            <w:tcW w:w="511" w:type="dxa"/>
            <w:vMerge w:val="continue"/>
            <w:vAlign w:val="center"/>
          </w:tcPr>
          <w:p w14:paraId="4DE7E5F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174F366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20660C6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555E6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38E7BB5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129496A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56B4E93B">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杜绝不符合采购要求的原材料入库。原料要隔墙离地、分类分架、生熟分开、易腐败食品要冷藏。 </w:t>
            </w:r>
          </w:p>
        </w:tc>
        <w:tc>
          <w:tcPr>
            <w:tcW w:w="511" w:type="dxa"/>
            <w:vMerge w:val="continue"/>
            <w:vAlign w:val="center"/>
          </w:tcPr>
          <w:p w14:paraId="771C638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restart"/>
            <w:vAlign w:val="top"/>
          </w:tcPr>
          <w:p w14:paraId="32D33D5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600DCFD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19991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09D7B23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330A2C6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3A93AB17">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明确物料采购与管理的三方责任，出入库均应有相应责任人的签字确认。</w:t>
            </w:r>
          </w:p>
        </w:tc>
        <w:tc>
          <w:tcPr>
            <w:tcW w:w="511" w:type="dxa"/>
            <w:vMerge w:val="continue"/>
            <w:vAlign w:val="center"/>
          </w:tcPr>
          <w:p w14:paraId="41CD341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7043D38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2DA1B3A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1D578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552A2F4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restart"/>
            <w:vAlign w:val="center"/>
          </w:tcPr>
          <w:p w14:paraId="03326BAC">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节能</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减排</w:t>
            </w:r>
          </w:p>
        </w:tc>
        <w:tc>
          <w:tcPr>
            <w:tcW w:w="5710" w:type="dxa"/>
            <w:vAlign w:val="center"/>
          </w:tcPr>
          <w:p w14:paraId="03B1B957">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用电量、用水量、用气量根据实际用量做每月分析，与上年度同月份进行综合对比，提出相应节能减排措施，并能有效落实。</w:t>
            </w:r>
          </w:p>
        </w:tc>
        <w:tc>
          <w:tcPr>
            <w:tcW w:w="511" w:type="dxa"/>
            <w:vMerge w:val="restart"/>
            <w:vAlign w:val="center"/>
          </w:tcPr>
          <w:p w14:paraId="0DDB52CE">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p>
        </w:tc>
        <w:tc>
          <w:tcPr>
            <w:tcW w:w="535" w:type="dxa"/>
            <w:vMerge w:val="restart"/>
            <w:vAlign w:val="top"/>
          </w:tcPr>
          <w:p w14:paraId="6DA4284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33E8D9D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61BE1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3E3405A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2021A06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13262E41">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空调使用符合节能减排的要求，设定合理温度，开启时应关闭窗户。</w:t>
            </w:r>
          </w:p>
        </w:tc>
        <w:tc>
          <w:tcPr>
            <w:tcW w:w="511" w:type="dxa"/>
            <w:vMerge w:val="continue"/>
            <w:vAlign w:val="center"/>
          </w:tcPr>
          <w:p w14:paraId="316E9B3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78CEDA9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4A618C4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3460E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48" w:hRule="atLeast"/>
          <w:jc w:val="center"/>
        </w:trPr>
        <w:tc>
          <w:tcPr>
            <w:tcW w:w="628" w:type="dxa"/>
            <w:vMerge w:val="continue"/>
            <w:vAlign w:val="center"/>
          </w:tcPr>
          <w:p w14:paraId="62163ED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5C8EF9F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15D4BED9">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电灯使用符合节能减排要求，营业结束时关闭。</w:t>
            </w:r>
          </w:p>
        </w:tc>
        <w:tc>
          <w:tcPr>
            <w:tcW w:w="511" w:type="dxa"/>
            <w:vMerge w:val="continue"/>
            <w:vAlign w:val="center"/>
          </w:tcPr>
          <w:p w14:paraId="5203104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53AD681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253DDCF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3DB30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8" w:hRule="atLeast"/>
          <w:jc w:val="center"/>
        </w:trPr>
        <w:tc>
          <w:tcPr>
            <w:tcW w:w="628" w:type="dxa"/>
            <w:vMerge w:val="continue"/>
            <w:vAlign w:val="center"/>
          </w:tcPr>
          <w:p w14:paraId="6D64CBE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restart"/>
            <w:vAlign w:val="center"/>
          </w:tcPr>
          <w:p w14:paraId="5F8C629B">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财务</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统计</w:t>
            </w:r>
          </w:p>
        </w:tc>
        <w:tc>
          <w:tcPr>
            <w:tcW w:w="5710" w:type="dxa"/>
            <w:vAlign w:val="center"/>
          </w:tcPr>
          <w:p w14:paraId="0D815828">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配合</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建立合理的价格体系，保障盈亏平衡。</w:t>
            </w:r>
          </w:p>
        </w:tc>
        <w:tc>
          <w:tcPr>
            <w:tcW w:w="511" w:type="dxa"/>
            <w:vMerge w:val="restart"/>
            <w:vAlign w:val="center"/>
          </w:tcPr>
          <w:p w14:paraId="291F5319">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w:t>
            </w:r>
          </w:p>
        </w:tc>
        <w:tc>
          <w:tcPr>
            <w:tcW w:w="535" w:type="dxa"/>
            <w:vMerge w:val="restart"/>
            <w:vAlign w:val="top"/>
          </w:tcPr>
          <w:p w14:paraId="5062614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27F9D33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7650B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2" w:hRule="atLeast"/>
          <w:jc w:val="center"/>
        </w:trPr>
        <w:tc>
          <w:tcPr>
            <w:tcW w:w="628" w:type="dxa"/>
            <w:vMerge w:val="continue"/>
            <w:vAlign w:val="center"/>
          </w:tcPr>
          <w:p w14:paraId="3F76A29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2778DA9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50F57872">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每日经营情况要求日清月结，账目清晰。</w:t>
            </w:r>
          </w:p>
        </w:tc>
        <w:tc>
          <w:tcPr>
            <w:tcW w:w="511" w:type="dxa"/>
            <w:vMerge w:val="continue"/>
            <w:vAlign w:val="center"/>
          </w:tcPr>
          <w:p w14:paraId="4832F65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7B12CE9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4062730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42E57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0" w:hRule="atLeast"/>
          <w:jc w:val="center"/>
        </w:trPr>
        <w:tc>
          <w:tcPr>
            <w:tcW w:w="628" w:type="dxa"/>
            <w:vMerge w:val="continue"/>
            <w:vAlign w:val="center"/>
          </w:tcPr>
          <w:p w14:paraId="064F764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4923744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65A165E0">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生产费用按需申报，不应先产生再核销，严禁自行采购。</w:t>
            </w:r>
          </w:p>
        </w:tc>
        <w:tc>
          <w:tcPr>
            <w:tcW w:w="511" w:type="dxa"/>
            <w:vMerge w:val="continue"/>
            <w:vAlign w:val="center"/>
          </w:tcPr>
          <w:p w14:paraId="6D6E9BB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5CF841A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4E51AB1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66F3B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restart"/>
            <w:vAlign w:val="center"/>
          </w:tcPr>
          <w:p w14:paraId="40D13D77">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疫情防控安全、食品</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安全和消防安全15分</w:t>
            </w:r>
          </w:p>
        </w:tc>
        <w:tc>
          <w:tcPr>
            <w:tcW w:w="639" w:type="dxa"/>
            <w:vMerge w:val="restart"/>
            <w:vAlign w:val="center"/>
          </w:tcPr>
          <w:p w14:paraId="21C3AE06">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原材料储存</w:t>
            </w:r>
          </w:p>
        </w:tc>
        <w:tc>
          <w:tcPr>
            <w:tcW w:w="5710" w:type="dxa"/>
            <w:vAlign w:val="center"/>
          </w:tcPr>
          <w:p w14:paraId="47D956A1">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按不同种类，区分常温、冷藏和冷冻，干货、调料、各类生鲜原材料，根据原材料保存要求使用不同箱框，进行分区存放。</w:t>
            </w:r>
          </w:p>
        </w:tc>
        <w:tc>
          <w:tcPr>
            <w:tcW w:w="511" w:type="dxa"/>
            <w:vMerge w:val="restart"/>
            <w:vAlign w:val="center"/>
          </w:tcPr>
          <w:p w14:paraId="36FF6B5D">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535" w:type="dxa"/>
            <w:vMerge w:val="restart"/>
            <w:vAlign w:val="top"/>
          </w:tcPr>
          <w:p w14:paraId="153C5FA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75A6AF2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20D5F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628" w:type="dxa"/>
            <w:vMerge w:val="continue"/>
            <w:vAlign w:val="center"/>
          </w:tcPr>
          <w:p w14:paraId="1419CAE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7E92C39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2CDE6775">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明确仓库中每一种原材料的入库和使用期限，先进先出。厨房、餐厅、库房内无私人物品，无有毒有害物品及杂物。操作间、粮库等房间要专室专用，不得存放其它物品。</w:t>
            </w:r>
          </w:p>
        </w:tc>
        <w:tc>
          <w:tcPr>
            <w:tcW w:w="511" w:type="dxa"/>
            <w:vMerge w:val="continue"/>
            <w:vAlign w:val="center"/>
          </w:tcPr>
          <w:p w14:paraId="785E66B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6D62684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1B00065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56F12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7B236ED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restart"/>
            <w:vAlign w:val="center"/>
          </w:tcPr>
          <w:p w14:paraId="2832E644">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成品</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半成品储存</w:t>
            </w:r>
          </w:p>
        </w:tc>
        <w:tc>
          <w:tcPr>
            <w:tcW w:w="5710" w:type="dxa"/>
            <w:vAlign w:val="center"/>
          </w:tcPr>
          <w:p w14:paraId="0BE7CD2F">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食物成品、半成品（含洗切后的原材料)隔夜存放，需密封后放进冷柜或冷库，分区存放。</w:t>
            </w:r>
          </w:p>
        </w:tc>
        <w:tc>
          <w:tcPr>
            <w:tcW w:w="511" w:type="dxa"/>
            <w:vMerge w:val="restart"/>
            <w:vAlign w:val="center"/>
          </w:tcPr>
          <w:p w14:paraId="1CFC81EF">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535" w:type="dxa"/>
            <w:vMerge w:val="restart"/>
            <w:vAlign w:val="top"/>
          </w:tcPr>
          <w:p w14:paraId="01B076B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7AD23F4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7C1A5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17A680F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31E76F5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2C40FCAC">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食物成品、半成品（含洗切后的原材料)短时存放，需做防尘措施（加盖、保鲜膜等），并分开存放。</w:t>
            </w:r>
          </w:p>
        </w:tc>
        <w:tc>
          <w:tcPr>
            <w:tcW w:w="511" w:type="dxa"/>
            <w:vMerge w:val="continue"/>
            <w:vAlign w:val="center"/>
          </w:tcPr>
          <w:p w14:paraId="618AD97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56ECCAA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66B2D73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65106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3CDF657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Align w:val="center"/>
          </w:tcPr>
          <w:p w14:paraId="2E45F887">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禁限</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规定</w:t>
            </w:r>
          </w:p>
        </w:tc>
        <w:tc>
          <w:tcPr>
            <w:tcW w:w="5710" w:type="dxa"/>
            <w:vAlign w:val="center"/>
          </w:tcPr>
          <w:p w14:paraId="332F1F17">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限用相关食品调料。</w:t>
            </w:r>
          </w:p>
        </w:tc>
        <w:tc>
          <w:tcPr>
            <w:tcW w:w="511" w:type="dxa"/>
            <w:vAlign w:val="center"/>
          </w:tcPr>
          <w:p w14:paraId="3EB05D34">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535" w:type="dxa"/>
            <w:vAlign w:val="top"/>
          </w:tcPr>
          <w:p w14:paraId="2198894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Align w:val="center"/>
          </w:tcPr>
          <w:p w14:paraId="2956A10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17134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7306C4E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restart"/>
            <w:vAlign w:val="center"/>
          </w:tcPr>
          <w:p w14:paraId="690F3622">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厨房</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设施设备安全管理</w:t>
            </w:r>
          </w:p>
        </w:tc>
        <w:tc>
          <w:tcPr>
            <w:tcW w:w="5710" w:type="dxa"/>
            <w:vAlign w:val="center"/>
          </w:tcPr>
          <w:p w14:paraId="73633EB4">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建立厨房设施设备台账，按设备登记表定期进行检查和记录，按规定进行维修和保养，确保安全。</w:t>
            </w:r>
          </w:p>
        </w:tc>
        <w:tc>
          <w:tcPr>
            <w:tcW w:w="511" w:type="dxa"/>
            <w:vMerge w:val="restart"/>
            <w:vAlign w:val="center"/>
          </w:tcPr>
          <w:p w14:paraId="2682B0F5">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p>
        </w:tc>
        <w:tc>
          <w:tcPr>
            <w:tcW w:w="535" w:type="dxa"/>
            <w:vMerge w:val="restart"/>
            <w:vAlign w:val="top"/>
          </w:tcPr>
          <w:p w14:paraId="365C1C5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258EF1E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0CA59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1F4431E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787621B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6CB2FCD9">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定期进行电路检查和记录，排除隐患。</w:t>
            </w:r>
          </w:p>
        </w:tc>
        <w:tc>
          <w:tcPr>
            <w:tcW w:w="511" w:type="dxa"/>
            <w:vMerge w:val="continue"/>
            <w:vAlign w:val="center"/>
          </w:tcPr>
          <w:p w14:paraId="6066CEC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7D1156C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1E21A6A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5949B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6595421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1971620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64EE7CFF">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每日生产后进行岗位消防自查（水、电）消除消防隐患。</w:t>
            </w:r>
          </w:p>
        </w:tc>
        <w:tc>
          <w:tcPr>
            <w:tcW w:w="511" w:type="dxa"/>
            <w:vMerge w:val="continue"/>
            <w:vAlign w:val="center"/>
          </w:tcPr>
          <w:p w14:paraId="36CAD1B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0B10C90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144EAB8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2C181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4051051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restart"/>
            <w:vAlign w:val="center"/>
          </w:tcPr>
          <w:p w14:paraId="1513F3AA">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消防安全管理</w:t>
            </w:r>
          </w:p>
        </w:tc>
        <w:tc>
          <w:tcPr>
            <w:tcW w:w="5710" w:type="dxa"/>
            <w:vAlign w:val="center"/>
          </w:tcPr>
          <w:p w14:paraId="67CCB86D">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消防通道不得作其他用途，不得堆放杂物。</w:t>
            </w:r>
          </w:p>
        </w:tc>
        <w:tc>
          <w:tcPr>
            <w:tcW w:w="511" w:type="dxa"/>
            <w:vMerge w:val="restart"/>
            <w:vAlign w:val="center"/>
          </w:tcPr>
          <w:p w14:paraId="2AE67E55">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535" w:type="dxa"/>
            <w:vMerge w:val="restart"/>
            <w:vAlign w:val="top"/>
          </w:tcPr>
          <w:p w14:paraId="3944607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4C11FEA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464E7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51C85A6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47ED09B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43698240">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消防设备要定点摆放，不得随意移动，或做其他用途。</w:t>
            </w:r>
          </w:p>
        </w:tc>
        <w:tc>
          <w:tcPr>
            <w:tcW w:w="511" w:type="dxa"/>
            <w:vMerge w:val="continue"/>
            <w:vAlign w:val="center"/>
          </w:tcPr>
          <w:p w14:paraId="067401D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7C06B70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08BD660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1B9CC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83" w:hRule="atLeast"/>
          <w:jc w:val="center"/>
        </w:trPr>
        <w:tc>
          <w:tcPr>
            <w:tcW w:w="628" w:type="dxa"/>
            <w:vMerge w:val="continue"/>
            <w:vAlign w:val="center"/>
          </w:tcPr>
          <w:p w14:paraId="0F0C5E6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Align w:val="center"/>
          </w:tcPr>
          <w:p w14:paraId="6F7982AC">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疫情防控安全</w:t>
            </w:r>
          </w:p>
        </w:tc>
        <w:tc>
          <w:tcPr>
            <w:tcW w:w="5710" w:type="dxa"/>
            <w:vAlign w:val="center"/>
          </w:tcPr>
          <w:p w14:paraId="21FC9E3D">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疫情防控期间制定人员疫情管控措施，制定每天上班人员测温登记、场地消毒等疫情防控制度。</w:t>
            </w:r>
          </w:p>
        </w:tc>
        <w:tc>
          <w:tcPr>
            <w:tcW w:w="511" w:type="dxa"/>
            <w:vAlign w:val="center"/>
          </w:tcPr>
          <w:p w14:paraId="78ACE697">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535" w:type="dxa"/>
            <w:vAlign w:val="top"/>
          </w:tcPr>
          <w:p w14:paraId="67D4CD2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Align w:val="center"/>
          </w:tcPr>
          <w:p w14:paraId="2EBB244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352B0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15" w:hRule="atLeast"/>
          <w:jc w:val="center"/>
        </w:trPr>
        <w:tc>
          <w:tcPr>
            <w:tcW w:w="628" w:type="dxa"/>
            <w:vMerge w:val="continue"/>
            <w:vAlign w:val="center"/>
          </w:tcPr>
          <w:p w14:paraId="6541CB0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restart"/>
            <w:vAlign w:val="center"/>
          </w:tcPr>
          <w:p w14:paraId="0401E717">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消防</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安全意识</w:t>
            </w:r>
          </w:p>
        </w:tc>
        <w:tc>
          <w:tcPr>
            <w:tcW w:w="5710" w:type="dxa"/>
            <w:vAlign w:val="center"/>
          </w:tcPr>
          <w:p w14:paraId="7B9E8993">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发现消防隐患，要及时上报、及时处理、及时整改。</w:t>
            </w:r>
          </w:p>
        </w:tc>
        <w:tc>
          <w:tcPr>
            <w:tcW w:w="511" w:type="dxa"/>
            <w:vMerge w:val="restart"/>
            <w:vAlign w:val="center"/>
          </w:tcPr>
          <w:p w14:paraId="6378EFE5">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p>
        </w:tc>
        <w:tc>
          <w:tcPr>
            <w:tcW w:w="535" w:type="dxa"/>
            <w:vMerge w:val="restart"/>
            <w:vAlign w:val="top"/>
          </w:tcPr>
          <w:p w14:paraId="2C35424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4D2A9EC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6A006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0A5699A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66B9202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2DDEF411">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向每位员工普及消防知识和消防器材使用方法，每位员工应掌握80%以上消防知识。</w:t>
            </w:r>
          </w:p>
        </w:tc>
        <w:tc>
          <w:tcPr>
            <w:tcW w:w="511" w:type="dxa"/>
            <w:vMerge w:val="continue"/>
            <w:vAlign w:val="center"/>
          </w:tcPr>
          <w:p w14:paraId="2374BC2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77CBFBF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2B249C6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4D71C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7C83FBE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19BE4C6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4276AD4D">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每年进行一次全员消防模拟演习或专题培训，应至少有90%以上的员工参与。</w:t>
            </w:r>
          </w:p>
        </w:tc>
        <w:tc>
          <w:tcPr>
            <w:tcW w:w="511" w:type="dxa"/>
            <w:vMerge w:val="continue"/>
            <w:vAlign w:val="center"/>
          </w:tcPr>
          <w:p w14:paraId="1B40833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Align w:val="top"/>
          </w:tcPr>
          <w:p w14:paraId="564E94C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28A6148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2CCB2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restart"/>
            <w:vAlign w:val="center"/>
          </w:tcPr>
          <w:p w14:paraId="7E48F3AF">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清洁</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卫生16分</w:t>
            </w:r>
          </w:p>
        </w:tc>
        <w:tc>
          <w:tcPr>
            <w:tcW w:w="639" w:type="dxa"/>
            <w:vMerge w:val="restart"/>
            <w:vAlign w:val="center"/>
          </w:tcPr>
          <w:p w14:paraId="432B8426">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厅</w:t>
            </w:r>
          </w:p>
        </w:tc>
        <w:tc>
          <w:tcPr>
            <w:tcW w:w="5710" w:type="dxa"/>
            <w:vAlign w:val="center"/>
          </w:tcPr>
          <w:p w14:paraId="2325C1D5">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用餐前搞好餐前卫生工作，保持餐厅环境整洁，保证餐具部件等清洁完好，了解每餐客人预订和桌位安排情况。</w:t>
            </w:r>
          </w:p>
        </w:tc>
        <w:tc>
          <w:tcPr>
            <w:tcW w:w="511" w:type="dxa"/>
            <w:vMerge w:val="restart"/>
            <w:vAlign w:val="center"/>
          </w:tcPr>
          <w:p w14:paraId="3F5A41DA">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p>
        </w:tc>
        <w:tc>
          <w:tcPr>
            <w:tcW w:w="535" w:type="dxa"/>
            <w:vMerge w:val="restart"/>
            <w:vAlign w:val="top"/>
          </w:tcPr>
          <w:p w14:paraId="4D4DE1D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4C79A90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777AD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38" w:hRule="atLeast"/>
          <w:jc w:val="center"/>
        </w:trPr>
        <w:tc>
          <w:tcPr>
            <w:tcW w:w="628" w:type="dxa"/>
            <w:vMerge w:val="continue"/>
            <w:vAlign w:val="center"/>
          </w:tcPr>
          <w:p w14:paraId="6318FE6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3036F95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33FF84BC">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用餐后卫生清洁及下一餐的餐前准备。</w:t>
            </w:r>
          </w:p>
        </w:tc>
        <w:tc>
          <w:tcPr>
            <w:tcW w:w="511" w:type="dxa"/>
            <w:vMerge w:val="continue"/>
            <w:vAlign w:val="center"/>
          </w:tcPr>
          <w:p w14:paraId="3EA30AC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675C7E9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0F49196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0B374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87" w:hRule="atLeast"/>
          <w:jc w:val="center"/>
        </w:trPr>
        <w:tc>
          <w:tcPr>
            <w:tcW w:w="628" w:type="dxa"/>
            <w:vMerge w:val="continue"/>
            <w:vAlign w:val="center"/>
          </w:tcPr>
          <w:p w14:paraId="3704C20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4BDFF6F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42AFA5C7">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营业结束后关闭包厢，锁好门窗。</w:t>
            </w:r>
          </w:p>
        </w:tc>
        <w:tc>
          <w:tcPr>
            <w:tcW w:w="511" w:type="dxa"/>
            <w:vMerge w:val="continue"/>
            <w:vAlign w:val="center"/>
          </w:tcPr>
          <w:p w14:paraId="7F1F7F3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11D7196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5019A2B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05709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2C12EBC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restart"/>
            <w:vAlign w:val="center"/>
          </w:tcPr>
          <w:p w14:paraId="6F7CF529">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后厨</w:t>
            </w:r>
          </w:p>
        </w:tc>
        <w:tc>
          <w:tcPr>
            <w:tcW w:w="5710" w:type="dxa"/>
            <w:vAlign w:val="center"/>
          </w:tcPr>
          <w:p w14:paraId="31A1E600">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洗菜筐、食物器皿、砧板、刀具等用完即时清理并按指定位置摆放有序，以供分类使用。</w:t>
            </w:r>
          </w:p>
        </w:tc>
        <w:tc>
          <w:tcPr>
            <w:tcW w:w="511" w:type="dxa"/>
            <w:vMerge w:val="restart"/>
            <w:vAlign w:val="center"/>
          </w:tcPr>
          <w:p w14:paraId="2AE50103">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w:t>
            </w:r>
          </w:p>
        </w:tc>
        <w:tc>
          <w:tcPr>
            <w:tcW w:w="535" w:type="dxa"/>
            <w:vMerge w:val="restart"/>
            <w:vAlign w:val="top"/>
          </w:tcPr>
          <w:p w14:paraId="3CC4FBE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026C41D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783CD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22D2E69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3D57C2E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5A70EAC5">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卫生工具用完要即时清洗，并按指定位置摆放有序，以供分类使用。</w:t>
            </w:r>
          </w:p>
        </w:tc>
        <w:tc>
          <w:tcPr>
            <w:tcW w:w="511" w:type="dxa"/>
            <w:vMerge w:val="continue"/>
            <w:vAlign w:val="center"/>
          </w:tcPr>
          <w:p w14:paraId="12FD3E7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1830183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71202E8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19013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628" w:type="dxa"/>
            <w:vMerge w:val="continue"/>
            <w:vAlign w:val="center"/>
          </w:tcPr>
          <w:p w14:paraId="71651A4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047578D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31E1CEE8">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定点堆放垃圾，垃圾做相应密封处理（扎袋子、加盖）。</w:t>
            </w:r>
          </w:p>
        </w:tc>
        <w:tc>
          <w:tcPr>
            <w:tcW w:w="511" w:type="dxa"/>
            <w:vMerge w:val="continue"/>
            <w:vAlign w:val="center"/>
          </w:tcPr>
          <w:p w14:paraId="389C719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129F454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082982C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4C6A5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4" w:hRule="atLeast"/>
          <w:jc w:val="center"/>
        </w:trPr>
        <w:tc>
          <w:tcPr>
            <w:tcW w:w="628" w:type="dxa"/>
            <w:vMerge w:val="continue"/>
            <w:vAlign w:val="center"/>
          </w:tcPr>
          <w:p w14:paraId="1E39747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0B4B015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651F4A60">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每日疏通清理排水沟，每周两次大扫除。</w:t>
            </w:r>
          </w:p>
        </w:tc>
        <w:tc>
          <w:tcPr>
            <w:tcW w:w="511" w:type="dxa"/>
            <w:vMerge w:val="continue"/>
            <w:vAlign w:val="center"/>
          </w:tcPr>
          <w:p w14:paraId="79BC774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32D569A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76051B8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0683E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5DCEA02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735826E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390FF017">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各操作间相应工作完成后，即时打扫，保持“一干三关”：地面干，门、窗、水电气关；每周进行大扫除，清理卫生死角。</w:t>
            </w:r>
          </w:p>
        </w:tc>
        <w:tc>
          <w:tcPr>
            <w:tcW w:w="511" w:type="dxa"/>
            <w:vMerge w:val="continue"/>
            <w:vAlign w:val="center"/>
          </w:tcPr>
          <w:p w14:paraId="716623D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48F40C3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6B3F288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5479C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6CB25A0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7413DAE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3C7639B8">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未经许可，外部人员不得进入厨房；相关工作人员进入厨房要按规定着装。</w:t>
            </w:r>
          </w:p>
        </w:tc>
        <w:tc>
          <w:tcPr>
            <w:tcW w:w="511" w:type="dxa"/>
            <w:vMerge w:val="continue"/>
            <w:vAlign w:val="center"/>
          </w:tcPr>
          <w:p w14:paraId="1AE5EAA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3ED1EF2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4B427E2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3D50D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628" w:type="dxa"/>
            <w:vMerge w:val="continue"/>
            <w:vAlign w:val="center"/>
          </w:tcPr>
          <w:p w14:paraId="1A6B606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67BB5F5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4E354C98">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冷藏、冷冻柜和库每周进行除霜，定期消毒、除臭，每日清洁、整理，无血水、无冰渣，并记录当日运行温度。门窗、地面、货架清洁整齐、无蝇无鼠，无蟑螂。</w:t>
            </w:r>
          </w:p>
        </w:tc>
        <w:tc>
          <w:tcPr>
            <w:tcW w:w="511" w:type="dxa"/>
            <w:vMerge w:val="continue"/>
            <w:vAlign w:val="center"/>
          </w:tcPr>
          <w:p w14:paraId="2ACD3B5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4623DD7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3ADCB6D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0464E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67472A5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Align w:val="center"/>
          </w:tcPr>
          <w:p w14:paraId="58B605DA">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仓库</w:t>
            </w:r>
          </w:p>
        </w:tc>
        <w:tc>
          <w:tcPr>
            <w:tcW w:w="5710" w:type="dxa"/>
            <w:vAlign w:val="center"/>
          </w:tcPr>
          <w:p w14:paraId="33CF2B90">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各常温（干货、调料）仓库，按标线摆放物品，每日清点和整理，保持整洁干净，无安全隐患。</w:t>
            </w:r>
          </w:p>
        </w:tc>
        <w:tc>
          <w:tcPr>
            <w:tcW w:w="511" w:type="dxa"/>
            <w:vAlign w:val="center"/>
          </w:tcPr>
          <w:p w14:paraId="67021B65">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535" w:type="dxa"/>
            <w:vAlign w:val="top"/>
          </w:tcPr>
          <w:p w14:paraId="5D05C40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Align w:val="center"/>
          </w:tcPr>
          <w:p w14:paraId="007C5A5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22455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80" w:hRule="atLeast"/>
          <w:jc w:val="center"/>
        </w:trPr>
        <w:tc>
          <w:tcPr>
            <w:tcW w:w="628" w:type="dxa"/>
            <w:vMerge w:val="continue"/>
            <w:vAlign w:val="center"/>
          </w:tcPr>
          <w:p w14:paraId="121913D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restart"/>
            <w:vAlign w:val="center"/>
          </w:tcPr>
          <w:p w14:paraId="4F61C3EB">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垃圾</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处理</w:t>
            </w:r>
          </w:p>
        </w:tc>
        <w:tc>
          <w:tcPr>
            <w:tcW w:w="5710" w:type="dxa"/>
            <w:vAlign w:val="center"/>
          </w:tcPr>
          <w:p w14:paraId="6A11BFD6">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厨余垃圾和泔水走相应的通道进入定点堆放处。</w:t>
            </w:r>
          </w:p>
        </w:tc>
        <w:tc>
          <w:tcPr>
            <w:tcW w:w="511" w:type="dxa"/>
            <w:vMerge w:val="restart"/>
            <w:vAlign w:val="center"/>
          </w:tcPr>
          <w:p w14:paraId="27327EFD">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535" w:type="dxa"/>
            <w:vMerge w:val="restart"/>
            <w:vAlign w:val="top"/>
          </w:tcPr>
          <w:p w14:paraId="39C4CB9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4BD915F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3C331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4" w:hRule="atLeast"/>
          <w:jc w:val="center"/>
        </w:trPr>
        <w:tc>
          <w:tcPr>
            <w:tcW w:w="628" w:type="dxa"/>
            <w:vMerge w:val="continue"/>
            <w:vAlign w:val="center"/>
          </w:tcPr>
          <w:p w14:paraId="1DBF647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42571C9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7EBFACD2">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做好垃圾分类且垃圾必须当日清运，避免产生异味。</w:t>
            </w:r>
          </w:p>
        </w:tc>
        <w:tc>
          <w:tcPr>
            <w:tcW w:w="511" w:type="dxa"/>
            <w:vMerge w:val="continue"/>
            <w:vAlign w:val="center"/>
          </w:tcPr>
          <w:p w14:paraId="275C4EF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63EC7AD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3B39A03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23115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7" w:hRule="atLeast"/>
          <w:jc w:val="center"/>
        </w:trPr>
        <w:tc>
          <w:tcPr>
            <w:tcW w:w="628" w:type="dxa"/>
            <w:vMerge w:val="restart"/>
            <w:vAlign w:val="center"/>
          </w:tcPr>
          <w:p w14:paraId="37A96FD4">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厨房</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精细化管理25分</w:t>
            </w:r>
          </w:p>
        </w:tc>
        <w:tc>
          <w:tcPr>
            <w:tcW w:w="639" w:type="dxa"/>
            <w:vMerge w:val="restart"/>
            <w:vAlign w:val="center"/>
          </w:tcPr>
          <w:p w14:paraId="2F8C55CA">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切配</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间</w:t>
            </w:r>
          </w:p>
        </w:tc>
        <w:tc>
          <w:tcPr>
            <w:tcW w:w="5710" w:type="dxa"/>
            <w:vAlign w:val="center"/>
          </w:tcPr>
          <w:p w14:paraId="340AC234">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原材料要走相应通道，进入切配间。</w:t>
            </w:r>
          </w:p>
        </w:tc>
        <w:tc>
          <w:tcPr>
            <w:tcW w:w="511" w:type="dxa"/>
            <w:vMerge w:val="restart"/>
            <w:vAlign w:val="center"/>
          </w:tcPr>
          <w:p w14:paraId="130CE9F1">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7.5</w:t>
            </w:r>
          </w:p>
        </w:tc>
        <w:tc>
          <w:tcPr>
            <w:tcW w:w="535" w:type="dxa"/>
            <w:vMerge w:val="restart"/>
            <w:vAlign w:val="top"/>
          </w:tcPr>
          <w:p w14:paraId="13CF56D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698193B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56AE1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6" w:hRule="atLeast"/>
          <w:jc w:val="center"/>
        </w:trPr>
        <w:tc>
          <w:tcPr>
            <w:tcW w:w="628" w:type="dxa"/>
            <w:vMerge w:val="continue"/>
            <w:vAlign w:val="center"/>
          </w:tcPr>
          <w:p w14:paraId="2211577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1955D0D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5CDFB03F">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蔬菜、肉类要进行分区清洗。</w:t>
            </w:r>
          </w:p>
        </w:tc>
        <w:tc>
          <w:tcPr>
            <w:tcW w:w="511" w:type="dxa"/>
            <w:vMerge w:val="continue"/>
            <w:vAlign w:val="center"/>
          </w:tcPr>
          <w:p w14:paraId="03CC4A2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2953E32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0DC7208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2BFE1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68D81D0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17D1A4D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70B92542">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粗加工工序：一摘二洗三浸泡四清五切，抽样或普检无泥沙及异物。</w:t>
            </w:r>
          </w:p>
        </w:tc>
        <w:tc>
          <w:tcPr>
            <w:tcW w:w="511" w:type="dxa"/>
            <w:vMerge w:val="continue"/>
            <w:vAlign w:val="center"/>
          </w:tcPr>
          <w:p w14:paraId="572761E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0487B55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216DC34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2D424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6B70D2A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47B78DF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69A6E020">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蔬菜、肉类要使用不同的砧板和刀具。</w:t>
            </w:r>
          </w:p>
        </w:tc>
        <w:tc>
          <w:tcPr>
            <w:tcW w:w="511" w:type="dxa"/>
            <w:vMerge w:val="continue"/>
            <w:vAlign w:val="center"/>
          </w:tcPr>
          <w:p w14:paraId="7D6C8F5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610172D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5CC90E7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4954C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41757B9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7AFDCF8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4305E85A">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洗净蔬菜、肉类要按规定使用不同器具盛放。</w:t>
            </w:r>
          </w:p>
        </w:tc>
        <w:tc>
          <w:tcPr>
            <w:tcW w:w="511" w:type="dxa"/>
            <w:vMerge w:val="continue"/>
            <w:vAlign w:val="center"/>
          </w:tcPr>
          <w:p w14:paraId="2873238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37C7C69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4A16F22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6D6B8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2EBE1A0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restart"/>
            <w:vAlign w:val="center"/>
          </w:tcPr>
          <w:p w14:paraId="5B8AB54D">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面食</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间</w:t>
            </w:r>
          </w:p>
        </w:tc>
        <w:tc>
          <w:tcPr>
            <w:tcW w:w="5710" w:type="dxa"/>
            <w:vAlign w:val="center"/>
          </w:tcPr>
          <w:p w14:paraId="2CB2851F">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面食间用具要和其他操作间用具分开。</w:t>
            </w:r>
          </w:p>
        </w:tc>
        <w:tc>
          <w:tcPr>
            <w:tcW w:w="511" w:type="dxa"/>
            <w:vMerge w:val="restart"/>
            <w:vAlign w:val="center"/>
          </w:tcPr>
          <w:p w14:paraId="65E49F7A">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4.5</w:t>
            </w:r>
          </w:p>
        </w:tc>
        <w:tc>
          <w:tcPr>
            <w:tcW w:w="535" w:type="dxa"/>
            <w:vMerge w:val="restart"/>
            <w:vAlign w:val="top"/>
          </w:tcPr>
          <w:p w14:paraId="518817D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621E2A3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3F54F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7AF4ED0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5C4EF49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6DA699F6">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馅料类半成品要按规定密封，和其他原材料分开存放。</w:t>
            </w:r>
          </w:p>
        </w:tc>
        <w:tc>
          <w:tcPr>
            <w:tcW w:w="511" w:type="dxa"/>
            <w:vMerge w:val="continue"/>
            <w:vAlign w:val="center"/>
          </w:tcPr>
          <w:p w14:paraId="4143416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3B43E8D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256067F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13085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5B9853F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419CEA0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4BC0C690">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生、熟食品进行分区存放。</w:t>
            </w:r>
          </w:p>
        </w:tc>
        <w:tc>
          <w:tcPr>
            <w:tcW w:w="511" w:type="dxa"/>
            <w:vMerge w:val="continue"/>
            <w:vAlign w:val="center"/>
          </w:tcPr>
          <w:p w14:paraId="1C062B9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7226E9D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443A1B5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32EE8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0145AE9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restart"/>
            <w:vAlign w:val="center"/>
          </w:tcPr>
          <w:p w14:paraId="371F6513">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灶台</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间</w:t>
            </w:r>
          </w:p>
        </w:tc>
        <w:tc>
          <w:tcPr>
            <w:tcW w:w="5710" w:type="dxa"/>
            <w:vAlign w:val="center"/>
          </w:tcPr>
          <w:p w14:paraId="131FCFF9">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调料按指定区域存放，拆封调料隔夜存放要进行密封处理（加盖或保鲜膜）。</w:t>
            </w:r>
          </w:p>
        </w:tc>
        <w:tc>
          <w:tcPr>
            <w:tcW w:w="511" w:type="dxa"/>
            <w:vMerge w:val="restart"/>
            <w:vAlign w:val="center"/>
          </w:tcPr>
          <w:p w14:paraId="4A8C1668">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4.5</w:t>
            </w:r>
          </w:p>
        </w:tc>
        <w:tc>
          <w:tcPr>
            <w:tcW w:w="535" w:type="dxa"/>
            <w:vAlign w:val="top"/>
          </w:tcPr>
          <w:p w14:paraId="34ED6FA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7868378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63B19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46950C5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7A5EF69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12A0A4FC">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操作期间保持灶台整洁清洁、无油垢，炉台水沟每餐要清洁干净，地面无泥水， </w:t>
            </w:r>
          </w:p>
        </w:tc>
        <w:tc>
          <w:tcPr>
            <w:tcW w:w="511" w:type="dxa"/>
            <w:vMerge w:val="continue"/>
            <w:vAlign w:val="center"/>
          </w:tcPr>
          <w:p w14:paraId="0A2FBCE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restart"/>
            <w:vAlign w:val="top"/>
          </w:tcPr>
          <w:p w14:paraId="3AB998D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3896306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4DFF4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243C85D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2AD38F6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1AABA3AB">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制作菜肴符合健康饮食要求，低盐低油，不加工变质食品。</w:t>
            </w:r>
          </w:p>
        </w:tc>
        <w:tc>
          <w:tcPr>
            <w:tcW w:w="511" w:type="dxa"/>
            <w:vMerge w:val="continue"/>
            <w:vAlign w:val="center"/>
          </w:tcPr>
          <w:p w14:paraId="00C2BB4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02A611F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6AE657C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7CDBC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52C23E2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restart"/>
            <w:vAlign w:val="center"/>
          </w:tcPr>
          <w:p w14:paraId="164EDEB1">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冷菜</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间、水果间</w:t>
            </w:r>
          </w:p>
        </w:tc>
        <w:tc>
          <w:tcPr>
            <w:tcW w:w="5710" w:type="dxa"/>
            <w:vAlign w:val="center"/>
          </w:tcPr>
          <w:p w14:paraId="3EC1648F">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室温控制在22度以下。</w:t>
            </w:r>
          </w:p>
        </w:tc>
        <w:tc>
          <w:tcPr>
            <w:tcW w:w="511" w:type="dxa"/>
            <w:vMerge w:val="restart"/>
            <w:vAlign w:val="center"/>
          </w:tcPr>
          <w:p w14:paraId="78480134">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4.5</w:t>
            </w:r>
          </w:p>
        </w:tc>
        <w:tc>
          <w:tcPr>
            <w:tcW w:w="535" w:type="dxa"/>
            <w:vMerge w:val="restart"/>
            <w:vAlign w:val="top"/>
          </w:tcPr>
          <w:p w14:paraId="2A73FEA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7743232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421B5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7D8DE0E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64EA464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66F967DA">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人进入冷菜间要进行二次洗手、消毒，并更衣。</w:t>
            </w:r>
          </w:p>
        </w:tc>
        <w:tc>
          <w:tcPr>
            <w:tcW w:w="511" w:type="dxa"/>
            <w:vMerge w:val="continue"/>
            <w:vAlign w:val="center"/>
          </w:tcPr>
          <w:p w14:paraId="63C9A51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4CD8EC0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231195F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5995B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1103325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5F8382F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355960B8">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冷菜间制作要求：五专原则--专人、专室、专用工具、专用消毒设备、专用冷藏设备。</w:t>
            </w:r>
          </w:p>
        </w:tc>
        <w:tc>
          <w:tcPr>
            <w:tcW w:w="511" w:type="dxa"/>
            <w:vMerge w:val="continue"/>
            <w:vAlign w:val="center"/>
          </w:tcPr>
          <w:p w14:paraId="0D36826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0313CCC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2F977D2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399AA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6979CA3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restart"/>
            <w:vAlign w:val="center"/>
          </w:tcPr>
          <w:p w14:paraId="5A697649">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洗碗</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间</w:t>
            </w:r>
          </w:p>
        </w:tc>
        <w:tc>
          <w:tcPr>
            <w:tcW w:w="5710" w:type="dxa"/>
            <w:vAlign w:val="center"/>
          </w:tcPr>
          <w:p w14:paraId="3192085F">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餐具按规定分区进行清洁。</w:t>
            </w:r>
          </w:p>
        </w:tc>
        <w:tc>
          <w:tcPr>
            <w:tcW w:w="511" w:type="dxa"/>
            <w:vMerge w:val="restart"/>
            <w:vAlign w:val="center"/>
          </w:tcPr>
          <w:p w14:paraId="28A6BB6F">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w:t>
            </w:r>
          </w:p>
        </w:tc>
        <w:tc>
          <w:tcPr>
            <w:tcW w:w="535" w:type="dxa"/>
            <w:vMerge w:val="restart"/>
            <w:vAlign w:val="top"/>
          </w:tcPr>
          <w:p w14:paraId="2006108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03F29E2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4AD0C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63460B6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3AA921D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465889E3">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餐具洗消要求：一刮二刷三冲四消五保洁，抽检或普检，干净合格。</w:t>
            </w:r>
          </w:p>
        </w:tc>
        <w:tc>
          <w:tcPr>
            <w:tcW w:w="511" w:type="dxa"/>
            <w:vMerge w:val="continue"/>
            <w:vAlign w:val="center"/>
          </w:tcPr>
          <w:p w14:paraId="05F527F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55ECD92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24582BB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4B554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28" w:type="dxa"/>
            <w:vMerge w:val="continue"/>
            <w:vAlign w:val="center"/>
          </w:tcPr>
          <w:p w14:paraId="42C6931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435902B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7530E518">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半成品和成品器皿的洗消要求：一刮二刷三冲四消五保洁，抽检或普检干净合格。</w:t>
            </w:r>
          </w:p>
        </w:tc>
        <w:tc>
          <w:tcPr>
            <w:tcW w:w="511" w:type="dxa"/>
            <w:vMerge w:val="continue"/>
            <w:vAlign w:val="center"/>
          </w:tcPr>
          <w:p w14:paraId="41A91D5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54F499F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0CB71EC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29DF0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28" w:type="dxa"/>
            <w:vMerge w:val="continue"/>
            <w:vAlign w:val="center"/>
          </w:tcPr>
          <w:p w14:paraId="4424CBF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639" w:type="dxa"/>
            <w:vMerge w:val="continue"/>
            <w:vAlign w:val="center"/>
          </w:tcPr>
          <w:p w14:paraId="0229604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0D9E9682">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各餐具按标识摆放区域进行存放，并做防尘处理，避免二次污染。</w:t>
            </w:r>
          </w:p>
        </w:tc>
        <w:tc>
          <w:tcPr>
            <w:tcW w:w="511" w:type="dxa"/>
            <w:vMerge w:val="continue"/>
            <w:vAlign w:val="center"/>
          </w:tcPr>
          <w:p w14:paraId="245F954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5A1C1EB4">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432EA7F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6AE91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1267" w:type="dxa"/>
            <w:gridSpan w:val="2"/>
            <w:vMerge w:val="restart"/>
            <w:vAlign w:val="center"/>
          </w:tcPr>
          <w:p w14:paraId="09357986">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餐厅形象和</w:t>
            </w:r>
            <w:r>
              <w:rPr>
                <w:rFonts w:hint="eastAsia" w:ascii="仿宋" w:hAnsi="仿宋" w:eastAsia="仿宋" w:cs="仿宋"/>
                <w:color w:val="auto"/>
                <w:kern w:val="0"/>
                <w:sz w:val="24"/>
                <w:highlight w:val="none"/>
              </w:rPr>
              <w:br w:type="textWrapping"/>
            </w:r>
            <w:r>
              <w:rPr>
                <w:rFonts w:hint="eastAsia" w:ascii="仿宋" w:hAnsi="仿宋" w:eastAsia="仿宋" w:cs="仿宋"/>
                <w:color w:val="auto"/>
                <w:kern w:val="0"/>
                <w:sz w:val="24"/>
                <w:highlight w:val="none"/>
              </w:rPr>
              <w:t>投诉4分</w:t>
            </w:r>
          </w:p>
        </w:tc>
        <w:tc>
          <w:tcPr>
            <w:tcW w:w="5710" w:type="dxa"/>
            <w:vAlign w:val="center"/>
          </w:tcPr>
          <w:p w14:paraId="79633AAF">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定期巡检前厅各处及门、窗、餐椅等，餐桌椅和物品摆放整齐干净，如发现问题及时报修或采取相应措施。</w:t>
            </w:r>
          </w:p>
        </w:tc>
        <w:tc>
          <w:tcPr>
            <w:tcW w:w="511" w:type="dxa"/>
            <w:vMerge w:val="restart"/>
            <w:vAlign w:val="center"/>
          </w:tcPr>
          <w:p w14:paraId="6DADCCB6">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w:t>
            </w:r>
          </w:p>
        </w:tc>
        <w:tc>
          <w:tcPr>
            <w:tcW w:w="535" w:type="dxa"/>
            <w:vMerge w:val="restart"/>
            <w:vAlign w:val="top"/>
          </w:tcPr>
          <w:p w14:paraId="5BF31BD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restart"/>
            <w:vAlign w:val="center"/>
          </w:tcPr>
          <w:p w14:paraId="4CEE3DD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1E654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1267" w:type="dxa"/>
            <w:gridSpan w:val="2"/>
            <w:vMerge w:val="continue"/>
            <w:vAlign w:val="center"/>
          </w:tcPr>
          <w:p w14:paraId="7E7F9F5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0DB86630">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不得在任何墙体、桌面等明显的地方张贴纸张。</w:t>
            </w:r>
          </w:p>
        </w:tc>
        <w:tc>
          <w:tcPr>
            <w:tcW w:w="511" w:type="dxa"/>
            <w:vMerge w:val="continue"/>
            <w:vAlign w:val="center"/>
          </w:tcPr>
          <w:p w14:paraId="7F2A6CB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424CEF9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0F3D1E1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10793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1267" w:type="dxa"/>
            <w:gridSpan w:val="2"/>
            <w:vMerge w:val="continue"/>
            <w:vAlign w:val="center"/>
          </w:tcPr>
          <w:p w14:paraId="693EF0F7">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1B99151A">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危及人身安全的区域要设置明显标志，并有防范措施。做好危险警告标志及防范措施。</w:t>
            </w:r>
          </w:p>
        </w:tc>
        <w:tc>
          <w:tcPr>
            <w:tcW w:w="511" w:type="dxa"/>
            <w:vMerge w:val="continue"/>
            <w:vAlign w:val="center"/>
          </w:tcPr>
          <w:p w14:paraId="604510F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6E2175E2">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6B801FB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61FC1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1267" w:type="dxa"/>
            <w:gridSpan w:val="2"/>
            <w:vMerge w:val="continue"/>
            <w:vAlign w:val="center"/>
          </w:tcPr>
          <w:p w14:paraId="2B94EA1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6FF42F65">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甲方接到重要投诉。</w:t>
            </w:r>
          </w:p>
        </w:tc>
        <w:tc>
          <w:tcPr>
            <w:tcW w:w="511" w:type="dxa"/>
            <w:vMerge w:val="continue"/>
            <w:vAlign w:val="center"/>
          </w:tcPr>
          <w:p w14:paraId="66B6513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35" w:type="dxa"/>
            <w:vMerge w:val="continue"/>
            <w:vAlign w:val="top"/>
          </w:tcPr>
          <w:p w14:paraId="3CAD672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Merge w:val="continue"/>
            <w:vAlign w:val="center"/>
          </w:tcPr>
          <w:p w14:paraId="4AA28C7E">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261BB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1267" w:type="dxa"/>
            <w:gridSpan w:val="2"/>
            <w:vAlign w:val="center"/>
          </w:tcPr>
          <w:p w14:paraId="5C4F6B0A">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合计</w:t>
            </w:r>
          </w:p>
        </w:tc>
        <w:tc>
          <w:tcPr>
            <w:tcW w:w="5710" w:type="dxa"/>
            <w:vAlign w:val="center"/>
          </w:tcPr>
          <w:p w14:paraId="0A677D36">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备注：同一扣分点出现问题，可重复扣分，直至该模块分值扣完为止。</w:t>
            </w:r>
          </w:p>
        </w:tc>
        <w:tc>
          <w:tcPr>
            <w:tcW w:w="511" w:type="dxa"/>
            <w:vAlign w:val="center"/>
          </w:tcPr>
          <w:p w14:paraId="0A19538A">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w:t>
            </w:r>
          </w:p>
        </w:tc>
        <w:tc>
          <w:tcPr>
            <w:tcW w:w="535" w:type="dxa"/>
            <w:vAlign w:val="top"/>
          </w:tcPr>
          <w:p w14:paraId="5CFDD024">
            <w:pPr>
              <w:widowControl/>
              <w:wordWrap/>
              <w:adjustRightInd/>
              <w:snapToGrid/>
              <w:spacing w:beforeAutospacing="0" w:afterAutospacing="0" w:line="360" w:lineRule="auto"/>
              <w:rPr>
                <w:rFonts w:hint="eastAsia" w:ascii="仿宋" w:hAnsi="仿宋" w:eastAsia="仿宋" w:cs="仿宋"/>
                <w:color w:val="auto"/>
                <w:kern w:val="0"/>
                <w:sz w:val="24"/>
                <w:highlight w:val="none"/>
              </w:rPr>
            </w:pPr>
          </w:p>
        </w:tc>
        <w:tc>
          <w:tcPr>
            <w:tcW w:w="1073" w:type="dxa"/>
            <w:vAlign w:val="center"/>
          </w:tcPr>
          <w:p w14:paraId="095F114A">
            <w:pPr>
              <w:widowControl/>
              <w:wordWrap/>
              <w:adjustRightInd/>
              <w:snapToGrid/>
              <w:spacing w:beforeAutospacing="0" w:afterAutospacing="0" w:line="360" w:lineRule="auto"/>
              <w:rPr>
                <w:rFonts w:hint="eastAsia" w:ascii="仿宋" w:hAnsi="仿宋" w:eastAsia="仿宋" w:cs="仿宋"/>
                <w:color w:val="auto"/>
                <w:kern w:val="0"/>
                <w:sz w:val="24"/>
                <w:highlight w:val="none"/>
              </w:rPr>
            </w:pPr>
          </w:p>
        </w:tc>
      </w:tr>
      <w:tr w14:paraId="1F546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1267" w:type="dxa"/>
            <w:gridSpan w:val="2"/>
            <w:vMerge w:val="restart"/>
            <w:vAlign w:val="center"/>
          </w:tcPr>
          <w:p w14:paraId="7C14C376">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加减分项</w:t>
            </w:r>
          </w:p>
        </w:tc>
        <w:tc>
          <w:tcPr>
            <w:tcW w:w="5710" w:type="dxa"/>
            <w:vAlign w:val="center"/>
          </w:tcPr>
          <w:p w14:paraId="157792B0">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食堂经营范围内的服务，委托方收到用餐人的表扬，每次加1分。</w:t>
            </w:r>
          </w:p>
        </w:tc>
        <w:tc>
          <w:tcPr>
            <w:tcW w:w="511" w:type="dxa"/>
            <w:vAlign w:val="center"/>
          </w:tcPr>
          <w:p w14:paraId="2C94AC36">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535" w:type="dxa"/>
            <w:vAlign w:val="top"/>
          </w:tcPr>
          <w:p w14:paraId="283F6503">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Align w:val="center"/>
          </w:tcPr>
          <w:p w14:paraId="3600696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09394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1267" w:type="dxa"/>
            <w:gridSpan w:val="2"/>
            <w:vMerge w:val="continue"/>
            <w:vAlign w:val="center"/>
          </w:tcPr>
          <w:p w14:paraId="0912561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42BA7036">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经营范围外的行为（如见义勇为、拾金不昧），委托方收到用餐人的表扬，每次加2分。</w:t>
            </w:r>
          </w:p>
        </w:tc>
        <w:tc>
          <w:tcPr>
            <w:tcW w:w="511" w:type="dxa"/>
            <w:vAlign w:val="center"/>
          </w:tcPr>
          <w:p w14:paraId="5B486AE0">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535" w:type="dxa"/>
            <w:vAlign w:val="top"/>
          </w:tcPr>
          <w:p w14:paraId="4A4D7E0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Align w:val="center"/>
          </w:tcPr>
          <w:p w14:paraId="2188478B">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38F28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1267" w:type="dxa"/>
            <w:gridSpan w:val="2"/>
            <w:vMerge w:val="continue"/>
            <w:vAlign w:val="center"/>
          </w:tcPr>
          <w:p w14:paraId="5290A87C">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4116E845">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本项目得到市级以上的荣誉，每次加5分。</w:t>
            </w:r>
          </w:p>
        </w:tc>
        <w:tc>
          <w:tcPr>
            <w:tcW w:w="511" w:type="dxa"/>
            <w:vAlign w:val="center"/>
          </w:tcPr>
          <w:p w14:paraId="25F02B38">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w:t>
            </w:r>
          </w:p>
        </w:tc>
        <w:tc>
          <w:tcPr>
            <w:tcW w:w="535" w:type="dxa"/>
            <w:vAlign w:val="top"/>
          </w:tcPr>
          <w:p w14:paraId="44256D39">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Align w:val="center"/>
          </w:tcPr>
          <w:p w14:paraId="63DC739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5BDAD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1267" w:type="dxa"/>
            <w:gridSpan w:val="2"/>
            <w:vMerge w:val="continue"/>
            <w:vAlign w:val="center"/>
          </w:tcPr>
          <w:p w14:paraId="4CFEC5B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3CF9E703">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菜品中有石子、叶菜有菜虫、头发扣1分。</w:t>
            </w:r>
          </w:p>
        </w:tc>
        <w:tc>
          <w:tcPr>
            <w:tcW w:w="511" w:type="dxa"/>
            <w:vAlign w:val="center"/>
          </w:tcPr>
          <w:p w14:paraId="238BFF4C">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535" w:type="dxa"/>
            <w:vAlign w:val="top"/>
          </w:tcPr>
          <w:p w14:paraId="1B815B78">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Align w:val="center"/>
          </w:tcPr>
          <w:p w14:paraId="25196DCD">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68044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1267" w:type="dxa"/>
            <w:gridSpan w:val="2"/>
            <w:vMerge w:val="continue"/>
            <w:vAlign w:val="center"/>
          </w:tcPr>
          <w:p w14:paraId="4CDDD87F">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16C54E94">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菜品中有苍蝇，飞虫类扣2分。</w:t>
            </w:r>
          </w:p>
        </w:tc>
        <w:tc>
          <w:tcPr>
            <w:tcW w:w="511" w:type="dxa"/>
            <w:vAlign w:val="center"/>
          </w:tcPr>
          <w:p w14:paraId="5BB53E0D">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535" w:type="dxa"/>
            <w:vAlign w:val="top"/>
          </w:tcPr>
          <w:p w14:paraId="4948FB1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Align w:val="center"/>
          </w:tcPr>
          <w:p w14:paraId="2380577A">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674DD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1267" w:type="dxa"/>
            <w:gridSpan w:val="2"/>
            <w:vMerge w:val="continue"/>
            <w:vAlign w:val="center"/>
          </w:tcPr>
          <w:p w14:paraId="61E6DCC6">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5710" w:type="dxa"/>
            <w:vAlign w:val="center"/>
          </w:tcPr>
          <w:p w14:paraId="116859D9">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菜品中有铁丝、烟头、创可贴、蟑螂等异物，扣5分。</w:t>
            </w:r>
          </w:p>
        </w:tc>
        <w:tc>
          <w:tcPr>
            <w:tcW w:w="511" w:type="dxa"/>
            <w:vAlign w:val="center"/>
          </w:tcPr>
          <w:p w14:paraId="6CC76659">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w:t>
            </w:r>
          </w:p>
        </w:tc>
        <w:tc>
          <w:tcPr>
            <w:tcW w:w="535" w:type="dxa"/>
            <w:vAlign w:val="top"/>
          </w:tcPr>
          <w:p w14:paraId="331F6A35">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Align w:val="center"/>
          </w:tcPr>
          <w:p w14:paraId="0306326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r w14:paraId="4CD03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01" w:hRule="atLeast"/>
          <w:jc w:val="center"/>
        </w:trPr>
        <w:tc>
          <w:tcPr>
            <w:tcW w:w="1267" w:type="dxa"/>
            <w:gridSpan w:val="2"/>
            <w:vAlign w:val="center"/>
          </w:tcPr>
          <w:p w14:paraId="0879C81C">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总计</w:t>
            </w:r>
          </w:p>
        </w:tc>
        <w:tc>
          <w:tcPr>
            <w:tcW w:w="5710" w:type="dxa"/>
            <w:vAlign w:val="center"/>
          </w:tcPr>
          <w:p w14:paraId="6ED62BBC">
            <w:pPr>
              <w:widowControl/>
              <w:wordWrap/>
              <w:adjustRightInd/>
              <w:snapToGrid/>
              <w:spacing w:beforeAutospacing="0" w:afterAutospacing="0" w:line="360" w:lineRule="auto"/>
              <w:jc w:val="left"/>
              <w:textAlignment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备注：加减分项，同一加分或扣分点可累计加减分，最高可加10分，最高可减20。</w:t>
            </w:r>
          </w:p>
        </w:tc>
        <w:tc>
          <w:tcPr>
            <w:tcW w:w="511" w:type="dxa"/>
            <w:vAlign w:val="center"/>
          </w:tcPr>
          <w:p w14:paraId="68472060">
            <w:pPr>
              <w:widowControl/>
              <w:wordWrap/>
              <w:adjustRightInd/>
              <w:snapToGrid/>
              <w:spacing w:beforeAutospacing="0" w:afterAutospacing="0" w:line="360" w:lineRule="auto"/>
              <w:jc w:val="center"/>
              <w:textAlignment w:val="center"/>
              <w:rPr>
                <w:rFonts w:hint="eastAsia" w:ascii="仿宋" w:hAnsi="仿宋" w:eastAsia="仿宋" w:cs="仿宋"/>
                <w:color w:val="auto"/>
                <w:kern w:val="0"/>
                <w:sz w:val="24"/>
                <w:highlight w:val="none"/>
              </w:rPr>
            </w:pPr>
          </w:p>
        </w:tc>
        <w:tc>
          <w:tcPr>
            <w:tcW w:w="535" w:type="dxa"/>
            <w:vAlign w:val="top"/>
          </w:tcPr>
          <w:p w14:paraId="53493821">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c>
          <w:tcPr>
            <w:tcW w:w="1073" w:type="dxa"/>
            <w:vAlign w:val="center"/>
          </w:tcPr>
          <w:p w14:paraId="1574C6E0">
            <w:pPr>
              <w:widowControl/>
              <w:wordWrap/>
              <w:adjustRightInd/>
              <w:snapToGrid/>
              <w:spacing w:beforeAutospacing="0" w:afterAutospacing="0" w:line="360" w:lineRule="auto"/>
              <w:jc w:val="center"/>
              <w:rPr>
                <w:rFonts w:hint="eastAsia" w:ascii="仿宋" w:hAnsi="仿宋" w:eastAsia="仿宋" w:cs="仿宋"/>
                <w:color w:val="auto"/>
                <w:kern w:val="0"/>
                <w:sz w:val="24"/>
                <w:highlight w:val="none"/>
              </w:rPr>
            </w:pPr>
          </w:p>
        </w:tc>
      </w:tr>
    </w:tbl>
    <w:p w14:paraId="16CF187B">
      <w:pPr>
        <w:widowControl/>
        <w:wordWrap/>
        <w:adjustRightInd/>
        <w:snapToGrid/>
        <w:spacing w:beforeAutospacing="0" w:afterAutospacing="0" w:line="360" w:lineRule="auto"/>
        <w:ind w:firstLine="360" w:firstLineChars="150"/>
        <w:jc w:val="left"/>
        <w:rPr>
          <w:rFonts w:hint="eastAsia" w:ascii="仿宋" w:hAnsi="仿宋" w:eastAsia="仿宋" w:cs="仿宋"/>
          <w:color w:val="auto"/>
          <w:sz w:val="24"/>
          <w:highlight w:val="none"/>
        </w:rPr>
      </w:pPr>
    </w:p>
    <w:p w14:paraId="6D09574C">
      <w:pPr>
        <w:widowControl/>
        <w:wordWrap/>
        <w:adjustRightInd/>
        <w:snapToGrid/>
        <w:spacing w:beforeAutospacing="0" w:afterAutospacing="0"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56B298A5">
      <w:pPr>
        <w:pStyle w:val="7"/>
        <w:rPr>
          <w:rFonts w:hint="eastAsia" w:ascii="仿宋" w:hAnsi="仿宋" w:eastAsia="仿宋" w:cs="仿宋"/>
        </w:rPr>
      </w:pPr>
      <w:r>
        <w:rPr>
          <w:rFonts w:hint="eastAsia" w:ascii="仿宋" w:hAnsi="仿宋" w:eastAsia="仿宋" w:cs="仿宋"/>
        </w:rPr>
        <w:t>附件</w:t>
      </w:r>
      <w:r>
        <w:rPr>
          <w:rFonts w:hint="eastAsia" w:ascii="仿宋" w:hAnsi="仿宋" w:eastAsia="仿宋" w:cs="仿宋"/>
          <w:lang w:val="en-US" w:eastAsia="zh-CN"/>
        </w:rPr>
        <w:t>3</w:t>
      </w:r>
      <w:r>
        <w:rPr>
          <w:rFonts w:hint="eastAsia" w:ascii="仿宋" w:hAnsi="仿宋" w:eastAsia="仿宋" w:cs="仿宋"/>
        </w:rPr>
        <w:t>：</w:t>
      </w:r>
      <w:bookmarkEnd w:id="67"/>
      <w:bookmarkEnd w:id="68"/>
      <w:bookmarkEnd w:id="69"/>
      <w:r>
        <w:rPr>
          <w:rFonts w:hint="eastAsia" w:ascii="仿宋" w:hAnsi="仿宋" w:eastAsia="仿宋" w:cs="仿宋"/>
        </w:rPr>
        <w:t>职工满意度调查表</w:t>
      </w:r>
    </w:p>
    <w:p w14:paraId="1B339040">
      <w:pPr>
        <w:pStyle w:val="24"/>
        <w:wordWrap/>
        <w:adjustRightInd/>
        <w:snapToGrid/>
        <w:spacing w:beforeAutospacing="0" w:after="0" w:afterAutospacing="0" w:line="360" w:lineRule="auto"/>
        <w:ind w:firstLine="480" w:firstLineChars="200"/>
        <w:rPr>
          <w:rFonts w:hint="eastAsia" w:ascii="仿宋" w:hAnsi="仿宋" w:eastAsia="仿宋" w:cs="仿宋"/>
          <w:color w:val="auto"/>
          <w:szCs w:val="28"/>
          <w:highlight w:val="none"/>
        </w:rPr>
      </w:pPr>
      <w:r>
        <w:rPr>
          <w:rFonts w:hint="eastAsia" w:ascii="仿宋" w:hAnsi="仿宋" w:eastAsia="仿宋" w:cs="仿宋"/>
          <w:color w:val="auto"/>
          <w:szCs w:val="28"/>
          <w:highlight w:val="none"/>
        </w:rPr>
        <w:t>您好！您的满意是我们的追求！为使我们所提供的产品和服务能更好地满足您和其他就餐员工的需求，感谢您能配合我们进行此次就餐员工满意度调查！请根据您的意见填写在意见栏中打上“√”。</w:t>
      </w:r>
    </w:p>
    <w:p w14:paraId="081D2445">
      <w:pPr>
        <w:pStyle w:val="24"/>
        <w:wordWrap/>
        <w:adjustRightInd/>
        <w:snapToGrid/>
        <w:spacing w:beforeAutospacing="0" w:after="0" w:afterAutospacing="0" w:line="360" w:lineRule="auto"/>
        <w:ind w:firstLine="480" w:firstLineChars="200"/>
        <w:rPr>
          <w:rFonts w:hint="eastAsia" w:ascii="仿宋" w:hAnsi="仿宋" w:eastAsia="仿宋" w:cs="仿宋"/>
          <w:color w:val="auto"/>
          <w:szCs w:val="28"/>
          <w:highlight w:val="none"/>
        </w:rPr>
      </w:pPr>
    </w:p>
    <w:p w14:paraId="433F98C9">
      <w:pPr>
        <w:wordWrap/>
        <w:adjustRightInd/>
        <w:snapToGrid/>
        <w:spacing w:beforeAutospacing="0" w:afterAutospacing="0"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身份：在职职工□   退休职工□     派遣人员□   研究生□    其他□</w:t>
      </w:r>
    </w:p>
    <w:tbl>
      <w:tblPr>
        <w:tblStyle w:val="63"/>
        <w:tblW w:w="95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58"/>
        <w:gridCol w:w="787"/>
        <w:gridCol w:w="789"/>
        <w:gridCol w:w="789"/>
        <w:gridCol w:w="789"/>
        <w:gridCol w:w="789"/>
        <w:gridCol w:w="2670"/>
      </w:tblGrid>
      <w:tr w14:paraId="7D7DF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2958" w:type="dxa"/>
            <w:tcBorders>
              <w:tl2br w:val="single" w:color="auto" w:sz="4" w:space="0"/>
            </w:tcBorders>
            <w:vAlign w:val="center"/>
          </w:tcPr>
          <w:p w14:paraId="03F66A2B">
            <w:pPr>
              <w:wordWrap/>
              <w:adjustRightInd/>
              <w:snapToGrid/>
              <w:spacing w:beforeAutospacing="0" w:afterAutospacing="0" w:line="360" w:lineRule="auto"/>
              <w:ind w:firstLine="540"/>
              <w:jc w:val="righ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意见栏</w:t>
            </w:r>
          </w:p>
          <w:p w14:paraId="3E41F7D1">
            <w:pPr>
              <w:wordWrap/>
              <w:adjustRightInd/>
              <w:snapToGrid/>
              <w:spacing w:beforeAutospacing="0" w:afterAutospacing="0" w:line="36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调查项目</w:t>
            </w:r>
          </w:p>
        </w:tc>
        <w:tc>
          <w:tcPr>
            <w:tcW w:w="787" w:type="dxa"/>
            <w:vAlign w:val="center"/>
          </w:tcPr>
          <w:p w14:paraId="151C33E1">
            <w:pPr>
              <w:wordWrap/>
              <w:adjustRightInd/>
              <w:snapToGrid/>
              <w:spacing w:beforeAutospacing="0" w:afterAutospacing="0" w:line="36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非常</w:t>
            </w:r>
          </w:p>
          <w:p w14:paraId="0D1816D9">
            <w:pPr>
              <w:wordWrap/>
              <w:adjustRightInd/>
              <w:snapToGrid/>
              <w:spacing w:beforeAutospacing="0" w:afterAutospacing="0" w:line="36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满意</w:t>
            </w:r>
          </w:p>
        </w:tc>
        <w:tc>
          <w:tcPr>
            <w:tcW w:w="789" w:type="dxa"/>
            <w:vAlign w:val="center"/>
          </w:tcPr>
          <w:p w14:paraId="642F9412">
            <w:pPr>
              <w:wordWrap/>
              <w:adjustRightInd/>
              <w:snapToGrid/>
              <w:spacing w:beforeAutospacing="0" w:afterAutospacing="0" w:line="36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比较</w:t>
            </w:r>
          </w:p>
          <w:p w14:paraId="58FE0538">
            <w:pPr>
              <w:wordWrap/>
              <w:adjustRightInd/>
              <w:snapToGrid/>
              <w:spacing w:beforeAutospacing="0" w:afterAutospacing="0" w:line="36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满意</w:t>
            </w:r>
          </w:p>
        </w:tc>
        <w:tc>
          <w:tcPr>
            <w:tcW w:w="789" w:type="dxa"/>
            <w:vAlign w:val="center"/>
          </w:tcPr>
          <w:p w14:paraId="4BA7D11D">
            <w:pPr>
              <w:wordWrap/>
              <w:adjustRightInd/>
              <w:snapToGrid/>
              <w:spacing w:beforeAutospacing="0" w:afterAutospacing="0" w:line="36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基本满意</w:t>
            </w:r>
          </w:p>
        </w:tc>
        <w:tc>
          <w:tcPr>
            <w:tcW w:w="789" w:type="dxa"/>
            <w:vAlign w:val="center"/>
          </w:tcPr>
          <w:p w14:paraId="7D91B2B6">
            <w:pPr>
              <w:wordWrap/>
              <w:adjustRightInd/>
              <w:snapToGrid/>
              <w:spacing w:beforeAutospacing="0" w:afterAutospacing="0" w:line="36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不</w:t>
            </w:r>
          </w:p>
          <w:p w14:paraId="2E171AAB">
            <w:pPr>
              <w:wordWrap/>
              <w:adjustRightInd/>
              <w:snapToGrid/>
              <w:spacing w:beforeAutospacing="0" w:afterAutospacing="0" w:line="36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满意</w:t>
            </w:r>
          </w:p>
        </w:tc>
        <w:tc>
          <w:tcPr>
            <w:tcW w:w="789" w:type="dxa"/>
            <w:vAlign w:val="center"/>
          </w:tcPr>
          <w:p w14:paraId="5626FA9B">
            <w:pPr>
              <w:wordWrap/>
              <w:adjustRightInd/>
              <w:snapToGrid/>
              <w:spacing w:beforeAutospacing="0" w:afterAutospacing="0" w:line="36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很不满意</w:t>
            </w:r>
          </w:p>
        </w:tc>
        <w:tc>
          <w:tcPr>
            <w:tcW w:w="2670" w:type="dxa"/>
            <w:vAlign w:val="center"/>
          </w:tcPr>
          <w:p w14:paraId="127B62BF">
            <w:pPr>
              <w:wordWrap/>
              <w:adjustRightInd/>
              <w:snapToGrid/>
              <w:spacing w:beforeAutospacing="0" w:afterAutospacing="0" w:line="36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意见和建议</w:t>
            </w:r>
          </w:p>
        </w:tc>
      </w:tr>
      <w:tr w14:paraId="014FF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2958" w:type="dxa"/>
            <w:vAlign w:val="center"/>
          </w:tcPr>
          <w:p w14:paraId="19AF2FA9">
            <w:pPr>
              <w:wordWrap/>
              <w:adjustRightInd/>
              <w:snapToGrid/>
              <w:spacing w:beforeAutospacing="0" w:afterAutospacing="0"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1、对餐厅总体评价</w:t>
            </w:r>
          </w:p>
        </w:tc>
        <w:tc>
          <w:tcPr>
            <w:tcW w:w="787" w:type="dxa"/>
            <w:vAlign w:val="center"/>
          </w:tcPr>
          <w:p w14:paraId="33F4EFEF">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1C38857A">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468B9AF6">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70617E01">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187FA0B4">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2670" w:type="dxa"/>
            <w:vAlign w:val="center"/>
          </w:tcPr>
          <w:p w14:paraId="604A5D8B">
            <w:pPr>
              <w:wordWrap/>
              <w:adjustRightInd/>
              <w:snapToGrid/>
              <w:spacing w:beforeAutospacing="0" w:afterAutospacing="0" w:line="360" w:lineRule="auto"/>
              <w:jc w:val="center"/>
              <w:rPr>
                <w:rFonts w:hint="eastAsia" w:ascii="仿宋" w:hAnsi="仿宋" w:eastAsia="仿宋" w:cs="仿宋"/>
                <w:color w:val="auto"/>
                <w:sz w:val="24"/>
                <w:highlight w:val="none"/>
              </w:rPr>
            </w:pPr>
          </w:p>
        </w:tc>
      </w:tr>
      <w:tr w14:paraId="6F4A8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2958" w:type="dxa"/>
            <w:vAlign w:val="center"/>
          </w:tcPr>
          <w:p w14:paraId="54C6B0C3">
            <w:pPr>
              <w:wordWrap/>
              <w:adjustRightInd/>
              <w:snapToGrid/>
              <w:spacing w:beforeAutospacing="0" w:afterAutospacing="0"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2、菜肴卫生</w:t>
            </w:r>
          </w:p>
        </w:tc>
        <w:tc>
          <w:tcPr>
            <w:tcW w:w="787" w:type="dxa"/>
            <w:vAlign w:val="center"/>
          </w:tcPr>
          <w:p w14:paraId="100E4E49">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0C446BD2">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52AD7791">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599DA8A6">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49CE6F7E">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2670" w:type="dxa"/>
            <w:vAlign w:val="center"/>
          </w:tcPr>
          <w:p w14:paraId="4AA70A35">
            <w:pPr>
              <w:wordWrap/>
              <w:adjustRightInd/>
              <w:snapToGrid/>
              <w:spacing w:beforeAutospacing="0" w:afterAutospacing="0" w:line="360" w:lineRule="auto"/>
              <w:jc w:val="center"/>
              <w:rPr>
                <w:rFonts w:hint="eastAsia" w:ascii="仿宋" w:hAnsi="仿宋" w:eastAsia="仿宋" w:cs="仿宋"/>
                <w:color w:val="auto"/>
                <w:sz w:val="24"/>
                <w:highlight w:val="none"/>
              </w:rPr>
            </w:pPr>
          </w:p>
        </w:tc>
      </w:tr>
      <w:tr w14:paraId="5752C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958" w:type="dxa"/>
            <w:vAlign w:val="center"/>
          </w:tcPr>
          <w:p w14:paraId="1690D216">
            <w:pPr>
              <w:wordWrap/>
              <w:adjustRightInd/>
              <w:snapToGrid/>
              <w:spacing w:beforeAutospacing="0" w:afterAutospacing="0"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3、餐具(碗筷)卫生</w:t>
            </w:r>
          </w:p>
        </w:tc>
        <w:tc>
          <w:tcPr>
            <w:tcW w:w="787" w:type="dxa"/>
            <w:vAlign w:val="center"/>
          </w:tcPr>
          <w:p w14:paraId="460CF269">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30C2FAE4">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6794BEA7">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3833A931">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763AE325">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2670" w:type="dxa"/>
            <w:vAlign w:val="center"/>
          </w:tcPr>
          <w:p w14:paraId="3890A301">
            <w:pPr>
              <w:wordWrap/>
              <w:adjustRightInd/>
              <w:snapToGrid/>
              <w:spacing w:beforeAutospacing="0" w:afterAutospacing="0" w:line="360" w:lineRule="auto"/>
              <w:jc w:val="center"/>
              <w:rPr>
                <w:rFonts w:hint="eastAsia" w:ascii="仿宋" w:hAnsi="仿宋" w:eastAsia="仿宋" w:cs="仿宋"/>
                <w:color w:val="auto"/>
                <w:sz w:val="24"/>
                <w:highlight w:val="none"/>
              </w:rPr>
            </w:pPr>
          </w:p>
        </w:tc>
      </w:tr>
      <w:tr w14:paraId="1313F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958" w:type="dxa"/>
            <w:vAlign w:val="center"/>
          </w:tcPr>
          <w:p w14:paraId="56134B36">
            <w:pPr>
              <w:wordWrap/>
              <w:adjustRightInd/>
              <w:snapToGrid/>
              <w:spacing w:beforeAutospacing="0" w:afterAutospacing="0"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4、餐厅卫生</w:t>
            </w:r>
          </w:p>
        </w:tc>
        <w:tc>
          <w:tcPr>
            <w:tcW w:w="787" w:type="dxa"/>
            <w:vAlign w:val="center"/>
          </w:tcPr>
          <w:p w14:paraId="21161645">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73AE9867">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4FDB7159">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0846F35D">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2CAA2787">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2670" w:type="dxa"/>
            <w:vAlign w:val="center"/>
          </w:tcPr>
          <w:p w14:paraId="5B7E8722">
            <w:pPr>
              <w:wordWrap/>
              <w:adjustRightInd/>
              <w:snapToGrid/>
              <w:spacing w:beforeAutospacing="0" w:afterAutospacing="0" w:line="360" w:lineRule="auto"/>
              <w:jc w:val="center"/>
              <w:rPr>
                <w:rFonts w:hint="eastAsia" w:ascii="仿宋" w:hAnsi="仿宋" w:eastAsia="仿宋" w:cs="仿宋"/>
                <w:color w:val="auto"/>
                <w:sz w:val="24"/>
                <w:highlight w:val="none"/>
              </w:rPr>
            </w:pPr>
          </w:p>
        </w:tc>
      </w:tr>
      <w:tr w14:paraId="33A5D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2958" w:type="dxa"/>
            <w:vAlign w:val="center"/>
          </w:tcPr>
          <w:p w14:paraId="182FEECD">
            <w:pPr>
              <w:wordWrap/>
              <w:adjustRightInd/>
              <w:snapToGrid/>
              <w:spacing w:beforeAutospacing="0" w:afterAutospacing="0"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5、员工卫生</w:t>
            </w:r>
          </w:p>
        </w:tc>
        <w:tc>
          <w:tcPr>
            <w:tcW w:w="787" w:type="dxa"/>
            <w:vAlign w:val="center"/>
          </w:tcPr>
          <w:p w14:paraId="3B27A637">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4A0C2A67">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711020AB">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2D7D611D">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4409E880">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2670" w:type="dxa"/>
            <w:vAlign w:val="center"/>
          </w:tcPr>
          <w:p w14:paraId="41E768AF">
            <w:pPr>
              <w:wordWrap/>
              <w:adjustRightInd/>
              <w:snapToGrid/>
              <w:spacing w:beforeAutospacing="0" w:afterAutospacing="0" w:line="360" w:lineRule="auto"/>
              <w:jc w:val="center"/>
              <w:rPr>
                <w:rFonts w:hint="eastAsia" w:ascii="仿宋" w:hAnsi="仿宋" w:eastAsia="仿宋" w:cs="仿宋"/>
                <w:color w:val="auto"/>
                <w:sz w:val="24"/>
                <w:highlight w:val="none"/>
              </w:rPr>
            </w:pPr>
          </w:p>
        </w:tc>
      </w:tr>
      <w:tr w14:paraId="5345F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2958" w:type="dxa"/>
            <w:vAlign w:val="center"/>
          </w:tcPr>
          <w:p w14:paraId="74846D10">
            <w:pPr>
              <w:wordWrap/>
              <w:adjustRightInd/>
              <w:snapToGrid/>
              <w:spacing w:beforeAutospacing="0" w:afterAutospacing="0"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6、菜肴品种</w:t>
            </w:r>
          </w:p>
        </w:tc>
        <w:tc>
          <w:tcPr>
            <w:tcW w:w="787" w:type="dxa"/>
            <w:vAlign w:val="center"/>
          </w:tcPr>
          <w:p w14:paraId="1FF0982B">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3A8568E3">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130C2E29">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48B03EFD">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6D051E8F">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2670" w:type="dxa"/>
            <w:vAlign w:val="center"/>
          </w:tcPr>
          <w:p w14:paraId="77F7C7D4">
            <w:pPr>
              <w:wordWrap/>
              <w:adjustRightInd/>
              <w:snapToGrid/>
              <w:spacing w:beforeAutospacing="0" w:afterAutospacing="0" w:line="360" w:lineRule="auto"/>
              <w:jc w:val="center"/>
              <w:rPr>
                <w:rFonts w:hint="eastAsia" w:ascii="仿宋" w:hAnsi="仿宋" w:eastAsia="仿宋" w:cs="仿宋"/>
                <w:color w:val="auto"/>
                <w:sz w:val="24"/>
                <w:highlight w:val="none"/>
              </w:rPr>
            </w:pPr>
          </w:p>
        </w:tc>
      </w:tr>
      <w:tr w14:paraId="2924D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2958" w:type="dxa"/>
            <w:vAlign w:val="center"/>
          </w:tcPr>
          <w:p w14:paraId="0E568B97">
            <w:pPr>
              <w:wordWrap/>
              <w:adjustRightInd/>
              <w:snapToGrid/>
              <w:spacing w:beforeAutospacing="0" w:afterAutospacing="0"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7、菜肴口味</w:t>
            </w:r>
          </w:p>
        </w:tc>
        <w:tc>
          <w:tcPr>
            <w:tcW w:w="787" w:type="dxa"/>
            <w:vAlign w:val="center"/>
          </w:tcPr>
          <w:p w14:paraId="6015A2D2">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58FDD794">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0100E6D5">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4D3617B9">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451843AF">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2670" w:type="dxa"/>
            <w:vAlign w:val="center"/>
          </w:tcPr>
          <w:p w14:paraId="79B7C32F">
            <w:pPr>
              <w:wordWrap/>
              <w:adjustRightInd/>
              <w:snapToGrid/>
              <w:spacing w:beforeAutospacing="0" w:afterAutospacing="0" w:line="360" w:lineRule="auto"/>
              <w:jc w:val="center"/>
              <w:rPr>
                <w:rFonts w:hint="eastAsia" w:ascii="仿宋" w:hAnsi="仿宋" w:eastAsia="仿宋" w:cs="仿宋"/>
                <w:color w:val="auto"/>
                <w:sz w:val="24"/>
                <w:highlight w:val="none"/>
              </w:rPr>
            </w:pPr>
          </w:p>
        </w:tc>
      </w:tr>
      <w:tr w14:paraId="26BFE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958" w:type="dxa"/>
            <w:vAlign w:val="center"/>
          </w:tcPr>
          <w:p w14:paraId="470542F7">
            <w:pPr>
              <w:wordWrap/>
              <w:adjustRightInd/>
              <w:snapToGrid/>
              <w:spacing w:beforeAutospacing="0" w:afterAutospacing="0"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8、菜肴份量</w:t>
            </w:r>
          </w:p>
        </w:tc>
        <w:tc>
          <w:tcPr>
            <w:tcW w:w="787" w:type="dxa"/>
            <w:vAlign w:val="center"/>
          </w:tcPr>
          <w:p w14:paraId="50C289B3">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4362C6C2">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6684188D">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548CD791">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49792A7B">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2670" w:type="dxa"/>
            <w:vAlign w:val="center"/>
          </w:tcPr>
          <w:p w14:paraId="2D672522">
            <w:pPr>
              <w:wordWrap/>
              <w:adjustRightInd/>
              <w:snapToGrid/>
              <w:spacing w:beforeAutospacing="0" w:afterAutospacing="0" w:line="360" w:lineRule="auto"/>
              <w:jc w:val="center"/>
              <w:rPr>
                <w:rFonts w:hint="eastAsia" w:ascii="仿宋" w:hAnsi="仿宋" w:eastAsia="仿宋" w:cs="仿宋"/>
                <w:color w:val="auto"/>
                <w:sz w:val="24"/>
                <w:highlight w:val="none"/>
              </w:rPr>
            </w:pPr>
          </w:p>
        </w:tc>
      </w:tr>
      <w:tr w14:paraId="65863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2958" w:type="dxa"/>
            <w:vAlign w:val="center"/>
          </w:tcPr>
          <w:p w14:paraId="69B534AB">
            <w:pPr>
              <w:wordWrap/>
              <w:adjustRightInd/>
              <w:snapToGrid/>
              <w:spacing w:beforeAutospacing="0" w:afterAutospacing="0"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9、员工服务态度</w:t>
            </w:r>
          </w:p>
        </w:tc>
        <w:tc>
          <w:tcPr>
            <w:tcW w:w="787" w:type="dxa"/>
            <w:vAlign w:val="center"/>
          </w:tcPr>
          <w:p w14:paraId="399B30AD">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44448B05">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7E8B8660">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68BFE273">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14585F7C">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2670" w:type="dxa"/>
            <w:vAlign w:val="center"/>
          </w:tcPr>
          <w:p w14:paraId="10126C01">
            <w:pPr>
              <w:wordWrap/>
              <w:adjustRightInd/>
              <w:snapToGrid/>
              <w:spacing w:beforeAutospacing="0" w:afterAutospacing="0" w:line="360" w:lineRule="auto"/>
              <w:jc w:val="center"/>
              <w:rPr>
                <w:rFonts w:hint="eastAsia" w:ascii="仿宋" w:hAnsi="仿宋" w:eastAsia="仿宋" w:cs="仿宋"/>
                <w:color w:val="auto"/>
                <w:sz w:val="24"/>
                <w:highlight w:val="none"/>
              </w:rPr>
            </w:pPr>
          </w:p>
        </w:tc>
      </w:tr>
      <w:tr w14:paraId="07E6D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2958" w:type="dxa"/>
            <w:vAlign w:val="center"/>
          </w:tcPr>
          <w:p w14:paraId="067133F3">
            <w:pPr>
              <w:wordWrap/>
              <w:adjustRightInd/>
              <w:snapToGrid/>
              <w:spacing w:beforeAutospacing="0" w:afterAutospacing="0"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10、就餐环境</w:t>
            </w:r>
          </w:p>
        </w:tc>
        <w:tc>
          <w:tcPr>
            <w:tcW w:w="787" w:type="dxa"/>
            <w:vAlign w:val="center"/>
          </w:tcPr>
          <w:p w14:paraId="70D4B353">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270B2821">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48E05A30">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3544C500">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789" w:type="dxa"/>
            <w:vAlign w:val="center"/>
          </w:tcPr>
          <w:p w14:paraId="7D6835FA">
            <w:pPr>
              <w:wordWrap/>
              <w:adjustRightInd/>
              <w:snapToGrid/>
              <w:spacing w:beforeAutospacing="0" w:afterAutospacing="0" w:line="360" w:lineRule="auto"/>
              <w:jc w:val="center"/>
              <w:rPr>
                <w:rFonts w:hint="eastAsia" w:ascii="仿宋" w:hAnsi="仿宋" w:eastAsia="仿宋" w:cs="仿宋"/>
                <w:color w:val="auto"/>
                <w:sz w:val="24"/>
                <w:highlight w:val="none"/>
              </w:rPr>
            </w:pPr>
          </w:p>
        </w:tc>
        <w:tc>
          <w:tcPr>
            <w:tcW w:w="2670" w:type="dxa"/>
            <w:vAlign w:val="center"/>
          </w:tcPr>
          <w:p w14:paraId="418C9E2A">
            <w:pPr>
              <w:wordWrap/>
              <w:adjustRightInd/>
              <w:snapToGrid/>
              <w:spacing w:beforeAutospacing="0" w:afterAutospacing="0" w:line="360" w:lineRule="auto"/>
              <w:jc w:val="center"/>
              <w:rPr>
                <w:rFonts w:hint="eastAsia" w:ascii="仿宋" w:hAnsi="仿宋" w:eastAsia="仿宋" w:cs="仿宋"/>
                <w:color w:val="auto"/>
                <w:sz w:val="24"/>
                <w:highlight w:val="none"/>
              </w:rPr>
            </w:pPr>
          </w:p>
        </w:tc>
      </w:tr>
    </w:tbl>
    <w:p w14:paraId="7190A39C">
      <w:pPr>
        <w:wordWrap/>
        <w:adjustRightInd/>
        <w:snapToGrid/>
        <w:spacing w:beforeAutospacing="0" w:afterAutospacing="0" w:line="360" w:lineRule="auto"/>
        <w:rPr>
          <w:rFonts w:hint="eastAsia" w:ascii="仿宋" w:hAnsi="仿宋" w:eastAsia="仿宋" w:cs="仿宋"/>
          <w:color w:val="auto"/>
          <w:sz w:val="28"/>
          <w:szCs w:val="28"/>
          <w:highlight w:val="none"/>
        </w:rPr>
      </w:pPr>
    </w:p>
    <w:p w14:paraId="55A1EBB8">
      <w:pPr>
        <w:wordWrap/>
        <w:adjustRightInd/>
        <w:snapToGrid/>
        <w:spacing w:beforeAutospacing="0" w:afterAutospacing="0"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姓名：                   联系电话：</w:t>
      </w:r>
    </w:p>
    <w:p w14:paraId="331B9689">
      <w:pPr>
        <w:wordWrap/>
        <w:adjustRightInd/>
        <w:snapToGrid/>
        <w:spacing w:beforeAutospacing="0" w:afterAutospacing="0" w:line="360" w:lineRule="auto"/>
        <w:rPr>
          <w:rFonts w:hint="eastAsia" w:ascii="仿宋" w:hAnsi="仿宋" w:eastAsia="仿宋" w:cs="仿宋"/>
          <w:color w:val="auto"/>
          <w:kern w:val="0"/>
          <w:sz w:val="24"/>
          <w:highlight w:val="none"/>
        </w:rPr>
      </w:pPr>
    </w:p>
    <w:p w14:paraId="47ECCB71">
      <w:pPr>
        <w:widowControl w:val="0"/>
        <w:wordWrap/>
        <w:adjustRightInd/>
        <w:snapToGrid/>
        <w:spacing w:beforeAutospacing="0" w:afterAutospacing="0" w:line="360"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 满意度测评总分100分，在食堂就餐职工中随意抽取，每月职工满意度打分一次。（计分标准：非常满意10分，每降1级减少2分）</w:t>
      </w:r>
    </w:p>
    <w:p w14:paraId="27A33421">
      <w:pPr>
        <w:pStyle w:val="6"/>
        <w:wordWrap/>
        <w:adjustRightInd/>
        <w:snapToGrid/>
        <w:spacing w:beforeAutospacing="0" w:afterAutospacing="0" w:line="360" w:lineRule="auto"/>
        <w:rPr>
          <w:rFonts w:hint="eastAsia" w:ascii="仿宋" w:hAnsi="仿宋" w:eastAsia="仿宋" w:cs="仿宋"/>
          <w:highlight w:val="none"/>
        </w:rPr>
      </w:pPr>
      <w:r>
        <w:rPr>
          <w:rFonts w:hint="eastAsia" w:ascii="仿宋" w:hAnsi="仿宋" w:eastAsia="仿宋" w:cs="仿宋"/>
          <w:color w:val="auto"/>
          <w:kern w:val="0"/>
          <w:sz w:val="24"/>
          <w:highlight w:val="none"/>
        </w:rPr>
        <w:t>2. 本项考评占比30%。</w:t>
      </w:r>
    </w:p>
    <w:p w14:paraId="4FB9778C">
      <w:pPr>
        <w:rPr>
          <w:rFonts w:hint="eastAsia" w:ascii="仿宋" w:hAnsi="仿宋" w:eastAsia="仿宋" w:cs="仿宋"/>
          <w:b/>
          <w:sz w:val="36"/>
          <w:szCs w:val="20"/>
        </w:rPr>
      </w:pPr>
      <w:r>
        <w:rPr>
          <w:rFonts w:hint="eastAsia" w:ascii="仿宋" w:hAnsi="仿宋" w:eastAsia="仿宋" w:cs="仿宋"/>
          <w:b/>
          <w:sz w:val="36"/>
          <w:szCs w:val="20"/>
        </w:rPr>
        <w:br w:type="page"/>
      </w:r>
    </w:p>
    <w:bookmarkEnd w:id="34"/>
    <w:p w14:paraId="149B8FF3">
      <w:pPr>
        <w:adjustRightInd/>
        <w:spacing w:line="360" w:lineRule="auto"/>
        <w:jc w:val="center"/>
        <w:outlineLvl w:val="0"/>
        <w:rPr>
          <w:rFonts w:hint="eastAsia" w:ascii="仿宋" w:hAnsi="仿宋" w:eastAsia="仿宋" w:cs="仿宋"/>
          <w:b/>
          <w:sz w:val="36"/>
          <w:szCs w:val="20"/>
        </w:rPr>
      </w:pPr>
      <w:r>
        <w:rPr>
          <w:rFonts w:hint="eastAsia" w:ascii="仿宋" w:hAnsi="仿宋" w:eastAsia="仿宋" w:cs="仿宋"/>
          <w:b/>
          <w:sz w:val="36"/>
          <w:szCs w:val="20"/>
        </w:rPr>
        <w:t>第四部分  评标办法</w:t>
      </w:r>
    </w:p>
    <w:p w14:paraId="73376E7A">
      <w:pPr>
        <w:snapToGrid w:val="0"/>
        <w:spacing w:line="360" w:lineRule="auto"/>
        <w:jc w:val="center"/>
        <w:outlineLvl w:val="1"/>
        <w:rPr>
          <w:rFonts w:hint="eastAsia" w:ascii="仿宋" w:hAnsi="仿宋" w:eastAsia="仿宋" w:cs="仿宋"/>
          <w:b/>
          <w:sz w:val="32"/>
          <w:szCs w:val="20"/>
        </w:rPr>
      </w:pPr>
      <w:r>
        <w:rPr>
          <w:rFonts w:hint="eastAsia" w:ascii="仿宋" w:hAnsi="仿宋" w:eastAsia="仿宋" w:cs="仿宋"/>
          <w:b/>
          <w:sz w:val="32"/>
          <w:szCs w:val="20"/>
        </w:rPr>
        <w:t>评标办法前附表</w:t>
      </w:r>
    </w:p>
    <w:tbl>
      <w:tblPr>
        <w:tblStyle w:val="63"/>
        <w:tblW w:w="93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4913"/>
        <w:gridCol w:w="898"/>
        <w:gridCol w:w="1010"/>
        <w:gridCol w:w="1740"/>
      </w:tblGrid>
      <w:tr w14:paraId="5427B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88" w:type="dxa"/>
            <w:vAlign w:val="center"/>
          </w:tcPr>
          <w:p w14:paraId="2F143E1C">
            <w:pPr>
              <w:wordWrap/>
              <w:snapToGrid w:val="0"/>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4913" w:type="dxa"/>
            <w:vAlign w:val="center"/>
          </w:tcPr>
          <w:p w14:paraId="01966271">
            <w:pPr>
              <w:wordWrap/>
              <w:snapToGrid w:val="0"/>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评标标准</w:t>
            </w:r>
          </w:p>
        </w:tc>
        <w:tc>
          <w:tcPr>
            <w:tcW w:w="898" w:type="dxa"/>
            <w:vAlign w:val="center"/>
          </w:tcPr>
          <w:p w14:paraId="746915DA">
            <w:pPr>
              <w:wordWrap/>
              <w:snapToGrid w:val="0"/>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权重</w:t>
            </w:r>
          </w:p>
        </w:tc>
        <w:tc>
          <w:tcPr>
            <w:tcW w:w="1010" w:type="dxa"/>
            <w:vAlign w:val="center"/>
          </w:tcPr>
          <w:p w14:paraId="2B0451A3">
            <w:pPr>
              <w:wordWrap/>
              <w:snapToGrid w:val="0"/>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主观分/客观分属性</w:t>
            </w:r>
          </w:p>
        </w:tc>
        <w:tc>
          <w:tcPr>
            <w:tcW w:w="1740" w:type="dxa"/>
            <w:vAlign w:val="center"/>
          </w:tcPr>
          <w:p w14:paraId="1780F8E5">
            <w:pPr>
              <w:wordWrap/>
              <w:snapToGrid w:val="0"/>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投标文件中评标标准相应的商务技术资料目录*</w:t>
            </w:r>
          </w:p>
        </w:tc>
      </w:tr>
      <w:tr w14:paraId="70F24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9" w:type="dxa"/>
            <w:gridSpan w:val="5"/>
            <w:vAlign w:val="center"/>
          </w:tcPr>
          <w:p w14:paraId="377B5C80">
            <w:pPr>
              <w:wordWrap/>
              <w:snapToGrid w:val="0"/>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商务分（</w:t>
            </w:r>
            <w:r>
              <w:rPr>
                <w:rFonts w:hint="eastAsia" w:ascii="仿宋" w:hAnsi="仿宋" w:eastAsia="仿宋" w:cs="仿宋"/>
                <w:b/>
                <w:bCs/>
                <w:color w:val="auto"/>
                <w:sz w:val="24"/>
                <w:szCs w:val="24"/>
                <w:highlight w:val="none"/>
                <w:lang w:val="en-US" w:eastAsia="zh-CN"/>
              </w:rPr>
              <w:t>5</w:t>
            </w:r>
            <w:r>
              <w:rPr>
                <w:rFonts w:hint="eastAsia" w:ascii="仿宋" w:hAnsi="仿宋" w:eastAsia="仿宋" w:cs="仿宋"/>
                <w:b/>
                <w:bCs/>
                <w:color w:val="auto"/>
                <w:sz w:val="24"/>
                <w:szCs w:val="24"/>
                <w:highlight w:val="none"/>
              </w:rPr>
              <w:t>分）</w:t>
            </w:r>
          </w:p>
        </w:tc>
      </w:tr>
      <w:tr w14:paraId="72FF9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8" w:type="dxa"/>
            <w:vAlign w:val="center"/>
          </w:tcPr>
          <w:p w14:paraId="5C8E4D05">
            <w:pPr>
              <w:wordWrap/>
              <w:snapToGrid w:val="0"/>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p>
        </w:tc>
        <w:tc>
          <w:tcPr>
            <w:tcW w:w="4913" w:type="dxa"/>
            <w:vAlign w:val="center"/>
          </w:tcPr>
          <w:p w14:paraId="29CE1605">
            <w:pPr>
              <w:pStyle w:val="24"/>
              <w:wordWrap/>
              <w:spacing w:line="36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投标人自2022年1月1日起至投标截止之日（以合同签订时间为准），具有行政机关单位类似的餐饮经营管理业绩项目，得1分。</w:t>
            </w:r>
            <w:r>
              <w:rPr>
                <w:rFonts w:hint="eastAsia" w:ascii="仿宋" w:hAnsi="仿宋" w:eastAsia="仿宋" w:cs="仿宋"/>
                <w:b/>
                <w:bCs/>
                <w:color w:val="auto"/>
                <w:sz w:val="24"/>
                <w:szCs w:val="24"/>
                <w:highlight w:val="none"/>
              </w:rPr>
              <w:t>【证明材料：业绩证明须提供加盖</w:t>
            </w:r>
            <w:r>
              <w:rPr>
                <w:rFonts w:hint="eastAsia" w:ascii="仿宋" w:hAnsi="仿宋" w:eastAsia="仿宋" w:cs="仿宋"/>
                <w:b/>
                <w:bCs/>
                <w:color w:val="auto"/>
                <w:sz w:val="24"/>
                <w:szCs w:val="24"/>
                <w:highlight w:val="none"/>
                <w:lang w:val="en-US" w:eastAsia="zh-CN"/>
              </w:rPr>
              <w:t>投标人</w:t>
            </w:r>
            <w:r>
              <w:rPr>
                <w:rFonts w:hint="eastAsia" w:ascii="仿宋" w:hAnsi="仿宋" w:eastAsia="仿宋" w:cs="仿宋"/>
                <w:b/>
                <w:bCs/>
                <w:color w:val="auto"/>
                <w:sz w:val="24"/>
                <w:szCs w:val="24"/>
                <w:highlight w:val="none"/>
              </w:rPr>
              <w:t>公章的合同</w:t>
            </w:r>
            <w:r>
              <w:rPr>
                <w:rFonts w:hint="eastAsia" w:ascii="仿宋" w:hAnsi="仿宋" w:eastAsia="仿宋" w:cs="仿宋"/>
                <w:b/>
                <w:bCs/>
                <w:color w:val="auto"/>
                <w:sz w:val="24"/>
                <w:szCs w:val="24"/>
                <w:highlight w:val="none"/>
                <w:lang w:val="en-US"/>
              </w:rPr>
              <w:t>及</w:t>
            </w:r>
            <w:r>
              <w:rPr>
                <w:rFonts w:hint="eastAsia" w:ascii="仿宋" w:hAnsi="仿宋" w:eastAsia="仿宋" w:cs="仿宋"/>
                <w:b/>
                <w:bCs/>
                <w:color w:val="auto"/>
                <w:sz w:val="24"/>
                <w:szCs w:val="24"/>
                <w:highlight w:val="none"/>
              </w:rPr>
              <w:t>甲方出具的合格履约评价材料，否则不得分。】</w:t>
            </w:r>
          </w:p>
        </w:tc>
        <w:tc>
          <w:tcPr>
            <w:tcW w:w="898" w:type="dxa"/>
            <w:vAlign w:val="center"/>
          </w:tcPr>
          <w:p w14:paraId="7117DB35">
            <w:pPr>
              <w:wordWrap/>
              <w:snapToGrid w:val="0"/>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tc>
        <w:tc>
          <w:tcPr>
            <w:tcW w:w="1010" w:type="dxa"/>
            <w:vAlign w:val="center"/>
          </w:tcPr>
          <w:p w14:paraId="54D8DCC1">
            <w:pPr>
              <w:wordWrap/>
              <w:snapToGrid w:val="0"/>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客观分</w:t>
            </w:r>
          </w:p>
        </w:tc>
        <w:tc>
          <w:tcPr>
            <w:tcW w:w="1740" w:type="dxa"/>
            <w:vAlign w:val="center"/>
          </w:tcPr>
          <w:p w14:paraId="5A56CCC9">
            <w:pPr>
              <w:wordWrap/>
              <w:snapToGrid w:val="0"/>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类似业绩</w:t>
            </w:r>
          </w:p>
        </w:tc>
      </w:tr>
      <w:tr w14:paraId="18BF2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8" w:type="dxa"/>
            <w:vAlign w:val="center"/>
          </w:tcPr>
          <w:p w14:paraId="2DD9C412">
            <w:pPr>
              <w:wordWrap/>
              <w:snapToGrid w:val="0"/>
              <w:spacing w:line="36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w:t>
            </w:r>
          </w:p>
        </w:tc>
        <w:tc>
          <w:tcPr>
            <w:tcW w:w="4913" w:type="dxa"/>
            <w:vAlign w:val="center"/>
          </w:tcPr>
          <w:p w14:paraId="622FE059">
            <w:pPr>
              <w:pStyle w:val="24"/>
              <w:wordWrap/>
              <w:spacing w:line="36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投标人具有有效期内①质量管理体系认证证书，得1分；②环境管理体系认证证书得1分；③职业健康安全管理体系认证得1分；④信息安全管理体系证书得1分；最高得4分。</w:t>
            </w:r>
          </w:p>
          <w:p w14:paraId="115E542A">
            <w:pPr>
              <w:pStyle w:val="24"/>
              <w:wordWrap/>
              <w:spacing w:line="36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【证明材料：提供有效期内的体系证书扫描件和全国认证认可信息公共服务平台http://cx.cnca.cn/CertECloud/result/skipResultList查询截图，不提供不得分】</w:t>
            </w:r>
          </w:p>
        </w:tc>
        <w:tc>
          <w:tcPr>
            <w:tcW w:w="898" w:type="dxa"/>
            <w:vAlign w:val="center"/>
          </w:tcPr>
          <w:p w14:paraId="1C6CC81C">
            <w:pPr>
              <w:wordWrap/>
              <w:snapToGrid w:val="0"/>
              <w:spacing w:line="36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4分</w:t>
            </w:r>
          </w:p>
        </w:tc>
        <w:tc>
          <w:tcPr>
            <w:tcW w:w="1010" w:type="dxa"/>
            <w:vAlign w:val="center"/>
          </w:tcPr>
          <w:p w14:paraId="38ED239B">
            <w:pPr>
              <w:wordWrap/>
              <w:snapToGrid w:val="0"/>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客观分</w:t>
            </w:r>
          </w:p>
        </w:tc>
        <w:tc>
          <w:tcPr>
            <w:tcW w:w="1740" w:type="dxa"/>
            <w:vAlign w:val="center"/>
          </w:tcPr>
          <w:p w14:paraId="403000EC">
            <w:pPr>
              <w:wordWrap/>
              <w:snapToGrid w:val="0"/>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体系认证</w:t>
            </w:r>
          </w:p>
        </w:tc>
      </w:tr>
      <w:tr w14:paraId="3F551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9" w:type="dxa"/>
            <w:gridSpan w:val="5"/>
            <w:vAlign w:val="center"/>
          </w:tcPr>
          <w:p w14:paraId="3F7841F9">
            <w:pPr>
              <w:wordWrap/>
              <w:snapToGrid w:val="0"/>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技术分（</w:t>
            </w:r>
            <w:r>
              <w:rPr>
                <w:rFonts w:hint="eastAsia" w:ascii="仿宋" w:hAnsi="仿宋" w:eastAsia="仿宋" w:cs="仿宋"/>
                <w:b/>
                <w:bCs/>
                <w:color w:val="auto"/>
                <w:sz w:val="24"/>
                <w:szCs w:val="24"/>
                <w:highlight w:val="none"/>
                <w:lang w:val="en-US" w:eastAsia="zh-CN"/>
              </w:rPr>
              <w:t>85</w:t>
            </w:r>
            <w:r>
              <w:rPr>
                <w:rFonts w:hint="eastAsia" w:ascii="仿宋" w:hAnsi="仿宋" w:eastAsia="仿宋" w:cs="仿宋"/>
                <w:b/>
                <w:bCs/>
                <w:color w:val="auto"/>
                <w:sz w:val="24"/>
                <w:szCs w:val="24"/>
                <w:highlight w:val="none"/>
              </w:rPr>
              <w:t>分）</w:t>
            </w:r>
          </w:p>
        </w:tc>
      </w:tr>
      <w:tr w14:paraId="2EC0D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8" w:type="dxa"/>
            <w:vAlign w:val="center"/>
          </w:tcPr>
          <w:p w14:paraId="523EEC61">
            <w:pPr>
              <w:wordWrap/>
              <w:snapToGrid w:val="0"/>
              <w:spacing w:line="36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3</w:t>
            </w:r>
          </w:p>
        </w:tc>
        <w:tc>
          <w:tcPr>
            <w:tcW w:w="4913" w:type="dxa"/>
            <w:vAlign w:val="center"/>
          </w:tcPr>
          <w:p w14:paraId="38D7F99C">
            <w:pPr>
              <w:wordWrap/>
              <w:snapToGrid w:val="0"/>
              <w:spacing w:line="360" w:lineRule="exac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根据</w:t>
            </w:r>
            <w:r>
              <w:rPr>
                <w:rFonts w:hint="eastAsia" w:ascii="仿宋" w:hAnsi="仿宋" w:eastAsia="仿宋" w:cs="仿宋"/>
                <w:sz w:val="24"/>
                <w:szCs w:val="24"/>
              </w:rPr>
              <w:t>投标人综合服务能力、履约水平等情况</w:t>
            </w:r>
            <w:r>
              <w:rPr>
                <w:rFonts w:hint="eastAsia" w:ascii="仿宋" w:hAnsi="仿宋" w:eastAsia="仿宋" w:cs="仿宋"/>
                <w:sz w:val="24"/>
                <w:szCs w:val="24"/>
                <w:lang w:val="en-US" w:eastAsia="zh-CN"/>
              </w:rPr>
              <w:t>进行综合评审</w:t>
            </w:r>
            <w:r>
              <w:rPr>
                <w:rFonts w:hint="eastAsia" w:ascii="仿宋" w:hAnsi="仿宋" w:eastAsia="仿宋" w:cs="仿宋"/>
                <w:sz w:val="24"/>
                <w:szCs w:val="24"/>
              </w:rPr>
              <w:t>。</w:t>
            </w:r>
          </w:p>
          <w:p w14:paraId="5BF6FF80">
            <w:pPr>
              <w:wordWrap/>
              <w:snapToGrid w:val="0"/>
              <w:spacing w:line="360" w:lineRule="exact"/>
              <w:textAlignment w:val="auto"/>
              <w:rPr>
                <w:rFonts w:hint="eastAsia" w:ascii="仿宋" w:hAnsi="仿宋" w:eastAsia="仿宋" w:cs="仿宋"/>
                <w:color w:val="auto"/>
                <w:kern w:val="0"/>
                <w:sz w:val="24"/>
                <w:szCs w:val="24"/>
                <w:highlight w:val="none"/>
              </w:rPr>
            </w:pPr>
            <w:r>
              <w:rPr>
                <w:rFonts w:hint="eastAsia" w:ascii="仿宋" w:hAnsi="仿宋" w:eastAsia="仿宋" w:cs="仿宋"/>
                <w:sz w:val="24"/>
                <w:szCs w:val="24"/>
              </w:rPr>
              <w:t>服务能力、履约水平完全符合采购需求的，得</w:t>
            </w:r>
            <w:r>
              <w:rPr>
                <w:rFonts w:hint="eastAsia" w:ascii="仿宋" w:hAnsi="仿宋" w:eastAsia="仿宋" w:cs="仿宋"/>
                <w:sz w:val="24"/>
                <w:szCs w:val="24"/>
                <w:lang w:val="en-US" w:eastAsia="zh-CN"/>
              </w:rPr>
              <w:t>5</w:t>
            </w:r>
            <w:r>
              <w:rPr>
                <w:rFonts w:hint="eastAsia" w:ascii="仿宋" w:hAnsi="仿宋" w:eastAsia="仿宋" w:cs="仿宋"/>
                <w:sz w:val="24"/>
                <w:szCs w:val="24"/>
              </w:rPr>
              <w:t>分；服务能力、履约水平</w:t>
            </w:r>
            <w:r>
              <w:rPr>
                <w:rFonts w:hint="eastAsia" w:ascii="仿宋" w:hAnsi="仿宋" w:eastAsia="仿宋" w:cs="仿宋"/>
                <w:sz w:val="24"/>
                <w:szCs w:val="24"/>
                <w:lang w:val="en-US" w:eastAsia="zh-CN"/>
              </w:rPr>
              <w:t>与</w:t>
            </w:r>
            <w:r>
              <w:rPr>
                <w:rFonts w:hint="eastAsia" w:ascii="仿宋" w:hAnsi="仿宋" w:eastAsia="仿宋" w:cs="仿宋"/>
                <w:sz w:val="24"/>
                <w:szCs w:val="24"/>
              </w:rPr>
              <w:t>本项目实际有偏差的，得</w:t>
            </w:r>
            <w:r>
              <w:rPr>
                <w:rFonts w:hint="eastAsia" w:ascii="仿宋" w:hAnsi="仿宋" w:eastAsia="仿宋" w:cs="仿宋"/>
                <w:sz w:val="24"/>
                <w:szCs w:val="24"/>
                <w:lang w:val="en-US" w:eastAsia="zh-CN"/>
              </w:rPr>
              <w:t>3</w:t>
            </w:r>
            <w:r>
              <w:rPr>
                <w:rFonts w:hint="eastAsia" w:ascii="仿宋" w:hAnsi="仿宋" w:eastAsia="仿宋" w:cs="仿宋"/>
                <w:sz w:val="24"/>
                <w:szCs w:val="24"/>
              </w:rPr>
              <w:t>分；服务能力</w:t>
            </w:r>
            <w:r>
              <w:rPr>
                <w:rFonts w:hint="eastAsia" w:ascii="仿宋" w:hAnsi="仿宋" w:eastAsia="仿宋" w:cs="仿宋"/>
                <w:sz w:val="24"/>
                <w:szCs w:val="24"/>
                <w:lang w:val="en-US" w:eastAsia="zh-CN"/>
              </w:rPr>
              <w:t>有明显不足的得1分；</w:t>
            </w:r>
            <w:r>
              <w:rPr>
                <w:rFonts w:hint="eastAsia" w:ascii="仿宋" w:hAnsi="仿宋" w:eastAsia="仿宋" w:cs="仿宋"/>
                <w:sz w:val="24"/>
                <w:szCs w:val="24"/>
              </w:rPr>
              <w:t>无相关内容或无法体现的不得分。</w:t>
            </w:r>
          </w:p>
        </w:tc>
        <w:tc>
          <w:tcPr>
            <w:tcW w:w="898" w:type="dxa"/>
            <w:vAlign w:val="center"/>
          </w:tcPr>
          <w:p w14:paraId="28163A84">
            <w:pPr>
              <w:wordWrap/>
              <w:snapToGrid w:val="0"/>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tc>
        <w:tc>
          <w:tcPr>
            <w:tcW w:w="1010" w:type="dxa"/>
            <w:vAlign w:val="center"/>
          </w:tcPr>
          <w:p w14:paraId="2E18335C">
            <w:pPr>
              <w:wordWrap/>
              <w:snapToGrid w:val="0"/>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主观分</w:t>
            </w:r>
          </w:p>
        </w:tc>
        <w:tc>
          <w:tcPr>
            <w:tcW w:w="1740" w:type="dxa"/>
            <w:vAlign w:val="center"/>
          </w:tcPr>
          <w:p w14:paraId="5F19EEC3">
            <w:pPr>
              <w:wordWrap/>
              <w:snapToGrid w:val="0"/>
              <w:spacing w:line="360" w:lineRule="exact"/>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sz w:val="24"/>
                <w:szCs w:val="24"/>
              </w:rPr>
              <w:t>企业综合实力</w:t>
            </w:r>
          </w:p>
        </w:tc>
      </w:tr>
      <w:tr w14:paraId="133CA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8" w:type="dxa"/>
            <w:vAlign w:val="center"/>
          </w:tcPr>
          <w:p w14:paraId="3696B7E7">
            <w:pPr>
              <w:wordWrap/>
              <w:snapToGrid w:val="0"/>
              <w:spacing w:line="36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4</w:t>
            </w:r>
          </w:p>
        </w:tc>
        <w:tc>
          <w:tcPr>
            <w:tcW w:w="4913" w:type="dxa"/>
            <w:vAlign w:val="center"/>
          </w:tcPr>
          <w:p w14:paraId="5AFF8D6D">
            <w:pPr>
              <w:wordWrap/>
              <w:snapToGrid w:val="0"/>
              <w:spacing w:line="360" w:lineRule="exac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投标人根据本项目需求，提供</w:t>
            </w:r>
            <w:r>
              <w:rPr>
                <w:rFonts w:hint="eastAsia" w:ascii="仿宋" w:hAnsi="仿宋" w:eastAsia="仿宋" w:cs="仿宋"/>
                <w:sz w:val="24"/>
                <w:szCs w:val="24"/>
              </w:rPr>
              <w:t>一套整体方案。包括①服务时间、②窗口开设率、③菜色品种以及④提供特色服务设计可行性方案。</w:t>
            </w:r>
          </w:p>
          <w:p w14:paraId="5E8CB3DB">
            <w:pPr>
              <w:wordWrap/>
              <w:snapToGrid w:val="0"/>
              <w:spacing w:line="360" w:lineRule="exact"/>
              <w:textAlignment w:val="auto"/>
              <w:rPr>
                <w:rFonts w:hint="eastAsia" w:ascii="仿宋" w:hAnsi="仿宋" w:eastAsia="仿宋" w:cs="仿宋"/>
                <w:sz w:val="24"/>
                <w:szCs w:val="24"/>
              </w:rPr>
            </w:pPr>
            <w:r>
              <w:rPr>
                <w:rFonts w:hint="eastAsia" w:ascii="仿宋" w:hAnsi="仿宋" w:eastAsia="仿宋" w:cs="仿宋"/>
                <w:sz w:val="24"/>
                <w:szCs w:val="24"/>
              </w:rPr>
              <w:t>工作思路和要点内容完整且完全符合采购需求的</w:t>
            </w:r>
            <w:r>
              <w:rPr>
                <w:rFonts w:hint="eastAsia" w:ascii="仿宋" w:hAnsi="仿宋" w:eastAsia="仿宋" w:cs="仿宋"/>
                <w:sz w:val="24"/>
                <w:szCs w:val="24"/>
                <w:lang w:val="en-US" w:eastAsia="zh-CN"/>
              </w:rPr>
              <w:t>每项得4</w:t>
            </w:r>
            <w:r>
              <w:rPr>
                <w:rFonts w:hint="eastAsia" w:ascii="仿宋" w:hAnsi="仿宋" w:eastAsia="仿宋" w:cs="仿宋"/>
                <w:sz w:val="24"/>
                <w:szCs w:val="24"/>
              </w:rPr>
              <w:t>分；工作思路和要点内容</w:t>
            </w:r>
            <w:r>
              <w:rPr>
                <w:rFonts w:hint="eastAsia" w:ascii="仿宋" w:hAnsi="仿宋" w:eastAsia="仿宋" w:cs="仿宋"/>
                <w:sz w:val="24"/>
                <w:szCs w:val="24"/>
                <w:lang w:val="en-US" w:eastAsia="zh-CN"/>
              </w:rPr>
              <w:t>较</w:t>
            </w:r>
            <w:r>
              <w:rPr>
                <w:rFonts w:hint="eastAsia" w:ascii="仿宋" w:hAnsi="仿宋" w:eastAsia="仿宋" w:cs="仿宋"/>
                <w:sz w:val="24"/>
                <w:szCs w:val="24"/>
              </w:rPr>
              <w:t>完整</w:t>
            </w:r>
            <w:r>
              <w:rPr>
                <w:rFonts w:hint="eastAsia" w:ascii="仿宋" w:hAnsi="仿宋" w:eastAsia="仿宋" w:cs="仿宋"/>
                <w:sz w:val="24"/>
                <w:szCs w:val="24"/>
                <w:lang w:eastAsia="zh-CN"/>
              </w:rPr>
              <w:t>、</w:t>
            </w:r>
            <w:r>
              <w:rPr>
                <w:rFonts w:hint="eastAsia" w:ascii="仿宋" w:hAnsi="仿宋" w:eastAsia="仿宋" w:cs="仿宋"/>
                <w:sz w:val="24"/>
                <w:szCs w:val="24"/>
              </w:rPr>
              <w:t>符合采购需求的</w:t>
            </w:r>
            <w:r>
              <w:rPr>
                <w:rFonts w:hint="eastAsia" w:ascii="仿宋" w:hAnsi="仿宋" w:eastAsia="仿宋" w:cs="仿宋"/>
                <w:sz w:val="24"/>
                <w:szCs w:val="24"/>
                <w:lang w:val="en-US" w:eastAsia="zh-CN"/>
              </w:rPr>
              <w:t>每项得3</w:t>
            </w:r>
            <w:r>
              <w:rPr>
                <w:rFonts w:hint="eastAsia" w:ascii="仿宋" w:hAnsi="仿宋" w:eastAsia="仿宋" w:cs="仿宋"/>
                <w:sz w:val="24"/>
                <w:szCs w:val="24"/>
              </w:rPr>
              <w:t>分；内容不完整或与本项目实际有偏差的</w:t>
            </w:r>
            <w:r>
              <w:rPr>
                <w:rFonts w:hint="eastAsia" w:ascii="仿宋" w:hAnsi="仿宋" w:eastAsia="仿宋" w:cs="仿宋"/>
                <w:sz w:val="24"/>
                <w:szCs w:val="24"/>
                <w:lang w:val="en-US" w:eastAsia="zh-CN"/>
              </w:rPr>
              <w:t>每项</w:t>
            </w:r>
            <w:r>
              <w:rPr>
                <w:rFonts w:hint="eastAsia" w:ascii="仿宋" w:hAnsi="仿宋" w:eastAsia="仿宋" w:cs="仿宋"/>
                <w:sz w:val="24"/>
                <w:szCs w:val="24"/>
              </w:rPr>
              <w:t>得</w:t>
            </w:r>
            <w:r>
              <w:rPr>
                <w:rFonts w:hint="eastAsia" w:ascii="仿宋" w:hAnsi="仿宋" w:eastAsia="仿宋" w:cs="仿宋"/>
                <w:sz w:val="24"/>
                <w:szCs w:val="24"/>
                <w:lang w:val="en-US" w:eastAsia="zh-CN"/>
              </w:rPr>
              <w:t>2</w:t>
            </w:r>
            <w:r>
              <w:rPr>
                <w:rFonts w:hint="eastAsia" w:ascii="仿宋" w:hAnsi="仿宋" w:eastAsia="仿宋" w:cs="仿宋"/>
                <w:sz w:val="24"/>
                <w:szCs w:val="24"/>
              </w:rPr>
              <w:t>分；内容不完整或与本项目实际偏差</w:t>
            </w:r>
            <w:r>
              <w:rPr>
                <w:rFonts w:hint="eastAsia" w:ascii="仿宋" w:hAnsi="仿宋" w:eastAsia="仿宋" w:cs="仿宋"/>
                <w:sz w:val="24"/>
                <w:szCs w:val="24"/>
                <w:lang w:val="en-US" w:eastAsia="zh-CN"/>
              </w:rPr>
              <w:t>较大</w:t>
            </w:r>
            <w:r>
              <w:rPr>
                <w:rFonts w:hint="eastAsia" w:ascii="仿宋" w:hAnsi="仿宋" w:eastAsia="仿宋" w:cs="仿宋"/>
                <w:sz w:val="24"/>
                <w:szCs w:val="24"/>
              </w:rPr>
              <w:t>的</w:t>
            </w:r>
            <w:r>
              <w:rPr>
                <w:rFonts w:hint="eastAsia" w:ascii="仿宋" w:hAnsi="仿宋" w:eastAsia="仿宋" w:cs="仿宋"/>
                <w:sz w:val="24"/>
                <w:szCs w:val="24"/>
                <w:lang w:val="en-US" w:eastAsia="zh-CN"/>
              </w:rPr>
              <w:t>每项</w:t>
            </w:r>
            <w:r>
              <w:rPr>
                <w:rFonts w:hint="eastAsia" w:ascii="仿宋" w:hAnsi="仿宋" w:eastAsia="仿宋" w:cs="仿宋"/>
                <w:sz w:val="24"/>
                <w:szCs w:val="24"/>
              </w:rPr>
              <w:t>得</w:t>
            </w:r>
            <w:r>
              <w:rPr>
                <w:rFonts w:hint="eastAsia" w:ascii="仿宋" w:hAnsi="仿宋" w:eastAsia="仿宋" w:cs="仿宋"/>
                <w:sz w:val="24"/>
                <w:szCs w:val="24"/>
                <w:lang w:val="en-US" w:eastAsia="zh-CN"/>
              </w:rPr>
              <w:t>1</w:t>
            </w:r>
            <w:r>
              <w:rPr>
                <w:rFonts w:hint="eastAsia" w:ascii="仿宋" w:hAnsi="仿宋" w:eastAsia="仿宋" w:cs="仿宋"/>
                <w:sz w:val="24"/>
                <w:szCs w:val="24"/>
              </w:rPr>
              <w:t>分；无相关内容或不满足采购需求的不得分。</w:t>
            </w:r>
          </w:p>
        </w:tc>
        <w:tc>
          <w:tcPr>
            <w:tcW w:w="898" w:type="dxa"/>
            <w:vAlign w:val="center"/>
          </w:tcPr>
          <w:p w14:paraId="581572AC">
            <w:pPr>
              <w:wordWrap/>
              <w:snapToGrid w:val="0"/>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w:t>
            </w:r>
            <w:r>
              <w:rPr>
                <w:rFonts w:hint="eastAsia" w:ascii="仿宋" w:hAnsi="仿宋" w:eastAsia="仿宋" w:cs="仿宋"/>
                <w:color w:val="auto"/>
                <w:sz w:val="24"/>
                <w:szCs w:val="24"/>
                <w:highlight w:val="none"/>
              </w:rPr>
              <w:t>分</w:t>
            </w:r>
          </w:p>
        </w:tc>
        <w:tc>
          <w:tcPr>
            <w:tcW w:w="1010" w:type="dxa"/>
            <w:vAlign w:val="center"/>
          </w:tcPr>
          <w:p w14:paraId="34783F6D">
            <w:pPr>
              <w:wordWrap/>
              <w:snapToGrid w:val="0"/>
              <w:spacing w:line="36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w:t>
            </w:r>
          </w:p>
        </w:tc>
        <w:tc>
          <w:tcPr>
            <w:tcW w:w="1740" w:type="dxa"/>
            <w:vAlign w:val="center"/>
          </w:tcPr>
          <w:p w14:paraId="2D70CEAA">
            <w:pPr>
              <w:wordWrap/>
              <w:snapToGrid w:val="0"/>
              <w:spacing w:line="360" w:lineRule="exact"/>
              <w:jc w:val="center"/>
              <w:textAlignment w:val="auto"/>
              <w:rPr>
                <w:rFonts w:hint="eastAsia" w:ascii="仿宋" w:hAnsi="仿宋" w:eastAsia="仿宋" w:cs="仿宋"/>
                <w:sz w:val="24"/>
                <w:szCs w:val="24"/>
              </w:rPr>
            </w:pPr>
            <w:r>
              <w:rPr>
                <w:rFonts w:hint="eastAsia" w:ascii="仿宋" w:hAnsi="仿宋" w:eastAsia="仿宋" w:cs="仿宋"/>
                <w:sz w:val="24"/>
                <w:szCs w:val="24"/>
              </w:rPr>
              <w:t>整体方案</w:t>
            </w:r>
          </w:p>
        </w:tc>
      </w:tr>
      <w:tr w14:paraId="7A53E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8" w:type="dxa"/>
            <w:vAlign w:val="center"/>
          </w:tcPr>
          <w:p w14:paraId="1BAFF22B">
            <w:pPr>
              <w:wordWrap/>
              <w:snapToGrid w:val="0"/>
              <w:spacing w:line="36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5</w:t>
            </w:r>
          </w:p>
        </w:tc>
        <w:tc>
          <w:tcPr>
            <w:tcW w:w="4913" w:type="dxa"/>
            <w:vAlign w:val="center"/>
          </w:tcPr>
          <w:p w14:paraId="65CE09A8">
            <w:pPr>
              <w:wordWrap/>
              <w:snapToGrid w:val="0"/>
              <w:spacing w:line="360" w:lineRule="exac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投标人根据本项目需求，提供</w:t>
            </w:r>
            <w:r>
              <w:rPr>
                <w:rFonts w:hint="eastAsia" w:ascii="仿宋" w:hAnsi="仿宋" w:eastAsia="仿宋" w:cs="仿宋"/>
                <w:color w:val="auto"/>
                <w:sz w:val="24"/>
                <w:szCs w:val="24"/>
              </w:rPr>
              <w:t>一套详细的服务方案，制定可行的①产品质量控制方案②价格控制方案③企业对餐厅服务的定位④餐厅服务措施</w:t>
            </w:r>
            <w:r>
              <w:rPr>
                <w:rFonts w:hint="eastAsia" w:ascii="仿宋" w:hAnsi="仿宋" w:eastAsia="仿宋" w:cs="仿宋"/>
                <w:color w:val="auto"/>
                <w:sz w:val="24"/>
                <w:szCs w:val="24"/>
                <w:lang w:val="en-US" w:eastAsia="zh-CN"/>
              </w:rPr>
              <w:t>和</w:t>
            </w:r>
            <w:r>
              <w:rPr>
                <w:rFonts w:hint="eastAsia" w:ascii="仿宋" w:hAnsi="仿宋" w:eastAsia="仿宋" w:cs="仿宋"/>
                <w:color w:val="auto"/>
                <w:sz w:val="24"/>
                <w:szCs w:val="24"/>
              </w:rPr>
              <w:t>流程设计等方面内容</w:t>
            </w:r>
            <w:r>
              <w:rPr>
                <w:rFonts w:hint="eastAsia" w:ascii="仿宋" w:hAnsi="仿宋" w:eastAsia="仿宋" w:cs="仿宋"/>
                <w:color w:val="auto"/>
                <w:sz w:val="24"/>
                <w:szCs w:val="24"/>
                <w:lang w:val="en-US" w:eastAsia="zh-CN"/>
              </w:rPr>
              <w:t>进行综合评审</w:t>
            </w:r>
            <w:r>
              <w:rPr>
                <w:rFonts w:hint="eastAsia" w:ascii="仿宋" w:hAnsi="仿宋" w:eastAsia="仿宋" w:cs="仿宋"/>
                <w:color w:val="auto"/>
                <w:sz w:val="24"/>
                <w:szCs w:val="24"/>
                <w:lang w:eastAsia="zh-CN"/>
              </w:rPr>
              <w:t>。</w:t>
            </w:r>
          </w:p>
          <w:p w14:paraId="648A182F">
            <w:pPr>
              <w:wordWrap/>
              <w:snapToGrid w:val="0"/>
              <w:spacing w:line="36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方案全面、</w:t>
            </w:r>
            <w:r>
              <w:rPr>
                <w:rFonts w:hint="eastAsia" w:ascii="仿宋" w:hAnsi="仿宋" w:eastAsia="仿宋" w:cs="仿宋"/>
                <w:color w:val="auto"/>
                <w:sz w:val="24"/>
                <w:szCs w:val="24"/>
              </w:rPr>
              <w:t>措施针对性强、流程合理可行的</w:t>
            </w:r>
            <w:r>
              <w:rPr>
                <w:rFonts w:hint="eastAsia" w:ascii="仿宋" w:hAnsi="仿宋" w:eastAsia="仿宋" w:cs="仿宋"/>
                <w:color w:val="auto"/>
                <w:sz w:val="24"/>
                <w:szCs w:val="24"/>
                <w:lang w:val="en-US" w:eastAsia="zh-CN"/>
              </w:rPr>
              <w:t>每项得</w:t>
            </w:r>
            <w:r>
              <w:rPr>
                <w:rFonts w:hint="eastAsia" w:ascii="仿宋" w:hAnsi="仿宋" w:eastAsia="仿宋" w:cs="仿宋"/>
                <w:color w:val="auto"/>
                <w:sz w:val="24"/>
                <w:szCs w:val="24"/>
              </w:rPr>
              <w:t>4分；</w:t>
            </w:r>
            <w:r>
              <w:rPr>
                <w:rFonts w:hint="eastAsia" w:ascii="仿宋" w:hAnsi="仿宋" w:eastAsia="仿宋" w:cs="仿宋"/>
                <w:color w:val="auto"/>
                <w:sz w:val="24"/>
                <w:szCs w:val="24"/>
                <w:lang w:val="en-US" w:eastAsia="zh-CN"/>
              </w:rPr>
              <w:t>方案较全面、</w:t>
            </w:r>
            <w:r>
              <w:rPr>
                <w:rFonts w:hint="eastAsia" w:ascii="仿宋" w:hAnsi="仿宋" w:eastAsia="仿宋" w:cs="仿宋"/>
                <w:color w:val="auto"/>
                <w:sz w:val="24"/>
                <w:szCs w:val="24"/>
              </w:rPr>
              <w:t>措施针对性</w:t>
            </w:r>
            <w:r>
              <w:rPr>
                <w:rFonts w:hint="eastAsia" w:ascii="仿宋" w:hAnsi="仿宋" w:eastAsia="仿宋" w:cs="仿宋"/>
                <w:color w:val="auto"/>
                <w:sz w:val="24"/>
                <w:szCs w:val="24"/>
                <w:lang w:val="en-US" w:eastAsia="zh-CN"/>
              </w:rPr>
              <w:t>较</w:t>
            </w:r>
            <w:r>
              <w:rPr>
                <w:rFonts w:hint="eastAsia" w:ascii="仿宋" w:hAnsi="仿宋" w:eastAsia="仿宋" w:cs="仿宋"/>
                <w:color w:val="auto"/>
                <w:sz w:val="24"/>
                <w:szCs w:val="24"/>
              </w:rPr>
              <w:t>强、流程</w:t>
            </w:r>
            <w:r>
              <w:rPr>
                <w:rFonts w:hint="eastAsia" w:ascii="仿宋" w:hAnsi="仿宋" w:eastAsia="仿宋" w:cs="仿宋"/>
                <w:color w:val="auto"/>
                <w:sz w:val="24"/>
                <w:szCs w:val="24"/>
                <w:lang w:val="en-US" w:eastAsia="zh-CN"/>
              </w:rPr>
              <w:t>较</w:t>
            </w:r>
            <w:r>
              <w:rPr>
                <w:rFonts w:hint="eastAsia" w:ascii="仿宋" w:hAnsi="仿宋" w:eastAsia="仿宋" w:cs="仿宋"/>
                <w:color w:val="auto"/>
                <w:sz w:val="24"/>
                <w:szCs w:val="24"/>
              </w:rPr>
              <w:t>合理可行的</w:t>
            </w:r>
            <w:r>
              <w:rPr>
                <w:rFonts w:hint="eastAsia" w:ascii="仿宋" w:hAnsi="仿宋" w:eastAsia="仿宋" w:cs="仿宋"/>
                <w:color w:val="auto"/>
                <w:sz w:val="24"/>
                <w:szCs w:val="24"/>
                <w:lang w:val="en-US" w:eastAsia="zh-CN"/>
              </w:rPr>
              <w:t>每项得3</w:t>
            </w:r>
            <w:r>
              <w:rPr>
                <w:rFonts w:hint="eastAsia" w:ascii="仿宋" w:hAnsi="仿宋" w:eastAsia="仿宋" w:cs="仿宋"/>
                <w:color w:val="auto"/>
                <w:sz w:val="24"/>
                <w:szCs w:val="24"/>
              </w:rPr>
              <w:t>分；内容不完整或与本项目实际有偏差的</w:t>
            </w:r>
            <w:r>
              <w:rPr>
                <w:rFonts w:hint="eastAsia" w:ascii="仿宋" w:hAnsi="仿宋" w:eastAsia="仿宋" w:cs="仿宋"/>
                <w:color w:val="auto"/>
                <w:sz w:val="24"/>
                <w:szCs w:val="24"/>
                <w:lang w:val="en-US" w:eastAsia="zh-CN"/>
              </w:rPr>
              <w:t>每项得</w:t>
            </w:r>
            <w:r>
              <w:rPr>
                <w:rFonts w:hint="eastAsia" w:ascii="仿宋" w:hAnsi="仿宋" w:eastAsia="仿宋" w:cs="仿宋"/>
                <w:color w:val="auto"/>
                <w:sz w:val="24"/>
                <w:szCs w:val="24"/>
              </w:rPr>
              <w:t>2分；内容不完整或与本项目实际偏差</w:t>
            </w:r>
            <w:r>
              <w:rPr>
                <w:rFonts w:hint="eastAsia" w:ascii="仿宋" w:hAnsi="仿宋" w:eastAsia="仿宋" w:cs="仿宋"/>
                <w:color w:val="auto"/>
                <w:sz w:val="24"/>
                <w:szCs w:val="24"/>
                <w:lang w:val="en-US" w:eastAsia="zh-CN"/>
              </w:rPr>
              <w:t>较大</w:t>
            </w:r>
            <w:r>
              <w:rPr>
                <w:rFonts w:hint="eastAsia" w:ascii="仿宋" w:hAnsi="仿宋" w:eastAsia="仿宋" w:cs="仿宋"/>
                <w:color w:val="auto"/>
                <w:sz w:val="24"/>
                <w:szCs w:val="24"/>
              </w:rPr>
              <w:t>的</w:t>
            </w:r>
            <w:r>
              <w:rPr>
                <w:rFonts w:hint="eastAsia" w:ascii="仿宋" w:hAnsi="仿宋" w:eastAsia="仿宋" w:cs="仿宋"/>
                <w:color w:val="auto"/>
                <w:sz w:val="24"/>
                <w:szCs w:val="24"/>
                <w:lang w:val="en-US" w:eastAsia="zh-CN"/>
              </w:rPr>
              <w:t>每项得1</w:t>
            </w:r>
            <w:r>
              <w:rPr>
                <w:rFonts w:hint="eastAsia" w:ascii="仿宋" w:hAnsi="仿宋" w:eastAsia="仿宋" w:cs="仿宋"/>
                <w:color w:val="auto"/>
                <w:sz w:val="24"/>
                <w:szCs w:val="24"/>
              </w:rPr>
              <w:t>分；无相关内容或不满足采购需求的不得分。</w:t>
            </w:r>
          </w:p>
        </w:tc>
        <w:tc>
          <w:tcPr>
            <w:tcW w:w="898" w:type="dxa"/>
            <w:vAlign w:val="center"/>
          </w:tcPr>
          <w:p w14:paraId="60895ACF">
            <w:pPr>
              <w:wordWrap/>
              <w:snapToGrid w:val="0"/>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16分</w:t>
            </w:r>
          </w:p>
        </w:tc>
        <w:tc>
          <w:tcPr>
            <w:tcW w:w="1010" w:type="dxa"/>
            <w:vAlign w:val="center"/>
          </w:tcPr>
          <w:p w14:paraId="5DD2779C">
            <w:pPr>
              <w:wordWrap/>
              <w:snapToGrid w:val="0"/>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c>
          <w:tcPr>
            <w:tcW w:w="1740" w:type="dxa"/>
            <w:vAlign w:val="center"/>
          </w:tcPr>
          <w:p w14:paraId="066B8D56">
            <w:pPr>
              <w:wordWrap/>
              <w:snapToGrid w:val="0"/>
              <w:spacing w:line="360" w:lineRule="exact"/>
              <w:jc w:val="center"/>
              <w:textAlignment w:val="auto"/>
              <w:rPr>
                <w:rFonts w:hint="eastAsia" w:ascii="仿宋" w:hAnsi="仿宋" w:eastAsia="仿宋" w:cs="仿宋"/>
                <w:sz w:val="24"/>
                <w:szCs w:val="24"/>
              </w:rPr>
            </w:pPr>
            <w:r>
              <w:rPr>
                <w:rFonts w:hint="eastAsia" w:ascii="仿宋" w:hAnsi="仿宋" w:eastAsia="仿宋" w:cs="仿宋"/>
                <w:sz w:val="24"/>
                <w:szCs w:val="24"/>
              </w:rPr>
              <w:t>服务方案</w:t>
            </w:r>
          </w:p>
        </w:tc>
      </w:tr>
      <w:tr w14:paraId="645F8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8" w:type="dxa"/>
            <w:vAlign w:val="center"/>
          </w:tcPr>
          <w:p w14:paraId="7ED636BA">
            <w:pPr>
              <w:wordWrap/>
              <w:snapToGrid w:val="0"/>
              <w:spacing w:line="36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6</w:t>
            </w:r>
          </w:p>
        </w:tc>
        <w:tc>
          <w:tcPr>
            <w:tcW w:w="4913" w:type="dxa"/>
            <w:vAlign w:val="center"/>
          </w:tcPr>
          <w:p w14:paraId="77A59C57">
            <w:pPr>
              <w:wordWrap/>
              <w:adjustRightInd/>
              <w:snapToGrid w:val="0"/>
              <w:spacing w:line="360" w:lineRule="exact"/>
              <w:textAlignment w:val="auto"/>
              <w:outlineLvl w:val="0"/>
              <w:rPr>
                <w:rFonts w:hint="eastAsia" w:ascii="仿宋" w:hAnsi="仿宋" w:eastAsia="仿宋" w:cs="仿宋"/>
                <w:sz w:val="24"/>
                <w:szCs w:val="24"/>
              </w:rPr>
            </w:pPr>
            <w:r>
              <w:rPr>
                <w:rFonts w:hint="eastAsia" w:ascii="仿宋" w:hAnsi="仿宋" w:eastAsia="仿宋" w:cs="仿宋"/>
                <w:sz w:val="24"/>
                <w:szCs w:val="24"/>
                <w:lang w:val="en-US" w:eastAsia="zh-CN"/>
              </w:rPr>
              <w:t>根据投标人</w:t>
            </w:r>
            <w:r>
              <w:rPr>
                <w:rFonts w:hint="eastAsia" w:ascii="仿宋" w:hAnsi="仿宋" w:eastAsia="仿宋" w:cs="仿宋"/>
                <w:sz w:val="24"/>
                <w:szCs w:val="24"/>
              </w:rPr>
              <w:t>对本项目的食品安全、生产安全、</w:t>
            </w:r>
            <w:r>
              <w:rPr>
                <w:rFonts w:hint="eastAsia" w:ascii="仿宋" w:hAnsi="仿宋" w:eastAsia="仿宋" w:cs="仿宋"/>
                <w:sz w:val="24"/>
                <w:szCs w:val="24"/>
                <w:lang w:val="en-US" w:eastAsia="zh-CN"/>
              </w:rPr>
              <w:t>疾病</w:t>
            </w:r>
            <w:r>
              <w:rPr>
                <w:rFonts w:hint="eastAsia" w:ascii="仿宋" w:hAnsi="仿宋" w:eastAsia="仿宋" w:cs="仿宋"/>
                <w:sz w:val="24"/>
                <w:szCs w:val="24"/>
              </w:rPr>
              <w:t>防控的风险分析及可行控制方案</w:t>
            </w:r>
            <w:r>
              <w:rPr>
                <w:rFonts w:hint="eastAsia" w:ascii="仿宋" w:hAnsi="仿宋" w:eastAsia="仿宋" w:cs="仿宋"/>
                <w:sz w:val="24"/>
                <w:szCs w:val="24"/>
                <w:lang w:val="en-US" w:eastAsia="zh-CN"/>
              </w:rPr>
              <w:t>进行综合评审</w:t>
            </w:r>
            <w:r>
              <w:rPr>
                <w:rFonts w:hint="eastAsia" w:ascii="仿宋" w:hAnsi="仿宋" w:eastAsia="仿宋" w:cs="仿宋"/>
                <w:sz w:val="24"/>
                <w:szCs w:val="24"/>
              </w:rPr>
              <w:t>。</w:t>
            </w:r>
          </w:p>
          <w:p w14:paraId="45313609">
            <w:pPr>
              <w:wordWrap/>
              <w:adjustRightInd/>
              <w:snapToGrid w:val="0"/>
              <w:spacing w:line="360" w:lineRule="exact"/>
              <w:textAlignment w:val="auto"/>
              <w:outlineLvl w:val="0"/>
              <w:rPr>
                <w:rFonts w:hint="eastAsia" w:ascii="仿宋" w:hAnsi="仿宋" w:eastAsia="仿宋" w:cs="仿宋"/>
                <w:sz w:val="24"/>
                <w:szCs w:val="24"/>
              </w:rPr>
            </w:pPr>
            <w:r>
              <w:rPr>
                <w:rFonts w:hint="eastAsia" w:ascii="仿宋" w:hAnsi="仿宋" w:eastAsia="仿宋" w:cs="仿宋"/>
                <w:sz w:val="24"/>
                <w:szCs w:val="24"/>
                <w:lang w:val="en-US" w:eastAsia="zh-CN"/>
              </w:rPr>
              <w:t>方案全面科学、</w:t>
            </w:r>
            <w:r>
              <w:rPr>
                <w:rFonts w:hint="eastAsia" w:ascii="仿宋" w:hAnsi="仿宋" w:eastAsia="仿宋" w:cs="仿宋"/>
                <w:sz w:val="24"/>
                <w:szCs w:val="24"/>
              </w:rPr>
              <w:t>措施针对性强、流程合理可行的得</w:t>
            </w:r>
            <w:r>
              <w:rPr>
                <w:rFonts w:hint="eastAsia" w:ascii="仿宋" w:hAnsi="仿宋" w:eastAsia="仿宋" w:cs="仿宋"/>
                <w:sz w:val="24"/>
                <w:szCs w:val="24"/>
                <w:lang w:val="en-US" w:eastAsia="zh-CN"/>
              </w:rPr>
              <w:t>8</w:t>
            </w:r>
            <w:r>
              <w:rPr>
                <w:rFonts w:hint="eastAsia" w:ascii="仿宋" w:hAnsi="仿宋" w:eastAsia="仿宋" w:cs="仿宋"/>
                <w:sz w:val="24"/>
                <w:szCs w:val="24"/>
              </w:rPr>
              <w:t>分；</w:t>
            </w:r>
            <w:r>
              <w:rPr>
                <w:rFonts w:hint="eastAsia" w:ascii="仿宋" w:hAnsi="仿宋" w:eastAsia="仿宋" w:cs="仿宋"/>
                <w:sz w:val="24"/>
                <w:szCs w:val="24"/>
                <w:lang w:val="en-US" w:eastAsia="zh-CN"/>
              </w:rPr>
              <w:t>方案较全面、</w:t>
            </w:r>
            <w:r>
              <w:rPr>
                <w:rFonts w:hint="eastAsia" w:ascii="仿宋" w:hAnsi="仿宋" w:eastAsia="仿宋" w:cs="仿宋"/>
                <w:sz w:val="24"/>
                <w:szCs w:val="24"/>
              </w:rPr>
              <w:t>措施针对性</w:t>
            </w:r>
            <w:r>
              <w:rPr>
                <w:rFonts w:hint="eastAsia" w:ascii="仿宋" w:hAnsi="仿宋" w:eastAsia="仿宋" w:cs="仿宋"/>
                <w:sz w:val="24"/>
                <w:szCs w:val="24"/>
                <w:lang w:val="en-US" w:eastAsia="zh-CN"/>
              </w:rPr>
              <w:t>较</w:t>
            </w:r>
            <w:r>
              <w:rPr>
                <w:rFonts w:hint="eastAsia" w:ascii="仿宋" w:hAnsi="仿宋" w:eastAsia="仿宋" w:cs="仿宋"/>
                <w:sz w:val="24"/>
                <w:szCs w:val="24"/>
              </w:rPr>
              <w:t>强、流程</w:t>
            </w:r>
            <w:r>
              <w:rPr>
                <w:rFonts w:hint="eastAsia" w:ascii="仿宋" w:hAnsi="仿宋" w:eastAsia="仿宋" w:cs="仿宋"/>
                <w:sz w:val="24"/>
                <w:szCs w:val="24"/>
                <w:lang w:val="en-US" w:eastAsia="zh-CN"/>
              </w:rPr>
              <w:t>较</w:t>
            </w:r>
            <w:r>
              <w:rPr>
                <w:rFonts w:hint="eastAsia" w:ascii="仿宋" w:hAnsi="仿宋" w:eastAsia="仿宋" w:cs="仿宋"/>
                <w:sz w:val="24"/>
                <w:szCs w:val="24"/>
              </w:rPr>
              <w:t>可行的得</w:t>
            </w:r>
            <w:r>
              <w:rPr>
                <w:rFonts w:hint="eastAsia" w:ascii="仿宋" w:hAnsi="仿宋" w:eastAsia="仿宋" w:cs="仿宋"/>
                <w:sz w:val="24"/>
                <w:szCs w:val="24"/>
                <w:lang w:val="en-US" w:eastAsia="zh-CN"/>
              </w:rPr>
              <w:t>6</w:t>
            </w:r>
            <w:r>
              <w:rPr>
                <w:rFonts w:hint="eastAsia" w:ascii="仿宋" w:hAnsi="仿宋" w:eastAsia="仿宋" w:cs="仿宋"/>
                <w:sz w:val="24"/>
                <w:szCs w:val="24"/>
              </w:rPr>
              <w:t>分；内容不完整或与本项目实际有偏差的得</w:t>
            </w:r>
            <w:r>
              <w:rPr>
                <w:rFonts w:hint="eastAsia" w:ascii="仿宋" w:hAnsi="仿宋" w:eastAsia="仿宋" w:cs="仿宋"/>
                <w:sz w:val="24"/>
                <w:szCs w:val="24"/>
                <w:lang w:val="en-US" w:eastAsia="zh-CN"/>
              </w:rPr>
              <w:t>4</w:t>
            </w:r>
            <w:r>
              <w:rPr>
                <w:rFonts w:hint="eastAsia" w:ascii="仿宋" w:hAnsi="仿宋" w:eastAsia="仿宋" w:cs="仿宋"/>
                <w:sz w:val="24"/>
                <w:szCs w:val="24"/>
              </w:rPr>
              <w:t>分；内容不完整或与本项目实际偏差</w:t>
            </w:r>
            <w:r>
              <w:rPr>
                <w:rFonts w:hint="eastAsia" w:ascii="仿宋" w:hAnsi="仿宋" w:eastAsia="仿宋" w:cs="仿宋"/>
                <w:sz w:val="24"/>
                <w:szCs w:val="24"/>
                <w:lang w:val="en-US" w:eastAsia="zh-CN"/>
              </w:rPr>
              <w:t>较大</w:t>
            </w:r>
            <w:r>
              <w:rPr>
                <w:rFonts w:hint="eastAsia" w:ascii="仿宋" w:hAnsi="仿宋" w:eastAsia="仿宋" w:cs="仿宋"/>
                <w:sz w:val="24"/>
                <w:szCs w:val="24"/>
              </w:rPr>
              <w:t>的得</w:t>
            </w:r>
            <w:r>
              <w:rPr>
                <w:rFonts w:hint="eastAsia" w:ascii="仿宋" w:hAnsi="仿宋" w:eastAsia="仿宋" w:cs="仿宋"/>
                <w:sz w:val="24"/>
                <w:szCs w:val="24"/>
                <w:lang w:val="en-US" w:eastAsia="zh-CN"/>
              </w:rPr>
              <w:t>2</w:t>
            </w:r>
            <w:r>
              <w:rPr>
                <w:rFonts w:hint="eastAsia" w:ascii="仿宋" w:hAnsi="仿宋" w:eastAsia="仿宋" w:cs="仿宋"/>
                <w:sz w:val="24"/>
                <w:szCs w:val="24"/>
              </w:rPr>
              <w:t>分；无相关内容或不满足采购需求的不得分。</w:t>
            </w:r>
          </w:p>
        </w:tc>
        <w:tc>
          <w:tcPr>
            <w:tcW w:w="898" w:type="dxa"/>
            <w:vAlign w:val="center"/>
          </w:tcPr>
          <w:p w14:paraId="24F24F7E">
            <w:pPr>
              <w:wordWrap/>
              <w:snapToGrid w:val="0"/>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8分</w:t>
            </w:r>
          </w:p>
        </w:tc>
        <w:tc>
          <w:tcPr>
            <w:tcW w:w="1010" w:type="dxa"/>
            <w:vAlign w:val="center"/>
          </w:tcPr>
          <w:p w14:paraId="03163F75">
            <w:pPr>
              <w:wordWrap/>
              <w:snapToGrid w:val="0"/>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c>
          <w:tcPr>
            <w:tcW w:w="1740" w:type="dxa"/>
            <w:vAlign w:val="center"/>
          </w:tcPr>
          <w:p w14:paraId="46994627">
            <w:pPr>
              <w:wordWrap/>
              <w:snapToGrid w:val="0"/>
              <w:spacing w:line="360" w:lineRule="exact"/>
              <w:jc w:val="center"/>
              <w:textAlignment w:val="auto"/>
              <w:rPr>
                <w:rFonts w:hint="eastAsia" w:ascii="仿宋" w:hAnsi="仿宋" w:eastAsia="仿宋" w:cs="仿宋"/>
                <w:sz w:val="24"/>
                <w:szCs w:val="24"/>
              </w:rPr>
            </w:pPr>
            <w:r>
              <w:rPr>
                <w:rFonts w:hint="eastAsia" w:ascii="仿宋" w:hAnsi="仿宋" w:eastAsia="仿宋" w:cs="仿宋"/>
                <w:sz w:val="24"/>
                <w:szCs w:val="24"/>
              </w:rPr>
              <w:t>安全方案</w:t>
            </w:r>
          </w:p>
        </w:tc>
      </w:tr>
      <w:tr w14:paraId="4F2AB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8" w:type="dxa"/>
            <w:vAlign w:val="center"/>
          </w:tcPr>
          <w:p w14:paraId="6DEC86A9">
            <w:pPr>
              <w:wordWrap/>
              <w:snapToGrid w:val="0"/>
              <w:spacing w:line="36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7</w:t>
            </w:r>
          </w:p>
        </w:tc>
        <w:tc>
          <w:tcPr>
            <w:tcW w:w="4913" w:type="dxa"/>
            <w:vAlign w:val="center"/>
          </w:tcPr>
          <w:p w14:paraId="6FA0E774">
            <w:pPr>
              <w:wordWrap/>
              <w:adjustRightInd/>
              <w:snapToGrid w:val="0"/>
              <w:spacing w:line="360" w:lineRule="exact"/>
              <w:jc w:val="left"/>
              <w:textAlignment w:val="auto"/>
              <w:outlineLvl w:val="0"/>
              <w:rPr>
                <w:rFonts w:hint="eastAsia" w:ascii="仿宋" w:hAnsi="仿宋" w:eastAsia="仿宋" w:cs="仿宋"/>
                <w:sz w:val="24"/>
                <w:szCs w:val="24"/>
              </w:rPr>
            </w:pPr>
            <w:r>
              <w:rPr>
                <w:rFonts w:hint="eastAsia" w:ascii="仿宋" w:hAnsi="仿宋" w:eastAsia="仿宋" w:cs="仿宋"/>
                <w:sz w:val="24"/>
                <w:szCs w:val="24"/>
                <w:lang w:val="en-US" w:eastAsia="zh-CN"/>
              </w:rPr>
              <w:t>根据投标人</w:t>
            </w:r>
            <w:r>
              <w:rPr>
                <w:rFonts w:hint="eastAsia" w:ascii="仿宋" w:hAnsi="仿宋" w:eastAsia="仿宋" w:cs="仿宋"/>
                <w:sz w:val="24"/>
                <w:szCs w:val="24"/>
              </w:rPr>
              <w:t>针对本项目的①管理构架、②各岗位职责、③卫生管理、④监督、⑤奖惩等管理制度</w:t>
            </w:r>
            <w:r>
              <w:rPr>
                <w:rFonts w:hint="eastAsia" w:ascii="仿宋" w:hAnsi="仿宋" w:eastAsia="仿宋" w:cs="仿宋"/>
                <w:sz w:val="24"/>
                <w:szCs w:val="24"/>
                <w:lang w:val="en-US" w:eastAsia="zh-CN"/>
              </w:rPr>
              <w:t>进行综合评审</w:t>
            </w:r>
            <w:r>
              <w:rPr>
                <w:rFonts w:hint="eastAsia" w:ascii="仿宋" w:hAnsi="仿宋" w:eastAsia="仿宋" w:cs="仿宋"/>
                <w:sz w:val="24"/>
                <w:szCs w:val="24"/>
              </w:rPr>
              <w:t>。</w:t>
            </w:r>
          </w:p>
          <w:p w14:paraId="0CE314A6">
            <w:pPr>
              <w:wordWrap/>
              <w:adjustRightInd/>
              <w:snapToGrid w:val="0"/>
              <w:spacing w:line="360" w:lineRule="exact"/>
              <w:jc w:val="left"/>
              <w:textAlignment w:val="auto"/>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z w:val="24"/>
                <w:szCs w:val="24"/>
              </w:rPr>
              <w:t>制度完善、科学合理可行的</w:t>
            </w:r>
            <w:r>
              <w:rPr>
                <w:rFonts w:hint="eastAsia" w:ascii="仿宋" w:hAnsi="仿宋" w:eastAsia="仿宋" w:cs="仿宋"/>
                <w:sz w:val="24"/>
                <w:szCs w:val="24"/>
                <w:lang w:val="en-US" w:eastAsia="zh-CN"/>
              </w:rPr>
              <w:t>每项</w:t>
            </w:r>
            <w:r>
              <w:rPr>
                <w:rFonts w:hint="eastAsia" w:ascii="仿宋" w:hAnsi="仿宋" w:eastAsia="仿宋" w:cs="仿宋"/>
                <w:sz w:val="24"/>
                <w:szCs w:val="24"/>
              </w:rPr>
              <w:t>得2分</w:t>
            </w:r>
            <w:r>
              <w:rPr>
                <w:rFonts w:hint="eastAsia" w:ascii="仿宋" w:hAnsi="仿宋" w:eastAsia="仿宋" w:cs="仿宋"/>
                <w:sz w:val="24"/>
                <w:szCs w:val="24"/>
                <w:lang w:eastAsia="zh-CN"/>
              </w:rPr>
              <w:t>；</w:t>
            </w:r>
            <w:r>
              <w:rPr>
                <w:rFonts w:hint="eastAsia" w:ascii="仿宋" w:hAnsi="仿宋" w:eastAsia="仿宋" w:cs="仿宋"/>
                <w:sz w:val="24"/>
                <w:szCs w:val="24"/>
              </w:rPr>
              <w:t>内容不完整或与本项目实际有偏差的</w:t>
            </w:r>
            <w:r>
              <w:rPr>
                <w:rFonts w:hint="eastAsia" w:ascii="仿宋" w:hAnsi="仿宋" w:eastAsia="仿宋" w:cs="仿宋"/>
                <w:sz w:val="24"/>
                <w:szCs w:val="24"/>
                <w:lang w:val="en-US" w:eastAsia="zh-CN"/>
              </w:rPr>
              <w:t>每项</w:t>
            </w:r>
            <w:r>
              <w:rPr>
                <w:rFonts w:hint="eastAsia" w:ascii="仿宋" w:hAnsi="仿宋" w:eastAsia="仿宋" w:cs="仿宋"/>
                <w:sz w:val="24"/>
                <w:szCs w:val="24"/>
              </w:rPr>
              <w:t>得1分</w:t>
            </w:r>
            <w:r>
              <w:rPr>
                <w:rFonts w:hint="eastAsia" w:ascii="仿宋" w:hAnsi="仿宋" w:eastAsia="仿宋" w:cs="仿宋"/>
                <w:sz w:val="24"/>
                <w:szCs w:val="24"/>
                <w:lang w:eastAsia="zh-CN"/>
              </w:rPr>
              <w:t>；</w:t>
            </w:r>
            <w:r>
              <w:rPr>
                <w:rFonts w:hint="eastAsia" w:ascii="仿宋" w:hAnsi="仿宋" w:eastAsia="仿宋" w:cs="仿宋"/>
                <w:sz w:val="24"/>
                <w:szCs w:val="24"/>
              </w:rPr>
              <w:t>无相关内容或不满足采购需求的不得分。</w:t>
            </w:r>
          </w:p>
        </w:tc>
        <w:tc>
          <w:tcPr>
            <w:tcW w:w="898" w:type="dxa"/>
            <w:vAlign w:val="center"/>
          </w:tcPr>
          <w:p w14:paraId="46AAE2AF">
            <w:pPr>
              <w:wordWrap/>
              <w:snapToGrid w:val="0"/>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10分</w:t>
            </w:r>
          </w:p>
        </w:tc>
        <w:tc>
          <w:tcPr>
            <w:tcW w:w="1010" w:type="dxa"/>
            <w:vAlign w:val="center"/>
          </w:tcPr>
          <w:p w14:paraId="460FB448">
            <w:pPr>
              <w:wordWrap/>
              <w:snapToGrid w:val="0"/>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c>
          <w:tcPr>
            <w:tcW w:w="1740" w:type="dxa"/>
            <w:vAlign w:val="center"/>
          </w:tcPr>
          <w:p w14:paraId="27DE8B58">
            <w:pPr>
              <w:wordWrap/>
              <w:snapToGrid w:val="0"/>
              <w:spacing w:line="360" w:lineRule="exact"/>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rPr>
              <w:t>项目管理制度</w:t>
            </w:r>
          </w:p>
        </w:tc>
      </w:tr>
      <w:tr w14:paraId="580E0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8" w:type="dxa"/>
            <w:vAlign w:val="center"/>
          </w:tcPr>
          <w:p w14:paraId="5F3F7CBF">
            <w:pPr>
              <w:wordWrap/>
              <w:snapToGrid w:val="0"/>
              <w:spacing w:line="36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8</w:t>
            </w:r>
          </w:p>
        </w:tc>
        <w:tc>
          <w:tcPr>
            <w:tcW w:w="4913" w:type="dxa"/>
            <w:vAlign w:val="center"/>
          </w:tcPr>
          <w:p w14:paraId="5966C954">
            <w:pPr>
              <w:wordWrap/>
              <w:adjustRightInd/>
              <w:snapToGrid w:val="0"/>
              <w:spacing w:line="360" w:lineRule="exact"/>
              <w:jc w:val="left"/>
              <w:textAlignment w:val="auto"/>
              <w:outlineLvl w:val="0"/>
              <w:rPr>
                <w:rFonts w:hint="eastAsia" w:ascii="仿宋" w:hAnsi="仿宋" w:eastAsia="仿宋" w:cs="仿宋"/>
                <w:sz w:val="24"/>
                <w:szCs w:val="24"/>
              </w:rPr>
            </w:pPr>
            <w:r>
              <w:rPr>
                <w:rFonts w:hint="eastAsia" w:ascii="仿宋" w:hAnsi="仿宋" w:eastAsia="仿宋" w:cs="仿宋"/>
                <w:sz w:val="24"/>
                <w:szCs w:val="24"/>
                <w:lang w:val="en-US" w:eastAsia="zh-CN"/>
              </w:rPr>
              <w:t>根据投标人</w:t>
            </w:r>
            <w:r>
              <w:rPr>
                <w:rFonts w:hint="eastAsia" w:ascii="仿宋" w:hAnsi="仿宋" w:eastAsia="仿宋" w:cs="仿宋"/>
                <w:sz w:val="24"/>
                <w:szCs w:val="24"/>
              </w:rPr>
              <w:t>针对本项目成本控制管理</w:t>
            </w:r>
            <w:r>
              <w:rPr>
                <w:rFonts w:hint="eastAsia" w:ascii="仿宋" w:hAnsi="仿宋" w:eastAsia="仿宋" w:cs="仿宋"/>
                <w:sz w:val="24"/>
                <w:szCs w:val="24"/>
                <w:lang w:val="en-US" w:eastAsia="zh-CN"/>
              </w:rPr>
              <w:t>提供的</w:t>
            </w:r>
            <w:r>
              <w:rPr>
                <w:rFonts w:hint="eastAsia" w:ascii="仿宋" w:hAnsi="仿宋" w:eastAsia="仿宋" w:cs="仿宋"/>
                <w:sz w:val="24"/>
                <w:szCs w:val="24"/>
              </w:rPr>
              <w:t>详细方案（包括①管理制度②成本核算③菜品定价④损耗管控⑤节俭管控等方面）</w:t>
            </w:r>
            <w:r>
              <w:rPr>
                <w:rFonts w:hint="eastAsia" w:ascii="仿宋" w:hAnsi="仿宋" w:eastAsia="仿宋" w:cs="仿宋"/>
                <w:sz w:val="24"/>
                <w:szCs w:val="24"/>
                <w:lang w:val="en-US" w:eastAsia="zh-CN"/>
              </w:rPr>
              <w:t>进行综合评审</w:t>
            </w:r>
            <w:r>
              <w:rPr>
                <w:rFonts w:hint="eastAsia" w:ascii="仿宋" w:hAnsi="仿宋" w:eastAsia="仿宋" w:cs="仿宋"/>
                <w:sz w:val="24"/>
                <w:szCs w:val="24"/>
              </w:rPr>
              <w:t>。</w:t>
            </w:r>
          </w:p>
          <w:p w14:paraId="098750D6">
            <w:pPr>
              <w:wordWrap/>
              <w:adjustRightInd/>
              <w:snapToGrid w:val="0"/>
              <w:spacing w:line="360" w:lineRule="exact"/>
              <w:jc w:val="left"/>
              <w:textAlignment w:val="auto"/>
              <w:outlineLvl w:val="0"/>
              <w:rPr>
                <w:rFonts w:hint="eastAsia" w:ascii="仿宋" w:hAnsi="仿宋" w:eastAsia="仿宋" w:cs="仿宋"/>
                <w:color w:val="auto"/>
                <w:sz w:val="24"/>
                <w:szCs w:val="24"/>
                <w:highlight w:val="none"/>
                <w:lang w:eastAsia="zh-CN"/>
              </w:rPr>
            </w:pPr>
            <w:r>
              <w:rPr>
                <w:rFonts w:hint="eastAsia" w:ascii="仿宋" w:hAnsi="仿宋" w:eastAsia="仿宋" w:cs="仿宋"/>
                <w:sz w:val="24"/>
                <w:szCs w:val="24"/>
                <w:lang w:val="en-US" w:eastAsia="zh-CN"/>
              </w:rPr>
              <w:t>方案全面、</w:t>
            </w:r>
            <w:r>
              <w:rPr>
                <w:rFonts w:hint="eastAsia" w:ascii="仿宋" w:hAnsi="仿宋" w:eastAsia="仿宋" w:cs="仿宋"/>
                <w:sz w:val="24"/>
                <w:szCs w:val="24"/>
              </w:rPr>
              <w:t>措施针对性强、流程合理可行的</w:t>
            </w:r>
            <w:r>
              <w:rPr>
                <w:rFonts w:hint="eastAsia" w:ascii="仿宋" w:hAnsi="仿宋" w:eastAsia="仿宋" w:cs="仿宋"/>
                <w:sz w:val="24"/>
                <w:szCs w:val="24"/>
                <w:lang w:val="en-US" w:eastAsia="zh-CN"/>
              </w:rPr>
              <w:t>每项得2</w:t>
            </w:r>
            <w:r>
              <w:rPr>
                <w:rFonts w:hint="eastAsia" w:ascii="仿宋" w:hAnsi="仿宋" w:eastAsia="仿宋" w:cs="仿宋"/>
                <w:sz w:val="24"/>
                <w:szCs w:val="24"/>
              </w:rPr>
              <w:t>分</w:t>
            </w:r>
            <w:r>
              <w:rPr>
                <w:rFonts w:hint="eastAsia" w:ascii="仿宋" w:hAnsi="仿宋" w:eastAsia="仿宋" w:cs="仿宋"/>
                <w:sz w:val="24"/>
                <w:szCs w:val="24"/>
                <w:lang w:eastAsia="zh-CN"/>
              </w:rPr>
              <w:t>；</w:t>
            </w:r>
            <w:r>
              <w:rPr>
                <w:rFonts w:hint="eastAsia" w:ascii="仿宋" w:hAnsi="仿宋" w:eastAsia="仿宋" w:cs="仿宋"/>
                <w:sz w:val="24"/>
                <w:szCs w:val="24"/>
              </w:rPr>
              <w:t>内容不完整或与本项目实际有偏差的</w:t>
            </w:r>
            <w:r>
              <w:rPr>
                <w:rFonts w:hint="eastAsia" w:ascii="仿宋" w:hAnsi="仿宋" w:eastAsia="仿宋" w:cs="仿宋"/>
                <w:sz w:val="24"/>
                <w:szCs w:val="24"/>
                <w:lang w:val="en-US" w:eastAsia="zh-CN"/>
              </w:rPr>
              <w:t>每项</w:t>
            </w:r>
            <w:r>
              <w:rPr>
                <w:rFonts w:hint="eastAsia" w:ascii="仿宋" w:hAnsi="仿宋" w:eastAsia="仿宋" w:cs="仿宋"/>
                <w:sz w:val="24"/>
                <w:szCs w:val="24"/>
              </w:rPr>
              <w:t>得</w:t>
            </w:r>
            <w:r>
              <w:rPr>
                <w:rFonts w:hint="eastAsia" w:ascii="仿宋" w:hAnsi="仿宋" w:eastAsia="仿宋" w:cs="仿宋"/>
                <w:sz w:val="24"/>
                <w:szCs w:val="24"/>
                <w:lang w:val="en-US" w:eastAsia="zh-CN"/>
              </w:rPr>
              <w:t>1</w:t>
            </w:r>
            <w:r>
              <w:rPr>
                <w:rFonts w:hint="eastAsia" w:ascii="仿宋" w:hAnsi="仿宋" w:eastAsia="仿宋" w:cs="仿宋"/>
                <w:sz w:val="24"/>
                <w:szCs w:val="24"/>
              </w:rPr>
              <w:t>分</w:t>
            </w:r>
            <w:r>
              <w:rPr>
                <w:rFonts w:hint="eastAsia" w:ascii="仿宋" w:hAnsi="仿宋" w:eastAsia="仿宋" w:cs="仿宋"/>
                <w:sz w:val="24"/>
                <w:szCs w:val="24"/>
                <w:lang w:eastAsia="zh-CN"/>
              </w:rPr>
              <w:t>；</w:t>
            </w:r>
            <w:r>
              <w:rPr>
                <w:rFonts w:hint="eastAsia" w:ascii="仿宋" w:hAnsi="仿宋" w:eastAsia="仿宋" w:cs="仿宋"/>
                <w:sz w:val="24"/>
                <w:szCs w:val="24"/>
              </w:rPr>
              <w:t>无相关内容或不满足采购需求的不得分</w:t>
            </w:r>
            <w:r>
              <w:rPr>
                <w:rFonts w:hint="eastAsia" w:ascii="仿宋" w:hAnsi="仿宋" w:eastAsia="仿宋" w:cs="仿宋"/>
                <w:sz w:val="24"/>
                <w:szCs w:val="24"/>
                <w:lang w:eastAsia="zh-CN"/>
              </w:rPr>
              <w:t>。</w:t>
            </w:r>
          </w:p>
        </w:tc>
        <w:tc>
          <w:tcPr>
            <w:tcW w:w="898" w:type="dxa"/>
            <w:vAlign w:val="center"/>
          </w:tcPr>
          <w:p w14:paraId="79598FC2">
            <w:pPr>
              <w:wordWrap/>
              <w:snapToGrid w:val="0"/>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10分</w:t>
            </w:r>
          </w:p>
        </w:tc>
        <w:tc>
          <w:tcPr>
            <w:tcW w:w="1010" w:type="dxa"/>
            <w:vAlign w:val="center"/>
          </w:tcPr>
          <w:p w14:paraId="62603046">
            <w:pPr>
              <w:wordWrap/>
              <w:snapToGrid w:val="0"/>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c>
          <w:tcPr>
            <w:tcW w:w="1740" w:type="dxa"/>
            <w:vAlign w:val="center"/>
          </w:tcPr>
          <w:p w14:paraId="3771D506">
            <w:pPr>
              <w:wordWrap/>
              <w:snapToGrid w:val="0"/>
              <w:spacing w:line="360" w:lineRule="exact"/>
              <w:jc w:val="center"/>
              <w:textAlignment w:val="auto"/>
              <w:rPr>
                <w:rFonts w:hint="eastAsia" w:ascii="仿宋" w:hAnsi="仿宋" w:eastAsia="仿宋" w:cs="仿宋"/>
                <w:sz w:val="24"/>
                <w:szCs w:val="24"/>
              </w:rPr>
            </w:pPr>
            <w:r>
              <w:rPr>
                <w:rFonts w:hint="eastAsia" w:ascii="仿宋" w:hAnsi="仿宋" w:eastAsia="仿宋" w:cs="仿宋"/>
                <w:sz w:val="24"/>
                <w:szCs w:val="24"/>
              </w:rPr>
              <w:t>成本管控措施</w:t>
            </w:r>
          </w:p>
        </w:tc>
      </w:tr>
      <w:tr w14:paraId="76D65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8" w:type="dxa"/>
            <w:vAlign w:val="center"/>
          </w:tcPr>
          <w:p w14:paraId="4671DC65">
            <w:pPr>
              <w:wordWrap/>
              <w:snapToGrid w:val="0"/>
              <w:spacing w:line="36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9</w:t>
            </w:r>
          </w:p>
        </w:tc>
        <w:tc>
          <w:tcPr>
            <w:tcW w:w="4913" w:type="dxa"/>
            <w:vAlign w:val="center"/>
          </w:tcPr>
          <w:p w14:paraId="33D9F7B0">
            <w:pPr>
              <w:wordWrap/>
              <w:adjustRightInd/>
              <w:snapToGrid w:val="0"/>
              <w:spacing w:line="360" w:lineRule="exact"/>
              <w:textAlignment w:val="auto"/>
              <w:outlineLvl w:val="0"/>
              <w:rPr>
                <w:rFonts w:hint="eastAsia" w:ascii="仿宋" w:hAnsi="仿宋" w:eastAsia="仿宋" w:cs="仿宋"/>
                <w:sz w:val="24"/>
                <w:szCs w:val="24"/>
              </w:rPr>
            </w:pPr>
            <w:r>
              <w:rPr>
                <w:rFonts w:hint="eastAsia" w:ascii="仿宋" w:hAnsi="仿宋" w:eastAsia="仿宋" w:cs="仿宋"/>
                <w:sz w:val="24"/>
                <w:szCs w:val="24"/>
                <w:lang w:val="en-US" w:eastAsia="zh-CN"/>
              </w:rPr>
              <w:t>根据投标人提供的</w:t>
            </w:r>
            <w:r>
              <w:rPr>
                <w:rFonts w:hint="eastAsia" w:ascii="仿宋" w:hAnsi="仿宋" w:eastAsia="仿宋" w:cs="仿宋"/>
                <w:sz w:val="24"/>
                <w:szCs w:val="24"/>
              </w:rPr>
              <w:t>经营服务、菜品创新亮点及优惠举措</w:t>
            </w:r>
            <w:r>
              <w:rPr>
                <w:rFonts w:hint="eastAsia" w:ascii="仿宋" w:hAnsi="仿宋" w:eastAsia="仿宋" w:cs="仿宋"/>
                <w:sz w:val="24"/>
                <w:szCs w:val="24"/>
                <w:lang w:val="en-US" w:eastAsia="zh-CN"/>
              </w:rPr>
              <w:t>方案进行综合评审</w:t>
            </w:r>
            <w:r>
              <w:rPr>
                <w:rFonts w:hint="eastAsia" w:ascii="仿宋" w:hAnsi="仿宋" w:eastAsia="仿宋" w:cs="仿宋"/>
                <w:sz w:val="24"/>
                <w:szCs w:val="24"/>
              </w:rPr>
              <w:t>。</w:t>
            </w:r>
          </w:p>
          <w:p w14:paraId="75964A18">
            <w:pPr>
              <w:wordWrap/>
              <w:adjustRightInd/>
              <w:snapToGrid w:val="0"/>
              <w:spacing w:line="360" w:lineRule="exact"/>
              <w:textAlignment w:val="auto"/>
              <w:outlineLvl w:val="0"/>
              <w:rPr>
                <w:rFonts w:hint="eastAsia" w:ascii="仿宋" w:hAnsi="仿宋" w:eastAsia="仿宋" w:cs="仿宋"/>
                <w:kern w:val="2"/>
                <w:sz w:val="24"/>
                <w:szCs w:val="24"/>
                <w:lang w:val="en-US" w:eastAsia="zh-CN" w:bidi="ar-SA"/>
              </w:rPr>
            </w:pPr>
            <w:r>
              <w:rPr>
                <w:rFonts w:hint="eastAsia" w:ascii="仿宋" w:hAnsi="仿宋" w:eastAsia="仿宋" w:cs="仿宋"/>
                <w:sz w:val="24"/>
                <w:szCs w:val="24"/>
              </w:rPr>
              <w:t>工作思路和要点内容完整且可行性强的得</w:t>
            </w:r>
            <w:r>
              <w:rPr>
                <w:rFonts w:hint="eastAsia" w:ascii="仿宋" w:hAnsi="仿宋" w:eastAsia="仿宋" w:cs="仿宋"/>
                <w:sz w:val="24"/>
                <w:szCs w:val="24"/>
                <w:lang w:val="en-US" w:eastAsia="zh-CN"/>
              </w:rPr>
              <w:t>5</w:t>
            </w:r>
            <w:r>
              <w:rPr>
                <w:rFonts w:hint="eastAsia" w:ascii="仿宋" w:hAnsi="仿宋" w:eastAsia="仿宋" w:cs="仿宋"/>
                <w:sz w:val="24"/>
                <w:szCs w:val="24"/>
              </w:rPr>
              <w:t>分；工作思路和要点内容</w:t>
            </w:r>
            <w:r>
              <w:rPr>
                <w:rFonts w:hint="eastAsia" w:ascii="仿宋" w:hAnsi="仿宋" w:eastAsia="仿宋" w:cs="仿宋"/>
                <w:sz w:val="24"/>
                <w:szCs w:val="24"/>
                <w:lang w:val="en-US" w:eastAsia="zh-CN"/>
              </w:rPr>
              <w:t>较</w:t>
            </w:r>
            <w:r>
              <w:rPr>
                <w:rFonts w:hint="eastAsia" w:ascii="仿宋" w:hAnsi="仿宋" w:eastAsia="仿宋" w:cs="仿宋"/>
                <w:sz w:val="24"/>
                <w:szCs w:val="24"/>
              </w:rPr>
              <w:t>完整且可行性</w:t>
            </w:r>
            <w:r>
              <w:rPr>
                <w:rFonts w:hint="eastAsia" w:ascii="仿宋" w:hAnsi="仿宋" w:eastAsia="仿宋" w:cs="仿宋"/>
                <w:sz w:val="24"/>
                <w:szCs w:val="24"/>
                <w:lang w:val="en-US" w:eastAsia="zh-CN"/>
              </w:rPr>
              <w:t>较</w:t>
            </w:r>
            <w:r>
              <w:rPr>
                <w:rFonts w:hint="eastAsia" w:ascii="仿宋" w:hAnsi="仿宋" w:eastAsia="仿宋" w:cs="仿宋"/>
                <w:sz w:val="24"/>
                <w:szCs w:val="24"/>
              </w:rPr>
              <w:t>强的得</w:t>
            </w:r>
            <w:r>
              <w:rPr>
                <w:rFonts w:hint="eastAsia" w:ascii="仿宋" w:hAnsi="仿宋" w:eastAsia="仿宋" w:cs="仿宋"/>
                <w:sz w:val="24"/>
                <w:szCs w:val="24"/>
                <w:lang w:val="en-US" w:eastAsia="zh-CN"/>
              </w:rPr>
              <w:t>3</w:t>
            </w:r>
            <w:r>
              <w:rPr>
                <w:rFonts w:hint="eastAsia" w:ascii="仿宋" w:hAnsi="仿宋" w:eastAsia="仿宋" w:cs="仿宋"/>
                <w:sz w:val="24"/>
                <w:szCs w:val="24"/>
              </w:rPr>
              <w:t>分；内容不完整或与本项目实际有偏差的得</w:t>
            </w:r>
            <w:r>
              <w:rPr>
                <w:rFonts w:hint="eastAsia" w:ascii="仿宋" w:hAnsi="仿宋" w:eastAsia="仿宋" w:cs="仿宋"/>
                <w:sz w:val="24"/>
                <w:szCs w:val="24"/>
                <w:lang w:val="en-US" w:eastAsia="zh-CN"/>
              </w:rPr>
              <w:t>1</w:t>
            </w:r>
            <w:r>
              <w:rPr>
                <w:rFonts w:hint="eastAsia" w:ascii="仿宋" w:hAnsi="仿宋" w:eastAsia="仿宋" w:cs="仿宋"/>
                <w:sz w:val="24"/>
                <w:szCs w:val="24"/>
              </w:rPr>
              <w:t>分</w:t>
            </w:r>
            <w:r>
              <w:rPr>
                <w:rFonts w:hint="eastAsia" w:ascii="仿宋" w:hAnsi="仿宋" w:eastAsia="仿宋" w:cs="仿宋"/>
                <w:sz w:val="24"/>
                <w:szCs w:val="24"/>
                <w:lang w:eastAsia="zh-CN"/>
              </w:rPr>
              <w:t>；</w:t>
            </w:r>
            <w:r>
              <w:rPr>
                <w:rFonts w:hint="eastAsia" w:ascii="仿宋" w:hAnsi="仿宋" w:eastAsia="仿宋" w:cs="仿宋"/>
                <w:sz w:val="24"/>
                <w:szCs w:val="24"/>
              </w:rPr>
              <w:t>无相关内容或不满足采购需求的不得分。</w:t>
            </w:r>
          </w:p>
        </w:tc>
        <w:tc>
          <w:tcPr>
            <w:tcW w:w="898" w:type="dxa"/>
            <w:vAlign w:val="center"/>
          </w:tcPr>
          <w:p w14:paraId="53EB77F9">
            <w:pPr>
              <w:wordWrap/>
              <w:snapToGrid w:val="0"/>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5分</w:t>
            </w:r>
          </w:p>
        </w:tc>
        <w:tc>
          <w:tcPr>
            <w:tcW w:w="1010" w:type="dxa"/>
            <w:vAlign w:val="center"/>
          </w:tcPr>
          <w:p w14:paraId="0D9D3FDA">
            <w:pPr>
              <w:wordWrap/>
              <w:snapToGrid w:val="0"/>
              <w:spacing w:line="36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主观分</w:t>
            </w:r>
          </w:p>
        </w:tc>
        <w:tc>
          <w:tcPr>
            <w:tcW w:w="1740" w:type="dxa"/>
            <w:vAlign w:val="center"/>
          </w:tcPr>
          <w:p w14:paraId="1013DD65">
            <w:pPr>
              <w:wordWrap/>
              <w:snapToGrid w:val="0"/>
              <w:spacing w:line="360" w:lineRule="exact"/>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创新及优惠</w:t>
            </w:r>
            <w:r>
              <w:rPr>
                <w:rFonts w:hint="eastAsia" w:ascii="仿宋" w:hAnsi="仿宋" w:eastAsia="仿宋" w:cs="仿宋"/>
                <w:sz w:val="24"/>
                <w:szCs w:val="24"/>
                <w:lang w:val="en-US" w:eastAsia="zh-CN"/>
              </w:rPr>
              <w:t>方案</w:t>
            </w:r>
          </w:p>
        </w:tc>
      </w:tr>
      <w:tr w14:paraId="07F40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8" w:type="dxa"/>
            <w:vAlign w:val="center"/>
          </w:tcPr>
          <w:p w14:paraId="15AE8C35">
            <w:pPr>
              <w:wordWrap/>
              <w:snapToGrid w:val="0"/>
              <w:spacing w:line="36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10</w:t>
            </w:r>
          </w:p>
        </w:tc>
        <w:tc>
          <w:tcPr>
            <w:tcW w:w="4913" w:type="dxa"/>
            <w:vAlign w:val="center"/>
          </w:tcPr>
          <w:p w14:paraId="79895851">
            <w:pPr>
              <w:wordWrap/>
              <w:adjustRightInd/>
              <w:snapToGrid w:val="0"/>
              <w:spacing w:line="360" w:lineRule="exact"/>
              <w:textAlignment w:val="auto"/>
              <w:outlineLvl w:val="0"/>
              <w:rPr>
                <w:rFonts w:hint="eastAsia" w:ascii="仿宋" w:hAnsi="仿宋" w:eastAsia="仿宋" w:cs="仿宋"/>
                <w:sz w:val="24"/>
                <w:szCs w:val="24"/>
              </w:rPr>
            </w:pPr>
            <w:r>
              <w:rPr>
                <w:rFonts w:hint="eastAsia" w:ascii="仿宋" w:hAnsi="仿宋" w:eastAsia="仿宋" w:cs="仿宋"/>
                <w:sz w:val="24"/>
                <w:szCs w:val="24"/>
              </w:rPr>
              <w:t>针对本项目的具体情况，科学合理配置项目经理人、厨师长和相关人员</w:t>
            </w:r>
            <w:r>
              <w:rPr>
                <w:rFonts w:hint="eastAsia" w:ascii="仿宋" w:hAnsi="仿宋" w:eastAsia="仿宋" w:cs="仿宋"/>
                <w:sz w:val="24"/>
                <w:szCs w:val="24"/>
                <w:lang w:val="en-US" w:eastAsia="zh-CN"/>
              </w:rPr>
              <w:t>进行综合评审</w:t>
            </w:r>
            <w:r>
              <w:rPr>
                <w:rFonts w:hint="eastAsia" w:ascii="仿宋" w:hAnsi="仿宋" w:eastAsia="仿宋" w:cs="仿宋"/>
                <w:sz w:val="24"/>
                <w:szCs w:val="24"/>
              </w:rPr>
              <w:t>。</w:t>
            </w:r>
          </w:p>
          <w:p w14:paraId="656052FF">
            <w:pPr>
              <w:wordWrap/>
              <w:adjustRightInd/>
              <w:snapToGrid w:val="0"/>
              <w:spacing w:line="360" w:lineRule="exact"/>
              <w:textAlignment w:val="auto"/>
              <w:outlineLvl w:val="0"/>
              <w:rPr>
                <w:rFonts w:hint="eastAsia" w:ascii="仿宋" w:hAnsi="仿宋" w:eastAsia="仿宋" w:cs="仿宋"/>
                <w:kern w:val="2"/>
                <w:sz w:val="24"/>
                <w:szCs w:val="24"/>
                <w:lang w:val="en-US" w:eastAsia="zh-CN" w:bidi="ar-SA"/>
              </w:rPr>
            </w:pPr>
            <w:r>
              <w:rPr>
                <w:rFonts w:hint="eastAsia" w:ascii="仿宋" w:hAnsi="仿宋" w:eastAsia="仿宋" w:cs="仿宋"/>
                <w:sz w:val="24"/>
                <w:szCs w:val="24"/>
              </w:rPr>
              <w:t>人员配备齐全、合理，完全符合采购需求的得</w:t>
            </w:r>
            <w:r>
              <w:rPr>
                <w:rFonts w:hint="eastAsia" w:ascii="仿宋" w:hAnsi="仿宋" w:eastAsia="仿宋" w:cs="仿宋"/>
                <w:sz w:val="24"/>
                <w:szCs w:val="24"/>
                <w:lang w:val="en-US" w:eastAsia="zh-CN"/>
              </w:rPr>
              <w:t>5</w:t>
            </w:r>
            <w:r>
              <w:rPr>
                <w:rFonts w:hint="eastAsia" w:ascii="仿宋" w:hAnsi="仿宋" w:eastAsia="仿宋" w:cs="仿宋"/>
                <w:sz w:val="24"/>
                <w:szCs w:val="24"/>
              </w:rPr>
              <w:t>分</w:t>
            </w:r>
            <w:r>
              <w:rPr>
                <w:rFonts w:hint="eastAsia" w:ascii="仿宋" w:hAnsi="仿宋" w:eastAsia="仿宋" w:cs="仿宋"/>
                <w:sz w:val="24"/>
                <w:szCs w:val="24"/>
                <w:lang w:eastAsia="zh-CN"/>
              </w:rPr>
              <w:t>；</w:t>
            </w:r>
            <w:r>
              <w:rPr>
                <w:rFonts w:hint="eastAsia" w:ascii="仿宋" w:hAnsi="仿宋" w:eastAsia="仿宋" w:cs="仿宋"/>
                <w:sz w:val="24"/>
                <w:szCs w:val="24"/>
              </w:rPr>
              <w:t>人员配备</w:t>
            </w:r>
            <w:r>
              <w:rPr>
                <w:rFonts w:hint="eastAsia" w:ascii="仿宋" w:hAnsi="仿宋" w:eastAsia="仿宋" w:cs="仿宋"/>
                <w:sz w:val="24"/>
                <w:szCs w:val="24"/>
                <w:lang w:val="en-US" w:eastAsia="zh-CN"/>
              </w:rPr>
              <w:t>较</w:t>
            </w:r>
            <w:r>
              <w:rPr>
                <w:rFonts w:hint="eastAsia" w:ascii="仿宋" w:hAnsi="仿宋" w:eastAsia="仿宋" w:cs="仿宋"/>
                <w:sz w:val="24"/>
                <w:szCs w:val="24"/>
              </w:rPr>
              <w:t>齐全，</w:t>
            </w:r>
            <w:r>
              <w:rPr>
                <w:rFonts w:hint="eastAsia" w:ascii="仿宋" w:hAnsi="仿宋" w:eastAsia="仿宋" w:cs="仿宋"/>
                <w:sz w:val="24"/>
                <w:szCs w:val="24"/>
                <w:lang w:val="en-US" w:eastAsia="zh-CN"/>
              </w:rPr>
              <w:t>较</w:t>
            </w:r>
            <w:r>
              <w:rPr>
                <w:rFonts w:hint="eastAsia" w:ascii="仿宋" w:hAnsi="仿宋" w:eastAsia="仿宋" w:cs="仿宋"/>
                <w:sz w:val="24"/>
                <w:szCs w:val="24"/>
              </w:rPr>
              <w:t>符合采购需求的得</w:t>
            </w:r>
            <w:r>
              <w:rPr>
                <w:rFonts w:hint="eastAsia" w:ascii="仿宋" w:hAnsi="仿宋" w:eastAsia="仿宋" w:cs="仿宋"/>
                <w:sz w:val="24"/>
                <w:szCs w:val="24"/>
                <w:lang w:val="en-US" w:eastAsia="zh-CN"/>
              </w:rPr>
              <w:t>3</w:t>
            </w:r>
            <w:r>
              <w:rPr>
                <w:rFonts w:hint="eastAsia" w:ascii="仿宋" w:hAnsi="仿宋" w:eastAsia="仿宋" w:cs="仿宋"/>
                <w:sz w:val="24"/>
                <w:szCs w:val="24"/>
              </w:rPr>
              <w:t>分</w:t>
            </w:r>
            <w:r>
              <w:rPr>
                <w:rFonts w:hint="eastAsia" w:ascii="仿宋" w:hAnsi="仿宋" w:eastAsia="仿宋" w:cs="仿宋"/>
                <w:sz w:val="24"/>
                <w:szCs w:val="24"/>
                <w:lang w:eastAsia="zh-CN"/>
              </w:rPr>
              <w:t>；</w:t>
            </w:r>
            <w:r>
              <w:rPr>
                <w:rFonts w:hint="eastAsia" w:ascii="仿宋" w:hAnsi="仿宋" w:eastAsia="仿宋" w:cs="仿宋"/>
                <w:sz w:val="24"/>
                <w:szCs w:val="24"/>
              </w:rPr>
              <w:t>人员配备不完整或与本项目实际有偏差的得</w:t>
            </w:r>
            <w:r>
              <w:rPr>
                <w:rFonts w:hint="eastAsia" w:ascii="仿宋" w:hAnsi="仿宋" w:eastAsia="仿宋" w:cs="仿宋"/>
                <w:sz w:val="24"/>
                <w:szCs w:val="24"/>
                <w:lang w:val="en-US" w:eastAsia="zh-CN"/>
              </w:rPr>
              <w:t>1</w:t>
            </w:r>
            <w:r>
              <w:rPr>
                <w:rFonts w:hint="eastAsia" w:ascii="仿宋" w:hAnsi="仿宋" w:eastAsia="仿宋" w:cs="仿宋"/>
                <w:sz w:val="24"/>
                <w:szCs w:val="24"/>
              </w:rPr>
              <w:t>分</w:t>
            </w:r>
            <w:r>
              <w:rPr>
                <w:rFonts w:hint="eastAsia" w:ascii="仿宋" w:hAnsi="仿宋" w:eastAsia="仿宋" w:cs="仿宋"/>
                <w:sz w:val="24"/>
                <w:szCs w:val="24"/>
                <w:lang w:eastAsia="zh-CN"/>
              </w:rPr>
              <w:t>；</w:t>
            </w:r>
            <w:r>
              <w:rPr>
                <w:rFonts w:hint="eastAsia" w:ascii="仿宋" w:hAnsi="仿宋" w:eastAsia="仿宋" w:cs="仿宋"/>
                <w:sz w:val="24"/>
                <w:szCs w:val="24"/>
              </w:rPr>
              <w:t>无相关内容或不满足采购需求的不得分。</w:t>
            </w:r>
          </w:p>
        </w:tc>
        <w:tc>
          <w:tcPr>
            <w:tcW w:w="898" w:type="dxa"/>
            <w:vAlign w:val="center"/>
          </w:tcPr>
          <w:p w14:paraId="3D324302">
            <w:pPr>
              <w:wordWrap/>
              <w:snapToGrid w:val="0"/>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5分</w:t>
            </w:r>
          </w:p>
        </w:tc>
        <w:tc>
          <w:tcPr>
            <w:tcW w:w="1010" w:type="dxa"/>
            <w:vAlign w:val="center"/>
          </w:tcPr>
          <w:p w14:paraId="72CBCBAC">
            <w:pPr>
              <w:wordWrap/>
              <w:snapToGrid w:val="0"/>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c>
          <w:tcPr>
            <w:tcW w:w="1740" w:type="dxa"/>
            <w:vAlign w:val="center"/>
          </w:tcPr>
          <w:p w14:paraId="3CC03465">
            <w:pPr>
              <w:wordWrap/>
              <w:snapToGrid w:val="0"/>
              <w:spacing w:line="360" w:lineRule="exact"/>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rPr>
              <w:t>人员配备</w:t>
            </w:r>
            <w:r>
              <w:rPr>
                <w:rFonts w:hint="eastAsia" w:ascii="仿宋" w:hAnsi="仿宋" w:eastAsia="仿宋" w:cs="仿宋"/>
                <w:sz w:val="24"/>
                <w:szCs w:val="24"/>
                <w:lang w:val="en-US" w:eastAsia="zh-CN"/>
              </w:rPr>
              <w:t>方案</w:t>
            </w:r>
          </w:p>
        </w:tc>
      </w:tr>
      <w:tr w14:paraId="12D48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8" w:type="dxa"/>
            <w:vAlign w:val="center"/>
          </w:tcPr>
          <w:p w14:paraId="264BF35E">
            <w:pPr>
              <w:wordWrap/>
              <w:snapToGrid w:val="0"/>
              <w:spacing w:line="36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11</w:t>
            </w:r>
          </w:p>
        </w:tc>
        <w:tc>
          <w:tcPr>
            <w:tcW w:w="4913" w:type="dxa"/>
            <w:vAlign w:val="center"/>
          </w:tcPr>
          <w:p w14:paraId="636AF5B8">
            <w:pPr>
              <w:wordWrap/>
              <w:adjustRightInd/>
              <w:snapToGrid w:val="0"/>
              <w:spacing w:line="360" w:lineRule="exact"/>
              <w:jc w:val="left"/>
              <w:textAlignment w:val="auto"/>
              <w:outlineLvl w:val="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投标人应对项目组人员进行后续培训，投标文件中提供详细人员培训计划及思路，培训计划应具有科学性。根据投标人提供的详细培训方案进行</w:t>
            </w:r>
            <w:r>
              <w:rPr>
                <w:rFonts w:hint="eastAsia" w:ascii="仿宋" w:hAnsi="仿宋" w:eastAsia="仿宋" w:cs="仿宋"/>
                <w:color w:val="auto"/>
                <w:sz w:val="24"/>
                <w:szCs w:val="24"/>
                <w:highlight w:val="none"/>
                <w:lang w:val="en-US" w:eastAsia="zh-CN"/>
              </w:rPr>
              <w:t>综合评审</w:t>
            </w:r>
            <w:r>
              <w:rPr>
                <w:rFonts w:hint="eastAsia" w:ascii="仿宋" w:hAnsi="仿宋" w:eastAsia="仿宋" w:cs="仿宋"/>
                <w:color w:val="auto"/>
                <w:sz w:val="24"/>
                <w:szCs w:val="24"/>
                <w:highlight w:val="none"/>
                <w:lang w:eastAsia="zh-CN"/>
              </w:rPr>
              <w:t>。</w:t>
            </w:r>
          </w:p>
          <w:p w14:paraId="33EAB67E">
            <w:pPr>
              <w:wordWrap/>
              <w:adjustRightInd/>
              <w:snapToGrid w:val="0"/>
              <w:spacing w:line="360" w:lineRule="exact"/>
              <w:jc w:val="left"/>
              <w:textAlignment w:val="auto"/>
              <w:outlineLvl w:val="0"/>
              <w:rPr>
                <w:rFonts w:hint="eastAsia" w:ascii="仿宋" w:hAnsi="仿宋" w:eastAsia="仿宋" w:cs="仿宋"/>
                <w:kern w:val="2"/>
                <w:sz w:val="24"/>
                <w:szCs w:val="24"/>
                <w:lang w:val="en-US" w:eastAsia="zh-CN" w:bidi="ar-SA"/>
              </w:rPr>
            </w:pPr>
            <w:r>
              <w:rPr>
                <w:rFonts w:hint="eastAsia" w:ascii="仿宋" w:hAnsi="仿宋" w:eastAsia="仿宋" w:cs="仿宋"/>
                <w:color w:val="auto"/>
                <w:sz w:val="24"/>
                <w:szCs w:val="24"/>
                <w:highlight w:val="none"/>
              </w:rPr>
              <w:t>方案详尽、准确、针对性强且合理可行的，得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分；方案</w:t>
            </w:r>
            <w:r>
              <w:rPr>
                <w:rFonts w:hint="eastAsia" w:ascii="仿宋" w:hAnsi="仿宋" w:eastAsia="仿宋" w:cs="仿宋"/>
                <w:color w:val="auto"/>
                <w:sz w:val="24"/>
                <w:szCs w:val="24"/>
                <w:highlight w:val="none"/>
                <w:lang w:val="en-US" w:eastAsia="zh-CN"/>
              </w:rPr>
              <w:t>较</w:t>
            </w:r>
            <w:r>
              <w:rPr>
                <w:rFonts w:hint="eastAsia" w:ascii="仿宋" w:hAnsi="仿宋" w:eastAsia="仿宋" w:cs="仿宋"/>
                <w:color w:val="auto"/>
                <w:sz w:val="24"/>
                <w:szCs w:val="24"/>
                <w:highlight w:val="none"/>
              </w:rPr>
              <w:t>详尽、准确、针对性</w:t>
            </w:r>
            <w:r>
              <w:rPr>
                <w:rFonts w:hint="eastAsia" w:ascii="仿宋" w:hAnsi="仿宋" w:eastAsia="仿宋" w:cs="仿宋"/>
                <w:color w:val="auto"/>
                <w:sz w:val="24"/>
                <w:szCs w:val="24"/>
                <w:highlight w:val="none"/>
                <w:lang w:val="en-US" w:eastAsia="zh-CN"/>
              </w:rPr>
              <w:t>较</w:t>
            </w:r>
            <w:r>
              <w:rPr>
                <w:rFonts w:hint="eastAsia" w:ascii="仿宋" w:hAnsi="仿宋" w:eastAsia="仿宋" w:cs="仿宋"/>
                <w:color w:val="auto"/>
                <w:sz w:val="24"/>
                <w:szCs w:val="24"/>
                <w:highlight w:val="none"/>
              </w:rPr>
              <w:t>强且</w:t>
            </w:r>
            <w:r>
              <w:rPr>
                <w:rFonts w:hint="eastAsia" w:ascii="仿宋" w:hAnsi="仿宋" w:eastAsia="仿宋" w:cs="仿宋"/>
                <w:color w:val="auto"/>
                <w:sz w:val="24"/>
                <w:szCs w:val="24"/>
                <w:highlight w:val="none"/>
                <w:lang w:val="en-US" w:eastAsia="zh-CN"/>
              </w:rPr>
              <w:t>较</w:t>
            </w:r>
            <w:r>
              <w:rPr>
                <w:rFonts w:hint="eastAsia" w:ascii="仿宋" w:hAnsi="仿宋" w:eastAsia="仿宋" w:cs="仿宋"/>
                <w:color w:val="auto"/>
                <w:sz w:val="24"/>
                <w:szCs w:val="24"/>
                <w:highlight w:val="none"/>
              </w:rPr>
              <w:t>合理可行的，得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分；方案部分内容有欠缺、基本合理可行的，得1分；</w:t>
            </w:r>
            <w:r>
              <w:rPr>
                <w:rFonts w:hint="eastAsia" w:ascii="仿宋" w:hAnsi="仿宋" w:eastAsia="仿宋" w:cs="仿宋"/>
                <w:sz w:val="24"/>
                <w:szCs w:val="24"/>
              </w:rPr>
              <w:t>无相关内容或不满足采购需求的不得分。</w:t>
            </w:r>
          </w:p>
        </w:tc>
        <w:tc>
          <w:tcPr>
            <w:tcW w:w="898" w:type="dxa"/>
            <w:vAlign w:val="center"/>
          </w:tcPr>
          <w:p w14:paraId="3BB6AEDE">
            <w:pPr>
              <w:wordWrap/>
              <w:snapToGrid w:val="0"/>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5分</w:t>
            </w:r>
          </w:p>
        </w:tc>
        <w:tc>
          <w:tcPr>
            <w:tcW w:w="1010" w:type="dxa"/>
            <w:vAlign w:val="center"/>
          </w:tcPr>
          <w:p w14:paraId="3EB50093">
            <w:pPr>
              <w:wordWrap/>
              <w:snapToGrid w:val="0"/>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c>
          <w:tcPr>
            <w:tcW w:w="1740" w:type="dxa"/>
            <w:vAlign w:val="center"/>
          </w:tcPr>
          <w:p w14:paraId="516E2AA9">
            <w:pPr>
              <w:wordWrap/>
              <w:snapToGrid w:val="0"/>
              <w:spacing w:line="360" w:lineRule="exact"/>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rPr>
              <w:t>培训计划及思路</w:t>
            </w:r>
          </w:p>
        </w:tc>
      </w:tr>
      <w:tr w14:paraId="24D8F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8" w:type="dxa"/>
            <w:vAlign w:val="center"/>
          </w:tcPr>
          <w:p w14:paraId="68007FBB">
            <w:pPr>
              <w:wordWrap/>
              <w:snapToGrid w:val="0"/>
              <w:spacing w:line="36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12</w:t>
            </w:r>
          </w:p>
        </w:tc>
        <w:tc>
          <w:tcPr>
            <w:tcW w:w="4913" w:type="dxa"/>
            <w:vAlign w:val="center"/>
          </w:tcPr>
          <w:p w14:paraId="34E285F5">
            <w:pPr>
              <w:wordWrap/>
              <w:adjustRightInd/>
              <w:snapToGrid w:val="0"/>
              <w:spacing w:line="360" w:lineRule="exact"/>
              <w:textAlignment w:val="auto"/>
              <w:outlineLvl w:val="0"/>
              <w:rPr>
                <w:rFonts w:hint="eastAsia" w:ascii="仿宋" w:hAnsi="仿宋" w:eastAsia="仿宋" w:cs="仿宋"/>
                <w:sz w:val="24"/>
                <w:szCs w:val="24"/>
              </w:rPr>
            </w:pPr>
            <w:r>
              <w:rPr>
                <w:rFonts w:hint="eastAsia" w:ascii="仿宋" w:hAnsi="仿宋" w:eastAsia="仿宋" w:cs="仿宋"/>
                <w:sz w:val="24"/>
                <w:szCs w:val="24"/>
                <w:lang w:val="en-US" w:eastAsia="zh-CN"/>
              </w:rPr>
              <w:t>根据投标人</w:t>
            </w:r>
            <w:r>
              <w:rPr>
                <w:rFonts w:hint="eastAsia" w:ascii="仿宋" w:hAnsi="仿宋" w:eastAsia="仿宋" w:cs="仿宋"/>
                <w:sz w:val="24"/>
                <w:szCs w:val="24"/>
              </w:rPr>
              <w:t>针对本项目制订相关应急预案，如能及时完成被服务单位的重点考察企业方案对突发任务的应急保障能力</w:t>
            </w:r>
            <w:r>
              <w:rPr>
                <w:rFonts w:hint="eastAsia" w:ascii="仿宋" w:hAnsi="仿宋" w:eastAsia="仿宋" w:cs="仿宋"/>
                <w:sz w:val="24"/>
                <w:szCs w:val="24"/>
                <w:lang w:val="en-US" w:eastAsia="zh-CN"/>
              </w:rPr>
              <w:t>进行综合评审</w:t>
            </w:r>
            <w:r>
              <w:rPr>
                <w:rFonts w:hint="eastAsia" w:ascii="仿宋" w:hAnsi="仿宋" w:eastAsia="仿宋" w:cs="仿宋"/>
                <w:sz w:val="24"/>
                <w:szCs w:val="24"/>
              </w:rPr>
              <w:t>。</w:t>
            </w:r>
          </w:p>
          <w:p w14:paraId="6AF12410">
            <w:pPr>
              <w:wordWrap/>
              <w:adjustRightInd/>
              <w:snapToGrid w:val="0"/>
              <w:spacing w:line="360" w:lineRule="exact"/>
              <w:textAlignment w:val="auto"/>
              <w:outlineLvl w:val="0"/>
              <w:rPr>
                <w:rFonts w:hint="eastAsia" w:ascii="仿宋" w:hAnsi="仿宋" w:eastAsia="仿宋" w:cs="仿宋"/>
                <w:kern w:val="2"/>
                <w:sz w:val="24"/>
                <w:szCs w:val="24"/>
                <w:lang w:val="en-US" w:eastAsia="zh-CN" w:bidi="ar-SA"/>
              </w:rPr>
            </w:pPr>
            <w:r>
              <w:rPr>
                <w:rFonts w:hint="eastAsia" w:ascii="仿宋" w:hAnsi="仿宋" w:eastAsia="仿宋" w:cs="仿宋"/>
                <w:sz w:val="24"/>
                <w:szCs w:val="24"/>
              </w:rPr>
              <w:t>方案内容</w:t>
            </w:r>
            <w:r>
              <w:rPr>
                <w:rFonts w:hint="eastAsia" w:ascii="仿宋" w:hAnsi="仿宋" w:eastAsia="仿宋" w:cs="仿宋"/>
                <w:sz w:val="24"/>
                <w:szCs w:val="24"/>
                <w:lang w:val="en-US" w:eastAsia="zh-CN"/>
              </w:rPr>
              <w:t>全面、</w:t>
            </w:r>
            <w:r>
              <w:rPr>
                <w:rFonts w:hint="eastAsia" w:ascii="仿宋" w:hAnsi="仿宋" w:eastAsia="仿宋" w:cs="仿宋"/>
                <w:sz w:val="24"/>
                <w:szCs w:val="24"/>
              </w:rPr>
              <w:t>针对性强、可行性强的得5分</w:t>
            </w:r>
            <w:r>
              <w:rPr>
                <w:rFonts w:hint="eastAsia" w:ascii="仿宋" w:hAnsi="仿宋" w:eastAsia="仿宋" w:cs="仿宋"/>
                <w:sz w:val="24"/>
                <w:szCs w:val="24"/>
                <w:lang w:eastAsia="zh-CN"/>
              </w:rPr>
              <w:t>；</w:t>
            </w:r>
            <w:r>
              <w:rPr>
                <w:rFonts w:hint="eastAsia" w:ascii="仿宋" w:hAnsi="仿宋" w:eastAsia="仿宋" w:cs="仿宋"/>
                <w:sz w:val="24"/>
                <w:szCs w:val="24"/>
              </w:rPr>
              <w:t>方案内容</w:t>
            </w:r>
            <w:r>
              <w:rPr>
                <w:rFonts w:hint="eastAsia" w:ascii="仿宋" w:hAnsi="仿宋" w:eastAsia="仿宋" w:cs="仿宋"/>
                <w:sz w:val="24"/>
                <w:szCs w:val="24"/>
                <w:lang w:val="en-US" w:eastAsia="zh-CN"/>
              </w:rPr>
              <w:t>较全面、</w:t>
            </w:r>
            <w:r>
              <w:rPr>
                <w:rFonts w:hint="eastAsia" w:ascii="仿宋" w:hAnsi="仿宋" w:eastAsia="仿宋" w:cs="仿宋"/>
                <w:sz w:val="24"/>
                <w:szCs w:val="24"/>
              </w:rPr>
              <w:t>针对性</w:t>
            </w:r>
            <w:r>
              <w:rPr>
                <w:rFonts w:hint="eastAsia" w:ascii="仿宋" w:hAnsi="仿宋" w:eastAsia="仿宋" w:cs="仿宋"/>
                <w:sz w:val="24"/>
                <w:szCs w:val="24"/>
                <w:lang w:val="en-US" w:eastAsia="zh-CN"/>
              </w:rPr>
              <w:t>较</w:t>
            </w:r>
            <w:r>
              <w:rPr>
                <w:rFonts w:hint="eastAsia" w:ascii="仿宋" w:hAnsi="仿宋" w:eastAsia="仿宋" w:cs="仿宋"/>
                <w:sz w:val="24"/>
                <w:szCs w:val="24"/>
              </w:rPr>
              <w:t>强</w:t>
            </w:r>
            <w:r>
              <w:rPr>
                <w:rFonts w:hint="eastAsia" w:ascii="仿宋" w:hAnsi="仿宋" w:eastAsia="仿宋" w:cs="仿宋"/>
                <w:sz w:val="24"/>
                <w:szCs w:val="24"/>
                <w:lang w:val="en-US" w:eastAsia="zh-CN"/>
              </w:rPr>
              <w:t>的得3</w:t>
            </w:r>
            <w:r>
              <w:rPr>
                <w:rFonts w:hint="eastAsia" w:ascii="仿宋" w:hAnsi="仿宋" w:eastAsia="仿宋" w:cs="仿宋"/>
                <w:sz w:val="24"/>
                <w:szCs w:val="24"/>
              </w:rPr>
              <w:t>分</w:t>
            </w:r>
            <w:r>
              <w:rPr>
                <w:rFonts w:hint="eastAsia" w:ascii="仿宋" w:hAnsi="仿宋" w:eastAsia="仿宋" w:cs="仿宋"/>
                <w:sz w:val="24"/>
                <w:szCs w:val="24"/>
                <w:lang w:eastAsia="zh-CN"/>
              </w:rPr>
              <w:t>；</w:t>
            </w:r>
            <w:r>
              <w:rPr>
                <w:rFonts w:hint="eastAsia" w:ascii="仿宋" w:hAnsi="仿宋" w:eastAsia="仿宋" w:cs="仿宋"/>
                <w:sz w:val="24"/>
                <w:szCs w:val="24"/>
              </w:rPr>
              <w:t>内容不完整或与本项目实际有偏差的得</w:t>
            </w:r>
            <w:r>
              <w:rPr>
                <w:rFonts w:hint="eastAsia" w:ascii="仿宋" w:hAnsi="仿宋" w:eastAsia="仿宋" w:cs="仿宋"/>
                <w:sz w:val="24"/>
                <w:szCs w:val="24"/>
                <w:lang w:val="en-US" w:eastAsia="zh-CN"/>
              </w:rPr>
              <w:t>1</w:t>
            </w:r>
            <w:r>
              <w:rPr>
                <w:rFonts w:hint="eastAsia" w:ascii="仿宋" w:hAnsi="仿宋" w:eastAsia="仿宋" w:cs="仿宋"/>
                <w:sz w:val="24"/>
                <w:szCs w:val="24"/>
              </w:rPr>
              <w:t>分</w:t>
            </w:r>
            <w:r>
              <w:rPr>
                <w:rFonts w:hint="eastAsia" w:ascii="仿宋" w:hAnsi="仿宋" w:eastAsia="仿宋" w:cs="仿宋"/>
                <w:sz w:val="24"/>
                <w:szCs w:val="24"/>
                <w:lang w:eastAsia="zh-CN"/>
              </w:rPr>
              <w:t>；</w:t>
            </w:r>
            <w:r>
              <w:rPr>
                <w:rFonts w:hint="eastAsia" w:ascii="仿宋" w:hAnsi="仿宋" w:eastAsia="仿宋" w:cs="仿宋"/>
                <w:sz w:val="24"/>
                <w:szCs w:val="24"/>
              </w:rPr>
              <w:t>无相关内容或不满足采购需求的不得分。</w:t>
            </w:r>
          </w:p>
        </w:tc>
        <w:tc>
          <w:tcPr>
            <w:tcW w:w="898" w:type="dxa"/>
            <w:vAlign w:val="center"/>
          </w:tcPr>
          <w:p w14:paraId="67ED59B5">
            <w:pPr>
              <w:wordWrap/>
              <w:snapToGrid w:val="0"/>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5分</w:t>
            </w:r>
          </w:p>
        </w:tc>
        <w:tc>
          <w:tcPr>
            <w:tcW w:w="1010" w:type="dxa"/>
            <w:vAlign w:val="center"/>
          </w:tcPr>
          <w:p w14:paraId="6E92DA54">
            <w:pPr>
              <w:wordWrap/>
              <w:snapToGrid w:val="0"/>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主观分</w:t>
            </w:r>
          </w:p>
        </w:tc>
        <w:tc>
          <w:tcPr>
            <w:tcW w:w="1740" w:type="dxa"/>
            <w:vAlign w:val="center"/>
          </w:tcPr>
          <w:p w14:paraId="026F056B">
            <w:pPr>
              <w:wordWrap/>
              <w:snapToGrid w:val="0"/>
              <w:spacing w:line="360" w:lineRule="exact"/>
              <w:jc w:val="center"/>
              <w:textAlignment w:val="auto"/>
              <w:rPr>
                <w:rFonts w:hint="eastAsia" w:ascii="仿宋" w:hAnsi="仿宋" w:eastAsia="仿宋" w:cs="仿宋"/>
                <w:kern w:val="2"/>
                <w:sz w:val="24"/>
                <w:szCs w:val="24"/>
                <w:lang w:val="en-US" w:eastAsia="zh-CN" w:bidi="ar-SA"/>
              </w:rPr>
            </w:pPr>
            <w:r>
              <w:rPr>
                <w:rFonts w:hint="eastAsia" w:ascii="仿宋" w:hAnsi="仿宋" w:eastAsia="仿宋" w:cs="仿宋"/>
                <w:sz w:val="24"/>
                <w:szCs w:val="24"/>
              </w:rPr>
              <w:t>应急保障措施</w:t>
            </w:r>
          </w:p>
        </w:tc>
      </w:tr>
      <w:tr w14:paraId="068288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9" w:type="dxa"/>
            <w:gridSpan w:val="5"/>
            <w:vAlign w:val="center"/>
          </w:tcPr>
          <w:p w14:paraId="108AE234">
            <w:pPr>
              <w:wordWrap/>
              <w:snapToGrid w:val="0"/>
              <w:spacing w:line="360" w:lineRule="exact"/>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报价部分（</w:t>
            </w:r>
            <w:r>
              <w:rPr>
                <w:rFonts w:hint="eastAsia" w:ascii="仿宋" w:hAnsi="仿宋" w:eastAsia="仿宋" w:cs="仿宋"/>
                <w:b/>
                <w:bCs/>
                <w:color w:val="auto"/>
                <w:sz w:val="24"/>
                <w:szCs w:val="24"/>
                <w:highlight w:val="none"/>
                <w:lang w:val="en-US" w:eastAsia="zh-CN"/>
              </w:rPr>
              <w:t>10</w:t>
            </w:r>
            <w:r>
              <w:rPr>
                <w:rFonts w:hint="eastAsia" w:ascii="仿宋" w:hAnsi="仿宋" w:eastAsia="仿宋" w:cs="仿宋"/>
                <w:b/>
                <w:bCs/>
                <w:color w:val="auto"/>
                <w:sz w:val="24"/>
                <w:szCs w:val="24"/>
                <w:highlight w:val="none"/>
              </w:rPr>
              <w:t>分）</w:t>
            </w:r>
          </w:p>
        </w:tc>
      </w:tr>
      <w:tr w14:paraId="19CB4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88" w:type="dxa"/>
            <w:vAlign w:val="center"/>
          </w:tcPr>
          <w:p w14:paraId="6C3244DC">
            <w:pPr>
              <w:wordWrap/>
              <w:snapToGrid w:val="0"/>
              <w:spacing w:line="360" w:lineRule="exact"/>
              <w:jc w:val="center"/>
              <w:textAlignment w:val="auto"/>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13</w:t>
            </w:r>
            <w:bookmarkStart w:id="86" w:name="_GoBack"/>
            <w:bookmarkEnd w:id="86"/>
          </w:p>
        </w:tc>
        <w:tc>
          <w:tcPr>
            <w:tcW w:w="4913" w:type="dxa"/>
            <w:vAlign w:val="top"/>
          </w:tcPr>
          <w:p w14:paraId="722F7990">
            <w:pPr>
              <w:wordWrap/>
              <w:spacing w:line="360" w:lineRule="exact"/>
              <w:textAlignment w:val="auto"/>
              <w:outlineLvl w:val="0"/>
              <w:rPr>
                <w:rFonts w:hint="eastAsia" w:ascii="仿宋" w:hAnsi="仿宋" w:eastAsia="仿宋" w:cs="仿宋"/>
                <w:sz w:val="24"/>
                <w:szCs w:val="24"/>
              </w:rPr>
            </w:pPr>
            <w:r>
              <w:rPr>
                <w:rFonts w:hint="eastAsia" w:ascii="仿宋" w:hAnsi="仿宋" w:eastAsia="仿宋" w:cs="仿宋"/>
                <w:sz w:val="24"/>
                <w:szCs w:val="24"/>
              </w:rPr>
              <w:t>有效投标报价的最低价作为评标基准价，其最低报价为满分；按［投标报价得分=（评标基准价/投标报价）*</w:t>
            </w:r>
            <w:r>
              <w:rPr>
                <w:rFonts w:hint="eastAsia" w:ascii="仿宋" w:hAnsi="仿宋" w:eastAsia="仿宋" w:cs="仿宋"/>
                <w:sz w:val="24"/>
                <w:szCs w:val="24"/>
                <w:lang w:val="en-US" w:eastAsia="zh-CN"/>
              </w:rPr>
              <w:t>10</w:t>
            </w:r>
            <w:r>
              <w:rPr>
                <w:rFonts w:hint="eastAsia" w:ascii="仿宋" w:hAnsi="仿宋" w:eastAsia="仿宋" w:cs="仿宋"/>
                <w:sz w:val="24"/>
                <w:szCs w:val="24"/>
              </w:rPr>
              <w:t>］的计算公式计算。</w:t>
            </w:r>
          </w:p>
          <w:p w14:paraId="03902223">
            <w:pPr>
              <w:widowControl/>
              <w:shd w:val="clear" w:color="auto" w:fill="FFFFFF"/>
              <w:wordWrap/>
              <w:adjustRightInd/>
              <w:spacing w:line="360" w:lineRule="exact"/>
              <w:ind w:firstLine="420"/>
              <w:jc w:val="left"/>
              <w:textAlignment w:val="auto"/>
              <w:rPr>
                <w:rFonts w:hint="eastAsia" w:ascii="仿宋" w:hAnsi="仿宋" w:eastAsia="仿宋" w:cs="仿宋"/>
                <w:sz w:val="24"/>
                <w:szCs w:val="24"/>
              </w:rPr>
            </w:pPr>
            <w:r>
              <w:rPr>
                <w:rFonts w:hint="eastAsia" w:ascii="仿宋" w:hAnsi="仿宋" w:eastAsia="仿宋" w:cs="仿宋"/>
                <w:sz w:val="24"/>
                <w:szCs w:val="24"/>
              </w:rPr>
              <w:t>评标过程中，不得去掉报价中的最高报价和最低报价。</w:t>
            </w:r>
          </w:p>
          <w:p w14:paraId="2E2A9C16">
            <w:pPr>
              <w:widowControl/>
              <w:shd w:val="clear" w:color="auto" w:fill="FFFFFF"/>
              <w:wordWrap/>
              <w:adjustRightInd/>
              <w:spacing w:line="360" w:lineRule="exact"/>
              <w:ind w:firstLine="42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sz w:val="24"/>
                <w:szCs w:val="24"/>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898" w:type="dxa"/>
            <w:vAlign w:val="center"/>
          </w:tcPr>
          <w:p w14:paraId="7A140A6E">
            <w:pPr>
              <w:wordWrap/>
              <w:spacing w:line="360" w:lineRule="exact"/>
              <w:jc w:val="center"/>
              <w:textAlignment w:val="auto"/>
              <w:outlineLvl w:val="0"/>
              <w:rPr>
                <w:rFonts w:hint="eastAsia" w:ascii="仿宋" w:hAnsi="仿宋" w:eastAsia="仿宋" w:cs="仿宋"/>
                <w:color w:val="auto"/>
                <w:sz w:val="24"/>
                <w:szCs w:val="24"/>
                <w:highlight w:val="none"/>
              </w:rPr>
            </w:pPr>
            <w:r>
              <w:rPr>
                <w:rFonts w:hint="eastAsia" w:ascii="仿宋" w:hAnsi="仿宋" w:eastAsia="仿宋" w:cs="仿宋"/>
                <w:sz w:val="24"/>
                <w:szCs w:val="24"/>
              </w:rPr>
              <w:t>10</w:t>
            </w:r>
          </w:p>
        </w:tc>
        <w:tc>
          <w:tcPr>
            <w:tcW w:w="1010" w:type="dxa"/>
            <w:vAlign w:val="center"/>
          </w:tcPr>
          <w:p w14:paraId="709E68FC">
            <w:pPr>
              <w:wordWrap/>
              <w:spacing w:line="360" w:lineRule="exact"/>
              <w:jc w:val="center"/>
              <w:textAlignment w:val="auto"/>
              <w:outlineLvl w:val="0"/>
              <w:rPr>
                <w:rFonts w:hint="eastAsia" w:ascii="仿宋" w:hAnsi="仿宋" w:eastAsia="仿宋" w:cs="仿宋"/>
                <w:b w:val="0"/>
                <w:bCs w:val="0"/>
                <w:color w:val="auto"/>
                <w:sz w:val="24"/>
                <w:szCs w:val="24"/>
                <w:highlight w:val="none"/>
              </w:rPr>
            </w:pPr>
            <w:r>
              <w:rPr>
                <w:rFonts w:hint="eastAsia" w:ascii="仿宋" w:hAnsi="仿宋" w:eastAsia="仿宋" w:cs="仿宋"/>
                <w:b w:val="0"/>
                <w:bCs w:val="0"/>
                <w:sz w:val="24"/>
                <w:szCs w:val="24"/>
              </w:rPr>
              <w:t>客观分</w:t>
            </w:r>
          </w:p>
        </w:tc>
        <w:tc>
          <w:tcPr>
            <w:tcW w:w="1740" w:type="dxa"/>
            <w:vAlign w:val="center"/>
          </w:tcPr>
          <w:p w14:paraId="33FE94DF">
            <w:pPr>
              <w:wordWrap/>
              <w:spacing w:line="360" w:lineRule="exact"/>
              <w:jc w:val="center"/>
              <w:textAlignment w:val="auto"/>
              <w:outlineLvl w:val="0"/>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报价部分</w:t>
            </w:r>
          </w:p>
        </w:tc>
      </w:tr>
    </w:tbl>
    <w:p w14:paraId="2D2B93E9">
      <w:pPr>
        <w:rPr>
          <w:rFonts w:hint="eastAsia" w:ascii="仿宋" w:hAnsi="仿宋" w:eastAsia="仿宋" w:cs="仿宋"/>
        </w:rPr>
      </w:pPr>
    </w:p>
    <w:p w14:paraId="6E32524C">
      <w:pPr>
        <w:snapToGrid w:val="0"/>
        <w:spacing w:line="360" w:lineRule="auto"/>
        <w:rPr>
          <w:rFonts w:hint="eastAsia" w:ascii="仿宋" w:hAnsi="仿宋" w:eastAsia="仿宋" w:cs="仿宋"/>
          <w:sz w:val="24"/>
        </w:rPr>
      </w:pPr>
      <w:r>
        <w:rPr>
          <w:rFonts w:hint="eastAsia" w:ascii="仿宋" w:hAnsi="仿宋" w:eastAsia="仿宋" w:cs="仿宋"/>
          <w:sz w:val="20"/>
          <w:szCs w:val="20"/>
          <w:shd w:val="clear" w:color="auto" w:fill="FFFFFF"/>
        </w:rPr>
        <w:t>*</w:t>
      </w:r>
      <w:r>
        <w:rPr>
          <w:rFonts w:hint="eastAsia" w:ascii="仿宋" w:hAnsi="仿宋" w:eastAsia="仿宋" w:cs="仿宋"/>
          <w:b/>
          <w:sz w:val="24"/>
        </w:rPr>
        <w:t>备注：</w:t>
      </w:r>
      <w:r>
        <w:rPr>
          <w:rFonts w:hint="eastAsia" w:ascii="仿宋" w:hAnsi="仿宋" w:eastAsia="仿宋" w:cs="仿宋"/>
          <w:sz w:val="24"/>
        </w:rPr>
        <w:t>供应商编制投标文件（商务技术文件部分）时，建议按此目录（序号和内容）提供评标标准相应的商务技术资料。</w:t>
      </w:r>
    </w:p>
    <w:p w14:paraId="6094D610">
      <w:pPr>
        <w:widowControl/>
        <w:adjustRightInd/>
        <w:jc w:val="left"/>
        <w:rPr>
          <w:rFonts w:hint="eastAsia" w:ascii="仿宋" w:hAnsi="仿宋" w:eastAsia="仿宋" w:cs="仿宋"/>
          <w:b/>
          <w:sz w:val="32"/>
        </w:rPr>
      </w:pPr>
      <w:r>
        <w:rPr>
          <w:rFonts w:hint="eastAsia" w:ascii="仿宋" w:hAnsi="仿宋" w:eastAsia="仿宋" w:cs="仿宋"/>
          <w:b/>
          <w:sz w:val="32"/>
        </w:rPr>
        <w:br w:type="page"/>
      </w:r>
    </w:p>
    <w:p w14:paraId="6B709B77">
      <w:pPr>
        <w:snapToGrid w:val="0"/>
        <w:spacing w:line="360" w:lineRule="auto"/>
        <w:outlineLvl w:val="1"/>
        <w:rPr>
          <w:rFonts w:hint="eastAsia" w:ascii="仿宋" w:hAnsi="仿宋" w:eastAsia="仿宋" w:cs="仿宋"/>
          <w:b/>
          <w:sz w:val="28"/>
          <w:szCs w:val="28"/>
        </w:rPr>
      </w:pPr>
      <w:r>
        <w:rPr>
          <w:rFonts w:hint="eastAsia" w:ascii="仿宋" w:hAnsi="仿宋" w:eastAsia="仿宋" w:cs="仿宋"/>
          <w:b/>
          <w:sz w:val="32"/>
        </w:rPr>
        <w:t>一、评标方法</w:t>
      </w:r>
    </w:p>
    <w:p w14:paraId="739907FE">
      <w:pPr>
        <w:adjustRightInd/>
        <w:spacing w:line="360" w:lineRule="auto"/>
        <w:ind w:firstLine="482" w:firstLineChars="200"/>
        <w:rPr>
          <w:rFonts w:hint="eastAsia" w:ascii="仿宋" w:hAnsi="仿宋" w:eastAsia="仿宋" w:cs="仿宋"/>
          <w:kern w:val="0"/>
          <w:sz w:val="24"/>
        </w:rPr>
      </w:pPr>
      <w:r>
        <w:rPr>
          <w:rFonts w:hint="eastAsia" w:ascii="仿宋" w:hAnsi="仿宋" w:eastAsia="仿宋" w:cs="仿宋"/>
          <w:b/>
          <w:kern w:val="0"/>
          <w:sz w:val="24"/>
        </w:rPr>
        <w:t>1.本项目采用综合评分法。</w:t>
      </w:r>
      <w:r>
        <w:rPr>
          <w:rFonts w:hint="eastAsia" w:ascii="仿宋" w:hAnsi="仿宋" w:eastAsia="仿宋" w:cs="仿宋"/>
          <w:kern w:val="0"/>
          <w:sz w:val="24"/>
        </w:rPr>
        <w:t>综合评分法，是指投标文件满足采购文件全部实质性要求，且按照评审因素的量化指标评审得分最高的供应商为中标候选人的评标方法。</w:t>
      </w:r>
    </w:p>
    <w:p w14:paraId="5E593571">
      <w:pPr>
        <w:snapToGrid w:val="0"/>
        <w:spacing w:line="360" w:lineRule="auto"/>
        <w:outlineLvl w:val="1"/>
        <w:rPr>
          <w:rFonts w:hint="eastAsia" w:ascii="仿宋" w:hAnsi="仿宋" w:eastAsia="仿宋" w:cs="仿宋"/>
          <w:b/>
          <w:sz w:val="32"/>
        </w:rPr>
      </w:pPr>
      <w:r>
        <w:rPr>
          <w:rFonts w:hint="eastAsia" w:ascii="仿宋" w:hAnsi="仿宋" w:eastAsia="仿宋" w:cs="仿宋"/>
          <w:b/>
          <w:sz w:val="32"/>
        </w:rPr>
        <w:t>二、评标标准</w:t>
      </w:r>
    </w:p>
    <w:p w14:paraId="3436075B">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2.评标标准：</w:t>
      </w:r>
      <w:r>
        <w:rPr>
          <w:rFonts w:hint="eastAsia" w:ascii="仿宋" w:hAnsi="仿宋" w:eastAsia="仿宋" w:cs="仿宋"/>
          <w:kern w:val="0"/>
          <w:sz w:val="24"/>
        </w:rPr>
        <w:t>见评标办法前附表。</w:t>
      </w:r>
    </w:p>
    <w:p w14:paraId="3581A04D">
      <w:pPr>
        <w:snapToGrid w:val="0"/>
        <w:spacing w:line="360" w:lineRule="auto"/>
        <w:outlineLvl w:val="1"/>
        <w:rPr>
          <w:rFonts w:hint="eastAsia" w:ascii="仿宋" w:hAnsi="仿宋" w:eastAsia="仿宋" w:cs="仿宋"/>
          <w:b/>
          <w:sz w:val="32"/>
        </w:rPr>
      </w:pPr>
      <w:r>
        <w:rPr>
          <w:rFonts w:hint="eastAsia" w:ascii="仿宋" w:hAnsi="仿宋" w:eastAsia="仿宋" w:cs="仿宋"/>
          <w:b/>
          <w:sz w:val="32"/>
        </w:rPr>
        <w:t>三、评标程序</w:t>
      </w:r>
    </w:p>
    <w:p w14:paraId="69CC8315">
      <w:pPr>
        <w:spacing w:line="360" w:lineRule="auto"/>
        <w:ind w:firstLine="482" w:firstLineChars="200"/>
        <w:rPr>
          <w:rFonts w:hint="eastAsia"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评标委员会应当对符合资格的供应商的投标文件进行符合性审查，以确定其是否满足采购文件的实质性要求。不满足采购文件的实质性要求的，投标无效。</w:t>
      </w:r>
    </w:p>
    <w:p w14:paraId="0CAB3CED">
      <w:pPr>
        <w:spacing w:line="360" w:lineRule="auto"/>
        <w:ind w:firstLine="482" w:firstLineChars="200"/>
        <w:rPr>
          <w:rFonts w:hint="eastAsia" w:ascii="仿宋" w:hAnsi="仿宋" w:eastAsia="仿宋" w:cs="仿宋"/>
          <w:kern w:val="0"/>
          <w:sz w:val="24"/>
        </w:rPr>
      </w:pPr>
      <w:r>
        <w:rPr>
          <w:rFonts w:hint="eastAsia" w:ascii="仿宋" w:hAnsi="仿宋" w:eastAsia="仿宋" w:cs="仿宋"/>
          <w:b/>
          <w:kern w:val="0"/>
          <w:sz w:val="24"/>
        </w:rPr>
        <w:t>3.2 比较与评价。</w:t>
      </w:r>
      <w:r>
        <w:rPr>
          <w:rFonts w:hint="eastAsia" w:ascii="仿宋" w:hAnsi="仿宋" w:eastAsia="仿宋" w:cs="仿宋"/>
          <w:kern w:val="0"/>
          <w:sz w:val="24"/>
        </w:rPr>
        <w:t>评标委员会应当按照采购文件中规定的评标方法和标准，对符合性审查合格的投标文件进行商务和技术评估，综合比较与评价。</w:t>
      </w:r>
    </w:p>
    <w:p w14:paraId="421D0A23">
      <w:pPr>
        <w:spacing w:line="360" w:lineRule="auto"/>
        <w:ind w:firstLine="482" w:firstLineChars="200"/>
        <w:rPr>
          <w:rFonts w:hint="eastAsia" w:ascii="仿宋" w:hAnsi="仿宋" w:eastAsia="仿宋" w:cs="仿宋"/>
          <w:kern w:val="0"/>
          <w:sz w:val="24"/>
        </w:rPr>
      </w:pPr>
      <w:r>
        <w:rPr>
          <w:rFonts w:hint="eastAsia" w:ascii="仿宋" w:hAnsi="仿宋" w:eastAsia="仿宋" w:cs="仿宋"/>
          <w:b/>
          <w:kern w:val="0"/>
          <w:sz w:val="24"/>
        </w:rPr>
        <w:t>3.3汇总商务技术得分。</w:t>
      </w:r>
      <w:r>
        <w:rPr>
          <w:rFonts w:hint="eastAsia" w:ascii="仿宋" w:hAnsi="仿宋" w:eastAsia="仿宋" w:cs="仿宋"/>
          <w:kern w:val="0"/>
          <w:sz w:val="24"/>
        </w:rPr>
        <w:t>评标委员会各成员应当独立对每个供应商的商务和技术文件进行评价，并汇总商务技术得分情况。</w:t>
      </w:r>
    </w:p>
    <w:p w14:paraId="62851A3B">
      <w:pPr>
        <w:spacing w:line="360" w:lineRule="auto"/>
        <w:ind w:firstLine="482" w:firstLineChars="200"/>
        <w:rPr>
          <w:rFonts w:hint="eastAsia" w:ascii="仿宋" w:hAnsi="仿宋" w:eastAsia="仿宋" w:cs="仿宋"/>
          <w:b/>
          <w:kern w:val="0"/>
          <w:sz w:val="24"/>
        </w:rPr>
      </w:pPr>
      <w:r>
        <w:rPr>
          <w:rFonts w:hint="eastAsia" w:ascii="仿宋" w:hAnsi="仿宋" w:eastAsia="仿宋" w:cs="仿宋"/>
          <w:b/>
          <w:kern w:val="0"/>
          <w:sz w:val="24"/>
        </w:rPr>
        <w:t>3.4报价评审。</w:t>
      </w:r>
    </w:p>
    <w:p w14:paraId="2471BC6C">
      <w:pPr>
        <w:spacing w:line="360" w:lineRule="auto"/>
        <w:ind w:firstLine="480" w:firstLineChars="200"/>
        <w:rPr>
          <w:rFonts w:hint="eastAsia" w:ascii="仿宋" w:hAnsi="仿宋" w:eastAsia="仿宋" w:cs="仿宋"/>
          <w:kern w:val="0"/>
          <w:sz w:val="24"/>
          <w:szCs w:val="20"/>
        </w:rPr>
      </w:pPr>
      <w:r>
        <w:rPr>
          <w:rFonts w:hint="eastAsia" w:ascii="仿宋" w:hAnsi="仿宋" w:eastAsia="仿宋" w:cs="仿宋"/>
          <w:kern w:val="0"/>
          <w:sz w:val="24"/>
          <w:szCs w:val="20"/>
        </w:rPr>
        <w:t>3.4.1投标文件报价出现前后不一致的，按照下列规定修正：</w:t>
      </w:r>
    </w:p>
    <w:p w14:paraId="6377F02D">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3.4.1.1投标文件中开标一览表(报价表)内容与投标文件中相应内容不一致的，以开标一览表(报价表)为准;</w:t>
      </w:r>
    </w:p>
    <w:p w14:paraId="63EEE8C7">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3.4.1.2大写金额和小写金额不一致的，以大写金额为准;</w:t>
      </w:r>
    </w:p>
    <w:p w14:paraId="48182899">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3.4.1.3单价金额小数点或者百分比有明显错位的，以开标一览表的总价为准，并修改单价;</w:t>
      </w:r>
    </w:p>
    <w:p w14:paraId="13B749BC">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3.4.1.4总价金额与按单价汇总金额不一致的，以单价金额计算结果为准。</w:t>
      </w:r>
    </w:p>
    <w:p w14:paraId="5FE7B4D7">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3.4.1.5同时出现两种以上不一致的，按照3.4.1规定的顺序修正。修正后的报价按照财政部第87号令 《政府采购货物和服务招标投标管理办法》第五十一条第二款的规定经供应商确认后产生约束力。</w:t>
      </w:r>
    </w:p>
    <w:p w14:paraId="45A98743">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3.4.2投标文件出现不是唯一的、有选择性投标报价的，投标无效。</w:t>
      </w:r>
    </w:p>
    <w:p w14:paraId="2AFFA92B">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3.4.3投标报价超过采购文件中规定的预算金额或者最高限价的，投标无效。</w:t>
      </w:r>
    </w:p>
    <w:p w14:paraId="70120F8C">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3.4.4评标委员会认为供应商的报价明显低于其他通过符合性审查供应商的报价，有可能影响产品质量或者不能诚信履约的，应当要求其在合理的时间内提供书面说明，必要时提交相关证明材料;供应商不能证明其报价合理性的，评标委员会应当将其作为无效投标处理。</w:t>
      </w:r>
    </w:p>
    <w:p w14:paraId="1AD3FB8B">
      <w:pPr>
        <w:pStyle w:val="89"/>
        <w:spacing w:before="0"/>
        <w:ind w:firstLine="480"/>
        <w:rPr>
          <w:rFonts w:hint="eastAsia" w:ascii="仿宋" w:hAnsi="仿宋" w:eastAsia="仿宋" w:cs="仿宋"/>
          <w:kern w:val="0"/>
          <w:szCs w:val="24"/>
        </w:rPr>
      </w:pPr>
      <w:r>
        <w:rPr>
          <w:rFonts w:hint="eastAsia" w:ascii="仿宋" w:hAnsi="仿宋" w:eastAsia="仿宋" w:cs="仿宋"/>
          <w:kern w:val="0"/>
          <w:szCs w:val="24"/>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29440E7D">
      <w:pPr>
        <w:spacing w:line="360" w:lineRule="auto"/>
        <w:ind w:firstLine="482" w:firstLineChars="200"/>
        <w:rPr>
          <w:rFonts w:hint="eastAsia" w:ascii="仿宋" w:hAnsi="仿宋" w:eastAsia="仿宋" w:cs="仿宋"/>
          <w:kern w:val="0"/>
          <w:sz w:val="24"/>
        </w:rPr>
      </w:pPr>
      <w:r>
        <w:rPr>
          <w:rFonts w:hint="eastAsia" w:ascii="仿宋" w:hAnsi="仿宋" w:eastAsia="仿宋" w:cs="仿宋"/>
          <w:b/>
          <w:kern w:val="0"/>
          <w:sz w:val="24"/>
        </w:rPr>
        <w:t>3.5排序与推荐。</w:t>
      </w:r>
      <w:r>
        <w:rPr>
          <w:rFonts w:hint="eastAsia" w:ascii="仿宋" w:hAnsi="仿宋" w:eastAsia="仿宋" w:cs="仿宋"/>
          <w:kern w:val="0"/>
          <w:sz w:val="24"/>
        </w:rPr>
        <w:t>采用综合评分法的，评标结果按评审后得分由高到低顺序排列。得分相同的，按投标报价由低到高顺序排列。得分且投标报价相同的并列。投标文件满足采购文件全部实质性要求，且按照评审因素的量化指标评审得分最高的供应商为排名第一的中标候选人。</w:t>
      </w:r>
      <w:r>
        <w:rPr>
          <w:rFonts w:hint="eastAsia" w:ascii="仿宋" w:hAnsi="仿宋" w:eastAsia="仿宋" w:cs="仿宋"/>
          <w:kern w:val="0"/>
          <w:sz w:val="24"/>
          <w:u w:val="single"/>
        </w:rPr>
        <w:t>本项目中标候选人推荐1名</w:t>
      </w:r>
      <w:r>
        <w:rPr>
          <w:rFonts w:hint="eastAsia" w:ascii="仿宋" w:hAnsi="仿宋" w:eastAsia="仿宋" w:cs="仿宋"/>
          <w:kern w:val="0"/>
          <w:sz w:val="24"/>
        </w:rPr>
        <w:t>。</w:t>
      </w:r>
    </w:p>
    <w:p w14:paraId="1F715BB0">
      <w:pPr>
        <w:spacing w:line="360" w:lineRule="auto"/>
        <w:ind w:firstLine="480" w:firstLineChars="200"/>
        <w:rPr>
          <w:rFonts w:hint="eastAsia" w:ascii="仿宋" w:hAnsi="仿宋" w:eastAsia="仿宋" w:cs="仿宋"/>
          <w:b/>
          <w:kern w:val="0"/>
          <w:sz w:val="24"/>
        </w:rPr>
      </w:pPr>
      <w:r>
        <w:rPr>
          <w:rFonts w:hint="eastAsia" w:ascii="仿宋" w:hAnsi="仿宋" w:eastAsia="仿宋" w:cs="仿宋"/>
          <w:kern w:val="0"/>
          <w:sz w:val="24"/>
        </w:rPr>
        <w:t>多家供应商提供相同品牌产品（单一产品采购项目中的该产品或者非单一产品采购项目的核心产品）且通过资格审查、符合性审查的不同供应商参加同一合同项下投标的，按一家供应商计算，评审后得分最高的同品牌供应商获得中标人推荐资格；评审得分相同的，采取随机抽取方式确定，其他同品牌供应商不作为中标候选人。</w:t>
      </w:r>
    </w:p>
    <w:p w14:paraId="618343CE">
      <w:pPr>
        <w:spacing w:line="360" w:lineRule="auto"/>
        <w:ind w:firstLine="482" w:firstLineChars="200"/>
        <w:rPr>
          <w:rFonts w:hint="eastAsia" w:ascii="仿宋" w:hAnsi="仿宋" w:eastAsia="仿宋" w:cs="仿宋"/>
          <w:kern w:val="0"/>
          <w:sz w:val="24"/>
        </w:rPr>
      </w:pPr>
      <w:r>
        <w:rPr>
          <w:rFonts w:hint="eastAsia" w:ascii="仿宋" w:hAnsi="仿宋" w:eastAsia="仿宋" w:cs="仿宋"/>
          <w:b/>
          <w:kern w:val="0"/>
          <w:sz w:val="24"/>
        </w:rPr>
        <w:t>3.6编写评标报告。</w:t>
      </w:r>
      <w:r>
        <w:rPr>
          <w:rFonts w:hint="eastAsia" w:ascii="仿宋" w:hAnsi="仿宋" w:eastAsia="仿宋" w:cs="仿宋"/>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92DA821">
      <w:pPr>
        <w:snapToGrid w:val="0"/>
        <w:spacing w:line="360" w:lineRule="auto"/>
        <w:outlineLvl w:val="1"/>
        <w:rPr>
          <w:rFonts w:hint="eastAsia" w:ascii="仿宋" w:hAnsi="仿宋" w:eastAsia="仿宋" w:cs="仿宋"/>
          <w:b/>
          <w:sz w:val="32"/>
        </w:rPr>
      </w:pPr>
      <w:r>
        <w:rPr>
          <w:rFonts w:hint="eastAsia" w:ascii="仿宋" w:hAnsi="仿宋" w:eastAsia="仿宋" w:cs="仿宋"/>
          <w:b/>
          <w:sz w:val="32"/>
        </w:rPr>
        <w:t>四、评标中的其他事项</w:t>
      </w:r>
    </w:p>
    <w:p w14:paraId="61EC64E8">
      <w:pPr>
        <w:spacing w:line="360" w:lineRule="auto"/>
        <w:ind w:firstLine="482" w:firstLineChars="200"/>
        <w:rPr>
          <w:rFonts w:hint="eastAsia" w:ascii="仿宋" w:hAnsi="仿宋" w:eastAsia="仿宋" w:cs="仿宋"/>
          <w:kern w:val="0"/>
          <w:sz w:val="24"/>
        </w:rPr>
      </w:pPr>
      <w:r>
        <w:rPr>
          <w:rFonts w:hint="eastAsia" w:ascii="仿宋" w:hAnsi="仿宋" w:eastAsia="仿宋" w:cs="仿宋"/>
          <w:b/>
          <w:kern w:val="0"/>
          <w:sz w:val="24"/>
        </w:rPr>
        <w:t>4.1供应商澄清、说明或者补正。</w:t>
      </w:r>
      <w:r>
        <w:rPr>
          <w:rFonts w:hint="eastAsia" w:ascii="仿宋" w:hAnsi="仿宋" w:eastAsia="仿宋" w:cs="仿宋"/>
          <w:kern w:val="0"/>
          <w:sz w:val="24"/>
        </w:rPr>
        <w:t>对于投标文件中含义不明确、同类问题表述不一致或者有明显文字和计算错误的内容需要供应商作出必要的澄清、说明或者补正的，评标委员会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投标文件的范围或者改变投标文件的实质性内容。</w:t>
      </w:r>
    </w:p>
    <w:p w14:paraId="32A4BE30">
      <w:pPr>
        <w:pStyle w:val="27"/>
        <w:spacing w:line="360" w:lineRule="auto"/>
        <w:ind w:firstLine="482"/>
        <w:rPr>
          <w:rFonts w:hint="eastAsia" w:ascii="仿宋" w:hAnsi="仿宋" w:eastAsia="仿宋" w:cs="仿宋"/>
          <w:szCs w:val="21"/>
        </w:rPr>
      </w:pPr>
      <w:r>
        <w:rPr>
          <w:rFonts w:hint="eastAsia" w:ascii="仿宋" w:hAnsi="仿宋" w:eastAsia="仿宋" w:cs="仿宋"/>
          <w:b/>
          <w:kern w:val="0"/>
        </w:rPr>
        <w:t>4.2投标无效。</w:t>
      </w:r>
      <w:r>
        <w:rPr>
          <w:rFonts w:hint="eastAsia" w:ascii="仿宋" w:hAnsi="仿宋" w:eastAsia="仿宋" w:cs="仿宋"/>
          <w:szCs w:val="21"/>
        </w:rPr>
        <w:t>有下列情况之一的，投标无效：</w:t>
      </w:r>
    </w:p>
    <w:p w14:paraId="6CED1A29">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4.2.1供应商不具备采购文件中规定的资格要求的（供应商未提供有效的资格文件的，视为供应商不具备采购文件中规定的资格要求）；</w:t>
      </w:r>
    </w:p>
    <w:p w14:paraId="470820D1">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4.2.2投标文件未按照采购文件要求签署、盖章的；</w:t>
      </w:r>
    </w:p>
    <w:p w14:paraId="03F28C21">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4.2.3采购人拟采购的产品属于政府强制采购的节能产品品目清单范围的，供应商未按采购文件要求提供国家确定的认证机构出具的、处于有效期之内的节能产品认证证书的；</w:t>
      </w:r>
    </w:p>
    <w:p w14:paraId="1C7748E9">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4.2.4投标文件含有采购人不能接受的附加条件的；</w:t>
      </w:r>
    </w:p>
    <w:p w14:paraId="6AB16E28">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4.2.5投标文件中承诺的投标有效期少于采购文件中载明的投标有效期的；</w:t>
      </w:r>
    </w:p>
    <w:p w14:paraId="76A6CC3B">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4.2.6投标文件出现不是唯一的、有选择性投标报价的;</w:t>
      </w:r>
    </w:p>
    <w:p w14:paraId="08DB145A">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4.2.7投标报价超过采购文件中规定的预算金额或者最高限价的;</w:t>
      </w:r>
    </w:p>
    <w:p w14:paraId="58E7F9F3">
      <w:pPr>
        <w:pStyle w:val="27"/>
        <w:snapToGrid w:val="0"/>
        <w:spacing w:line="360" w:lineRule="auto"/>
        <w:ind w:firstLine="482"/>
        <w:rPr>
          <w:rFonts w:hint="eastAsia" w:ascii="仿宋" w:hAnsi="仿宋" w:eastAsia="仿宋" w:cs="仿宋"/>
          <w:b w:val="0"/>
          <w:bCs/>
        </w:rPr>
      </w:pPr>
      <w:r>
        <w:rPr>
          <w:rFonts w:hint="eastAsia" w:ascii="仿宋" w:hAnsi="仿宋" w:eastAsia="仿宋" w:cs="仿宋"/>
          <w:b w:val="0"/>
          <w:bCs/>
        </w:rPr>
        <w:t>4.2.</w:t>
      </w:r>
      <w:r>
        <w:rPr>
          <w:rFonts w:hint="eastAsia" w:ascii="仿宋" w:hAnsi="仿宋" w:eastAsia="仿宋" w:cs="仿宋"/>
          <w:b w:val="0"/>
          <w:bCs/>
          <w:lang w:val="en-US" w:eastAsia="zh-CN"/>
        </w:rPr>
        <w:t>8</w:t>
      </w:r>
      <w:r>
        <w:rPr>
          <w:rFonts w:hint="eastAsia" w:ascii="仿宋" w:hAnsi="仿宋" w:eastAsia="仿宋" w:cs="仿宋"/>
          <w:b w:val="0"/>
          <w:bCs/>
        </w:rPr>
        <w:t>投标人对根据修正原则修正后的报价不确认的；</w:t>
      </w:r>
    </w:p>
    <w:p w14:paraId="201A6677">
      <w:pPr>
        <w:pStyle w:val="27"/>
        <w:snapToGrid w:val="0"/>
        <w:spacing w:line="360" w:lineRule="auto"/>
        <w:ind w:firstLine="482"/>
        <w:rPr>
          <w:rFonts w:hint="eastAsia" w:ascii="仿宋" w:hAnsi="仿宋" w:eastAsia="仿宋" w:cs="仿宋"/>
          <w:b w:val="0"/>
          <w:bCs/>
        </w:rPr>
      </w:pPr>
      <w:r>
        <w:rPr>
          <w:rFonts w:hint="eastAsia" w:ascii="仿宋" w:hAnsi="仿宋" w:eastAsia="仿宋" w:cs="仿宋"/>
          <w:b w:val="0"/>
          <w:bCs/>
        </w:rPr>
        <w:t>4.2.</w:t>
      </w:r>
      <w:r>
        <w:rPr>
          <w:rFonts w:hint="eastAsia" w:ascii="仿宋" w:hAnsi="仿宋" w:eastAsia="仿宋" w:cs="仿宋"/>
          <w:b w:val="0"/>
          <w:bCs/>
          <w:lang w:val="en-US" w:eastAsia="zh-CN"/>
        </w:rPr>
        <w:t>9</w:t>
      </w:r>
      <w:r>
        <w:rPr>
          <w:rFonts w:hint="eastAsia" w:ascii="仿宋" w:hAnsi="仿宋" w:eastAsia="仿宋" w:cs="仿宋"/>
          <w:b w:val="0"/>
          <w:bCs/>
        </w:rPr>
        <w:t>投标人提供虚假材料投标的；</w:t>
      </w:r>
    </w:p>
    <w:p w14:paraId="05306E5C">
      <w:pPr>
        <w:pStyle w:val="27"/>
        <w:snapToGrid w:val="0"/>
        <w:spacing w:line="360" w:lineRule="auto"/>
        <w:ind w:firstLine="482"/>
        <w:rPr>
          <w:rFonts w:hint="eastAsia" w:ascii="仿宋" w:hAnsi="仿宋" w:eastAsia="仿宋" w:cs="仿宋"/>
          <w:b w:val="0"/>
          <w:bCs/>
        </w:rPr>
      </w:pPr>
      <w:r>
        <w:rPr>
          <w:rFonts w:hint="eastAsia" w:ascii="仿宋" w:hAnsi="仿宋" w:eastAsia="仿宋" w:cs="仿宋"/>
          <w:b w:val="0"/>
          <w:bCs/>
        </w:rPr>
        <w:t>4.2.1</w:t>
      </w:r>
      <w:r>
        <w:rPr>
          <w:rFonts w:hint="eastAsia" w:ascii="仿宋" w:hAnsi="仿宋" w:eastAsia="仿宋" w:cs="仿宋"/>
          <w:b w:val="0"/>
          <w:bCs/>
          <w:lang w:val="en-US" w:eastAsia="zh-CN"/>
        </w:rPr>
        <w:t>0</w:t>
      </w:r>
      <w:r>
        <w:rPr>
          <w:rFonts w:hint="eastAsia" w:ascii="仿宋" w:hAnsi="仿宋" w:eastAsia="仿宋" w:cs="仿宋"/>
          <w:b w:val="0"/>
          <w:bCs/>
        </w:rPr>
        <w:t>投标人有恶意串通、妨碍其他投标人的竞争行为、损害采购人或者其他投标人的合法权益情形的；</w:t>
      </w:r>
    </w:p>
    <w:p w14:paraId="63B1709F">
      <w:pPr>
        <w:pStyle w:val="27"/>
        <w:snapToGrid w:val="0"/>
        <w:spacing w:line="360" w:lineRule="auto"/>
        <w:ind w:firstLine="482"/>
        <w:rPr>
          <w:rFonts w:hint="eastAsia" w:ascii="仿宋" w:hAnsi="仿宋" w:eastAsia="仿宋" w:cs="仿宋"/>
          <w:b w:val="0"/>
          <w:bCs/>
        </w:rPr>
      </w:pPr>
      <w:r>
        <w:rPr>
          <w:rFonts w:hint="eastAsia" w:ascii="仿宋" w:hAnsi="仿宋" w:eastAsia="仿宋" w:cs="仿宋"/>
          <w:b w:val="0"/>
          <w:bCs/>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1345DF3E">
      <w:pPr>
        <w:pStyle w:val="27"/>
        <w:snapToGrid w:val="0"/>
        <w:spacing w:line="360" w:lineRule="auto"/>
        <w:ind w:firstLine="482"/>
        <w:rPr>
          <w:rFonts w:hint="eastAsia" w:ascii="仿宋" w:hAnsi="仿宋" w:eastAsia="仿宋" w:cs="仿宋"/>
          <w:b w:val="0"/>
          <w:bCs/>
        </w:rPr>
      </w:pPr>
      <w:r>
        <w:rPr>
          <w:rFonts w:hint="eastAsia" w:ascii="仿宋" w:hAnsi="仿宋" w:eastAsia="仿宋" w:cs="仿宋"/>
          <w:b w:val="0"/>
          <w:bCs/>
        </w:rPr>
        <w:t>4.2.1</w:t>
      </w:r>
      <w:r>
        <w:rPr>
          <w:rFonts w:hint="eastAsia" w:ascii="仿宋" w:hAnsi="仿宋" w:eastAsia="仿宋" w:cs="仿宋"/>
          <w:b w:val="0"/>
          <w:bCs/>
          <w:lang w:val="en-US" w:eastAsia="zh-CN"/>
        </w:rPr>
        <w:t>2</w:t>
      </w:r>
      <w:r>
        <w:rPr>
          <w:rFonts w:hint="eastAsia" w:ascii="仿宋" w:hAnsi="仿宋" w:eastAsia="仿宋" w:cs="仿宋"/>
          <w:b w:val="0"/>
          <w:bCs/>
        </w:rPr>
        <w:t>投标人仅提交备份投标文件，未在电子交易平台传输递交投标文件的，投标无效；</w:t>
      </w:r>
    </w:p>
    <w:p w14:paraId="59AFB7D6">
      <w:pPr>
        <w:pStyle w:val="27"/>
        <w:snapToGrid w:val="0"/>
        <w:spacing w:line="360" w:lineRule="auto"/>
        <w:ind w:firstLine="482"/>
        <w:rPr>
          <w:rFonts w:hint="eastAsia" w:ascii="仿宋" w:hAnsi="仿宋" w:eastAsia="仿宋" w:cs="仿宋"/>
          <w:b w:val="0"/>
          <w:bCs/>
          <w:lang w:val="en-US"/>
        </w:rPr>
      </w:pPr>
      <w:r>
        <w:rPr>
          <w:rFonts w:hint="eastAsia" w:ascii="仿宋" w:hAnsi="仿宋" w:eastAsia="仿宋" w:cs="仿宋"/>
          <w:b w:val="0"/>
          <w:bCs/>
          <w:lang w:val="en-US"/>
        </w:rPr>
        <w:t>4.2.1</w:t>
      </w:r>
      <w:r>
        <w:rPr>
          <w:rFonts w:hint="eastAsia" w:ascii="仿宋" w:hAnsi="仿宋" w:eastAsia="仿宋" w:cs="仿宋"/>
          <w:b w:val="0"/>
          <w:bCs/>
          <w:lang w:val="en-US" w:eastAsia="zh-CN"/>
        </w:rPr>
        <w:t>3</w:t>
      </w:r>
      <w:r>
        <w:rPr>
          <w:rFonts w:hint="eastAsia" w:ascii="仿宋" w:hAnsi="仿宋" w:eastAsia="仿宋" w:cs="仿宋"/>
          <w:b w:val="0"/>
          <w:bCs/>
          <w:lang w:val="en-US"/>
        </w:rPr>
        <w:t xml:space="preserve"> 投标文件不满足招标文件的其它实质性要求的；</w:t>
      </w:r>
    </w:p>
    <w:p w14:paraId="73E781C6">
      <w:pPr>
        <w:pStyle w:val="27"/>
        <w:snapToGrid w:val="0"/>
        <w:spacing w:line="360" w:lineRule="auto"/>
        <w:ind w:firstLine="482"/>
        <w:rPr>
          <w:rFonts w:hint="eastAsia" w:ascii="仿宋" w:hAnsi="仿宋" w:eastAsia="仿宋" w:cs="仿宋"/>
          <w:b w:val="0"/>
          <w:bCs/>
        </w:rPr>
      </w:pPr>
      <w:r>
        <w:rPr>
          <w:rFonts w:hint="eastAsia" w:ascii="仿宋" w:hAnsi="仿宋" w:eastAsia="仿宋" w:cs="仿宋"/>
          <w:b w:val="0"/>
          <w:bCs/>
        </w:rPr>
        <w:t>4.2.1</w:t>
      </w:r>
      <w:r>
        <w:rPr>
          <w:rFonts w:hint="eastAsia" w:ascii="仿宋" w:hAnsi="仿宋" w:eastAsia="仿宋" w:cs="仿宋"/>
          <w:b w:val="0"/>
          <w:bCs/>
          <w:lang w:val="en-US" w:eastAsia="zh-CN"/>
        </w:rPr>
        <w:t>4</w:t>
      </w:r>
      <w:r>
        <w:rPr>
          <w:rFonts w:hint="eastAsia" w:ascii="仿宋" w:hAnsi="仿宋" w:eastAsia="仿宋" w:cs="仿宋"/>
          <w:b w:val="0"/>
          <w:bCs/>
        </w:rPr>
        <w:t>法律、法规、规章（适用本市的）及省级以上规范性文件（适用本市的）规定的其他无效情形。</w:t>
      </w:r>
    </w:p>
    <w:p w14:paraId="38D1CD83">
      <w:pPr>
        <w:pStyle w:val="27"/>
        <w:snapToGrid w:val="0"/>
        <w:spacing w:line="360" w:lineRule="auto"/>
        <w:ind w:firstLine="482"/>
        <w:rPr>
          <w:rFonts w:hint="eastAsia" w:ascii="仿宋" w:hAnsi="仿宋" w:eastAsia="仿宋" w:cs="仿宋"/>
        </w:rPr>
      </w:pPr>
      <w:r>
        <w:rPr>
          <w:rFonts w:hint="eastAsia" w:ascii="仿宋" w:hAnsi="仿宋" w:eastAsia="仿宋" w:cs="仿宋"/>
          <w:b/>
        </w:rPr>
        <w:t>5.废标。</w:t>
      </w:r>
      <w:r>
        <w:rPr>
          <w:rFonts w:hint="eastAsia" w:ascii="仿宋" w:hAnsi="仿宋" w:eastAsia="仿宋" w:cs="仿宋"/>
        </w:rPr>
        <w:t>根据《中华人民共和国政府采购法》第三十六条之规定，在采购中，出现下列情形之一的，应予废标：</w:t>
      </w:r>
    </w:p>
    <w:p w14:paraId="7481BE16">
      <w:pPr>
        <w:pStyle w:val="27"/>
        <w:snapToGrid w:val="0"/>
        <w:spacing w:line="360" w:lineRule="auto"/>
        <w:rPr>
          <w:rFonts w:hint="eastAsia" w:ascii="仿宋" w:hAnsi="仿宋" w:eastAsia="仿宋" w:cs="仿宋"/>
        </w:rPr>
      </w:pPr>
      <w:r>
        <w:rPr>
          <w:rFonts w:hint="eastAsia" w:ascii="仿宋" w:hAnsi="仿宋" w:eastAsia="仿宋" w:cs="仿宋"/>
        </w:rPr>
        <w:t>5.1符合专业条件的供应商或者对采购文件作实质响应的供应商不足3家的；</w:t>
      </w:r>
    </w:p>
    <w:p w14:paraId="36EBA2C6">
      <w:pPr>
        <w:pStyle w:val="27"/>
        <w:snapToGrid w:val="0"/>
        <w:spacing w:line="360" w:lineRule="auto"/>
        <w:rPr>
          <w:rFonts w:hint="eastAsia" w:ascii="仿宋" w:hAnsi="仿宋" w:eastAsia="仿宋" w:cs="仿宋"/>
        </w:rPr>
      </w:pPr>
      <w:r>
        <w:rPr>
          <w:rFonts w:hint="eastAsia" w:ascii="仿宋" w:hAnsi="仿宋" w:eastAsia="仿宋" w:cs="仿宋"/>
        </w:rPr>
        <w:t>5.2出现影响采购公正的违法、违规行为的；</w:t>
      </w:r>
    </w:p>
    <w:p w14:paraId="41D4CA3F">
      <w:pPr>
        <w:pStyle w:val="27"/>
        <w:snapToGrid w:val="0"/>
        <w:spacing w:line="360" w:lineRule="auto"/>
        <w:rPr>
          <w:rFonts w:hint="eastAsia" w:ascii="仿宋" w:hAnsi="仿宋" w:eastAsia="仿宋" w:cs="仿宋"/>
        </w:rPr>
      </w:pPr>
      <w:r>
        <w:rPr>
          <w:rFonts w:hint="eastAsia" w:ascii="仿宋" w:hAnsi="仿宋" w:eastAsia="仿宋" w:cs="仿宋"/>
        </w:rPr>
        <w:t>5.3供应商的报价均超过了采购预算，采购人不能支付的；</w:t>
      </w:r>
    </w:p>
    <w:p w14:paraId="2C631254">
      <w:pPr>
        <w:pStyle w:val="27"/>
        <w:snapToGrid w:val="0"/>
        <w:spacing w:line="360" w:lineRule="auto"/>
        <w:rPr>
          <w:rFonts w:hint="eastAsia" w:ascii="仿宋" w:hAnsi="仿宋" w:eastAsia="仿宋" w:cs="仿宋"/>
        </w:rPr>
      </w:pPr>
      <w:r>
        <w:rPr>
          <w:rFonts w:hint="eastAsia" w:ascii="仿宋" w:hAnsi="仿宋" w:eastAsia="仿宋" w:cs="仿宋"/>
        </w:rPr>
        <w:t>5.4因重大变故，采购任务取消的。</w:t>
      </w:r>
    </w:p>
    <w:p w14:paraId="324D899D">
      <w:pPr>
        <w:pStyle w:val="27"/>
        <w:snapToGrid w:val="0"/>
        <w:spacing w:line="360" w:lineRule="auto"/>
        <w:rPr>
          <w:rFonts w:hint="eastAsia" w:ascii="仿宋" w:hAnsi="仿宋" w:eastAsia="仿宋" w:cs="仿宋"/>
        </w:rPr>
      </w:pPr>
      <w:r>
        <w:rPr>
          <w:rFonts w:hint="eastAsia" w:ascii="仿宋" w:hAnsi="仿宋" w:eastAsia="仿宋" w:cs="仿宋"/>
        </w:rPr>
        <w:t>废标后，采购机构应当将废标理由通知所有供应商。</w:t>
      </w:r>
    </w:p>
    <w:p w14:paraId="7F038135">
      <w:pPr>
        <w:pStyle w:val="27"/>
        <w:snapToGrid w:val="0"/>
        <w:spacing w:line="360" w:lineRule="auto"/>
        <w:ind w:firstLine="482"/>
        <w:rPr>
          <w:rFonts w:hint="eastAsia" w:ascii="仿宋" w:hAnsi="仿宋" w:eastAsia="仿宋" w:cs="仿宋"/>
        </w:rPr>
      </w:pPr>
      <w:r>
        <w:rPr>
          <w:rFonts w:hint="eastAsia" w:ascii="仿宋" w:hAnsi="仿宋" w:eastAsia="仿宋" w:cs="仿宋"/>
          <w:b/>
        </w:rPr>
        <w:t>6.修改采购文件，重新组织采购活动。</w:t>
      </w:r>
      <w:r>
        <w:rPr>
          <w:rFonts w:hint="eastAsia" w:ascii="仿宋" w:hAnsi="仿宋" w:eastAsia="仿宋" w:cs="仿宋"/>
        </w:rPr>
        <w:t>评标委员会发现采购文件存在歧义、重大缺陷导致评标工作无法进行，或者采购文件内容违反国家有关强制性规定的，将停止评标工作，并与采购人、采购机构沟通并作书面记录。采购人、采购机构确认后，将修改采购文件，重新组织采购活动。</w:t>
      </w:r>
    </w:p>
    <w:p w14:paraId="066A258F">
      <w:pPr>
        <w:pStyle w:val="27"/>
        <w:snapToGrid w:val="0"/>
        <w:spacing w:line="360" w:lineRule="auto"/>
        <w:ind w:firstLine="482"/>
        <w:rPr>
          <w:rFonts w:hint="eastAsia" w:ascii="仿宋" w:hAnsi="仿宋" w:eastAsia="仿宋" w:cs="仿宋"/>
        </w:rPr>
      </w:pPr>
      <w:r>
        <w:rPr>
          <w:rFonts w:hint="eastAsia" w:ascii="仿宋" w:hAnsi="仿宋" w:eastAsia="仿宋" w:cs="仿宋"/>
          <w:b/>
          <w:kern w:val="0"/>
        </w:rPr>
        <w:t>7.重新开展采购。</w:t>
      </w:r>
      <w:r>
        <w:rPr>
          <w:rFonts w:hint="eastAsia" w:ascii="仿宋" w:hAnsi="仿宋" w:eastAsia="仿宋" w:cs="仿宋"/>
        </w:rPr>
        <w:t>有政府采购法第七十一条、第七十二条规定的违法行为之一，影响或者可能影响中标、成交结果的，依照下列规定处理：</w:t>
      </w:r>
    </w:p>
    <w:p w14:paraId="226CB003">
      <w:pPr>
        <w:pStyle w:val="27"/>
        <w:snapToGrid w:val="0"/>
        <w:spacing w:line="360" w:lineRule="auto"/>
        <w:rPr>
          <w:rFonts w:hint="eastAsia" w:ascii="仿宋" w:hAnsi="仿宋" w:eastAsia="仿宋" w:cs="仿宋"/>
        </w:rPr>
      </w:pPr>
      <w:r>
        <w:rPr>
          <w:rFonts w:hint="eastAsia" w:ascii="仿宋" w:hAnsi="仿宋" w:eastAsia="仿宋" w:cs="仿宋"/>
        </w:rPr>
        <w:t>7.1未确定中标或者中标人的，终止本次政府采购活动，重新开展政府采购活动。</w:t>
      </w:r>
    </w:p>
    <w:p w14:paraId="77D5E55D">
      <w:pPr>
        <w:pStyle w:val="27"/>
        <w:snapToGrid w:val="0"/>
        <w:spacing w:line="360" w:lineRule="auto"/>
        <w:rPr>
          <w:rFonts w:hint="eastAsia" w:ascii="仿宋" w:hAnsi="仿宋" w:eastAsia="仿宋" w:cs="仿宋"/>
        </w:rPr>
      </w:pPr>
      <w:r>
        <w:rPr>
          <w:rFonts w:hint="eastAsia" w:ascii="仿宋" w:hAnsi="仿宋" w:eastAsia="仿宋" w:cs="仿宋"/>
        </w:rPr>
        <w:t>7.2已确定中标供应商但尚未签订政府采购合同的，中标结果无效，从合格的中标候选人中另行确定中标供应商；没有合格的中标候选人的，重新开展政府采购活动。</w:t>
      </w:r>
    </w:p>
    <w:p w14:paraId="722B6CE2">
      <w:pPr>
        <w:pStyle w:val="27"/>
        <w:snapToGrid w:val="0"/>
        <w:spacing w:line="360" w:lineRule="auto"/>
        <w:rPr>
          <w:rFonts w:hint="eastAsia" w:ascii="仿宋" w:hAnsi="仿宋" w:eastAsia="仿宋" w:cs="仿宋"/>
        </w:rPr>
      </w:pPr>
      <w:r>
        <w:rPr>
          <w:rFonts w:hint="eastAsia" w:ascii="仿宋" w:hAnsi="仿宋" w:eastAsia="仿宋" w:cs="仿宋"/>
        </w:rPr>
        <w:t>7.3政府采购合同已签订但尚未履行的，撤销合同，从合格的中标候选人中另行确定中标供应商；没有合格的中标候选人的，重新开展政府采购活动。</w:t>
      </w:r>
    </w:p>
    <w:p w14:paraId="0538891B">
      <w:pPr>
        <w:pStyle w:val="27"/>
        <w:snapToGrid w:val="0"/>
        <w:spacing w:line="360" w:lineRule="auto"/>
        <w:rPr>
          <w:rFonts w:hint="eastAsia" w:ascii="仿宋" w:hAnsi="仿宋" w:eastAsia="仿宋" w:cs="仿宋"/>
        </w:rPr>
      </w:pPr>
      <w:r>
        <w:rPr>
          <w:rFonts w:hint="eastAsia" w:ascii="仿宋" w:hAnsi="仿宋" w:eastAsia="仿宋" w:cs="仿宋"/>
        </w:rPr>
        <w:t>7.4政府采购合同已经履行，给采购人、供应商造成损失的，由责任人承担赔偿责任。</w:t>
      </w:r>
    </w:p>
    <w:p w14:paraId="086B3F9A">
      <w:pPr>
        <w:pStyle w:val="27"/>
        <w:snapToGrid w:val="0"/>
        <w:spacing w:line="360" w:lineRule="auto"/>
        <w:rPr>
          <w:rFonts w:hint="eastAsia" w:ascii="仿宋" w:hAnsi="仿宋" w:eastAsia="仿宋" w:cs="仿宋"/>
        </w:rPr>
      </w:pPr>
      <w:r>
        <w:rPr>
          <w:rFonts w:hint="eastAsia" w:ascii="仿宋" w:hAnsi="仿宋" w:eastAsia="仿宋" w:cs="仿宋"/>
        </w:rPr>
        <w:t>7.5政府采购当事人有其他违反政府采购法或者政府采购法实施条例等法律法规规定的行为，经改正后仍然影响或者可能影响中标结果或者依法被认定为中标无效的，依照7.1-7.4规定处理。</w:t>
      </w:r>
    </w:p>
    <w:bookmarkEnd w:id="21"/>
    <w:p w14:paraId="16EBA02D">
      <w:pPr>
        <w:spacing w:line="360" w:lineRule="auto"/>
        <w:rPr>
          <w:rFonts w:hint="eastAsia" w:ascii="仿宋" w:hAnsi="仿宋" w:eastAsia="仿宋" w:cs="仿宋"/>
          <w:b/>
          <w:sz w:val="32"/>
          <w:szCs w:val="32"/>
        </w:rPr>
      </w:pPr>
      <w:bookmarkStart w:id="70" w:name="_Toc86217003"/>
      <w:bookmarkStart w:id="71" w:name="第五部分"/>
    </w:p>
    <w:p w14:paraId="3BA554EE">
      <w:pPr>
        <w:widowControl/>
        <w:adjustRightInd/>
        <w:jc w:val="left"/>
        <w:rPr>
          <w:rFonts w:hint="eastAsia" w:ascii="仿宋" w:hAnsi="仿宋" w:eastAsia="仿宋" w:cs="仿宋"/>
          <w:b/>
          <w:sz w:val="36"/>
          <w:szCs w:val="36"/>
        </w:rPr>
      </w:pPr>
      <w:r>
        <w:rPr>
          <w:rFonts w:hint="eastAsia" w:ascii="仿宋" w:hAnsi="仿宋" w:eastAsia="仿宋" w:cs="仿宋"/>
          <w:b/>
          <w:sz w:val="36"/>
          <w:szCs w:val="36"/>
        </w:rPr>
        <w:br w:type="page"/>
      </w:r>
    </w:p>
    <w:p w14:paraId="3E881529">
      <w:pPr>
        <w:adjustRightInd/>
        <w:spacing w:line="360" w:lineRule="auto"/>
        <w:jc w:val="center"/>
        <w:outlineLvl w:val="0"/>
        <w:rPr>
          <w:rFonts w:hint="eastAsia" w:ascii="仿宋" w:hAnsi="仿宋" w:eastAsia="仿宋" w:cs="仿宋"/>
          <w:b/>
          <w:sz w:val="36"/>
          <w:szCs w:val="20"/>
          <w:highlight w:val="yellow"/>
        </w:rPr>
      </w:pPr>
      <w:r>
        <w:rPr>
          <w:rFonts w:hint="eastAsia" w:ascii="仿宋" w:hAnsi="仿宋" w:eastAsia="仿宋" w:cs="仿宋"/>
          <w:b/>
          <w:sz w:val="36"/>
          <w:szCs w:val="20"/>
          <w:highlight w:val="none"/>
        </w:rPr>
        <w:t>第五部分  拟签订的合同文本</w:t>
      </w:r>
    </w:p>
    <w:p w14:paraId="64B034CF">
      <w:pPr>
        <w:widowControl w:val="0"/>
        <w:wordWrap/>
        <w:snapToGrid/>
        <w:spacing w:line="440" w:lineRule="exact"/>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合同编号：</w:t>
      </w:r>
      <w:r>
        <w:rPr>
          <w:rFonts w:hint="eastAsia" w:ascii="仿宋" w:hAnsi="仿宋" w:eastAsia="仿宋" w:cs="仿宋"/>
          <w:color w:val="auto"/>
          <w:sz w:val="24"/>
          <w:szCs w:val="24"/>
          <w:highlight w:val="none"/>
          <w:u w:val="single"/>
        </w:rPr>
        <w:t xml:space="preserve">           </w:t>
      </w:r>
    </w:p>
    <w:p w14:paraId="38363B41">
      <w:pPr>
        <w:widowControl w:val="0"/>
        <w:wordWrap/>
        <w:snapToGrid/>
        <w:spacing w:line="440" w:lineRule="exact"/>
        <w:jc w:val="center"/>
        <w:textAlignment w:val="auto"/>
        <w:rPr>
          <w:rFonts w:hint="eastAsia" w:ascii="仿宋" w:hAnsi="仿宋" w:eastAsia="仿宋" w:cs="仿宋"/>
          <w:b/>
          <w:color w:val="auto"/>
          <w:sz w:val="24"/>
          <w:szCs w:val="24"/>
          <w:highlight w:val="none"/>
        </w:rPr>
      </w:pPr>
    </w:p>
    <w:p w14:paraId="0B7F07C2">
      <w:pPr>
        <w:widowControl w:val="0"/>
        <w:wordWrap/>
        <w:snapToGrid/>
        <w:spacing w:line="440" w:lineRule="exact"/>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政府采购合同参考范本</w:t>
      </w:r>
    </w:p>
    <w:p w14:paraId="53C4F6B6">
      <w:pPr>
        <w:widowControl w:val="0"/>
        <w:wordWrap/>
        <w:snapToGrid/>
        <w:spacing w:line="440" w:lineRule="exact"/>
        <w:jc w:val="center"/>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lang w:val="en-US" w:eastAsia="zh-CN"/>
        </w:rPr>
        <w:t>以实际签订合同为准</w:t>
      </w:r>
      <w:r>
        <w:rPr>
          <w:rFonts w:hint="eastAsia" w:ascii="仿宋" w:hAnsi="仿宋" w:eastAsia="仿宋" w:cs="仿宋"/>
          <w:b/>
          <w:color w:val="auto"/>
          <w:sz w:val="24"/>
          <w:szCs w:val="24"/>
          <w:highlight w:val="none"/>
          <w:lang w:eastAsia="zh-CN"/>
        </w:rPr>
        <w:t>）</w:t>
      </w:r>
    </w:p>
    <w:p w14:paraId="1F1C91B8">
      <w:pPr>
        <w:widowControl w:val="0"/>
        <w:wordWrap/>
        <w:adjustRightInd w:val="0"/>
        <w:snapToGrid/>
        <w:spacing w:line="440" w:lineRule="exact"/>
        <w:ind w:left="-420" w:leftChars="-200" w:right="-420" w:rightChars="-200" w:firstLine="480" w:firstLineChars="200"/>
        <w:jc w:val="center"/>
        <w:textAlignment w:val="auto"/>
        <w:outlineLvl w:val="9"/>
        <w:rPr>
          <w:rFonts w:hint="eastAsia" w:ascii="仿宋" w:hAnsi="仿宋" w:eastAsia="仿宋" w:cs="仿宋"/>
          <w:color w:val="auto"/>
          <w:sz w:val="24"/>
          <w:szCs w:val="24"/>
          <w:highlight w:val="none"/>
        </w:rPr>
      </w:pPr>
    </w:p>
    <w:p w14:paraId="595E8B55">
      <w:pPr>
        <w:widowControl w:val="0"/>
        <w:wordWrap/>
        <w:snapToGrid/>
        <w:spacing w:line="440" w:lineRule="exact"/>
        <w:jc w:val="center"/>
        <w:textAlignment w:val="auto"/>
        <w:rPr>
          <w:rFonts w:hint="eastAsia" w:ascii="仿宋" w:hAnsi="仿宋" w:eastAsia="仿宋" w:cs="仿宋"/>
          <w:b/>
          <w:color w:val="auto"/>
          <w:sz w:val="24"/>
          <w:szCs w:val="24"/>
          <w:highlight w:val="none"/>
        </w:rPr>
      </w:pPr>
    </w:p>
    <w:p w14:paraId="4B92F165">
      <w:pPr>
        <w:widowControl w:val="0"/>
        <w:wordWrap/>
        <w:snapToGrid/>
        <w:spacing w:line="440" w:lineRule="exact"/>
        <w:textAlignment w:val="auto"/>
        <w:rPr>
          <w:rFonts w:hint="eastAsia" w:ascii="仿宋" w:hAnsi="仿宋" w:eastAsia="仿宋" w:cs="仿宋"/>
          <w:color w:val="auto"/>
          <w:sz w:val="24"/>
          <w:szCs w:val="24"/>
          <w:highlight w:val="none"/>
        </w:rPr>
      </w:pPr>
    </w:p>
    <w:p w14:paraId="656B8F43">
      <w:pPr>
        <w:widowControl w:val="0"/>
        <w:wordWrap/>
        <w:snapToGrid/>
        <w:spacing w:line="440" w:lineRule="exact"/>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甲方：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68B96CAF">
      <w:pPr>
        <w:widowControl w:val="0"/>
        <w:wordWrap/>
        <w:snapToGrid/>
        <w:spacing w:line="440" w:lineRule="exact"/>
        <w:ind w:firstLine="720" w:firstLineChars="3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02A662B7">
      <w:pPr>
        <w:widowControl w:val="0"/>
        <w:wordWrap/>
        <w:snapToGrid/>
        <w:spacing w:line="440" w:lineRule="exact"/>
        <w:ind w:firstLine="720" w:firstLineChars="3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负责人：</w:t>
      </w:r>
      <w:r>
        <w:rPr>
          <w:rFonts w:hint="eastAsia" w:ascii="仿宋" w:hAnsi="仿宋" w:eastAsia="仿宋" w:cs="仿宋"/>
          <w:color w:val="auto"/>
          <w:sz w:val="24"/>
          <w:szCs w:val="24"/>
          <w:highlight w:val="none"/>
          <w:u w:val="single"/>
        </w:rPr>
        <w:t xml:space="preserve">                                              </w:t>
      </w:r>
    </w:p>
    <w:p w14:paraId="55B8E26F">
      <w:pPr>
        <w:widowControl w:val="0"/>
        <w:wordWrap/>
        <w:snapToGrid/>
        <w:spacing w:line="440" w:lineRule="exact"/>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4FC11F95">
      <w:pPr>
        <w:widowControl w:val="0"/>
        <w:wordWrap/>
        <w:snapToGrid/>
        <w:spacing w:line="44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地  址：</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26F68B32">
      <w:pPr>
        <w:widowControl w:val="0"/>
        <w:wordWrap/>
        <w:snapToGrid/>
        <w:spacing w:line="440" w:lineRule="exact"/>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 xml:space="preserve">      负责人：</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38F4CCCC">
      <w:pPr>
        <w:widowControl w:val="0"/>
        <w:wordWrap/>
        <w:snapToGrid/>
        <w:spacing w:line="440" w:lineRule="exact"/>
        <w:ind w:firstLine="480" w:firstLineChars="200"/>
        <w:textAlignment w:val="auto"/>
        <w:rPr>
          <w:rFonts w:hint="eastAsia" w:ascii="仿宋" w:hAnsi="仿宋" w:eastAsia="仿宋" w:cs="仿宋"/>
          <w:color w:val="auto"/>
          <w:sz w:val="24"/>
          <w:szCs w:val="24"/>
          <w:highlight w:val="none"/>
        </w:rPr>
      </w:pPr>
    </w:p>
    <w:p w14:paraId="47D1BAC9">
      <w:pPr>
        <w:widowControl w:val="0"/>
        <w:wordWrap/>
        <w:snapToGri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w:t>
      </w:r>
      <w:r>
        <w:rPr>
          <w:rFonts w:hint="eastAsia" w:ascii="仿宋" w:hAnsi="仿宋" w:eastAsia="仿宋" w:cs="仿宋"/>
          <w:color w:val="auto"/>
          <w:sz w:val="24"/>
          <w:szCs w:val="24"/>
          <w:highlight w:val="none"/>
          <w:lang w:eastAsia="zh-CN"/>
        </w:rPr>
        <w:t>中华人民共和国民法典</w:t>
      </w:r>
      <w:r>
        <w:rPr>
          <w:rFonts w:hint="eastAsia" w:ascii="仿宋" w:hAnsi="仿宋" w:eastAsia="仿宋" w:cs="仿宋"/>
          <w:color w:val="auto"/>
          <w:sz w:val="24"/>
          <w:szCs w:val="24"/>
          <w:highlight w:val="none"/>
        </w:rPr>
        <w:t>》等相关法律法规的规定，双方经协商一致，就乙方承包甲方相关业务的事项订立如下协议：</w:t>
      </w:r>
    </w:p>
    <w:p w14:paraId="3E71067F">
      <w:pPr>
        <w:widowControl w:val="0"/>
        <w:numPr>
          <w:ilvl w:val="0"/>
          <w:numId w:val="1"/>
        </w:numPr>
        <w:wordWrap/>
        <w:snapToGrid/>
        <w:spacing w:line="44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甲乙双方通过本协议建立业务外包关系，由乙方为甲方提供食堂餐饮劳务承包服务，甲方支付服务费给乙方。</w:t>
      </w:r>
    </w:p>
    <w:p w14:paraId="63BF9A8A">
      <w:pPr>
        <w:widowControl w:val="0"/>
        <w:numPr>
          <w:ilvl w:val="0"/>
          <w:numId w:val="1"/>
        </w:numPr>
        <w:wordWrap/>
        <w:snapToGrid/>
        <w:spacing w:line="44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乙方承包甲方上述业务的期限为</w:t>
      </w:r>
      <w:r>
        <w:rPr>
          <w:rFonts w:hint="eastAsia" w:ascii="仿宋" w:hAnsi="仿宋" w:eastAsia="仿宋" w:cs="仿宋"/>
          <w:color w:val="auto"/>
          <w:sz w:val="24"/>
          <w:szCs w:val="24"/>
          <w:highlight w:val="none"/>
          <w:u w:val="single"/>
        </w:rPr>
        <w:t xml:space="preserve">  壹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月，时间从</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日起至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日止。</w:t>
      </w:r>
    </w:p>
    <w:p w14:paraId="4CA2843A">
      <w:pPr>
        <w:widowControl w:val="0"/>
        <w:numPr>
          <w:ilvl w:val="0"/>
          <w:numId w:val="1"/>
        </w:numPr>
        <w:wordWrap/>
        <w:snapToGrid/>
        <w:spacing w:line="44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乙方承包的业务内容和工作要求如下：</w:t>
      </w:r>
    </w:p>
    <w:p w14:paraId="00E6BF40">
      <w:pPr>
        <w:widowControl w:val="0"/>
        <w:numPr>
          <w:ilvl w:val="0"/>
          <w:numId w:val="0"/>
        </w:numPr>
        <w:wordWrap/>
        <w:snapToGrid/>
        <w:spacing w:line="440" w:lineRule="exact"/>
        <w:ind w:left="280" w:lef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lang w:val="en-US" w:eastAsia="zh-CN" w:bidi="ar-SA"/>
        </w:rPr>
        <w:t>1、</w:t>
      </w:r>
      <w:r>
        <w:rPr>
          <w:rFonts w:hint="eastAsia" w:ascii="仿宋" w:hAnsi="仿宋" w:eastAsia="仿宋" w:cs="仿宋"/>
          <w:color w:val="auto"/>
          <w:sz w:val="24"/>
          <w:szCs w:val="24"/>
          <w:highlight w:val="none"/>
        </w:rPr>
        <w:t>乙方为甲方提供的食堂服务名称为：</w:t>
      </w:r>
    </w:p>
    <w:p w14:paraId="3F031D33">
      <w:pPr>
        <w:widowControl w:val="0"/>
        <w:wordWrap/>
        <w:snapToGrid/>
        <w:spacing w:line="440" w:lineRule="exact"/>
        <w:ind w:left="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杭州市市场监督管理局</w:t>
      </w:r>
      <w:r>
        <w:rPr>
          <w:rFonts w:hint="eastAsia" w:ascii="仿宋" w:hAnsi="仿宋" w:eastAsia="仿宋" w:cs="仿宋"/>
          <w:color w:val="auto"/>
          <w:sz w:val="24"/>
          <w:szCs w:val="24"/>
          <w:highlight w:val="none"/>
          <w:lang w:eastAsia="zh-CN"/>
        </w:rPr>
        <w:t>机关食堂餐饮管理运行服务项目</w:t>
      </w:r>
      <w:r>
        <w:rPr>
          <w:rFonts w:hint="eastAsia" w:ascii="仿宋" w:hAnsi="仿宋" w:eastAsia="仿宋" w:cs="仿宋"/>
          <w:color w:val="auto"/>
          <w:sz w:val="24"/>
          <w:szCs w:val="24"/>
          <w:highlight w:val="none"/>
        </w:rPr>
        <w:t>。</w:t>
      </w:r>
    </w:p>
    <w:p w14:paraId="70E1DEF3">
      <w:pPr>
        <w:widowControl w:val="0"/>
        <w:numPr>
          <w:ilvl w:val="0"/>
          <w:numId w:val="0"/>
        </w:numPr>
        <w:wordWrap/>
        <w:snapToGrid/>
        <w:spacing w:line="440" w:lineRule="exact"/>
        <w:ind w:left="280" w:leftChars="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lang w:val="en-US" w:eastAsia="zh-CN" w:bidi="ar-SA"/>
        </w:rPr>
        <w:t>2、</w:t>
      </w:r>
      <w:r>
        <w:rPr>
          <w:rFonts w:hint="eastAsia" w:ascii="仿宋" w:hAnsi="仿宋" w:eastAsia="仿宋" w:cs="仿宋"/>
          <w:color w:val="auto"/>
          <w:sz w:val="24"/>
          <w:szCs w:val="24"/>
          <w:highlight w:val="none"/>
          <w:lang w:val="en-US" w:eastAsia="zh-CN"/>
        </w:rPr>
        <w:t>服务内容：</w:t>
      </w:r>
    </w:p>
    <w:p w14:paraId="23A9F050">
      <w:pPr>
        <w:widowControl w:val="0"/>
        <w:wordWrap/>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杭州市市场监督管理局机关食堂就餐（人数约350人）和综合执法队机关食堂就餐（人数约260人）；机关食堂20楼小餐厅的就餐（人数约20人）；以及会议人员和公务接待用餐。（2）每日的就餐供应分为风味区和快餐区的服务及面点预订外卖、卤菜外卖、西点外卖、水果和农副产品等提供外卖预定服务。（3）两个办公区食堂有公务接待使用的包厢，包厢的菜肴可由甲方与主厨临时商议确定。（4）承接的餐饮公司另需派驻一名人员常驻业主单位，负责机关食堂饭卡充值、库房物资登记台账、单据凭证整理及财务报销手续工作；一名项目经理，负责跟甲方单位的对接和团队的管理。</w:t>
      </w:r>
    </w:p>
    <w:p w14:paraId="2B5C0612">
      <w:pPr>
        <w:widowControl w:val="0"/>
        <w:numPr>
          <w:ilvl w:val="0"/>
          <w:numId w:val="0"/>
        </w:numPr>
        <w:wordWrap/>
        <w:snapToGrid/>
        <w:spacing w:line="440" w:lineRule="exact"/>
        <w:ind w:left="280" w:leftChars="0" w:firstLine="240" w:firstLineChars="100"/>
        <w:textAlignment w:val="auto"/>
        <w:rPr>
          <w:rFonts w:hint="default" w:ascii="仿宋" w:hAnsi="仿宋" w:eastAsia="仿宋" w:cs="仿宋"/>
          <w:color w:val="auto"/>
          <w:sz w:val="24"/>
          <w:szCs w:val="24"/>
          <w:highlight w:val="none"/>
          <w:lang w:val="en-US"/>
        </w:rPr>
      </w:pPr>
      <w:r>
        <w:rPr>
          <w:rFonts w:hint="eastAsia" w:ascii="仿宋" w:hAnsi="仿宋" w:eastAsia="仿宋" w:cs="仿宋"/>
          <w:color w:val="auto"/>
          <w:kern w:val="2"/>
          <w:sz w:val="24"/>
          <w:szCs w:val="24"/>
          <w:lang w:val="en-US" w:eastAsia="zh-CN" w:bidi="ar-SA"/>
        </w:rPr>
        <w:t>3、服务期和服务地址：</w:t>
      </w:r>
    </w:p>
    <w:p w14:paraId="755FF611">
      <w:pPr>
        <w:widowControl w:val="0"/>
        <w:numPr>
          <w:ilvl w:val="0"/>
          <w:numId w:val="0"/>
        </w:numPr>
        <w:wordWrap/>
        <w:snapToGrid/>
        <w:spacing w:line="440" w:lineRule="exact"/>
        <w:ind w:left="28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（1）服务期：自合同签订之日起1年。</w:t>
      </w:r>
    </w:p>
    <w:p w14:paraId="45785F3A">
      <w:pPr>
        <w:widowControl w:val="0"/>
        <w:numPr>
          <w:ilvl w:val="0"/>
          <w:numId w:val="0"/>
        </w:numPr>
        <w:wordWrap/>
        <w:snapToGrid/>
        <w:spacing w:line="440" w:lineRule="exact"/>
        <w:ind w:left="280" w:left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（2）服务地址：杭州市市场监督管理局机关食堂（江干区凤起东路109号）；杭州市市场监管局综合执法队机关食堂（下城区环城北路167号）。</w:t>
      </w:r>
    </w:p>
    <w:p w14:paraId="16F47370">
      <w:pPr>
        <w:widowControl w:val="0"/>
        <w:wordWrap/>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4、服务时间：工作时间为周一至周五，每日 6：00—21：00 。早餐供应时间为 7：30—8：50 ，中餐供应时间为 11：30—12：30 ，晚餐供应时间为 17：15—21；00（夏季：17:45—21；00），因甲方有特殊任务，工作时间需要调整时，可与供应商临时协商处理。</w:t>
      </w:r>
    </w:p>
    <w:p w14:paraId="1FF2DB76">
      <w:pPr>
        <w:widowControl w:val="0"/>
        <w:wordWrap/>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服务菜品：早餐点心不少于15种，中餐菜品不少于20种，晚餐不少于15个菜品。每餐风味区提供（砂锅、面条、小笼包、牛肉粉丝、点心等）和快餐区提供（8个荤菜、2个半荤、10个素菜、汤、羹、米饭、杂粮、水果等）的服务。</w:t>
      </w:r>
    </w:p>
    <w:p w14:paraId="1C0097FF">
      <w:pPr>
        <w:widowControl w:val="0"/>
        <w:wordWrap/>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供应商菜品每天换新五分之一，并应根据季节不同提供适时菜品，定期推出特色招牌菜或新菜（每日三个品种以上），按采购人经济目标要求核算并帮助采购人控制好用餐成本。烹调菜品倡导少油少调料，养成健康饮食好习惯。投标方要制定健康餐饮烹调有关操作规程，制定厨师节约原材料的奖罚制度，约束随意浪费原材料。</w:t>
      </w:r>
    </w:p>
    <w:p w14:paraId="51192E5E">
      <w:pPr>
        <w:widowControl w:val="0"/>
        <w:wordWrap/>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7、夏季高温天，提供冷饮服务（如绿豆汤、红豆汤、白木耳汤等），供职工购买。</w:t>
      </w:r>
    </w:p>
    <w:p w14:paraId="41B68350">
      <w:pPr>
        <w:widowControl w:val="0"/>
        <w:wordWrap/>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8、局有关部门召开重要会议时，需制作精致糕点提供会议茶歇。</w:t>
      </w:r>
    </w:p>
    <w:p w14:paraId="2B59CF9B">
      <w:pPr>
        <w:widowControl w:val="0"/>
        <w:wordWrap/>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9、原材料采购由供应商提出原材料申购清单，采购人负责采购并送到食堂，双方共同验收。</w:t>
      </w:r>
    </w:p>
    <w:p w14:paraId="2EB9A035">
      <w:pPr>
        <w:widowControl w:val="0"/>
        <w:wordWrap/>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采购人提供厨房、餐厅等用餐场所及用具，供应商在服务期内应妥善使用并保管好，如有遗失、损坏，供应商负责赔偿（属自然损耗、采购人职工损坏、来宾损坏等情况，供应商应在第二天内对上述损坏物品如实申报采购人审批）。</w:t>
      </w:r>
    </w:p>
    <w:p w14:paraId="6D6280B0">
      <w:pPr>
        <w:widowControl w:val="0"/>
        <w:wordWrap/>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11、因暑期炎热，机关食堂在暑假为用餐高峰期，供应商应有针对性服务措施。</w:t>
      </w:r>
    </w:p>
    <w:p w14:paraId="43DDDEE7">
      <w:pPr>
        <w:widowControl w:val="0"/>
        <w:numPr>
          <w:ilvl w:val="0"/>
          <w:numId w:val="2"/>
        </w:numPr>
        <w:wordWrap/>
        <w:snapToGrid/>
        <w:spacing w:line="44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从事外包业务的人员由乙方提供，并根据有关法律法规与乙方签订劳动合同。乙方应当提供足够的人员，并确保从事外包业务的所有上岗人员符合相关业务岗位要求。甲方可以向乙方推荐人员，甲方推荐的人员经乙方确认符合相关条件后，由乙方与之签订劳动合同，并优先安排在外包业务上工作。</w:t>
      </w:r>
    </w:p>
    <w:p w14:paraId="6EE6A424">
      <w:pPr>
        <w:widowControl w:val="0"/>
        <w:numPr>
          <w:ilvl w:val="0"/>
          <w:numId w:val="2"/>
        </w:numPr>
        <w:wordWrap/>
        <w:snapToGri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乙方对外包业务应负责劳务人员管理，并根据外包业务的需要和甲方的要求确定人员的工作岗位和工作内容。乙方应当严格按照本协议的约定和甲方的要求开展外包业务，尽职提供优质的服务。在外包业务开展过程中，未经甲方许可，乙方不得影响甲方其它正常业务的开展，不得安排从事外包业务的人员进行与外包业务无关的其它业务。</w:t>
      </w:r>
    </w:p>
    <w:p w14:paraId="56DECB49">
      <w:pPr>
        <w:widowControl w:val="0"/>
        <w:numPr>
          <w:ilvl w:val="0"/>
          <w:numId w:val="2"/>
        </w:numPr>
        <w:wordWrap/>
        <w:snapToGri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甲方对外包业务享有监督权，有权对乙方在外包业务上的不完善之处进行指正，并要求乙方限期改正。乙方拒不改正的，甲方有权要求乙方承担违约责任。</w:t>
      </w:r>
    </w:p>
    <w:p w14:paraId="41B26FEB">
      <w:pPr>
        <w:widowControl w:val="0"/>
        <w:numPr>
          <w:ilvl w:val="0"/>
          <w:numId w:val="2"/>
        </w:numPr>
        <w:wordWrap/>
        <w:snapToGri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乙方应当以自身的技术和劳动力完成外包业务的主要工作，未经甲方许可，乙方不得将外包业务的主要工作转包给第三方。</w:t>
      </w:r>
    </w:p>
    <w:p w14:paraId="3C858698">
      <w:pPr>
        <w:widowControl w:val="0"/>
        <w:numPr>
          <w:ilvl w:val="0"/>
          <w:numId w:val="2"/>
        </w:numPr>
        <w:wordWrap/>
        <w:snapToGrid/>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外包业务需要特定的场地或设备的，所需的场地和设备按以下操作：甲方为乙方免费提供外包业务所需的场地和设备，并负责设备正常运转所需的费用。外包业务经营期间乙方若要扩大场地或更新设备，需提前向甲方申请，经甲方相关部门核准后，由甲方负责解决或购买。设备损坏、废弃、维修和补充费用由甲方承担。由于食堂人员操作不当引起损坏，由乙方负责赔偿。业务外包期间，乙方对甲方提供的场地和设备只享有使用权，其他权利由甲方保留。乙方应保证甲方提供的场地和设备只用于甲方的外包业务，不得用于与甲方无关的业务，否则甲方有权追究乙方的违约责任，违约引起的相关费用成本由乙方负责。业务外包期满前一个月双方就续约问题进行协商。</w:t>
      </w:r>
    </w:p>
    <w:p w14:paraId="00BE0815">
      <w:pPr>
        <w:widowControl w:val="0"/>
        <w:numPr>
          <w:ilvl w:val="0"/>
          <w:numId w:val="0"/>
        </w:numPr>
        <w:wordWrap/>
        <w:adjustRightInd w:val="0"/>
        <w:snapToGrid/>
        <w:spacing w:line="360" w:lineRule="auto"/>
        <w:ind w:left="720" w:leftChars="0" w:right="-153" w:rightChars="-73" w:hanging="720" w:hangingChars="3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第九条</w:t>
      </w:r>
      <w:r>
        <w:rPr>
          <w:rFonts w:hint="eastAsia" w:ascii="仿宋" w:hAnsi="仿宋" w:eastAsia="仿宋" w:cs="仿宋"/>
          <w:color w:val="auto"/>
          <w:sz w:val="24"/>
          <w:szCs w:val="24"/>
          <w:highlight w:val="none"/>
        </w:rPr>
        <w:t xml:space="preserve">  甲方向乙方支付服务费，</w:t>
      </w:r>
      <w:r>
        <w:rPr>
          <w:rFonts w:hint="eastAsia" w:ascii="仿宋" w:hAnsi="仿宋" w:eastAsia="仿宋" w:cs="仿宋"/>
          <w:color w:val="auto"/>
          <w:sz w:val="24"/>
          <w:szCs w:val="24"/>
          <w:highlight w:val="none"/>
          <w:lang w:eastAsia="zh-CN"/>
        </w:rPr>
        <w:t>该项目服务费为：</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bCs/>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元（大写：</w:t>
      </w:r>
      <w:r>
        <w:rPr>
          <w:rFonts w:hint="eastAsia" w:ascii="仿宋" w:hAnsi="仿宋" w:eastAsia="仿宋" w:cs="仿宋"/>
          <w:b/>
          <w:bCs/>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）。按季度</w:t>
      </w:r>
      <w:r>
        <w:rPr>
          <w:rFonts w:hint="eastAsia" w:ascii="仿宋" w:hAnsi="仿宋" w:eastAsia="仿宋" w:cs="仿宋"/>
          <w:color w:val="auto"/>
          <w:sz w:val="24"/>
          <w:szCs w:val="24"/>
          <w:highlight w:val="none"/>
        </w:rPr>
        <w:t>支付</w:t>
      </w:r>
      <w:r>
        <w:rPr>
          <w:rFonts w:hint="eastAsia" w:ascii="仿宋" w:hAnsi="仿宋" w:eastAsia="仿宋" w:cs="仿宋"/>
          <w:color w:val="auto"/>
          <w:sz w:val="24"/>
          <w:szCs w:val="24"/>
          <w:highlight w:val="none"/>
          <w:lang w:eastAsia="zh-CN"/>
        </w:rPr>
        <w:t>服务费，</w:t>
      </w:r>
      <w:r>
        <w:rPr>
          <w:rFonts w:hint="eastAsia" w:ascii="仿宋" w:hAnsi="仿宋" w:eastAsia="仿宋" w:cs="仿宋"/>
          <w:color w:val="auto"/>
          <w:sz w:val="24"/>
          <w:szCs w:val="24"/>
          <w:highlight w:val="none"/>
        </w:rPr>
        <w:t>每</w:t>
      </w:r>
      <w:r>
        <w:rPr>
          <w:rFonts w:hint="eastAsia" w:ascii="仿宋" w:hAnsi="仿宋" w:eastAsia="仿宋" w:cs="仿宋"/>
          <w:color w:val="auto"/>
          <w:sz w:val="24"/>
          <w:szCs w:val="24"/>
          <w:highlight w:val="none"/>
          <w:lang w:eastAsia="zh-CN"/>
        </w:rPr>
        <w:t>季度</w:t>
      </w:r>
      <w:r>
        <w:rPr>
          <w:rFonts w:hint="eastAsia" w:ascii="仿宋" w:hAnsi="仿宋" w:eastAsia="仿宋" w:cs="仿宋"/>
          <w:color w:val="auto"/>
          <w:sz w:val="24"/>
          <w:szCs w:val="24"/>
          <w:highlight w:val="none"/>
        </w:rPr>
        <w:t>为</w:t>
      </w:r>
      <w:r>
        <w:rPr>
          <w:rFonts w:hint="eastAsia" w:ascii="仿宋" w:hAnsi="仿宋" w:eastAsia="仿宋" w:cs="仿宋"/>
          <w:b/>
          <w:bCs/>
          <w:color w:val="auto"/>
          <w:sz w:val="24"/>
          <w:szCs w:val="24"/>
          <w:highlight w:val="none"/>
          <w:u w:val="single"/>
        </w:rPr>
        <w:t xml:space="preserve"> </w:t>
      </w:r>
      <w:r>
        <w:rPr>
          <w:rFonts w:hint="eastAsia" w:ascii="仿宋" w:hAnsi="仿宋" w:eastAsia="仿宋" w:cs="仿宋"/>
          <w:b/>
          <w:bCs/>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u w:val="none"/>
        </w:rPr>
        <w:t>元</w:t>
      </w:r>
      <w:r>
        <w:rPr>
          <w:rFonts w:hint="eastAsia" w:ascii="仿宋" w:hAnsi="仿宋" w:eastAsia="仿宋" w:cs="仿宋"/>
          <w:color w:val="auto"/>
          <w:sz w:val="24"/>
          <w:szCs w:val="24"/>
          <w:highlight w:val="none"/>
          <w:u w:val="none"/>
        </w:rPr>
        <w:t xml:space="preserve"> </w:t>
      </w:r>
      <w:r>
        <w:rPr>
          <w:rFonts w:hint="eastAsia" w:ascii="仿宋" w:hAnsi="仿宋" w:eastAsia="仿宋" w:cs="仿宋"/>
          <w:color w:val="auto"/>
          <w:sz w:val="24"/>
          <w:szCs w:val="24"/>
          <w:highlight w:val="none"/>
        </w:rPr>
        <w:t>（大写：</w:t>
      </w:r>
      <w:r>
        <w:rPr>
          <w:rFonts w:hint="eastAsia" w:ascii="仿宋" w:hAnsi="仿宋" w:eastAsia="仿宋" w:cs="仿宋"/>
          <w:b/>
          <w:bCs/>
          <w:color w:val="auto"/>
          <w:sz w:val="24"/>
          <w:szCs w:val="24"/>
          <w:highlight w:val="none"/>
          <w:u w:val="single"/>
          <w:lang w:val="en-US" w:eastAsia="zh-CN"/>
        </w:rPr>
        <w:t xml:space="preserve">  </w:t>
      </w:r>
      <w:r>
        <w:rPr>
          <w:rFonts w:hint="eastAsia" w:ascii="仿宋" w:hAnsi="仿宋" w:eastAsia="仿宋" w:cs="仿宋"/>
          <w:b w:val="0"/>
          <w:bCs w:val="0"/>
          <w:color w:val="auto"/>
          <w:sz w:val="24"/>
          <w:szCs w:val="24"/>
          <w:highlight w:val="none"/>
        </w:rPr>
        <w:t>）</w:t>
      </w:r>
      <w:r>
        <w:rPr>
          <w:rFonts w:hint="eastAsia" w:ascii="仿宋" w:hAnsi="仿宋" w:eastAsia="仿宋" w:cs="仿宋"/>
          <w:color w:val="auto"/>
          <w:sz w:val="24"/>
          <w:szCs w:val="24"/>
          <w:highlight w:val="none"/>
        </w:rPr>
        <w:t>。</w:t>
      </w:r>
    </w:p>
    <w:p w14:paraId="193C3D1E">
      <w:pPr>
        <w:widowControl w:val="0"/>
        <w:wordWrap/>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①预付款：合同生效以及具备实施条件后7个工作日内支付40%合同价款。</w:t>
      </w:r>
    </w:p>
    <w:p w14:paraId="34B544DB">
      <w:pPr>
        <w:widowControl w:val="0"/>
        <w:wordWrap/>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②进度款：每季度进度款暂定为20%合同价款。</w:t>
      </w:r>
    </w:p>
    <w:p w14:paraId="47B49C5D">
      <w:pPr>
        <w:widowControl w:val="0"/>
        <w:wordWrap/>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人定期对食堂后勤服务工作进行考核，服务费付款甲方次季度首月15日前通过转帐或电汇的形式支付上季度相应金额给乙方，季度监管考核分数90分及以上付款100%进度款；如季度监管考核分数90分以下，食堂监管人员提醒乙方项目负责人，并指出服务存在问题的改进建议；季度考核分数分80～90（不含）分扣款10%（即付款当季度90%进度款）；季度考核分数分70～80（不含）分扣款20%（即付款当季度80%进度款）；季度考核分数60分～70（不含）分的，扣减当季度服务费的30%（即支付当季度服务费的70%进度款），并给予严重警告，乙方应针对服务中的不足提出整改方案并付诸实施；当季度考核分数不足60分或连续两个季度考核得分低于75分，甲方除有权扣减当季度服务费（其中考核分低于60分的，扣减40%进度款；高于60分低于75分的，按照本条约定）外，可以解除合同，且无须承担任何责任。</w:t>
      </w:r>
    </w:p>
    <w:p w14:paraId="1DC0BAB7">
      <w:pPr>
        <w:widowControl w:val="0"/>
        <w:wordWrap/>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③年度考核款：服务费合同价款的20%。（视考核结果相应支付）</w:t>
      </w:r>
    </w:p>
    <w:p w14:paraId="7C3B8DB1">
      <w:pPr>
        <w:widowControl w:val="0"/>
        <w:wordWrap/>
        <w:adjustRightInd/>
        <w:snapToGrid/>
        <w:spacing w:beforeAutospacing="0" w:afterAutospacing="0"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留存至年度考核后，视考核结果相应支付。年度考核以月百分制考核、季度满意度测评为基础，结合年终考核评价。年度平均考核分数90分及以上的，年度考核款全额支付；年度平均考核分数85～90分的，扣减合同价款的3%；年度平均考核分数80分～85分的，扣减合同价款的5%；年度平均考核分数75分～80分的，扣减合同价款的7%；年度平均考核分数75分以下的，年度考核款全额扣除不予支付。</w:t>
      </w:r>
    </w:p>
    <w:p w14:paraId="0A471871">
      <w:pPr>
        <w:widowControl w:val="0"/>
        <w:numPr>
          <w:ilvl w:val="0"/>
          <w:numId w:val="0"/>
        </w:numPr>
        <w:wordWrap/>
        <w:adjustRightInd/>
        <w:snapToGrid/>
        <w:spacing w:line="440" w:lineRule="exact"/>
        <w:ind w:left="0" w:leftChars="0" w:right="0" w:firstLine="480"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《餐饮服务监管考核评分表》与《职工满意度评分表》详见附件。</w:t>
      </w:r>
    </w:p>
    <w:p w14:paraId="4DA0D882">
      <w:pPr>
        <w:widowControl w:val="0"/>
        <w:numPr>
          <w:ilvl w:val="0"/>
          <w:numId w:val="0"/>
        </w:numPr>
        <w:wordWrap/>
        <w:snapToGrid/>
        <w:spacing w:line="440" w:lineRule="exact"/>
        <w:ind w:left="720" w:leftChars="0" w:hanging="720" w:hanging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第十条</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乙方没有严格按照本协议开展外包业务的，甲方有权追究乙方的违约责任；如乙方的违约行为对甲方正常运行的其他业务造成影响，经沟通乙方拒不改正的，甲方有权单方解除本协议。</w:t>
      </w:r>
    </w:p>
    <w:p w14:paraId="10C1CBDB">
      <w:pPr>
        <w:widowControl w:val="0"/>
        <w:numPr>
          <w:ilvl w:val="0"/>
          <w:numId w:val="0"/>
        </w:numPr>
        <w:wordWrap/>
        <w:snapToGrid/>
        <w:spacing w:line="440" w:lineRule="exact"/>
        <w:ind w:left="720" w:leftChars="0" w:hanging="720" w:hanging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第十一条</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业务外包期内，乙方与第三方发生的一切债权债务纠纷均与甲方无关。乙方应严格遵守国家和地方有关相关业务生产经营的强制性规定，坚持规范操作，安全生产。</w:t>
      </w:r>
    </w:p>
    <w:p w14:paraId="5E51581F">
      <w:pPr>
        <w:widowControl w:val="0"/>
        <w:numPr>
          <w:ilvl w:val="0"/>
          <w:numId w:val="0"/>
        </w:numPr>
        <w:wordWrap/>
        <w:snapToGrid/>
        <w:spacing w:line="440" w:lineRule="exact"/>
        <w:ind w:left="720" w:leftChars="0" w:hanging="720" w:hanging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第十二条</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业务外包期内，若甲方机构改革、市政府对单位食堂人员配比及费用明确后，本协议无法履行的，本合同终止。或任何一方如确有必要变更或终止协议的，均应提前30天通知对方，双方协商解决。任何一方擅自终止履行本协议，影响对方正常业务的开展，造成损失的，违约方应当承担违约责任。</w:t>
      </w:r>
    </w:p>
    <w:p w14:paraId="3E9FE97D">
      <w:pPr>
        <w:widowControl w:val="0"/>
        <w:numPr>
          <w:ilvl w:val="0"/>
          <w:numId w:val="0"/>
        </w:numPr>
        <w:wordWrap/>
        <w:snapToGrid/>
        <w:spacing w:line="44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第十三条</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双方约定的其他事项：</w:t>
      </w:r>
    </w:p>
    <w:p w14:paraId="24704011">
      <w:pPr>
        <w:widowControl w:val="0"/>
        <w:wordWrap/>
        <w:snapToGrid/>
        <w:spacing w:line="440" w:lineRule="exact"/>
        <w:ind w:left="1095" w:leftChars="407" w:hanging="240" w:hanging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1、甲方按合同约定的标准每季向乙方支付服务费。如服务内容、时间发生变更时，费用按相应岗位标准据实结算。</w:t>
      </w:r>
    </w:p>
    <w:p w14:paraId="2D512450">
      <w:pPr>
        <w:widowControl w:val="0"/>
        <w:wordWrap/>
        <w:snapToGrid/>
        <w:spacing w:line="440" w:lineRule="exact"/>
        <w:ind w:left="1095" w:leftChars="407" w:hanging="240" w:hanging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2、甲方单位如工作需要要求乙方人员进行包厢、会议等服务的，乙方应落实相应人员提供服务；甲方应提前一天通知乙方食堂管理人员，以做好相应的保障工作。</w:t>
      </w:r>
    </w:p>
    <w:p w14:paraId="139DC8EE">
      <w:pPr>
        <w:widowControl w:val="0"/>
        <w:wordWrap/>
        <w:snapToGrid/>
        <w:spacing w:line="440" w:lineRule="exact"/>
        <w:ind w:left="1095" w:leftChars="407" w:hanging="240" w:hanging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3、乙方应向甲方提供派驻甲方服务人员的真实身份证明备案。</w:t>
      </w:r>
    </w:p>
    <w:p w14:paraId="30C87B55">
      <w:pPr>
        <w:widowControl w:val="0"/>
        <w:wordWrap/>
        <w:snapToGrid/>
        <w:spacing w:line="440" w:lineRule="exact"/>
        <w:ind w:left="1095" w:leftChars="407" w:hanging="240" w:hangingChars="1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4、乙方向甲方派出的食堂服务人员按甲方要求管理，如工资与社会保障标准遇国家政策变化时甲方应作相应调整并支付乙方差额部分的相应费用。如乙方派出人员发生工伤事故，按《</w:t>
      </w:r>
      <w:r>
        <w:rPr>
          <w:rFonts w:hint="eastAsia" w:ascii="仿宋" w:hAnsi="仿宋" w:eastAsia="仿宋" w:cs="仿宋"/>
          <w:color w:val="auto"/>
          <w:sz w:val="24"/>
          <w:szCs w:val="24"/>
          <w:highlight w:val="none"/>
          <w:lang w:val="en-US" w:eastAsia="zh-CN"/>
        </w:rPr>
        <w:t>中华人民共和国</w:t>
      </w:r>
      <w:r>
        <w:rPr>
          <w:rFonts w:hint="eastAsia" w:ascii="仿宋" w:hAnsi="仿宋" w:eastAsia="仿宋" w:cs="仿宋"/>
          <w:color w:val="auto"/>
          <w:sz w:val="24"/>
          <w:szCs w:val="24"/>
          <w:highlight w:val="none"/>
        </w:rPr>
        <w:t>劳动法》</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中华人民共和国民法典</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有关规定执行。</w:t>
      </w:r>
    </w:p>
    <w:p w14:paraId="71C215CC">
      <w:pPr>
        <w:widowControl w:val="0"/>
        <w:wordWrap/>
        <w:snapToGrid/>
        <w:spacing w:line="440" w:lineRule="exact"/>
        <w:ind w:left="1120" w:hanging="960" w:hangingChars="400"/>
        <w:textAlignment w:val="auto"/>
        <w:rPr>
          <w:rFonts w:hint="eastAsia" w:ascii="仿宋" w:hAnsi="仿宋" w:eastAsia="仿宋" w:cs="仿宋"/>
          <w:color w:val="0000FF"/>
          <w:sz w:val="24"/>
          <w:szCs w:val="24"/>
          <w:highlight w:val="none"/>
        </w:rPr>
      </w:pPr>
      <w:r>
        <w:rPr>
          <w:rFonts w:hint="eastAsia" w:ascii="仿宋" w:hAnsi="仿宋" w:eastAsia="仿宋" w:cs="仿宋"/>
          <w:color w:val="auto"/>
          <w:sz w:val="24"/>
          <w:szCs w:val="24"/>
          <w:highlight w:val="none"/>
        </w:rPr>
        <w:t>第十四条  本协议履行中发生争议，双方应协商解决，协商不成再</w:t>
      </w:r>
      <w:r>
        <w:rPr>
          <w:rFonts w:hint="eastAsia" w:ascii="仿宋" w:hAnsi="仿宋" w:eastAsia="仿宋" w:cs="仿宋"/>
          <w:color w:val="0000FF"/>
          <w:sz w:val="24"/>
          <w:szCs w:val="24"/>
          <w:highlight w:val="none"/>
        </w:rPr>
        <w:t>通过杭州仲裁委员会申请仲裁解决。</w:t>
      </w:r>
    </w:p>
    <w:p w14:paraId="31C2B14C">
      <w:pPr>
        <w:widowControl w:val="0"/>
        <w:wordWrap/>
        <w:snapToGrid/>
        <w:spacing w:line="44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第十五条  本协议经双方签字并盖章后生效。本协议一式</w:t>
      </w:r>
      <w:r>
        <w:rPr>
          <w:rFonts w:hint="eastAsia" w:ascii="仿宋" w:hAnsi="仿宋" w:eastAsia="仿宋" w:cs="仿宋"/>
          <w:color w:val="auto"/>
          <w:sz w:val="24"/>
          <w:szCs w:val="24"/>
          <w:highlight w:val="none"/>
          <w:u w:val="single"/>
        </w:rPr>
        <w:t xml:space="preserve"> 叁 </w:t>
      </w:r>
      <w:r>
        <w:rPr>
          <w:rFonts w:hint="eastAsia" w:ascii="仿宋" w:hAnsi="仿宋" w:eastAsia="仿宋" w:cs="仿宋"/>
          <w:color w:val="auto"/>
          <w:sz w:val="24"/>
          <w:szCs w:val="24"/>
          <w:highlight w:val="none"/>
        </w:rPr>
        <w:t>份，</w:t>
      </w:r>
    </w:p>
    <w:p w14:paraId="46B018D2">
      <w:pPr>
        <w:widowControl w:val="0"/>
        <w:wordWrap/>
        <w:snapToGrid/>
        <w:spacing w:line="44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其中甲方</w:t>
      </w:r>
      <w:r>
        <w:rPr>
          <w:rFonts w:hint="eastAsia" w:ascii="仿宋" w:hAnsi="仿宋" w:eastAsia="仿宋" w:cs="仿宋"/>
          <w:color w:val="auto"/>
          <w:sz w:val="24"/>
          <w:szCs w:val="24"/>
          <w:highlight w:val="none"/>
          <w:u w:val="single"/>
        </w:rPr>
        <w:t xml:space="preserve"> 贰</w:t>
      </w:r>
      <w:r>
        <w:rPr>
          <w:rFonts w:hint="eastAsia" w:ascii="仿宋" w:hAnsi="仿宋" w:eastAsia="仿宋" w:cs="仿宋"/>
          <w:color w:val="auto"/>
          <w:sz w:val="24"/>
          <w:szCs w:val="24"/>
          <w:highlight w:val="none"/>
        </w:rPr>
        <w:t>份，乙方</w:t>
      </w:r>
      <w:r>
        <w:rPr>
          <w:rFonts w:hint="eastAsia" w:ascii="仿宋" w:hAnsi="仿宋" w:eastAsia="仿宋" w:cs="仿宋"/>
          <w:color w:val="auto"/>
          <w:sz w:val="24"/>
          <w:szCs w:val="24"/>
          <w:highlight w:val="none"/>
          <w:u w:val="single"/>
        </w:rPr>
        <w:t xml:space="preserve"> 壹 </w:t>
      </w:r>
      <w:r>
        <w:rPr>
          <w:rFonts w:hint="eastAsia" w:ascii="仿宋" w:hAnsi="仿宋" w:eastAsia="仿宋" w:cs="仿宋"/>
          <w:color w:val="auto"/>
          <w:sz w:val="24"/>
          <w:szCs w:val="24"/>
          <w:highlight w:val="none"/>
        </w:rPr>
        <w:t>份。</w:t>
      </w:r>
    </w:p>
    <w:p w14:paraId="6804BA00">
      <w:pPr>
        <w:widowControl w:val="0"/>
        <w:wordWrap/>
        <w:adjustRightInd/>
        <w:snapToGrid/>
        <w:spacing w:line="440" w:lineRule="exact"/>
        <w:textAlignment w:val="auto"/>
        <w:rPr>
          <w:rFonts w:hint="eastAsia" w:ascii="仿宋" w:hAnsi="仿宋" w:eastAsia="仿宋" w:cs="仿宋"/>
          <w:color w:val="auto"/>
          <w:sz w:val="24"/>
          <w:szCs w:val="24"/>
          <w:highlight w:val="none"/>
        </w:rPr>
      </w:pPr>
    </w:p>
    <w:p w14:paraId="58B68552">
      <w:pPr>
        <w:widowControl w:val="0"/>
        <w:wordWrap/>
        <w:adjustRightInd/>
        <w:snapToGrid/>
        <w:spacing w:line="440" w:lineRule="exact"/>
        <w:textAlignment w:val="auto"/>
        <w:rPr>
          <w:rFonts w:hint="eastAsia" w:ascii="仿宋" w:hAnsi="仿宋" w:eastAsia="仿宋" w:cs="仿宋"/>
          <w:color w:val="auto"/>
          <w:sz w:val="24"/>
          <w:szCs w:val="24"/>
          <w:highlight w:val="none"/>
        </w:rPr>
      </w:pPr>
    </w:p>
    <w:p w14:paraId="7AE5F081">
      <w:pPr>
        <w:widowControl w:val="0"/>
        <w:wordWrap/>
        <w:adjustRightInd/>
        <w:snapToGrid/>
        <w:spacing w:line="44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甲方（签章）                        乙方（签章）</w:t>
      </w:r>
    </w:p>
    <w:p w14:paraId="7EB44425">
      <w:pPr>
        <w:widowControl w:val="0"/>
        <w:wordWrap/>
        <w:adjustRightInd/>
        <w:snapToGrid/>
        <w:spacing w:line="440" w:lineRule="exact"/>
        <w:textAlignment w:val="auto"/>
        <w:rPr>
          <w:rFonts w:hint="eastAsia" w:ascii="仿宋" w:hAnsi="仿宋" w:eastAsia="仿宋" w:cs="仿宋"/>
          <w:color w:val="auto"/>
          <w:sz w:val="24"/>
          <w:szCs w:val="24"/>
          <w:highlight w:val="none"/>
        </w:rPr>
      </w:pPr>
    </w:p>
    <w:p w14:paraId="668BAD8F">
      <w:pPr>
        <w:widowControl w:val="0"/>
        <w:wordWrap/>
        <w:adjustRightInd/>
        <w:snapToGrid/>
        <w:spacing w:line="44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                          法定代表人</w:t>
      </w:r>
    </w:p>
    <w:p w14:paraId="64EA55BB">
      <w:pPr>
        <w:widowControl w:val="0"/>
        <w:wordWrap/>
        <w:adjustRightInd/>
        <w:snapToGrid/>
        <w:spacing w:line="44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或授权代理人                        或授权代理人</w:t>
      </w:r>
    </w:p>
    <w:p w14:paraId="38275294">
      <w:pPr>
        <w:widowControl w:val="0"/>
        <w:wordWrap/>
        <w:adjustRightInd/>
        <w:snapToGrid/>
        <w:spacing w:line="44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69DCD14D">
      <w:pPr>
        <w:widowControl w:val="0"/>
        <w:wordWrap/>
        <w:adjustRightInd/>
        <w:snapToGrid/>
        <w:spacing w:line="44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签约日期：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0F29D15A">
      <w:pPr>
        <w:jc w:val="center"/>
        <w:rPr>
          <w:rFonts w:hint="eastAsia" w:ascii="仿宋" w:hAnsi="仿宋" w:eastAsia="仿宋" w:cs="仿宋"/>
          <w:b/>
          <w:color w:val="auto"/>
          <w:kern w:val="0"/>
          <w:sz w:val="32"/>
          <w:szCs w:val="32"/>
          <w:highlight w:val="none"/>
        </w:rPr>
      </w:pPr>
    </w:p>
    <w:p w14:paraId="2F45AC92">
      <w:pPr>
        <w:widowControl w:val="0"/>
        <w:wordWrap/>
        <w:adjustRightInd/>
        <w:snapToGrid/>
        <w:spacing w:line="440" w:lineRule="exact"/>
        <w:textAlignment w:val="auto"/>
        <w:rPr>
          <w:rFonts w:hint="eastAsia" w:ascii="仿宋" w:hAnsi="仿宋" w:eastAsia="仿宋" w:cs="仿宋"/>
          <w:b w:val="0"/>
          <w:bCs w:val="0"/>
          <w:snapToGrid w:val="0"/>
          <w:color w:val="auto"/>
          <w:kern w:val="0"/>
          <w:sz w:val="24"/>
          <w:highlight w:val="none"/>
          <w:lang w:val="en-US" w:eastAsia="zh-CN"/>
        </w:rPr>
      </w:pPr>
      <w:r>
        <w:rPr>
          <w:rFonts w:hint="eastAsia" w:ascii="仿宋" w:hAnsi="仿宋" w:eastAsia="仿宋" w:cs="仿宋"/>
          <w:b w:val="0"/>
          <w:bCs w:val="0"/>
          <w:snapToGrid w:val="0"/>
          <w:color w:val="auto"/>
          <w:kern w:val="0"/>
          <w:sz w:val="24"/>
          <w:highlight w:val="none"/>
          <w:lang w:val="en-US" w:eastAsia="zh-CN"/>
        </w:rPr>
        <w:t>附件1：食堂管理制度</w:t>
      </w:r>
    </w:p>
    <w:p w14:paraId="13163A4B">
      <w:pPr>
        <w:widowControl w:val="0"/>
        <w:wordWrap/>
        <w:adjustRightInd/>
        <w:snapToGrid/>
        <w:spacing w:line="440" w:lineRule="exact"/>
        <w:textAlignment w:val="auto"/>
        <w:rPr>
          <w:rFonts w:hint="eastAsia" w:ascii="仿宋" w:hAnsi="仿宋" w:eastAsia="仿宋" w:cs="仿宋"/>
          <w:b w:val="0"/>
          <w:bCs w:val="0"/>
          <w:snapToGrid w:val="0"/>
          <w:color w:val="auto"/>
          <w:kern w:val="0"/>
          <w:sz w:val="24"/>
          <w:highlight w:val="none"/>
          <w:lang w:val="en-US" w:eastAsia="zh-CN"/>
        </w:rPr>
      </w:pPr>
      <w:r>
        <w:rPr>
          <w:rFonts w:hint="eastAsia" w:ascii="仿宋" w:hAnsi="仿宋" w:eastAsia="仿宋" w:cs="仿宋"/>
          <w:b w:val="0"/>
          <w:bCs w:val="0"/>
          <w:snapToGrid w:val="0"/>
          <w:color w:val="auto"/>
          <w:kern w:val="0"/>
          <w:sz w:val="24"/>
          <w:highlight w:val="none"/>
          <w:lang w:val="en-US" w:eastAsia="zh-CN"/>
        </w:rPr>
        <w:t>附件2：《餐饮服务日常监管考核评分表》</w:t>
      </w:r>
    </w:p>
    <w:p w14:paraId="4794568A">
      <w:pPr>
        <w:widowControl w:val="0"/>
        <w:wordWrap/>
        <w:adjustRightInd/>
        <w:snapToGrid/>
        <w:spacing w:line="440" w:lineRule="exact"/>
        <w:textAlignment w:val="auto"/>
        <w:rPr>
          <w:rFonts w:hint="eastAsia" w:ascii="仿宋" w:hAnsi="仿宋" w:eastAsia="仿宋" w:cs="仿宋"/>
          <w:b/>
          <w:bCs/>
          <w:snapToGrid w:val="0"/>
          <w:color w:val="auto"/>
          <w:kern w:val="0"/>
          <w:sz w:val="24"/>
          <w:highlight w:val="none"/>
          <w:lang w:val="en-US" w:eastAsia="zh-CN"/>
        </w:rPr>
      </w:pPr>
      <w:r>
        <w:rPr>
          <w:rFonts w:hint="eastAsia" w:ascii="仿宋" w:hAnsi="仿宋" w:eastAsia="仿宋" w:cs="仿宋"/>
          <w:b w:val="0"/>
          <w:bCs w:val="0"/>
          <w:snapToGrid w:val="0"/>
          <w:color w:val="auto"/>
          <w:kern w:val="0"/>
          <w:sz w:val="24"/>
          <w:highlight w:val="none"/>
          <w:lang w:val="en-US" w:eastAsia="zh-CN"/>
        </w:rPr>
        <w:t>附件3：职工满意度调查表</w:t>
      </w:r>
      <w:r>
        <w:rPr>
          <w:rFonts w:hint="eastAsia" w:ascii="仿宋" w:hAnsi="仿宋" w:eastAsia="仿宋" w:cs="仿宋"/>
          <w:b/>
          <w:bCs/>
          <w:snapToGrid w:val="0"/>
          <w:color w:val="auto"/>
          <w:kern w:val="0"/>
          <w:sz w:val="24"/>
          <w:highlight w:val="none"/>
          <w:lang w:val="en-US" w:eastAsia="zh-CN"/>
        </w:rPr>
        <w:br w:type="page"/>
      </w:r>
    </w:p>
    <w:p w14:paraId="52F02582">
      <w:pPr>
        <w:widowControl/>
        <w:wordWrap/>
        <w:adjustRightInd/>
        <w:snapToGrid/>
        <w:spacing w:beforeAutospacing="0" w:afterAutospacing="0" w:line="440" w:lineRule="exact"/>
        <w:jc w:val="left"/>
        <w:rPr>
          <w:rFonts w:hint="eastAsia" w:ascii="仿宋" w:hAnsi="仿宋" w:eastAsia="仿宋" w:cs="仿宋"/>
          <w:b/>
          <w:bCs/>
          <w:snapToGrid w:val="0"/>
          <w:color w:val="auto"/>
          <w:kern w:val="0"/>
          <w:sz w:val="24"/>
          <w:szCs w:val="24"/>
          <w:highlight w:val="none"/>
          <w:lang w:val="en-US" w:eastAsia="zh-CN"/>
        </w:rPr>
      </w:pPr>
      <w:r>
        <w:rPr>
          <w:rFonts w:hint="eastAsia" w:ascii="仿宋" w:hAnsi="仿宋" w:eastAsia="仿宋" w:cs="仿宋"/>
          <w:b/>
          <w:bCs/>
          <w:snapToGrid w:val="0"/>
          <w:color w:val="auto"/>
          <w:kern w:val="0"/>
          <w:sz w:val="24"/>
          <w:szCs w:val="24"/>
          <w:highlight w:val="none"/>
          <w:lang w:val="en-US" w:eastAsia="zh-CN"/>
        </w:rPr>
        <w:t>附件1：食堂管理制度</w:t>
      </w:r>
    </w:p>
    <w:p w14:paraId="0BE64573">
      <w:pPr>
        <w:wordWrap/>
        <w:adjustRightInd/>
        <w:snapToGrid/>
        <w:spacing w:beforeAutospacing="0" w:afterAutospacing="0" w:line="440" w:lineRule="exact"/>
        <w:rPr>
          <w:rFonts w:hint="eastAsia" w:ascii="仿宋" w:hAnsi="仿宋" w:eastAsia="仿宋" w:cs="仿宋"/>
          <w:color w:val="auto"/>
          <w:sz w:val="24"/>
          <w:szCs w:val="24"/>
          <w:highlight w:val="none"/>
        </w:rPr>
      </w:pPr>
    </w:p>
    <w:p w14:paraId="778C782B">
      <w:pPr>
        <w:widowControl/>
        <w:shd w:val="clear" w:color="auto" w:fill="FAFAFA"/>
        <w:wordWrap/>
        <w:adjustRightInd/>
        <w:snapToGrid/>
        <w:spacing w:beforeAutospacing="0" w:afterAutospacing="0" w:line="440" w:lineRule="exact"/>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1．炉灶作业</w:t>
      </w:r>
    </w:p>
    <w:p w14:paraId="3FBFBBF6">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每日开餐前彻底清洗炒锅、手勺、笊篱、抹布等用品，检查调味罐内的调焖是否变质。淀粉要经常换水。油钵要每日过滤一次，新油、老油（使用时间较长油色发深黄或发黑的油）要分开存放；酱油、醋、料酒等调味罐不可一次投放过多，常用常添，以防变质及挥发。精盐、食糖、味精等要注意防潮，防污染，开餐结束后调味容器都应加盖。</w:t>
      </w:r>
    </w:p>
    <w:p w14:paraId="413CD86B">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（2）食品原料在符合菜肴烹调要求的前提下，要充分烧透煮透，防止外熟里生，达不到杀灭细菌的目的。</w:t>
      </w:r>
    </w:p>
    <w:p w14:paraId="18635BD3">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（3）切配和烹调要实行双盘制。配菜应使用专用配菜盘、碗，当原料下锅后应当及时撤掉，换用消毒后的盘、碗盛装烹调成熟后的菜肴。</w:t>
      </w:r>
    </w:p>
    <w:p w14:paraId="01F4EDFA">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在烹调操作时，试尝口味应使用小碗和汤匙，尝后余汁切忌倒入锅内。用手勺尝味时，手勺须清洁后再用。</w:t>
      </w:r>
    </w:p>
    <w:p w14:paraId="2A627BB5">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（4）营业结束后，清洁用具，归位摆放，清洗汤锅，清理调料。</w:t>
      </w:r>
    </w:p>
    <w:p w14:paraId="3D8856EA">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每日用洗涤剂擦拭清洗吸烟罩和灶面的油腻和污垢，做到卫生、光洁、无油腻。清理烤箱、蒸笼内的剩余食品，去除烤盘内的油污，放尽蒸笼锅内的水。</w:t>
      </w:r>
    </w:p>
    <w:p w14:paraId="317499A0">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p>
    <w:p w14:paraId="773C75D8">
      <w:pPr>
        <w:widowControl/>
        <w:shd w:val="clear" w:color="auto" w:fill="FAFAFA"/>
        <w:wordWrap/>
        <w:adjustRightInd/>
        <w:snapToGrid/>
        <w:spacing w:beforeAutospacing="0" w:afterAutospacing="0" w:line="440" w:lineRule="exact"/>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2．配菜间</w:t>
      </w:r>
    </w:p>
    <w:p w14:paraId="2CF81763">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（1）每日开餐前，彻底清理所属冰箱，检查原料是否变质。</w:t>
      </w:r>
    </w:p>
    <w:p w14:paraId="5623C733">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（2）刀、砧板、抹布、配菜盘等用具要清洁，做到无污迹，无异味。</w:t>
      </w:r>
    </w:p>
    <w:p w14:paraId="1311D9EE">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（3）配料、小料要分别盛装，摆放整齐，配料的水盆要定时换水。需冷藏保鲜的食品原料应放置在相应的冰箱内。</w:t>
      </w:r>
    </w:p>
    <w:p w14:paraId="3D1581F0">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（4）在开启罐头食品时，首先要把罐头表面清洁一下，再用专用开启刀打开，切忌用其它工具，避免金属或玻璃碎片掉入。破碎的玻璃罐头食品不能食用。</w:t>
      </w:r>
    </w:p>
    <w:p w14:paraId="718B0863">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（5）配菜过程中，随时注意食品原料的新鲜度及卫生状况，认真配菜，严格把关。</w:t>
      </w:r>
    </w:p>
    <w:p w14:paraId="181709DF">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（6）营业结束后，各种用具要及时清洁，归位放置，剩余的食品原料按不同的贮藏要求分别储存。</w:t>
      </w:r>
    </w:p>
    <w:p w14:paraId="68D716A6">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p>
    <w:p w14:paraId="47167CBC">
      <w:pPr>
        <w:widowControl/>
        <w:shd w:val="clear" w:color="auto" w:fill="FAFAFA"/>
        <w:wordWrap/>
        <w:adjustRightInd/>
        <w:snapToGrid/>
        <w:spacing w:beforeAutospacing="0" w:afterAutospacing="0" w:line="440" w:lineRule="exact"/>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3．冷菜间</w:t>
      </w:r>
    </w:p>
    <w:p w14:paraId="009DDB63">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（1）冷菜间要做到专人，专用具，专用冰箱，并要有</w:t>
      </w:r>
      <w:r>
        <w:rPr>
          <w:rFonts w:hint="eastAsia" w:ascii="仿宋" w:hAnsi="仿宋" w:eastAsia="仿宋" w:cs="仿宋"/>
          <w:color w:val="auto"/>
          <w:kern w:val="0"/>
          <w:sz w:val="24"/>
          <w:szCs w:val="24"/>
          <w:highlight w:val="none"/>
        </w:rPr>
        <w:fldChar w:fldCharType="begin"/>
      </w:r>
      <w:r>
        <w:rPr>
          <w:rFonts w:hint="eastAsia" w:ascii="仿宋" w:hAnsi="仿宋" w:eastAsia="仿宋" w:cs="仿宋"/>
          <w:color w:val="auto"/>
          <w:kern w:val="0"/>
          <w:sz w:val="24"/>
          <w:szCs w:val="24"/>
          <w:highlight w:val="none"/>
        </w:rPr>
        <w:instrText xml:space="preserve"> HYPERLINK "http://baike.baidu.com/view/3057658.htm" \t "_blank" </w:instrText>
      </w:r>
      <w:r>
        <w:rPr>
          <w:rFonts w:hint="eastAsia" w:ascii="仿宋" w:hAnsi="仿宋" w:eastAsia="仿宋" w:cs="仿宋"/>
          <w:color w:val="auto"/>
          <w:kern w:val="0"/>
          <w:sz w:val="24"/>
          <w:szCs w:val="24"/>
          <w:highlight w:val="none"/>
        </w:rPr>
        <w:fldChar w:fldCharType="separate"/>
      </w:r>
      <w:r>
        <w:rPr>
          <w:rFonts w:hint="eastAsia" w:ascii="仿宋" w:hAnsi="仿宋" w:eastAsia="仿宋" w:cs="仿宋"/>
          <w:color w:val="auto"/>
          <w:kern w:val="0"/>
          <w:sz w:val="24"/>
          <w:szCs w:val="24"/>
          <w:highlight w:val="none"/>
        </w:rPr>
        <w:t>紫外线消毒设备</w:t>
      </w:r>
      <w:r>
        <w:rPr>
          <w:rFonts w:hint="eastAsia" w:ascii="仿宋" w:hAnsi="仿宋" w:eastAsia="仿宋" w:cs="仿宋"/>
          <w:color w:val="auto"/>
          <w:kern w:val="0"/>
          <w:sz w:val="24"/>
          <w:szCs w:val="24"/>
          <w:highlight w:val="none"/>
        </w:rPr>
        <w:fldChar w:fldCharType="end"/>
      </w:r>
      <w:r>
        <w:rPr>
          <w:rFonts w:hint="eastAsia" w:ascii="仿宋" w:hAnsi="仿宋" w:eastAsia="仿宋" w:cs="仿宋"/>
          <w:color w:val="auto"/>
          <w:kern w:val="0"/>
          <w:sz w:val="24"/>
          <w:szCs w:val="24"/>
          <w:highlight w:val="none"/>
        </w:rPr>
        <w:t>。防蝇、防尘设备要健全、良好。</w:t>
      </w:r>
    </w:p>
    <w:p w14:paraId="1DA9EA30">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（2）每日清理所属冰箱，注意食品的卫生状况，生、熟食品要分别放置。</w:t>
      </w:r>
    </w:p>
    <w:p w14:paraId="4871F058">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（3）刀、砧板、抹布、餐具等用具要彻底清洗，消毒后再使用，抹布要经常搓洗，不能一布多用，以免交叉污染。</w:t>
      </w:r>
    </w:p>
    <w:p w14:paraId="372386DD">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（4）要严格操作规程，做到生熟食品的刀、砧板、盛器、抹布等严格分开，不能混用。尤其在制作凉拌菜、冷荤菜时一定要用经过消毒处理的专用工具制作，防止交叉污染。</w:t>
      </w:r>
    </w:p>
    <w:p w14:paraId="2BF7037A">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（5）在冷盘切配操作时员工应戴口罩。</w:t>
      </w:r>
    </w:p>
    <w:p w14:paraId="1349A88C">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（6）营业结束后，各种调味汁和食品原料要放置在相应的冰箱内贮藏，用具彻底清洗，归位摆放，工作台保持清洁、光亮、无油污。一些机械设备要拆卸清洗，彻底清除食物残渣，以防机械损坏和设备污染。</w:t>
      </w:r>
    </w:p>
    <w:p w14:paraId="0DA036B4">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p>
    <w:p w14:paraId="1F7F330F">
      <w:pPr>
        <w:widowControl/>
        <w:shd w:val="clear" w:color="auto" w:fill="FAFAFA"/>
        <w:wordWrap/>
        <w:adjustRightInd/>
        <w:snapToGrid/>
        <w:spacing w:beforeAutospacing="0" w:afterAutospacing="0" w:line="440" w:lineRule="exact"/>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4．点心间</w:t>
      </w:r>
    </w:p>
    <w:p w14:paraId="2B5BADBD">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（1）保证各种原料和馅料的新鲜、卫生，定时检查所属冰箱。</w:t>
      </w:r>
    </w:p>
    <w:p w14:paraId="76053B8B">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（2）刀、砧板、面案要保持清洁，抹布白净，各种花色模具、面杖，随用随清洁，以防面粉油脂等残留物腐败，而影响使用寿命和污染食品。</w:t>
      </w:r>
    </w:p>
    <w:p w14:paraId="6D3CCB7F">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营业结束后，清洗各类用具，归位摆放。蒸笼锅放尽水，取出剩余食物，用洁布擦尽油污和水分，清除滴入笼底的油脂。烤箱切断电源，取出剩余食物。清洗烤盘，擦干水分。清理灶面调料和用具，清洁灶面、吸烟罩。各类馅料、原料按不同贮藏要求分别放入冰箱贮藏。</w:t>
      </w:r>
    </w:p>
    <w:p w14:paraId="0E630119">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p>
    <w:p w14:paraId="6166C6E2">
      <w:pPr>
        <w:widowControl/>
        <w:shd w:val="clear" w:color="auto" w:fill="FAFAFA"/>
        <w:wordWrap/>
        <w:adjustRightInd/>
        <w:snapToGrid/>
        <w:spacing w:beforeAutospacing="0" w:afterAutospacing="0" w:line="440" w:lineRule="exact"/>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5．粗加工间</w:t>
      </w:r>
    </w:p>
    <w:p w14:paraId="36DA5B73">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（1）刀、砧板、工作台面、抹布保持清洁，及时清除解冻水池、洗涤水池的物料和垃圾，以防堵塞。</w:t>
      </w:r>
    </w:p>
    <w:p w14:paraId="0DB6766B">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购进的各类食品原料，按不同要求分类分别加工，对于容易腐败变质的原料，应尽量缩短加工时间和暴露在高温下的时间。对于原料解冻，一是要采用正确的方法，二是要迅速解冻，三是各类食品的原料应分别解冻，切不可混在一起解冻。加工后的原料应分别盛装，再用保鲜膜封存，放入相应冷库待用。</w:t>
      </w:r>
    </w:p>
    <w:p w14:paraId="22849D44">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食品原料入冷库后，应分类摆放在不同的食品架上，以便于取用。冷库要及时清除地面的污面、积水，定时整理食品架，食物不得超期存放。一般来说，当天需取用的原料应存放于冷藏库（2℃～5℃），存放时间不得超过24小时，需贮存较长时间的原料则应标明日期存放于冻藏库内（-18℃～-23℃），原料取用时应遵循“先存先用”的原则，不得随意取用。</w:t>
      </w:r>
    </w:p>
    <w:p w14:paraId="5A3D14BD">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（4）各类食品机械如锯骨机、刨片机、绞肉机、去皮机等使用完毕后，应去除食物残渣，及时清洁，使之处于最佳使用状态。</w:t>
      </w:r>
    </w:p>
    <w:p w14:paraId="2DAA0431">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p>
    <w:p w14:paraId="6C3FDC31">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食堂卫生标准</w:t>
      </w:r>
    </w:p>
    <w:p w14:paraId="3317A007">
      <w:pPr>
        <w:widowControl/>
        <w:shd w:val="clear" w:color="auto" w:fill="FAFAFA"/>
        <w:wordWrap/>
        <w:adjustRightInd/>
        <w:snapToGrid/>
        <w:spacing w:beforeAutospacing="0" w:afterAutospacing="0" w:line="440" w:lineRule="exact"/>
        <w:jc w:val="left"/>
        <w:textAlignment w:val="auto"/>
        <w:outlineLvl w:val="9"/>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1、个人卫生标准</w:t>
      </w:r>
    </w:p>
    <w:p w14:paraId="70FBEE01">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① 员工须持卫生防疫站健康证方可上岗，并定期接受体检。</w:t>
      </w:r>
    </w:p>
    <w:p w14:paraId="2FDC10B9">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② 员工须接受卫生培训，保持个人卫生，养成良好的卫生习惯，做到勤洗手、勤剪指甲、勤洗澡、勤洗衣服、勤洗被褥、勤换工作服，使自己保持良好的工作风貌。</w:t>
      </w:r>
    </w:p>
    <w:p w14:paraId="619C7EAF">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③ 在工作范围内不得随地吐痰、吸烟、留长指甲、涂口红等；工作时间中严禁谈笑打闹、不得在厨房内洗涤衣物。</w:t>
      </w:r>
    </w:p>
    <w:p w14:paraId="7159D3BE">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④ 保持良好的卫生操作习惯，上班时穿好工作服，戴好标识牌、工帽、口罩，不得对食品咳嗽、打喷嚏及其它不卫生动作，不允许用勺直接尝味。</w:t>
      </w:r>
    </w:p>
    <w:p w14:paraId="714D2B37">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⑤ 员工有感冒等疾病时须休假，以免造成食物感染。</w:t>
      </w:r>
    </w:p>
    <w:p w14:paraId="5C0F5C88">
      <w:pPr>
        <w:widowControl/>
        <w:shd w:val="clear" w:color="auto" w:fill="FAFAFA"/>
        <w:wordWrap/>
        <w:adjustRightInd/>
        <w:snapToGrid/>
        <w:spacing w:beforeAutospacing="0" w:afterAutospacing="0" w:line="440" w:lineRule="exact"/>
        <w:jc w:val="left"/>
        <w:textAlignment w:val="auto"/>
        <w:outlineLvl w:val="9"/>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2、厨房卫生标准</w:t>
      </w:r>
    </w:p>
    <w:p w14:paraId="7C0D2CA0">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① 厨房清洁设立岗位责任制，所有日常用厨具每天在工作后都必须进行严格消毒，清洗时要做到一洗、二刷、三冲、四消毒、五保洁，在消毒后要加盖保管，防止再污染，未经消毒的厨具不得使用。</w:t>
      </w:r>
    </w:p>
    <w:p w14:paraId="47184F66">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② 厨房所有厨具在用完后要摆放有序，砧板要竖放，以确保底、面、边三面光，且切生熟食品的砧板要分开使用。</w:t>
      </w:r>
    </w:p>
    <w:p w14:paraId="2359DC0C">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③ 洗菜池、洗肉池、洗厨具池要分开，不得混合使用。</w:t>
      </w:r>
    </w:p>
    <w:p w14:paraId="69EF0AF2">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④ 炉灶、配料台、工作台在完工后要予以擦拭，确保干净整洁。</w:t>
      </w:r>
    </w:p>
    <w:p w14:paraId="174695AB">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⑤ 下水道要每日进行清洁，彻底清除菜渣等杂物，以保证排水畅通及清除异味。</w:t>
      </w:r>
    </w:p>
    <w:p w14:paraId="2EC09CF1">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⑥ 清除卫生死角，定期灭老鼠、蟑螂、苍蝇等。</w:t>
      </w:r>
    </w:p>
    <w:p w14:paraId="4C8292DA">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⑦ 仓库物品要摆放整齐，保持室内空气流通，以防止物品发霉变质。</w:t>
      </w:r>
    </w:p>
    <w:p w14:paraId="2DCD6025">
      <w:pPr>
        <w:widowControl/>
        <w:shd w:val="clear" w:color="auto" w:fill="FAFAFA"/>
        <w:wordWrap/>
        <w:adjustRightInd/>
        <w:snapToGrid/>
        <w:spacing w:beforeAutospacing="0" w:afterAutospacing="0" w:line="440" w:lineRule="exact"/>
        <w:jc w:val="left"/>
        <w:textAlignment w:val="auto"/>
        <w:outlineLvl w:val="9"/>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3、餐厅卫生标准</w:t>
      </w:r>
    </w:p>
    <w:p w14:paraId="07E9FFBC">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① 用餐后须擦拭桌椅，保持干净无灰尘、无油渍，地面无垃圾杂物，保证不积水、干净、清爽。</w:t>
      </w:r>
    </w:p>
    <w:p w14:paraId="3044A6C4">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② 门窗、墙壁、风扇、灯管要定期清洗，要定期清洁与维护通风、排污设备，以确保运转正常。</w:t>
      </w:r>
    </w:p>
    <w:p w14:paraId="02BFF65E">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③ 每周大清洁一次，用清洁剂清洗桌椅、地面，做到厨房无苍蝇、蟑螂、蚂蚁等。</w:t>
      </w:r>
    </w:p>
    <w:p w14:paraId="1C216605">
      <w:pPr>
        <w:widowControl/>
        <w:shd w:val="clear" w:color="auto" w:fill="FAFAFA"/>
        <w:wordWrap/>
        <w:adjustRightInd/>
        <w:snapToGrid/>
        <w:spacing w:beforeAutospacing="0" w:afterAutospacing="0" w:line="440" w:lineRule="exact"/>
        <w:jc w:val="left"/>
        <w:textAlignment w:val="auto"/>
        <w:outlineLvl w:val="9"/>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4、用具清洁标准</w:t>
      </w:r>
    </w:p>
    <w:p w14:paraId="76EBFEA5">
      <w:pPr>
        <w:widowControl/>
        <w:shd w:val="clear" w:color="auto" w:fill="FAFAFA"/>
        <w:wordWrap/>
        <w:adjustRightInd/>
        <w:snapToGrid/>
        <w:spacing w:beforeAutospacing="0" w:afterAutospacing="0"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餐厅都是按规定操作程序进行清洁消毒的，严格执行“一洗、二清、三消毒、四保洁”制度，凡没有进行清洗、消毒的一律不准使用。厨师配备专用毛巾、抹布，保证一班一洗一消毒，专物专用，下班时将毛巾、抹布清洗净，然后煮沸消毒，在太阳下干晒，保洁存放，下次再用。菜刀、菜板、案台保证天天清洗消毒。食品容器用完后立即清洗，及时清除食品残留物，而盛放直接入口食品的容器必须消毒后再用。</w:t>
      </w:r>
    </w:p>
    <w:p w14:paraId="66F6F544">
      <w:pPr>
        <w:wordWrap/>
        <w:adjustRightInd/>
        <w:snapToGrid/>
        <w:spacing w:beforeAutospacing="0" w:afterAutospacing="0" w:line="440" w:lineRule="exact"/>
        <w:rPr>
          <w:rFonts w:hint="eastAsia" w:ascii="仿宋" w:hAnsi="仿宋" w:eastAsia="仿宋" w:cs="仿宋"/>
          <w:color w:val="auto"/>
          <w:sz w:val="24"/>
          <w:szCs w:val="24"/>
          <w:highlight w:val="none"/>
        </w:rPr>
      </w:pPr>
    </w:p>
    <w:p w14:paraId="48A524F0">
      <w:pPr>
        <w:pStyle w:val="6"/>
        <w:wordWrap/>
        <w:adjustRightInd/>
        <w:snapToGrid/>
        <w:spacing w:beforeAutospacing="0" w:afterAutospacing="0" w:line="440" w:lineRule="exact"/>
        <w:rPr>
          <w:rFonts w:hint="eastAsia" w:ascii="仿宋" w:hAnsi="仿宋" w:eastAsia="仿宋" w:cs="仿宋"/>
          <w:color w:val="auto"/>
          <w:sz w:val="24"/>
          <w:szCs w:val="24"/>
          <w:highlight w:val="none"/>
        </w:rPr>
      </w:pPr>
    </w:p>
    <w:p w14:paraId="466886C1">
      <w:pPr>
        <w:wordWrap/>
        <w:adjustRightInd/>
        <w:snapToGrid/>
        <w:spacing w:beforeAutospacing="0" w:afterAutospacing="0" w:line="440" w:lineRule="exact"/>
        <w:ind w:firstLine="602" w:firstLineChars="250"/>
        <w:rPr>
          <w:rFonts w:hint="eastAsia" w:ascii="仿宋" w:hAnsi="仿宋" w:eastAsia="仿宋" w:cs="仿宋"/>
          <w:b/>
          <w:color w:val="auto"/>
          <w:sz w:val="24"/>
          <w:szCs w:val="24"/>
          <w:highlight w:val="none"/>
        </w:rPr>
      </w:pPr>
    </w:p>
    <w:p w14:paraId="66A01E4D">
      <w:pPr>
        <w:pStyle w:val="6"/>
        <w:wordWrap/>
        <w:adjustRightInd/>
        <w:snapToGrid/>
        <w:spacing w:beforeAutospacing="0" w:afterAutospacing="0" w:line="440" w:lineRule="exact"/>
        <w:rPr>
          <w:rFonts w:hint="eastAsia" w:ascii="仿宋" w:hAnsi="仿宋" w:eastAsia="仿宋" w:cs="仿宋"/>
          <w:color w:val="auto"/>
          <w:sz w:val="24"/>
          <w:szCs w:val="24"/>
          <w:highlight w:val="none"/>
        </w:rPr>
      </w:pPr>
    </w:p>
    <w:p w14:paraId="656ADE4F">
      <w:pP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br w:type="page"/>
      </w:r>
    </w:p>
    <w:p w14:paraId="3AF4C304">
      <w:pPr>
        <w:wordWrap/>
        <w:adjustRightInd/>
        <w:snapToGrid/>
        <w:spacing w:beforeAutospacing="0" w:afterAutospacing="0" w:line="440" w:lineRule="exact"/>
        <w:ind w:firstLine="602" w:firstLineChars="25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附件2：</w:t>
      </w:r>
      <w:r>
        <w:rPr>
          <w:rFonts w:hint="eastAsia" w:ascii="仿宋" w:hAnsi="仿宋" w:eastAsia="仿宋" w:cs="仿宋"/>
          <w:b/>
          <w:color w:val="auto"/>
          <w:sz w:val="24"/>
          <w:szCs w:val="24"/>
          <w:highlight w:val="none"/>
        </w:rPr>
        <w:t>《餐饮服务日常监管考核评分表》</w:t>
      </w:r>
    </w:p>
    <w:tbl>
      <w:tblPr>
        <w:tblStyle w:val="63"/>
        <w:tblW w:w="96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665"/>
        <w:gridCol w:w="676"/>
        <w:gridCol w:w="6038"/>
        <w:gridCol w:w="543"/>
        <w:gridCol w:w="567"/>
        <w:gridCol w:w="1134"/>
      </w:tblGrid>
      <w:tr w14:paraId="26B55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tblHeader/>
          <w:jc w:val="center"/>
        </w:trPr>
        <w:tc>
          <w:tcPr>
            <w:tcW w:w="1341" w:type="dxa"/>
            <w:gridSpan w:val="2"/>
            <w:vAlign w:val="center"/>
          </w:tcPr>
          <w:p w14:paraId="34FC96B8">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评分内容</w:t>
            </w:r>
          </w:p>
        </w:tc>
        <w:tc>
          <w:tcPr>
            <w:tcW w:w="6038" w:type="dxa"/>
            <w:vAlign w:val="center"/>
          </w:tcPr>
          <w:p w14:paraId="60046615">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评分标准</w:t>
            </w:r>
          </w:p>
        </w:tc>
        <w:tc>
          <w:tcPr>
            <w:tcW w:w="543" w:type="dxa"/>
            <w:vAlign w:val="center"/>
          </w:tcPr>
          <w:p w14:paraId="083E8122">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分值</w:t>
            </w:r>
          </w:p>
        </w:tc>
        <w:tc>
          <w:tcPr>
            <w:tcW w:w="567" w:type="dxa"/>
            <w:vAlign w:val="top"/>
          </w:tcPr>
          <w:p w14:paraId="756F6802">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p>
          <w:p w14:paraId="76AD9C0D">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得分</w:t>
            </w:r>
          </w:p>
        </w:tc>
        <w:tc>
          <w:tcPr>
            <w:tcW w:w="1134" w:type="dxa"/>
            <w:vAlign w:val="center"/>
          </w:tcPr>
          <w:p w14:paraId="1D85BC8C">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扣分说明（时间、扣分原因）</w:t>
            </w:r>
          </w:p>
        </w:tc>
      </w:tr>
      <w:tr w14:paraId="118C6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restart"/>
            <w:vAlign w:val="center"/>
          </w:tcPr>
          <w:p w14:paraId="5FA2E0FA">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基础</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管理</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18分</w:t>
            </w:r>
          </w:p>
        </w:tc>
        <w:tc>
          <w:tcPr>
            <w:tcW w:w="676" w:type="dxa"/>
            <w:vMerge w:val="restart"/>
            <w:vAlign w:val="center"/>
          </w:tcPr>
          <w:p w14:paraId="48CD8D2A">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组织</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架构</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和规</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范</w:t>
            </w:r>
          </w:p>
        </w:tc>
        <w:tc>
          <w:tcPr>
            <w:tcW w:w="6038" w:type="dxa"/>
            <w:vAlign w:val="center"/>
          </w:tcPr>
          <w:p w14:paraId="5C9B25DD">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组织架构按标书承诺配置，组织架构调整或人员增减，应先报备情况，以不影响经营和服务质量为原则。</w:t>
            </w:r>
          </w:p>
        </w:tc>
        <w:tc>
          <w:tcPr>
            <w:tcW w:w="543" w:type="dxa"/>
            <w:vMerge w:val="restart"/>
            <w:vAlign w:val="center"/>
          </w:tcPr>
          <w:p w14:paraId="43DDBA29">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w:t>
            </w:r>
          </w:p>
        </w:tc>
        <w:tc>
          <w:tcPr>
            <w:tcW w:w="567" w:type="dxa"/>
            <w:vMerge w:val="restart"/>
            <w:vAlign w:val="top"/>
          </w:tcPr>
          <w:p w14:paraId="6D7EFBB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6BE7475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775EE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69501FE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2B1EEC4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7DA6F15B">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如需更替人员，要征得甲方管理人员同意并应在约定时间内完成。</w:t>
            </w:r>
          </w:p>
        </w:tc>
        <w:tc>
          <w:tcPr>
            <w:tcW w:w="543" w:type="dxa"/>
            <w:vMerge w:val="continue"/>
            <w:vAlign w:val="center"/>
          </w:tcPr>
          <w:p w14:paraId="756FB62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1E6CED6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322F6BF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2C381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1D94D13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482F9D5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47615EC2">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建立健全各项管理制度（经营、仓储、员工奖罚等），制订各岗位职责和考核标准。</w:t>
            </w:r>
          </w:p>
        </w:tc>
        <w:tc>
          <w:tcPr>
            <w:tcW w:w="543" w:type="dxa"/>
            <w:vMerge w:val="continue"/>
            <w:vAlign w:val="center"/>
          </w:tcPr>
          <w:p w14:paraId="2A5ED4D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47B0F32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4C904C2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13008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58A6965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233DD9F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2668E22C">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建立内部沟通机制，定期组织会议（班组会每周一次；全员会议每周一次）。</w:t>
            </w:r>
          </w:p>
        </w:tc>
        <w:tc>
          <w:tcPr>
            <w:tcW w:w="543" w:type="dxa"/>
            <w:vMerge w:val="continue"/>
            <w:vAlign w:val="center"/>
          </w:tcPr>
          <w:p w14:paraId="0E4382E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400391E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159FED7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443F8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16" w:hRule="atLeast"/>
          <w:jc w:val="center"/>
        </w:trPr>
        <w:tc>
          <w:tcPr>
            <w:tcW w:w="665" w:type="dxa"/>
            <w:vMerge w:val="continue"/>
            <w:vAlign w:val="center"/>
          </w:tcPr>
          <w:p w14:paraId="00B115B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Align w:val="center"/>
          </w:tcPr>
          <w:p w14:paraId="350593F6">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培训</w:t>
            </w:r>
          </w:p>
        </w:tc>
        <w:tc>
          <w:tcPr>
            <w:tcW w:w="6038" w:type="dxa"/>
            <w:vAlign w:val="center"/>
          </w:tcPr>
          <w:p w14:paraId="099AF859">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制订培训计划，做好培训记录。</w:t>
            </w:r>
          </w:p>
        </w:tc>
        <w:tc>
          <w:tcPr>
            <w:tcW w:w="543" w:type="dxa"/>
            <w:vAlign w:val="center"/>
          </w:tcPr>
          <w:p w14:paraId="1E5D876C">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567" w:type="dxa"/>
            <w:vAlign w:val="top"/>
          </w:tcPr>
          <w:p w14:paraId="126CC4C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Align w:val="center"/>
          </w:tcPr>
          <w:p w14:paraId="7BBFE82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01876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78704E5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restart"/>
            <w:vAlign w:val="center"/>
          </w:tcPr>
          <w:p w14:paraId="75EA4B7C">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员工</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素质</w:t>
            </w:r>
          </w:p>
        </w:tc>
        <w:tc>
          <w:tcPr>
            <w:tcW w:w="6038" w:type="dxa"/>
            <w:vAlign w:val="center"/>
          </w:tcPr>
          <w:p w14:paraId="4CE7395A">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团队及个人都应自觉维护形象，遵守甲方的相关规定和纪律。员工不得私自吃、拿甲方的物品或者食材。</w:t>
            </w:r>
          </w:p>
        </w:tc>
        <w:tc>
          <w:tcPr>
            <w:tcW w:w="543" w:type="dxa"/>
            <w:vMerge w:val="restart"/>
            <w:vAlign w:val="center"/>
          </w:tcPr>
          <w:p w14:paraId="7D3B8D9B">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w:t>
            </w:r>
          </w:p>
        </w:tc>
        <w:tc>
          <w:tcPr>
            <w:tcW w:w="567" w:type="dxa"/>
            <w:vMerge w:val="restart"/>
            <w:vAlign w:val="top"/>
          </w:tcPr>
          <w:p w14:paraId="0EF0F3F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7E5DDC4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6D177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27" w:hRule="atLeast"/>
          <w:jc w:val="center"/>
        </w:trPr>
        <w:tc>
          <w:tcPr>
            <w:tcW w:w="665" w:type="dxa"/>
            <w:vMerge w:val="continue"/>
            <w:vAlign w:val="center"/>
          </w:tcPr>
          <w:p w14:paraId="02EFF31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182AF2D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7529E437">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员工应每年体检，持有健康证。</w:t>
            </w:r>
          </w:p>
        </w:tc>
        <w:tc>
          <w:tcPr>
            <w:tcW w:w="543" w:type="dxa"/>
            <w:vMerge w:val="continue"/>
            <w:vAlign w:val="center"/>
          </w:tcPr>
          <w:p w14:paraId="5225D97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3D6DDB6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1B9E9A8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50231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55BA419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3A3119C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19A35678">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员工上岗前应掌握必备的职业技能和职业道德素质，熟练操作、文明礼貌。</w:t>
            </w:r>
          </w:p>
        </w:tc>
        <w:tc>
          <w:tcPr>
            <w:tcW w:w="543" w:type="dxa"/>
            <w:vMerge w:val="continue"/>
            <w:vAlign w:val="center"/>
          </w:tcPr>
          <w:p w14:paraId="3913E2D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428DA03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20D8FB99">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6B111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45BEDA3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023B8A5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4D07FE57">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注重个人卫生是每个员工的必备素养。工作中保持服装干净，不披散头发、不涂指甲油、不留长指甲，不戴首饰。</w:t>
            </w:r>
          </w:p>
        </w:tc>
        <w:tc>
          <w:tcPr>
            <w:tcW w:w="543" w:type="dxa"/>
            <w:vMerge w:val="continue"/>
            <w:vAlign w:val="center"/>
          </w:tcPr>
          <w:p w14:paraId="478EA44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13EE277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546B0F7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32216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42" w:hRule="atLeast"/>
          <w:jc w:val="center"/>
        </w:trPr>
        <w:tc>
          <w:tcPr>
            <w:tcW w:w="665" w:type="dxa"/>
            <w:vMerge w:val="continue"/>
            <w:vAlign w:val="center"/>
          </w:tcPr>
          <w:p w14:paraId="51DB009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3A71385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1557D72A">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员工应按要求着装，并佩戴工帽、口罩、手套、工号牌等。</w:t>
            </w:r>
          </w:p>
        </w:tc>
        <w:tc>
          <w:tcPr>
            <w:tcW w:w="543" w:type="dxa"/>
            <w:vMerge w:val="continue"/>
            <w:vAlign w:val="center"/>
          </w:tcPr>
          <w:p w14:paraId="723EE7E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094A95C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099A85F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75DBC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52" w:hRule="atLeast"/>
          <w:jc w:val="center"/>
        </w:trPr>
        <w:tc>
          <w:tcPr>
            <w:tcW w:w="665" w:type="dxa"/>
            <w:vMerge w:val="continue"/>
            <w:vAlign w:val="center"/>
          </w:tcPr>
          <w:p w14:paraId="490F065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4678DA4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59B8E74C">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工作时间，不做与本职工作无关的事情。</w:t>
            </w:r>
          </w:p>
        </w:tc>
        <w:tc>
          <w:tcPr>
            <w:tcW w:w="543" w:type="dxa"/>
            <w:vMerge w:val="continue"/>
            <w:vAlign w:val="center"/>
          </w:tcPr>
          <w:p w14:paraId="759D022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10EE48F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0AD760B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16593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71" w:hRule="atLeast"/>
          <w:jc w:val="center"/>
        </w:trPr>
        <w:tc>
          <w:tcPr>
            <w:tcW w:w="665" w:type="dxa"/>
            <w:vMerge w:val="continue"/>
            <w:vAlign w:val="center"/>
          </w:tcPr>
          <w:p w14:paraId="1056C04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Align w:val="center"/>
          </w:tcPr>
          <w:p w14:paraId="36D13D75">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应急</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管理</w:t>
            </w:r>
          </w:p>
        </w:tc>
        <w:tc>
          <w:tcPr>
            <w:tcW w:w="6038" w:type="dxa"/>
            <w:vAlign w:val="center"/>
          </w:tcPr>
          <w:p w14:paraId="42AD3213">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针对突发事件（水、电、气、消防）建立应急预案和台账，并组织培训、演习，面临突发事件及时通知相关部门并采取相应措施。</w:t>
            </w:r>
          </w:p>
        </w:tc>
        <w:tc>
          <w:tcPr>
            <w:tcW w:w="543" w:type="dxa"/>
            <w:vAlign w:val="center"/>
          </w:tcPr>
          <w:p w14:paraId="7C24C912">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567" w:type="dxa"/>
            <w:vAlign w:val="top"/>
          </w:tcPr>
          <w:p w14:paraId="583AE3A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Align w:val="center"/>
          </w:tcPr>
          <w:p w14:paraId="4DBF350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58FFD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restart"/>
            <w:vAlign w:val="center"/>
          </w:tcPr>
          <w:p w14:paraId="473F51EC">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菜品</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和服</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务质</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量9</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分</w:t>
            </w:r>
          </w:p>
        </w:tc>
        <w:tc>
          <w:tcPr>
            <w:tcW w:w="676" w:type="dxa"/>
            <w:vMerge w:val="restart"/>
            <w:vAlign w:val="center"/>
          </w:tcPr>
          <w:p w14:paraId="5BDF29E1">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菜品研发及品质</w:t>
            </w:r>
          </w:p>
        </w:tc>
        <w:tc>
          <w:tcPr>
            <w:tcW w:w="6038" w:type="dxa"/>
            <w:vAlign w:val="center"/>
          </w:tcPr>
          <w:p w14:paraId="2B236FAE">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定期做好新菜品的研发及推出，并做好记录。一周内，菜品保持30%品种不重样。</w:t>
            </w:r>
          </w:p>
        </w:tc>
        <w:tc>
          <w:tcPr>
            <w:tcW w:w="543" w:type="dxa"/>
            <w:vMerge w:val="restart"/>
            <w:vAlign w:val="center"/>
          </w:tcPr>
          <w:p w14:paraId="3E9DDC58">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w:t>
            </w:r>
          </w:p>
        </w:tc>
        <w:tc>
          <w:tcPr>
            <w:tcW w:w="567" w:type="dxa"/>
            <w:vMerge w:val="restart"/>
            <w:vAlign w:val="top"/>
          </w:tcPr>
          <w:p w14:paraId="20CEEB2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04F681B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12B50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1AF7DFE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0AA5601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3B4AB75E">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确保食物出品检验合格。每餐菜品必须留样48小时待查。</w:t>
            </w:r>
          </w:p>
        </w:tc>
        <w:tc>
          <w:tcPr>
            <w:tcW w:w="543" w:type="dxa"/>
            <w:vMerge w:val="continue"/>
            <w:vAlign w:val="center"/>
          </w:tcPr>
          <w:p w14:paraId="25C62F2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69019039">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5040377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4A54F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665" w:type="dxa"/>
            <w:vMerge w:val="continue"/>
            <w:vAlign w:val="center"/>
          </w:tcPr>
          <w:p w14:paraId="7AC5424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Align w:val="center"/>
          </w:tcPr>
          <w:p w14:paraId="1B8F50C6">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餐厅</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服务</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品质</w:t>
            </w:r>
          </w:p>
        </w:tc>
        <w:tc>
          <w:tcPr>
            <w:tcW w:w="6038" w:type="dxa"/>
            <w:vAlign w:val="center"/>
          </w:tcPr>
          <w:p w14:paraId="4235BBC8">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主动热情，尽职尽责，耐心周到，文明礼貌，服务品质达到三星以上标准。</w:t>
            </w:r>
          </w:p>
        </w:tc>
        <w:tc>
          <w:tcPr>
            <w:tcW w:w="543" w:type="dxa"/>
            <w:vAlign w:val="center"/>
          </w:tcPr>
          <w:p w14:paraId="368B2228">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567" w:type="dxa"/>
            <w:vAlign w:val="top"/>
          </w:tcPr>
          <w:p w14:paraId="5D367D59">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Align w:val="center"/>
          </w:tcPr>
          <w:p w14:paraId="789A62C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041C3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74" w:hRule="atLeast"/>
          <w:jc w:val="center"/>
        </w:trPr>
        <w:tc>
          <w:tcPr>
            <w:tcW w:w="665" w:type="dxa"/>
            <w:vMerge w:val="restart"/>
            <w:tcBorders>
              <w:bottom w:val="single" w:color="auto" w:sz="4" w:space="0"/>
            </w:tcBorders>
            <w:vAlign w:val="center"/>
          </w:tcPr>
          <w:p w14:paraId="7FA103FB">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经济</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指标</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考核</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13分</w:t>
            </w:r>
          </w:p>
        </w:tc>
        <w:tc>
          <w:tcPr>
            <w:tcW w:w="676" w:type="dxa"/>
            <w:vMerge w:val="restart"/>
            <w:tcBorders>
              <w:bottom w:val="single" w:color="auto" w:sz="4" w:space="0"/>
            </w:tcBorders>
            <w:vAlign w:val="center"/>
          </w:tcPr>
          <w:p w14:paraId="6D6AE140">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原材</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料及低值易耗品</w:t>
            </w:r>
          </w:p>
        </w:tc>
        <w:tc>
          <w:tcPr>
            <w:tcW w:w="6038" w:type="dxa"/>
            <w:tcBorders>
              <w:bottom w:val="single" w:color="auto" w:sz="4" w:space="0"/>
            </w:tcBorders>
            <w:vAlign w:val="center"/>
          </w:tcPr>
          <w:p w14:paraId="00729AD1">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按采购付款的金额和数量（三方核实后）进行填报，采购单和入库要一致。</w:t>
            </w:r>
          </w:p>
        </w:tc>
        <w:tc>
          <w:tcPr>
            <w:tcW w:w="543" w:type="dxa"/>
            <w:vMerge w:val="restart"/>
            <w:tcBorders>
              <w:bottom w:val="single" w:color="auto" w:sz="4" w:space="0"/>
            </w:tcBorders>
            <w:vAlign w:val="center"/>
          </w:tcPr>
          <w:p w14:paraId="083D768E">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w:t>
            </w:r>
          </w:p>
        </w:tc>
        <w:tc>
          <w:tcPr>
            <w:tcW w:w="567" w:type="dxa"/>
            <w:vMerge w:val="restart"/>
            <w:tcBorders>
              <w:bottom w:val="single" w:color="auto" w:sz="4" w:space="0"/>
            </w:tcBorders>
            <w:vAlign w:val="top"/>
          </w:tcPr>
          <w:p w14:paraId="1BB6099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tcBorders>
              <w:bottom w:val="single" w:color="auto" w:sz="4" w:space="0"/>
            </w:tcBorders>
            <w:vAlign w:val="center"/>
          </w:tcPr>
          <w:p w14:paraId="6B8F05F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6CF4C9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15" w:hRule="atLeast"/>
          <w:jc w:val="center"/>
        </w:trPr>
        <w:tc>
          <w:tcPr>
            <w:tcW w:w="665" w:type="dxa"/>
            <w:vMerge w:val="continue"/>
            <w:vAlign w:val="center"/>
          </w:tcPr>
          <w:p w14:paraId="7190384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7E51AEC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77E7EB70">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合理制定原材料和采购计划，满足生产需求且不浪费；不出现以下情形；不合理的零散采购、生鲜类当日采购结余过多、库存足量仍采购等。</w:t>
            </w:r>
          </w:p>
        </w:tc>
        <w:tc>
          <w:tcPr>
            <w:tcW w:w="543" w:type="dxa"/>
            <w:vMerge w:val="continue"/>
            <w:vAlign w:val="center"/>
          </w:tcPr>
          <w:p w14:paraId="4ACF16E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241630E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697F904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5E8DF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4AC6287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10D00899">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204F6D2E">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杜绝不符合采购要求的原材料入库。原料要隔墙离地、分类分架、生熟分开、易腐败食品要冷藏。 </w:t>
            </w:r>
          </w:p>
        </w:tc>
        <w:tc>
          <w:tcPr>
            <w:tcW w:w="543" w:type="dxa"/>
            <w:vMerge w:val="continue"/>
            <w:vAlign w:val="center"/>
          </w:tcPr>
          <w:p w14:paraId="43222DD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restart"/>
            <w:vAlign w:val="top"/>
          </w:tcPr>
          <w:p w14:paraId="300EDBC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223089C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78DB8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272B699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00A3A33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74768174">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明确物料采购与管理的三方责任，出入库均应有相应责任人的签字确认。</w:t>
            </w:r>
          </w:p>
        </w:tc>
        <w:tc>
          <w:tcPr>
            <w:tcW w:w="543" w:type="dxa"/>
            <w:vMerge w:val="continue"/>
            <w:vAlign w:val="center"/>
          </w:tcPr>
          <w:p w14:paraId="09E2001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744B9DC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4AB790D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4B04B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6020F5C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restart"/>
            <w:vAlign w:val="center"/>
          </w:tcPr>
          <w:p w14:paraId="5138DB2F">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节能</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减排</w:t>
            </w:r>
          </w:p>
        </w:tc>
        <w:tc>
          <w:tcPr>
            <w:tcW w:w="6038" w:type="dxa"/>
            <w:vAlign w:val="center"/>
          </w:tcPr>
          <w:p w14:paraId="057DD1EC">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用电量、用水量、用气量根据实际用量做每月分析，与上年度同月份进行综合对比，提出相应节能减排措施，并能有效落实。</w:t>
            </w:r>
          </w:p>
        </w:tc>
        <w:tc>
          <w:tcPr>
            <w:tcW w:w="543" w:type="dxa"/>
            <w:vMerge w:val="restart"/>
            <w:vAlign w:val="center"/>
          </w:tcPr>
          <w:p w14:paraId="00AEB805">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w:t>
            </w:r>
          </w:p>
        </w:tc>
        <w:tc>
          <w:tcPr>
            <w:tcW w:w="567" w:type="dxa"/>
            <w:vMerge w:val="restart"/>
            <w:vAlign w:val="top"/>
          </w:tcPr>
          <w:p w14:paraId="39DB50F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632401D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3BF3C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7BB97DE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5A1365E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2A826BFE">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空调使用符合节能减排的要求，设定合理温度，开启时应关闭窗户。</w:t>
            </w:r>
          </w:p>
        </w:tc>
        <w:tc>
          <w:tcPr>
            <w:tcW w:w="543" w:type="dxa"/>
            <w:vMerge w:val="continue"/>
            <w:vAlign w:val="center"/>
          </w:tcPr>
          <w:p w14:paraId="2EDB74F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33BC5BB9">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4161292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26D37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48" w:hRule="atLeast"/>
          <w:jc w:val="center"/>
        </w:trPr>
        <w:tc>
          <w:tcPr>
            <w:tcW w:w="665" w:type="dxa"/>
            <w:vMerge w:val="continue"/>
            <w:vAlign w:val="center"/>
          </w:tcPr>
          <w:p w14:paraId="62FC482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4529402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23A51E73">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电灯使用符合节能减排要求，营业结束时关闭。</w:t>
            </w:r>
          </w:p>
        </w:tc>
        <w:tc>
          <w:tcPr>
            <w:tcW w:w="543" w:type="dxa"/>
            <w:vMerge w:val="continue"/>
            <w:vAlign w:val="center"/>
          </w:tcPr>
          <w:p w14:paraId="17ECAD4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3C15BEA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741E386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12DD4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8" w:hRule="atLeast"/>
          <w:jc w:val="center"/>
        </w:trPr>
        <w:tc>
          <w:tcPr>
            <w:tcW w:w="665" w:type="dxa"/>
            <w:vMerge w:val="continue"/>
            <w:vAlign w:val="center"/>
          </w:tcPr>
          <w:p w14:paraId="0C1EE8C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restart"/>
            <w:vAlign w:val="center"/>
          </w:tcPr>
          <w:p w14:paraId="2DA5AE75">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财务</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统计</w:t>
            </w:r>
          </w:p>
        </w:tc>
        <w:tc>
          <w:tcPr>
            <w:tcW w:w="6038" w:type="dxa"/>
            <w:vAlign w:val="center"/>
          </w:tcPr>
          <w:p w14:paraId="4948B67D">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配合</w:t>
            </w:r>
            <w:r>
              <w:rPr>
                <w:rFonts w:hint="eastAsia" w:ascii="仿宋" w:hAnsi="仿宋" w:eastAsia="仿宋" w:cs="仿宋"/>
                <w:color w:val="auto"/>
                <w:kern w:val="0"/>
                <w:sz w:val="24"/>
                <w:szCs w:val="24"/>
                <w:highlight w:val="none"/>
                <w:lang w:eastAsia="zh-CN"/>
              </w:rPr>
              <w:t>采购人</w:t>
            </w:r>
            <w:r>
              <w:rPr>
                <w:rFonts w:hint="eastAsia" w:ascii="仿宋" w:hAnsi="仿宋" w:eastAsia="仿宋" w:cs="仿宋"/>
                <w:color w:val="auto"/>
                <w:kern w:val="0"/>
                <w:sz w:val="24"/>
                <w:szCs w:val="24"/>
                <w:highlight w:val="none"/>
              </w:rPr>
              <w:t>建立合理的价格体系，保障盈亏平衡。</w:t>
            </w:r>
          </w:p>
        </w:tc>
        <w:tc>
          <w:tcPr>
            <w:tcW w:w="543" w:type="dxa"/>
            <w:vMerge w:val="restart"/>
            <w:vAlign w:val="center"/>
          </w:tcPr>
          <w:p w14:paraId="0824783C">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w:t>
            </w:r>
          </w:p>
        </w:tc>
        <w:tc>
          <w:tcPr>
            <w:tcW w:w="567" w:type="dxa"/>
            <w:vMerge w:val="restart"/>
            <w:vAlign w:val="top"/>
          </w:tcPr>
          <w:p w14:paraId="6002520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0E2BDEE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5F4ED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2" w:hRule="atLeast"/>
          <w:jc w:val="center"/>
        </w:trPr>
        <w:tc>
          <w:tcPr>
            <w:tcW w:w="665" w:type="dxa"/>
            <w:vMerge w:val="continue"/>
            <w:vAlign w:val="center"/>
          </w:tcPr>
          <w:p w14:paraId="6022920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534BD02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75FB20A4">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每日经营情况要求日清月结，账目清晰。</w:t>
            </w:r>
          </w:p>
        </w:tc>
        <w:tc>
          <w:tcPr>
            <w:tcW w:w="543" w:type="dxa"/>
            <w:vMerge w:val="continue"/>
            <w:vAlign w:val="center"/>
          </w:tcPr>
          <w:p w14:paraId="1D941E4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50679F2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70EF7DB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1ED15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0" w:hRule="atLeast"/>
          <w:jc w:val="center"/>
        </w:trPr>
        <w:tc>
          <w:tcPr>
            <w:tcW w:w="665" w:type="dxa"/>
            <w:vMerge w:val="continue"/>
            <w:vAlign w:val="center"/>
          </w:tcPr>
          <w:p w14:paraId="3C3867C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0B00404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05C43C68">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生产费用按需申报，不应先产生再核销，严禁自行采购。</w:t>
            </w:r>
          </w:p>
        </w:tc>
        <w:tc>
          <w:tcPr>
            <w:tcW w:w="543" w:type="dxa"/>
            <w:vMerge w:val="continue"/>
            <w:vAlign w:val="center"/>
          </w:tcPr>
          <w:p w14:paraId="4902E6B9">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6A13DBA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125E356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0E12D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restart"/>
            <w:vAlign w:val="center"/>
          </w:tcPr>
          <w:p w14:paraId="043CBDD4">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疫情防控安全、食品</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安全和消防安全15分</w:t>
            </w:r>
          </w:p>
        </w:tc>
        <w:tc>
          <w:tcPr>
            <w:tcW w:w="676" w:type="dxa"/>
            <w:vMerge w:val="restart"/>
            <w:vAlign w:val="center"/>
          </w:tcPr>
          <w:p w14:paraId="09587B2E">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原材料储存</w:t>
            </w:r>
          </w:p>
        </w:tc>
        <w:tc>
          <w:tcPr>
            <w:tcW w:w="6038" w:type="dxa"/>
            <w:vAlign w:val="center"/>
          </w:tcPr>
          <w:p w14:paraId="5AB99DF0">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按不同种类，区分常温、冷藏和冷冻，干货、调料、各类生鲜原材料，根据原材料保存要求使用不同箱框，进行分区存放。</w:t>
            </w:r>
          </w:p>
        </w:tc>
        <w:tc>
          <w:tcPr>
            <w:tcW w:w="543" w:type="dxa"/>
            <w:vMerge w:val="restart"/>
            <w:vAlign w:val="center"/>
          </w:tcPr>
          <w:p w14:paraId="2C9E9D60">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567" w:type="dxa"/>
            <w:vMerge w:val="restart"/>
            <w:vAlign w:val="top"/>
          </w:tcPr>
          <w:p w14:paraId="20FB435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1CDA03B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534F8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665" w:type="dxa"/>
            <w:vMerge w:val="continue"/>
            <w:vAlign w:val="center"/>
          </w:tcPr>
          <w:p w14:paraId="6F04F6D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0ED1D2B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00409BED">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明确仓库中每一种原材料的入库和使用期限，先进先出。厨房、餐厅、库房内无私人物品，无有毒有害物品及杂物。操作间、粮库等房间要专室专用，不得存放其它物品。</w:t>
            </w:r>
          </w:p>
        </w:tc>
        <w:tc>
          <w:tcPr>
            <w:tcW w:w="543" w:type="dxa"/>
            <w:vMerge w:val="continue"/>
            <w:vAlign w:val="center"/>
          </w:tcPr>
          <w:p w14:paraId="269B696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25711BB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5FC7F05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1443B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2F1681A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restart"/>
            <w:vAlign w:val="center"/>
          </w:tcPr>
          <w:p w14:paraId="43077616">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成品</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半成品储存</w:t>
            </w:r>
          </w:p>
        </w:tc>
        <w:tc>
          <w:tcPr>
            <w:tcW w:w="6038" w:type="dxa"/>
            <w:vAlign w:val="center"/>
          </w:tcPr>
          <w:p w14:paraId="23C7DF26">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食物成品、半成品（含洗切后的原材料)隔夜存放，需密封后放进冷柜或冷库，分区存放。</w:t>
            </w:r>
          </w:p>
        </w:tc>
        <w:tc>
          <w:tcPr>
            <w:tcW w:w="543" w:type="dxa"/>
            <w:vMerge w:val="restart"/>
            <w:vAlign w:val="center"/>
          </w:tcPr>
          <w:p w14:paraId="7B8853D1">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567" w:type="dxa"/>
            <w:vMerge w:val="restart"/>
            <w:vAlign w:val="top"/>
          </w:tcPr>
          <w:p w14:paraId="3F385D0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7C0DC23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43311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6BDD8EC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7D3376D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26C7C17D">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食物成品、半成品（含洗切后的原材料)短时存放，需做防尘措施（加盖、保鲜膜等），并分开存放。</w:t>
            </w:r>
          </w:p>
        </w:tc>
        <w:tc>
          <w:tcPr>
            <w:tcW w:w="543" w:type="dxa"/>
            <w:vMerge w:val="continue"/>
            <w:vAlign w:val="center"/>
          </w:tcPr>
          <w:p w14:paraId="2FC1BBA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2C097B4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3966088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6D5DA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272503F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Align w:val="center"/>
          </w:tcPr>
          <w:p w14:paraId="1CB9FBD7">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禁限</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规定</w:t>
            </w:r>
          </w:p>
        </w:tc>
        <w:tc>
          <w:tcPr>
            <w:tcW w:w="6038" w:type="dxa"/>
            <w:vAlign w:val="center"/>
          </w:tcPr>
          <w:p w14:paraId="4ED85275">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限用相关食品调料。</w:t>
            </w:r>
          </w:p>
        </w:tc>
        <w:tc>
          <w:tcPr>
            <w:tcW w:w="543" w:type="dxa"/>
            <w:vAlign w:val="center"/>
          </w:tcPr>
          <w:p w14:paraId="780771A5">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567" w:type="dxa"/>
            <w:vAlign w:val="top"/>
          </w:tcPr>
          <w:p w14:paraId="1DBA597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Align w:val="center"/>
          </w:tcPr>
          <w:p w14:paraId="69B4387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3CC59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0D23842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restart"/>
            <w:vAlign w:val="center"/>
          </w:tcPr>
          <w:p w14:paraId="1ADAD8D1">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厨房</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设施设备安全管理</w:t>
            </w:r>
          </w:p>
        </w:tc>
        <w:tc>
          <w:tcPr>
            <w:tcW w:w="6038" w:type="dxa"/>
            <w:vAlign w:val="center"/>
          </w:tcPr>
          <w:p w14:paraId="70BD1CCA">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建立厨房设施设备台账，按设备登记表定期进行检查和记录，按规定进行维修和保养，确保安全。</w:t>
            </w:r>
          </w:p>
        </w:tc>
        <w:tc>
          <w:tcPr>
            <w:tcW w:w="543" w:type="dxa"/>
            <w:vMerge w:val="restart"/>
            <w:vAlign w:val="center"/>
          </w:tcPr>
          <w:p w14:paraId="71D40175">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w:t>
            </w:r>
          </w:p>
        </w:tc>
        <w:tc>
          <w:tcPr>
            <w:tcW w:w="567" w:type="dxa"/>
            <w:vMerge w:val="restart"/>
            <w:vAlign w:val="top"/>
          </w:tcPr>
          <w:p w14:paraId="2E1A40A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5AEF6E8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5422E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60BD525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4BCECAD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209FB93A">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定期进行电路检查和记录，排除隐患。</w:t>
            </w:r>
          </w:p>
        </w:tc>
        <w:tc>
          <w:tcPr>
            <w:tcW w:w="543" w:type="dxa"/>
            <w:vMerge w:val="continue"/>
            <w:vAlign w:val="center"/>
          </w:tcPr>
          <w:p w14:paraId="5D79885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2DC3198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38D3CB8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0920A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54373CB9">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6356BC2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59459711">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每日生产后进行岗位消防自查（水、电）消除消防隐患。</w:t>
            </w:r>
          </w:p>
        </w:tc>
        <w:tc>
          <w:tcPr>
            <w:tcW w:w="543" w:type="dxa"/>
            <w:vMerge w:val="continue"/>
            <w:vAlign w:val="center"/>
          </w:tcPr>
          <w:p w14:paraId="19E1686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42B8F19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6E393E7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574EB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7AA031C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restart"/>
            <w:vAlign w:val="center"/>
          </w:tcPr>
          <w:p w14:paraId="61718F58">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消防安全管理</w:t>
            </w:r>
          </w:p>
        </w:tc>
        <w:tc>
          <w:tcPr>
            <w:tcW w:w="6038" w:type="dxa"/>
            <w:vAlign w:val="center"/>
          </w:tcPr>
          <w:p w14:paraId="20DC67CC">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消防通道不得作其他用途，不得堆放杂物。</w:t>
            </w:r>
          </w:p>
        </w:tc>
        <w:tc>
          <w:tcPr>
            <w:tcW w:w="543" w:type="dxa"/>
            <w:vMerge w:val="restart"/>
            <w:vAlign w:val="center"/>
          </w:tcPr>
          <w:p w14:paraId="1832BC32">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567" w:type="dxa"/>
            <w:vMerge w:val="restart"/>
            <w:vAlign w:val="top"/>
          </w:tcPr>
          <w:p w14:paraId="4BAFB8C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617280D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4E45D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6681092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708F27C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185F5997">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消防设备要定点摆放，不得随意移动，或做其他用途。</w:t>
            </w:r>
          </w:p>
        </w:tc>
        <w:tc>
          <w:tcPr>
            <w:tcW w:w="543" w:type="dxa"/>
            <w:vMerge w:val="continue"/>
            <w:vAlign w:val="center"/>
          </w:tcPr>
          <w:p w14:paraId="5938093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79E200B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7B4826E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3D648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83" w:hRule="atLeast"/>
          <w:jc w:val="center"/>
        </w:trPr>
        <w:tc>
          <w:tcPr>
            <w:tcW w:w="665" w:type="dxa"/>
            <w:vMerge w:val="continue"/>
            <w:vAlign w:val="center"/>
          </w:tcPr>
          <w:p w14:paraId="6DBDF51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Align w:val="center"/>
          </w:tcPr>
          <w:p w14:paraId="327BA250">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疫情防控安全</w:t>
            </w:r>
          </w:p>
        </w:tc>
        <w:tc>
          <w:tcPr>
            <w:tcW w:w="6038" w:type="dxa"/>
            <w:vAlign w:val="center"/>
          </w:tcPr>
          <w:p w14:paraId="5A253B7D">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疫情防控期间制定人员疫情管控措施，制定每天上班人员测温登记、场地消毒等疫情防控制度。</w:t>
            </w:r>
          </w:p>
        </w:tc>
        <w:tc>
          <w:tcPr>
            <w:tcW w:w="543" w:type="dxa"/>
            <w:vAlign w:val="center"/>
          </w:tcPr>
          <w:p w14:paraId="7D8C609F">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567" w:type="dxa"/>
            <w:vAlign w:val="top"/>
          </w:tcPr>
          <w:p w14:paraId="05BB854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Align w:val="center"/>
          </w:tcPr>
          <w:p w14:paraId="2A19C3F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141E5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15" w:hRule="atLeast"/>
          <w:jc w:val="center"/>
        </w:trPr>
        <w:tc>
          <w:tcPr>
            <w:tcW w:w="665" w:type="dxa"/>
            <w:vMerge w:val="continue"/>
            <w:vAlign w:val="center"/>
          </w:tcPr>
          <w:p w14:paraId="10896E2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restart"/>
            <w:vAlign w:val="center"/>
          </w:tcPr>
          <w:p w14:paraId="22976AED">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消防</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安全意识</w:t>
            </w:r>
          </w:p>
        </w:tc>
        <w:tc>
          <w:tcPr>
            <w:tcW w:w="6038" w:type="dxa"/>
            <w:vAlign w:val="center"/>
          </w:tcPr>
          <w:p w14:paraId="46B49868">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发现消防隐患，要及时上报、及时处理、及时整改。</w:t>
            </w:r>
          </w:p>
        </w:tc>
        <w:tc>
          <w:tcPr>
            <w:tcW w:w="543" w:type="dxa"/>
            <w:vMerge w:val="restart"/>
            <w:vAlign w:val="center"/>
          </w:tcPr>
          <w:p w14:paraId="3646281E">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w:t>
            </w:r>
          </w:p>
        </w:tc>
        <w:tc>
          <w:tcPr>
            <w:tcW w:w="567" w:type="dxa"/>
            <w:vMerge w:val="restart"/>
            <w:vAlign w:val="top"/>
          </w:tcPr>
          <w:p w14:paraId="62F3344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60A6AF8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737D6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67A677D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3E4EB90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02E82197">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向每位员工普及消防知识和消防器材使用方法，每位员工应掌握80%以上消防知识。</w:t>
            </w:r>
          </w:p>
        </w:tc>
        <w:tc>
          <w:tcPr>
            <w:tcW w:w="543" w:type="dxa"/>
            <w:vMerge w:val="continue"/>
            <w:vAlign w:val="center"/>
          </w:tcPr>
          <w:p w14:paraId="205F8C6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3E95313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20181BD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4E689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325C407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41DA811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43E773AD">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每年进行一次全员消防模拟演习或专题培训，应至少有90%以上的员工参与。</w:t>
            </w:r>
          </w:p>
        </w:tc>
        <w:tc>
          <w:tcPr>
            <w:tcW w:w="543" w:type="dxa"/>
            <w:vMerge w:val="continue"/>
            <w:vAlign w:val="center"/>
          </w:tcPr>
          <w:p w14:paraId="4595F1C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Align w:val="top"/>
          </w:tcPr>
          <w:p w14:paraId="2845163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3E828DB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01CAC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restart"/>
            <w:vAlign w:val="center"/>
          </w:tcPr>
          <w:p w14:paraId="4EB77028">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清洁</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卫生16分</w:t>
            </w:r>
          </w:p>
        </w:tc>
        <w:tc>
          <w:tcPr>
            <w:tcW w:w="676" w:type="dxa"/>
            <w:vMerge w:val="restart"/>
            <w:vAlign w:val="center"/>
          </w:tcPr>
          <w:p w14:paraId="37864147">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餐</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厅</w:t>
            </w:r>
          </w:p>
        </w:tc>
        <w:tc>
          <w:tcPr>
            <w:tcW w:w="6038" w:type="dxa"/>
            <w:vAlign w:val="center"/>
          </w:tcPr>
          <w:p w14:paraId="4F96EDB9">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用餐前搞好餐前卫生工作，保持餐厅环境整洁，保证餐具部件等清洁完好，了解每餐客人预订和桌位安排情况。</w:t>
            </w:r>
          </w:p>
        </w:tc>
        <w:tc>
          <w:tcPr>
            <w:tcW w:w="543" w:type="dxa"/>
            <w:vMerge w:val="restart"/>
            <w:vAlign w:val="center"/>
          </w:tcPr>
          <w:p w14:paraId="400F14FF">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w:t>
            </w:r>
          </w:p>
        </w:tc>
        <w:tc>
          <w:tcPr>
            <w:tcW w:w="567" w:type="dxa"/>
            <w:vMerge w:val="restart"/>
            <w:vAlign w:val="top"/>
          </w:tcPr>
          <w:p w14:paraId="08CF108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113B248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59E3C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38" w:hRule="atLeast"/>
          <w:jc w:val="center"/>
        </w:trPr>
        <w:tc>
          <w:tcPr>
            <w:tcW w:w="665" w:type="dxa"/>
            <w:vMerge w:val="continue"/>
            <w:vAlign w:val="center"/>
          </w:tcPr>
          <w:p w14:paraId="4BBE495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239A5EC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405826BE">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用餐后卫生清洁及下一餐的餐前准备。</w:t>
            </w:r>
          </w:p>
        </w:tc>
        <w:tc>
          <w:tcPr>
            <w:tcW w:w="543" w:type="dxa"/>
            <w:vMerge w:val="continue"/>
            <w:vAlign w:val="center"/>
          </w:tcPr>
          <w:p w14:paraId="0DF8F92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5FDFE12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41F8FEB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4114B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87" w:hRule="atLeast"/>
          <w:jc w:val="center"/>
        </w:trPr>
        <w:tc>
          <w:tcPr>
            <w:tcW w:w="665" w:type="dxa"/>
            <w:vMerge w:val="continue"/>
            <w:vAlign w:val="center"/>
          </w:tcPr>
          <w:p w14:paraId="686DC1E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36DDBAA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7EB7F4F1">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营业结束后关闭包厢，锁好门窗。</w:t>
            </w:r>
          </w:p>
        </w:tc>
        <w:tc>
          <w:tcPr>
            <w:tcW w:w="543" w:type="dxa"/>
            <w:vMerge w:val="continue"/>
            <w:vAlign w:val="center"/>
          </w:tcPr>
          <w:p w14:paraId="456D7F9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67FEF3B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6A1C850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2FF0E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656EEB7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restart"/>
            <w:vAlign w:val="center"/>
          </w:tcPr>
          <w:p w14:paraId="3486DDAF">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后厨</w:t>
            </w:r>
          </w:p>
        </w:tc>
        <w:tc>
          <w:tcPr>
            <w:tcW w:w="6038" w:type="dxa"/>
            <w:vAlign w:val="center"/>
          </w:tcPr>
          <w:p w14:paraId="33353944">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洗菜筐、食物器皿、砧板、刀具等用完即时清理并按指定位置摆放有序，以供分类使用。</w:t>
            </w:r>
          </w:p>
        </w:tc>
        <w:tc>
          <w:tcPr>
            <w:tcW w:w="543" w:type="dxa"/>
            <w:vMerge w:val="restart"/>
            <w:vAlign w:val="center"/>
          </w:tcPr>
          <w:p w14:paraId="30FEBDB5">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w:t>
            </w:r>
          </w:p>
        </w:tc>
        <w:tc>
          <w:tcPr>
            <w:tcW w:w="567" w:type="dxa"/>
            <w:vMerge w:val="restart"/>
            <w:vAlign w:val="top"/>
          </w:tcPr>
          <w:p w14:paraId="033E404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4AF77BA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0B184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12E65EB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79D6EE6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665FE92C">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卫生工具用完要即时清洗，并按指定位置摆放有序，以供分类使用。</w:t>
            </w:r>
          </w:p>
        </w:tc>
        <w:tc>
          <w:tcPr>
            <w:tcW w:w="543" w:type="dxa"/>
            <w:vMerge w:val="continue"/>
            <w:vAlign w:val="center"/>
          </w:tcPr>
          <w:p w14:paraId="1BCD1B2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50987F0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40280FF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6A648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59" w:hRule="atLeast"/>
          <w:jc w:val="center"/>
        </w:trPr>
        <w:tc>
          <w:tcPr>
            <w:tcW w:w="665" w:type="dxa"/>
            <w:vMerge w:val="continue"/>
            <w:vAlign w:val="center"/>
          </w:tcPr>
          <w:p w14:paraId="2F72A71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03D023E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72EA98CB">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定点堆放垃圾，垃圾做相应密封处理（扎袋子、加盖）。</w:t>
            </w:r>
          </w:p>
        </w:tc>
        <w:tc>
          <w:tcPr>
            <w:tcW w:w="543" w:type="dxa"/>
            <w:vMerge w:val="continue"/>
            <w:vAlign w:val="center"/>
          </w:tcPr>
          <w:p w14:paraId="6CF1B539">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2B6ED2C9">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0EB42A1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7D8A3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4" w:hRule="atLeast"/>
          <w:jc w:val="center"/>
        </w:trPr>
        <w:tc>
          <w:tcPr>
            <w:tcW w:w="665" w:type="dxa"/>
            <w:vMerge w:val="continue"/>
            <w:vAlign w:val="center"/>
          </w:tcPr>
          <w:p w14:paraId="7289AB4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7290C42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68562FF4">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每日疏通清理排水沟，每周两次大扫除。</w:t>
            </w:r>
          </w:p>
        </w:tc>
        <w:tc>
          <w:tcPr>
            <w:tcW w:w="543" w:type="dxa"/>
            <w:vMerge w:val="continue"/>
            <w:vAlign w:val="center"/>
          </w:tcPr>
          <w:p w14:paraId="0A8C5C5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3BBDD99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23D3004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0D1A6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1BC87F2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5B581FD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13D1F4C7">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各操作间相应工作完成后，即时打扫，保持“一干三关”：地面干，门、窗、水电气关；每周进行大扫除，清理卫生死角。</w:t>
            </w:r>
          </w:p>
        </w:tc>
        <w:tc>
          <w:tcPr>
            <w:tcW w:w="543" w:type="dxa"/>
            <w:vMerge w:val="continue"/>
            <w:vAlign w:val="center"/>
          </w:tcPr>
          <w:p w14:paraId="335E619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78F0F03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6567D18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27E93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3063E94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70369CB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4E65CCF5">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未经许可，外部人员不得进入厨房；相关工作人员进入厨房要按规定着装。</w:t>
            </w:r>
          </w:p>
        </w:tc>
        <w:tc>
          <w:tcPr>
            <w:tcW w:w="543" w:type="dxa"/>
            <w:vMerge w:val="continue"/>
            <w:vAlign w:val="center"/>
          </w:tcPr>
          <w:p w14:paraId="38F02BA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271A633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7E64D87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66C2E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665" w:type="dxa"/>
            <w:vMerge w:val="continue"/>
            <w:vAlign w:val="center"/>
          </w:tcPr>
          <w:p w14:paraId="27AF744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745A4FF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1778338A">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冷藏、冷冻柜和库每周进行除霜，定期消毒、除臭，每日清洁、整理，无血水、无冰渣，并记录当日运行温度。门窗、地面、货架清洁整齐、无蝇无鼠，无蟑螂。</w:t>
            </w:r>
          </w:p>
        </w:tc>
        <w:tc>
          <w:tcPr>
            <w:tcW w:w="543" w:type="dxa"/>
            <w:vMerge w:val="continue"/>
            <w:vAlign w:val="center"/>
          </w:tcPr>
          <w:p w14:paraId="4AEBE9F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2E2DA34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6B4F677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072E8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1E42279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Align w:val="center"/>
          </w:tcPr>
          <w:p w14:paraId="52E29D34">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仓库</w:t>
            </w:r>
          </w:p>
        </w:tc>
        <w:tc>
          <w:tcPr>
            <w:tcW w:w="6038" w:type="dxa"/>
            <w:vAlign w:val="center"/>
          </w:tcPr>
          <w:p w14:paraId="514A0C94">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各常温（干货、调料）仓库，按标线摆放物品，每日清点和整理，保持整洁干净，无安全隐患。</w:t>
            </w:r>
          </w:p>
        </w:tc>
        <w:tc>
          <w:tcPr>
            <w:tcW w:w="543" w:type="dxa"/>
            <w:vAlign w:val="center"/>
          </w:tcPr>
          <w:p w14:paraId="01CCC9E8">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567" w:type="dxa"/>
            <w:vAlign w:val="top"/>
          </w:tcPr>
          <w:p w14:paraId="7C5C60D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Align w:val="center"/>
          </w:tcPr>
          <w:p w14:paraId="689CD05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4AD21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80" w:hRule="atLeast"/>
          <w:jc w:val="center"/>
        </w:trPr>
        <w:tc>
          <w:tcPr>
            <w:tcW w:w="665" w:type="dxa"/>
            <w:vMerge w:val="continue"/>
            <w:vAlign w:val="center"/>
          </w:tcPr>
          <w:p w14:paraId="30619A1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restart"/>
            <w:vAlign w:val="center"/>
          </w:tcPr>
          <w:p w14:paraId="2FAA157D">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垃圾</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处理</w:t>
            </w:r>
          </w:p>
        </w:tc>
        <w:tc>
          <w:tcPr>
            <w:tcW w:w="6038" w:type="dxa"/>
            <w:vAlign w:val="center"/>
          </w:tcPr>
          <w:p w14:paraId="59E36651">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厨余垃圾和泔水走相应的通道进入定点堆放处。</w:t>
            </w:r>
          </w:p>
        </w:tc>
        <w:tc>
          <w:tcPr>
            <w:tcW w:w="543" w:type="dxa"/>
            <w:vMerge w:val="restart"/>
            <w:vAlign w:val="center"/>
          </w:tcPr>
          <w:p w14:paraId="74B5D1C1">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567" w:type="dxa"/>
            <w:vMerge w:val="restart"/>
            <w:vAlign w:val="top"/>
          </w:tcPr>
          <w:p w14:paraId="5E7C95B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48FD0D8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1D1BA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4" w:hRule="atLeast"/>
          <w:jc w:val="center"/>
        </w:trPr>
        <w:tc>
          <w:tcPr>
            <w:tcW w:w="665" w:type="dxa"/>
            <w:vMerge w:val="continue"/>
            <w:vAlign w:val="center"/>
          </w:tcPr>
          <w:p w14:paraId="0B7F696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40082B8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4E578F29">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做好垃圾分类且垃圾必须当日清运，避免产生异味。</w:t>
            </w:r>
          </w:p>
        </w:tc>
        <w:tc>
          <w:tcPr>
            <w:tcW w:w="543" w:type="dxa"/>
            <w:vMerge w:val="continue"/>
            <w:vAlign w:val="center"/>
          </w:tcPr>
          <w:p w14:paraId="4D36AF4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5F41A49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052FA54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7A625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7" w:hRule="atLeast"/>
          <w:jc w:val="center"/>
        </w:trPr>
        <w:tc>
          <w:tcPr>
            <w:tcW w:w="665" w:type="dxa"/>
            <w:vMerge w:val="restart"/>
            <w:vAlign w:val="center"/>
          </w:tcPr>
          <w:p w14:paraId="71D60437">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厨房</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精细化管理25分</w:t>
            </w:r>
          </w:p>
        </w:tc>
        <w:tc>
          <w:tcPr>
            <w:tcW w:w="676" w:type="dxa"/>
            <w:vMerge w:val="restart"/>
            <w:vAlign w:val="center"/>
          </w:tcPr>
          <w:p w14:paraId="7E24A6D8">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切配</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间</w:t>
            </w:r>
          </w:p>
        </w:tc>
        <w:tc>
          <w:tcPr>
            <w:tcW w:w="6038" w:type="dxa"/>
            <w:vAlign w:val="center"/>
          </w:tcPr>
          <w:p w14:paraId="1A359BC6">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原材料要走相应通道，进入切配间。</w:t>
            </w:r>
          </w:p>
        </w:tc>
        <w:tc>
          <w:tcPr>
            <w:tcW w:w="543" w:type="dxa"/>
            <w:vMerge w:val="restart"/>
            <w:vAlign w:val="center"/>
          </w:tcPr>
          <w:p w14:paraId="6EDC0FF8">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7.5</w:t>
            </w:r>
          </w:p>
        </w:tc>
        <w:tc>
          <w:tcPr>
            <w:tcW w:w="567" w:type="dxa"/>
            <w:vMerge w:val="restart"/>
            <w:vAlign w:val="top"/>
          </w:tcPr>
          <w:p w14:paraId="649895C9">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74C34C8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6EF35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6" w:hRule="atLeast"/>
          <w:jc w:val="center"/>
        </w:trPr>
        <w:tc>
          <w:tcPr>
            <w:tcW w:w="665" w:type="dxa"/>
            <w:vMerge w:val="continue"/>
            <w:vAlign w:val="center"/>
          </w:tcPr>
          <w:p w14:paraId="61C77C9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70CF8FD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2EC2B806">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蔬菜、肉类要进行分区清洗。</w:t>
            </w:r>
          </w:p>
        </w:tc>
        <w:tc>
          <w:tcPr>
            <w:tcW w:w="543" w:type="dxa"/>
            <w:vMerge w:val="continue"/>
            <w:vAlign w:val="center"/>
          </w:tcPr>
          <w:p w14:paraId="57881C0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0AB0565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2F65A5B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3F183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1A6B561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044984D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49D707BD">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粗加工工序：一摘二洗三浸泡四清五切，抽样或普检无泥沙及异物。</w:t>
            </w:r>
          </w:p>
        </w:tc>
        <w:tc>
          <w:tcPr>
            <w:tcW w:w="543" w:type="dxa"/>
            <w:vMerge w:val="continue"/>
            <w:vAlign w:val="center"/>
          </w:tcPr>
          <w:p w14:paraId="6B9147D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6B432D8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0AF59B3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4676B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004F2EF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0FDBA90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3C6F4875">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蔬菜、肉类要使用不同的砧板和刀具。</w:t>
            </w:r>
          </w:p>
        </w:tc>
        <w:tc>
          <w:tcPr>
            <w:tcW w:w="543" w:type="dxa"/>
            <w:vMerge w:val="continue"/>
            <w:vAlign w:val="center"/>
          </w:tcPr>
          <w:p w14:paraId="032FB80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1015537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17C7482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70255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78FA4CD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7125F9E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18632123">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洗净蔬菜、肉类要按规定使用不同器具盛放。</w:t>
            </w:r>
          </w:p>
        </w:tc>
        <w:tc>
          <w:tcPr>
            <w:tcW w:w="543" w:type="dxa"/>
            <w:vMerge w:val="continue"/>
            <w:vAlign w:val="center"/>
          </w:tcPr>
          <w:p w14:paraId="766CE56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595D1CF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6D42265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65C14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09AAEAA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restart"/>
            <w:vAlign w:val="center"/>
          </w:tcPr>
          <w:p w14:paraId="7F02B530">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面食</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间</w:t>
            </w:r>
          </w:p>
        </w:tc>
        <w:tc>
          <w:tcPr>
            <w:tcW w:w="6038" w:type="dxa"/>
            <w:vAlign w:val="center"/>
          </w:tcPr>
          <w:p w14:paraId="02B04D52">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面食间用具要和其他操作间用具分开。</w:t>
            </w:r>
          </w:p>
        </w:tc>
        <w:tc>
          <w:tcPr>
            <w:tcW w:w="543" w:type="dxa"/>
            <w:vMerge w:val="restart"/>
            <w:vAlign w:val="center"/>
          </w:tcPr>
          <w:p w14:paraId="61F188CE">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4.5</w:t>
            </w:r>
          </w:p>
        </w:tc>
        <w:tc>
          <w:tcPr>
            <w:tcW w:w="567" w:type="dxa"/>
            <w:vMerge w:val="restart"/>
            <w:vAlign w:val="top"/>
          </w:tcPr>
          <w:p w14:paraId="7629CB0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73D57F5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1FA43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5585F50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0516388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3142A4BB">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馅料类半成品要按规定密封，和其他原材料分开存放。</w:t>
            </w:r>
          </w:p>
        </w:tc>
        <w:tc>
          <w:tcPr>
            <w:tcW w:w="543" w:type="dxa"/>
            <w:vMerge w:val="continue"/>
            <w:vAlign w:val="center"/>
          </w:tcPr>
          <w:p w14:paraId="554EC8F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3945C4D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5A2187C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33CA0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0AFA1CD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0C528C5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52520BF9">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生、熟食品进行分区存放。</w:t>
            </w:r>
          </w:p>
        </w:tc>
        <w:tc>
          <w:tcPr>
            <w:tcW w:w="543" w:type="dxa"/>
            <w:vMerge w:val="continue"/>
            <w:vAlign w:val="center"/>
          </w:tcPr>
          <w:p w14:paraId="67EFBBB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698A9F1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764F1B2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139E7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50B988E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restart"/>
            <w:vAlign w:val="center"/>
          </w:tcPr>
          <w:p w14:paraId="6DF00CF4">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灶台</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间</w:t>
            </w:r>
          </w:p>
        </w:tc>
        <w:tc>
          <w:tcPr>
            <w:tcW w:w="6038" w:type="dxa"/>
            <w:vAlign w:val="center"/>
          </w:tcPr>
          <w:p w14:paraId="7DA3E9C5">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调料按指定区域存放，拆封调料隔夜存放要进行密封处理（加盖或保鲜膜）。</w:t>
            </w:r>
          </w:p>
        </w:tc>
        <w:tc>
          <w:tcPr>
            <w:tcW w:w="543" w:type="dxa"/>
            <w:vMerge w:val="restart"/>
            <w:vAlign w:val="center"/>
          </w:tcPr>
          <w:p w14:paraId="4B308ED1">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4.5</w:t>
            </w:r>
          </w:p>
        </w:tc>
        <w:tc>
          <w:tcPr>
            <w:tcW w:w="567" w:type="dxa"/>
            <w:vAlign w:val="top"/>
          </w:tcPr>
          <w:p w14:paraId="3CA6394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07E2553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299B5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335291E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4CB1C56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7C0606C0">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操作期间保持灶台整洁清洁、无油垢，炉台水沟每餐要清洁干净，地面无泥水， </w:t>
            </w:r>
          </w:p>
        </w:tc>
        <w:tc>
          <w:tcPr>
            <w:tcW w:w="543" w:type="dxa"/>
            <w:vMerge w:val="continue"/>
            <w:vAlign w:val="center"/>
          </w:tcPr>
          <w:p w14:paraId="796A115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restart"/>
            <w:vAlign w:val="top"/>
          </w:tcPr>
          <w:p w14:paraId="556E5E2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0AD4F6F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326A4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5BC058C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41A283C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7AFADCFD">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制作菜肴符合健康饮食要求，低盐低油，不加工变质食品。</w:t>
            </w:r>
          </w:p>
        </w:tc>
        <w:tc>
          <w:tcPr>
            <w:tcW w:w="543" w:type="dxa"/>
            <w:vMerge w:val="continue"/>
            <w:vAlign w:val="center"/>
          </w:tcPr>
          <w:p w14:paraId="25FA4C09">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7A34144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7681658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791A4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1AA8473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restart"/>
            <w:vAlign w:val="center"/>
          </w:tcPr>
          <w:p w14:paraId="756F81AE">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冷菜</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间、水果间</w:t>
            </w:r>
          </w:p>
        </w:tc>
        <w:tc>
          <w:tcPr>
            <w:tcW w:w="6038" w:type="dxa"/>
            <w:vAlign w:val="center"/>
          </w:tcPr>
          <w:p w14:paraId="58200473">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室温控制在22度以下。</w:t>
            </w:r>
          </w:p>
        </w:tc>
        <w:tc>
          <w:tcPr>
            <w:tcW w:w="543" w:type="dxa"/>
            <w:vMerge w:val="restart"/>
            <w:vAlign w:val="center"/>
          </w:tcPr>
          <w:p w14:paraId="19DF6E1B">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4.5</w:t>
            </w:r>
          </w:p>
        </w:tc>
        <w:tc>
          <w:tcPr>
            <w:tcW w:w="567" w:type="dxa"/>
            <w:vMerge w:val="restart"/>
            <w:vAlign w:val="top"/>
          </w:tcPr>
          <w:p w14:paraId="5108FD3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5511138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5C412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5204EEE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55AB9CF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38EEBA34">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人进入冷菜间要进行二次洗手、消毒，并更衣。</w:t>
            </w:r>
          </w:p>
        </w:tc>
        <w:tc>
          <w:tcPr>
            <w:tcW w:w="543" w:type="dxa"/>
            <w:vMerge w:val="continue"/>
            <w:vAlign w:val="center"/>
          </w:tcPr>
          <w:p w14:paraId="232C593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04EE378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2F4364D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1B1EE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4D08DD8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0583CDA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65560788">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冷菜间制作要求：五专原则--专人、专室、专用工具、专用消毒设备、专用冷藏设备。</w:t>
            </w:r>
          </w:p>
        </w:tc>
        <w:tc>
          <w:tcPr>
            <w:tcW w:w="543" w:type="dxa"/>
            <w:vMerge w:val="continue"/>
            <w:vAlign w:val="center"/>
          </w:tcPr>
          <w:p w14:paraId="638D6FE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64EA5AF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1415A14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3043B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4F11395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restart"/>
            <w:vAlign w:val="center"/>
          </w:tcPr>
          <w:p w14:paraId="0945E92E">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洗碗</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间</w:t>
            </w:r>
          </w:p>
        </w:tc>
        <w:tc>
          <w:tcPr>
            <w:tcW w:w="6038" w:type="dxa"/>
            <w:vAlign w:val="center"/>
          </w:tcPr>
          <w:p w14:paraId="71EEF28B">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餐具按规定分区进行清洁。</w:t>
            </w:r>
          </w:p>
        </w:tc>
        <w:tc>
          <w:tcPr>
            <w:tcW w:w="543" w:type="dxa"/>
            <w:vMerge w:val="restart"/>
            <w:vAlign w:val="center"/>
          </w:tcPr>
          <w:p w14:paraId="7B3D6A5F">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w:t>
            </w:r>
          </w:p>
        </w:tc>
        <w:tc>
          <w:tcPr>
            <w:tcW w:w="567" w:type="dxa"/>
            <w:vMerge w:val="restart"/>
            <w:vAlign w:val="top"/>
          </w:tcPr>
          <w:p w14:paraId="1C83C7F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24ED487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42E39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62AE081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751E856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0FF15DBE">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餐具洗消要求：一刮二刷三冲四消五保洁，抽检或普检，干净合格。</w:t>
            </w:r>
          </w:p>
        </w:tc>
        <w:tc>
          <w:tcPr>
            <w:tcW w:w="543" w:type="dxa"/>
            <w:vMerge w:val="continue"/>
            <w:vAlign w:val="center"/>
          </w:tcPr>
          <w:p w14:paraId="0D87EBD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1CBD240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1135631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190D0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665" w:type="dxa"/>
            <w:vMerge w:val="continue"/>
            <w:vAlign w:val="center"/>
          </w:tcPr>
          <w:p w14:paraId="2D7C7F6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3E1CAFD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6D42E58B">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半成品和成品器皿的洗消要求：一刮二刷三冲四消五保洁，抽检或普检干净合格。</w:t>
            </w:r>
          </w:p>
        </w:tc>
        <w:tc>
          <w:tcPr>
            <w:tcW w:w="543" w:type="dxa"/>
            <w:vMerge w:val="continue"/>
            <w:vAlign w:val="center"/>
          </w:tcPr>
          <w:p w14:paraId="5060DB9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21D0F49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7D551CF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581B7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665" w:type="dxa"/>
            <w:vMerge w:val="continue"/>
            <w:vAlign w:val="center"/>
          </w:tcPr>
          <w:p w14:paraId="64487F2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76" w:type="dxa"/>
            <w:vMerge w:val="continue"/>
            <w:vAlign w:val="center"/>
          </w:tcPr>
          <w:p w14:paraId="05895D39">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04EB93D3">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各餐具按标识摆放区域进行存放，并做防尘处理，避免二次污染。</w:t>
            </w:r>
          </w:p>
        </w:tc>
        <w:tc>
          <w:tcPr>
            <w:tcW w:w="543" w:type="dxa"/>
            <w:vMerge w:val="continue"/>
            <w:vAlign w:val="center"/>
          </w:tcPr>
          <w:p w14:paraId="7F229689">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5E0E82E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169A959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12B5E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1341" w:type="dxa"/>
            <w:gridSpan w:val="2"/>
            <w:vMerge w:val="restart"/>
            <w:vAlign w:val="center"/>
          </w:tcPr>
          <w:p w14:paraId="3243C7C8">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餐厅形象和</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投诉4分</w:t>
            </w:r>
          </w:p>
        </w:tc>
        <w:tc>
          <w:tcPr>
            <w:tcW w:w="6038" w:type="dxa"/>
            <w:vAlign w:val="center"/>
          </w:tcPr>
          <w:p w14:paraId="0D24DC96">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定期巡检前厅各处及门、窗、餐椅等，餐桌椅和物品摆放整齐干净，如发现问题及时报修或采取相应措施。</w:t>
            </w:r>
          </w:p>
        </w:tc>
        <w:tc>
          <w:tcPr>
            <w:tcW w:w="543" w:type="dxa"/>
            <w:vMerge w:val="restart"/>
            <w:vAlign w:val="center"/>
          </w:tcPr>
          <w:p w14:paraId="2ECF99FF">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w:t>
            </w:r>
          </w:p>
        </w:tc>
        <w:tc>
          <w:tcPr>
            <w:tcW w:w="567" w:type="dxa"/>
            <w:vMerge w:val="restart"/>
            <w:vAlign w:val="top"/>
          </w:tcPr>
          <w:p w14:paraId="6209997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restart"/>
            <w:vAlign w:val="center"/>
          </w:tcPr>
          <w:p w14:paraId="5B4267E9">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0B101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1341" w:type="dxa"/>
            <w:gridSpan w:val="2"/>
            <w:vMerge w:val="continue"/>
            <w:vAlign w:val="center"/>
          </w:tcPr>
          <w:p w14:paraId="7E9F07D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7248EAFA">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不得在任何墙体、桌面等明显的地方张贴纸张。</w:t>
            </w:r>
          </w:p>
        </w:tc>
        <w:tc>
          <w:tcPr>
            <w:tcW w:w="543" w:type="dxa"/>
            <w:vMerge w:val="continue"/>
            <w:vAlign w:val="center"/>
          </w:tcPr>
          <w:p w14:paraId="46D942C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256F16B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32E01665">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683DF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1341" w:type="dxa"/>
            <w:gridSpan w:val="2"/>
            <w:vMerge w:val="continue"/>
            <w:vAlign w:val="center"/>
          </w:tcPr>
          <w:p w14:paraId="3F1E8287">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60598EFC">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危及人身安全的区域要设置明显标志，并有防范措施。做好危险警告标志及防范措施。</w:t>
            </w:r>
          </w:p>
        </w:tc>
        <w:tc>
          <w:tcPr>
            <w:tcW w:w="543" w:type="dxa"/>
            <w:vMerge w:val="continue"/>
            <w:vAlign w:val="center"/>
          </w:tcPr>
          <w:p w14:paraId="35A49EB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682C469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5116C93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3C3D1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1341" w:type="dxa"/>
            <w:gridSpan w:val="2"/>
            <w:vMerge w:val="continue"/>
            <w:vAlign w:val="center"/>
          </w:tcPr>
          <w:p w14:paraId="0D521E6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659840DF">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甲方接到重要投诉。</w:t>
            </w:r>
          </w:p>
        </w:tc>
        <w:tc>
          <w:tcPr>
            <w:tcW w:w="543" w:type="dxa"/>
            <w:vMerge w:val="continue"/>
            <w:vAlign w:val="center"/>
          </w:tcPr>
          <w:p w14:paraId="0280CE9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567" w:type="dxa"/>
            <w:vMerge w:val="continue"/>
            <w:vAlign w:val="top"/>
          </w:tcPr>
          <w:p w14:paraId="6558508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Merge w:val="continue"/>
            <w:vAlign w:val="center"/>
          </w:tcPr>
          <w:p w14:paraId="1BFC75D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58762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1341" w:type="dxa"/>
            <w:gridSpan w:val="2"/>
            <w:vAlign w:val="center"/>
          </w:tcPr>
          <w:p w14:paraId="16B2845C">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合计</w:t>
            </w:r>
          </w:p>
        </w:tc>
        <w:tc>
          <w:tcPr>
            <w:tcW w:w="6038" w:type="dxa"/>
            <w:vAlign w:val="center"/>
          </w:tcPr>
          <w:p w14:paraId="42A61461">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备注：同一扣分点出现问题，可重复扣分，直至该模块分值扣完为止。</w:t>
            </w:r>
          </w:p>
        </w:tc>
        <w:tc>
          <w:tcPr>
            <w:tcW w:w="543" w:type="dxa"/>
            <w:vAlign w:val="center"/>
          </w:tcPr>
          <w:p w14:paraId="7E86883B">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w:t>
            </w:r>
          </w:p>
        </w:tc>
        <w:tc>
          <w:tcPr>
            <w:tcW w:w="567" w:type="dxa"/>
            <w:vAlign w:val="top"/>
          </w:tcPr>
          <w:p w14:paraId="1DEACA94">
            <w:pPr>
              <w:widowControl/>
              <w:wordWrap/>
              <w:adjustRightInd/>
              <w:snapToGrid/>
              <w:spacing w:beforeAutospacing="0" w:afterAutospacing="0" w:line="440" w:lineRule="exact"/>
              <w:rPr>
                <w:rFonts w:hint="eastAsia" w:ascii="仿宋" w:hAnsi="仿宋" w:eastAsia="仿宋" w:cs="仿宋"/>
                <w:color w:val="auto"/>
                <w:kern w:val="0"/>
                <w:sz w:val="24"/>
                <w:szCs w:val="24"/>
                <w:highlight w:val="none"/>
              </w:rPr>
            </w:pPr>
          </w:p>
        </w:tc>
        <w:tc>
          <w:tcPr>
            <w:tcW w:w="1134" w:type="dxa"/>
            <w:vAlign w:val="center"/>
          </w:tcPr>
          <w:p w14:paraId="4DA1743C">
            <w:pPr>
              <w:widowControl/>
              <w:wordWrap/>
              <w:adjustRightInd/>
              <w:snapToGrid/>
              <w:spacing w:beforeAutospacing="0" w:afterAutospacing="0" w:line="440" w:lineRule="exact"/>
              <w:rPr>
                <w:rFonts w:hint="eastAsia" w:ascii="仿宋" w:hAnsi="仿宋" w:eastAsia="仿宋" w:cs="仿宋"/>
                <w:color w:val="auto"/>
                <w:kern w:val="0"/>
                <w:sz w:val="24"/>
                <w:szCs w:val="24"/>
                <w:highlight w:val="none"/>
              </w:rPr>
            </w:pPr>
          </w:p>
        </w:tc>
      </w:tr>
      <w:tr w14:paraId="1C6CC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1341" w:type="dxa"/>
            <w:gridSpan w:val="2"/>
            <w:vMerge w:val="restart"/>
            <w:vAlign w:val="center"/>
          </w:tcPr>
          <w:p w14:paraId="4C4E4E01">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加减分项</w:t>
            </w:r>
          </w:p>
        </w:tc>
        <w:tc>
          <w:tcPr>
            <w:tcW w:w="6038" w:type="dxa"/>
            <w:vAlign w:val="center"/>
          </w:tcPr>
          <w:p w14:paraId="633EF703">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食堂经营范围内的服务，委托方收到用餐人的表扬，每次加1分。</w:t>
            </w:r>
          </w:p>
        </w:tc>
        <w:tc>
          <w:tcPr>
            <w:tcW w:w="543" w:type="dxa"/>
            <w:vAlign w:val="center"/>
          </w:tcPr>
          <w:p w14:paraId="7A784D70">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567" w:type="dxa"/>
            <w:vAlign w:val="top"/>
          </w:tcPr>
          <w:p w14:paraId="4F07E91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Align w:val="center"/>
          </w:tcPr>
          <w:p w14:paraId="6A24915C">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74EB3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98" w:hRule="atLeast"/>
          <w:jc w:val="center"/>
        </w:trPr>
        <w:tc>
          <w:tcPr>
            <w:tcW w:w="1341" w:type="dxa"/>
            <w:gridSpan w:val="2"/>
            <w:vMerge w:val="continue"/>
            <w:vAlign w:val="center"/>
          </w:tcPr>
          <w:p w14:paraId="517F6BC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23E59A86">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经营范围外的行为（如见义勇为、拾金不昧），委托方收到用餐人的表扬，每次加2分。</w:t>
            </w:r>
          </w:p>
        </w:tc>
        <w:tc>
          <w:tcPr>
            <w:tcW w:w="543" w:type="dxa"/>
            <w:vAlign w:val="center"/>
          </w:tcPr>
          <w:p w14:paraId="30252CA0">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567" w:type="dxa"/>
            <w:vAlign w:val="top"/>
          </w:tcPr>
          <w:p w14:paraId="2C66635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Align w:val="center"/>
          </w:tcPr>
          <w:p w14:paraId="493F08BE">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06829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1341" w:type="dxa"/>
            <w:gridSpan w:val="2"/>
            <w:vMerge w:val="continue"/>
            <w:vAlign w:val="center"/>
          </w:tcPr>
          <w:p w14:paraId="6E31F3EF">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471B4D54">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本项目得到市级以上的荣誉，每次加5分。</w:t>
            </w:r>
          </w:p>
        </w:tc>
        <w:tc>
          <w:tcPr>
            <w:tcW w:w="543" w:type="dxa"/>
            <w:vAlign w:val="center"/>
          </w:tcPr>
          <w:p w14:paraId="72A22D0E">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w:t>
            </w:r>
          </w:p>
        </w:tc>
        <w:tc>
          <w:tcPr>
            <w:tcW w:w="567" w:type="dxa"/>
            <w:vAlign w:val="top"/>
          </w:tcPr>
          <w:p w14:paraId="6C01E78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Align w:val="center"/>
          </w:tcPr>
          <w:p w14:paraId="13A231C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0FDB8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1341" w:type="dxa"/>
            <w:gridSpan w:val="2"/>
            <w:vMerge w:val="continue"/>
            <w:vAlign w:val="center"/>
          </w:tcPr>
          <w:p w14:paraId="72EF261B">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17B3A7FD">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菜品中有石子、叶菜有菜虫、头发扣1分。</w:t>
            </w:r>
          </w:p>
        </w:tc>
        <w:tc>
          <w:tcPr>
            <w:tcW w:w="543" w:type="dxa"/>
            <w:vAlign w:val="center"/>
          </w:tcPr>
          <w:p w14:paraId="02DFAD82">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567" w:type="dxa"/>
            <w:vAlign w:val="top"/>
          </w:tcPr>
          <w:p w14:paraId="09057B4D">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Align w:val="center"/>
          </w:tcPr>
          <w:p w14:paraId="1C594922">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4E6A0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1341" w:type="dxa"/>
            <w:gridSpan w:val="2"/>
            <w:vMerge w:val="continue"/>
            <w:vAlign w:val="center"/>
          </w:tcPr>
          <w:p w14:paraId="2531D33A">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3193663B">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菜品中有苍蝇，飞虫类扣2分。</w:t>
            </w:r>
          </w:p>
        </w:tc>
        <w:tc>
          <w:tcPr>
            <w:tcW w:w="543" w:type="dxa"/>
            <w:vAlign w:val="center"/>
          </w:tcPr>
          <w:p w14:paraId="0C753FE4">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567" w:type="dxa"/>
            <w:vAlign w:val="top"/>
          </w:tcPr>
          <w:p w14:paraId="0F491308">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Align w:val="center"/>
          </w:tcPr>
          <w:p w14:paraId="7874E74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3328C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6" w:hRule="atLeast"/>
          <w:jc w:val="center"/>
        </w:trPr>
        <w:tc>
          <w:tcPr>
            <w:tcW w:w="1341" w:type="dxa"/>
            <w:gridSpan w:val="2"/>
            <w:vMerge w:val="continue"/>
            <w:vAlign w:val="center"/>
          </w:tcPr>
          <w:p w14:paraId="3DBD4E13">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6038" w:type="dxa"/>
            <w:vAlign w:val="center"/>
          </w:tcPr>
          <w:p w14:paraId="369ABDAA">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菜品中有铁丝、烟头、创可贴、蟑螂等异物，扣5分。</w:t>
            </w:r>
          </w:p>
        </w:tc>
        <w:tc>
          <w:tcPr>
            <w:tcW w:w="543" w:type="dxa"/>
            <w:vAlign w:val="center"/>
          </w:tcPr>
          <w:p w14:paraId="74A6B808">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w:t>
            </w:r>
          </w:p>
        </w:tc>
        <w:tc>
          <w:tcPr>
            <w:tcW w:w="567" w:type="dxa"/>
            <w:vAlign w:val="top"/>
          </w:tcPr>
          <w:p w14:paraId="4625BD30">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Align w:val="center"/>
          </w:tcPr>
          <w:p w14:paraId="2AB0E976">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r w14:paraId="1AEC3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01" w:hRule="atLeast"/>
          <w:jc w:val="center"/>
        </w:trPr>
        <w:tc>
          <w:tcPr>
            <w:tcW w:w="1341" w:type="dxa"/>
            <w:gridSpan w:val="2"/>
            <w:vAlign w:val="center"/>
          </w:tcPr>
          <w:p w14:paraId="55FF6E80">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总计</w:t>
            </w:r>
          </w:p>
        </w:tc>
        <w:tc>
          <w:tcPr>
            <w:tcW w:w="6038" w:type="dxa"/>
            <w:vAlign w:val="center"/>
          </w:tcPr>
          <w:p w14:paraId="1A680781">
            <w:pPr>
              <w:widowControl/>
              <w:wordWrap/>
              <w:adjustRightInd/>
              <w:snapToGrid/>
              <w:spacing w:beforeAutospacing="0" w:afterAutospacing="0" w:line="440" w:lineRule="exact"/>
              <w:jc w:val="left"/>
              <w:textAlignment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备注：加减分项，同一加分或扣分点可累计加减分，最高可加10分，最高可减20。</w:t>
            </w:r>
          </w:p>
        </w:tc>
        <w:tc>
          <w:tcPr>
            <w:tcW w:w="543" w:type="dxa"/>
            <w:vAlign w:val="center"/>
          </w:tcPr>
          <w:p w14:paraId="4227183B">
            <w:pPr>
              <w:widowControl/>
              <w:wordWrap/>
              <w:adjustRightInd/>
              <w:snapToGrid/>
              <w:spacing w:beforeAutospacing="0" w:afterAutospacing="0" w:line="440" w:lineRule="exact"/>
              <w:jc w:val="center"/>
              <w:textAlignment w:val="center"/>
              <w:rPr>
                <w:rFonts w:hint="eastAsia" w:ascii="仿宋" w:hAnsi="仿宋" w:eastAsia="仿宋" w:cs="仿宋"/>
                <w:color w:val="auto"/>
                <w:kern w:val="0"/>
                <w:sz w:val="24"/>
                <w:szCs w:val="24"/>
                <w:highlight w:val="none"/>
              </w:rPr>
            </w:pPr>
          </w:p>
        </w:tc>
        <w:tc>
          <w:tcPr>
            <w:tcW w:w="567" w:type="dxa"/>
            <w:vAlign w:val="top"/>
          </w:tcPr>
          <w:p w14:paraId="3CB513A1">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c>
          <w:tcPr>
            <w:tcW w:w="1134" w:type="dxa"/>
            <w:vAlign w:val="center"/>
          </w:tcPr>
          <w:p w14:paraId="34D87A14">
            <w:pPr>
              <w:widowControl/>
              <w:wordWrap/>
              <w:adjustRightInd/>
              <w:snapToGrid/>
              <w:spacing w:beforeAutospacing="0" w:afterAutospacing="0" w:line="440" w:lineRule="exact"/>
              <w:jc w:val="center"/>
              <w:rPr>
                <w:rFonts w:hint="eastAsia" w:ascii="仿宋" w:hAnsi="仿宋" w:eastAsia="仿宋" w:cs="仿宋"/>
                <w:color w:val="auto"/>
                <w:kern w:val="0"/>
                <w:sz w:val="24"/>
                <w:szCs w:val="24"/>
                <w:highlight w:val="none"/>
              </w:rPr>
            </w:pPr>
          </w:p>
        </w:tc>
      </w:tr>
    </w:tbl>
    <w:p w14:paraId="0F6C04B8">
      <w:pPr>
        <w:widowControl/>
        <w:wordWrap/>
        <w:adjustRightInd/>
        <w:snapToGrid/>
        <w:spacing w:beforeAutospacing="0" w:afterAutospacing="0" w:line="440" w:lineRule="exact"/>
        <w:ind w:firstLine="360" w:firstLineChars="150"/>
        <w:jc w:val="left"/>
        <w:rPr>
          <w:rFonts w:hint="eastAsia" w:ascii="仿宋" w:hAnsi="仿宋" w:eastAsia="仿宋" w:cs="仿宋"/>
          <w:color w:val="auto"/>
          <w:sz w:val="24"/>
          <w:szCs w:val="24"/>
          <w:highlight w:val="none"/>
        </w:rPr>
      </w:pPr>
    </w:p>
    <w:p w14:paraId="48557C26">
      <w:pPr>
        <w:widowControl/>
        <w:wordWrap/>
        <w:adjustRightInd/>
        <w:snapToGrid/>
        <w:spacing w:beforeAutospacing="0" w:afterAutospacing="0" w:line="440" w:lineRule="exact"/>
        <w:ind w:firstLine="360" w:firstLineChars="1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56675278">
      <w:pPr>
        <w:wordWrap/>
        <w:adjustRightInd/>
        <w:snapToGrid/>
        <w:spacing w:beforeAutospacing="0" w:afterAutospacing="0" w:line="440" w:lineRule="exact"/>
        <w:ind w:firstLine="602" w:firstLineChars="25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附件</w:t>
      </w:r>
      <w:r>
        <w:rPr>
          <w:rFonts w:hint="eastAsia" w:ascii="仿宋" w:hAnsi="仿宋" w:eastAsia="仿宋" w:cs="仿宋"/>
          <w:b/>
          <w:color w:val="auto"/>
          <w:sz w:val="24"/>
          <w:szCs w:val="24"/>
          <w:highlight w:val="none"/>
          <w:lang w:val="en-US" w:eastAsia="zh-CN"/>
        </w:rPr>
        <w:t>3</w:t>
      </w:r>
      <w:r>
        <w:rPr>
          <w:rFonts w:hint="eastAsia" w:ascii="仿宋" w:hAnsi="仿宋" w:eastAsia="仿宋" w:cs="仿宋"/>
          <w:b/>
          <w:color w:val="auto"/>
          <w:sz w:val="24"/>
          <w:szCs w:val="24"/>
          <w:highlight w:val="none"/>
        </w:rPr>
        <w:t>：职工满意度调查表</w:t>
      </w:r>
    </w:p>
    <w:p w14:paraId="008CEBD9">
      <w:pPr>
        <w:pStyle w:val="24"/>
        <w:wordWrap/>
        <w:adjustRightInd/>
        <w:snapToGrid/>
        <w:spacing w:beforeAutospacing="0" w:after="0" w:afterAutospacing="0"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您好！您的满意是我们的追求！为使我们所提供的产品和服务能更好地满足您和其他就餐员工的需求，感谢您能配合我们进行此次就餐员工满意度调查！请根据您的意见填写在意见栏中打上“√”。</w:t>
      </w:r>
    </w:p>
    <w:p w14:paraId="3D94DBDA">
      <w:pPr>
        <w:pStyle w:val="24"/>
        <w:wordWrap/>
        <w:adjustRightInd/>
        <w:snapToGrid/>
        <w:spacing w:beforeAutospacing="0" w:after="0" w:afterAutospacing="0" w:line="440" w:lineRule="exact"/>
        <w:ind w:firstLine="480" w:firstLineChars="200"/>
        <w:rPr>
          <w:rFonts w:hint="eastAsia" w:ascii="仿宋" w:hAnsi="仿宋" w:eastAsia="仿宋" w:cs="仿宋"/>
          <w:color w:val="auto"/>
          <w:sz w:val="24"/>
          <w:szCs w:val="24"/>
          <w:highlight w:val="none"/>
        </w:rPr>
      </w:pPr>
    </w:p>
    <w:p w14:paraId="18CA6DEB">
      <w:pPr>
        <w:wordWrap/>
        <w:adjustRightInd/>
        <w:snapToGrid/>
        <w:spacing w:beforeAutospacing="0" w:afterAutospacing="0"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身份：在职职工□  退休职工□   派遣人员□   研究生□   其他□</w:t>
      </w:r>
    </w:p>
    <w:tbl>
      <w:tblPr>
        <w:tblStyle w:val="63"/>
        <w:tblW w:w="8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58"/>
        <w:gridCol w:w="787"/>
        <w:gridCol w:w="789"/>
        <w:gridCol w:w="789"/>
        <w:gridCol w:w="789"/>
        <w:gridCol w:w="789"/>
        <w:gridCol w:w="1640"/>
      </w:tblGrid>
      <w:tr w14:paraId="3AD60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jc w:val="center"/>
        </w:trPr>
        <w:tc>
          <w:tcPr>
            <w:tcW w:w="2958" w:type="dxa"/>
            <w:tcBorders>
              <w:tl2br w:val="single" w:color="auto" w:sz="4" w:space="0"/>
            </w:tcBorders>
            <w:vAlign w:val="center"/>
          </w:tcPr>
          <w:p w14:paraId="496C0C6F">
            <w:pPr>
              <w:wordWrap/>
              <w:adjustRightInd/>
              <w:snapToGrid/>
              <w:spacing w:beforeAutospacing="0" w:afterAutospacing="0" w:line="440" w:lineRule="exact"/>
              <w:ind w:firstLine="540"/>
              <w:jc w:val="righ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意见栏</w:t>
            </w:r>
          </w:p>
          <w:p w14:paraId="3F0EC764">
            <w:pPr>
              <w:wordWrap/>
              <w:adjustRightInd/>
              <w:snapToGrid/>
              <w:spacing w:beforeAutospacing="0" w:afterAutospacing="0"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调查项目</w:t>
            </w:r>
          </w:p>
        </w:tc>
        <w:tc>
          <w:tcPr>
            <w:tcW w:w="787" w:type="dxa"/>
            <w:vAlign w:val="center"/>
          </w:tcPr>
          <w:p w14:paraId="5D4E07E3">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非常</w:t>
            </w:r>
          </w:p>
          <w:p w14:paraId="3AD984E0">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满意</w:t>
            </w:r>
          </w:p>
        </w:tc>
        <w:tc>
          <w:tcPr>
            <w:tcW w:w="789" w:type="dxa"/>
            <w:vAlign w:val="center"/>
          </w:tcPr>
          <w:p w14:paraId="4CD407FE">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比较</w:t>
            </w:r>
          </w:p>
          <w:p w14:paraId="219E919C">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满意</w:t>
            </w:r>
          </w:p>
        </w:tc>
        <w:tc>
          <w:tcPr>
            <w:tcW w:w="789" w:type="dxa"/>
            <w:vAlign w:val="center"/>
          </w:tcPr>
          <w:p w14:paraId="2D191851">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基本满意</w:t>
            </w:r>
          </w:p>
        </w:tc>
        <w:tc>
          <w:tcPr>
            <w:tcW w:w="789" w:type="dxa"/>
            <w:vAlign w:val="center"/>
          </w:tcPr>
          <w:p w14:paraId="77E14BC2">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w:t>
            </w:r>
          </w:p>
          <w:p w14:paraId="7B522F03">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满意</w:t>
            </w:r>
          </w:p>
        </w:tc>
        <w:tc>
          <w:tcPr>
            <w:tcW w:w="789" w:type="dxa"/>
            <w:vAlign w:val="center"/>
          </w:tcPr>
          <w:p w14:paraId="63D8AE59">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很不满意</w:t>
            </w:r>
          </w:p>
        </w:tc>
        <w:tc>
          <w:tcPr>
            <w:tcW w:w="1640" w:type="dxa"/>
            <w:vAlign w:val="center"/>
          </w:tcPr>
          <w:p w14:paraId="474BFFC1">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意见和建议</w:t>
            </w:r>
          </w:p>
        </w:tc>
      </w:tr>
      <w:tr w14:paraId="39C93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2958" w:type="dxa"/>
            <w:vAlign w:val="center"/>
          </w:tcPr>
          <w:p w14:paraId="5BCBF1CD">
            <w:pPr>
              <w:wordWrap/>
              <w:adjustRightInd/>
              <w:snapToGrid/>
              <w:spacing w:beforeAutospacing="0" w:afterAutospacing="0"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1、对餐厅总体评价</w:t>
            </w:r>
          </w:p>
        </w:tc>
        <w:tc>
          <w:tcPr>
            <w:tcW w:w="787" w:type="dxa"/>
            <w:vAlign w:val="center"/>
          </w:tcPr>
          <w:p w14:paraId="623A374E">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2131D940">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1E366D06">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2EDBF488">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63741094">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1640" w:type="dxa"/>
            <w:vAlign w:val="center"/>
          </w:tcPr>
          <w:p w14:paraId="30E6ED21">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r>
      <w:tr w14:paraId="190D4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2958" w:type="dxa"/>
            <w:vAlign w:val="center"/>
          </w:tcPr>
          <w:p w14:paraId="5C09485F">
            <w:pPr>
              <w:wordWrap/>
              <w:adjustRightInd/>
              <w:snapToGrid/>
              <w:spacing w:beforeAutospacing="0" w:afterAutospacing="0"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2、菜肴卫生</w:t>
            </w:r>
          </w:p>
        </w:tc>
        <w:tc>
          <w:tcPr>
            <w:tcW w:w="787" w:type="dxa"/>
            <w:vAlign w:val="center"/>
          </w:tcPr>
          <w:p w14:paraId="3E5FA34A">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62BEA6A5">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720D66FC">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1393E196">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3652E03D">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1640" w:type="dxa"/>
            <w:vAlign w:val="center"/>
          </w:tcPr>
          <w:p w14:paraId="75F63F6F">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r>
      <w:tr w14:paraId="74D23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2958" w:type="dxa"/>
            <w:vAlign w:val="center"/>
          </w:tcPr>
          <w:p w14:paraId="5F1D1ED8">
            <w:pPr>
              <w:wordWrap/>
              <w:adjustRightInd/>
              <w:snapToGrid/>
              <w:spacing w:beforeAutospacing="0" w:afterAutospacing="0"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3、餐具(碗筷)卫生</w:t>
            </w:r>
          </w:p>
        </w:tc>
        <w:tc>
          <w:tcPr>
            <w:tcW w:w="787" w:type="dxa"/>
            <w:vAlign w:val="center"/>
          </w:tcPr>
          <w:p w14:paraId="090AF66B">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6C48DF39">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04B3F3AA">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555D313E">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187D1705">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1640" w:type="dxa"/>
            <w:vAlign w:val="center"/>
          </w:tcPr>
          <w:p w14:paraId="467D1956">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r>
      <w:tr w14:paraId="11D9E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958" w:type="dxa"/>
            <w:vAlign w:val="center"/>
          </w:tcPr>
          <w:p w14:paraId="5005D5E1">
            <w:pPr>
              <w:wordWrap/>
              <w:adjustRightInd/>
              <w:snapToGrid/>
              <w:spacing w:beforeAutospacing="0" w:afterAutospacing="0"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4、餐厅卫生</w:t>
            </w:r>
          </w:p>
        </w:tc>
        <w:tc>
          <w:tcPr>
            <w:tcW w:w="787" w:type="dxa"/>
            <w:vAlign w:val="center"/>
          </w:tcPr>
          <w:p w14:paraId="7977B5F1">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25F09328">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4A235D6A">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5BFCE3C2">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7930FE5B">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1640" w:type="dxa"/>
            <w:vAlign w:val="center"/>
          </w:tcPr>
          <w:p w14:paraId="2ECEE9CC">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r>
      <w:tr w14:paraId="275D0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2958" w:type="dxa"/>
            <w:vAlign w:val="center"/>
          </w:tcPr>
          <w:p w14:paraId="4D635001">
            <w:pPr>
              <w:wordWrap/>
              <w:adjustRightInd/>
              <w:snapToGrid/>
              <w:spacing w:beforeAutospacing="0" w:afterAutospacing="0"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5、员工卫生</w:t>
            </w:r>
          </w:p>
        </w:tc>
        <w:tc>
          <w:tcPr>
            <w:tcW w:w="787" w:type="dxa"/>
            <w:vAlign w:val="center"/>
          </w:tcPr>
          <w:p w14:paraId="604D25A3">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6C7725EE">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51C93DCA">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5738312B">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4A92AF7A">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1640" w:type="dxa"/>
            <w:vAlign w:val="center"/>
          </w:tcPr>
          <w:p w14:paraId="0EF34FF2">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r>
      <w:tr w14:paraId="355B9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2958" w:type="dxa"/>
            <w:vAlign w:val="center"/>
          </w:tcPr>
          <w:p w14:paraId="023B535F">
            <w:pPr>
              <w:wordWrap/>
              <w:adjustRightInd/>
              <w:snapToGrid/>
              <w:spacing w:beforeAutospacing="0" w:afterAutospacing="0"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6、菜肴品种</w:t>
            </w:r>
          </w:p>
        </w:tc>
        <w:tc>
          <w:tcPr>
            <w:tcW w:w="787" w:type="dxa"/>
            <w:vAlign w:val="center"/>
          </w:tcPr>
          <w:p w14:paraId="24549F19">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6B116823">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3AC5387E">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47329F12">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09979DDF">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1640" w:type="dxa"/>
            <w:vAlign w:val="center"/>
          </w:tcPr>
          <w:p w14:paraId="63738EDE">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r>
      <w:tr w14:paraId="6D1FE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2958" w:type="dxa"/>
            <w:vAlign w:val="center"/>
          </w:tcPr>
          <w:p w14:paraId="6729A8E4">
            <w:pPr>
              <w:wordWrap/>
              <w:adjustRightInd/>
              <w:snapToGrid/>
              <w:spacing w:beforeAutospacing="0" w:afterAutospacing="0"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7、菜肴口味</w:t>
            </w:r>
          </w:p>
        </w:tc>
        <w:tc>
          <w:tcPr>
            <w:tcW w:w="787" w:type="dxa"/>
            <w:vAlign w:val="center"/>
          </w:tcPr>
          <w:p w14:paraId="43CB4AB0">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3EA8BFDD">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472C7A3F">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7BCBD0E5">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2FED2F9E">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1640" w:type="dxa"/>
            <w:vAlign w:val="center"/>
          </w:tcPr>
          <w:p w14:paraId="3BBF328A">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r>
      <w:tr w14:paraId="4B098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958" w:type="dxa"/>
            <w:vAlign w:val="center"/>
          </w:tcPr>
          <w:p w14:paraId="1E01F8D8">
            <w:pPr>
              <w:wordWrap/>
              <w:adjustRightInd/>
              <w:snapToGrid/>
              <w:spacing w:beforeAutospacing="0" w:afterAutospacing="0"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8、菜肴份量</w:t>
            </w:r>
          </w:p>
        </w:tc>
        <w:tc>
          <w:tcPr>
            <w:tcW w:w="787" w:type="dxa"/>
            <w:vAlign w:val="center"/>
          </w:tcPr>
          <w:p w14:paraId="2730525B">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252995A6">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79D77F50">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799A8C9E">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7EE39C9C">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1640" w:type="dxa"/>
            <w:vAlign w:val="center"/>
          </w:tcPr>
          <w:p w14:paraId="7FD77A0D">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r>
      <w:tr w14:paraId="091A5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2958" w:type="dxa"/>
            <w:vAlign w:val="center"/>
          </w:tcPr>
          <w:p w14:paraId="51457CB7">
            <w:pPr>
              <w:wordWrap/>
              <w:adjustRightInd/>
              <w:snapToGrid/>
              <w:spacing w:beforeAutospacing="0" w:afterAutospacing="0"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9、员工服务态度</w:t>
            </w:r>
          </w:p>
        </w:tc>
        <w:tc>
          <w:tcPr>
            <w:tcW w:w="787" w:type="dxa"/>
            <w:vAlign w:val="center"/>
          </w:tcPr>
          <w:p w14:paraId="60A67E08">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1DE90735">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09BE8771">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744F7241">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00BE9109">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1640" w:type="dxa"/>
            <w:vAlign w:val="center"/>
          </w:tcPr>
          <w:p w14:paraId="28E499D3">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r>
      <w:tr w14:paraId="16041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2958" w:type="dxa"/>
            <w:vAlign w:val="center"/>
          </w:tcPr>
          <w:p w14:paraId="3B0F2A06">
            <w:pPr>
              <w:wordWrap/>
              <w:adjustRightInd/>
              <w:snapToGrid/>
              <w:spacing w:beforeAutospacing="0" w:afterAutospacing="0"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10、就餐环境</w:t>
            </w:r>
          </w:p>
        </w:tc>
        <w:tc>
          <w:tcPr>
            <w:tcW w:w="787" w:type="dxa"/>
            <w:vAlign w:val="center"/>
          </w:tcPr>
          <w:p w14:paraId="08D79E67">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6F0F7292">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7EE6BECC">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25E66892">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789" w:type="dxa"/>
            <w:vAlign w:val="center"/>
          </w:tcPr>
          <w:p w14:paraId="02BD0F6C">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c>
          <w:tcPr>
            <w:tcW w:w="1640" w:type="dxa"/>
            <w:vAlign w:val="center"/>
          </w:tcPr>
          <w:p w14:paraId="562BF1CE">
            <w:pPr>
              <w:wordWrap/>
              <w:adjustRightInd/>
              <w:snapToGrid/>
              <w:spacing w:beforeAutospacing="0" w:afterAutospacing="0" w:line="440" w:lineRule="exact"/>
              <w:jc w:val="center"/>
              <w:rPr>
                <w:rFonts w:hint="eastAsia" w:ascii="仿宋" w:hAnsi="仿宋" w:eastAsia="仿宋" w:cs="仿宋"/>
                <w:color w:val="auto"/>
                <w:sz w:val="24"/>
                <w:szCs w:val="24"/>
                <w:highlight w:val="none"/>
              </w:rPr>
            </w:pPr>
          </w:p>
        </w:tc>
      </w:tr>
    </w:tbl>
    <w:p w14:paraId="00787FB3">
      <w:pPr>
        <w:wordWrap/>
        <w:adjustRightInd/>
        <w:snapToGrid/>
        <w:spacing w:beforeAutospacing="0" w:afterAutospacing="0" w:line="440" w:lineRule="exact"/>
        <w:rPr>
          <w:rFonts w:hint="eastAsia" w:ascii="仿宋" w:hAnsi="仿宋" w:eastAsia="仿宋" w:cs="仿宋"/>
          <w:color w:val="auto"/>
          <w:sz w:val="24"/>
          <w:szCs w:val="24"/>
          <w:highlight w:val="none"/>
        </w:rPr>
      </w:pPr>
    </w:p>
    <w:p w14:paraId="1B7B43F8">
      <w:pPr>
        <w:wordWrap/>
        <w:adjustRightInd/>
        <w:snapToGrid/>
        <w:spacing w:beforeAutospacing="0" w:afterAutospacing="0"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姓名：                   联系电话：</w:t>
      </w:r>
    </w:p>
    <w:p w14:paraId="14E03A81">
      <w:pPr>
        <w:wordWrap/>
        <w:adjustRightInd/>
        <w:snapToGrid/>
        <w:spacing w:beforeAutospacing="0" w:afterAutospacing="0" w:line="440" w:lineRule="exact"/>
        <w:rPr>
          <w:rFonts w:hint="eastAsia" w:ascii="仿宋" w:hAnsi="仿宋" w:eastAsia="仿宋" w:cs="仿宋"/>
          <w:color w:val="auto"/>
          <w:kern w:val="0"/>
          <w:sz w:val="24"/>
          <w:szCs w:val="24"/>
          <w:highlight w:val="none"/>
        </w:rPr>
      </w:pPr>
    </w:p>
    <w:p w14:paraId="139B62BC">
      <w:pPr>
        <w:widowControl w:val="0"/>
        <w:wordWrap/>
        <w:adjustRightInd/>
        <w:snapToGrid/>
        <w:spacing w:beforeAutospacing="0" w:afterAutospacing="0" w:line="44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 满意度测评总分100分，在食堂就餐职工中随意抽取，每月职工满意度打分一次。（计分标准：非常满意10分，每降1级减少2分）</w:t>
      </w:r>
    </w:p>
    <w:p w14:paraId="19F46290">
      <w:pPr>
        <w:pStyle w:val="6"/>
        <w:wordWrap/>
        <w:adjustRightInd/>
        <w:snapToGrid/>
        <w:spacing w:beforeAutospacing="0" w:afterAutospacing="0" w:line="440" w:lineRule="exac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2. 本项考评占比30%。</w:t>
      </w:r>
    </w:p>
    <w:p w14:paraId="2695C907">
      <w:pPr>
        <w:widowControl w:val="0"/>
        <w:wordWrap/>
        <w:adjustRightInd w:val="0"/>
        <w:snapToGrid/>
        <w:spacing w:line="360" w:lineRule="auto"/>
        <w:ind w:left="-420" w:leftChars="-200" w:right="-420" w:rightChars="-200" w:firstLine="480" w:firstLineChars="200"/>
        <w:jc w:val="center"/>
        <w:textAlignment w:val="auto"/>
        <w:outlineLvl w:val="9"/>
        <w:rPr>
          <w:rFonts w:hint="eastAsia" w:ascii="仿宋" w:hAnsi="仿宋" w:eastAsia="仿宋" w:cs="仿宋"/>
          <w:color w:val="auto"/>
          <w:sz w:val="24"/>
          <w:szCs w:val="24"/>
          <w:highlight w:val="none"/>
        </w:rPr>
      </w:pPr>
    </w:p>
    <w:p w14:paraId="634B79F5">
      <w:pPr>
        <w:rPr>
          <w:rFonts w:hint="eastAsia" w:ascii="仿宋" w:hAnsi="仿宋" w:eastAsia="仿宋" w:cs="仿宋"/>
          <w:b/>
          <w:sz w:val="36"/>
          <w:szCs w:val="20"/>
          <w:highlight w:val="yellow"/>
        </w:rPr>
      </w:pPr>
    </w:p>
    <w:bookmarkEnd w:id="70"/>
    <w:bookmarkEnd w:id="71"/>
    <w:p w14:paraId="40B1EB7E">
      <w:pPr>
        <w:rPr>
          <w:rFonts w:hint="eastAsia" w:ascii="仿宋" w:hAnsi="仿宋" w:eastAsia="仿宋" w:cs="仿宋"/>
          <w:b/>
          <w:sz w:val="36"/>
          <w:szCs w:val="20"/>
        </w:rPr>
      </w:pPr>
      <w:bookmarkStart w:id="72" w:name="_Hlk125843013"/>
      <w:r>
        <w:rPr>
          <w:rFonts w:hint="eastAsia" w:ascii="仿宋" w:hAnsi="仿宋" w:eastAsia="仿宋" w:cs="仿宋"/>
          <w:b/>
          <w:sz w:val="36"/>
          <w:szCs w:val="20"/>
        </w:rPr>
        <w:br w:type="page"/>
      </w:r>
    </w:p>
    <w:p w14:paraId="6593DEBE">
      <w:pPr>
        <w:spacing w:line="360" w:lineRule="auto"/>
        <w:ind w:left="-420" w:leftChars="-200" w:right="-420" w:rightChars="-200" w:firstLine="723" w:firstLineChars="200"/>
        <w:jc w:val="center"/>
        <w:outlineLvl w:val="0"/>
        <w:rPr>
          <w:rFonts w:hint="eastAsia" w:ascii="仿宋" w:hAnsi="仿宋" w:eastAsia="仿宋" w:cs="仿宋"/>
          <w:b/>
          <w:sz w:val="36"/>
          <w:szCs w:val="20"/>
        </w:rPr>
      </w:pPr>
      <w:r>
        <w:rPr>
          <w:rFonts w:hint="eastAsia" w:ascii="仿宋" w:hAnsi="仿宋" w:eastAsia="仿宋" w:cs="仿宋"/>
          <w:b/>
          <w:sz w:val="36"/>
          <w:szCs w:val="20"/>
        </w:rPr>
        <w:t>第六部分  应提交的有关格式范例</w:t>
      </w:r>
    </w:p>
    <w:p w14:paraId="07454005">
      <w:pPr>
        <w:spacing w:line="360" w:lineRule="auto"/>
        <w:jc w:val="center"/>
        <w:rPr>
          <w:rFonts w:hint="eastAsia" w:ascii="仿宋" w:hAnsi="仿宋" w:eastAsia="仿宋" w:cs="仿宋"/>
          <w:b/>
          <w:kern w:val="0"/>
          <w:sz w:val="36"/>
          <w:szCs w:val="36"/>
        </w:rPr>
      </w:pPr>
    </w:p>
    <w:p w14:paraId="41BFCC70">
      <w:pPr>
        <w:spacing w:line="360" w:lineRule="auto"/>
        <w:jc w:val="center"/>
        <w:outlineLvl w:val="1"/>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14:paraId="69976F7C">
      <w:pPr>
        <w:spacing w:line="360" w:lineRule="auto"/>
        <w:jc w:val="center"/>
        <w:rPr>
          <w:rFonts w:hint="eastAsia" w:ascii="仿宋" w:hAnsi="仿宋" w:eastAsia="仿宋" w:cs="仿宋"/>
          <w:b/>
          <w:kern w:val="0"/>
          <w:sz w:val="36"/>
          <w:szCs w:val="36"/>
        </w:rPr>
      </w:pPr>
    </w:p>
    <w:p w14:paraId="2A73C6E2">
      <w:pPr>
        <w:spacing w:line="360" w:lineRule="auto"/>
        <w:jc w:val="center"/>
        <w:outlineLvl w:val="2"/>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4DA80BA2">
      <w:pPr>
        <w:spacing w:line="360" w:lineRule="auto"/>
        <w:jc w:val="center"/>
        <w:rPr>
          <w:rFonts w:hint="eastAsia" w:ascii="仿宋" w:hAnsi="仿宋" w:eastAsia="仿宋" w:cs="仿宋"/>
          <w:b/>
          <w:kern w:val="0"/>
          <w:sz w:val="36"/>
          <w:szCs w:val="36"/>
        </w:rPr>
      </w:pPr>
    </w:p>
    <w:bookmarkEnd w:id="72"/>
    <w:p w14:paraId="622ECE2B">
      <w:pPr>
        <w:snapToGrid w:val="0"/>
        <w:spacing w:line="360" w:lineRule="auto"/>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14:paraId="59F5C9F0">
      <w:pPr>
        <w:snapToGrid w:val="0"/>
        <w:spacing w:line="360" w:lineRule="auto"/>
        <w:rPr>
          <w:rFonts w:hint="eastAsia" w:ascii="仿宋" w:hAnsi="仿宋" w:eastAsia="仿宋" w:cs="仿宋"/>
          <w:sz w:val="24"/>
        </w:rPr>
      </w:pPr>
      <w:r>
        <w:rPr>
          <w:rFonts w:hint="eastAsia" w:ascii="仿宋" w:hAnsi="仿宋" w:eastAsia="仿宋" w:cs="仿宋"/>
          <w:sz w:val="24"/>
        </w:rPr>
        <w:t>（2）联合协议………………………………………………………………（页码）</w:t>
      </w:r>
    </w:p>
    <w:p w14:paraId="270E0003">
      <w:pPr>
        <w:snapToGrid w:val="0"/>
        <w:spacing w:line="360" w:lineRule="auto"/>
        <w:rPr>
          <w:rFonts w:hint="eastAsia" w:ascii="仿宋" w:hAnsi="仿宋" w:eastAsia="仿宋" w:cs="仿宋"/>
          <w:sz w:val="24"/>
        </w:rPr>
      </w:pPr>
      <w:r>
        <w:rPr>
          <w:rFonts w:hint="eastAsia" w:ascii="仿宋" w:hAnsi="仿宋" w:eastAsia="仿宋" w:cs="仿宋"/>
          <w:sz w:val="24"/>
        </w:rPr>
        <w:t>（3）落实政府采购政策需满足的资格要求………………………………（页码）</w:t>
      </w:r>
    </w:p>
    <w:p w14:paraId="4CAAA3ED">
      <w:pPr>
        <w:snapToGrid w:val="0"/>
        <w:spacing w:line="360" w:lineRule="auto"/>
        <w:rPr>
          <w:rFonts w:hint="eastAsia" w:ascii="仿宋" w:hAnsi="仿宋" w:eastAsia="仿宋" w:cs="仿宋"/>
          <w:sz w:val="24"/>
        </w:rPr>
      </w:pPr>
      <w:r>
        <w:rPr>
          <w:rFonts w:hint="eastAsia" w:ascii="仿宋" w:hAnsi="仿宋" w:eastAsia="仿宋" w:cs="仿宋"/>
          <w:sz w:val="24"/>
        </w:rPr>
        <w:t>（4）本项目的特定资格要求………………………………………………（页码）</w:t>
      </w:r>
    </w:p>
    <w:p w14:paraId="0228C680">
      <w:pPr>
        <w:snapToGrid w:val="0"/>
        <w:spacing w:line="360" w:lineRule="auto"/>
        <w:ind w:firstLine="480" w:firstLineChars="200"/>
        <w:rPr>
          <w:rFonts w:hint="eastAsia" w:ascii="仿宋" w:hAnsi="仿宋" w:eastAsia="仿宋" w:cs="仿宋"/>
          <w:sz w:val="24"/>
        </w:rPr>
      </w:pPr>
    </w:p>
    <w:p w14:paraId="6EDD9EB9">
      <w:pPr>
        <w:spacing w:line="360" w:lineRule="auto"/>
        <w:ind w:firstLine="480" w:firstLineChars="200"/>
        <w:rPr>
          <w:rFonts w:hint="eastAsia" w:ascii="仿宋" w:hAnsi="仿宋" w:eastAsia="仿宋" w:cs="仿宋"/>
          <w:sz w:val="24"/>
        </w:rPr>
      </w:pPr>
    </w:p>
    <w:p w14:paraId="576A4E86">
      <w:pPr>
        <w:snapToGrid w:val="0"/>
        <w:spacing w:line="360" w:lineRule="auto"/>
        <w:jc w:val="center"/>
        <w:outlineLvl w:val="2"/>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一、符合参加政府采购活动应当具备的一般条件的承诺函</w:t>
      </w:r>
    </w:p>
    <w:p w14:paraId="3456D157">
      <w:pPr>
        <w:snapToGrid w:val="0"/>
        <w:spacing w:line="360" w:lineRule="auto"/>
        <w:rPr>
          <w:rFonts w:hint="eastAsia" w:ascii="仿宋" w:hAnsi="仿宋" w:eastAsia="仿宋" w:cs="仿宋"/>
          <w:sz w:val="24"/>
        </w:rPr>
      </w:pPr>
      <w:r>
        <w:rPr>
          <w:rFonts w:hint="eastAsia" w:ascii="仿宋" w:hAnsi="仿宋" w:eastAsia="仿宋" w:cs="仿宋"/>
          <w:sz w:val="24"/>
          <w:lang w:eastAsia="zh-CN"/>
        </w:rPr>
        <w:t>杭州市市场监督管理局</w:t>
      </w:r>
      <w:r>
        <w:rPr>
          <w:rFonts w:hint="eastAsia" w:ascii="仿宋" w:hAnsi="仿宋" w:eastAsia="仿宋" w:cs="仿宋"/>
          <w:sz w:val="24"/>
        </w:rPr>
        <w:t>、浙江省成套工程有限公司：</w:t>
      </w:r>
    </w:p>
    <w:p w14:paraId="3C2C2EC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我方参与</w:t>
      </w:r>
      <w:r>
        <w:rPr>
          <w:rFonts w:hint="eastAsia" w:ascii="仿宋" w:hAnsi="仿宋" w:eastAsia="仿宋" w:cs="仿宋"/>
          <w:sz w:val="24"/>
          <w:lang w:eastAsia="zh-CN"/>
        </w:rPr>
        <w:t>机关食堂餐饮管理运行服务项目</w:t>
      </w:r>
      <w:r>
        <w:rPr>
          <w:rFonts w:hint="eastAsia" w:ascii="仿宋" w:hAnsi="仿宋" w:eastAsia="仿宋" w:cs="仿宋"/>
          <w:sz w:val="24"/>
        </w:rPr>
        <w:t>【招标编号：</w:t>
      </w:r>
      <w:r>
        <w:rPr>
          <w:rFonts w:hint="eastAsia" w:ascii="仿宋" w:hAnsi="仿宋" w:eastAsia="仿宋" w:cs="仿宋"/>
          <w:sz w:val="24"/>
          <w:lang w:eastAsia="zh-CN"/>
        </w:rPr>
        <w:t>ZJCT8-SCJGJ202502</w:t>
      </w:r>
      <w:r>
        <w:rPr>
          <w:rFonts w:hint="eastAsia" w:ascii="仿宋" w:hAnsi="仿宋" w:eastAsia="仿宋" w:cs="仿宋"/>
          <w:sz w:val="24"/>
        </w:rPr>
        <w:t>】政府采购活动，郑重承诺：</w:t>
      </w:r>
    </w:p>
    <w:p w14:paraId="76AC85A3">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14:paraId="66F3607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1、具有独立承担民事责任的能力；</w:t>
      </w:r>
    </w:p>
    <w:p w14:paraId="6CD0E24B">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2B399F6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680BA6B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6DD5582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5、参加政府采购活动前三年内，在经营活动中没有重大违法记录；</w:t>
      </w:r>
    </w:p>
    <w:p w14:paraId="1EC52DBF">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14:paraId="53F2E1B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3351AD34">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14:paraId="0134EE8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22BB564A">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4FC9412A">
      <w:pPr>
        <w:snapToGrid w:val="0"/>
        <w:spacing w:line="360" w:lineRule="auto"/>
        <w:ind w:left="4200" w:leftChars="2000"/>
        <w:rPr>
          <w:rFonts w:hint="eastAsia" w:ascii="仿宋" w:hAnsi="仿宋" w:eastAsia="仿宋" w:cs="仿宋"/>
          <w:kern w:val="0"/>
          <w:sz w:val="24"/>
          <w:lang w:val="zh-CN"/>
        </w:rPr>
      </w:pPr>
      <w:r>
        <w:rPr>
          <w:rFonts w:hint="eastAsia" w:ascii="仿宋" w:hAnsi="仿宋" w:eastAsia="仿宋" w:cs="仿宋"/>
          <w:kern w:val="0"/>
          <w:sz w:val="24"/>
          <w:lang w:val="zh-CN"/>
        </w:rPr>
        <w:t>供应商名称（电子签名）：</w:t>
      </w:r>
    </w:p>
    <w:p w14:paraId="3CE17B9F">
      <w:pPr>
        <w:snapToGrid w:val="0"/>
        <w:spacing w:line="360" w:lineRule="auto"/>
        <w:ind w:left="4200" w:leftChars="2000"/>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14:paraId="0A5EDCDF">
      <w:pPr>
        <w:snapToGrid w:val="0"/>
        <w:spacing w:line="360" w:lineRule="auto"/>
        <w:ind w:right="480"/>
        <w:jc w:val="center"/>
        <w:rPr>
          <w:rFonts w:hint="eastAsia" w:ascii="仿宋" w:hAnsi="仿宋" w:eastAsia="仿宋" w:cs="仿宋"/>
          <w:b/>
          <w:kern w:val="0"/>
          <w:sz w:val="32"/>
          <w:szCs w:val="32"/>
        </w:rPr>
      </w:pPr>
    </w:p>
    <w:p w14:paraId="03052A08">
      <w:pPr>
        <w:snapToGrid w:val="0"/>
        <w:spacing w:line="360" w:lineRule="auto"/>
        <w:ind w:right="480"/>
        <w:jc w:val="center"/>
        <w:rPr>
          <w:rFonts w:hint="eastAsia" w:ascii="仿宋" w:hAnsi="仿宋" w:eastAsia="仿宋" w:cs="仿宋"/>
          <w:b/>
          <w:kern w:val="0"/>
          <w:sz w:val="32"/>
          <w:szCs w:val="32"/>
        </w:rPr>
      </w:pPr>
    </w:p>
    <w:p w14:paraId="46EED698">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7BE1FD95">
      <w:pPr>
        <w:snapToGrid w:val="0"/>
        <w:spacing w:line="360" w:lineRule="auto"/>
        <w:jc w:val="center"/>
        <w:outlineLvl w:val="2"/>
        <w:rPr>
          <w:rFonts w:hint="eastAsia" w:ascii="仿宋" w:hAnsi="仿宋" w:eastAsia="仿宋" w:cs="仿宋"/>
          <w:b/>
          <w:kern w:val="0"/>
          <w:sz w:val="32"/>
          <w:szCs w:val="32"/>
        </w:rPr>
      </w:pPr>
      <w:r>
        <w:rPr>
          <w:rFonts w:hint="eastAsia" w:ascii="仿宋" w:hAnsi="仿宋" w:eastAsia="仿宋" w:cs="仿宋"/>
          <w:b/>
          <w:kern w:val="0"/>
          <w:sz w:val="32"/>
          <w:szCs w:val="32"/>
        </w:rPr>
        <w:t>二、联合协议（如果有）</w:t>
      </w:r>
    </w:p>
    <w:p w14:paraId="2513F53D">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[以联合体形式投标的，提供联合协议（附件5）；本项目不接受联合体投标或者供应商不以联合体形式投标的，则不需要提供）]</w:t>
      </w:r>
    </w:p>
    <w:p w14:paraId="6B72BFBF">
      <w:pPr>
        <w:widowControl/>
        <w:spacing w:line="360" w:lineRule="auto"/>
        <w:ind w:left="150"/>
        <w:jc w:val="center"/>
        <w:rPr>
          <w:rFonts w:hint="eastAsia" w:ascii="仿宋" w:hAnsi="仿宋" w:eastAsia="仿宋" w:cs="仿宋"/>
          <w:b/>
          <w:kern w:val="0"/>
          <w:sz w:val="32"/>
          <w:szCs w:val="32"/>
        </w:rPr>
      </w:pPr>
    </w:p>
    <w:p w14:paraId="76AAA981">
      <w:pPr>
        <w:widowControl/>
        <w:spacing w:line="360" w:lineRule="auto"/>
        <w:ind w:left="150"/>
        <w:jc w:val="center"/>
        <w:rPr>
          <w:rFonts w:hint="eastAsia" w:ascii="仿宋" w:hAnsi="仿宋" w:eastAsia="仿宋" w:cs="仿宋"/>
          <w:b/>
          <w:kern w:val="0"/>
          <w:sz w:val="32"/>
          <w:szCs w:val="32"/>
        </w:rPr>
      </w:pPr>
    </w:p>
    <w:p w14:paraId="170B070C">
      <w:pPr>
        <w:snapToGrid w:val="0"/>
        <w:spacing w:line="360" w:lineRule="auto"/>
        <w:jc w:val="center"/>
        <w:outlineLvl w:val="2"/>
        <w:rPr>
          <w:rFonts w:hint="eastAsia" w:ascii="仿宋" w:hAnsi="仿宋" w:eastAsia="仿宋" w:cs="仿宋"/>
          <w:b/>
          <w:kern w:val="0"/>
          <w:sz w:val="32"/>
          <w:szCs w:val="32"/>
        </w:rPr>
      </w:pPr>
      <w:r>
        <w:rPr>
          <w:rFonts w:hint="eastAsia" w:ascii="仿宋" w:hAnsi="仿宋" w:eastAsia="仿宋" w:cs="仿宋"/>
          <w:b/>
          <w:kern w:val="0"/>
          <w:sz w:val="32"/>
          <w:szCs w:val="32"/>
        </w:rPr>
        <w:t>三、落实政府采购政策需满足的资格要求</w:t>
      </w:r>
    </w:p>
    <w:p w14:paraId="0F84FED9">
      <w:pPr>
        <w:spacing w:line="360" w:lineRule="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14:paraId="5D964BCD">
      <w:pPr>
        <w:snapToGrid w:val="0"/>
        <w:spacing w:before="50" w:after="50" w:line="360" w:lineRule="auto"/>
        <w:ind w:firstLine="472" w:firstLineChars="196"/>
        <w:jc w:val="left"/>
        <w:rPr>
          <w:rFonts w:hint="eastAsia"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.专门面向中小企业，服务全部由符合政策要求的中小企业（或小微企业）承接的，提供相应的中小企业声明函（附件7）。 </w:t>
      </w:r>
    </w:p>
    <w:p w14:paraId="3354C7DD">
      <w:pPr>
        <w:widowControl/>
        <w:spacing w:line="360" w:lineRule="auto"/>
        <w:ind w:left="150"/>
        <w:jc w:val="center"/>
        <w:rPr>
          <w:rFonts w:hint="eastAsia" w:ascii="仿宋" w:hAnsi="仿宋" w:eastAsia="仿宋" w:cs="仿宋"/>
          <w:b/>
          <w:kern w:val="0"/>
          <w:sz w:val="32"/>
          <w:szCs w:val="32"/>
        </w:rPr>
      </w:pPr>
    </w:p>
    <w:p w14:paraId="3E7AFE21">
      <w:pPr>
        <w:widowControl/>
        <w:spacing w:line="360" w:lineRule="auto"/>
        <w:ind w:firstLine="472" w:firstLineChars="196"/>
        <w:jc w:val="left"/>
        <w:rPr>
          <w:rFonts w:hint="eastAsia" w:ascii="仿宋" w:hAnsi="仿宋" w:eastAsia="仿宋" w:cs="仿宋"/>
          <w:sz w:val="24"/>
        </w:rPr>
      </w:pPr>
      <w:r>
        <w:rPr>
          <w:rFonts w:hint="eastAsia" w:ascii="仿宋" w:hAnsi="仿宋" w:eastAsia="仿宋" w:cs="仿宋"/>
          <w:b/>
          <w:sz w:val="24"/>
        </w:rPr>
        <w:t>B.</w:t>
      </w:r>
      <w:r>
        <w:rPr>
          <w:rFonts w:hint="eastAsia" w:ascii="仿宋" w:hAnsi="仿宋" w:eastAsia="仿宋" w:cs="仿宋"/>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视同符合了资格条件，无需再与其他中小企业组成联合体参加政府采购活动，无需提供联合协议。</w:t>
      </w:r>
    </w:p>
    <w:p w14:paraId="2AFAB0F8">
      <w:pPr>
        <w:widowControl/>
        <w:spacing w:line="360" w:lineRule="auto"/>
        <w:ind w:left="150"/>
        <w:jc w:val="center"/>
        <w:rPr>
          <w:rFonts w:hint="eastAsia" w:ascii="仿宋" w:hAnsi="仿宋" w:eastAsia="仿宋" w:cs="仿宋"/>
          <w:b/>
          <w:kern w:val="0"/>
          <w:sz w:val="32"/>
          <w:szCs w:val="32"/>
        </w:rPr>
      </w:pPr>
    </w:p>
    <w:p w14:paraId="1198AF40">
      <w:pPr>
        <w:spacing w:line="360" w:lineRule="auto"/>
        <w:ind w:firstLine="482" w:firstLineChars="200"/>
        <w:rPr>
          <w:rFonts w:hint="eastAsia"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视同符合了资格条件，无需再向中小企业分包，无需提供分包意向协议。</w:t>
      </w:r>
    </w:p>
    <w:p w14:paraId="6E3FCCF1">
      <w:pPr>
        <w:widowControl/>
        <w:spacing w:line="360" w:lineRule="auto"/>
        <w:ind w:left="150"/>
        <w:jc w:val="center"/>
        <w:rPr>
          <w:rFonts w:hint="eastAsia" w:ascii="仿宋" w:hAnsi="仿宋" w:eastAsia="仿宋" w:cs="仿宋"/>
          <w:b/>
          <w:kern w:val="0"/>
          <w:sz w:val="32"/>
          <w:szCs w:val="32"/>
        </w:rPr>
      </w:pPr>
    </w:p>
    <w:p w14:paraId="4DC24542">
      <w:pPr>
        <w:snapToGrid w:val="0"/>
        <w:spacing w:line="360" w:lineRule="auto"/>
        <w:jc w:val="center"/>
        <w:outlineLvl w:val="2"/>
        <w:rPr>
          <w:rFonts w:hint="eastAsia" w:ascii="仿宋" w:hAnsi="仿宋" w:eastAsia="仿宋" w:cs="仿宋"/>
          <w:b/>
          <w:kern w:val="0"/>
          <w:sz w:val="32"/>
          <w:szCs w:val="32"/>
        </w:rPr>
      </w:pPr>
      <w:r>
        <w:rPr>
          <w:rFonts w:hint="eastAsia" w:ascii="仿宋" w:hAnsi="仿宋" w:eastAsia="仿宋" w:cs="仿宋"/>
          <w:b/>
          <w:kern w:val="0"/>
          <w:sz w:val="32"/>
          <w:szCs w:val="32"/>
        </w:rPr>
        <w:t>四、本项目的特定资格要求</w:t>
      </w:r>
    </w:p>
    <w:p w14:paraId="086A7A7C">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14:paraId="46E2E9AF">
      <w:pPr>
        <w:widowControl/>
        <w:spacing w:line="360" w:lineRule="auto"/>
        <w:ind w:left="150"/>
        <w:jc w:val="center"/>
        <w:rPr>
          <w:rFonts w:hint="eastAsia" w:ascii="仿宋" w:hAnsi="仿宋" w:eastAsia="仿宋" w:cs="仿宋"/>
          <w:b/>
          <w:kern w:val="0"/>
          <w:sz w:val="32"/>
          <w:szCs w:val="32"/>
        </w:rPr>
      </w:pPr>
    </w:p>
    <w:p w14:paraId="6893179A">
      <w:pPr>
        <w:widowControl/>
        <w:spacing w:line="360" w:lineRule="auto"/>
        <w:ind w:left="150"/>
        <w:jc w:val="center"/>
        <w:rPr>
          <w:rFonts w:hint="eastAsia" w:ascii="仿宋" w:hAnsi="仿宋" w:eastAsia="仿宋" w:cs="仿宋"/>
          <w:b/>
          <w:kern w:val="0"/>
          <w:sz w:val="32"/>
          <w:szCs w:val="32"/>
        </w:rPr>
      </w:pPr>
    </w:p>
    <w:p w14:paraId="05B77FD2">
      <w:pPr>
        <w:widowControl/>
        <w:adjustRightInd/>
        <w:jc w:val="left"/>
        <w:rPr>
          <w:rFonts w:hint="eastAsia" w:ascii="仿宋" w:hAnsi="仿宋" w:eastAsia="仿宋" w:cs="仿宋"/>
          <w:b/>
          <w:kern w:val="0"/>
          <w:sz w:val="36"/>
          <w:szCs w:val="36"/>
        </w:rPr>
      </w:pPr>
      <w:r>
        <w:rPr>
          <w:rFonts w:hint="eastAsia" w:ascii="仿宋" w:hAnsi="仿宋" w:eastAsia="仿宋" w:cs="仿宋"/>
          <w:b/>
          <w:kern w:val="0"/>
          <w:sz w:val="36"/>
          <w:szCs w:val="36"/>
        </w:rPr>
        <w:br w:type="page"/>
      </w:r>
    </w:p>
    <w:p w14:paraId="30BB7905">
      <w:pPr>
        <w:spacing w:line="360" w:lineRule="auto"/>
        <w:jc w:val="center"/>
        <w:outlineLvl w:val="1"/>
        <w:rPr>
          <w:rFonts w:hint="eastAsia" w:ascii="仿宋" w:hAnsi="仿宋" w:eastAsia="仿宋" w:cs="仿宋"/>
          <w:b/>
          <w:kern w:val="0"/>
          <w:sz w:val="36"/>
          <w:szCs w:val="36"/>
        </w:rPr>
      </w:pPr>
      <w:r>
        <w:rPr>
          <w:rFonts w:hint="eastAsia" w:ascii="仿宋" w:hAnsi="仿宋" w:eastAsia="仿宋" w:cs="仿宋"/>
          <w:b/>
          <w:kern w:val="0"/>
          <w:sz w:val="36"/>
          <w:szCs w:val="36"/>
        </w:rPr>
        <w:t>商务技术文件部分</w:t>
      </w:r>
    </w:p>
    <w:p w14:paraId="4DE0AEFF">
      <w:pPr>
        <w:spacing w:line="360" w:lineRule="auto"/>
        <w:jc w:val="center"/>
        <w:rPr>
          <w:rFonts w:hint="eastAsia" w:ascii="仿宋" w:hAnsi="仿宋" w:eastAsia="仿宋" w:cs="仿宋"/>
          <w:b/>
          <w:kern w:val="0"/>
          <w:sz w:val="24"/>
        </w:rPr>
      </w:pPr>
    </w:p>
    <w:p w14:paraId="1C8D762F">
      <w:pPr>
        <w:spacing w:line="360" w:lineRule="auto"/>
        <w:jc w:val="center"/>
        <w:outlineLvl w:val="2"/>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136002BE">
      <w:pPr>
        <w:spacing w:line="360" w:lineRule="auto"/>
        <w:jc w:val="center"/>
        <w:rPr>
          <w:rFonts w:hint="eastAsia" w:ascii="仿宋" w:hAnsi="仿宋" w:eastAsia="仿宋" w:cs="仿宋"/>
          <w:b/>
          <w:kern w:val="0"/>
          <w:sz w:val="36"/>
          <w:szCs w:val="36"/>
        </w:rPr>
      </w:pPr>
    </w:p>
    <w:p w14:paraId="4648B9D8">
      <w:pPr>
        <w:snapToGrid w:val="0"/>
        <w:spacing w:line="360" w:lineRule="auto"/>
        <w:rPr>
          <w:rFonts w:hint="eastAsia" w:ascii="仿宋" w:hAnsi="仿宋" w:eastAsia="仿宋" w:cs="仿宋"/>
          <w:sz w:val="24"/>
        </w:rPr>
      </w:pPr>
      <w:r>
        <w:rPr>
          <w:rFonts w:hint="eastAsia" w:ascii="仿宋" w:hAnsi="仿宋" w:eastAsia="仿宋" w:cs="仿宋"/>
          <w:sz w:val="24"/>
        </w:rPr>
        <w:t>（1）投标函…………………………………………………………………………（页码）</w:t>
      </w:r>
    </w:p>
    <w:p w14:paraId="0D884131">
      <w:pPr>
        <w:snapToGrid w:val="0"/>
        <w:spacing w:line="360" w:lineRule="auto"/>
        <w:rPr>
          <w:rFonts w:hint="eastAsia" w:ascii="仿宋" w:hAnsi="仿宋" w:eastAsia="仿宋" w:cs="仿宋"/>
          <w:sz w:val="24"/>
        </w:rPr>
      </w:pPr>
      <w:r>
        <w:rPr>
          <w:rFonts w:hint="eastAsia" w:ascii="仿宋" w:hAnsi="仿宋" w:eastAsia="仿宋" w:cs="仿宋"/>
          <w:sz w:val="24"/>
        </w:rPr>
        <w:t>（2）授权委托书或法定代表人（单位负责人、自然人本人）身份证明………（页码）</w:t>
      </w:r>
    </w:p>
    <w:p w14:paraId="69A73BC8">
      <w:pPr>
        <w:snapToGrid w:val="0"/>
        <w:spacing w:line="360" w:lineRule="auto"/>
        <w:rPr>
          <w:rFonts w:hint="eastAsia" w:ascii="仿宋" w:hAnsi="仿宋" w:eastAsia="仿宋" w:cs="仿宋"/>
          <w:sz w:val="24"/>
        </w:rPr>
      </w:pPr>
      <w:r>
        <w:rPr>
          <w:rFonts w:hint="eastAsia" w:ascii="仿宋" w:hAnsi="仿宋" w:eastAsia="仿宋" w:cs="仿宋"/>
          <w:sz w:val="24"/>
        </w:rPr>
        <w:t>（3）分包意向协议…………………………………………………………………（页码）</w:t>
      </w:r>
    </w:p>
    <w:p w14:paraId="719C88FE">
      <w:pPr>
        <w:snapToGrid w:val="0"/>
        <w:spacing w:line="360" w:lineRule="auto"/>
        <w:rPr>
          <w:rFonts w:hint="eastAsia" w:ascii="仿宋" w:hAnsi="仿宋" w:eastAsia="仿宋" w:cs="仿宋"/>
          <w:sz w:val="24"/>
        </w:rPr>
      </w:pPr>
      <w:r>
        <w:rPr>
          <w:rFonts w:hint="eastAsia" w:ascii="仿宋" w:hAnsi="仿宋" w:eastAsia="仿宋" w:cs="仿宋"/>
          <w:sz w:val="24"/>
        </w:rPr>
        <w:t>（4）符合性审查资料………………………………………………………………（页码）</w:t>
      </w:r>
    </w:p>
    <w:p w14:paraId="6389621A">
      <w:pPr>
        <w:snapToGrid w:val="0"/>
        <w:spacing w:line="360" w:lineRule="auto"/>
        <w:rPr>
          <w:rFonts w:hint="eastAsia" w:ascii="仿宋" w:hAnsi="仿宋" w:eastAsia="仿宋" w:cs="仿宋"/>
          <w:sz w:val="24"/>
        </w:rPr>
      </w:pPr>
      <w:r>
        <w:rPr>
          <w:rFonts w:hint="eastAsia" w:ascii="仿宋" w:hAnsi="仿宋" w:eastAsia="仿宋" w:cs="仿宋"/>
          <w:sz w:val="24"/>
        </w:rPr>
        <w:t>（5）评标标准相应的商务技术资料………………………………………………（页码）</w:t>
      </w:r>
    </w:p>
    <w:p w14:paraId="25E5229C">
      <w:pPr>
        <w:snapToGrid w:val="0"/>
        <w:spacing w:line="360" w:lineRule="auto"/>
        <w:rPr>
          <w:rFonts w:hint="eastAsia" w:ascii="仿宋" w:hAnsi="仿宋" w:eastAsia="仿宋" w:cs="仿宋"/>
          <w:sz w:val="24"/>
        </w:rPr>
      </w:pPr>
      <w:r>
        <w:rPr>
          <w:rFonts w:hint="eastAsia" w:ascii="仿宋" w:hAnsi="仿宋" w:eastAsia="仿宋" w:cs="仿宋"/>
          <w:sz w:val="24"/>
        </w:rPr>
        <w:t>（6）投标标的清单…………………………………………………………………（页码）</w:t>
      </w:r>
    </w:p>
    <w:p w14:paraId="5E364315">
      <w:pPr>
        <w:snapToGrid w:val="0"/>
        <w:spacing w:line="360" w:lineRule="auto"/>
        <w:rPr>
          <w:rFonts w:hint="eastAsia" w:ascii="仿宋" w:hAnsi="仿宋" w:eastAsia="仿宋" w:cs="仿宋"/>
          <w:sz w:val="24"/>
        </w:rPr>
      </w:pPr>
      <w:r>
        <w:rPr>
          <w:rFonts w:hint="eastAsia" w:ascii="仿宋" w:hAnsi="仿宋" w:eastAsia="仿宋" w:cs="仿宋"/>
          <w:sz w:val="24"/>
        </w:rPr>
        <w:t>（7）商务技术偏离表………………………………………………………………（页码）</w:t>
      </w:r>
    </w:p>
    <w:p w14:paraId="228C1D22">
      <w:pPr>
        <w:snapToGrid w:val="0"/>
        <w:spacing w:line="360" w:lineRule="auto"/>
        <w:rPr>
          <w:rFonts w:hint="eastAsia" w:ascii="仿宋" w:hAnsi="仿宋" w:eastAsia="仿宋" w:cs="仿宋"/>
          <w:sz w:val="24"/>
        </w:rPr>
      </w:pPr>
      <w:r>
        <w:rPr>
          <w:rFonts w:hint="eastAsia" w:ascii="仿宋" w:hAnsi="仿宋" w:eastAsia="仿宋" w:cs="仿宋"/>
          <w:sz w:val="24"/>
        </w:rPr>
        <w:t>（8）政府采购供应商廉洁自律承诺书……………………………………………（页码）</w:t>
      </w:r>
    </w:p>
    <w:p w14:paraId="661A40F5">
      <w:pPr>
        <w:snapToGrid w:val="0"/>
        <w:spacing w:line="360" w:lineRule="auto"/>
        <w:rPr>
          <w:rFonts w:hint="eastAsia" w:ascii="仿宋" w:hAnsi="仿宋" w:eastAsia="仿宋" w:cs="仿宋"/>
          <w:sz w:val="24"/>
        </w:rPr>
      </w:pPr>
      <w:r>
        <w:rPr>
          <w:rFonts w:hint="eastAsia" w:ascii="仿宋" w:hAnsi="仿宋" w:eastAsia="仿宋" w:cs="仿宋"/>
          <w:sz w:val="24"/>
        </w:rPr>
        <w:t>（9）供应商认为有必要的其他内容………………………………………………（页码）</w:t>
      </w:r>
    </w:p>
    <w:p w14:paraId="0EBFF6B5">
      <w:pPr>
        <w:snapToGrid w:val="0"/>
        <w:spacing w:line="360" w:lineRule="auto"/>
        <w:jc w:val="center"/>
        <w:rPr>
          <w:rFonts w:hint="eastAsia" w:ascii="仿宋" w:hAnsi="仿宋" w:eastAsia="仿宋" w:cs="仿宋"/>
          <w:b/>
          <w:kern w:val="0"/>
          <w:sz w:val="32"/>
          <w:szCs w:val="32"/>
        </w:rPr>
      </w:pPr>
    </w:p>
    <w:p w14:paraId="130096A5">
      <w:pPr>
        <w:snapToGrid w:val="0"/>
        <w:spacing w:line="360" w:lineRule="auto"/>
        <w:jc w:val="center"/>
        <w:rPr>
          <w:rFonts w:hint="eastAsia" w:ascii="仿宋" w:hAnsi="仿宋" w:eastAsia="仿宋" w:cs="仿宋"/>
          <w:b/>
          <w:kern w:val="0"/>
          <w:sz w:val="32"/>
          <w:szCs w:val="32"/>
          <w:lang w:val="zh-CN"/>
        </w:rPr>
      </w:pPr>
    </w:p>
    <w:p w14:paraId="75BCFFAB">
      <w:pPr>
        <w:snapToGrid w:val="0"/>
        <w:spacing w:line="360" w:lineRule="auto"/>
        <w:jc w:val="center"/>
        <w:rPr>
          <w:rFonts w:hint="eastAsia" w:ascii="仿宋" w:hAnsi="仿宋" w:eastAsia="仿宋" w:cs="仿宋"/>
          <w:b/>
          <w:kern w:val="0"/>
          <w:sz w:val="32"/>
          <w:szCs w:val="32"/>
          <w:lang w:val="zh-CN"/>
        </w:rPr>
      </w:pPr>
    </w:p>
    <w:p w14:paraId="414A914A">
      <w:pPr>
        <w:snapToGrid w:val="0"/>
        <w:spacing w:line="360" w:lineRule="auto"/>
        <w:jc w:val="center"/>
        <w:rPr>
          <w:rFonts w:hint="eastAsia" w:ascii="仿宋" w:hAnsi="仿宋" w:eastAsia="仿宋" w:cs="仿宋"/>
          <w:b/>
          <w:kern w:val="0"/>
          <w:sz w:val="32"/>
          <w:szCs w:val="32"/>
          <w:lang w:val="zh-CN"/>
        </w:rPr>
      </w:pPr>
    </w:p>
    <w:p w14:paraId="2E75F865">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64181DC5">
      <w:pPr>
        <w:snapToGrid w:val="0"/>
        <w:spacing w:line="360" w:lineRule="auto"/>
        <w:jc w:val="center"/>
        <w:outlineLvl w:val="2"/>
        <w:rPr>
          <w:rFonts w:hint="eastAsia" w:ascii="仿宋" w:hAnsi="仿宋" w:eastAsia="仿宋" w:cs="仿宋"/>
          <w:b/>
          <w:kern w:val="0"/>
          <w:sz w:val="32"/>
          <w:szCs w:val="32"/>
        </w:rPr>
      </w:pPr>
      <w:r>
        <w:rPr>
          <w:rFonts w:hint="eastAsia" w:ascii="仿宋" w:hAnsi="仿宋" w:eastAsia="仿宋" w:cs="仿宋"/>
          <w:b/>
          <w:kern w:val="0"/>
          <w:sz w:val="32"/>
          <w:szCs w:val="32"/>
        </w:rPr>
        <w:t>一、投标函</w:t>
      </w:r>
    </w:p>
    <w:p w14:paraId="55947DA6">
      <w:pPr>
        <w:snapToGrid w:val="0"/>
        <w:spacing w:line="360" w:lineRule="auto"/>
        <w:rPr>
          <w:rFonts w:hint="eastAsia" w:ascii="仿宋" w:hAnsi="仿宋" w:eastAsia="仿宋" w:cs="仿宋"/>
          <w:sz w:val="24"/>
        </w:rPr>
      </w:pPr>
      <w:r>
        <w:rPr>
          <w:rFonts w:hint="eastAsia" w:ascii="仿宋" w:hAnsi="仿宋" w:eastAsia="仿宋" w:cs="仿宋"/>
          <w:sz w:val="24"/>
          <w:lang w:eastAsia="zh-CN"/>
        </w:rPr>
        <w:t>杭州市市场监督管理局</w:t>
      </w:r>
      <w:r>
        <w:rPr>
          <w:rFonts w:hint="eastAsia" w:ascii="仿宋" w:hAnsi="仿宋" w:eastAsia="仿宋" w:cs="仿宋"/>
          <w:sz w:val="24"/>
        </w:rPr>
        <w:t>、浙江省成套工程有限公司：</w:t>
      </w:r>
    </w:p>
    <w:p w14:paraId="00349DE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我方参加你方组织的</w:t>
      </w:r>
      <w:r>
        <w:rPr>
          <w:rFonts w:hint="eastAsia" w:ascii="仿宋" w:hAnsi="仿宋" w:eastAsia="仿宋" w:cs="仿宋"/>
          <w:sz w:val="24"/>
          <w:lang w:eastAsia="zh-CN"/>
        </w:rPr>
        <w:t>机关食堂餐饮管理运行服务项目</w:t>
      </w:r>
      <w:r>
        <w:rPr>
          <w:rFonts w:hint="eastAsia" w:ascii="仿宋" w:hAnsi="仿宋" w:eastAsia="仿宋" w:cs="仿宋"/>
          <w:sz w:val="24"/>
        </w:rPr>
        <w:t>【招标编号：</w:t>
      </w:r>
      <w:r>
        <w:rPr>
          <w:rFonts w:hint="eastAsia" w:ascii="仿宋" w:hAnsi="仿宋" w:eastAsia="仿宋" w:cs="仿宋"/>
          <w:sz w:val="24"/>
          <w:lang w:eastAsia="zh-CN"/>
        </w:rPr>
        <w:t>ZJCT8-SCJGJ202502</w:t>
      </w:r>
      <w:r>
        <w:rPr>
          <w:rFonts w:hint="eastAsia" w:ascii="仿宋" w:hAnsi="仿宋" w:eastAsia="仿宋" w:cs="仿宋"/>
          <w:sz w:val="24"/>
        </w:rPr>
        <w:t>】招标的有关活动，并对此项目进行投标。为此：</w:t>
      </w:r>
    </w:p>
    <w:p w14:paraId="2C25B4B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14:paraId="40A4EDE5">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2、我方的投标文件包括以下内容：</w:t>
      </w:r>
    </w:p>
    <w:p w14:paraId="37327181">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2.1资格文件：</w:t>
      </w:r>
    </w:p>
    <w:p w14:paraId="4D44771D">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2.1.1承诺函；</w:t>
      </w:r>
    </w:p>
    <w:p w14:paraId="4B725851">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2.1.2</w:t>
      </w:r>
      <w:r>
        <w:rPr>
          <w:rFonts w:hint="eastAsia" w:ascii="仿宋" w:hAnsi="仿宋" w:eastAsia="仿宋" w:cs="仿宋"/>
          <w:snapToGrid w:val="0"/>
          <w:kern w:val="28"/>
          <w:sz w:val="24"/>
          <w:szCs w:val="20"/>
        </w:rPr>
        <w:t>联合协议</w:t>
      </w:r>
      <w:bookmarkStart w:id="73" w:name="_Hlk101257010"/>
      <w:r>
        <w:rPr>
          <w:rFonts w:hint="eastAsia" w:ascii="仿宋" w:hAnsi="仿宋" w:eastAsia="仿宋" w:cs="仿宋"/>
          <w:sz w:val="24"/>
        </w:rPr>
        <w:t>（如果有)</w:t>
      </w:r>
      <w:bookmarkEnd w:id="73"/>
      <w:r>
        <w:rPr>
          <w:rFonts w:hint="eastAsia" w:ascii="仿宋" w:hAnsi="仿宋" w:eastAsia="仿宋" w:cs="仿宋"/>
          <w:snapToGrid w:val="0"/>
          <w:kern w:val="28"/>
          <w:sz w:val="24"/>
          <w:szCs w:val="20"/>
        </w:rPr>
        <w:t>；</w:t>
      </w:r>
    </w:p>
    <w:p w14:paraId="285BF171">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2.1.3落实政府采购政策需满足的资格要求（如果有）；</w:t>
      </w:r>
    </w:p>
    <w:p w14:paraId="27C2137E">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2.1.4本项目的特定资格要求（如果有)。</w:t>
      </w:r>
    </w:p>
    <w:p w14:paraId="10C856E4">
      <w:pPr>
        <w:snapToGrid w:val="0"/>
        <w:spacing w:line="360" w:lineRule="auto"/>
        <w:ind w:left="210" w:leftChars="1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14:paraId="68F87A5D">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14:paraId="4AA19973">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2.2.2授权委托书或法定代表人（单位负责人）身份证明；</w:t>
      </w:r>
    </w:p>
    <w:p w14:paraId="61886126">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2.2.3分包意向协议（如果有)；</w:t>
      </w:r>
    </w:p>
    <w:p w14:paraId="1FE95F97">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2.2.4符合性审查资料；</w:t>
      </w:r>
    </w:p>
    <w:p w14:paraId="5E1E093B">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2.2.5评标标准相应的商务技术资料；</w:t>
      </w:r>
    </w:p>
    <w:p w14:paraId="062C6B80">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2.2.6投标标的清单；</w:t>
      </w:r>
    </w:p>
    <w:p w14:paraId="0E823B79">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2.2.7商务技术偏离表；</w:t>
      </w:r>
    </w:p>
    <w:p w14:paraId="767F6B46">
      <w:pPr>
        <w:snapToGrid w:val="0"/>
        <w:spacing w:line="360" w:lineRule="auto"/>
        <w:ind w:left="420" w:leftChars="2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14:paraId="53BCD6FE">
      <w:pPr>
        <w:snapToGrid w:val="0"/>
        <w:spacing w:line="360" w:lineRule="auto"/>
        <w:ind w:left="420" w:leftChars="200" w:firstLine="480" w:firstLineChars="200"/>
        <w:rPr>
          <w:rFonts w:hint="eastAsia" w:ascii="仿宋" w:hAnsi="仿宋" w:eastAsia="仿宋" w:cs="仿宋"/>
          <w:sz w:val="24"/>
          <w:lang w:val="zh-CN"/>
        </w:rPr>
      </w:pPr>
      <w:r>
        <w:rPr>
          <w:rFonts w:hint="eastAsia" w:ascii="仿宋" w:hAnsi="仿宋" w:eastAsia="仿宋" w:cs="仿宋"/>
          <w:sz w:val="24"/>
        </w:rPr>
        <w:t>2.2.9</w:t>
      </w:r>
      <w:r>
        <w:rPr>
          <w:rFonts w:hint="eastAsia" w:ascii="仿宋" w:hAnsi="仿宋" w:eastAsia="仿宋" w:cs="仿宋"/>
          <w:sz w:val="24"/>
          <w:lang w:val="zh-CN"/>
        </w:rPr>
        <w:t>供应商认为有必要的其他内容</w:t>
      </w:r>
    </w:p>
    <w:p w14:paraId="1B14857E">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0316BA7E">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2.3.1开标一览表（报价表）；</w:t>
      </w:r>
    </w:p>
    <w:p w14:paraId="69C930A1">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2.3.2中小企业声明函（如果有）。</w:t>
      </w:r>
    </w:p>
    <w:p w14:paraId="0DC16DF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3、我方承诺除商务技术偏离表列出的偏离外，我方响应招标文件的全部要求。对投标文件中材料的真实性、合法性负责。</w:t>
      </w:r>
    </w:p>
    <w:p w14:paraId="067F8E5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4、如我方中标，我方承诺：</w:t>
      </w:r>
    </w:p>
    <w:p w14:paraId="18D4DB01">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14:paraId="383286BD">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14:paraId="151F3FBA">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4.3按照采购文件要求提交履约保证金； </w:t>
      </w:r>
    </w:p>
    <w:p w14:paraId="12E8A396">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4.4在合同约定的期限内完成合同规定的全部义务。 </w:t>
      </w:r>
    </w:p>
    <w:p w14:paraId="17CA3A24">
      <w:pPr>
        <w:widowControl w:val="0"/>
        <w:numPr>
          <w:ilvl w:val="0"/>
          <w:numId w:val="0"/>
        </w:numPr>
        <w:ind w:firstLine="720" w:firstLineChars="300"/>
        <w:jc w:val="both"/>
        <w:rPr>
          <w:rFonts w:hint="eastAsia" w:ascii="仿宋" w:hAnsi="仿宋" w:eastAsia="仿宋" w:cs="仿宋"/>
          <w:i w:val="0"/>
          <w:caps w:val="0"/>
          <w:color w:val="auto"/>
          <w:spacing w:val="0"/>
          <w:sz w:val="24"/>
          <w:szCs w:val="24"/>
          <w:highlight w:val="none"/>
          <w:shd w:val="clear" w:color="auto" w:fill="FFFFFF"/>
          <w:lang w:val="en-US" w:eastAsia="zh-CN"/>
        </w:rPr>
      </w:pPr>
      <w:r>
        <w:rPr>
          <w:rFonts w:hint="eastAsia" w:ascii="仿宋" w:hAnsi="仿宋" w:eastAsia="仿宋" w:cs="仿宋"/>
          <w:color w:val="auto"/>
          <w:sz w:val="24"/>
          <w:highlight w:val="none"/>
        </w:rPr>
        <w:t>5、</w:t>
      </w:r>
      <w:r>
        <w:rPr>
          <w:rFonts w:hint="eastAsia" w:ascii="仿宋" w:hAnsi="仿宋" w:eastAsia="仿宋" w:cs="仿宋"/>
          <w:color w:val="auto"/>
          <w:sz w:val="24"/>
          <w:highlight w:val="none"/>
          <w:lang w:val="en-US" w:eastAsia="zh-CN"/>
        </w:rPr>
        <w:t>对</w:t>
      </w:r>
      <w:r>
        <w:rPr>
          <w:rFonts w:hint="eastAsia" w:ascii="仿宋" w:hAnsi="仿宋" w:eastAsia="仿宋" w:cs="仿宋"/>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60ACAAC6">
      <w:pPr>
        <w:snapToGrid w:val="0"/>
        <w:spacing w:line="360" w:lineRule="auto"/>
        <w:ind w:left="4200" w:leftChars="2000"/>
        <w:jc w:val="left"/>
        <w:rPr>
          <w:rFonts w:hint="eastAsia" w:ascii="仿宋" w:hAnsi="仿宋" w:eastAsia="仿宋" w:cs="仿宋"/>
          <w:sz w:val="24"/>
        </w:rPr>
      </w:pPr>
      <w:r>
        <w:rPr>
          <w:rFonts w:hint="eastAsia" w:ascii="仿宋" w:hAnsi="仿宋" w:eastAsia="仿宋" w:cs="仿宋"/>
          <w:sz w:val="24"/>
        </w:rPr>
        <w:t>供应商</w:t>
      </w:r>
      <w:r>
        <w:rPr>
          <w:rFonts w:hint="eastAsia" w:ascii="仿宋" w:hAnsi="仿宋" w:eastAsia="仿宋" w:cs="仿宋"/>
          <w:kern w:val="0"/>
          <w:sz w:val="24"/>
          <w:lang w:val="zh-CN"/>
        </w:rPr>
        <w:t>名称</w:t>
      </w:r>
      <w:r>
        <w:rPr>
          <w:rFonts w:hint="eastAsia" w:ascii="仿宋" w:hAnsi="仿宋" w:eastAsia="仿宋" w:cs="仿宋"/>
          <w:sz w:val="24"/>
        </w:rPr>
        <w:t>（电子签名）：</w:t>
      </w:r>
    </w:p>
    <w:p w14:paraId="4CBB34F6">
      <w:pPr>
        <w:snapToGrid w:val="0"/>
        <w:spacing w:line="360" w:lineRule="auto"/>
        <w:ind w:left="4200" w:leftChars="2000"/>
        <w:jc w:val="left"/>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sz w:val="24"/>
        </w:rPr>
        <w:t>：  年   月   日</w:t>
      </w:r>
    </w:p>
    <w:p w14:paraId="2944A432">
      <w:pPr>
        <w:snapToGrid w:val="0"/>
        <w:spacing w:line="360" w:lineRule="auto"/>
        <w:ind w:left="420" w:leftChars="200" w:firstLine="4200" w:firstLineChars="1750"/>
        <w:rPr>
          <w:rFonts w:hint="eastAsia" w:ascii="仿宋" w:hAnsi="仿宋" w:eastAsia="仿宋" w:cs="仿宋"/>
          <w:kern w:val="0"/>
          <w:sz w:val="24"/>
          <w:u w:val="single"/>
        </w:rPr>
      </w:pPr>
    </w:p>
    <w:p w14:paraId="570D39F6">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691207D6">
      <w:pPr>
        <w:snapToGrid w:val="0"/>
        <w:spacing w:line="360" w:lineRule="auto"/>
        <w:jc w:val="center"/>
        <w:rPr>
          <w:rFonts w:hint="eastAsia" w:ascii="仿宋" w:hAnsi="仿宋" w:eastAsia="仿宋" w:cs="仿宋"/>
          <w:b/>
          <w:kern w:val="0"/>
          <w:sz w:val="32"/>
          <w:szCs w:val="32"/>
        </w:rPr>
      </w:pPr>
    </w:p>
    <w:p w14:paraId="61D9D52E">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365D4FF8">
      <w:pPr>
        <w:snapToGrid w:val="0"/>
        <w:spacing w:line="360" w:lineRule="auto"/>
        <w:jc w:val="center"/>
        <w:outlineLvl w:val="2"/>
        <w:rPr>
          <w:rFonts w:hint="eastAsia" w:ascii="仿宋" w:hAnsi="仿宋" w:eastAsia="仿宋" w:cs="仿宋"/>
          <w:b/>
          <w:kern w:val="0"/>
          <w:sz w:val="32"/>
          <w:szCs w:val="32"/>
        </w:rPr>
      </w:pPr>
      <w:r>
        <w:rPr>
          <w:rFonts w:hint="eastAsia" w:ascii="仿宋" w:hAnsi="仿宋" w:eastAsia="仿宋" w:cs="仿宋"/>
          <w:b/>
          <w:kern w:val="0"/>
          <w:sz w:val="32"/>
          <w:szCs w:val="32"/>
        </w:rPr>
        <w:t>二、授权委托书或法定代表人（单位负责人、自然人本人）身份证明</w:t>
      </w:r>
    </w:p>
    <w:p w14:paraId="5ECB183F">
      <w:pPr>
        <w:snapToGrid w:val="0"/>
        <w:spacing w:line="360" w:lineRule="auto"/>
        <w:rPr>
          <w:rFonts w:hint="eastAsia" w:ascii="仿宋" w:hAnsi="仿宋" w:eastAsia="仿宋" w:cs="仿宋"/>
          <w:sz w:val="24"/>
        </w:rPr>
      </w:pPr>
    </w:p>
    <w:p w14:paraId="3FD503AE">
      <w:pPr>
        <w:snapToGrid w:val="0"/>
        <w:spacing w:before="50" w:after="50" w:line="360" w:lineRule="auto"/>
        <w:jc w:val="center"/>
        <w:outlineLvl w:val="3"/>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授权委托书（适用于非联合体投标）</w:t>
      </w:r>
    </w:p>
    <w:p w14:paraId="7DC55382">
      <w:pPr>
        <w:snapToGrid w:val="0"/>
        <w:spacing w:line="360" w:lineRule="auto"/>
        <w:rPr>
          <w:rFonts w:hint="eastAsia" w:ascii="仿宋" w:hAnsi="仿宋" w:eastAsia="仿宋" w:cs="仿宋"/>
          <w:kern w:val="0"/>
          <w:sz w:val="24"/>
        </w:rPr>
      </w:pPr>
      <w:r>
        <w:rPr>
          <w:rFonts w:hint="eastAsia" w:ascii="仿宋" w:hAnsi="仿宋" w:eastAsia="仿宋" w:cs="仿宋"/>
          <w:sz w:val="24"/>
          <w:lang w:eastAsia="zh-CN"/>
        </w:rPr>
        <w:t>杭州市市场监督管理局</w:t>
      </w:r>
      <w:r>
        <w:rPr>
          <w:rFonts w:hint="eastAsia" w:ascii="仿宋" w:hAnsi="仿宋" w:eastAsia="仿宋" w:cs="仿宋"/>
          <w:sz w:val="24"/>
        </w:rPr>
        <w:t>、浙江省成套工程有限公司</w:t>
      </w:r>
      <w:r>
        <w:rPr>
          <w:rFonts w:hint="eastAsia" w:ascii="仿宋" w:hAnsi="仿宋" w:eastAsia="仿宋" w:cs="仿宋"/>
          <w:kern w:val="0"/>
          <w:sz w:val="24"/>
          <w:lang w:val="zh-CN"/>
        </w:rPr>
        <w:t>：</w:t>
      </w:r>
    </w:p>
    <w:p w14:paraId="5ED4A0E0">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，所在单位：</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lang w:eastAsia="zh-CN"/>
        </w:rPr>
        <w:t>机关食堂餐饮管理运行服务项目</w:t>
      </w:r>
      <w:r>
        <w:rPr>
          <w:rFonts w:hint="eastAsia" w:ascii="仿宋" w:hAnsi="仿宋" w:eastAsia="仿宋" w:cs="仿宋"/>
          <w:sz w:val="24"/>
        </w:rPr>
        <w:t>【招标编号：</w:t>
      </w:r>
      <w:r>
        <w:rPr>
          <w:rFonts w:hint="eastAsia" w:ascii="仿宋" w:hAnsi="仿宋" w:eastAsia="仿宋" w:cs="仿宋"/>
          <w:sz w:val="24"/>
          <w:lang w:eastAsia="zh-CN"/>
        </w:rPr>
        <w:t>ZJCT8-SCJGJ202502</w:t>
      </w:r>
      <w:r>
        <w:rPr>
          <w:rFonts w:hint="eastAsia" w:ascii="仿宋" w:hAnsi="仿宋" w:eastAsia="仿宋" w:cs="仿宋"/>
          <w:sz w:val="24"/>
        </w:rPr>
        <w:t>】</w:t>
      </w:r>
      <w:r>
        <w:rPr>
          <w:rFonts w:hint="eastAsia" w:ascii="仿宋" w:hAnsi="仿宋" w:eastAsia="仿宋" w:cs="仿宋"/>
          <w:kern w:val="0"/>
          <w:sz w:val="24"/>
          <w:lang w:val="zh-CN"/>
        </w:rPr>
        <w:t>政府采购投标的一切事项，其法律后果由我方承担。</w:t>
      </w:r>
    </w:p>
    <w:p w14:paraId="1AF15299">
      <w:pPr>
        <w:snapToGrid w:val="0"/>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47F7EBCD">
      <w:pPr>
        <w:snapToGrid w:val="0"/>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特此告知。</w:t>
      </w:r>
    </w:p>
    <w:p w14:paraId="260528AE">
      <w:pPr>
        <w:snapToGrid w:val="0"/>
        <w:spacing w:line="360" w:lineRule="auto"/>
        <w:ind w:left="4200" w:leftChars="2000"/>
        <w:jc w:val="left"/>
        <w:rPr>
          <w:rFonts w:hint="eastAsia" w:ascii="仿宋" w:hAnsi="仿宋" w:eastAsia="仿宋" w:cs="仿宋"/>
          <w:kern w:val="0"/>
          <w:sz w:val="24"/>
        </w:rPr>
      </w:pPr>
      <w:bookmarkStart w:id="74" w:name="_Hlk125844109"/>
      <w:r>
        <w:rPr>
          <w:rFonts w:hint="eastAsia" w:ascii="仿宋" w:hAnsi="仿宋" w:eastAsia="仿宋" w:cs="仿宋"/>
          <w:kern w:val="0"/>
          <w:sz w:val="24"/>
          <w:lang w:val="zh-CN"/>
        </w:rPr>
        <w:t>供应商名称（电子签名）：</w:t>
      </w:r>
    </w:p>
    <w:p w14:paraId="71EC3523">
      <w:pPr>
        <w:snapToGrid w:val="0"/>
        <w:spacing w:line="360" w:lineRule="auto"/>
        <w:ind w:left="4200" w:leftChars="2000"/>
        <w:rPr>
          <w:rFonts w:hint="eastAsia" w:ascii="仿宋" w:hAnsi="仿宋" w:eastAsia="仿宋" w:cs="仿宋"/>
          <w:kern w:val="0"/>
          <w:sz w:val="24"/>
          <w:lang w:val="zh-CN"/>
        </w:rPr>
      </w:pPr>
      <w:r>
        <w:rPr>
          <w:rFonts w:hint="eastAsia" w:ascii="仿宋" w:hAnsi="仿宋" w:eastAsia="仿宋" w:cs="仿宋"/>
          <w:kern w:val="0"/>
          <w:sz w:val="24"/>
          <w:lang w:val="zh-CN"/>
        </w:rPr>
        <w:t>签发日期：  年  月   日</w:t>
      </w:r>
    </w:p>
    <w:p w14:paraId="5BE63079">
      <w:pPr>
        <w:snapToGrid w:val="0"/>
        <w:spacing w:line="360" w:lineRule="auto"/>
        <w:rPr>
          <w:rFonts w:hint="eastAsia" w:ascii="仿宋" w:hAnsi="仿宋" w:eastAsia="仿宋" w:cs="仿宋"/>
          <w:sz w:val="24"/>
        </w:rPr>
      </w:pPr>
    </w:p>
    <w:bookmarkEnd w:id="74"/>
    <w:p w14:paraId="29054E53">
      <w:pPr>
        <w:snapToGrid w:val="0"/>
        <w:spacing w:before="50" w:after="50" w:line="360" w:lineRule="auto"/>
        <w:jc w:val="center"/>
        <w:outlineLvl w:val="3"/>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授权委托书（适用于联合体投标）</w:t>
      </w:r>
    </w:p>
    <w:p w14:paraId="7EBCA677">
      <w:pPr>
        <w:snapToGrid w:val="0"/>
        <w:spacing w:line="360" w:lineRule="auto"/>
        <w:rPr>
          <w:rFonts w:hint="eastAsia" w:ascii="仿宋" w:hAnsi="仿宋" w:eastAsia="仿宋" w:cs="仿宋"/>
          <w:kern w:val="0"/>
          <w:sz w:val="24"/>
        </w:rPr>
      </w:pPr>
      <w:r>
        <w:rPr>
          <w:rFonts w:hint="eastAsia" w:ascii="仿宋" w:hAnsi="仿宋" w:eastAsia="仿宋" w:cs="仿宋"/>
          <w:sz w:val="24"/>
          <w:lang w:eastAsia="zh-CN"/>
        </w:rPr>
        <w:t>杭州市市场监督管理局</w:t>
      </w:r>
      <w:r>
        <w:rPr>
          <w:rFonts w:hint="eastAsia" w:ascii="仿宋" w:hAnsi="仿宋" w:eastAsia="仿宋" w:cs="仿宋"/>
          <w:sz w:val="24"/>
        </w:rPr>
        <w:t>、浙江省成套工程有限公司</w:t>
      </w:r>
      <w:r>
        <w:rPr>
          <w:rFonts w:hint="eastAsia" w:ascii="仿宋" w:hAnsi="仿宋" w:eastAsia="仿宋" w:cs="仿宋"/>
          <w:kern w:val="0"/>
          <w:sz w:val="24"/>
          <w:lang w:val="zh-CN"/>
        </w:rPr>
        <w:t>：</w:t>
      </w:r>
    </w:p>
    <w:p w14:paraId="2C3203CA">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，所在单位：</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lang w:eastAsia="zh-CN"/>
        </w:rPr>
        <w:t>机关食堂餐饮管理运行服务项目</w:t>
      </w:r>
      <w:r>
        <w:rPr>
          <w:rFonts w:hint="eastAsia" w:ascii="仿宋" w:hAnsi="仿宋" w:eastAsia="仿宋" w:cs="仿宋"/>
          <w:sz w:val="24"/>
        </w:rPr>
        <w:t>【招标编号：</w:t>
      </w:r>
      <w:r>
        <w:rPr>
          <w:rFonts w:hint="eastAsia" w:ascii="仿宋" w:hAnsi="仿宋" w:eastAsia="仿宋" w:cs="仿宋"/>
          <w:sz w:val="24"/>
          <w:lang w:eastAsia="zh-CN"/>
        </w:rPr>
        <w:t>ZJCT8-SCJGJ202502</w:t>
      </w:r>
      <w:r>
        <w:rPr>
          <w:rFonts w:hint="eastAsia" w:ascii="仿宋" w:hAnsi="仿宋" w:eastAsia="仿宋" w:cs="仿宋"/>
          <w:sz w:val="24"/>
        </w:rPr>
        <w:t>】</w:t>
      </w:r>
      <w:r>
        <w:rPr>
          <w:rFonts w:hint="eastAsia" w:ascii="仿宋" w:hAnsi="仿宋" w:eastAsia="仿宋" w:cs="仿宋"/>
          <w:kern w:val="0"/>
          <w:sz w:val="24"/>
          <w:lang w:val="zh-CN"/>
        </w:rPr>
        <w:t>政府采购投标的一切事项，其法律后果由我方承担。</w:t>
      </w:r>
    </w:p>
    <w:p w14:paraId="6F54BF4C">
      <w:pPr>
        <w:snapToGrid w:val="0"/>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763E623C">
      <w:pPr>
        <w:snapToGrid w:val="0"/>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特此告知。</w:t>
      </w:r>
    </w:p>
    <w:p w14:paraId="1FDB4C8C">
      <w:pPr>
        <w:snapToGrid w:val="0"/>
        <w:spacing w:line="360" w:lineRule="auto"/>
        <w:ind w:left="4200" w:leftChars="2000"/>
        <w:jc w:val="left"/>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7C75FE20">
      <w:pPr>
        <w:snapToGrid w:val="0"/>
        <w:spacing w:line="360" w:lineRule="auto"/>
        <w:ind w:left="4200" w:leftChars="2000"/>
        <w:jc w:val="left"/>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66693F02">
      <w:pPr>
        <w:snapToGrid w:val="0"/>
        <w:spacing w:line="360" w:lineRule="auto"/>
        <w:ind w:left="4200" w:leftChars="2000"/>
        <w:jc w:val="left"/>
        <w:rPr>
          <w:rFonts w:hint="eastAsia" w:ascii="仿宋" w:hAnsi="仿宋" w:eastAsia="仿宋" w:cs="仿宋"/>
        </w:rPr>
      </w:pPr>
      <w:r>
        <w:rPr>
          <w:rFonts w:hint="eastAsia" w:ascii="仿宋" w:hAnsi="仿宋" w:eastAsia="仿宋" w:cs="仿宋"/>
          <w:kern w:val="0"/>
          <w:sz w:val="24"/>
          <w:lang w:val="zh-CN"/>
        </w:rPr>
        <w:t>……</w:t>
      </w:r>
    </w:p>
    <w:p w14:paraId="12323A12">
      <w:pPr>
        <w:snapToGrid w:val="0"/>
        <w:spacing w:line="360" w:lineRule="auto"/>
        <w:ind w:left="4200" w:leftChars="2000"/>
        <w:jc w:val="left"/>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14:paraId="691720AA">
      <w:pPr>
        <w:snapToGrid w:val="0"/>
        <w:spacing w:before="50" w:after="50" w:line="360" w:lineRule="auto"/>
        <w:ind w:left="-420" w:leftChars="-200" w:right="-420" w:rightChars="-200"/>
        <w:jc w:val="center"/>
        <w:outlineLvl w:val="3"/>
        <w:rPr>
          <w:rFonts w:hint="eastAsia" w:ascii="仿宋" w:hAnsi="仿宋" w:eastAsia="仿宋" w:cs="仿宋"/>
          <w:b/>
          <w:sz w:val="24"/>
        </w:rPr>
      </w:pPr>
      <w:r>
        <w:rPr>
          <w:rFonts w:hint="eastAsia" w:ascii="仿宋" w:hAnsi="仿宋" w:eastAsia="仿宋" w:cs="仿宋"/>
        </w:rPr>
        <w:br w:type="page"/>
      </w:r>
      <w:r>
        <w:rPr>
          <w:rFonts w:hint="eastAsia" w:ascii="仿宋" w:hAnsi="仿宋" w:eastAsia="仿宋" w:cs="仿宋"/>
          <w:b/>
          <w:kern w:val="0"/>
          <w:sz w:val="32"/>
          <w:szCs w:val="32"/>
          <w:lang w:val="zh-CN"/>
        </w:rPr>
        <w:t>法定代表人、单位负责人或自然人本人的身份证明</w:t>
      </w:r>
      <w:r>
        <w:rPr>
          <w:rFonts w:hint="eastAsia" w:ascii="仿宋" w:hAnsi="仿宋" w:eastAsia="仿宋" w:cs="仿宋"/>
          <w:b/>
          <w:kern w:val="0"/>
          <w:sz w:val="32"/>
          <w:szCs w:val="32"/>
          <w:lang w:val="zh-CN"/>
        </w:rPr>
        <w:br w:type="textWrapping"/>
      </w:r>
      <w:r>
        <w:rPr>
          <w:rFonts w:hint="eastAsia" w:ascii="仿宋" w:hAnsi="仿宋" w:eastAsia="仿宋" w:cs="仿宋"/>
          <w:b/>
          <w:kern w:val="0"/>
          <w:sz w:val="32"/>
          <w:szCs w:val="32"/>
          <w:lang w:val="zh-CN"/>
        </w:rPr>
        <w:t>（适用于法定代表人、单位负责人或者自然人本人代表供应商参加投标）</w:t>
      </w:r>
    </w:p>
    <w:p w14:paraId="671AB289">
      <w:pPr>
        <w:pStyle w:val="91"/>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6A3C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52000D41">
            <w:pPr>
              <w:pStyle w:val="91"/>
              <w:adjustRightInd w:val="0"/>
              <w:spacing w:line="360" w:lineRule="auto"/>
              <w:rPr>
                <w:rFonts w:hint="eastAsia" w:ascii="仿宋" w:hAnsi="仿宋" w:eastAsia="仿宋" w:cs="仿宋"/>
                <w:bCs/>
                <w:sz w:val="24"/>
              </w:rPr>
            </w:pPr>
            <w:r>
              <w:rPr>
                <w:rFonts w:hint="eastAsia" w:ascii="仿宋" w:hAnsi="仿宋" w:eastAsia="仿宋" w:cs="仿宋"/>
                <w:bCs/>
                <w:sz w:val="24"/>
              </w:rPr>
              <w:t>正面：                                 反面：</w:t>
            </w:r>
          </w:p>
          <w:p w14:paraId="6A8EDD15">
            <w:pPr>
              <w:pStyle w:val="91"/>
              <w:adjustRightInd w:val="0"/>
              <w:spacing w:line="360" w:lineRule="auto"/>
              <w:rPr>
                <w:rFonts w:hint="eastAsia" w:ascii="仿宋" w:hAnsi="仿宋" w:eastAsia="仿宋" w:cs="仿宋"/>
                <w:bCs/>
                <w:sz w:val="24"/>
              </w:rPr>
            </w:pPr>
          </w:p>
        </w:tc>
      </w:tr>
    </w:tbl>
    <w:p w14:paraId="66210E0B">
      <w:pPr>
        <w:snapToGrid w:val="0"/>
        <w:spacing w:line="360" w:lineRule="auto"/>
        <w:ind w:firstLine="576"/>
        <w:jc w:val="center"/>
        <w:rPr>
          <w:rFonts w:hint="eastAsia" w:ascii="仿宋" w:hAnsi="仿宋" w:eastAsia="仿宋" w:cs="仿宋"/>
          <w:kern w:val="0"/>
          <w:sz w:val="24"/>
          <w:lang w:val="zh-CN"/>
        </w:rPr>
      </w:pPr>
    </w:p>
    <w:p w14:paraId="2C302D24">
      <w:pPr>
        <w:snapToGrid w:val="0"/>
        <w:spacing w:line="360" w:lineRule="auto"/>
        <w:ind w:left="4200" w:leftChars="20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供应商名称（电子签名）：</w:t>
      </w:r>
    </w:p>
    <w:p w14:paraId="25B47EF5">
      <w:pPr>
        <w:snapToGrid w:val="0"/>
        <w:spacing w:line="360" w:lineRule="auto"/>
        <w:ind w:left="4200" w:leftChars="2000"/>
        <w:jc w:val="left"/>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14:paraId="012B6887">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4A1F0686">
      <w:pPr>
        <w:snapToGrid w:val="0"/>
        <w:spacing w:line="360" w:lineRule="auto"/>
        <w:jc w:val="center"/>
        <w:outlineLvl w:val="2"/>
        <w:rPr>
          <w:rFonts w:hint="eastAsia" w:ascii="仿宋" w:hAnsi="仿宋" w:eastAsia="仿宋" w:cs="仿宋"/>
          <w:b/>
          <w:kern w:val="0"/>
          <w:sz w:val="32"/>
          <w:szCs w:val="32"/>
        </w:rPr>
      </w:pPr>
      <w:r>
        <w:rPr>
          <w:rFonts w:hint="eastAsia" w:ascii="仿宋" w:hAnsi="仿宋" w:eastAsia="仿宋" w:cs="仿宋"/>
          <w:b/>
          <w:kern w:val="0"/>
          <w:sz w:val="32"/>
          <w:szCs w:val="32"/>
        </w:rPr>
        <w:t>三、分包意向协议（如果有）</w:t>
      </w:r>
    </w:p>
    <w:p w14:paraId="3703EFAF">
      <w:pPr>
        <w:widowControl/>
        <w:spacing w:line="360" w:lineRule="auto"/>
        <w:ind w:firstLine="120" w:firstLineChars="50"/>
        <w:jc w:val="left"/>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中标后以分包方式履行合同的，提供分包意向协议(附件6)；采购人不同意分包或者供应商中标后不以分包方式履行合同的，则不需要提供。</w:t>
      </w:r>
      <w:r>
        <w:rPr>
          <w:rFonts w:hint="eastAsia" w:ascii="仿宋" w:hAnsi="仿宋" w:eastAsia="仿宋" w:cs="仿宋"/>
          <w:sz w:val="24"/>
        </w:rPr>
        <w:t>]</w:t>
      </w:r>
    </w:p>
    <w:p w14:paraId="38B6EA2E">
      <w:pPr>
        <w:widowControl/>
        <w:spacing w:line="360" w:lineRule="auto"/>
        <w:ind w:left="150"/>
        <w:jc w:val="center"/>
        <w:rPr>
          <w:rFonts w:hint="eastAsia" w:ascii="仿宋" w:hAnsi="仿宋" w:eastAsia="仿宋" w:cs="仿宋"/>
          <w:b/>
          <w:kern w:val="0"/>
          <w:sz w:val="32"/>
          <w:szCs w:val="32"/>
        </w:rPr>
      </w:pPr>
    </w:p>
    <w:p w14:paraId="3146686B">
      <w:pPr>
        <w:widowControl/>
        <w:spacing w:line="360" w:lineRule="auto"/>
        <w:ind w:left="150"/>
        <w:jc w:val="center"/>
        <w:rPr>
          <w:rFonts w:hint="eastAsia" w:ascii="仿宋" w:hAnsi="仿宋" w:eastAsia="仿宋" w:cs="仿宋"/>
          <w:b/>
          <w:kern w:val="0"/>
          <w:sz w:val="32"/>
          <w:szCs w:val="32"/>
        </w:rPr>
      </w:pPr>
    </w:p>
    <w:p w14:paraId="723526ED">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68C40D34">
      <w:pPr>
        <w:snapToGrid w:val="0"/>
        <w:spacing w:line="360" w:lineRule="auto"/>
        <w:jc w:val="center"/>
        <w:outlineLvl w:val="2"/>
        <w:rPr>
          <w:rFonts w:hint="eastAsia" w:ascii="仿宋" w:hAnsi="仿宋" w:eastAsia="仿宋" w:cs="仿宋"/>
          <w:b/>
          <w:kern w:val="0"/>
          <w:sz w:val="32"/>
          <w:szCs w:val="32"/>
        </w:rPr>
      </w:pPr>
      <w:r>
        <w:rPr>
          <w:rFonts w:hint="eastAsia" w:ascii="仿宋" w:hAnsi="仿宋" w:eastAsia="仿宋" w:cs="仿宋"/>
          <w:b/>
          <w:kern w:val="0"/>
          <w:sz w:val="32"/>
          <w:szCs w:val="32"/>
        </w:rPr>
        <w:t>四、符合性审查资料</w:t>
      </w:r>
    </w:p>
    <w:p w14:paraId="07BCE266">
      <w:pPr>
        <w:jc w:val="center"/>
        <w:rPr>
          <w:rFonts w:hint="eastAsia" w:ascii="仿宋" w:hAnsi="仿宋" w:eastAsia="仿宋" w:cs="仿宋"/>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400"/>
        <w:gridCol w:w="2877"/>
        <w:gridCol w:w="1683"/>
      </w:tblGrid>
      <w:tr w14:paraId="65B12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291826D">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400" w:type="dxa"/>
            <w:vAlign w:val="center"/>
          </w:tcPr>
          <w:p w14:paraId="77696732">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877" w:type="dxa"/>
            <w:vAlign w:val="center"/>
          </w:tcPr>
          <w:p w14:paraId="2F3A5898">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683" w:type="dxa"/>
            <w:vAlign w:val="center"/>
          </w:tcPr>
          <w:p w14:paraId="4346360E">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6FDAF1EF">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41E45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85DAA05">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400" w:type="dxa"/>
          </w:tcPr>
          <w:p w14:paraId="4718EC5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877" w:type="dxa"/>
            <w:vAlign w:val="center"/>
          </w:tcPr>
          <w:p w14:paraId="3EB263C1">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683" w:type="dxa"/>
          </w:tcPr>
          <w:p w14:paraId="70B17B99">
            <w:pPr>
              <w:rPr>
                <w:rFonts w:hint="eastAsia" w:ascii="仿宋" w:hAnsi="仿宋" w:eastAsia="仿宋" w:cs="仿宋"/>
                <w:color w:val="auto"/>
                <w:sz w:val="24"/>
                <w:highlight w:val="none"/>
              </w:rPr>
            </w:pPr>
          </w:p>
          <w:p w14:paraId="06D610E1">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016926D8">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1EEA4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28D026C">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400" w:type="dxa"/>
          </w:tcPr>
          <w:p w14:paraId="79834E4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877" w:type="dxa"/>
            <w:vAlign w:val="center"/>
          </w:tcPr>
          <w:p w14:paraId="55E9C972">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683" w:type="dxa"/>
          </w:tcPr>
          <w:p w14:paraId="2A6D1AC6">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7509A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48CDBCA">
            <w:pPr>
              <w:jc w:val="center"/>
              <w:rPr>
                <w:rFonts w:hint="eastAsia" w:ascii="仿宋" w:hAnsi="仿宋" w:eastAsia="仿宋" w:cs="仿宋"/>
                <w:color w:val="auto"/>
                <w:sz w:val="24"/>
                <w:highlight w:val="none"/>
              </w:rPr>
            </w:pPr>
            <w:r>
              <w:rPr>
                <w:rFonts w:hint="eastAsia" w:ascii="仿宋" w:hAnsi="仿宋" w:eastAsia="仿宋" w:cs="仿宋"/>
                <w:b w:val="0"/>
                <w:bCs w:val="0"/>
                <w:color w:val="auto"/>
                <w:sz w:val="24"/>
                <w:highlight w:val="none"/>
                <w:lang w:val="en-US" w:eastAsia="zh-CN"/>
              </w:rPr>
              <w:t>3</w:t>
            </w:r>
          </w:p>
        </w:tc>
        <w:tc>
          <w:tcPr>
            <w:tcW w:w="4400" w:type="dxa"/>
            <w:vAlign w:val="top"/>
          </w:tcPr>
          <w:p w14:paraId="585DA6E1">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其他实质性要求1：</w:t>
            </w:r>
          </w:p>
        </w:tc>
        <w:tc>
          <w:tcPr>
            <w:tcW w:w="2877" w:type="dxa"/>
            <w:vMerge w:val="restart"/>
            <w:vAlign w:val="center"/>
          </w:tcPr>
          <w:p w14:paraId="2BDFF02C">
            <w:pPr>
              <w:rPr>
                <w:rFonts w:hint="eastAsia" w:ascii="仿宋" w:hAnsi="仿宋" w:eastAsia="仿宋" w:cs="仿宋"/>
                <w:color w:val="auto"/>
                <w:sz w:val="24"/>
                <w:highlight w:val="none"/>
              </w:rPr>
            </w:pPr>
            <w:r>
              <w:rPr>
                <w:rFonts w:hint="eastAsia" w:ascii="仿宋" w:hAnsi="仿宋" w:eastAsia="仿宋" w:cs="仿宋"/>
                <w:b w:val="0"/>
                <w:bCs w:val="0"/>
                <w:color w:val="auto"/>
                <w:kern w:val="0"/>
                <w:sz w:val="24"/>
                <w:highlight w:val="none"/>
              </w:rPr>
              <w:t>招标文件其它实质性要求相应的材料（“▲” 系指实质性要求条款，招标文件无其它实质性要求的，无需提供）</w:t>
            </w:r>
          </w:p>
        </w:tc>
        <w:tc>
          <w:tcPr>
            <w:tcW w:w="1683" w:type="dxa"/>
            <w:vAlign w:val="top"/>
          </w:tcPr>
          <w:p w14:paraId="074AE9E7">
            <w:pPr>
              <w:rPr>
                <w:rFonts w:hint="eastAsia" w:ascii="仿宋" w:hAnsi="仿宋" w:eastAsia="仿宋" w:cs="仿宋"/>
                <w:color w:val="auto"/>
                <w:highlight w:val="none"/>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694A9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A8BD773">
            <w:pPr>
              <w:jc w:val="cente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4</w:t>
            </w:r>
          </w:p>
        </w:tc>
        <w:tc>
          <w:tcPr>
            <w:tcW w:w="4400" w:type="dxa"/>
            <w:vAlign w:val="top"/>
          </w:tcPr>
          <w:p w14:paraId="1C42BB25">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其他实质性要求2：</w:t>
            </w:r>
          </w:p>
        </w:tc>
        <w:tc>
          <w:tcPr>
            <w:tcW w:w="2877" w:type="dxa"/>
            <w:vMerge w:val="continue"/>
            <w:vAlign w:val="center"/>
          </w:tcPr>
          <w:p w14:paraId="22C01144">
            <w:pPr>
              <w:rPr>
                <w:rFonts w:hint="eastAsia" w:ascii="仿宋" w:hAnsi="仿宋" w:eastAsia="仿宋" w:cs="仿宋"/>
                <w:b w:val="0"/>
                <w:bCs w:val="0"/>
                <w:color w:val="auto"/>
                <w:sz w:val="24"/>
                <w:highlight w:val="none"/>
                <w:lang w:val="en-US" w:eastAsia="zh-CN"/>
              </w:rPr>
            </w:pPr>
          </w:p>
        </w:tc>
        <w:tc>
          <w:tcPr>
            <w:tcW w:w="1683" w:type="dxa"/>
            <w:vAlign w:val="top"/>
          </w:tcPr>
          <w:p w14:paraId="3BCE7643">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22AAD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0E26C31">
            <w:pPr>
              <w:jc w:val="center"/>
              <w:rPr>
                <w:rFonts w:hint="eastAsia" w:ascii="仿宋" w:hAnsi="仿宋" w:eastAsia="仿宋" w:cs="仿宋"/>
                <w:b w:val="0"/>
                <w:bCs w:val="0"/>
                <w:color w:val="auto"/>
                <w:sz w:val="24"/>
                <w:highlight w:val="none"/>
                <w:lang w:val="en-US" w:eastAsia="zh-CN"/>
              </w:rPr>
            </w:pPr>
            <w:r>
              <w:rPr>
                <w:rFonts w:hint="eastAsia" w:ascii="仿宋" w:hAnsi="仿宋" w:eastAsia="仿宋" w:cs="仿宋"/>
                <w:color w:val="auto"/>
                <w:kern w:val="0"/>
                <w:sz w:val="24"/>
                <w:highlight w:val="none"/>
              </w:rPr>
              <w:t>……</w:t>
            </w:r>
          </w:p>
        </w:tc>
        <w:tc>
          <w:tcPr>
            <w:tcW w:w="4400" w:type="dxa"/>
            <w:vAlign w:val="top"/>
          </w:tcPr>
          <w:p w14:paraId="06805504">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w:t>
            </w:r>
            <w:r>
              <w:rPr>
                <w:rFonts w:hint="eastAsia" w:ascii="仿宋" w:hAnsi="仿宋" w:eastAsia="仿宋" w:cs="仿宋"/>
                <w:color w:val="auto"/>
                <w:kern w:val="0"/>
                <w:sz w:val="24"/>
                <w:highlight w:val="none"/>
              </w:rPr>
              <w:t>……</w:t>
            </w:r>
            <w:r>
              <w:rPr>
                <w:rFonts w:hint="eastAsia" w:ascii="仿宋" w:hAnsi="仿宋" w:eastAsia="仿宋" w:cs="仿宋"/>
                <w:b w:val="0"/>
                <w:bCs w:val="0"/>
                <w:snapToGrid w:val="0"/>
                <w:color w:val="auto"/>
                <w:sz w:val="24"/>
                <w:highlight w:val="none"/>
                <w:lang w:val="en-US" w:eastAsia="zh-CN"/>
              </w:rPr>
              <w:t>：</w:t>
            </w:r>
          </w:p>
        </w:tc>
        <w:tc>
          <w:tcPr>
            <w:tcW w:w="2877" w:type="dxa"/>
            <w:vMerge w:val="continue"/>
            <w:vAlign w:val="center"/>
          </w:tcPr>
          <w:p w14:paraId="37311A15">
            <w:pPr>
              <w:rPr>
                <w:rFonts w:hint="eastAsia" w:ascii="仿宋" w:hAnsi="仿宋" w:eastAsia="仿宋" w:cs="仿宋"/>
                <w:b w:val="0"/>
                <w:bCs w:val="0"/>
                <w:color w:val="auto"/>
                <w:sz w:val="24"/>
                <w:highlight w:val="none"/>
                <w:lang w:val="en-US" w:eastAsia="zh-CN"/>
              </w:rPr>
            </w:pPr>
          </w:p>
        </w:tc>
        <w:tc>
          <w:tcPr>
            <w:tcW w:w="1683" w:type="dxa"/>
            <w:vAlign w:val="top"/>
          </w:tcPr>
          <w:p w14:paraId="146AC072">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bl>
    <w:p w14:paraId="292FFC4E">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2616AC29">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2、招标文件中实质性要求必须明确响应。</w:t>
      </w:r>
    </w:p>
    <w:p w14:paraId="1A5638E4">
      <w:pPr>
        <w:jc w:val="center"/>
        <w:rPr>
          <w:rFonts w:hint="eastAsia" w:ascii="仿宋" w:hAnsi="仿宋" w:eastAsia="仿宋" w:cs="仿宋"/>
          <w:b/>
          <w:kern w:val="0"/>
          <w:sz w:val="32"/>
          <w:szCs w:val="32"/>
        </w:rPr>
      </w:pPr>
    </w:p>
    <w:p w14:paraId="784955EE">
      <w:pPr>
        <w:jc w:val="center"/>
        <w:rPr>
          <w:rFonts w:hint="eastAsia" w:ascii="仿宋" w:hAnsi="仿宋" w:eastAsia="仿宋" w:cs="仿宋"/>
          <w:b/>
          <w:kern w:val="0"/>
          <w:sz w:val="32"/>
          <w:szCs w:val="32"/>
        </w:rPr>
      </w:pPr>
    </w:p>
    <w:p w14:paraId="169118BB">
      <w:pPr>
        <w:jc w:val="center"/>
        <w:rPr>
          <w:rFonts w:hint="eastAsia" w:ascii="仿宋" w:hAnsi="仿宋" w:eastAsia="仿宋" w:cs="仿宋"/>
          <w:b/>
          <w:kern w:val="0"/>
          <w:sz w:val="32"/>
          <w:szCs w:val="32"/>
        </w:rPr>
      </w:pPr>
    </w:p>
    <w:p w14:paraId="37793B44">
      <w:pPr>
        <w:jc w:val="center"/>
        <w:rPr>
          <w:rFonts w:hint="eastAsia" w:ascii="仿宋" w:hAnsi="仿宋" w:eastAsia="仿宋" w:cs="仿宋"/>
          <w:b/>
          <w:kern w:val="0"/>
          <w:sz w:val="32"/>
          <w:szCs w:val="32"/>
        </w:rPr>
      </w:pPr>
    </w:p>
    <w:p w14:paraId="142ADBCD">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46073D30">
      <w:pPr>
        <w:snapToGrid w:val="0"/>
        <w:spacing w:line="360" w:lineRule="auto"/>
        <w:jc w:val="center"/>
        <w:outlineLvl w:val="2"/>
        <w:rPr>
          <w:rFonts w:hint="eastAsia" w:ascii="仿宋" w:hAnsi="仿宋" w:eastAsia="仿宋" w:cs="仿宋"/>
          <w:b/>
          <w:kern w:val="0"/>
          <w:sz w:val="32"/>
          <w:szCs w:val="32"/>
        </w:rPr>
      </w:pPr>
      <w:r>
        <w:rPr>
          <w:rFonts w:hint="eastAsia" w:ascii="仿宋" w:hAnsi="仿宋" w:eastAsia="仿宋" w:cs="仿宋"/>
          <w:b/>
          <w:kern w:val="0"/>
          <w:sz w:val="32"/>
          <w:szCs w:val="32"/>
        </w:rPr>
        <w:t>五、评标标准相应的商务技术资料</w:t>
      </w:r>
    </w:p>
    <w:p w14:paraId="05ACD5B0">
      <w:pPr>
        <w:snapToGrid w:val="0"/>
        <w:spacing w:line="360" w:lineRule="auto"/>
        <w:jc w:val="left"/>
        <w:rPr>
          <w:rFonts w:hint="eastAsia" w:ascii="仿宋" w:hAnsi="仿宋" w:eastAsia="仿宋" w:cs="仿宋"/>
          <w:b/>
          <w:sz w:val="24"/>
        </w:rPr>
      </w:pPr>
      <w:r>
        <w:rPr>
          <w:rFonts w:hint="eastAsia" w:ascii="仿宋" w:hAnsi="仿宋" w:eastAsia="仿宋" w:cs="仿宋"/>
          <w:b/>
          <w:sz w:val="24"/>
        </w:rPr>
        <w:t>（按采购文件第四部分评标办法前附表中“投标文件中评标标准相应的商务技术资料目录”提供资料。）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序号</w:t>
            </w:r>
          </w:p>
        </w:tc>
        <w:tc>
          <w:tcPr>
            <w:tcW w:w="5465" w:type="dxa"/>
          </w:tcPr>
          <w:p w14:paraId="7094874F">
            <w:pPr>
              <w:snapToGrid w:val="0"/>
              <w:spacing w:line="36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color w:val="auto"/>
                <w:kern w:val="0"/>
                <w:sz w:val="24"/>
                <w:highlight w:val="none"/>
              </w:rPr>
              <w:t>……</w:t>
            </w:r>
          </w:p>
        </w:tc>
        <w:tc>
          <w:tcPr>
            <w:tcW w:w="5465" w:type="dxa"/>
          </w:tcPr>
          <w:p w14:paraId="0E1A2FB7">
            <w:pPr>
              <w:snapToGrid w:val="0"/>
              <w:spacing w:line="360" w:lineRule="auto"/>
              <w:jc w:val="center"/>
              <w:rPr>
                <w:rFonts w:hint="eastAsia" w:ascii="仿宋" w:hAnsi="仿宋" w:eastAsia="仿宋" w:cs="仿宋"/>
                <w:b w:val="0"/>
                <w:bCs/>
                <w:color w:val="auto"/>
                <w:sz w:val="24"/>
                <w:highlight w:val="none"/>
                <w:vertAlign w:val="baseline"/>
              </w:rPr>
            </w:pPr>
          </w:p>
        </w:tc>
        <w:tc>
          <w:tcPr>
            <w:tcW w:w="3046" w:type="dxa"/>
          </w:tcPr>
          <w:p w14:paraId="5F158C9F">
            <w:pPr>
              <w:snapToGrid/>
              <w:spacing w:line="240"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bl>
    <w:p w14:paraId="023EF222">
      <w:pPr>
        <w:widowControl/>
        <w:spacing w:line="360" w:lineRule="auto"/>
        <w:ind w:left="150"/>
        <w:jc w:val="center"/>
        <w:rPr>
          <w:rFonts w:hint="eastAsia" w:ascii="仿宋" w:hAnsi="仿宋" w:eastAsia="仿宋" w:cs="仿宋"/>
          <w:b/>
          <w:kern w:val="0"/>
          <w:sz w:val="32"/>
          <w:szCs w:val="32"/>
        </w:rPr>
      </w:pPr>
    </w:p>
    <w:p w14:paraId="29B42092">
      <w:pPr>
        <w:widowControl/>
        <w:spacing w:line="360" w:lineRule="auto"/>
        <w:ind w:left="150"/>
        <w:jc w:val="center"/>
        <w:rPr>
          <w:rFonts w:hint="eastAsia" w:ascii="仿宋" w:hAnsi="仿宋" w:eastAsia="仿宋" w:cs="仿宋"/>
          <w:b/>
          <w:kern w:val="0"/>
          <w:sz w:val="32"/>
          <w:szCs w:val="32"/>
        </w:rPr>
      </w:pPr>
    </w:p>
    <w:p w14:paraId="6AAB02AD">
      <w:pPr>
        <w:snapToGrid/>
        <w:spacing w:line="240" w:lineRule="auto"/>
        <w:jc w:val="left"/>
        <w:outlineLvl w:val="9"/>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33181E1C">
      <w:pPr>
        <w:snapToGrid w:val="0"/>
        <w:spacing w:line="360" w:lineRule="auto"/>
        <w:jc w:val="center"/>
        <w:outlineLvl w:val="2"/>
        <w:rPr>
          <w:rFonts w:hint="eastAsia" w:ascii="仿宋" w:hAnsi="仿宋" w:eastAsia="仿宋" w:cs="仿宋"/>
          <w:b/>
          <w:kern w:val="0"/>
          <w:sz w:val="32"/>
          <w:szCs w:val="32"/>
        </w:rPr>
      </w:pPr>
      <w:r>
        <w:rPr>
          <w:rFonts w:hint="eastAsia" w:ascii="仿宋" w:hAnsi="仿宋" w:eastAsia="仿宋" w:cs="仿宋"/>
          <w:b/>
          <w:kern w:val="0"/>
          <w:sz w:val="32"/>
          <w:szCs w:val="32"/>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3807B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A30F97B">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196FDCFA">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07BA6047">
            <w:pPr>
              <w:spacing w:line="360" w:lineRule="auto"/>
              <w:jc w:val="center"/>
              <w:rPr>
                <w:rFonts w:hint="eastAsia" w:ascii="仿宋" w:hAnsi="仿宋" w:eastAsia="仿宋" w:cs="仿宋"/>
                <w:b/>
                <w:sz w:val="24"/>
              </w:rPr>
            </w:pPr>
          </w:p>
          <w:p w14:paraId="25E22301">
            <w:pPr>
              <w:spacing w:line="360" w:lineRule="auto"/>
              <w:jc w:val="center"/>
              <w:rPr>
                <w:rFonts w:hint="eastAsia" w:ascii="仿宋" w:hAnsi="仿宋" w:eastAsia="仿宋" w:cs="仿宋"/>
                <w:b/>
                <w:sz w:val="24"/>
              </w:rPr>
            </w:pPr>
            <w:r>
              <w:rPr>
                <w:rFonts w:hint="eastAsia" w:ascii="仿宋" w:hAnsi="仿宋" w:eastAsia="仿宋" w:cs="仿宋"/>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40656052">
            <w:pPr>
              <w:spacing w:line="360" w:lineRule="auto"/>
              <w:jc w:val="center"/>
              <w:rPr>
                <w:rFonts w:hint="eastAsia" w:ascii="仿宋" w:hAnsi="仿宋" w:eastAsia="仿宋" w:cs="仿宋"/>
                <w:b/>
                <w:sz w:val="24"/>
              </w:rPr>
            </w:pPr>
            <w:r>
              <w:rPr>
                <w:rFonts w:hint="eastAsia" w:ascii="仿宋" w:hAnsi="仿宋" w:eastAsia="仿宋" w:cs="仿宋"/>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6BF3C566">
            <w:pPr>
              <w:spacing w:line="360" w:lineRule="auto"/>
              <w:jc w:val="center"/>
              <w:rPr>
                <w:rFonts w:hint="eastAsia" w:ascii="仿宋" w:hAnsi="仿宋" w:eastAsia="仿宋" w:cs="仿宋"/>
                <w:b/>
                <w:sz w:val="24"/>
              </w:rPr>
            </w:pPr>
            <w:r>
              <w:rPr>
                <w:rFonts w:hint="eastAsia" w:ascii="仿宋" w:hAnsi="仿宋" w:eastAsia="仿宋" w:cs="仿宋"/>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1745F5A8">
            <w:pPr>
              <w:spacing w:line="360" w:lineRule="auto"/>
              <w:jc w:val="center"/>
              <w:rPr>
                <w:rFonts w:hint="eastAsia" w:ascii="仿宋" w:hAnsi="仿宋" w:eastAsia="仿宋" w:cs="仿宋"/>
                <w:b/>
                <w:sz w:val="24"/>
              </w:rPr>
            </w:pPr>
            <w:r>
              <w:rPr>
                <w:rFonts w:hint="eastAsia" w:ascii="仿宋" w:hAnsi="仿宋" w:eastAsia="仿宋" w:cs="仿宋"/>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6F40445C">
            <w:pPr>
              <w:spacing w:line="360" w:lineRule="auto"/>
              <w:jc w:val="center"/>
              <w:rPr>
                <w:rFonts w:hint="eastAsia" w:ascii="仿宋" w:hAnsi="仿宋" w:eastAsia="仿宋" w:cs="仿宋"/>
                <w:b/>
                <w:sz w:val="24"/>
              </w:rPr>
            </w:pPr>
          </w:p>
          <w:p w14:paraId="00263234">
            <w:pPr>
              <w:spacing w:line="360" w:lineRule="auto"/>
              <w:jc w:val="center"/>
              <w:rPr>
                <w:rFonts w:hint="eastAsia" w:ascii="仿宋" w:hAnsi="仿宋" w:eastAsia="仿宋" w:cs="仿宋"/>
                <w:b/>
                <w:sz w:val="24"/>
              </w:rPr>
            </w:pPr>
            <w:r>
              <w:rPr>
                <w:rFonts w:hint="eastAsia" w:ascii="仿宋" w:hAnsi="仿宋" w:eastAsia="仿宋" w:cs="仿宋"/>
                <w:b/>
                <w:sz w:val="24"/>
              </w:rPr>
              <w:t>备注（如果有）</w:t>
            </w:r>
          </w:p>
          <w:p w14:paraId="5D854FEF">
            <w:pPr>
              <w:spacing w:line="360" w:lineRule="auto"/>
              <w:jc w:val="center"/>
              <w:rPr>
                <w:rFonts w:hint="eastAsia" w:ascii="仿宋" w:hAnsi="仿宋" w:eastAsia="仿宋" w:cs="仿宋"/>
                <w:b/>
                <w:sz w:val="24"/>
              </w:rPr>
            </w:pPr>
          </w:p>
        </w:tc>
      </w:tr>
      <w:tr w14:paraId="1BDA0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890F124">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1BF15553">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199DF53">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DE63D11">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46842CA">
            <w:pPr>
              <w:spacing w:line="360" w:lineRule="auto"/>
              <w:jc w:val="center"/>
              <w:rPr>
                <w:rFonts w:hint="eastAsia"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1CC7A6E6">
            <w:pPr>
              <w:spacing w:line="360" w:lineRule="auto"/>
              <w:jc w:val="center"/>
              <w:rPr>
                <w:rFonts w:hint="eastAsia"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3B1707C5">
            <w:pPr>
              <w:spacing w:line="360" w:lineRule="auto"/>
              <w:jc w:val="center"/>
              <w:rPr>
                <w:rFonts w:hint="eastAsia" w:ascii="仿宋" w:hAnsi="仿宋" w:eastAsia="仿宋" w:cs="仿宋"/>
                <w:sz w:val="24"/>
              </w:rPr>
            </w:pPr>
          </w:p>
        </w:tc>
      </w:tr>
      <w:tr w14:paraId="28D5F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BE0EE7E">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34ED2D2A">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F814DDA">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7B47FD0">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A26A29F">
            <w:pPr>
              <w:spacing w:line="360" w:lineRule="auto"/>
              <w:jc w:val="center"/>
              <w:rPr>
                <w:rFonts w:hint="eastAsia"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24CC0899">
            <w:pPr>
              <w:spacing w:line="360" w:lineRule="auto"/>
              <w:jc w:val="center"/>
              <w:rPr>
                <w:rFonts w:hint="eastAsia"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71AB1CF2">
            <w:pPr>
              <w:spacing w:line="360" w:lineRule="auto"/>
              <w:jc w:val="center"/>
              <w:rPr>
                <w:rFonts w:hint="eastAsia" w:ascii="仿宋" w:hAnsi="仿宋" w:eastAsia="仿宋" w:cs="仿宋"/>
                <w:sz w:val="24"/>
              </w:rPr>
            </w:pPr>
          </w:p>
        </w:tc>
      </w:tr>
      <w:tr w14:paraId="4A747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EA1C92D">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2569F7D9">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0557923D">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E1780B9">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AF59F97">
            <w:pPr>
              <w:spacing w:line="360" w:lineRule="auto"/>
              <w:jc w:val="center"/>
              <w:rPr>
                <w:rFonts w:hint="eastAsia"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3D00FC61">
            <w:pPr>
              <w:spacing w:line="360" w:lineRule="auto"/>
              <w:jc w:val="center"/>
              <w:rPr>
                <w:rFonts w:hint="eastAsia"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0996E5D">
            <w:pPr>
              <w:spacing w:line="360" w:lineRule="auto"/>
              <w:jc w:val="center"/>
              <w:rPr>
                <w:rFonts w:hint="eastAsia" w:ascii="仿宋" w:hAnsi="仿宋" w:eastAsia="仿宋" w:cs="仿宋"/>
                <w:sz w:val="24"/>
              </w:rPr>
            </w:pPr>
          </w:p>
        </w:tc>
      </w:tr>
    </w:tbl>
    <w:p w14:paraId="1E410269">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019AEFEF">
      <w:pPr>
        <w:widowControl/>
        <w:spacing w:line="360" w:lineRule="auto"/>
        <w:ind w:left="150"/>
        <w:jc w:val="center"/>
        <w:rPr>
          <w:rFonts w:hint="eastAsia" w:ascii="仿宋" w:hAnsi="仿宋" w:eastAsia="仿宋" w:cs="仿宋"/>
          <w:b/>
          <w:kern w:val="0"/>
          <w:sz w:val="32"/>
          <w:szCs w:val="32"/>
        </w:rPr>
      </w:pPr>
    </w:p>
    <w:p w14:paraId="56BE33EE">
      <w:pPr>
        <w:widowControl/>
        <w:spacing w:line="360" w:lineRule="auto"/>
        <w:ind w:left="150"/>
        <w:jc w:val="center"/>
        <w:rPr>
          <w:rFonts w:hint="eastAsia" w:ascii="仿宋" w:hAnsi="仿宋" w:eastAsia="仿宋" w:cs="仿宋"/>
          <w:b/>
          <w:kern w:val="0"/>
          <w:sz w:val="32"/>
          <w:szCs w:val="32"/>
        </w:rPr>
      </w:pPr>
    </w:p>
    <w:p w14:paraId="0C836EB8">
      <w:pPr>
        <w:snapToGrid/>
        <w:spacing w:line="240" w:lineRule="auto"/>
        <w:jc w:val="left"/>
        <w:outlineLvl w:val="9"/>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1340EB2D">
      <w:pPr>
        <w:snapToGrid w:val="0"/>
        <w:spacing w:line="360" w:lineRule="auto"/>
        <w:jc w:val="center"/>
        <w:outlineLvl w:val="2"/>
        <w:rPr>
          <w:rFonts w:hint="eastAsia" w:ascii="仿宋" w:hAnsi="仿宋" w:eastAsia="仿宋" w:cs="仿宋"/>
          <w:b/>
          <w:kern w:val="0"/>
          <w:sz w:val="32"/>
          <w:szCs w:val="32"/>
        </w:rPr>
      </w:pPr>
      <w:r>
        <w:rPr>
          <w:rFonts w:hint="eastAsia" w:ascii="仿宋" w:hAnsi="仿宋" w:eastAsia="仿宋" w:cs="仿宋"/>
          <w:b/>
          <w:kern w:val="0"/>
          <w:sz w:val="32"/>
          <w:szCs w:val="32"/>
        </w:rPr>
        <w:t>七、商务技术偏离表</w:t>
      </w:r>
    </w:p>
    <w:tbl>
      <w:tblPr>
        <w:tblStyle w:val="63"/>
        <w:tblW w:w="90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3402"/>
        <w:gridCol w:w="3402"/>
        <w:gridCol w:w="1361"/>
      </w:tblGrid>
      <w:tr w14:paraId="36320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707503B2">
            <w:pPr>
              <w:jc w:val="center"/>
              <w:rPr>
                <w:rFonts w:hint="eastAsia" w:ascii="仿宋" w:hAnsi="仿宋" w:eastAsia="仿宋" w:cs="仿宋"/>
                <w:b/>
                <w:bCs/>
                <w:sz w:val="24"/>
              </w:rPr>
            </w:pPr>
            <w:r>
              <w:rPr>
                <w:rFonts w:hint="eastAsia" w:ascii="仿宋" w:hAnsi="仿宋" w:eastAsia="仿宋" w:cs="仿宋"/>
                <w:b/>
                <w:bCs/>
                <w:sz w:val="24"/>
              </w:rPr>
              <w:t>序号</w:t>
            </w:r>
          </w:p>
        </w:tc>
        <w:tc>
          <w:tcPr>
            <w:tcW w:w="3402" w:type="dxa"/>
            <w:vAlign w:val="center"/>
          </w:tcPr>
          <w:p w14:paraId="055DC7A6">
            <w:pPr>
              <w:jc w:val="center"/>
              <w:rPr>
                <w:rFonts w:hint="eastAsia" w:ascii="仿宋" w:hAnsi="仿宋" w:eastAsia="仿宋" w:cs="仿宋"/>
                <w:b/>
                <w:bCs/>
                <w:sz w:val="24"/>
              </w:rPr>
            </w:pPr>
            <w:r>
              <w:rPr>
                <w:rFonts w:hint="eastAsia" w:ascii="仿宋" w:hAnsi="仿宋" w:eastAsia="仿宋" w:cs="仿宋"/>
                <w:b/>
                <w:bCs/>
                <w:sz w:val="24"/>
              </w:rPr>
              <w:t>采购文件章节及具体内容</w:t>
            </w:r>
          </w:p>
        </w:tc>
        <w:tc>
          <w:tcPr>
            <w:tcW w:w="3402" w:type="dxa"/>
            <w:vAlign w:val="center"/>
          </w:tcPr>
          <w:p w14:paraId="19DE3E8B">
            <w:pPr>
              <w:jc w:val="center"/>
              <w:rPr>
                <w:rFonts w:hint="eastAsia" w:ascii="仿宋" w:hAnsi="仿宋" w:eastAsia="仿宋" w:cs="仿宋"/>
                <w:b/>
                <w:bCs/>
                <w:sz w:val="24"/>
              </w:rPr>
            </w:pPr>
            <w:r>
              <w:rPr>
                <w:rFonts w:hint="eastAsia" w:ascii="仿宋" w:hAnsi="仿宋" w:eastAsia="仿宋" w:cs="仿宋"/>
                <w:b/>
                <w:bCs/>
                <w:sz w:val="24"/>
              </w:rPr>
              <w:t>投标文件章节及具体内容</w:t>
            </w:r>
          </w:p>
        </w:tc>
        <w:tc>
          <w:tcPr>
            <w:tcW w:w="1361" w:type="dxa"/>
            <w:vAlign w:val="center"/>
          </w:tcPr>
          <w:p w14:paraId="261F10B7">
            <w:pPr>
              <w:jc w:val="center"/>
              <w:rPr>
                <w:rFonts w:hint="eastAsia" w:ascii="仿宋" w:hAnsi="仿宋" w:eastAsia="仿宋" w:cs="仿宋"/>
                <w:b/>
                <w:bCs/>
                <w:sz w:val="24"/>
              </w:rPr>
            </w:pPr>
            <w:r>
              <w:rPr>
                <w:rFonts w:hint="eastAsia" w:ascii="仿宋" w:hAnsi="仿宋" w:eastAsia="仿宋" w:cs="仿宋"/>
                <w:b/>
                <w:bCs/>
                <w:sz w:val="24"/>
              </w:rPr>
              <w:t>偏离说明</w:t>
            </w:r>
          </w:p>
        </w:tc>
      </w:tr>
      <w:tr w14:paraId="1C8E8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06D8628E">
            <w:pPr>
              <w:jc w:val="center"/>
              <w:rPr>
                <w:rFonts w:hint="eastAsia" w:ascii="仿宋" w:hAnsi="仿宋" w:eastAsia="仿宋" w:cs="仿宋"/>
                <w:kern w:val="0"/>
                <w:sz w:val="24"/>
              </w:rPr>
            </w:pPr>
            <w:r>
              <w:rPr>
                <w:rFonts w:hint="eastAsia" w:ascii="仿宋" w:hAnsi="仿宋" w:eastAsia="仿宋" w:cs="仿宋"/>
                <w:kern w:val="0"/>
                <w:sz w:val="24"/>
              </w:rPr>
              <w:t>1</w:t>
            </w:r>
          </w:p>
        </w:tc>
        <w:tc>
          <w:tcPr>
            <w:tcW w:w="3402" w:type="dxa"/>
            <w:vAlign w:val="center"/>
          </w:tcPr>
          <w:p w14:paraId="5114E9C9">
            <w:pPr>
              <w:jc w:val="center"/>
              <w:rPr>
                <w:rFonts w:hint="eastAsia" w:ascii="仿宋" w:hAnsi="仿宋" w:eastAsia="仿宋" w:cs="仿宋"/>
                <w:b/>
                <w:kern w:val="0"/>
                <w:sz w:val="32"/>
                <w:szCs w:val="32"/>
              </w:rPr>
            </w:pPr>
          </w:p>
        </w:tc>
        <w:tc>
          <w:tcPr>
            <w:tcW w:w="3402" w:type="dxa"/>
            <w:vAlign w:val="center"/>
          </w:tcPr>
          <w:p w14:paraId="1B153A18">
            <w:pPr>
              <w:jc w:val="center"/>
              <w:rPr>
                <w:rFonts w:hint="eastAsia" w:ascii="仿宋" w:hAnsi="仿宋" w:eastAsia="仿宋" w:cs="仿宋"/>
                <w:b/>
                <w:kern w:val="0"/>
                <w:sz w:val="32"/>
                <w:szCs w:val="32"/>
              </w:rPr>
            </w:pPr>
          </w:p>
        </w:tc>
        <w:tc>
          <w:tcPr>
            <w:tcW w:w="1361" w:type="dxa"/>
            <w:vAlign w:val="center"/>
          </w:tcPr>
          <w:p w14:paraId="167E32D0">
            <w:pPr>
              <w:jc w:val="center"/>
              <w:rPr>
                <w:rFonts w:hint="eastAsia" w:ascii="仿宋" w:hAnsi="仿宋" w:eastAsia="仿宋" w:cs="仿宋"/>
                <w:b/>
                <w:kern w:val="0"/>
                <w:sz w:val="32"/>
                <w:szCs w:val="32"/>
              </w:rPr>
            </w:pPr>
          </w:p>
        </w:tc>
      </w:tr>
      <w:tr w14:paraId="34920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7A62184E">
            <w:pPr>
              <w:jc w:val="center"/>
              <w:rPr>
                <w:rFonts w:hint="eastAsia" w:ascii="仿宋" w:hAnsi="仿宋" w:eastAsia="仿宋" w:cs="仿宋"/>
                <w:kern w:val="0"/>
                <w:sz w:val="24"/>
              </w:rPr>
            </w:pPr>
            <w:r>
              <w:rPr>
                <w:rFonts w:hint="eastAsia" w:ascii="仿宋" w:hAnsi="仿宋" w:eastAsia="仿宋" w:cs="仿宋"/>
                <w:kern w:val="0"/>
                <w:sz w:val="24"/>
              </w:rPr>
              <w:t>2</w:t>
            </w:r>
          </w:p>
        </w:tc>
        <w:tc>
          <w:tcPr>
            <w:tcW w:w="3402" w:type="dxa"/>
            <w:vAlign w:val="center"/>
          </w:tcPr>
          <w:p w14:paraId="7EAC9F10">
            <w:pPr>
              <w:jc w:val="center"/>
              <w:rPr>
                <w:rFonts w:hint="eastAsia" w:ascii="仿宋" w:hAnsi="仿宋" w:eastAsia="仿宋" w:cs="仿宋"/>
                <w:b/>
                <w:kern w:val="0"/>
                <w:sz w:val="32"/>
                <w:szCs w:val="32"/>
              </w:rPr>
            </w:pPr>
          </w:p>
        </w:tc>
        <w:tc>
          <w:tcPr>
            <w:tcW w:w="3402" w:type="dxa"/>
            <w:vAlign w:val="center"/>
          </w:tcPr>
          <w:p w14:paraId="046E51C3">
            <w:pPr>
              <w:jc w:val="center"/>
              <w:rPr>
                <w:rFonts w:hint="eastAsia" w:ascii="仿宋" w:hAnsi="仿宋" w:eastAsia="仿宋" w:cs="仿宋"/>
                <w:b/>
                <w:kern w:val="0"/>
                <w:sz w:val="32"/>
                <w:szCs w:val="32"/>
              </w:rPr>
            </w:pPr>
          </w:p>
        </w:tc>
        <w:tc>
          <w:tcPr>
            <w:tcW w:w="1361" w:type="dxa"/>
            <w:vAlign w:val="center"/>
          </w:tcPr>
          <w:p w14:paraId="4757B4C3">
            <w:pPr>
              <w:jc w:val="center"/>
              <w:rPr>
                <w:rFonts w:hint="eastAsia" w:ascii="仿宋" w:hAnsi="仿宋" w:eastAsia="仿宋" w:cs="仿宋"/>
                <w:b/>
                <w:kern w:val="0"/>
                <w:sz w:val="32"/>
                <w:szCs w:val="32"/>
              </w:rPr>
            </w:pPr>
          </w:p>
        </w:tc>
      </w:tr>
      <w:tr w14:paraId="284E9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342170DF">
            <w:pPr>
              <w:jc w:val="center"/>
              <w:rPr>
                <w:rFonts w:hint="eastAsia" w:ascii="仿宋" w:hAnsi="仿宋" w:eastAsia="仿宋" w:cs="仿宋"/>
                <w:kern w:val="0"/>
                <w:sz w:val="24"/>
              </w:rPr>
            </w:pPr>
            <w:r>
              <w:rPr>
                <w:rFonts w:hint="eastAsia" w:ascii="仿宋" w:hAnsi="仿宋" w:eastAsia="仿宋" w:cs="仿宋"/>
                <w:kern w:val="0"/>
                <w:sz w:val="24"/>
              </w:rPr>
              <w:t>……</w:t>
            </w:r>
          </w:p>
        </w:tc>
        <w:tc>
          <w:tcPr>
            <w:tcW w:w="3402" w:type="dxa"/>
            <w:vAlign w:val="center"/>
          </w:tcPr>
          <w:p w14:paraId="6F454C78">
            <w:pPr>
              <w:jc w:val="center"/>
              <w:rPr>
                <w:rFonts w:hint="eastAsia" w:ascii="仿宋" w:hAnsi="仿宋" w:eastAsia="仿宋" w:cs="仿宋"/>
                <w:b/>
                <w:kern w:val="0"/>
                <w:sz w:val="32"/>
                <w:szCs w:val="32"/>
              </w:rPr>
            </w:pPr>
          </w:p>
        </w:tc>
        <w:tc>
          <w:tcPr>
            <w:tcW w:w="3402" w:type="dxa"/>
            <w:vAlign w:val="center"/>
          </w:tcPr>
          <w:p w14:paraId="3A053159">
            <w:pPr>
              <w:jc w:val="center"/>
              <w:rPr>
                <w:rFonts w:hint="eastAsia" w:ascii="仿宋" w:hAnsi="仿宋" w:eastAsia="仿宋" w:cs="仿宋"/>
                <w:b/>
                <w:kern w:val="0"/>
                <w:sz w:val="32"/>
                <w:szCs w:val="32"/>
              </w:rPr>
            </w:pPr>
          </w:p>
        </w:tc>
        <w:tc>
          <w:tcPr>
            <w:tcW w:w="1361" w:type="dxa"/>
            <w:vAlign w:val="center"/>
          </w:tcPr>
          <w:p w14:paraId="55C59629">
            <w:pPr>
              <w:jc w:val="center"/>
              <w:rPr>
                <w:rFonts w:hint="eastAsia" w:ascii="仿宋" w:hAnsi="仿宋" w:eastAsia="仿宋" w:cs="仿宋"/>
                <w:b/>
                <w:kern w:val="0"/>
                <w:sz w:val="32"/>
                <w:szCs w:val="32"/>
              </w:rPr>
            </w:pPr>
          </w:p>
        </w:tc>
      </w:tr>
    </w:tbl>
    <w:p w14:paraId="64B7359B">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60B2AAAA">
      <w:pPr>
        <w:jc w:val="center"/>
        <w:rPr>
          <w:rFonts w:hint="eastAsia" w:ascii="仿宋" w:hAnsi="仿宋" w:eastAsia="仿宋" w:cs="仿宋"/>
          <w:b/>
          <w:color w:val="auto"/>
          <w:kern w:val="0"/>
          <w:sz w:val="32"/>
          <w:szCs w:val="32"/>
          <w:highlight w:val="none"/>
        </w:rPr>
      </w:pPr>
    </w:p>
    <w:p w14:paraId="710C0A52">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2728D80C">
      <w:pPr>
        <w:spacing w:line="360" w:lineRule="auto"/>
        <w:ind w:right="42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3.投标人须保证：除商务技术偏离表列出的偏离外，投标人响应招标文件的全部非实质性要求。</w:t>
      </w:r>
    </w:p>
    <w:p w14:paraId="5C41E83C">
      <w:pPr>
        <w:ind w:firstLine="1911" w:firstLineChars="595"/>
        <w:rPr>
          <w:rFonts w:hint="eastAsia" w:ascii="仿宋" w:hAnsi="仿宋" w:eastAsia="仿宋" w:cs="仿宋"/>
          <w:b/>
          <w:bCs/>
          <w:sz w:val="32"/>
          <w:szCs w:val="32"/>
        </w:rPr>
      </w:pPr>
    </w:p>
    <w:p w14:paraId="5B182EF2">
      <w:pPr>
        <w:widowControl/>
        <w:adjustRightInd/>
        <w:jc w:val="left"/>
        <w:rPr>
          <w:rFonts w:hint="eastAsia" w:ascii="仿宋" w:hAnsi="仿宋" w:eastAsia="仿宋" w:cs="仿宋"/>
          <w:b/>
          <w:bCs/>
          <w:sz w:val="32"/>
          <w:szCs w:val="32"/>
        </w:rPr>
      </w:pPr>
      <w:r>
        <w:rPr>
          <w:rFonts w:hint="eastAsia" w:ascii="仿宋" w:hAnsi="仿宋" w:eastAsia="仿宋" w:cs="仿宋"/>
          <w:b/>
          <w:bCs/>
          <w:sz w:val="32"/>
          <w:szCs w:val="32"/>
        </w:rPr>
        <w:br w:type="page"/>
      </w:r>
    </w:p>
    <w:p w14:paraId="11ACD50D">
      <w:pPr>
        <w:snapToGrid w:val="0"/>
        <w:spacing w:line="360" w:lineRule="auto"/>
        <w:jc w:val="center"/>
        <w:outlineLvl w:val="2"/>
        <w:rPr>
          <w:rFonts w:hint="eastAsia" w:ascii="仿宋" w:hAnsi="仿宋" w:eastAsia="仿宋" w:cs="仿宋"/>
          <w:b/>
          <w:kern w:val="0"/>
          <w:sz w:val="32"/>
          <w:szCs w:val="32"/>
        </w:rPr>
      </w:pPr>
      <w:r>
        <w:rPr>
          <w:rFonts w:hint="eastAsia" w:ascii="仿宋" w:hAnsi="仿宋" w:eastAsia="仿宋" w:cs="仿宋"/>
          <w:b/>
          <w:kern w:val="0"/>
          <w:sz w:val="32"/>
          <w:szCs w:val="32"/>
        </w:rPr>
        <w:t>八、政府采购供应商廉洁自律承诺书</w:t>
      </w:r>
    </w:p>
    <w:p w14:paraId="1FD2ECEF">
      <w:pPr>
        <w:snapToGrid w:val="0"/>
        <w:spacing w:line="360" w:lineRule="auto"/>
        <w:rPr>
          <w:rFonts w:hint="eastAsia" w:ascii="仿宋" w:hAnsi="仿宋" w:eastAsia="仿宋" w:cs="仿宋"/>
          <w:sz w:val="24"/>
        </w:rPr>
      </w:pPr>
    </w:p>
    <w:p w14:paraId="3D1409CA">
      <w:pPr>
        <w:snapToGrid w:val="0"/>
        <w:spacing w:line="360" w:lineRule="auto"/>
        <w:rPr>
          <w:rFonts w:hint="eastAsia" w:ascii="仿宋" w:hAnsi="仿宋" w:eastAsia="仿宋" w:cs="仿宋"/>
          <w:kern w:val="0"/>
          <w:sz w:val="24"/>
        </w:rPr>
      </w:pPr>
      <w:r>
        <w:rPr>
          <w:rFonts w:hint="eastAsia" w:ascii="仿宋" w:hAnsi="仿宋" w:eastAsia="仿宋" w:cs="仿宋"/>
          <w:sz w:val="24"/>
          <w:lang w:eastAsia="zh-CN"/>
        </w:rPr>
        <w:t>杭州市市场监督管理局</w:t>
      </w:r>
      <w:r>
        <w:rPr>
          <w:rFonts w:hint="eastAsia" w:ascii="仿宋" w:hAnsi="仿宋" w:eastAsia="仿宋" w:cs="仿宋"/>
          <w:sz w:val="24"/>
        </w:rPr>
        <w:t>、浙江省成套工程有限公司</w:t>
      </w:r>
      <w:r>
        <w:rPr>
          <w:rFonts w:hint="eastAsia" w:ascii="仿宋" w:hAnsi="仿宋" w:eastAsia="仿宋" w:cs="仿宋"/>
          <w:kern w:val="0"/>
          <w:sz w:val="24"/>
          <w:lang w:val="zh-CN"/>
        </w:rPr>
        <w:t>：</w:t>
      </w:r>
    </w:p>
    <w:p w14:paraId="15AC1D1F">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5D537868">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一、不向项目有关人员及部门赠送礼金礼物、有价证券、回扣以及中介费、介绍费、咨询费等好处费；</w:t>
      </w:r>
    </w:p>
    <w:p w14:paraId="7200718F">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二、不为项目有关人员及部门报销应由你方单位或个人支付的费用；</w:t>
      </w:r>
    </w:p>
    <w:p w14:paraId="58310530">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三、不向项目有关人员及部门提供有可能影响公正的宴请和健身娱乐等活动；</w:t>
      </w:r>
    </w:p>
    <w:p w14:paraId="7F9CC5A6">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0F1FD166">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五、不为项目有关人员个人装修住房、婚丧嫁娶、配偶子女工作安排等提供好处；</w:t>
      </w:r>
    </w:p>
    <w:p w14:paraId="6B77F4AF">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六、严格遵守《中华人民共和国政府采购法》《中华人民共和国招标投标法》《中华人民共和国民法典》等法律法规，诚实守信，合法经营，坚决抵制各种违法违纪行为。</w:t>
      </w:r>
    </w:p>
    <w:p w14:paraId="2A2425E5">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3CD6EF4B">
      <w:pPr>
        <w:autoSpaceDE w:val="0"/>
        <w:autoSpaceDN w:val="0"/>
        <w:spacing w:line="360" w:lineRule="auto"/>
        <w:ind w:left="2"/>
        <w:jc w:val="left"/>
        <w:rPr>
          <w:rFonts w:hint="eastAsia" w:ascii="仿宋" w:hAnsi="仿宋" w:eastAsia="仿宋" w:cs="仿宋"/>
          <w:kern w:val="0"/>
          <w:sz w:val="24"/>
          <w:lang w:val="zh-CN"/>
        </w:rPr>
      </w:pPr>
    </w:p>
    <w:p w14:paraId="425F8222">
      <w:pPr>
        <w:autoSpaceDE w:val="0"/>
        <w:autoSpaceDN w:val="0"/>
        <w:spacing w:line="360" w:lineRule="auto"/>
        <w:ind w:left="2"/>
        <w:jc w:val="left"/>
        <w:rPr>
          <w:rFonts w:hint="eastAsia" w:ascii="仿宋" w:hAnsi="仿宋" w:eastAsia="仿宋" w:cs="仿宋"/>
          <w:kern w:val="0"/>
          <w:sz w:val="24"/>
          <w:lang w:val="zh-CN"/>
        </w:rPr>
      </w:pPr>
    </w:p>
    <w:p w14:paraId="0427E8EF">
      <w:pPr>
        <w:autoSpaceDE w:val="0"/>
        <w:autoSpaceDN w:val="0"/>
        <w:spacing w:line="360" w:lineRule="auto"/>
        <w:ind w:left="2"/>
        <w:jc w:val="left"/>
        <w:rPr>
          <w:rFonts w:hint="eastAsia" w:ascii="仿宋" w:hAnsi="仿宋" w:eastAsia="仿宋" w:cs="仿宋"/>
          <w:kern w:val="0"/>
          <w:sz w:val="24"/>
          <w:lang w:val="zh-CN"/>
        </w:rPr>
      </w:pPr>
    </w:p>
    <w:p w14:paraId="2B23D7C3">
      <w:pPr>
        <w:autoSpaceDE w:val="0"/>
        <w:autoSpaceDN w:val="0"/>
        <w:spacing w:line="360" w:lineRule="auto"/>
        <w:ind w:left="4200" w:leftChars="2000"/>
        <w:rPr>
          <w:rFonts w:hint="eastAsia" w:ascii="仿宋" w:hAnsi="仿宋" w:eastAsia="仿宋" w:cs="仿宋"/>
          <w:kern w:val="0"/>
          <w:sz w:val="24"/>
          <w:lang w:val="zh-CN"/>
        </w:rPr>
      </w:pPr>
      <w:r>
        <w:rPr>
          <w:rFonts w:hint="eastAsia" w:ascii="仿宋" w:hAnsi="仿宋" w:eastAsia="仿宋" w:cs="仿宋"/>
          <w:kern w:val="0"/>
          <w:sz w:val="24"/>
          <w:lang w:val="zh-CN"/>
        </w:rPr>
        <w:t>供应商名称（</w:t>
      </w:r>
      <w:r>
        <w:rPr>
          <w:rFonts w:hint="eastAsia" w:ascii="仿宋" w:hAnsi="仿宋" w:eastAsia="仿宋" w:cs="仿宋"/>
          <w:sz w:val="24"/>
        </w:rPr>
        <w:t>电子签名</w:t>
      </w:r>
      <w:r>
        <w:rPr>
          <w:rFonts w:hint="eastAsia" w:ascii="仿宋" w:hAnsi="仿宋" w:eastAsia="仿宋" w:cs="仿宋"/>
          <w:kern w:val="0"/>
          <w:sz w:val="24"/>
          <w:lang w:val="zh-CN"/>
        </w:rPr>
        <w:t>）：</w:t>
      </w:r>
    </w:p>
    <w:p w14:paraId="19C79950">
      <w:pPr>
        <w:spacing w:line="360" w:lineRule="auto"/>
        <w:ind w:left="4200" w:leftChars="2000"/>
        <w:rPr>
          <w:rFonts w:hint="eastAsia" w:ascii="仿宋" w:hAnsi="仿宋" w:eastAsia="仿宋" w:cs="仿宋"/>
          <w:kern w:val="0"/>
          <w:sz w:val="24"/>
          <w:lang w:val="zh-CN"/>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13EFA67B">
      <w:pPr>
        <w:spacing w:line="360" w:lineRule="auto"/>
        <w:jc w:val="center"/>
        <w:rPr>
          <w:rFonts w:hint="eastAsia" w:ascii="仿宋" w:hAnsi="仿宋" w:eastAsia="仿宋" w:cs="仿宋"/>
          <w:b/>
          <w:bCs/>
          <w:sz w:val="24"/>
        </w:rPr>
      </w:pPr>
    </w:p>
    <w:p w14:paraId="05E3D8E8">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57C8B2A9">
      <w:pPr>
        <w:widowControl/>
        <w:adjustRightInd/>
        <w:jc w:val="left"/>
        <w:rPr>
          <w:rFonts w:hint="eastAsia" w:ascii="仿宋" w:hAnsi="仿宋" w:eastAsia="仿宋" w:cs="仿宋"/>
          <w:b/>
          <w:kern w:val="0"/>
          <w:sz w:val="36"/>
          <w:szCs w:val="36"/>
        </w:rPr>
      </w:pPr>
      <w:r>
        <w:rPr>
          <w:rFonts w:hint="eastAsia" w:ascii="仿宋" w:hAnsi="仿宋" w:eastAsia="仿宋" w:cs="仿宋"/>
          <w:b/>
          <w:kern w:val="0"/>
          <w:sz w:val="36"/>
          <w:szCs w:val="36"/>
        </w:rPr>
        <w:br w:type="page"/>
      </w:r>
    </w:p>
    <w:p w14:paraId="68D4E715">
      <w:pPr>
        <w:snapToGrid w:val="0"/>
        <w:spacing w:line="360" w:lineRule="auto"/>
        <w:jc w:val="center"/>
        <w:outlineLvl w:val="2"/>
        <w:rPr>
          <w:rFonts w:hint="eastAsia" w:ascii="仿宋" w:hAnsi="仿宋" w:eastAsia="仿宋" w:cs="仿宋"/>
          <w:b/>
          <w:kern w:val="0"/>
          <w:sz w:val="32"/>
          <w:szCs w:val="32"/>
          <w:lang w:val="zh-CN"/>
        </w:rPr>
      </w:pPr>
      <w:r>
        <w:rPr>
          <w:rFonts w:hint="eastAsia" w:ascii="仿宋" w:hAnsi="仿宋" w:eastAsia="仿宋" w:cs="仿宋"/>
          <w:b/>
          <w:kern w:val="0"/>
          <w:sz w:val="32"/>
          <w:szCs w:val="32"/>
        </w:rPr>
        <w:t>九、供应商认为有必要的其他内容</w:t>
      </w:r>
    </w:p>
    <w:p w14:paraId="3BFA15CB">
      <w:pPr>
        <w:spacing w:line="360" w:lineRule="auto"/>
        <w:jc w:val="center"/>
        <w:rPr>
          <w:rFonts w:hint="eastAsia" w:ascii="仿宋" w:hAnsi="仿宋" w:eastAsia="仿宋" w:cs="仿宋"/>
          <w:b/>
          <w:kern w:val="0"/>
          <w:sz w:val="32"/>
          <w:szCs w:val="32"/>
        </w:rPr>
      </w:pPr>
    </w:p>
    <w:p w14:paraId="017CA479">
      <w:pPr>
        <w:spacing w:line="360" w:lineRule="auto"/>
        <w:jc w:val="center"/>
        <w:rPr>
          <w:rFonts w:hint="eastAsia" w:ascii="仿宋" w:hAnsi="仿宋" w:eastAsia="仿宋" w:cs="仿宋"/>
          <w:b/>
          <w:kern w:val="0"/>
          <w:sz w:val="32"/>
          <w:szCs w:val="32"/>
        </w:rPr>
      </w:pPr>
    </w:p>
    <w:p w14:paraId="499928A0">
      <w:pPr>
        <w:spacing w:line="360" w:lineRule="auto"/>
        <w:jc w:val="center"/>
        <w:rPr>
          <w:rFonts w:hint="eastAsia" w:ascii="仿宋" w:hAnsi="仿宋" w:eastAsia="仿宋" w:cs="仿宋"/>
          <w:b/>
          <w:kern w:val="0"/>
          <w:sz w:val="32"/>
          <w:szCs w:val="32"/>
        </w:rPr>
      </w:pPr>
    </w:p>
    <w:p w14:paraId="28F4AA57">
      <w:pPr>
        <w:spacing w:line="360" w:lineRule="auto"/>
        <w:jc w:val="center"/>
        <w:rPr>
          <w:rFonts w:hint="eastAsia" w:ascii="仿宋" w:hAnsi="仿宋" w:eastAsia="仿宋" w:cs="仿宋"/>
          <w:b/>
          <w:kern w:val="0"/>
          <w:sz w:val="32"/>
          <w:szCs w:val="32"/>
        </w:rPr>
      </w:pPr>
    </w:p>
    <w:p w14:paraId="58CA74EC">
      <w:pPr>
        <w:spacing w:line="360" w:lineRule="auto"/>
        <w:jc w:val="center"/>
        <w:rPr>
          <w:rFonts w:hint="eastAsia" w:ascii="仿宋" w:hAnsi="仿宋" w:eastAsia="仿宋" w:cs="仿宋"/>
          <w:b/>
          <w:kern w:val="0"/>
          <w:sz w:val="32"/>
          <w:szCs w:val="32"/>
        </w:rPr>
      </w:pPr>
    </w:p>
    <w:p w14:paraId="4AF7C8F3">
      <w:pPr>
        <w:spacing w:line="360" w:lineRule="auto"/>
        <w:jc w:val="center"/>
        <w:rPr>
          <w:rFonts w:hint="eastAsia" w:ascii="仿宋" w:hAnsi="仿宋" w:eastAsia="仿宋" w:cs="仿宋"/>
          <w:b/>
          <w:kern w:val="0"/>
          <w:sz w:val="32"/>
          <w:szCs w:val="32"/>
        </w:rPr>
      </w:pPr>
    </w:p>
    <w:p w14:paraId="0C4E7832">
      <w:pPr>
        <w:spacing w:line="360" w:lineRule="auto"/>
        <w:jc w:val="center"/>
        <w:rPr>
          <w:rFonts w:hint="eastAsia" w:ascii="仿宋" w:hAnsi="仿宋" w:eastAsia="仿宋" w:cs="仿宋"/>
          <w:b/>
          <w:kern w:val="0"/>
          <w:sz w:val="32"/>
          <w:szCs w:val="32"/>
        </w:rPr>
      </w:pPr>
    </w:p>
    <w:p w14:paraId="2B9180EA">
      <w:pPr>
        <w:spacing w:line="360" w:lineRule="auto"/>
        <w:jc w:val="center"/>
        <w:rPr>
          <w:rFonts w:hint="eastAsia" w:ascii="仿宋" w:hAnsi="仿宋" w:eastAsia="仿宋" w:cs="仿宋"/>
          <w:b/>
          <w:kern w:val="0"/>
          <w:sz w:val="32"/>
          <w:szCs w:val="32"/>
        </w:rPr>
      </w:pPr>
    </w:p>
    <w:p w14:paraId="45CD6318">
      <w:pPr>
        <w:spacing w:line="360" w:lineRule="auto"/>
        <w:jc w:val="center"/>
        <w:rPr>
          <w:rFonts w:hint="eastAsia" w:ascii="仿宋" w:hAnsi="仿宋" w:eastAsia="仿宋" w:cs="仿宋"/>
          <w:b/>
          <w:kern w:val="0"/>
          <w:sz w:val="32"/>
          <w:szCs w:val="32"/>
        </w:rPr>
      </w:pPr>
    </w:p>
    <w:p w14:paraId="0D3525A7">
      <w:pPr>
        <w:spacing w:line="360" w:lineRule="auto"/>
        <w:jc w:val="center"/>
        <w:rPr>
          <w:rFonts w:hint="eastAsia" w:ascii="仿宋" w:hAnsi="仿宋" w:eastAsia="仿宋" w:cs="仿宋"/>
          <w:b/>
          <w:kern w:val="0"/>
          <w:sz w:val="32"/>
          <w:szCs w:val="32"/>
        </w:rPr>
      </w:pPr>
    </w:p>
    <w:p w14:paraId="1677EA8E">
      <w:pPr>
        <w:spacing w:line="360" w:lineRule="auto"/>
        <w:jc w:val="center"/>
        <w:rPr>
          <w:rFonts w:hint="eastAsia" w:ascii="仿宋" w:hAnsi="仿宋" w:eastAsia="仿宋" w:cs="仿宋"/>
          <w:b/>
          <w:kern w:val="0"/>
          <w:sz w:val="32"/>
          <w:szCs w:val="32"/>
        </w:rPr>
      </w:pPr>
    </w:p>
    <w:p w14:paraId="196C9D07">
      <w:pPr>
        <w:spacing w:line="360" w:lineRule="auto"/>
        <w:jc w:val="center"/>
        <w:rPr>
          <w:rFonts w:hint="eastAsia" w:ascii="仿宋" w:hAnsi="仿宋" w:eastAsia="仿宋" w:cs="仿宋"/>
          <w:b/>
          <w:kern w:val="0"/>
          <w:sz w:val="32"/>
          <w:szCs w:val="32"/>
        </w:rPr>
      </w:pPr>
    </w:p>
    <w:p w14:paraId="4C431BE8">
      <w:pPr>
        <w:spacing w:line="360" w:lineRule="auto"/>
        <w:jc w:val="center"/>
        <w:rPr>
          <w:rFonts w:hint="eastAsia" w:ascii="仿宋" w:hAnsi="仿宋" w:eastAsia="仿宋" w:cs="仿宋"/>
          <w:b/>
          <w:kern w:val="0"/>
          <w:sz w:val="32"/>
          <w:szCs w:val="32"/>
        </w:rPr>
      </w:pPr>
    </w:p>
    <w:p w14:paraId="489C8A23">
      <w:pPr>
        <w:spacing w:line="360" w:lineRule="auto"/>
        <w:jc w:val="center"/>
        <w:rPr>
          <w:rFonts w:hint="eastAsia" w:ascii="仿宋" w:hAnsi="仿宋" w:eastAsia="仿宋" w:cs="仿宋"/>
          <w:b/>
          <w:kern w:val="0"/>
          <w:sz w:val="32"/>
          <w:szCs w:val="32"/>
        </w:rPr>
      </w:pPr>
    </w:p>
    <w:p w14:paraId="329AB25F">
      <w:pPr>
        <w:spacing w:line="360" w:lineRule="auto"/>
        <w:jc w:val="center"/>
        <w:rPr>
          <w:rFonts w:hint="eastAsia" w:ascii="仿宋" w:hAnsi="仿宋" w:eastAsia="仿宋" w:cs="仿宋"/>
          <w:b/>
          <w:kern w:val="0"/>
          <w:sz w:val="32"/>
          <w:szCs w:val="32"/>
        </w:rPr>
      </w:pPr>
    </w:p>
    <w:p w14:paraId="452ECD96">
      <w:pPr>
        <w:autoSpaceDE w:val="0"/>
        <w:autoSpaceDN w:val="0"/>
        <w:spacing w:line="360" w:lineRule="auto"/>
        <w:ind w:firstLine="420"/>
        <w:rPr>
          <w:rFonts w:hint="eastAsia" w:ascii="仿宋" w:hAnsi="仿宋" w:eastAsia="仿宋" w:cs="仿宋"/>
          <w:kern w:val="0"/>
          <w:sz w:val="24"/>
          <w:szCs w:val="20"/>
          <w:lang w:val="zh-CN"/>
        </w:rPr>
      </w:pPr>
      <w:r>
        <w:rPr>
          <w:rFonts w:hint="eastAsia" w:ascii="仿宋" w:hAnsi="仿宋" w:eastAsia="仿宋" w:cs="仿宋"/>
          <w:kern w:val="0"/>
          <w:sz w:val="24"/>
          <w:szCs w:val="20"/>
          <w:lang w:val="zh-CN"/>
        </w:rPr>
        <w:br w:type="page"/>
      </w:r>
    </w:p>
    <w:p w14:paraId="68F54DF7">
      <w:pPr>
        <w:spacing w:line="360" w:lineRule="auto"/>
        <w:jc w:val="center"/>
        <w:outlineLvl w:val="1"/>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635B6890">
      <w:pPr>
        <w:spacing w:line="360" w:lineRule="auto"/>
        <w:jc w:val="center"/>
        <w:rPr>
          <w:rFonts w:hint="eastAsia" w:ascii="仿宋" w:hAnsi="仿宋" w:eastAsia="仿宋" w:cs="仿宋"/>
          <w:b/>
          <w:kern w:val="0"/>
          <w:sz w:val="36"/>
          <w:szCs w:val="36"/>
        </w:rPr>
      </w:pPr>
    </w:p>
    <w:p w14:paraId="2DB11035">
      <w:pPr>
        <w:spacing w:line="360" w:lineRule="auto"/>
        <w:jc w:val="center"/>
        <w:outlineLvl w:val="2"/>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2E06D71D">
      <w:pPr>
        <w:spacing w:line="360" w:lineRule="auto"/>
        <w:jc w:val="center"/>
        <w:rPr>
          <w:rFonts w:hint="eastAsia" w:ascii="仿宋" w:hAnsi="仿宋" w:eastAsia="仿宋" w:cs="仿宋"/>
          <w:b/>
          <w:kern w:val="0"/>
          <w:sz w:val="36"/>
          <w:szCs w:val="36"/>
        </w:rPr>
      </w:pPr>
    </w:p>
    <w:p w14:paraId="416CE5D3">
      <w:pPr>
        <w:snapToGrid w:val="0"/>
        <w:spacing w:line="360" w:lineRule="auto"/>
        <w:rPr>
          <w:rFonts w:hint="eastAsia" w:ascii="仿宋" w:hAnsi="仿宋" w:eastAsia="仿宋" w:cs="仿宋"/>
          <w:sz w:val="24"/>
        </w:rPr>
      </w:pPr>
      <w:r>
        <w:rPr>
          <w:rFonts w:hint="eastAsia" w:ascii="仿宋" w:hAnsi="仿宋" w:eastAsia="仿宋" w:cs="仿宋"/>
          <w:sz w:val="24"/>
        </w:rPr>
        <w:t>（1）开标一览表（报价表）………………………………………………………（页码）</w:t>
      </w:r>
    </w:p>
    <w:p w14:paraId="787E9C7E">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2</w:t>
      </w:r>
      <w:r>
        <w:rPr>
          <w:rFonts w:hint="eastAsia" w:ascii="仿宋" w:hAnsi="仿宋" w:eastAsia="仿宋" w:cs="仿宋"/>
          <w:sz w:val="24"/>
        </w:rPr>
        <w:t>）中小企业声明函………………………………………………………………（页码）</w:t>
      </w:r>
    </w:p>
    <w:p w14:paraId="14308D63">
      <w:pPr>
        <w:snapToGrid w:val="0"/>
        <w:spacing w:line="360" w:lineRule="auto"/>
        <w:ind w:right="480"/>
        <w:jc w:val="center"/>
        <w:rPr>
          <w:rFonts w:hint="eastAsia" w:ascii="仿宋" w:hAnsi="仿宋" w:eastAsia="仿宋" w:cs="仿宋"/>
          <w:b/>
          <w:kern w:val="0"/>
          <w:sz w:val="32"/>
          <w:szCs w:val="32"/>
        </w:rPr>
      </w:pPr>
    </w:p>
    <w:p w14:paraId="13FA5845">
      <w:pPr>
        <w:snapToGrid w:val="0"/>
        <w:spacing w:line="360" w:lineRule="auto"/>
        <w:ind w:right="480"/>
        <w:jc w:val="center"/>
        <w:rPr>
          <w:rFonts w:hint="eastAsia" w:ascii="仿宋" w:hAnsi="仿宋" w:eastAsia="仿宋" w:cs="仿宋"/>
          <w:b/>
          <w:kern w:val="0"/>
          <w:sz w:val="32"/>
          <w:szCs w:val="32"/>
        </w:rPr>
      </w:pPr>
    </w:p>
    <w:p w14:paraId="7FB1ED56">
      <w:pPr>
        <w:snapToGrid w:val="0"/>
        <w:spacing w:line="360" w:lineRule="auto"/>
        <w:ind w:right="480"/>
        <w:jc w:val="center"/>
        <w:rPr>
          <w:rFonts w:hint="eastAsia" w:ascii="仿宋" w:hAnsi="仿宋" w:eastAsia="仿宋" w:cs="仿宋"/>
          <w:b/>
          <w:kern w:val="0"/>
          <w:sz w:val="32"/>
          <w:szCs w:val="32"/>
        </w:rPr>
      </w:pPr>
    </w:p>
    <w:p w14:paraId="38FF48E1">
      <w:pPr>
        <w:pStyle w:val="380"/>
        <w:tabs>
          <w:tab w:val="clear" w:pos="720"/>
        </w:tabs>
        <w:snapToGrid w:val="0"/>
        <w:spacing w:before="120" w:after="120"/>
        <w:ind w:firstLine="643"/>
        <w:outlineLvl w:val="9"/>
        <w:rPr>
          <w:rFonts w:hint="eastAsia" w:ascii="仿宋" w:hAnsi="仿宋" w:eastAsia="仿宋" w:cs="仿宋"/>
          <w:kern w:val="2"/>
          <w:sz w:val="32"/>
          <w:szCs w:val="32"/>
        </w:rPr>
        <w:sectPr>
          <w:footerReference r:id="rId7" w:type="first"/>
          <w:footerReference r:id="rId6" w:type="default"/>
          <w:pgSz w:w="11906" w:h="16838"/>
          <w:pgMar w:top="1418" w:right="1418" w:bottom="1418" w:left="1418" w:header="851" w:footer="992" w:gutter="0"/>
          <w:cols w:space="720" w:num="1"/>
          <w:docGrid w:linePitch="312" w:charSpace="0"/>
        </w:sectPr>
      </w:pPr>
    </w:p>
    <w:p w14:paraId="56628EE6">
      <w:pPr>
        <w:snapToGrid w:val="0"/>
        <w:spacing w:line="360" w:lineRule="auto"/>
        <w:jc w:val="center"/>
        <w:outlineLvl w:val="2"/>
        <w:rPr>
          <w:rFonts w:hint="eastAsia" w:ascii="仿宋" w:hAnsi="仿宋" w:eastAsia="仿宋" w:cs="仿宋"/>
          <w:b/>
          <w:kern w:val="0"/>
          <w:sz w:val="32"/>
          <w:szCs w:val="32"/>
        </w:rPr>
      </w:pPr>
      <w:r>
        <w:rPr>
          <w:rFonts w:hint="eastAsia" w:ascii="仿宋" w:hAnsi="仿宋" w:eastAsia="仿宋" w:cs="仿宋"/>
          <w:b/>
          <w:kern w:val="0"/>
          <w:sz w:val="32"/>
          <w:szCs w:val="32"/>
        </w:rPr>
        <w:t>一、开标一览表（报价表）</w:t>
      </w:r>
    </w:p>
    <w:p w14:paraId="4D869197">
      <w:pPr>
        <w:snapToGrid w:val="0"/>
        <w:spacing w:line="360" w:lineRule="auto"/>
        <w:rPr>
          <w:rFonts w:hint="eastAsia" w:ascii="仿宋" w:hAnsi="仿宋" w:eastAsia="仿宋" w:cs="仿宋"/>
          <w:kern w:val="0"/>
          <w:sz w:val="24"/>
        </w:rPr>
      </w:pPr>
      <w:r>
        <w:rPr>
          <w:rFonts w:hint="eastAsia" w:ascii="仿宋" w:hAnsi="仿宋" w:eastAsia="仿宋" w:cs="仿宋"/>
          <w:sz w:val="24"/>
          <w:lang w:eastAsia="zh-CN"/>
        </w:rPr>
        <w:t>杭州市市场监督管理局</w:t>
      </w:r>
      <w:r>
        <w:rPr>
          <w:rFonts w:hint="eastAsia" w:ascii="仿宋" w:hAnsi="仿宋" w:eastAsia="仿宋" w:cs="仿宋"/>
          <w:sz w:val="24"/>
        </w:rPr>
        <w:t>、浙江省成套工程有限公司</w:t>
      </w:r>
      <w:r>
        <w:rPr>
          <w:rFonts w:hint="eastAsia" w:ascii="仿宋" w:hAnsi="仿宋" w:eastAsia="仿宋" w:cs="仿宋"/>
          <w:kern w:val="0"/>
          <w:sz w:val="24"/>
          <w:lang w:val="zh-CN"/>
        </w:rPr>
        <w:t>：</w:t>
      </w:r>
    </w:p>
    <w:p w14:paraId="430172B6">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机关食堂餐饮管理运行服务项目</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kern w:val="0"/>
          <w:sz w:val="24"/>
          <w:highlight w:val="none"/>
          <w:lang w:val="zh-CN" w:eastAsia="zh-CN"/>
        </w:rPr>
        <w:t>ZJCT8-SCJGJ202502</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lang w:val="zh-CN"/>
        </w:rPr>
        <w:t>。</w:t>
      </w:r>
    </w:p>
    <w:p w14:paraId="288BCE3C">
      <w:pPr>
        <w:spacing w:line="360" w:lineRule="auto"/>
        <w:jc w:val="center"/>
        <w:rPr>
          <w:rFonts w:hint="eastAsia" w:ascii="仿宋" w:hAnsi="仿宋" w:eastAsia="仿宋" w:cs="仿宋"/>
          <w:b/>
          <w:kern w:val="0"/>
          <w:sz w:val="24"/>
          <w:lang w:val="zh-CN"/>
        </w:rPr>
      </w:pPr>
      <w:r>
        <w:rPr>
          <w:rFonts w:hint="eastAsia" w:ascii="仿宋" w:hAnsi="仿宋" w:eastAsia="仿宋" w:cs="仿宋"/>
          <w:b/>
          <w:kern w:val="0"/>
          <w:sz w:val="24"/>
          <w:lang w:val="zh-CN"/>
        </w:rPr>
        <w:t>开标一览表（报价表）(单位均为人民币元)</w:t>
      </w:r>
    </w:p>
    <w:tbl>
      <w:tblPr>
        <w:tblStyle w:val="63"/>
        <w:tblW w:w="92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607"/>
        <w:gridCol w:w="1390"/>
        <w:gridCol w:w="1480"/>
        <w:gridCol w:w="1390"/>
        <w:gridCol w:w="1303"/>
        <w:gridCol w:w="1303"/>
        <w:gridCol w:w="1308"/>
      </w:tblGrid>
      <w:tr w14:paraId="3893F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499" w:type="dxa"/>
            <w:vAlign w:val="center"/>
          </w:tcPr>
          <w:p w14:paraId="125277A4">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607" w:type="dxa"/>
            <w:vAlign w:val="center"/>
          </w:tcPr>
          <w:p w14:paraId="46F9AB88">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390" w:type="dxa"/>
            <w:vAlign w:val="top"/>
          </w:tcPr>
          <w:p w14:paraId="0B6AD877">
            <w:pPr>
              <w:spacing w:line="360" w:lineRule="auto"/>
              <w:jc w:val="center"/>
              <w:rPr>
                <w:rFonts w:hint="eastAsia" w:ascii="仿宋" w:hAnsi="仿宋" w:eastAsia="仿宋" w:cs="仿宋"/>
                <w:b/>
                <w:sz w:val="24"/>
              </w:rPr>
            </w:pPr>
          </w:p>
          <w:p w14:paraId="3DB929C7">
            <w:pPr>
              <w:spacing w:line="360" w:lineRule="auto"/>
              <w:jc w:val="center"/>
              <w:rPr>
                <w:rFonts w:hint="eastAsia" w:ascii="仿宋" w:hAnsi="仿宋" w:eastAsia="仿宋" w:cs="仿宋"/>
                <w:b/>
                <w:sz w:val="24"/>
              </w:rPr>
            </w:pPr>
            <w:r>
              <w:rPr>
                <w:rFonts w:hint="eastAsia" w:ascii="仿宋" w:hAnsi="仿宋" w:eastAsia="仿宋" w:cs="仿宋"/>
                <w:b/>
                <w:sz w:val="24"/>
              </w:rPr>
              <w:t>服务范围</w:t>
            </w:r>
          </w:p>
        </w:tc>
        <w:tc>
          <w:tcPr>
            <w:tcW w:w="1480" w:type="dxa"/>
            <w:vAlign w:val="center"/>
          </w:tcPr>
          <w:p w14:paraId="602B63BB">
            <w:pPr>
              <w:spacing w:line="360" w:lineRule="auto"/>
              <w:jc w:val="center"/>
              <w:rPr>
                <w:rFonts w:hint="eastAsia" w:ascii="仿宋" w:hAnsi="仿宋" w:eastAsia="仿宋" w:cs="仿宋"/>
                <w:b/>
                <w:sz w:val="24"/>
              </w:rPr>
            </w:pPr>
            <w:r>
              <w:rPr>
                <w:rFonts w:hint="eastAsia" w:ascii="仿宋" w:hAnsi="仿宋" w:eastAsia="仿宋" w:cs="仿宋"/>
                <w:b/>
                <w:sz w:val="24"/>
              </w:rPr>
              <w:t>服务要求</w:t>
            </w:r>
          </w:p>
        </w:tc>
        <w:tc>
          <w:tcPr>
            <w:tcW w:w="1390" w:type="dxa"/>
            <w:vAlign w:val="center"/>
          </w:tcPr>
          <w:p w14:paraId="5F7BCCB9">
            <w:pPr>
              <w:spacing w:line="360" w:lineRule="auto"/>
              <w:jc w:val="center"/>
              <w:rPr>
                <w:rFonts w:hint="eastAsia" w:ascii="仿宋" w:hAnsi="仿宋" w:eastAsia="仿宋" w:cs="仿宋"/>
                <w:b/>
                <w:sz w:val="24"/>
              </w:rPr>
            </w:pPr>
            <w:r>
              <w:rPr>
                <w:rFonts w:hint="eastAsia" w:ascii="仿宋" w:hAnsi="仿宋" w:eastAsia="仿宋" w:cs="仿宋"/>
                <w:b/>
                <w:sz w:val="24"/>
              </w:rPr>
              <w:t>服务时间</w:t>
            </w:r>
          </w:p>
        </w:tc>
        <w:tc>
          <w:tcPr>
            <w:tcW w:w="1303" w:type="dxa"/>
            <w:vAlign w:val="center"/>
          </w:tcPr>
          <w:p w14:paraId="704491B8">
            <w:pPr>
              <w:spacing w:line="360" w:lineRule="auto"/>
              <w:jc w:val="center"/>
              <w:rPr>
                <w:rFonts w:hint="eastAsia" w:ascii="仿宋" w:hAnsi="仿宋" w:eastAsia="仿宋" w:cs="仿宋"/>
                <w:b/>
                <w:sz w:val="24"/>
              </w:rPr>
            </w:pPr>
            <w:r>
              <w:rPr>
                <w:rFonts w:hint="eastAsia" w:ascii="仿宋" w:hAnsi="仿宋" w:eastAsia="仿宋" w:cs="仿宋"/>
                <w:b/>
                <w:sz w:val="24"/>
              </w:rPr>
              <w:t>服务标准</w:t>
            </w:r>
          </w:p>
        </w:tc>
        <w:tc>
          <w:tcPr>
            <w:tcW w:w="1303" w:type="dxa"/>
            <w:vAlign w:val="top"/>
          </w:tcPr>
          <w:p w14:paraId="0EEF3D47">
            <w:pPr>
              <w:spacing w:line="360" w:lineRule="auto"/>
              <w:jc w:val="center"/>
              <w:rPr>
                <w:rFonts w:hint="eastAsia" w:ascii="仿宋" w:hAnsi="仿宋" w:eastAsia="仿宋" w:cs="仿宋"/>
                <w:b/>
                <w:sz w:val="24"/>
              </w:rPr>
            </w:pPr>
          </w:p>
          <w:p w14:paraId="4E678C1B">
            <w:pPr>
              <w:spacing w:line="360" w:lineRule="auto"/>
              <w:jc w:val="center"/>
              <w:rPr>
                <w:rFonts w:hint="eastAsia" w:ascii="仿宋" w:hAnsi="仿宋" w:eastAsia="仿宋" w:cs="仿宋"/>
                <w:b/>
                <w:sz w:val="24"/>
              </w:rPr>
            </w:pPr>
            <w:r>
              <w:rPr>
                <w:rFonts w:hint="eastAsia" w:ascii="仿宋" w:hAnsi="仿宋" w:eastAsia="仿宋" w:cs="仿宋"/>
                <w:b/>
                <w:sz w:val="24"/>
              </w:rPr>
              <w:t>服务人数</w:t>
            </w:r>
          </w:p>
        </w:tc>
        <w:tc>
          <w:tcPr>
            <w:tcW w:w="1308" w:type="dxa"/>
            <w:vAlign w:val="center"/>
          </w:tcPr>
          <w:p w14:paraId="3DA7F1F4">
            <w:pPr>
              <w:spacing w:line="360" w:lineRule="auto"/>
              <w:jc w:val="center"/>
              <w:rPr>
                <w:rFonts w:hint="eastAsia" w:ascii="仿宋" w:hAnsi="仿宋" w:eastAsia="仿宋" w:cs="仿宋"/>
                <w:b/>
                <w:sz w:val="24"/>
              </w:rPr>
            </w:pPr>
          </w:p>
          <w:p w14:paraId="11BD15EA">
            <w:pPr>
              <w:spacing w:line="360" w:lineRule="auto"/>
              <w:jc w:val="center"/>
              <w:rPr>
                <w:rFonts w:hint="eastAsia" w:ascii="仿宋" w:hAnsi="仿宋" w:eastAsia="仿宋" w:cs="仿宋"/>
                <w:b/>
                <w:sz w:val="24"/>
              </w:rPr>
            </w:pPr>
            <w:r>
              <w:rPr>
                <w:rFonts w:hint="eastAsia" w:ascii="仿宋" w:hAnsi="仿宋" w:eastAsia="仿宋" w:cs="仿宋"/>
                <w:b/>
                <w:sz w:val="24"/>
              </w:rPr>
              <w:t>备注（如果有）</w:t>
            </w:r>
          </w:p>
          <w:p w14:paraId="0B1297C1">
            <w:pPr>
              <w:spacing w:line="360" w:lineRule="auto"/>
              <w:jc w:val="center"/>
              <w:rPr>
                <w:rFonts w:hint="eastAsia" w:ascii="仿宋" w:hAnsi="仿宋" w:eastAsia="仿宋" w:cs="仿宋"/>
                <w:b/>
                <w:sz w:val="24"/>
              </w:rPr>
            </w:pPr>
          </w:p>
        </w:tc>
      </w:tr>
      <w:tr w14:paraId="4A85C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499" w:type="dxa"/>
            <w:vAlign w:val="center"/>
          </w:tcPr>
          <w:p w14:paraId="70723E59">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607" w:type="dxa"/>
            <w:vAlign w:val="center"/>
          </w:tcPr>
          <w:p w14:paraId="054595E7">
            <w:pPr>
              <w:snapToGrid w:val="0"/>
              <w:spacing w:line="360" w:lineRule="auto"/>
              <w:jc w:val="center"/>
              <w:rPr>
                <w:rFonts w:hint="eastAsia" w:ascii="仿宋" w:hAnsi="仿宋" w:eastAsia="仿宋" w:cs="仿宋"/>
                <w:sz w:val="24"/>
              </w:rPr>
            </w:pPr>
            <w:r>
              <w:rPr>
                <w:rFonts w:hint="eastAsia" w:ascii="仿宋" w:hAnsi="仿宋" w:eastAsia="仿宋" w:cs="仿宋"/>
                <w:sz w:val="24"/>
              </w:rPr>
              <w:t>XX</w:t>
            </w:r>
          </w:p>
        </w:tc>
        <w:tc>
          <w:tcPr>
            <w:tcW w:w="1390" w:type="dxa"/>
            <w:vAlign w:val="center"/>
          </w:tcPr>
          <w:p w14:paraId="1007576F">
            <w:pPr>
              <w:snapToGrid w:val="0"/>
              <w:spacing w:line="360" w:lineRule="auto"/>
              <w:jc w:val="center"/>
              <w:rPr>
                <w:rFonts w:hint="eastAsia" w:ascii="仿宋" w:hAnsi="仿宋" w:eastAsia="仿宋" w:cs="仿宋"/>
                <w:sz w:val="24"/>
              </w:rPr>
            </w:pPr>
          </w:p>
        </w:tc>
        <w:tc>
          <w:tcPr>
            <w:tcW w:w="1480" w:type="dxa"/>
            <w:vAlign w:val="center"/>
          </w:tcPr>
          <w:p w14:paraId="539C56C6">
            <w:pPr>
              <w:snapToGrid w:val="0"/>
              <w:spacing w:line="360" w:lineRule="auto"/>
              <w:jc w:val="center"/>
              <w:rPr>
                <w:rFonts w:hint="eastAsia" w:ascii="仿宋" w:hAnsi="仿宋" w:eastAsia="仿宋" w:cs="仿宋"/>
                <w:sz w:val="24"/>
              </w:rPr>
            </w:pPr>
          </w:p>
        </w:tc>
        <w:tc>
          <w:tcPr>
            <w:tcW w:w="1390" w:type="dxa"/>
            <w:vAlign w:val="center"/>
          </w:tcPr>
          <w:p w14:paraId="306D71A7">
            <w:pPr>
              <w:snapToGrid w:val="0"/>
              <w:spacing w:line="360" w:lineRule="auto"/>
              <w:jc w:val="center"/>
              <w:rPr>
                <w:rFonts w:hint="eastAsia" w:ascii="仿宋" w:hAnsi="仿宋" w:eastAsia="仿宋" w:cs="仿宋"/>
                <w:sz w:val="24"/>
              </w:rPr>
            </w:pPr>
          </w:p>
        </w:tc>
        <w:tc>
          <w:tcPr>
            <w:tcW w:w="1303" w:type="dxa"/>
            <w:vAlign w:val="center"/>
          </w:tcPr>
          <w:p w14:paraId="76BB5EBF">
            <w:pPr>
              <w:spacing w:line="360" w:lineRule="auto"/>
              <w:jc w:val="center"/>
              <w:rPr>
                <w:rFonts w:hint="eastAsia" w:ascii="仿宋" w:hAnsi="仿宋" w:eastAsia="仿宋" w:cs="仿宋"/>
                <w:sz w:val="24"/>
              </w:rPr>
            </w:pPr>
          </w:p>
        </w:tc>
        <w:tc>
          <w:tcPr>
            <w:tcW w:w="1303" w:type="dxa"/>
            <w:vAlign w:val="top"/>
          </w:tcPr>
          <w:p w14:paraId="129CB49F">
            <w:pPr>
              <w:spacing w:line="360" w:lineRule="auto"/>
              <w:jc w:val="center"/>
              <w:rPr>
                <w:rFonts w:hint="eastAsia" w:ascii="仿宋" w:hAnsi="仿宋" w:eastAsia="仿宋" w:cs="仿宋"/>
                <w:sz w:val="24"/>
              </w:rPr>
            </w:pPr>
          </w:p>
        </w:tc>
        <w:tc>
          <w:tcPr>
            <w:tcW w:w="1308" w:type="dxa"/>
            <w:vAlign w:val="center"/>
          </w:tcPr>
          <w:p w14:paraId="32656FFD">
            <w:pPr>
              <w:spacing w:line="360" w:lineRule="auto"/>
              <w:jc w:val="center"/>
              <w:rPr>
                <w:rFonts w:hint="eastAsia" w:ascii="仿宋" w:hAnsi="仿宋" w:eastAsia="仿宋" w:cs="仿宋"/>
                <w:sz w:val="24"/>
              </w:rPr>
            </w:pPr>
          </w:p>
        </w:tc>
      </w:tr>
      <w:tr w14:paraId="663FA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99" w:type="dxa"/>
            <w:vAlign w:val="center"/>
          </w:tcPr>
          <w:p w14:paraId="590F73C8">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607" w:type="dxa"/>
            <w:vAlign w:val="center"/>
          </w:tcPr>
          <w:p w14:paraId="7B1A735C">
            <w:pPr>
              <w:snapToGrid w:val="0"/>
              <w:spacing w:line="360" w:lineRule="auto"/>
              <w:jc w:val="center"/>
              <w:rPr>
                <w:rFonts w:hint="eastAsia" w:ascii="仿宋" w:hAnsi="仿宋" w:eastAsia="仿宋" w:cs="仿宋"/>
                <w:sz w:val="24"/>
              </w:rPr>
            </w:pPr>
            <w:r>
              <w:rPr>
                <w:rFonts w:hint="eastAsia" w:ascii="仿宋" w:hAnsi="仿宋" w:eastAsia="仿宋" w:cs="仿宋"/>
                <w:sz w:val="24"/>
              </w:rPr>
              <w:t>XX</w:t>
            </w:r>
          </w:p>
        </w:tc>
        <w:tc>
          <w:tcPr>
            <w:tcW w:w="1390" w:type="dxa"/>
            <w:vAlign w:val="center"/>
          </w:tcPr>
          <w:p w14:paraId="55CC6EC3">
            <w:pPr>
              <w:snapToGrid w:val="0"/>
              <w:spacing w:line="360" w:lineRule="auto"/>
              <w:jc w:val="center"/>
              <w:rPr>
                <w:rFonts w:hint="eastAsia" w:ascii="仿宋" w:hAnsi="仿宋" w:eastAsia="仿宋" w:cs="仿宋"/>
                <w:sz w:val="24"/>
              </w:rPr>
            </w:pPr>
          </w:p>
        </w:tc>
        <w:tc>
          <w:tcPr>
            <w:tcW w:w="1480" w:type="dxa"/>
            <w:vAlign w:val="center"/>
          </w:tcPr>
          <w:p w14:paraId="0663F395">
            <w:pPr>
              <w:snapToGrid w:val="0"/>
              <w:spacing w:line="360" w:lineRule="auto"/>
              <w:jc w:val="center"/>
              <w:rPr>
                <w:rFonts w:hint="eastAsia" w:ascii="仿宋" w:hAnsi="仿宋" w:eastAsia="仿宋" w:cs="仿宋"/>
                <w:sz w:val="24"/>
              </w:rPr>
            </w:pPr>
          </w:p>
        </w:tc>
        <w:tc>
          <w:tcPr>
            <w:tcW w:w="1390" w:type="dxa"/>
            <w:vAlign w:val="center"/>
          </w:tcPr>
          <w:p w14:paraId="25F98DCA">
            <w:pPr>
              <w:snapToGrid w:val="0"/>
              <w:spacing w:line="360" w:lineRule="auto"/>
              <w:jc w:val="center"/>
              <w:rPr>
                <w:rFonts w:hint="eastAsia" w:ascii="仿宋" w:hAnsi="仿宋" w:eastAsia="仿宋" w:cs="仿宋"/>
                <w:sz w:val="24"/>
              </w:rPr>
            </w:pPr>
          </w:p>
        </w:tc>
        <w:tc>
          <w:tcPr>
            <w:tcW w:w="1303" w:type="dxa"/>
            <w:vAlign w:val="center"/>
          </w:tcPr>
          <w:p w14:paraId="26F6EDC8">
            <w:pPr>
              <w:spacing w:line="360" w:lineRule="auto"/>
              <w:jc w:val="center"/>
              <w:rPr>
                <w:rFonts w:hint="eastAsia" w:ascii="仿宋" w:hAnsi="仿宋" w:eastAsia="仿宋" w:cs="仿宋"/>
                <w:sz w:val="24"/>
              </w:rPr>
            </w:pPr>
          </w:p>
        </w:tc>
        <w:tc>
          <w:tcPr>
            <w:tcW w:w="1303" w:type="dxa"/>
            <w:vAlign w:val="top"/>
          </w:tcPr>
          <w:p w14:paraId="76E26EB1">
            <w:pPr>
              <w:spacing w:line="360" w:lineRule="auto"/>
              <w:jc w:val="center"/>
              <w:rPr>
                <w:rFonts w:hint="eastAsia" w:ascii="仿宋" w:hAnsi="仿宋" w:eastAsia="仿宋" w:cs="仿宋"/>
                <w:sz w:val="24"/>
              </w:rPr>
            </w:pPr>
          </w:p>
        </w:tc>
        <w:tc>
          <w:tcPr>
            <w:tcW w:w="1308" w:type="dxa"/>
            <w:vAlign w:val="center"/>
          </w:tcPr>
          <w:p w14:paraId="0C887533">
            <w:pPr>
              <w:spacing w:line="360" w:lineRule="auto"/>
              <w:jc w:val="center"/>
              <w:rPr>
                <w:rFonts w:hint="eastAsia" w:ascii="仿宋" w:hAnsi="仿宋" w:eastAsia="仿宋" w:cs="仿宋"/>
                <w:sz w:val="24"/>
              </w:rPr>
            </w:pPr>
          </w:p>
        </w:tc>
      </w:tr>
      <w:tr w14:paraId="2063B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99" w:type="dxa"/>
            <w:vAlign w:val="center"/>
          </w:tcPr>
          <w:p w14:paraId="32700F94">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607" w:type="dxa"/>
            <w:vAlign w:val="center"/>
          </w:tcPr>
          <w:p w14:paraId="5CADFE6C">
            <w:pPr>
              <w:snapToGrid w:val="0"/>
              <w:spacing w:line="360" w:lineRule="auto"/>
              <w:jc w:val="center"/>
              <w:rPr>
                <w:rFonts w:hint="eastAsia" w:ascii="仿宋" w:hAnsi="仿宋" w:eastAsia="仿宋" w:cs="仿宋"/>
                <w:sz w:val="24"/>
              </w:rPr>
            </w:pPr>
          </w:p>
        </w:tc>
        <w:tc>
          <w:tcPr>
            <w:tcW w:w="1390" w:type="dxa"/>
            <w:vAlign w:val="center"/>
          </w:tcPr>
          <w:p w14:paraId="68BDE447">
            <w:pPr>
              <w:snapToGrid w:val="0"/>
              <w:spacing w:line="360" w:lineRule="auto"/>
              <w:jc w:val="center"/>
              <w:rPr>
                <w:rFonts w:hint="eastAsia" w:ascii="仿宋" w:hAnsi="仿宋" w:eastAsia="仿宋" w:cs="仿宋"/>
                <w:sz w:val="24"/>
              </w:rPr>
            </w:pPr>
          </w:p>
        </w:tc>
        <w:tc>
          <w:tcPr>
            <w:tcW w:w="1480" w:type="dxa"/>
            <w:vAlign w:val="center"/>
          </w:tcPr>
          <w:p w14:paraId="359E6686">
            <w:pPr>
              <w:snapToGrid w:val="0"/>
              <w:spacing w:line="360" w:lineRule="auto"/>
              <w:jc w:val="center"/>
              <w:rPr>
                <w:rFonts w:hint="eastAsia" w:ascii="仿宋" w:hAnsi="仿宋" w:eastAsia="仿宋" w:cs="仿宋"/>
                <w:sz w:val="24"/>
              </w:rPr>
            </w:pPr>
          </w:p>
        </w:tc>
        <w:tc>
          <w:tcPr>
            <w:tcW w:w="1390" w:type="dxa"/>
            <w:vAlign w:val="center"/>
          </w:tcPr>
          <w:p w14:paraId="46CB3912">
            <w:pPr>
              <w:snapToGrid w:val="0"/>
              <w:spacing w:line="360" w:lineRule="auto"/>
              <w:jc w:val="center"/>
              <w:rPr>
                <w:rFonts w:hint="eastAsia" w:ascii="仿宋" w:hAnsi="仿宋" w:eastAsia="仿宋" w:cs="仿宋"/>
                <w:sz w:val="24"/>
              </w:rPr>
            </w:pPr>
          </w:p>
        </w:tc>
        <w:tc>
          <w:tcPr>
            <w:tcW w:w="1303" w:type="dxa"/>
            <w:vAlign w:val="center"/>
          </w:tcPr>
          <w:p w14:paraId="4261AEA2">
            <w:pPr>
              <w:spacing w:line="360" w:lineRule="auto"/>
              <w:jc w:val="center"/>
              <w:rPr>
                <w:rFonts w:hint="eastAsia" w:ascii="仿宋" w:hAnsi="仿宋" w:eastAsia="仿宋" w:cs="仿宋"/>
                <w:sz w:val="24"/>
              </w:rPr>
            </w:pPr>
          </w:p>
        </w:tc>
        <w:tc>
          <w:tcPr>
            <w:tcW w:w="1303" w:type="dxa"/>
            <w:vAlign w:val="top"/>
          </w:tcPr>
          <w:p w14:paraId="15C004C7">
            <w:pPr>
              <w:spacing w:line="360" w:lineRule="auto"/>
              <w:jc w:val="center"/>
              <w:rPr>
                <w:rFonts w:hint="eastAsia" w:ascii="仿宋" w:hAnsi="仿宋" w:eastAsia="仿宋" w:cs="仿宋"/>
                <w:sz w:val="24"/>
              </w:rPr>
            </w:pPr>
          </w:p>
        </w:tc>
        <w:tc>
          <w:tcPr>
            <w:tcW w:w="1308" w:type="dxa"/>
            <w:vAlign w:val="center"/>
          </w:tcPr>
          <w:p w14:paraId="63E41F4C">
            <w:pPr>
              <w:spacing w:line="360" w:lineRule="auto"/>
              <w:jc w:val="center"/>
              <w:rPr>
                <w:rFonts w:hint="eastAsia" w:ascii="仿宋" w:hAnsi="仿宋" w:eastAsia="仿宋" w:cs="仿宋"/>
                <w:sz w:val="24"/>
              </w:rPr>
            </w:pPr>
          </w:p>
        </w:tc>
      </w:tr>
      <w:tr w14:paraId="2231E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99" w:type="dxa"/>
            <w:vAlign w:val="center"/>
          </w:tcPr>
          <w:p w14:paraId="2D2E0016">
            <w:pPr>
              <w:spacing w:line="360" w:lineRule="auto"/>
              <w:jc w:val="center"/>
              <w:rPr>
                <w:rFonts w:hint="eastAsia" w:ascii="仿宋" w:hAnsi="仿宋" w:eastAsia="仿宋" w:cs="仿宋"/>
                <w:sz w:val="24"/>
              </w:rPr>
            </w:pPr>
          </w:p>
        </w:tc>
        <w:tc>
          <w:tcPr>
            <w:tcW w:w="607" w:type="dxa"/>
            <w:vAlign w:val="center"/>
          </w:tcPr>
          <w:p w14:paraId="14D214C8">
            <w:pPr>
              <w:snapToGrid w:val="0"/>
              <w:spacing w:line="360" w:lineRule="auto"/>
              <w:jc w:val="center"/>
              <w:rPr>
                <w:rFonts w:hint="eastAsia" w:ascii="仿宋" w:hAnsi="仿宋" w:eastAsia="仿宋" w:cs="仿宋"/>
                <w:sz w:val="24"/>
              </w:rPr>
            </w:pPr>
          </w:p>
        </w:tc>
        <w:tc>
          <w:tcPr>
            <w:tcW w:w="1390" w:type="dxa"/>
            <w:vAlign w:val="center"/>
          </w:tcPr>
          <w:p w14:paraId="6B8FFE35">
            <w:pPr>
              <w:snapToGrid w:val="0"/>
              <w:spacing w:line="360" w:lineRule="auto"/>
              <w:jc w:val="center"/>
              <w:rPr>
                <w:rFonts w:hint="eastAsia" w:ascii="仿宋" w:hAnsi="仿宋" w:eastAsia="仿宋" w:cs="仿宋"/>
                <w:sz w:val="24"/>
              </w:rPr>
            </w:pPr>
          </w:p>
        </w:tc>
        <w:tc>
          <w:tcPr>
            <w:tcW w:w="1480" w:type="dxa"/>
            <w:vAlign w:val="center"/>
          </w:tcPr>
          <w:p w14:paraId="39FBB395">
            <w:pPr>
              <w:snapToGrid w:val="0"/>
              <w:spacing w:line="360" w:lineRule="auto"/>
              <w:jc w:val="center"/>
              <w:rPr>
                <w:rFonts w:hint="eastAsia" w:ascii="仿宋" w:hAnsi="仿宋" w:eastAsia="仿宋" w:cs="仿宋"/>
                <w:sz w:val="24"/>
              </w:rPr>
            </w:pPr>
          </w:p>
        </w:tc>
        <w:tc>
          <w:tcPr>
            <w:tcW w:w="1390" w:type="dxa"/>
            <w:vAlign w:val="center"/>
          </w:tcPr>
          <w:p w14:paraId="41EB530B">
            <w:pPr>
              <w:snapToGrid w:val="0"/>
              <w:spacing w:line="360" w:lineRule="auto"/>
              <w:jc w:val="center"/>
              <w:rPr>
                <w:rFonts w:hint="eastAsia" w:ascii="仿宋" w:hAnsi="仿宋" w:eastAsia="仿宋" w:cs="仿宋"/>
                <w:sz w:val="24"/>
              </w:rPr>
            </w:pPr>
          </w:p>
        </w:tc>
        <w:tc>
          <w:tcPr>
            <w:tcW w:w="1303" w:type="dxa"/>
            <w:vAlign w:val="center"/>
          </w:tcPr>
          <w:p w14:paraId="5CC8BBF1">
            <w:pPr>
              <w:spacing w:line="360" w:lineRule="auto"/>
              <w:jc w:val="center"/>
              <w:rPr>
                <w:rFonts w:hint="eastAsia" w:ascii="仿宋" w:hAnsi="仿宋" w:eastAsia="仿宋" w:cs="仿宋"/>
                <w:sz w:val="24"/>
              </w:rPr>
            </w:pPr>
          </w:p>
        </w:tc>
        <w:tc>
          <w:tcPr>
            <w:tcW w:w="1303" w:type="dxa"/>
            <w:vAlign w:val="top"/>
          </w:tcPr>
          <w:p w14:paraId="0A5F27D8">
            <w:pPr>
              <w:spacing w:line="360" w:lineRule="auto"/>
              <w:jc w:val="center"/>
              <w:rPr>
                <w:rFonts w:hint="eastAsia" w:ascii="仿宋" w:hAnsi="仿宋" w:eastAsia="仿宋" w:cs="仿宋"/>
                <w:sz w:val="24"/>
              </w:rPr>
            </w:pPr>
          </w:p>
        </w:tc>
        <w:tc>
          <w:tcPr>
            <w:tcW w:w="1308" w:type="dxa"/>
            <w:vAlign w:val="center"/>
          </w:tcPr>
          <w:p w14:paraId="06E8204B">
            <w:pPr>
              <w:spacing w:line="360" w:lineRule="auto"/>
              <w:jc w:val="center"/>
              <w:rPr>
                <w:rFonts w:hint="eastAsia" w:ascii="仿宋" w:hAnsi="仿宋" w:eastAsia="仿宋" w:cs="仿宋"/>
                <w:sz w:val="24"/>
              </w:rPr>
            </w:pPr>
          </w:p>
        </w:tc>
      </w:tr>
      <w:tr w14:paraId="385DE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99" w:type="dxa"/>
            <w:vAlign w:val="center"/>
          </w:tcPr>
          <w:p w14:paraId="0B387947">
            <w:pPr>
              <w:spacing w:line="360" w:lineRule="auto"/>
              <w:jc w:val="center"/>
              <w:rPr>
                <w:rFonts w:hint="eastAsia" w:ascii="仿宋" w:hAnsi="仿宋" w:eastAsia="仿宋" w:cs="仿宋"/>
                <w:sz w:val="24"/>
              </w:rPr>
            </w:pPr>
          </w:p>
        </w:tc>
        <w:tc>
          <w:tcPr>
            <w:tcW w:w="607" w:type="dxa"/>
            <w:vAlign w:val="center"/>
          </w:tcPr>
          <w:p w14:paraId="7380488A">
            <w:pPr>
              <w:snapToGrid w:val="0"/>
              <w:spacing w:line="360" w:lineRule="auto"/>
              <w:jc w:val="center"/>
              <w:rPr>
                <w:rFonts w:hint="eastAsia" w:ascii="仿宋" w:hAnsi="仿宋" w:eastAsia="仿宋" w:cs="仿宋"/>
                <w:sz w:val="24"/>
              </w:rPr>
            </w:pPr>
          </w:p>
        </w:tc>
        <w:tc>
          <w:tcPr>
            <w:tcW w:w="1390" w:type="dxa"/>
            <w:vAlign w:val="center"/>
          </w:tcPr>
          <w:p w14:paraId="42940C66">
            <w:pPr>
              <w:snapToGrid w:val="0"/>
              <w:spacing w:line="360" w:lineRule="auto"/>
              <w:jc w:val="center"/>
              <w:rPr>
                <w:rFonts w:hint="eastAsia" w:ascii="仿宋" w:hAnsi="仿宋" w:eastAsia="仿宋" w:cs="仿宋"/>
                <w:sz w:val="24"/>
              </w:rPr>
            </w:pPr>
          </w:p>
        </w:tc>
        <w:tc>
          <w:tcPr>
            <w:tcW w:w="1480" w:type="dxa"/>
            <w:vAlign w:val="center"/>
          </w:tcPr>
          <w:p w14:paraId="5E69F0FA">
            <w:pPr>
              <w:snapToGrid w:val="0"/>
              <w:spacing w:line="360" w:lineRule="auto"/>
              <w:jc w:val="center"/>
              <w:rPr>
                <w:rFonts w:hint="eastAsia" w:ascii="仿宋" w:hAnsi="仿宋" w:eastAsia="仿宋" w:cs="仿宋"/>
                <w:sz w:val="24"/>
              </w:rPr>
            </w:pPr>
          </w:p>
        </w:tc>
        <w:tc>
          <w:tcPr>
            <w:tcW w:w="1390" w:type="dxa"/>
            <w:vAlign w:val="center"/>
          </w:tcPr>
          <w:p w14:paraId="24DDBB19">
            <w:pPr>
              <w:snapToGrid w:val="0"/>
              <w:spacing w:line="360" w:lineRule="auto"/>
              <w:jc w:val="center"/>
              <w:rPr>
                <w:rFonts w:hint="eastAsia" w:ascii="仿宋" w:hAnsi="仿宋" w:eastAsia="仿宋" w:cs="仿宋"/>
                <w:sz w:val="24"/>
              </w:rPr>
            </w:pPr>
          </w:p>
        </w:tc>
        <w:tc>
          <w:tcPr>
            <w:tcW w:w="1303" w:type="dxa"/>
            <w:vAlign w:val="center"/>
          </w:tcPr>
          <w:p w14:paraId="1B5B68E1">
            <w:pPr>
              <w:spacing w:line="360" w:lineRule="auto"/>
              <w:jc w:val="center"/>
              <w:rPr>
                <w:rFonts w:hint="eastAsia" w:ascii="仿宋" w:hAnsi="仿宋" w:eastAsia="仿宋" w:cs="仿宋"/>
                <w:sz w:val="24"/>
              </w:rPr>
            </w:pPr>
          </w:p>
        </w:tc>
        <w:tc>
          <w:tcPr>
            <w:tcW w:w="1303" w:type="dxa"/>
            <w:vAlign w:val="top"/>
          </w:tcPr>
          <w:p w14:paraId="7ADCE052">
            <w:pPr>
              <w:spacing w:line="360" w:lineRule="auto"/>
              <w:jc w:val="center"/>
              <w:rPr>
                <w:rFonts w:hint="eastAsia" w:ascii="仿宋" w:hAnsi="仿宋" w:eastAsia="仿宋" w:cs="仿宋"/>
                <w:sz w:val="24"/>
              </w:rPr>
            </w:pPr>
          </w:p>
        </w:tc>
        <w:tc>
          <w:tcPr>
            <w:tcW w:w="1308" w:type="dxa"/>
            <w:vAlign w:val="center"/>
          </w:tcPr>
          <w:p w14:paraId="6FACA574">
            <w:pPr>
              <w:spacing w:line="360" w:lineRule="auto"/>
              <w:jc w:val="center"/>
              <w:rPr>
                <w:rFonts w:hint="eastAsia" w:ascii="仿宋" w:hAnsi="仿宋" w:eastAsia="仿宋" w:cs="仿宋"/>
                <w:sz w:val="24"/>
              </w:rPr>
            </w:pPr>
          </w:p>
        </w:tc>
      </w:tr>
      <w:tr w14:paraId="388E7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3976" w:type="dxa"/>
            <w:gridSpan w:val="4"/>
            <w:vAlign w:val="center"/>
          </w:tcPr>
          <w:p w14:paraId="5EFFEC21">
            <w:pPr>
              <w:spacing w:line="360" w:lineRule="auto"/>
              <w:jc w:val="center"/>
              <w:rPr>
                <w:rFonts w:hint="eastAsia" w:ascii="仿宋" w:hAnsi="仿宋" w:eastAsia="仿宋" w:cs="仿宋"/>
                <w:b/>
                <w:sz w:val="24"/>
              </w:rPr>
            </w:pPr>
            <w:r>
              <w:rPr>
                <w:rFonts w:hint="eastAsia" w:ascii="仿宋" w:hAnsi="仿宋" w:eastAsia="仿宋" w:cs="仿宋"/>
                <w:b/>
                <w:sz w:val="24"/>
              </w:rPr>
              <w:t>投标报价（小写）</w:t>
            </w:r>
          </w:p>
        </w:tc>
        <w:tc>
          <w:tcPr>
            <w:tcW w:w="5304" w:type="dxa"/>
            <w:gridSpan w:val="4"/>
            <w:vAlign w:val="top"/>
          </w:tcPr>
          <w:p w14:paraId="2850D351">
            <w:pPr>
              <w:spacing w:line="360" w:lineRule="auto"/>
              <w:jc w:val="center"/>
              <w:rPr>
                <w:rFonts w:hint="eastAsia" w:ascii="仿宋" w:hAnsi="仿宋" w:eastAsia="仿宋" w:cs="仿宋"/>
                <w:sz w:val="24"/>
              </w:rPr>
            </w:pPr>
          </w:p>
        </w:tc>
      </w:tr>
      <w:tr w14:paraId="34CD9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3976" w:type="dxa"/>
            <w:gridSpan w:val="4"/>
            <w:vAlign w:val="center"/>
          </w:tcPr>
          <w:p w14:paraId="52D773A6">
            <w:pPr>
              <w:spacing w:line="360" w:lineRule="auto"/>
              <w:jc w:val="center"/>
              <w:rPr>
                <w:rFonts w:hint="eastAsia" w:ascii="仿宋" w:hAnsi="仿宋" w:eastAsia="仿宋" w:cs="仿宋"/>
                <w:b/>
                <w:sz w:val="24"/>
              </w:rPr>
            </w:pPr>
            <w:r>
              <w:rPr>
                <w:rFonts w:hint="eastAsia" w:ascii="仿宋" w:hAnsi="仿宋" w:eastAsia="仿宋" w:cs="仿宋"/>
                <w:b/>
                <w:sz w:val="24"/>
              </w:rPr>
              <w:t>投标报价（大写）</w:t>
            </w:r>
          </w:p>
        </w:tc>
        <w:tc>
          <w:tcPr>
            <w:tcW w:w="5304" w:type="dxa"/>
            <w:gridSpan w:val="4"/>
            <w:vAlign w:val="top"/>
          </w:tcPr>
          <w:p w14:paraId="2841EB51">
            <w:pPr>
              <w:spacing w:line="360" w:lineRule="auto"/>
              <w:jc w:val="center"/>
              <w:rPr>
                <w:rFonts w:hint="eastAsia" w:ascii="仿宋" w:hAnsi="仿宋" w:eastAsia="仿宋" w:cs="仿宋"/>
                <w:sz w:val="24"/>
              </w:rPr>
            </w:pPr>
          </w:p>
        </w:tc>
      </w:tr>
    </w:tbl>
    <w:p w14:paraId="6805EFDA">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2605B0E4">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w:t>
      </w:r>
      <w:r>
        <w:rPr>
          <w:rFonts w:hint="eastAsia" w:ascii="仿宋" w:hAnsi="仿宋" w:eastAsia="仿宋" w:cs="仿宋"/>
          <w:color w:val="auto"/>
          <w:kern w:val="0"/>
          <w:sz w:val="24"/>
          <w:highlight w:val="none"/>
          <w:lang w:val="zh-CN"/>
        </w:rPr>
        <w:t>。</w:t>
      </w:r>
    </w:p>
    <w:p w14:paraId="7F9435CE">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auto"/>
          <w:spacing w:val="0"/>
          <w:kern w:val="0"/>
          <w:sz w:val="24"/>
          <w:szCs w:val="24"/>
          <w:highlight w:val="none"/>
        </w:rPr>
        <w:t>总价</w:t>
      </w:r>
      <w:r>
        <w:rPr>
          <w:rFonts w:hint="eastAsia" w:ascii="仿宋" w:hAnsi="仿宋" w:eastAsia="仿宋" w:cs="仿宋"/>
          <w:color w:val="auto"/>
          <w:spacing w:val="0"/>
          <w:kern w:val="0"/>
          <w:sz w:val="24"/>
          <w:szCs w:val="24"/>
          <w:highlight w:val="none"/>
          <w:lang w:eastAsia="zh-CN"/>
        </w:rPr>
        <w:t>不为零</w:t>
      </w:r>
      <w:r>
        <w:rPr>
          <w:rFonts w:hint="eastAsia" w:ascii="仿宋" w:hAnsi="仿宋" w:eastAsia="仿宋" w:cs="仿宋"/>
          <w:color w:val="auto"/>
          <w:spacing w:val="0"/>
          <w:kern w:val="0"/>
          <w:sz w:val="24"/>
          <w:szCs w:val="24"/>
          <w:highlight w:val="none"/>
        </w:rPr>
        <w:t>，</w:t>
      </w:r>
      <w:r>
        <w:rPr>
          <w:rFonts w:hint="eastAsia" w:ascii="仿宋" w:hAnsi="仿宋" w:eastAsia="仿宋" w:cs="仿宋"/>
          <w:color w:val="auto"/>
          <w:spacing w:val="0"/>
          <w:kern w:val="0"/>
          <w:sz w:val="24"/>
          <w:szCs w:val="24"/>
          <w:highlight w:val="none"/>
          <w:lang w:eastAsia="zh-CN"/>
        </w:rPr>
        <w:t>部分</w:t>
      </w:r>
      <w:r>
        <w:rPr>
          <w:rFonts w:hint="eastAsia" w:ascii="仿宋" w:hAnsi="仿宋" w:eastAsia="仿宋" w:cs="仿宋"/>
          <w:color w:val="auto"/>
          <w:spacing w:val="0"/>
          <w:kern w:val="0"/>
          <w:sz w:val="24"/>
          <w:szCs w:val="24"/>
          <w:highlight w:val="none"/>
        </w:rPr>
        <w:t>产品、服务单价为零的，视作已包含在总价中</w:t>
      </w:r>
      <w:r>
        <w:rPr>
          <w:rFonts w:hint="eastAsia" w:ascii="仿宋" w:hAnsi="仿宋" w:eastAsia="仿宋" w:cs="仿宋"/>
          <w:color w:val="auto"/>
          <w:spacing w:val="0"/>
          <w:kern w:val="0"/>
          <w:sz w:val="24"/>
          <w:szCs w:val="24"/>
          <w:highlight w:val="none"/>
          <w:lang w:eastAsia="zh-CN"/>
        </w:rPr>
        <w:t>。</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4A378867">
      <w:pPr>
        <w:snapToGrid w:val="0"/>
        <w:spacing w:line="360" w:lineRule="auto"/>
        <w:ind w:firstLine="480" w:firstLineChars="200"/>
        <w:jc w:val="left"/>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2FF8D8F">
      <w:pPr>
        <w:snapToGrid w:val="0"/>
        <w:spacing w:line="360" w:lineRule="auto"/>
        <w:jc w:val="center"/>
        <w:outlineLvl w:val="2"/>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二</w:t>
      </w:r>
      <w:r>
        <w:rPr>
          <w:rFonts w:hint="eastAsia" w:ascii="仿宋" w:hAnsi="仿宋" w:eastAsia="仿宋" w:cs="仿宋"/>
          <w:b/>
          <w:kern w:val="0"/>
          <w:sz w:val="32"/>
          <w:szCs w:val="32"/>
        </w:rPr>
        <w:t>、中小企业声明函（如果有）</w:t>
      </w:r>
    </w:p>
    <w:p w14:paraId="130C3B5D">
      <w:pPr>
        <w:widowControl/>
        <w:spacing w:line="360" w:lineRule="auto"/>
        <w:ind w:firstLine="120" w:firstLineChars="50"/>
        <w:jc w:val="left"/>
        <w:rPr>
          <w:rFonts w:hint="eastAsia" w:ascii="仿宋" w:hAnsi="仿宋" w:eastAsia="仿宋" w:cs="仿宋"/>
          <w:b/>
          <w:sz w:val="24"/>
        </w:rPr>
      </w:pPr>
      <w:r>
        <w:rPr>
          <w:rFonts w:hint="eastAsia" w:ascii="仿宋" w:hAnsi="仿宋" w:eastAsia="仿宋" w:cs="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51E6C458">
      <w:pPr>
        <w:spacing w:line="360" w:lineRule="auto"/>
        <w:ind w:right="420" w:firstLine="3614" w:firstLineChars="1000"/>
        <w:rPr>
          <w:rFonts w:hint="eastAsia" w:ascii="仿宋" w:hAnsi="仿宋" w:eastAsia="仿宋" w:cs="仿宋"/>
          <w:b/>
          <w:kern w:val="0"/>
          <w:sz w:val="36"/>
          <w:szCs w:val="36"/>
        </w:rPr>
      </w:pPr>
    </w:p>
    <w:p w14:paraId="3FB3C54C">
      <w:pPr>
        <w:spacing w:line="360" w:lineRule="auto"/>
        <w:ind w:right="420" w:firstLine="3614" w:firstLineChars="1000"/>
        <w:rPr>
          <w:rFonts w:hint="eastAsia" w:ascii="仿宋" w:hAnsi="仿宋" w:eastAsia="仿宋" w:cs="仿宋"/>
          <w:b/>
          <w:kern w:val="0"/>
          <w:sz w:val="36"/>
          <w:szCs w:val="36"/>
        </w:rPr>
      </w:pPr>
    </w:p>
    <w:p w14:paraId="4980C09C">
      <w:pPr>
        <w:spacing w:line="360" w:lineRule="auto"/>
        <w:ind w:right="420" w:firstLine="3614" w:firstLineChars="1000"/>
        <w:rPr>
          <w:rFonts w:hint="eastAsia" w:ascii="仿宋" w:hAnsi="仿宋" w:eastAsia="仿宋" w:cs="仿宋"/>
          <w:b/>
          <w:kern w:val="0"/>
          <w:sz w:val="36"/>
          <w:szCs w:val="36"/>
        </w:rPr>
      </w:pPr>
    </w:p>
    <w:p w14:paraId="5E078762">
      <w:pPr>
        <w:spacing w:line="360" w:lineRule="auto"/>
        <w:ind w:right="420" w:firstLine="3614" w:firstLineChars="1000"/>
        <w:rPr>
          <w:rFonts w:hint="eastAsia" w:ascii="仿宋" w:hAnsi="仿宋" w:eastAsia="仿宋" w:cs="仿宋"/>
          <w:b/>
          <w:kern w:val="0"/>
          <w:sz w:val="36"/>
          <w:szCs w:val="36"/>
        </w:rPr>
      </w:pPr>
    </w:p>
    <w:p w14:paraId="22BFA485">
      <w:pPr>
        <w:spacing w:line="360" w:lineRule="auto"/>
        <w:ind w:right="420" w:firstLine="3614" w:firstLineChars="1000"/>
        <w:rPr>
          <w:rFonts w:hint="eastAsia" w:ascii="仿宋" w:hAnsi="仿宋" w:eastAsia="仿宋" w:cs="仿宋"/>
          <w:b/>
          <w:kern w:val="0"/>
          <w:sz w:val="36"/>
          <w:szCs w:val="36"/>
        </w:rPr>
      </w:pPr>
    </w:p>
    <w:p w14:paraId="558056CC">
      <w:pPr>
        <w:spacing w:line="360" w:lineRule="auto"/>
        <w:ind w:right="420" w:firstLine="3614" w:firstLineChars="1000"/>
        <w:rPr>
          <w:rFonts w:hint="eastAsia" w:ascii="仿宋" w:hAnsi="仿宋" w:eastAsia="仿宋" w:cs="仿宋"/>
          <w:b/>
          <w:kern w:val="0"/>
          <w:sz w:val="36"/>
          <w:szCs w:val="36"/>
        </w:rPr>
      </w:pPr>
    </w:p>
    <w:p w14:paraId="6C0FE43A">
      <w:pPr>
        <w:spacing w:line="360" w:lineRule="auto"/>
        <w:ind w:right="420" w:firstLine="3614" w:firstLineChars="1000"/>
        <w:rPr>
          <w:rFonts w:hint="eastAsia" w:ascii="仿宋" w:hAnsi="仿宋" w:eastAsia="仿宋" w:cs="仿宋"/>
          <w:b/>
          <w:kern w:val="0"/>
          <w:sz w:val="36"/>
          <w:szCs w:val="36"/>
        </w:rPr>
      </w:pPr>
    </w:p>
    <w:p w14:paraId="6D65DAE3">
      <w:pPr>
        <w:spacing w:line="360" w:lineRule="auto"/>
        <w:ind w:right="420" w:firstLine="3614" w:firstLineChars="1000"/>
        <w:rPr>
          <w:rFonts w:hint="eastAsia" w:ascii="仿宋" w:hAnsi="仿宋" w:eastAsia="仿宋" w:cs="仿宋"/>
          <w:b/>
          <w:kern w:val="0"/>
          <w:sz w:val="36"/>
          <w:szCs w:val="36"/>
        </w:rPr>
      </w:pPr>
    </w:p>
    <w:p w14:paraId="210E033E">
      <w:pPr>
        <w:spacing w:line="360" w:lineRule="auto"/>
        <w:ind w:right="420" w:firstLine="3614" w:firstLineChars="1000"/>
        <w:rPr>
          <w:rFonts w:hint="eastAsia" w:ascii="仿宋" w:hAnsi="仿宋" w:eastAsia="仿宋" w:cs="仿宋"/>
          <w:b/>
          <w:kern w:val="0"/>
          <w:sz w:val="36"/>
          <w:szCs w:val="36"/>
        </w:rPr>
      </w:pPr>
    </w:p>
    <w:p w14:paraId="2628ABBE">
      <w:pPr>
        <w:spacing w:line="240" w:lineRule="auto"/>
        <w:jc w:val="left"/>
        <w:outlineLvl w:val="9"/>
        <w:rPr>
          <w:rFonts w:hint="eastAsia" w:ascii="仿宋" w:hAnsi="仿宋" w:eastAsia="仿宋" w:cs="仿宋"/>
          <w:b/>
          <w:kern w:val="0"/>
          <w:sz w:val="36"/>
          <w:szCs w:val="36"/>
        </w:rPr>
      </w:pPr>
      <w:bookmarkStart w:id="75" w:name="_Hlk125845340"/>
      <w:r>
        <w:rPr>
          <w:rFonts w:hint="eastAsia" w:ascii="仿宋" w:hAnsi="仿宋" w:eastAsia="仿宋" w:cs="仿宋"/>
          <w:b/>
          <w:kern w:val="0"/>
          <w:sz w:val="36"/>
          <w:szCs w:val="36"/>
        </w:rPr>
        <w:br w:type="page"/>
      </w:r>
    </w:p>
    <w:p w14:paraId="398B9698">
      <w:pPr>
        <w:spacing w:line="360" w:lineRule="auto"/>
        <w:jc w:val="center"/>
        <w:outlineLvl w:val="1"/>
        <w:rPr>
          <w:rFonts w:hint="eastAsia" w:ascii="仿宋" w:hAnsi="仿宋" w:eastAsia="仿宋" w:cs="仿宋"/>
          <w:b/>
          <w:kern w:val="0"/>
          <w:sz w:val="36"/>
          <w:szCs w:val="36"/>
        </w:rPr>
      </w:pPr>
      <w:r>
        <w:rPr>
          <w:rFonts w:hint="eastAsia" w:ascii="仿宋" w:hAnsi="仿宋" w:eastAsia="仿宋" w:cs="仿宋"/>
          <w:b/>
          <w:kern w:val="0"/>
          <w:sz w:val="36"/>
          <w:szCs w:val="36"/>
        </w:rPr>
        <w:t>附件</w:t>
      </w:r>
    </w:p>
    <w:p w14:paraId="637E7C47">
      <w:pPr>
        <w:spacing w:line="360" w:lineRule="auto"/>
        <w:outlineLvl w:val="2"/>
        <w:rPr>
          <w:rFonts w:hint="eastAsia" w:ascii="仿宋" w:hAnsi="仿宋" w:eastAsia="仿宋" w:cs="仿宋"/>
          <w:b/>
          <w:spacing w:val="6"/>
          <w:sz w:val="32"/>
          <w:szCs w:val="32"/>
        </w:rPr>
      </w:pPr>
      <w:r>
        <w:rPr>
          <w:rFonts w:hint="eastAsia" w:ascii="仿宋" w:hAnsi="仿宋" w:eastAsia="仿宋" w:cs="仿宋"/>
          <w:b/>
          <w:spacing w:val="6"/>
          <w:sz w:val="32"/>
          <w:szCs w:val="32"/>
        </w:rPr>
        <w:t>附件1：残疾人福利性单位声明函</w:t>
      </w:r>
    </w:p>
    <w:bookmarkEnd w:id="75"/>
    <w:p w14:paraId="7E940561">
      <w:pPr>
        <w:spacing w:line="360" w:lineRule="auto"/>
        <w:jc w:val="center"/>
        <w:rPr>
          <w:rFonts w:hint="eastAsia" w:ascii="仿宋" w:hAnsi="仿宋" w:eastAsia="仿宋" w:cs="仿宋"/>
          <w:b/>
          <w:spacing w:val="6"/>
          <w:sz w:val="32"/>
          <w:szCs w:val="32"/>
        </w:rPr>
      </w:pPr>
      <w:bookmarkStart w:id="76" w:name="OLE_LINK14"/>
      <w:bookmarkStart w:id="77" w:name="OLE_LINK13"/>
      <w:r>
        <w:rPr>
          <w:rFonts w:hint="eastAsia" w:ascii="仿宋" w:hAnsi="仿宋" w:eastAsia="仿宋" w:cs="仿宋"/>
          <w:b/>
          <w:spacing w:val="6"/>
          <w:sz w:val="32"/>
          <w:szCs w:val="32"/>
        </w:rPr>
        <w:t>残疾人福利性单位声明函</w:t>
      </w:r>
    </w:p>
    <w:bookmarkEnd w:id="76"/>
    <w:bookmarkEnd w:id="77"/>
    <w:p w14:paraId="44A21A1E">
      <w:pPr>
        <w:spacing w:line="360" w:lineRule="auto"/>
        <w:rPr>
          <w:rFonts w:hint="eastAsia" w:ascii="仿宋" w:hAnsi="仿宋" w:eastAsia="仿宋" w:cs="仿宋"/>
          <w:b/>
          <w:spacing w:val="6"/>
          <w:sz w:val="30"/>
          <w:szCs w:val="30"/>
        </w:rPr>
      </w:pPr>
    </w:p>
    <w:p w14:paraId="5C2A0179">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sz w:val="24"/>
          <w:u w:val="single"/>
          <w:lang w:eastAsia="zh-CN"/>
        </w:rPr>
        <w:t>杭州市市场监督管理局</w:t>
      </w:r>
      <w:r>
        <w:rPr>
          <w:rFonts w:hint="eastAsia" w:ascii="仿宋" w:hAnsi="仿宋" w:eastAsia="仿宋" w:cs="仿宋"/>
          <w:sz w:val="24"/>
        </w:rPr>
        <w:t>_单位的_</w:t>
      </w:r>
      <w:r>
        <w:rPr>
          <w:rFonts w:hint="eastAsia" w:ascii="仿宋" w:hAnsi="仿宋" w:eastAsia="仿宋" w:cs="仿宋"/>
          <w:sz w:val="24"/>
          <w:u w:val="single"/>
          <w:lang w:eastAsia="zh-CN"/>
        </w:rPr>
        <w:t>机关食堂餐饮管理运行服务项目</w:t>
      </w:r>
      <w:r>
        <w:rPr>
          <w:rFonts w:hint="eastAsia" w:ascii="仿宋" w:hAnsi="仿宋" w:eastAsia="仿宋" w:cs="仿宋"/>
          <w:sz w:val="24"/>
        </w:rPr>
        <w:t>__项目采购活动提供本单位制造的货物（由本单位承担工程/提供服务），或者提供其他残疾人福利性单位制造的货物（不包括使用非残疾人福利性单位注册商标的货物）。</w:t>
      </w:r>
    </w:p>
    <w:p w14:paraId="753686D3">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18B68FAA">
      <w:pPr>
        <w:spacing w:line="360" w:lineRule="auto"/>
        <w:ind w:firstLine="480" w:firstLineChars="200"/>
        <w:rPr>
          <w:rFonts w:hint="eastAsia" w:ascii="仿宋" w:hAnsi="仿宋" w:eastAsia="仿宋" w:cs="仿宋"/>
          <w:sz w:val="24"/>
        </w:rPr>
      </w:pPr>
      <w:bookmarkStart w:id="78" w:name="_Hlk125845405"/>
    </w:p>
    <w:p w14:paraId="63FB89DA">
      <w:pPr>
        <w:spacing w:line="360" w:lineRule="auto"/>
        <w:ind w:firstLine="480" w:firstLineChars="200"/>
        <w:rPr>
          <w:rFonts w:hint="eastAsia" w:ascii="仿宋" w:hAnsi="仿宋" w:eastAsia="仿宋" w:cs="仿宋"/>
          <w:sz w:val="24"/>
        </w:rPr>
      </w:pPr>
    </w:p>
    <w:p w14:paraId="128ABA33">
      <w:pPr>
        <w:snapToGrid w:val="0"/>
        <w:spacing w:line="360" w:lineRule="auto"/>
        <w:ind w:left="4200" w:leftChars="2000"/>
        <w:rPr>
          <w:rFonts w:hint="eastAsia" w:ascii="仿宋" w:hAnsi="仿宋" w:eastAsia="仿宋" w:cs="仿宋"/>
          <w:kern w:val="0"/>
          <w:sz w:val="24"/>
          <w:lang w:val="zh-CN"/>
        </w:rPr>
      </w:pPr>
      <w:r>
        <w:rPr>
          <w:rFonts w:hint="eastAsia" w:ascii="仿宋" w:hAnsi="仿宋" w:eastAsia="仿宋" w:cs="仿宋"/>
          <w:kern w:val="0"/>
          <w:sz w:val="24"/>
          <w:lang w:val="zh-CN"/>
        </w:rPr>
        <w:t>供应商名称（电子签名）：</w:t>
      </w:r>
    </w:p>
    <w:p w14:paraId="6D5BFE7C">
      <w:pPr>
        <w:snapToGrid w:val="0"/>
        <w:spacing w:line="360" w:lineRule="auto"/>
        <w:ind w:left="4200" w:leftChars="2000"/>
        <w:rPr>
          <w:rFonts w:hint="eastAsia" w:ascii="仿宋" w:hAnsi="仿宋" w:eastAsia="仿宋" w:cs="仿宋"/>
          <w:kern w:val="0"/>
          <w:sz w:val="24"/>
          <w:lang w:val="zh-CN"/>
        </w:rPr>
      </w:pPr>
      <w:r>
        <w:rPr>
          <w:rFonts w:hint="eastAsia" w:ascii="仿宋" w:hAnsi="仿宋" w:eastAsia="仿宋" w:cs="仿宋"/>
          <w:kern w:val="0"/>
          <w:sz w:val="24"/>
          <w:lang w:val="zh-CN"/>
        </w:rPr>
        <w:t>日  期：</w:t>
      </w:r>
    </w:p>
    <w:p w14:paraId="5FCAC85A">
      <w:pPr>
        <w:spacing w:line="360" w:lineRule="auto"/>
        <w:rPr>
          <w:rFonts w:hint="eastAsia" w:ascii="仿宋" w:hAnsi="仿宋" w:eastAsia="仿宋" w:cs="仿宋"/>
          <w:b/>
          <w:sz w:val="24"/>
        </w:rPr>
      </w:pPr>
    </w:p>
    <w:bookmarkEnd w:id="78"/>
    <w:p w14:paraId="2F7354E4">
      <w:pPr>
        <w:spacing w:line="360" w:lineRule="auto"/>
        <w:outlineLvl w:val="2"/>
        <w:rPr>
          <w:rFonts w:hint="eastAsia" w:ascii="仿宋" w:hAnsi="仿宋" w:eastAsia="仿宋" w:cs="仿宋"/>
          <w:b/>
          <w:spacing w:val="6"/>
          <w:sz w:val="32"/>
          <w:szCs w:val="32"/>
        </w:rPr>
      </w:pPr>
      <w:r>
        <w:rPr>
          <w:rFonts w:hint="eastAsia" w:ascii="仿宋" w:hAnsi="仿宋" w:eastAsia="仿宋" w:cs="仿宋"/>
          <w:b/>
          <w:spacing w:val="6"/>
          <w:sz w:val="32"/>
          <w:szCs w:val="32"/>
        </w:rPr>
        <w:br w:type="page"/>
      </w:r>
      <w:r>
        <w:rPr>
          <w:rFonts w:hint="eastAsia" w:ascii="仿宋" w:hAnsi="仿宋" w:eastAsia="仿宋" w:cs="仿宋"/>
          <w:b/>
          <w:spacing w:val="6"/>
          <w:sz w:val="32"/>
          <w:szCs w:val="32"/>
        </w:rPr>
        <w:t>附件2：质疑函范本及制作说明</w:t>
      </w:r>
    </w:p>
    <w:p w14:paraId="53CBE5E5">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04EDBD25">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06F7DB34">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7DD93339">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13CEFDE8">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3E6AD9A4">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7561581B">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0AD08C0E">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0B894898">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29C4353E">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68218FBD">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0A25B0C1">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3D25EAA9">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3647F16F">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2AAD62F1">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5F11EE36">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19B8F2EA">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6EEAF7CD">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09B2C99F">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06E780D5">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1006DA3F">
      <w:pPr>
        <w:snapToGrid w:val="0"/>
        <w:spacing w:line="360" w:lineRule="auto"/>
        <w:rPr>
          <w:rFonts w:hint="eastAsia" w:ascii="仿宋" w:hAnsi="仿宋" w:eastAsia="仿宋" w:cs="仿宋"/>
          <w:sz w:val="24"/>
        </w:rPr>
      </w:pPr>
      <w:r>
        <w:rPr>
          <w:rFonts w:hint="eastAsia" w:ascii="仿宋" w:hAnsi="仿宋" w:eastAsia="仿宋" w:cs="仿宋"/>
          <w:sz w:val="24"/>
        </w:rPr>
        <w:t>……</w:t>
      </w:r>
    </w:p>
    <w:p w14:paraId="53120049">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0FD69D32">
      <w:pPr>
        <w:snapToGrid w:val="0"/>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p>
    <w:p w14:paraId="2A718D1D">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74CEF09E">
      <w:pPr>
        <w:spacing w:line="360" w:lineRule="auto"/>
        <w:rPr>
          <w:rFonts w:hint="eastAsia" w:ascii="仿宋" w:hAnsi="仿宋" w:eastAsia="仿宋" w:cs="仿宋"/>
          <w:sz w:val="24"/>
        </w:rPr>
      </w:pPr>
      <w:r>
        <w:rPr>
          <w:rFonts w:hint="eastAsia" w:ascii="仿宋" w:hAnsi="仿宋" w:eastAsia="仿宋" w:cs="仿宋"/>
          <w:sz w:val="24"/>
        </w:rPr>
        <w:t>日期：</w:t>
      </w:r>
    </w:p>
    <w:p w14:paraId="60567D5D">
      <w:pPr>
        <w:spacing w:line="360" w:lineRule="auto"/>
        <w:rPr>
          <w:rFonts w:hint="eastAsia" w:ascii="仿宋" w:hAnsi="仿宋" w:eastAsia="仿宋" w:cs="仿宋"/>
          <w:b/>
          <w:sz w:val="24"/>
        </w:rPr>
      </w:pPr>
      <w:r>
        <w:rPr>
          <w:rFonts w:hint="eastAsia" w:ascii="仿宋" w:hAnsi="仿宋" w:eastAsia="仿宋" w:cs="仿宋"/>
          <w:b/>
          <w:sz w:val="24"/>
        </w:rPr>
        <w:br w:type="page"/>
      </w:r>
      <w:r>
        <w:rPr>
          <w:rFonts w:hint="eastAsia" w:ascii="仿宋" w:hAnsi="仿宋" w:eastAsia="仿宋" w:cs="仿宋"/>
          <w:b/>
          <w:sz w:val="24"/>
        </w:rPr>
        <w:t>质疑函制作说明：</w:t>
      </w:r>
    </w:p>
    <w:p w14:paraId="317659B3">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654F71A4">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78838DE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1E740AEC">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7B0C7D7E">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267697C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4A6854A0">
      <w:pPr>
        <w:spacing w:line="360" w:lineRule="auto"/>
        <w:jc w:val="left"/>
        <w:rPr>
          <w:rFonts w:hint="eastAsia" w:ascii="仿宋" w:hAnsi="仿宋" w:eastAsia="仿宋" w:cs="仿宋"/>
          <w:b/>
          <w:spacing w:val="6"/>
          <w:sz w:val="32"/>
          <w:szCs w:val="32"/>
        </w:rPr>
      </w:pPr>
    </w:p>
    <w:p w14:paraId="696DE84F">
      <w:pPr>
        <w:spacing w:line="360" w:lineRule="auto"/>
        <w:jc w:val="left"/>
        <w:rPr>
          <w:rFonts w:hint="eastAsia" w:ascii="仿宋" w:hAnsi="仿宋" w:eastAsia="仿宋" w:cs="仿宋"/>
          <w:b/>
          <w:spacing w:val="6"/>
          <w:sz w:val="32"/>
          <w:szCs w:val="32"/>
        </w:rPr>
      </w:pPr>
    </w:p>
    <w:p w14:paraId="465DE7F2">
      <w:pPr>
        <w:spacing w:line="360" w:lineRule="auto"/>
        <w:outlineLvl w:val="2"/>
        <w:rPr>
          <w:rFonts w:hint="eastAsia" w:ascii="仿宋" w:hAnsi="仿宋" w:eastAsia="仿宋" w:cs="仿宋"/>
          <w:b/>
          <w:spacing w:val="6"/>
          <w:sz w:val="32"/>
          <w:szCs w:val="32"/>
        </w:rPr>
      </w:pPr>
      <w:r>
        <w:rPr>
          <w:rFonts w:hint="eastAsia" w:ascii="仿宋" w:hAnsi="仿宋" w:eastAsia="仿宋" w:cs="仿宋"/>
          <w:b/>
          <w:spacing w:val="6"/>
          <w:sz w:val="32"/>
          <w:szCs w:val="32"/>
        </w:rPr>
        <w:br w:type="page"/>
      </w:r>
      <w:r>
        <w:rPr>
          <w:rFonts w:hint="eastAsia" w:ascii="仿宋" w:hAnsi="仿宋" w:eastAsia="仿宋" w:cs="仿宋"/>
          <w:b/>
          <w:spacing w:val="6"/>
          <w:sz w:val="32"/>
          <w:szCs w:val="32"/>
        </w:rPr>
        <w:t>附件3：投诉书范本及制作说明</w:t>
      </w:r>
    </w:p>
    <w:p w14:paraId="17BF9423">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1E8BE44D">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一、投诉相关主体基本情况</w:t>
      </w:r>
    </w:p>
    <w:p w14:paraId="73649E05">
      <w:pPr>
        <w:snapToGrid w:val="0"/>
        <w:spacing w:line="360" w:lineRule="auto"/>
        <w:rPr>
          <w:rFonts w:hint="eastAsia" w:ascii="仿宋" w:hAnsi="仿宋" w:eastAsia="仿宋" w:cs="仿宋"/>
          <w:sz w:val="24"/>
        </w:rPr>
      </w:pPr>
      <w:r>
        <w:rPr>
          <w:rFonts w:hint="eastAsia" w:ascii="仿宋" w:hAnsi="仿宋" w:eastAsia="仿宋" w:cs="仿宋"/>
          <w:sz w:val="24"/>
        </w:rPr>
        <w:t>投诉人：</w:t>
      </w:r>
      <w:r>
        <w:rPr>
          <w:rFonts w:hint="eastAsia" w:ascii="仿宋" w:hAnsi="仿宋" w:eastAsia="仿宋" w:cs="仿宋"/>
          <w:sz w:val="24"/>
          <w:u w:val="dotted"/>
        </w:rPr>
        <w:t xml:space="preserve">                                                        </w:t>
      </w:r>
    </w:p>
    <w:p w14:paraId="37060CAB">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B3DA122">
      <w:pPr>
        <w:snapToGrid w:val="0"/>
        <w:spacing w:line="360" w:lineRule="auto"/>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p>
    <w:p w14:paraId="4C628A35">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518042CE">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41E7916D">
      <w:pPr>
        <w:spacing w:line="360" w:lineRule="auto"/>
        <w:rPr>
          <w:rFonts w:hint="eastAsia" w:ascii="仿宋" w:hAnsi="仿宋" w:eastAsia="仿宋" w:cs="仿宋"/>
          <w:sz w:val="24"/>
          <w:u w:val="dotted"/>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95CBD4C">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p>
    <w:p w14:paraId="7A50C0BD">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57585DF">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6B2A51BD">
      <w:pPr>
        <w:spacing w:line="360" w:lineRule="auto"/>
        <w:rPr>
          <w:rFonts w:hint="eastAsia" w:ascii="仿宋" w:hAnsi="仿宋" w:eastAsia="仿宋" w:cs="仿宋"/>
          <w:sz w:val="24"/>
        </w:rPr>
      </w:pPr>
      <w:r>
        <w:rPr>
          <w:rFonts w:hint="eastAsia" w:ascii="仿宋" w:hAnsi="仿宋" w:eastAsia="仿宋" w:cs="仿宋"/>
          <w:sz w:val="24"/>
        </w:rPr>
        <w:t>被投诉人2</w:t>
      </w:r>
    </w:p>
    <w:p w14:paraId="38DF4322">
      <w:pPr>
        <w:spacing w:line="360" w:lineRule="auto"/>
        <w:rPr>
          <w:rFonts w:hint="eastAsia" w:ascii="仿宋" w:hAnsi="仿宋" w:eastAsia="仿宋" w:cs="仿宋"/>
          <w:sz w:val="24"/>
          <w:u w:val="dotted"/>
        </w:rPr>
      </w:pPr>
      <w:r>
        <w:rPr>
          <w:rFonts w:hint="eastAsia" w:ascii="仿宋" w:hAnsi="仿宋" w:eastAsia="仿宋" w:cs="仿宋"/>
          <w:sz w:val="24"/>
        </w:rPr>
        <w:t>……</w:t>
      </w:r>
    </w:p>
    <w:p w14:paraId="6436BD6A">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p>
    <w:p w14:paraId="379BAD6C">
      <w:pPr>
        <w:snapToGrid w:val="0"/>
        <w:spacing w:line="360" w:lineRule="auto"/>
        <w:rPr>
          <w:rFonts w:hint="eastAsia" w:ascii="仿宋" w:hAnsi="仿宋" w:eastAsia="仿宋" w:cs="仿宋"/>
          <w:sz w:val="24"/>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7DBEB63B">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448DDF6A">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二、投诉项目基本情况</w:t>
      </w:r>
    </w:p>
    <w:p w14:paraId="01E9265A">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78366049">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71EB78E8">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1F8AEEA0">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3178CE2C">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1FB7685C">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7348CBBD">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三、质疑基本情况</w:t>
      </w:r>
    </w:p>
    <w:p w14:paraId="0F6AFCAA">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3F3E262F">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4B50C27D">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4907641B">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四、投诉事项具体内容</w:t>
      </w:r>
    </w:p>
    <w:p w14:paraId="586E115D">
      <w:pPr>
        <w:spacing w:line="360" w:lineRule="auto"/>
        <w:rPr>
          <w:rFonts w:hint="eastAsia" w:ascii="仿宋" w:hAnsi="仿宋" w:eastAsia="仿宋" w:cs="仿宋"/>
          <w:sz w:val="24"/>
          <w:u w:val="single"/>
        </w:rPr>
      </w:pPr>
      <w:r>
        <w:rPr>
          <w:rFonts w:hint="eastAsia" w:ascii="仿宋" w:hAnsi="仿宋" w:eastAsia="仿宋" w:cs="仿宋"/>
          <w:sz w:val="24"/>
        </w:rPr>
        <w:t>投诉事项1：</w:t>
      </w:r>
      <w:r>
        <w:rPr>
          <w:rFonts w:hint="eastAsia" w:ascii="仿宋" w:hAnsi="仿宋" w:eastAsia="仿宋" w:cs="仿宋"/>
          <w:sz w:val="24"/>
          <w:u w:val="dotted"/>
        </w:rPr>
        <w:t xml:space="preserve">                                                     </w:t>
      </w:r>
    </w:p>
    <w:p w14:paraId="0443CD0A">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016EACDB">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35568985">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2E6451F7">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27B5EEE3">
      <w:pPr>
        <w:spacing w:line="360" w:lineRule="auto"/>
        <w:rPr>
          <w:rFonts w:hint="eastAsia" w:ascii="仿宋" w:hAnsi="仿宋" w:eastAsia="仿宋" w:cs="仿宋"/>
          <w:sz w:val="24"/>
        </w:rPr>
      </w:pPr>
      <w:r>
        <w:rPr>
          <w:rFonts w:hint="eastAsia" w:ascii="仿宋" w:hAnsi="仿宋" w:eastAsia="仿宋" w:cs="仿宋"/>
          <w:sz w:val="24"/>
        </w:rPr>
        <w:t>投诉事项2</w:t>
      </w:r>
    </w:p>
    <w:p w14:paraId="4F2E6A87">
      <w:pPr>
        <w:spacing w:line="360" w:lineRule="auto"/>
        <w:rPr>
          <w:rFonts w:hint="eastAsia" w:ascii="仿宋" w:hAnsi="仿宋" w:eastAsia="仿宋" w:cs="仿宋"/>
          <w:sz w:val="24"/>
          <w:u w:val="dotted"/>
        </w:rPr>
      </w:pPr>
      <w:r>
        <w:rPr>
          <w:rFonts w:hint="eastAsia" w:ascii="仿宋" w:hAnsi="仿宋" w:eastAsia="仿宋" w:cs="仿宋"/>
          <w:sz w:val="24"/>
        </w:rPr>
        <w:t>……</w:t>
      </w:r>
    </w:p>
    <w:p w14:paraId="6FB2CCF2">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五、与投诉事项相关的投诉请求</w:t>
      </w:r>
    </w:p>
    <w:p w14:paraId="59596343">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p>
    <w:p w14:paraId="6F4C26F7">
      <w:pPr>
        <w:spacing w:line="360" w:lineRule="auto"/>
        <w:rPr>
          <w:rFonts w:hint="eastAsia" w:ascii="仿宋" w:hAnsi="仿宋" w:eastAsia="仿宋" w:cs="仿宋"/>
          <w:sz w:val="24"/>
          <w:u w:val="single"/>
        </w:rPr>
      </w:pPr>
    </w:p>
    <w:p w14:paraId="38893201">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4FDBE0D9">
      <w:pPr>
        <w:spacing w:line="360" w:lineRule="auto"/>
        <w:rPr>
          <w:rFonts w:hint="eastAsia" w:ascii="仿宋" w:hAnsi="仿宋" w:eastAsia="仿宋" w:cs="仿宋"/>
          <w:sz w:val="24"/>
        </w:rPr>
      </w:pPr>
      <w:r>
        <w:rPr>
          <w:rFonts w:hint="eastAsia" w:ascii="仿宋" w:hAnsi="仿宋" w:eastAsia="仿宋" w:cs="仿宋"/>
          <w:sz w:val="24"/>
        </w:rPr>
        <w:t>日期：</w:t>
      </w:r>
    </w:p>
    <w:p w14:paraId="2B89D192">
      <w:pPr>
        <w:spacing w:line="360" w:lineRule="auto"/>
        <w:rPr>
          <w:rFonts w:hint="eastAsia" w:ascii="仿宋" w:hAnsi="仿宋" w:eastAsia="仿宋" w:cs="仿宋"/>
          <w:b/>
          <w:sz w:val="24"/>
        </w:rPr>
      </w:pPr>
    </w:p>
    <w:p w14:paraId="7296F866">
      <w:pPr>
        <w:spacing w:line="360" w:lineRule="auto"/>
        <w:rPr>
          <w:rFonts w:hint="eastAsia" w:ascii="仿宋" w:hAnsi="仿宋" w:eastAsia="仿宋" w:cs="仿宋"/>
          <w:b/>
          <w:sz w:val="24"/>
        </w:rPr>
      </w:pPr>
    </w:p>
    <w:p w14:paraId="6183C575">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59FF1CDE">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60DCF75C">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18C15E8C">
      <w:pPr>
        <w:widowControl/>
        <w:spacing w:line="360" w:lineRule="auto"/>
        <w:ind w:firstLine="480" w:firstLineChars="200"/>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149181D2">
      <w:pPr>
        <w:widowControl/>
        <w:spacing w:line="360" w:lineRule="auto"/>
        <w:ind w:firstLine="480" w:firstLineChars="200"/>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6C699FC7">
      <w:pPr>
        <w:widowControl/>
        <w:spacing w:line="360" w:lineRule="auto"/>
        <w:ind w:firstLine="480" w:firstLineChars="200"/>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5D956083">
      <w:pPr>
        <w:widowControl/>
        <w:spacing w:line="360" w:lineRule="auto"/>
        <w:ind w:firstLine="480" w:firstLineChars="200"/>
        <w:rPr>
          <w:rFonts w:hint="eastAsia" w:ascii="仿宋" w:hAnsi="仿宋" w:eastAsia="仿宋" w:cs="仿宋"/>
          <w:sz w:val="24"/>
        </w:rPr>
      </w:pPr>
      <w:r>
        <w:rPr>
          <w:rFonts w:hint="eastAsia" w:ascii="仿宋" w:hAnsi="仿宋" w:eastAsia="仿宋" w:cs="仿宋"/>
          <w:sz w:val="24"/>
        </w:rPr>
        <w:t>6.投诉书的投诉请求应与投诉事项相关。</w:t>
      </w:r>
    </w:p>
    <w:p w14:paraId="763A151A">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33AA8374">
      <w:pPr>
        <w:spacing w:line="360" w:lineRule="auto"/>
        <w:outlineLvl w:val="2"/>
        <w:rPr>
          <w:rFonts w:hint="eastAsia" w:ascii="仿宋" w:hAnsi="仿宋" w:eastAsia="仿宋" w:cs="仿宋"/>
          <w:b/>
          <w:spacing w:val="6"/>
          <w:sz w:val="32"/>
          <w:szCs w:val="32"/>
        </w:rPr>
      </w:pPr>
      <w:r>
        <w:rPr>
          <w:rFonts w:hint="eastAsia" w:ascii="仿宋" w:hAnsi="仿宋" w:eastAsia="仿宋" w:cs="仿宋"/>
          <w:b/>
          <w:spacing w:val="6"/>
          <w:sz w:val="32"/>
          <w:szCs w:val="32"/>
        </w:rPr>
        <w:br w:type="page"/>
      </w:r>
      <w:r>
        <w:rPr>
          <w:rFonts w:hint="eastAsia" w:ascii="仿宋" w:hAnsi="仿宋" w:eastAsia="仿宋" w:cs="仿宋"/>
          <w:b/>
          <w:spacing w:val="6"/>
          <w:sz w:val="32"/>
          <w:szCs w:val="32"/>
        </w:rPr>
        <w:t>附件4：业务专用章使用说明函</w:t>
      </w:r>
    </w:p>
    <w:p w14:paraId="60D09657">
      <w:pPr>
        <w:spacing w:line="360" w:lineRule="auto"/>
        <w:rPr>
          <w:rFonts w:hint="eastAsia" w:ascii="仿宋" w:hAnsi="仿宋" w:eastAsia="仿宋" w:cs="仿宋"/>
          <w:sz w:val="24"/>
          <w:u w:val="single"/>
        </w:rPr>
      </w:pPr>
    </w:p>
    <w:p w14:paraId="45EEE52A">
      <w:pPr>
        <w:spacing w:line="360" w:lineRule="auto"/>
        <w:rPr>
          <w:rFonts w:hint="eastAsia" w:ascii="仿宋" w:hAnsi="仿宋" w:eastAsia="仿宋" w:cs="仿宋"/>
          <w:sz w:val="24"/>
        </w:rPr>
      </w:pPr>
      <w:r>
        <w:rPr>
          <w:rFonts w:hint="eastAsia" w:ascii="仿宋" w:hAnsi="仿宋" w:eastAsia="仿宋" w:cs="仿宋"/>
          <w:sz w:val="24"/>
          <w:u w:val="single"/>
          <w:lang w:eastAsia="zh-CN"/>
        </w:rPr>
        <w:t>杭州市市场监督管理局</w:t>
      </w:r>
      <w:r>
        <w:rPr>
          <w:rFonts w:hint="eastAsia" w:ascii="仿宋" w:hAnsi="仿宋" w:eastAsia="仿宋" w:cs="仿宋"/>
          <w:sz w:val="24"/>
          <w:u w:val="single"/>
        </w:rPr>
        <w:t>、浙江省成套工程有限公司</w:t>
      </w:r>
    </w:p>
    <w:p w14:paraId="4F04AD1C">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 xml:space="preserve"> (供应商全称)是中华人民共和国依法登记注册的合法企业，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w:t>
      </w:r>
      <w:r>
        <w:rPr>
          <w:rFonts w:hint="eastAsia" w:ascii="仿宋" w:hAnsi="仿宋" w:eastAsia="仿宋" w:cs="仿宋"/>
          <w:sz w:val="24"/>
          <w:lang w:eastAsia="zh-CN"/>
        </w:rPr>
        <w:t>机关食堂餐饮管理运行服务项目</w:t>
      </w:r>
      <w:r>
        <w:rPr>
          <w:rFonts w:hint="eastAsia" w:ascii="仿宋" w:hAnsi="仿宋" w:eastAsia="仿宋" w:cs="仿宋"/>
          <w:sz w:val="24"/>
        </w:rPr>
        <w:t>项目【招标编号：</w:t>
      </w:r>
      <w:r>
        <w:rPr>
          <w:rFonts w:hint="eastAsia" w:ascii="仿宋" w:hAnsi="仿宋" w:eastAsia="仿宋" w:cs="仿宋"/>
          <w:sz w:val="24"/>
          <w:lang w:eastAsia="zh-CN"/>
        </w:rPr>
        <w:t>ZJCT8-SCJGJ202502</w:t>
      </w:r>
      <w:r>
        <w:rPr>
          <w:rFonts w:hint="eastAsia" w:ascii="仿宋" w:hAnsi="仿宋" w:eastAsia="仿宋" w:cs="仿宋"/>
          <w:sz w:val="24"/>
        </w:rPr>
        <w:t>】</w:t>
      </w:r>
      <w:r>
        <w:rPr>
          <w:rFonts w:hint="eastAsia" w:ascii="仿宋" w:hAnsi="仿宋" w:eastAsia="仿宋" w:cs="仿宋"/>
          <w:bCs/>
          <w:sz w:val="24"/>
        </w:rPr>
        <w:t>投标活动中作如下说明：</w:t>
      </w:r>
      <w:r>
        <w:rPr>
          <w:rFonts w:hint="eastAsia" w:ascii="仿宋" w:hAnsi="仿宋" w:eastAsia="仿宋" w:cs="仿宋"/>
          <w:sz w:val="24"/>
        </w:rPr>
        <w:t>我方所使用的“XX专用章”与法定名称章具有同等的法律效力，对使用“XX专用章”的行为予以完全承认，并愿意承担相应责任。</w:t>
      </w:r>
    </w:p>
    <w:p w14:paraId="4BC99856">
      <w:pPr>
        <w:spacing w:line="360" w:lineRule="auto"/>
        <w:ind w:firstLine="480" w:firstLineChars="200"/>
        <w:rPr>
          <w:rFonts w:hint="eastAsia" w:ascii="仿宋" w:hAnsi="仿宋" w:eastAsia="仿宋" w:cs="仿宋"/>
          <w:sz w:val="24"/>
        </w:rPr>
      </w:pPr>
      <w:r>
        <w:rPr>
          <w:rFonts w:hint="eastAsia" w:ascii="仿宋" w:hAnsi="仿宋" w:eastAsia="仿宋" w:cs="仿宋"/>
          <w:sz w:val="24"/>
        </w:rPr>
        <w:t>特此说明。</w:t>
      </w:r>
    </w:p>
    <w:p w14:paraId="2A13E9CC">
      <w:pPr>
        <w:spacing w:line="360" w:lineRule="auto"/>
        <w:ind w:firstLine="494"/>
        <w:rPr>
          <w:rFonts w:hint="eastAsia" w:ascii="仿宋" w:hAnsi="仿宋" w:eastAsia="仿宋" w:cs="仿宋"/>
          <w:sz w:val="24"/>
        </w:rPr>
      </w:pPr>
    </w:p>
    <w:p w14:paraId="4A63F703">
      <w:pPr>
        <w:spacing w:line="360" w:lineRule="auto"/>
        <w:ind w:firstLine="494"/>
        <w:rPr>
          <w:rFonts w:hint="eastAsia" w:ascii="仿宋" w:hAnsi="仿宋" w:eastAsia="仿宋" w:cs="仿宋"/>
          <w:sz w:val="24"/>
        </w:rPr>
      </w:pPr>
    </w:p>
    <w:p w14:paraId="3A466CF1">
      <w:pPr>
        <w:spacing w:line="360" w:lineRule="auto"/>
        <w:ind w:firstLine="494"/>
        <w:rPr>
          <w:rFonts w:hint="eastAsia" w:ascii="仿宋" w:hAnsi="仿宋" w:eastAsia="仿宋" w:cs="仿宋"/>
          <w:sz w:val="24"/>
        </w:rPr>
      </w:pPr>
    </w:p>
    <w:p w14:paraId="323CFE38">
      <w:pPr>
        <w:spacing w:line="360" w:lineRule="auto"/>
        <w:ind w:firstLine="494"/>
        <w:rPr>
          <w:rFonts w:hint="eastAsia" w:ascii="仿宋" w:hAnsi="仿宋" w:eastAsia="仿宋" w:cs="仿宋"/>
          <w:sz w:val="24"/>
        </w:rPr>
      </w:pPr>
    </w:p>
    <w:p w14:paraId="46B6B7E5">
      <w:pPr>
        <w:snapToGrid w:val="0"/>
        <w:spacing w:line="360" w:lineRule="auto"/>
        <w:ind w:left="4200" w:leftChars="2000"/>
        <w:rPr>
          <w:rFonts w:hint="eastAsia" w:ascii="仿宋" w:hAnsi="仿宋" w:eastAsia="仿宋" w:cs="仿宋"/>
          <w:kern w:val="0"/>
          <w:sz w:val="24"/>
          <w:lang w:val="zh-CN"/>
        </w:rPr>
      </w:pPr>
      <w:r>
        <w:rPr>
          <w:rFonts w:hint="eastAsia" w:ascii="仿宋" w:hAnsi="仿宋" w:eastAsia="仿宋" w:cs="仿宋"/>
          <w:kern w:val="0"/>
          <w:sz w:val="24"/>
          <w:lang w:val="zh-CN"/>
        </w:rPr>
        <w:t>投标单位（法定名称章）：</w:t>
      </w:r>
    </w:p>
    <w:p w14:paraId="4113858F">
      <w:pPr>
        <w:snapToGrid w:val="0"/>
        <w:spacing w:line="360" w:lineRule="auto"/>
        <w:ind w:left="4200" w:leftChars="2000"/>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14:paraId="1BB8F4FC">
      <w:pPr>
        <w:rPr>
          <w:rFonts w:hint="eastAsia" w:ascii="仿宋" w:hAnsi="仿宋" w:eastAsia="仿宋" w:cs="仿宋"/>
          <w:sz w:val="24"/>
        </w:rPr>
      </w:pPr>
      <w:r>
        <w:rPr>
          <w:rFonts w:hint="eastAsia" w:ascii="仿宋" w:hAnsi="仿宋" w:eastAsia="仿宋" w:cs="仿宋"/>
          <w:b/>
          <w:bCs/>
          <w:sz w:val="24"/>
        </w:rPr>
        <w:t>附：</w:t>
      </w:r>
    </w:p>
    <w:p w14:paraId="7A4C2141">
      <w:pPr>
        <w:spacing w:line="360" w:lineRule="auto"/>
        <w:rPr>
          <w:rFonts w:hint="eastAsia" w:ascii="仿宋" w:hAnsi="仿宋" w:eastAsia="仿宋" w:cs="仿宋"/>
          <w:bCs/>
          <w:sz w:val="24"/>
        </w:rPr>
      </w:pPr>
      <w:r>
        <w:rPr>
          <w:rFonts w:hint="eastAsia" w:ascii="仿宋" w:hAnsi="仿宋" w:eastAsia="仿宋" w:cs="仿宋"/>
          <w:b/>
          <w:bCs/>
          <w:kern w:val="2"/>
          <w:sz w:val="24"/>
          <w:szCs w:val="24"/>
          <w:lang w:val="en-US" w:eastAsia="zh-CN" w:bidi="ar-SA"/>
        </w:rPr>
        <w:pict>
          <v:rect id="Rectangle 2" o:spid="_x0000_s1026" o:spt="1" style="position:absolute;left:0pt;margin-left:238.9pt;margin-top:28.05pt;height:177.45pt;width:212.95pt;z-index:-251657216;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仿宋" w:hAnsi="仿宋" w:eastAsia="仿宋" w:cs="仿宋"/>
          <w:b/>
          <w:bCs/>
          <w:kern w:val="2"/>
          <w:sz w:val="24"/>
          <w:szCs w:val="24"/>
          <w:lang w:val="en-US" w:eastAsia="zh-CN" w:bidi="ar-SA"/>
        </w:rPr>
        <w:pict>
          <v:rect id="矩形 1" o:spid="_x0000_s1027" o:spt="1" style="position:absolute;left:0pt;margin-left:-7.2pt;margin-top:30.3pt;height:177.45pt;width:208.5pt;z-index:-251656192;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仿宋" w:hAnsi="仿宋" w:eastAsia="仿宋" w:cs="仿宋"/>
          <w:sz w:val="24"/>
        </w:rPr>
        <w:t>投标单位法定名称章（印模）投标单位</w:t>
      </w:r>
      <w:r>
        <w:rPr>
          <w:rFonts w:hint="eastAsia" w:ascii="仿宋" w:hAnsi="仿宋" w:eastAsia="仿宋" w:cs="仿宋"/>
          <w:sz w:val="24"/>
        </w:rPr>
        <w:tab/>
      </w:r>
      <w:r>
        <w:rPr>
          <w:rFonts w:hint="eastAsia" w:ascii="仿宋" w:hAnsi="仿宋" w:eastAsia="仿宋" w:cs="仿宋"/>
          <w:sz w:val="24"/>
        </w:rPr>
        <w:tab/>
      </w:r>
      <w:r>
        <w:rPr>
          <w:rFonts w:hint="eastAsia" w:ascii="仿宋" w:hAnsi="仿宋" w:eastAsia="仿宋" w:cs="仿宋"/>
          <w:sz w:val="24"/>
        </w:rPr>
        <w:tab/>
      </w:r>
      <w:r>
        <w:rPr>
          <w:rFonts w:hint="eastAsia" w:ascii="仿宋" w:hAnsi="仿宋" w:eastAsia="仿宋" w:cs="仿宋"/>
          <w:sz w:val="24"/>
        </w:rPr>
        <w:tab/>
      </w:r>
      <w:r>
        <w:rPr>
          <w:rFonts w:hint="eastAsia" w:ascii="仿宋" w:hAnsi="仿宋" w:eastAsia="仿宋" w:cs="仿宋"/>
          <w:sz w:val="24"/>
        </w:rPr>
        <w:t>“XX专用章”（印模）</w:t>
      </w:r>
    </w:p>
    <w:p w14:paraId="04C4962B">
      <w:pPr>
        <w:autoSpaceDE w:val="0"/>
        <w:autoSpaceDN w:val="0"/>
        <w:jc w:val="center"/>
        <w:rPr>
          <w:rFonts w:hint="eastAsia" w:ascii="仿宋" w:hAnsi="仿宋" w:eastAsia="仿宋" w:cs="仿宋"/>
          <w:b/>
          <w:spacing w:val="6"/>
          <w:sz w:val="32"/>
          <w:szCs w:val="32"/>
        </w:rPr>
      </w:pPr>
    </w:p>
    <w:p w14:paraId="7B8152B3">
      <w:pPr>
        <w:autoSpaceDE w:val="0"/>
        <w:autoSpaceDN w:val="0"/>
        <w:jc w:val="center"/>
        <w:rPr>
          <w:rFonts w:hint="eastAsia" w:ascii="仿宋" w:hAnsi="仿宋" w:eastAsia="仿宋" w:cs="仿宋"/>
          <w:b/>
          <w:spacing w:val="6"/>
          <w:sz w:val="32"/>
          <w:szCs w:val="32"/>
        </w:rPr>
      </w:pPr>
    </w:p>
    <w:p w14:paraId="22BD9D69">
      <w:pPr>
        <w:autoSpaceDE w:val="0"/>
        <w:autoSpaceDN w:val="0"/>
        <w:jc w:val="center"/>
        <w:rPr>
          <w:rFonts w:hint="eastAsia" w:ascii="仿宋" w:hAnsi="仿宋" w:eastAsia="仿宋" w:cs="仿宋"/>
          <w:b/>
          <w:spacing w:val="6"/>
          <w:sz w:val="32"/>
          <w:szCs w:val="32"/>
        </w:rPr>
      </w:pPr>
    </w:p>
    <w:p w14:paraId="7A4EB578">
      <w:pPr>
        <w:autoSpaceDE w:val="0"/>
        <w:autoSpaceDN w:val="0"/>
        <w:jc w:val="center"/>
        <w:rPr>
          <w:rFonts w:hint="eastAsia" w:ascii="仿宋" w:hAnsi="仿宋" w:eastAsia="仿宋" w:cs="仿宋"/>
          <w:b/>
          <w:spacing w:val="6"/>
          <w:sz w:val="32"/>
          <w:szCs w:val="32"/>
        </w:rPr>
      </w:pPr>
    </w:p>
    <w:p w14:paraId="592D785E">
      <w:pPr>
        <w:autoSpaceDE w:val="0"/>
        <w:autoSpaceDN w:val="0"/>
        <w:jc w:val="center"/>
        <w:rPr>
          <w:rFonts w:hint="eastAsia" w:ascii="仿宋" w:hAnsi="仿宋" w:eastAsia="仿宋" w:cs="仿宋"/>
          <w:b/>
          <w:spacing w:val="6"/>
          <w:sz w:val="32"/>
          <w:szCs w:val="32"/>
        </w:rPr>
      </w:pPr>
    </w:p>
    <w:p w14:paraId="182A5296">
      <w:pPr>
        <w:autoSpaceDE w:val="0"/>
        <w:autoSpaceDN w:val="0"/>
        <w:jc w:val="center"/>
        <w:rPr>
          <w:rFonts w:hint="eastAsia" w:ascii="仿宋" w:hAnsi="仿宋" w:eastAsia="仿宋" w:cs="仿宋"/>
          <w:b/>
          <w:spacing w:val="6"/>
          <w:sz w:val="32"/>
          <w:szCs w:val="32"/>
        </w:rPr>
      </w:pPr>
    </w:p>
    <w:p w14:paraId="44F2EBF2">
      <w:pPr>
        <w:autoSpaceDE w:val="0"/>
        <w:autoSpaceDN w:val="0"/>
        <w:jc w:val="center"/>
        <w:rPr>
          <w:rFonts w:hint="eastAsia" w:ascii="仿宋" w:hAnsi="仿宋" w:eastAsia="仿宋" w:cs="仿宋"/>
          <w:b/>
          <w:spacing w:val="6"/>
          <w:sz w:val="32"/>
          <w:szCs w:val="32"/>
        </w:rPr>
      </w:pPr>
    </w:p>
    <w:p w14:paraId="4DEE6130">
      <w:pPr>
        <w:autoSpaceDE w:val="0"/>
        <w:autoSpaceDN w:val="0"/>
        <w:jc w:val="center"/>
        <w:rPr>
          <w:rFonts w:hint="eastAsia" w:ascii="仿宋" w:hAnsi="仿宋" w:eastAsia="仿宋" w:cs="仿宋"/>
          <w:b/>
          <w:spacing w:val="6"/>
          <w:sz w:val="32"/>
          <w:szCs w:val="32"/>
        </w:rPr>
      </w:pPr>
    </w:p>
    <w:p w14:paraId="3BCA3E56">
      <w:pPr>
        <w:autoSpaceDE w:val="0"/>
        <w:autoSpaceDN w:val="0"/>
        <w:jc w:val="center"/>
        <w:rPr>
          <w:rFonts w:hint="eastAsia" w:ascii="仿宋" w:hAnsi="仿宋" w:eastAsia="仿宋" w:cs="仿宋"/>
          <w:b/>
          <w:spacing w:val="6"/>
          <w:sz w:val="32"/>
          <w:szCs w:val="32"/>
        </w:rPr>
      </w:pPr>
    </w:p>
    <w:p w14:paraId="76021041">
      <w:pPr>
        <w:autoSpaceDE w:val="0"/>
        <w:autoSpaceDN w:val="0"/>
        <w:jc w:val="center"/>
        <w:rPr>
          <w:rFonts w:hint="eastAsia" w:ascii="仿宋" w:hAnsi="仿宋" w:eastAsia="仿宋" w:cs="仿宋"/>
          <w:b/>
          <w:spacing w:val="6"/>
          <w:sz w:val="32"/>
          <w:szCs w:val="32"/>
        </w:rPr>
      </w:pPr>
    </w:p>
    <w:p w14:paraId="17B289E6">
      <w:pPr>
        <w:autoSpaceDE w:val="0"/>
        <w:autoSpaceDN w:val="0"/>
        <w:jc w:val="center"/>
        <w:rPr>
          <w:rFonts w:hint="eastAsia" w:ascii="仿宋" w:hAnsi="仿宋" w:eastAsia="仿宋" w:cs="仿宋"/>
          <w:b/>
          <w:spacing w:val="6"/>
          <w:sz w:val="32"/>
          <w:szCs w:val="32"/>
        </w:rPr>
      </w:pPr>
    </w:p>
    <w:p w14:paraId="06DEBA6A">
      <w:pPr>
        <w:spacing w:line="360" w:lineRule="auto"/>
        <w:outlineLvl w:val="2"/>
        <w:rPr>
          <w:rFonts w:hint="eastAsia" w:ascii="仿宋" w:hAnsi="仿宋" w:eastAsia="仿宋" w:cs="仿宋"/>
          <w:b/>
          <w:kern w:val="0"/>
          <w:sz w:val="32"/>
          <w:szCs w:val="32"/>
          <w:lang w:val="zh-CN"/>
        </w:rPr>
      </w:pPr>
      <w:r>
        <w:rPr>
          <w:rFonts w:hint="eastAsia" w:ascii="仿宋" w:hAnsi="仿宋" w:eastAsia="仿宋" w:cs="仿宋"/>
          <w:b/>
          <w:spacing w:val="6"/>
          <w:sz w:val="32"/>
          <w:szCs w:val="32"/>
        </w:rPr>
        <w:br w:type="page"/>
      </w:r>
      <w:r>
        <w:rPr>
          <w:rFonts w:hint="eastAsia" w:ascii="仿宋" w:hAnsi="仿宋" w:eastAsia="仿宋" w:cs="仿宋"/>
          <w:b/>
          <w:spacing w:val="6"/>
          <w:sz w:val="32"/>
          <w:szCs w:val="32"/>
        </w:rPr>
        <w:t>附件5：联合协议</w:t>
      </w:r>
    </w:p>
    <w:p w14:paraId="56CD422F">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联合协议</w:t>
      </w:r>
    </w:p>
    <w:p w14:paraId="668B0B73">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（以联合体形式投标的，提供联合协议；本项目不接受联合体投标或者供应商不以联合体形式投标的，则不需要提供）</w:t>
      </w:r>
    </w:p>
    <w:p w14:paraId="745CBD2D">
      <w:pPr>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组成一个联合体，以一个供应商的身份</w:t>
      </w:r>
      <w:r>
        <w:rPr>
          <w:rFonts w:hint="eastAsia" w:ascii="仿宋" w:hAnsi="仿宋" w:eastAsia="仿宋" w:cs="仿宋"/>
          <w:kern w:val="0"/>
          <w:sz w:val="24"/>
        </w:rPr>
        <w:t>参加</w:t>
      </w:r>
      <w:r>
        <w:rPr>
          <w:rFonts w:hint="eastAsia" w:ascii="仿宋" w:hAnsi="仿宋" w:eastAsia="仿宋" w:cs="仿宋"/>
          <w:sz w:val="24"/>
          <w:lang w:eastAsia="zh-CN"/>
        </w:rPr>
        <w:t>机关食堂餐饮管理运行服务项目</w:t>
      </w:r>
      <w:r>
        <w:rPr>
          <w:rFonts w:hint="eastAsia" w:ascii="仿宋" w:hAnsi="仿宋" w:eastAsia="仿宋" w:cs="仿宋"/>
          <w:sz w:val="24"/>
        </w:rPr>
        <w:t>【招标编号：</w:t>
      </w:r>
      <w:r>
        <w:rPr>
          <w:rFonts w:hint="eastAsia" w:ascii="仿宋" w:hAnsi="仿宋" w:eastAsia="仿宋" w:cs="仿宋"/>
          <w:sz w:val="24"/>
          <w:lang w:eastAsia="zh-CN"/>
        </w:rPr>
        <w:t>ZJCT8-SCJGJ202502</w:t>
      </w:r>
      <w:r>
        <w:rPr>
          <w:rFonts w:hint="eastAsia" w:ascii="仿宋" w:hAnsi="仿宋" w:eastAsia="仿宋" w:cs="仿宋"/>
          <w:sz w:val="24"/>
        </w:rPr>
        <w:t>】</w:t>
      </w:r>
      <w:r>
        <w:rPr>
          <w:rFonts w:hint="eastAsia" w:ascii="仿宋" w:hAnsi="仿宋" w:eastAsia="仿宋" w:cs="仿宋"/>
          <w:kern w:val="0"/>
          <w:sz w:val="24"/>
          <w:lang w:val="zh-CN"/>
        </w:rPr>
        <w:t>投标。</w:t>
      </w:r>
    </w:p>
    <w:p w14:paraId="1BCC277A">
      <w:pPr>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06807B21">
      <w:pPr>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授权代表根据采购文件规定及投标内容而对采购人、采购机构所作的任何合法承诺，包括书面澄清及相应等均对联合投标各方产生约束力。</w:t>
      </w:r>
    </w:p>
    <w:p w14:paraId="5671DB45">
      <w:pPr>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p>
    <w:p w14:paraId="4F0CC2AD">
      <w:pPr>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u w:val="single"/>
          <w:lang w:val="zh-CN"/>
        </w:rPr>
        <w:t>（联合体成员1）</w:t>
      </w:r>
      <w:r>
        <w:rPr>
          <w:rFonts w:hint="eastAsia" w:ascii="仿宋" w:hAnsi="仿宋" w:eastAsia="仿宋" w:cs="仿宋"/>
          <w:kern w:val="0"/>
          <w:sz w:val="24"/>
          <w:lang w:val="zh-CN"/>
        </w:rPr>
        <w:t>承担的工作和义务为：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w:t>
      </w:r>
    </w:p>
    <w:p w14:paraId="5163A837">
      <w:pPr>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u w:val="single"/>
          <w:lang w:val="zh-CN"/>
        </w:rPr>
        <w:t>（联合体成员2）</w:t>
      </w:r>
      <w:r>
        <w:rPr>
          <w:rFonts w:hint="eastAsia" w:ascii="仿宋" w:hAnsi="仿宋" w:eastAsia="仿宋" w:cs="仿宋"/>
          <w:kern w:val="0"/>
          <w:sz w:val="24"/>
          <w:lang w:val="zh-CN"/>
        </w:rPr>
        <w:t>承担的工作和义务为：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w:t>
      </w:r>
    </w:p>
    <w:p w14:paraId="7E975820">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w:t>
      </w:r>
    </w:p>
    <w:p w14:paraId="2A59C330">
      <w:pPr>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14:paraId="005921AF">
      <w:pPr>
        <w:snapToGrid w:val="0"/>
        <w:spacing w:line="360" w:lineRule="auto"/>
        <w:ind w:firstLine="480" w:firstLineChars="200"/>
        <w:rPr>
          <w:rFonts w:hint="eastAsia"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w:t>
      </w:r>
      <w:bookmarkStart w:id="79" w:name="_Hlk101131882"/>
      <w:r>
        <w:rPr>
          <w:rFonts w:hint="eastAsia" w:ascii="仿宋" w:hAnsi="仿宋" w:eastAsia="仿宋" w:cs="仿宋"/>
          <w:kern w:val="0"/>
          <w:sz w:val="24"/>
          <w:u w:val="single"/>
        </w:rPr>
        <w:t>联合体成员X,……</w:t>
      </w:r>
      <w:bookmarkEnd w:id="79"/>
      <w:r>
        <w:rPr>
          <w:rFonts w:hint="eastAsia" w:ascii="仿宋" w:hAnsi="仿宋" w:eastAsia="仿宋" w:cs="仿宋"/>
          <w:kern w:val="0"/>
          <w:sz w:val="24"/>
          <w:u w:val="single"/>
        </w:rPr>
        <w:t>）</w:t>
      </w:r>
      <w:r>
        <w:rPr>
          <w:rFonts w:hint="eastAsia" w:ascii="仿宋" w:hAnsi="仿宋" w:eastAsia="仿宋" w:cs="仿宋"/>
          <w:kern w:val="0"/>
          <w:sz w:val="24"/>
        </w:rPr>
        <w:t>提供的服务由小微企业承接，其合同份额占到合同总金额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w:t>
      </w:r>
      <w:bookmarkStart w:id="80" w:name="_Hlk101133598"/>
      <w:r>
        <w:rPr>
          <w:rFonts w:hint="eastAsia" w:ascii="仿宋" w:hAnsi="仿宋" w:eastAsia="仿宋" w:cs="仿宋"/>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sz w:val="24"/>
        </w:rPr>
        <w:t>拟享受以上价格扣除政策的，填写有关内容。</w:t>
      </w:r>
      <w:bookmarkEnd w:id="80"/>
      <w:r>
        <w:rPr>
          <w:rFonts w:hint="eastAsia" w:ascii="仿宋" w:hAnsi="仿宋" w:eastAsia="仿宋" w:cs="仿宋"/>
          <w:b/>
          <w:kern w:val="0"/>
          <w:sz w:val="24"/>
          <w:lang w:val="zh-CN"/>
        </w:rPr>
        <w:t>）</w:t>
      </w:r>
    </w:p>
    <w:p w14:paraId="6113673E">
      <w:pPr>
        <w:spacing w:line="360" w:lineRule="auto"/>
        <w:ind w:firstLine="480" w:firstLineChars="200"/>
        <w:rPr>
          <w:rFonts w:hint="eastAsia" w:ascii="仿宋" w:hAnsi="仿宋" w:eastAsia="仿宋" w:cs="仿宋"/>
          <w:b/>
          <w:bCs/>
          <w:kern w:val="0"/>
          <w:sz w:val="24"/>
          <w:lang w:val="zh-CN"/>
        </w:rPr>
      </w:pPr>
      <w:r>
        <w:rPr>
          <w:rFonts w:hint="eastAsia" w:ascii="仿宋" w:hAnsi="仿宋" w:eastAsia="仿宋" w:cs="仿宋"/>
          <w:sz w:val="24"/>
        </w:rPr>
        <w:t>2、</w:t>
      </w:r>
      <w:bookmarkStart w:id="81"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要求以联合体形式参加的项目或采购包，供应商按采购文件第一部分招标公告申请人的资格要求中规定的联合协议中中小企业、小微企业合同金额应当达到的比例要求填写。</w:t>
      </w:r>
      <w:r>
        <w:rPr>
          <w:rFonts w:hint="eastAsia" w:ascii="仿宋" w:hAnsi="仿宋" w:eastAsia="仿宋" w:cs="仿宋"/>
          <w:b/>
          <w:bCs/>
          <w:kern w:val="0"/>
          <w:sz w:val="24"/>
          <w:lang w:val="zh-CN"/>
        </w:rPr>
        <w:t>）</w:t>
      </w:r>
      <w:bookmarkEnd w:id="81"/>
    </w:p>
    <w:p w14:paraId="3DDB38A9">
      <w:pPr>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6CDC790D">
      <w:pPr>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68483FCD">
      <w:pPr>
        <w:snapToGrid w:val="0"/>
        <w:spacing w:line="360" w:lineRule="auto"/>
        <w:ind w:firstLine="720" w:firstLineChars="300"/>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526CEA52">
      <w:pPr>
        <w:snapToGrid w:val="0"/>
        <w:spacing w:line="360" w:lineRule="auto"/>
        <w:ind w:firstLine="720" w:firstLineChars="300"/>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54874883">
      <w:pPr>
        <w:snapToGrid w:val="0"/>
        <w:spacing w:line="360" w:lineRule="auto"/>
        <w:ind w:firstLine="720" w:firstLineChars="300"/>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3、本协议提交采购人、采购机构后，联合体各方不得以任何形式对上述内容进行修改或撤销。</w:t>
      </w:r>
    </w:p>
    <w:p w14:paraId="5CE2BD26">
      <w:pPr>
        <w:snapToGrid w:val="0"/>
        <w:spacing w:line="360" w:lineRule="auto"/>
        <w:ind w:left="4200" w:leftChars="2000"/>
        <w:jc w:val="left"/>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03109D17">
      <w:pPr>
        <w:snapToGrid w:val="0"/>
        <w:spacing w:line="360" w:lineRule="auto"/>
        <w:ind w:left="4200" w:leftChars="2000"/>
        <w:jc w:val="left"/>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45EB7566">
      <w:pPr>
        <w:snapToGrid w:val="0"/>
        <w:spacing w:line="360" w:lineRule="auto"/>
        <w:ind w:left="4200" w:leftChars="2000"/>
        <w:jc w:val="left"/>
        <w:rPr>
          <w:rFonts w:hint="eastAsia" w:ascii="仿宋" w:hAnsi="仿宋" w:eastAsia="仿宋" w:cs="仿宋"/>
        </w:rPr>
      </w:pPr>
      <w:r>
        <w:rPr>
          <w:rFonts w:hint="eastAsia" w:ascii="仿宋" w:hAnsi="仿宋" w:eastAsia="仿宋" w:cs="仿宋"/>
          <w:kern w:val="0"/>
          <w:sz w:val="24"/>
          <w:lang w:val="zh-CN"/>
        </w:rPr>
        <w:t>……</w:t>
      </w:r>
    </w:p>
    <w:p w14:paraId="0D5AAA6A">
      <w:pPr>
        <w:snapToGrid w:val="0"/>
        <w:spacing w:line="360" w:lineRule="auto"/>
        <w:ind w:left="4200" w:leftChars="2000"/>
        <w:jc w:val="left"/>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14:paraId="0D5ABCF3">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5CFAC305">
      <w:pPr>
        <w:snapToGrid w:val="0"/>
        <w:spacing w:line="360" w:lineRule="auto"/>
        <w:ind w:firstLine="3666" w:firstLineChars="1100"/>
        <w:rPr>
          <w:rFonts w:hint="eastAsia" w:ascii="仿宋" w:hAnsi="仿宋" w:eastAsia="仿宋" w:cs="仿宋"/>
          <w:b/>
          <w:spacing w:val="6"/>
          <w:sz w:val="32"/>
          <w:szCs w:val="32"/>
        </w:rPr>
      </w:pPr>
    </w:p>
    <w:p w14:paraId="2B847819">
      <w:pPr>
        <w:widowControl/>
        <w:adjustRightInd/>
        <w:jc w:val="left"/>
        <w:rPr>
          <w:rFonts w:hint="eastAsia" w:ascii="仿宋" w:hAnsi="仿宋" w:eastAsia="仿宋" w:cs="仿宋"/>
          <w:b/>
          <w:spacing w:val="6"/>
          <w:sz w:val="32"/>
          <w:szCs w:val="32"/>
        </w:rPr>
      </w:pPr>
      <w:r>
        <w:rPr>
          <w:rFonts w:hint="eastAsia" w:ascii="仿宋" w:hAnsi="仿宋" w:eastAsia="仿宋" w:cs="仿宋"/>
          <w:b/>
          <w:spacing w:val="6"/>
          <w:sz w:val="32"/>
          <w:szCs w:val="32"/>
        </w:rPr>
        <w:br w:type="page"/>
      </w:r>
    </w:p>
    <w:p w14:paraId="0400023F">
      <w:pPr>
        <w:spacing w:line="360" w:lineRule="auto"/>
        <w:outlineLvl w:val="2"/>
        <w:rPr>
          <w:rFonts w:hint="eastAsia" w:ascii="仿宋" w:hAnsi="仿宋" w:eastAsia="仿宋" w:cs="仿宋"/>
          <w:b/>
          <w:spacing w:val="6"/>
          <w:sz w:val="32"/>
          <w:szCs w:val="32"/>
        </w:rPr>
      </w:pPr>
      <w:r>
        <w:rPr>
          <w:rFonts w:hint="eastAsia" w:ascii="仿宋" w:hAnsi="仿宋" w:eastAsia="仿宋" w:cs="仿宋"/>
          <w:b/>
          <w:spacing w:val="6"/>
          <w:sz w:val="32"/>
          <w:szCs w:val="32"/>
        </w:rPr>
        <w:t>附件6：分包意向协议</w:t>
      </w:r>
    </w:p>
    <w:p w14:paraId="22F205DB">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分包意向协议</w:t>
      </w:r>
    </w:p>
    <w:p w14:paraId="4816A5E0">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中标后以分包方式履行合同的，提供分包意向协议；采购人不同意分包或者供应商中标后不以分包方式履行合同的，则不需要提供。</w:t>
      </w:r>
      <w:r>
        <w:rPr>
          <w:rFonts w:hint="eastAsia" w:ascii="仿宋" w:hAnsi="仿宋" w:eastAsia="仿宋" w:cs="仿宋"/>
          <w:sz w:val="24"/>
        </w:rPr>
        <w:t>）</w:t>
      </w:r>
    </w:p>
    <w:p w14:paraId="1B517A93">
      <w:pPr>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u w:val="single"/>
        </w:rPr>
        <w:t>（供应商名称）</w:t>
      </w:r>
      <w:r>
        <w:rPr>
          <w:rFonts w:hint="eastAsia" w:ascii="仿宋" w:hAnsi="仿宋" w:eastAsia="仿宋" w:cs="仿宋"/>
          <w:kern w:val="0"/>
          <w:sz w:val="24"/>
          <w:lang w:val="zh-CN"/>
        </w:rPr>
        <w:t>若成为</w:t>
      </w:r>
      <w:r>
        <w:rPr>
          <w:rFonts w:hint="eastAsia" w:ascii="仿宋" w:hAnsi="仿宋" w:eastAsia="仿宋" w:cs="仿宋"/>
          <w:sz w:val="24"/>
          <w:lang w:eastAsia="zh-CN"/>
        </w:rPr>
        <w:t>机关食堂餐饮管理运行服务项目</w:t>
      </w:r>
      <w:r>
        <w:rPr>
          <w:rFonts w:hint="eastAsia" w:ascii="仿宋" w:hAnsi="仿宋" w:eastAsia="仿宋" w:cs="仿宋"/>
          <w:sz w:val="24"/>
        </w:rPr>
        <w:t>【招标编号：</w:t>
      </w:r>
      <w:r>
        <w:rPr>
          <w:rFonts w:hint="eastAsia" w:ascii="仿宋" w:hAnsi="仿宋" w:eastAsia="仿宋" w:cs="仿宋"/>
          <w:sz w:val="24"/>
          <w:lang w:eastAsia="zh-CN"/>
        </w:rPr>
        <w:t>ZJCT8-SCJGJ202502</w:t>
      </w:r>
      <w:r>
        <w:rPr>
          <w:rFonts w:hint="eastAsia" w:ascii="仿宋" w:hAnsi="仿宋" w:eastAsia="仿宋" w:cs="仿宋"/>
          <w:sz w:val="24"/>
        </w:rPr>
        <w:t>】</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（供应商名称）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w:t>
      </w:r>
    </w:p>
    <w:p w14:paraId="1BA636EB">
      <w:pPr>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70A7C126">
      <w:pPr>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u w:val="single"/>
        </w:rPr>
        <w:t>（供应商名称）</w:t>
      </w:r>
      <w:r>
        <w:rPr>
          <w:rFonts w:hint="eastAsia" w:ascii="仿宋" w:hAnsi="仿宋" w:eastAsia="仿宋" w:cs="仿宋"/>
          <w:kern w:val="0"/>
          <w:sz w:val="24"/>
          <w:lang w:val="zh-CN"/>
        </w:rPr>
        <w:t>将</w:t>
      </w:r>
      <w:r>
        <w:rPr>
          <w:rFonts w:hint="eastAsia" w:ascii="仿宋" w:hAnsi="仿宋" w:eastAsia="仿宋" w:cs="仿宋"/>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（分包供应商2名称），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320A07BE">
      <w:pPr>
        <w:snapToGrid w:val="0"/>
        <w:spacing w:line="360" w:lineRule="auto"/>
        <w:ind w:firstLine="480" w:firstLineChars="200"/>
        <w:rPr>
          <w:rFonts w:hint="eastAsia" w:ascii="仿宋" w:hAnsi="仿宋" w:eastAsia="仿宋" w:cs="仿宋"/>
        </w:rPr>
      </w:pPr>
      <w:r>
        <w:rPr>
          <w:rFonts w:hint="eastAsia" w:ascii="仿宋" w:hAnsi="仿宋" w:eastAsia="仿宋" w:cs="仿宋"/>
          <w:kern w:val="0"/>
          <w:sz w:val="24"/>
          <w:lang w:val="zh-CN"/>
        </w:rPr>
        <w:t>……</w:t>
      </w:r>
    </w:p>
    <w:p w14:paraId="235D02F7">
      <w:pPr>
        <w:snapToGrid w:val="0"/>
        <w:spacing w:line="360" w:lineRule="auto"/>
        <w:ind w:firstLine="480" w:firstLineChars="200"/>
        <w:rPr>
          <w:rFonts w:hint="eastAsia" w:ascii="仿宋" w:hAnsi="仿宋" w:eastAsia="仿宋" w:cs="仿宋"/>
          <w:kern w:val="0"/>
          <w:sz w:val="24"/>
          <w:lang w:val="zh-CN"/>
        </w:rPr>
      </w:pPr>
    </w:p>
    <w:p w14:paraId="01A6C0DA">
      <w:pPr>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二、分包供应商中小企业合同份额</w:t>
      </w:r>
    </w:p>
    <w:p w14:paraId="646FCB1A">
      <w:pPr>
        <w:snapToGrid w:val="0"/>
        <w:spacing w:line="360" w:lineRule="auto"/>
        <w:ind w:firstLine="480" w:firstLineChars="200"/>
        <w:rPr>
          <w:rFonts w:hint="eastAsia"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（分包供应商X,……）提供的服务全部由小微企业承接，</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02CCA669">
      <w:pPr>
        <w:spacing w:line="360" w:lineRule="auto"/>
        <w:ind w:firstLine="480" w:firstLineChars="200"/>
        <w:rPr>
          <w:rFonts w:hint="eastAsia" w:ascii="仿宋" w:hAnsi="仿宋" w:eastAsia="仿宋" w:cs="仿宋"/>
          <w:b/>
          <w:bCs/>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要求合同分包形式参加的项目或采购包，供应商按采购文件第一部分招标公告申请人的资格要求中规定的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p>
    <w:p w14:paraId="75811056">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14:paraId="0D25DEAD">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03053F1F">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四、质量</w:t>
      </w:r>
    </w:p>
    <w:p w14:paraId="52BA21CB">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357F4E74">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五、价款或者报酬</w:t>
      </w:r>
    </w:p>
    <w:p w14:paraId="005A76F9">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0DEE6AC8">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kern w:val="0"/>
          <w:sz w:val="24"/>
          <w:lang w:val="zh-CN"/>
        </w:rPr>
        <w:t>六、违约责任</w:t>
      </w:r>
    </w:p>
    <w:p w14:paraId="2DBBCF50">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729C1CE0">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七、争议解决的办法</w:t>
      </w:r>
    </w:p>
    <w:p w14:paraId="2DA33C90">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5A01E2B3">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八、其他</w:t>
      </w:r>
    </w:p>
    <w:p w14:paraId="0E771F21">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  。</w:t>
      </w:r>
    </w:p>
    <w:p w14:paraId="44486C88">
      <w:pPr>
        <w:snapToGrid w:val="0"/>
        <w:spacing w:line="360" w:lineRule="auto"/>
        <w:ind w:left="4200" w:leftChars="20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供应商名称（电子签名）：</w:t>
      </w:r>
    </w:p>
    <w:p w14:paraId="67393D48">
      <w:pPr>
        <w:snapToGrid w:val="0"/>
        <w:spacing w:line="360" w:lineRule="auto"/>
        <w:ind w:left="4200" w:leftChars="2000"/>
        <w:jc w:val="left"/>
        <w:rPr>
          <w:rFonts w:hint="eastAsia" w:ascii="仿宋" w:hAnsi="仿宋" w:eastAsia="仿宋" w:cs="仿宋"/>
          <w:kern w:val="0"/>
          <w:sz w:val="24"/>
          <w:lang w:val="zh-CN"/>
        </w:rPr>
      </w:pPr>
      <w:r>
        <w:rPr>
          <w:rFonts w:hint="eastAsia" w:ascii="仿宋" w:hAnsi="仿宋" w:eastAsia="仿宋" w:cs="仿宋"/>
          <w:kern w:val="0"/>
          <w:sz w:val="24"/>
          <w:lang w:val="zh-CN"/>
        </w:rPr>
        <w:t>分包供应商名称(电子签名/公章)：</w:t>
      </w:r>
    </w:p>
    <w:p w14:paraId="2D7BEC70">
      <w:pPr>
        <w:snapToGrid w:val="0"/>
        <w:spacing w:line="360" w:lineRule="auto"/>
        <w:ind w:left="4200" w:leftChars="2000"/>
        <w:jc w:val="left"/>
        <w:rPr>
          <w:rFonts w:hint="eastAsia" w:ascii="仿宋" w:hAnsi="仿宋" w:eastAsia="仿宋" w:cs="仿宋"/>
          <w:kern w:val="0"/>
          <w:sz w:val="24"/>
          <w:lang w:val="zh-CN"/>
        </w:rPr>
      </w:pPr>
      <w:r>
        <w:rPr>
          <w:rFonts w:hint="eastAsia" w:ascii="仿宋" w:hAnsi="仿宋" w:eastAsia="仿宋" w:cs="仿宋"/>
          <w:kern w:val="0"/>
          <w:sz w:val="24"/>
          <w:lang w:val="zh-CN"/>
        </w:rPr>
        <w:t>……</w:t>
      </w:r>
    </w:p>
    <w:p w14:paraId="2EDC77C4">
      <w:pPr>
        <w:snapToGrid w:val="0"/>
        <w:spacing w:line="360" w:lineRule="auto"/>
        <w:ind w:left="4200" w:leftChars="2000"/>
        <w:jc w:val="left"/>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14:paraId="715CB33B">
      <w:pPr>
        <w:snapToGrid w:val="0"/>
        <w:spacing w:line="360" w:lineRule="auto"/>
        <w:ind w:left="5758" w:leftChars="342" w:hanging="5040" w:hangingChars="2100"/>
        <w:rPr>
          <w:rFonts w:hint="eastAsia" w:ascii="仿宋" w:hAnsi="仿宋" w:eastAsia="仿宋" w:cs="仿宋"/>
          <w:sz w:val="24"/>
        </w:rPr>
      </w:pPr>
      <w:r>
        <w:rPr>
          <w:rFonts w:hint="eastAsia" w:ascii="仿宋" w:hAnsi="仿宋" w:eastAsia="仿宋" w:cs="仿宋"/>
          <w:sz w:val="24"/>
        </w:rPr>
        <w:t>注：按本格式和要求提供。</w:t>
      </w:r>
    </w:p>
    <w:p w14:paraId="1EFC71AF">
      <w:pPr>
        <w:autoSpaceDE w:val="0"/>
        <w:autoSpaceDN w:val="0"/>
        <w:jc w:val="center"/>
        <w:rPr>
          <w:rFonts w:hint="eastAsia" w:ascii="仿宋" w:hAnsi="仿宋" w:eastAsia="仿宋" w:cs="仿宋"/>
          <w:b/>
          <w:spacing w:val="6"/>
          <w:sz w:val="32"/>
          <w:szCs w:val="32"/>
        </w:rPr>
      </w:pPr>
    </w:p>
    <w:p w14:paraId="43A22E07">
      <w:pPr>
        <w:autoSpaceDE w:val="0"/>
        <w:autoSpaceDN w:val="0"/>
        <w:jc w:val="center"/>
        <w:rPr>
          <w:rFonts w:hint="eastAsia" w:ascii="仿宋" w:hAnsi="仿宋" w:eastAsia="仿宋" w:cs="仿宋"/>
          <w:b/>
          <w:spacing w:val="6"/>
          <w:sz w:val="32"/>
          <w:szCs w:val="32"/>
        </w:rPr>
      </w:pPr>
    </w:p>
    <w:p w14:paraId="46BDBAC8">
      <w:pPr>
        <w:autoSpaceDE w:val="0"/>
        <w:autoSpaceDN w:val="0"/>
        <w:jc w:val="center"/>
        <w:rPr>
          <w:rFonts w:hint="eastAsia" w:ascii="仿宋" w:hAnsi="仿宋" w:eastAsia="仿宋" w:cs="仿宋"/>
          <w:b/>
          <w:spacing w:val="6"/>
          <w:sz w:val="32"/>
          <w:szCs w:val="32"/>
        </w:rPr>
      </w:pPr>
    </w:p>
    <w:p w14:paraId="24E628B2">
      <w:pPr>
        <w:autoSpaceDE w:val="0"/>
        <w:autoSpaceDN w:val="0"/>
        <w:jc w:val="center"/>
        <w:rPr>
          <w:rFonts w:hint="eastAsia" w:ascii="仿宋" w:hAnsi="仿宋" w:eastAsia="仿宋" w:cs="仿宋"/>
          <w:b/>
          <w:spacing w:val="6"/>
          <w:sz w:val="32"/>
          <w:szCs w:val="32"/>
        </w:rPr>
      </w:pPr>
    </w:p>
    <w:p w14:paraId="5C2E0523">
      <w:pPr>
        <w:widowControl/>
        <w:adjustRightInd/>
        <w:jc w:val="left"/>
        <w:rPr>
          <w:rFonts w:hint="eastAsia" w:ascii="仿宋" w:hAnsi="仿宋" w:eastAsia="仿宋" w:cs="仿宋"/>
          <w:b/>
          <w:sz w:val="36"/>
          <w:szCs w:val="20"/>
        </w:rPr>
      </w:pPr>
      <w:r>
        <w:rPr>
          <w:rFonts w:hint="eastAsia" w:ascii="仿宋" w:hAnsi="仿宋" w:eastAsia="仿宋" w:cs="仿宋"/>
          <w:b/>
          <w:sz w:val="36"/>
          <w:szCs w:val="20"/>
        </w:rPr>
        <w:br w:type="page"/>
      </w:r>
    </w:p>
    <w:p w14:paraId="60E29807">
      <w:pPr>
        <w:spacing w:line="360" w:lineRule="auto"/>
        <w:outlineLvl w:val="2"/>
        <w:rPr>
          <w:rFonts w:hint="eastAsia" w:ascii="仿宋" w:hAnsi="仿宋" w:eastAsia="仿宋" w:cs="仿宋"/>
          <w:b/>
          <w:spacing w:val="6"/>
          <w:sz w:val="32"/>
          <w:szCs w:val="32"/>
        </w:rPr>
      </w:pPr>
      <w:r>
        <w:rPr>
          <w:rFonts w:hint="eastAsia" w:ascii="仿宋" w:hAnsi="仿宋" w:eastAsia="仿宋" w:cs="仿宋"/>
          <w:b/>
          <w:spacing w:val="6"/>
          <w:sz w:val="32"/>
          <w:szCs w:val="32"/>
        </w:rPr>
        <w:t>附件7：中小企业声明函</w:t>
      </w:r>
    </w:p>
    <w:p w14:paraId="5691D535">
      <w:pPr>
        <w:spacing w:line="360" w:lineRule="auto"/>
        <w:jc w:val="center"/>
        <w:rPr>
          <w:rFonts w:hint="eastAsia" w:ascii="仿宋" w:hAnsi="仿宋" w:eastAsia="仿宋" w:cs="仿宋"/>
          <w:sz w:val="24"/>
          <w:u w:val="single"/>
        </w:rPr>
      </w:pPr>
    </w:p>
    <w:p w14:paraId="604F9B4D">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中小企业声明函（服务）</w:t>
      </w:r>
    </w:p>
    <w:p w14:paraId="7F73528F">
      <w:pPr>
        <w:spacing w:line="360" w:lineRule="auto"/>
        <w:ind w:firstLine="360" w:firstLineChars="150"/>
        <w:jc w:val="left"/>
        <w:rPr>
          <w:rFonts w:hint="eastAsia"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lang w:eastAsia="zh-CN"/>
        </w:rPr>
        <w:t>杭州市市场监督管理局</w:t>
      </w:r>
      <w:r>
        <w:rPr>
          <w:rFonts w:hint="eastAsia" w:ascii="仿宋" w:hAnsi="仿宋" w:eastAsia="仿宋" w:cs="仿宋"/>
          <w:sz w:val="24"/>
          <w:u w:val="single"/>
        </w:rPr>
        <w:t xml:space="preserve"> </w:t>
      </w:r>
      <w:r>
        <w:rPr>
          <w:rFonts w:hint="eastAsia" w:ascii="仿宋" w:hAnsi="仿宋" w:eastAsia="仿宋" w:cs="仿宋"/>
          <w:sz w:val="24"/>
        </w:rPr>
        <w:t>的</w:t>
      </w:r>
      <w:r>
        <w:rPr>
          <w:rFonts w:hint="eastAsia" w:ascii="仿宋" w:hAnsi="仿宋" w:eastAsia="仿宋" w:cs="仿宋"/>
          <w:sz w:val="24"/>
          <w:u w:val="single"/>
        </w:rPr>
        <w:t xml:space="preserve"> </w:t>
      </w:r>
      <w:r>
        <w:rPr>
          <w:rFonts w:hint="eastAsia" w:ascii="仿宋" w:hAnsi="仿宋" w:eastAsia="仿宋" w:cs="仿宋"/>
          <w:sz w:val="24"/>
          <w:u w:val="single"/>
          <w:lang w:eastAsia="zh-CN"/>
        </w:rPr>
        <w:t>机关食堂餐饮管理运行服务项目</w:t>
      </w:r>
      <w:r>
        <w:rPr>
          <w:rFonts w:hint="eastAsia" w:ascii="仿宋" w:hAnsi="仿宋" w:eastAsia="仿宋" w:cs="仿宋"/>
          <w:sz w:val="24"/>
          <w:u w:val="single"/>
        </w:rPr>
        <w:t xml:space="preserve"> </w:t>
      </w:r>
      <w:r>
        <w:rPr>
          <w:rFonts w:hint="eastAsia" w:ascii="仿宋" w:hAnsi="仿宋" w:eastAsia="仿宋" w:cs="仿宋"/>
          <w:sz w:val="24"/>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1528A284">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2D59F557">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8B6AB17">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6B534DF5">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2C5C628B">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70056AB9">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eastAsia="zh-CN"/>
        </w:rPr>
        <w:t>：①</w:t>
      </w:r>
      <w:r>
        <w:rPr>
          <w:rFonts w:hint="eastAsia" w:ascii="仿宋" w:hAnsi="仿宋" w:eastAsia="仿宋" w:cs="仿宋"/>
          <w:color w:val="auto"/>
          <w:sz w:val="24"/>
          <w:highlight w:val="none"/>
        </w:rPr>
        <w:t>从业人员、营业收入、资产总额填报上一年度数据，无上一年度数据的新成立企业可不填报</w:t>
      </w:r>
      <w:r>
        <w:rPr>
          <w:rFonts w:hint="eastAsia" w:ascii="仿宋" w:hAnsi="仿宋" w:eastAsia="仿宋" w:cs="仿宋"/>
          <w:color w:val="auto"/>
          <w:sz w:val="24"/>
          <w:highlight w:val="none"/>
          <w:lang w:eastAsia="zh-CN"/>
        </w:rPr>
        <w:t>。②</w:t>
      </w:r>
      <w:r>
        <w:rPr>
          <w:rFonts w:hint="eastAsia" w:ascii="仿宋" w:hAnsi="仿宋" w:eastAsia="仿宋" w:cs="仿宋"/>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4C43505A">
      <w:pPr>
        <w:spacing w:line="360" w:lineRule="auto"/>
        <w:ind w:right="420" w:firstLine="720" w:firstLineChars="300"/>
        <w:rPr>
          <w:rFonts w:hint="eastAsia" w:ascii="仿宋" w:hAnsi="仿宋" w:eastAsia="仿宋" w:cs="仿宋"/>
          <w:sz w:val="24"/>
        </w:rPr>
      </w:pPr>
    </w:p>
    <w:sectPr>
      <w:headerReference r:id="rId9" w:type="first"/>
      <w:footerReference r:id="rId12" w:type="first"/>
      <w:headerReference r:id="rId8" w:type="default"/>
      <w:footerReference r:id="rId10" w:type="default"/>
      <w:footerReference r:id="rId11" w:type="even"/>
      <w:pgSz w:w="11906" w:h="16838"/>
      <w:pgMar w:top="1418" w:right="1418" w:bottom="1418"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auto"/>
    <w:pitch w:val="default"/>
    <w:sig w:usb0="00000001" w:usb1="080E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panose1 w:val="020B0602030504020204"/>
    <w:charset w:val="00"/>
    <w:family w:val="auto"/>
    <w:pitch w:val="default"/>
    <w:sig w:usb0="00000003"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9" w:usb3="00000000" w:csb0="000001FF"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Times New Roman"/>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3AF7C1">
    <w:pPr>
      <w:pStyle w:val="42"/>
      <w:jc w:val="center"/>
    </w:pPr>
    <w:r>
      <w:rPr>
        <w:rFonts w:hint="eastAsia"/>
      </w:rPr>
      <w:t>第</w:t>
    </w:r>
    <w:r>
      <w:fldChar w:fldCharType="begin"/>
    </w:r>
    <w:r>
      <w:instrText xml:space="preserve">PAGE   \* MERGEFORMAT</w:instrText>
    </w:r>
    <w:r>
      <w:fldChar w:fldCharType="separate"/>
    </w:r>
    <w:r>
      <w:t>1</w:t>
    </w:r>
    <w:r>
      <w:fldChar w:fldCharType="end"/>
    </w:r>
    <w:r>
      <w:rPr>
        <w:rFonts w:hint="eastAsia"/>
      </w:rPr>
      <w:t>页，共</w:t>
    </w:r>
    <w:r>
      <w:fldChar w:fldCharType="begin"/>
    </w:r>
    <w:r>
      <w:instrText xml:space="preserve"> NUMPAGES   \* MERGEFORMAT </w:instrText>
    </w:r>
    <w:r>
      <w:fldChar w:fldCharType="separate"/>
    </w:r>
    <w:r>
      <w:t>71</w:t>
    </w:r>
    <w:r>
      <w:fldChar w:fldCharType="end"/>
    </w:r>
    <w:r>
      <w:rPr>
        <w:rFonts w:hint="eastAsia"/>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66CB77">
    <w:pPr>
      <w:pStyle w:val="42"/>
      <w:jc w:val="center"/>
    </w:pPr>
    <w:r>
      <w:rPr>
        <w:rFonts w:hint="eastAsia"/>
      </w:rPr>
      <w:t>第</w:t>
    </w:r>
    <w:r>
      <w:fldChar w:fldCharType="begin"/>
    </w:r>
    <w:r>
      <w:instrText xml:space="preserve">PAGE   \* MERGEFORMAT</w:instrText>
    </w:r>
    <w:r>
      <w:fldChar w:fldCharType="separate"/>
    </w:r>
    <w:r>
      <w:rPr>
        <w:lang w:val="zh-CN"/>
      </w:rPr>
      <w:t>2</w:t>
    </w:r>
    <w:r>
      <w:fldChar w:fldCharType="end"/>
    </w:r>
    <w:r>
      <w:rPr>
        <w:rFonts w:hint="eastAsia"/>
      </w:rPr>
      <w:t>页，共</w:t>
    </w:r>
    <w:r>
      <w:fldChar w:fldCharType="begin"/>
    </w:r>
    <w:r>
      <w:instrText xml:space="preserve"> NUMPAGES   \* MERGEFORMAT </w:instrText>
    </w:r>
    <w:r>
      <w:fldChar w:fldCharType="separate"/>
    </w:r>
    <w:r>
      <w:t>71</w:t>
    </w:r>
    <w:r>
      <w:fldChar w:fldCharType="end"/>
    </w:r>
    <w:r>
      <w:rPr>
        <w:rFonts w:hint="eastAsia"/>
      </w:rPr>
      <w:t>页</w:t>
    </w:r>
  </w:p>
  <w:p w14:paraId="102D4930">
    <w:pPr>
      <w:pStyle w:val="4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66C110">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03F12150">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6353EA">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p w14:paraId="13BA17DE">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8ED42">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78776D">
    <w:pPr>
      <w:pStyle w:val="42"/>
      <w:framePr w:wrap="around" w:vAnchor="text" w:hAnchor="margin" w:xAlign="right" w:y="1"/>
      <w:rPr>
        <w:rStyle w:val="73"/>
      </w:rPr>
    </w:pPr>
    <w:r>
      <w:fldChar w:fldCharType="begin"/>
    </w:r>
    <w:r>
      <w:rPr>
        <w:rStyle w:val="73"/>
      </w:rPr>
      <w:instrText xml:space="preserve">PAGE  </w:instrText>
    </w:r>
    <w:r>
      <w:fldChar w:fldCharType="end"/>
    </w:r>
  </w:p>
  <w:p w14:paraId="1EDAD355">
    <w:pPr>
      <w:pStyle w:val="42"/>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193F8E">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bookmarkStart w:id="82" w:name="_Toc131845147"/>
    <w:bookmarkStart w:id="83" w:name="_Toc164085800"/>
    <w:bookmarkStart w:id="84" w:name="_Toc36110187"/>
    <w:bookmarkStart w:id="85" w:name="_Toc91899912"/>
    <w:r>
      <w:rPr>
        <w:rFonts w:hint="eastAsia" w:ascii="仿宋_GB2312" w:eastAsia="仿宋_GB2312"/>
        <w:kern w:val="0"/>
        <w:szCs w:val="21"/>
      </w:rPr>
      <w:t xml:space="preserve"> 页</w:t>
    </w:r>
    <w:bookmarkEnd w:id="82"/>
    <w:bookmarkEnd w:id="83"/>
    <w:bookmarkEnd w:id="84"/>
    <w:bookmarkEnd w:id="8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77FFAD">
    <w:pPr>
      <w:widowControl/>
      <w:pBdr>
        <w:bottom w:val="single" w:color="auto" w:sz="6" w:space="1"/>
      </w:pBdr>
      <w:tabs>
        <w:tab w:val="center" w:pos="4535"/>
        <w:tab w:val="right" w:pos="9070"/>
      </w:tabs>
      <w:overflowPunct w:val="0"/>
      <w:autoSpaceDE w:val="0"/>
      <w:autoSpaceDN w:val="0"/>
      <w:jc w:val="center"/>
      <w:textAlignment w:val="baseline"/>
      <w:rPr>
        <w:rFonts w:hint="eastAsia" w:ascii="仿宋" w:hAnsi="仿宋" w:eastAsia="仿宋"/>
        <w:sz w:val="18"/>
        <w:szCs w:val="18"/>
        <w:lang w:eastAsia="zh-CN"/>
      </w:rPr>
    </w:pPr>
    <w:r>
      <w:rPr>
        <w:rFonts w:hint="eastAsia" w:ascii="仿宋" w:hAnsi="仿宋" w:eastAsia="仿宋"/>
        <w:sz w:val="18"/>
        <w:szCs w:val="18"/>
      </w:rPr>
      <w:t xml:space="preserve">浙江省成套工程有限公司                 </w:t>
    </w:r>
    <w:r>
      <w:rPr>
        <w:rFonts w:ascii="仿宋" w:hAnsi="仿宋" w:eastAsia="仿宋"/>
        <w:sz w:val="18"/>
        <w:szCs w:val="18"/>
      </w:rPr>
      <w:t xml:space="preserve">                    </w:t>
    </w:r>
    <w:r>
      <w:rPr>
        <w:rFonts w:hint="eastAsia" w:ascii="仿宋" w:hAnsi="仿宋" w:eastAsia="仿宋"/>
        <w:sz w:val="18"/>
        <w:szCs w:val="18"/>
      </w:rPr>
      <w:t xml:space="preserve"> </w:t>
    </w:r>
    <w:r>
      <w:rPr>
        <w:rFonts w:hint="eastAsia" w:ascii="仿宋" w:hAnsi="仿宋" w:eastAsia="仿宋"/>
        <w:sz w:val="18"/>
        <w:szCs w:val="18"/>
        <w:lang w:eastAsia="zh-CN"/>
      </w:rPr>
      <w:t>机关食堂餐饮管理运行服务项目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4DC262">
    <w:pPr>
      <w:widowControl/>
      <w:pBdr>
        <w:bottom w:val="single" w:color="auto" w:sz="6" w:space="1"/>
      </w:pBdr>
      <w:tabs>
        <w:tab w:val="center" w:pos="4535"/>
        <w:tab w:val="right" w:pos="9070"/>
      </w:tabs>
      <w:overflowPunct w:val="0"/>
      <w:autoSpaceDE w:val="0"/>
      <w:autoSpaceDN w:val="0"/>
      <w:jc w:val="center"/>
      <w:textAlignment w:val="baseline"/>
      <w:rPr>
        <w:rFonts w:hint="eastAsia" w:ascii="仿宋" w:hAnsi="仿宋" w:eastAsia="仿宋"/>
        <w:sz w:val="18"/>
        <w:szCs w:val="18"/>
        <w:lang w:eastAsia="zh-CN"/>
      </w:rPr>
    </w:pPr>
    <w:r>
      <w:rPr>
        <w:rFonts w:hint="eastAsia" w:ascii="仿宋" w:hAnsi="仿宋" w:eastAsia="仿宋"/>
        <w:sz w:val="18"/>
        <w:szCs w:val="18"/>
      </w:rPr>
      <w:t xml:space="preserve">浙江省成套工程有限公司                 </w:t>
    </w:r>
    <w:r>
      <w:rPr>
        <w:rFonts w:ascii="仿宋" w:hAnsi="仿宋" w:eastAsia="仿宋"/>
        <w:sz w:val="18"/>
        <w:szCs w:val="18"/>
      </w:rPr>
      <w:t xml:space="preserve">                    </w:t>
    </w:r>
    <w:r>
      <w:rPr>
        <w:rFonts w:hint="eastAsia" w:ascii="仿宋" w:hAnsi="仿宋" w:eastAsia="仿宋"/>
        <w:sz w:val="18"/>
        <w:szCs w:val="18"/>
      </w:rPr>
      <w:t xml:space="preserve"> </w:t>
    </w:r>
    <w:r>
      <w:rPr>
        <w:rFonts w:hint="eastAsia" w:ascii="仿宋" w:hAnsi="仿宋" w:eastAsia="仿宋"/>
        <w:sz w:val="18"/>
        <w:szCs w:val="18"/>
        <w:lang w:eastAsia="zh-CN"/>
      </w:rPr>
      <w:t>机关食堂餐饮管理运行服务项目</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56C872">
    <w:pPr>
      <w:widowControl/>
      <w:pBdr>
        <w:bottom w:val="single" w:color="auto" w:sz="6" w:space="1"/>
      </w:pBdr>
      <w:tabs>
        <w:tab w:val="center" w:pos="4535"/>
        <w:tab w:val="right" w:pos="9070"/>
      </w:tabs>
      <w:overflowPunct w:val="0"/>
      <w:autoSpaceDE w:val="0"/>
      <w:autoSpaceDN w:val="0"/>
      <w:ind w:firstLine="180" w:firstLineChars="100"/>
      <w:jc w:val="center"/>
      <w:textAlignment w:val="baseline"/>
      <w:rPr>
        <w:rFonts w:ascii="仿宋" w:hAnsi="仿宋" w:eastAsia="仿宋"/>
        <w:color w:val="00B050"/>
        <w:sz w:val="18"/>
        <w:szCs w:val="18"/>
      </w:rPr>
    </w:pPr>
    <w:r>
      <w:rPr>
        <w:rFonts w:hint="eastAsia" w:ascii="仿宋" w:hAnsi="仿宋" w:eastAsia="仿宋"/>
        <w:sz w:val="18"/>
        <w:szCs w:val="18"/>
      </w:rPr>
      <w:t xml:space="preserve">浙江省成套工程有限公司                 </w:t>
    </w:r>
    <w:r>
      <w:rPr>
        <w:rFonts w:ascii="仿宋" w:hAnsi="仿宋" w:eastAsia="仿宋"/>
        <w:sz w:val="18"/>
        <w:szCs w:val="18"/>
      </w:rPr>
      <w:t xml:space="preserve">        </w:t>
    </w:r>
    <w:r>
      <w:rPr>
        <w:rFonts w:hint="eastAsia" w:ascii="仿宋" w:hAnsi="仿宋" w:eastAsia="仿宋"/>
        <w:sz w:val="18"/>
        <w:szCs w:val="18"/>
      </w:rPr>
      <w:t xml:space="preserve">      </w:t>
    </w:r>
    <w:r>
      <w:rPr>
        <w:rFonts w:ascii="仿宋" w:hAnsi="仿宋" w:eastAsia="仿宋"/>
        <w:sz w:val="18"/>
        <w:szCs w:val="18"/>
      </w:rPr>
      <w:t xml:space="preserve">    </w:t>
    </w:r>
    <w:r>
      <w:rPr>
        <w:rFonts w:hint="eastAsia" w:ascii="仿宋" w:hAnsi="仿宋" w:eastAsia="仿宋"/>
        <w:sz w:val="18"/>
        <w:szCs w:val="18"/>
      </w:rPr>
      <w:t xml:space="preserve">      </w:t>
    </w:r>
    <w:r>
      <w:rPr>
        <w:rFonts w:hint="eastAsia" w:ascii="仿宋" w:hAnsi="仿宋" w:eastAsia="仿宋"/>
        <w:color w:val="00B050"/>
        <w:sz w:val="18"/>
        <w:szCs w:val="18"/>
      </w:rPr>
      <w:t>（项目名称）</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4B539C"/>
    <w:multiLevelType w:val="multilevel"/>
    <w:tmpl w:val="014B539C"/>
    <w:lvl w:ilvl="0" w:tentative="0">
      <w:start w:val="4"/>
      <w:numFmt w:val="japaneseCounting"/>
      <w:lvlText w:val="第%1条"/>
      <w:lvlJc w:val="left"/>
      <w:pPr>
        <w:tabs>
          <w:tab w:val="left" w:pos="855"/>
        </w:tabs>
        <w:ind w:left="855" w:hanging="855"/>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66534E2D"/>
    <w:multiLevelType w:val="multilevel"/>
    <w:tmpl w:val="66534E2D"/>
    <w:lvl w:ilvl="0" w:tentative="0">
      <w:start w:val="1"/>
      <w:numFmt w:val="japaneseCounting"/>
      <w:lvlText w:val="第%1条"/>
      <w:lvlJc w:val="left"/>
      <w:pPr>
        <w:tabs>
          <w:tab w:val="left" w:pos="855"/>
        </w:tabs>
        <w:ind w:left="855" w:hanging="855"/>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3"/>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N2I3NDRiMmE4OTliYzkwOTM3NzYyYjQ0MDBlNjM1NWM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95D"/>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4FF"/>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D96"/>
    <w:rsid w:val="00044F48"/>
    <w:rsid w:val="00047354"/>
    <w:rsid w:val="00050656"/>
    <w:rsid w:val="00050A19"/>
    <w:rsid w:val="000511B6"/>
    <w:rsid w:val="00051B00"/>
    <w:rsid w:val="00051C72"/>
    <w:rsid w:val="00052192"/>
    <w:rsid w:val="0005238F"/>
    <w:rsid w:val="00052787"/>
    <w:rsid w:val="00052BB8"/>
    <w:rsid w:val="000535DF"/>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7F4"/>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7CD"/>
    <w:rsid w:val="00072AED"/>
    <w:rsid w:val="00072B56"/>
    <w:rsid w:val="00072D2B"/>
    <w:rsid w:val="00072D51"/>
    <w:rsid w:val="000730B1"/>
    <w:rsid w:val="00073860"/>
    <w:rsid w:val="000738EA"/>
    <w:rsid w:val="00074078"/>
    <w:rsid w:val="000740AC"/>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834"/>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3B37"/>
    <w:rsid w:val="00094342"/>
    <w:rsid w:val="000945BA"/>
    <w:rsid w:val="00095954"/>
    <w:rsid w:val="000960BA"/>
    <w:rsid w:val="0009662A"/>
    <w:rsid w:val="0009690D"/>
    <w:rsid w:val="00096DFF"/>
    <w:rsid w:val="00097CDB"/>
    <w:rsid w:val="000A0729"/>
    <w:rsid w:val="000A0B0F"/>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A63"/>
    <w:rsid w:val="000B5FE8"/>
    <w:rsid w:val="000B666E"/>
    <w:rsid w:val="000C0A43"/>
    <w:rsid w:val="000C0CB1"/>
    <w:rsid w:val="000C1411"/>
    <w:rsid w:val="000C1821"/>
    <w:rsid w:val="000C1A75"/>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7BF"/>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96D"/>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BD9"/>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336"/>
    <w:rsid w:val="001127FF"/>
    <w:rsid w:val="00112B0B"/>
    <w:rsid w:val="00112EB5"/>
    <w:rsid w:val="0011383E"/>
    <w:rsid w:val="00113EE3"/>
    <w:rsid w:val="00114847"/>
    <w:rsid w:val="0011585B"/>
    <w:rsid w:val="00115B1A"/>
    <w:rsid w:val="001160FF"/>
    <w:rsid w:val="001164F4"/>
    <w:rsid w:val="001168F8"/>
    <w:rsid w:val="0011724E"/>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411"/>
    <w:rsid w:val="00127773"/>
    <w:rsid w:val="00127B83"/>
    <w:rsid w:val="0013116E"/>
    <w:rsid w:val="00131C2D"/>
    <w:rsid w:val="0013202C"/>
    <w:rsid w:val="00132217"/>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56F"/>
    <w:rsid w:val="00141D28"/>
    <w:rsid w:val="00141DFE"/>
    <w:rsid w:val="00142185"/>
    <w:rsid w:val="001422E2"/>
    <w:rsid w:val="001433BC"/>
    <w:rsid w:val="00143872"/>
    <w:rsid w:val="00143A85"/>
    <w:rsid w:val="00144649"/>
    <w:rsid w:val="00145022"/>
    <w:rsid w:val="0014540B"/>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03D"/>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C79"/>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3E3E"/>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332"/>
    <w:rsid w:val="001C2544"/>
    <w:rsid w:val="001C2A17"/>
    <w:rsid w:val="001C31F5"/>
    <w:rsid w:val="001C35BF"/>
    <w:rsid w:val="001C49D8"/>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717D"/>
    <w:rsid w:val="001E00B5"/>
    <w:rsid w:val="001E0F77"/>
    <w:rsid w:val="001E1679"/>
    <w:rsid w:val="001E17E3"/>
    <w:rsid w:val="001E1B44"/>
    <w:rsid w:val="001E2052"/>
    <w:rsid w:val="001E2492"/>
    <w:rsid w:val="001E257C"/>
    <w:rsid w:val="001E286C"/>
    <w:rsid w:val="001E2F34"/>
    <w:rsid w:val="001E35EE"/>
    <w:rsid w:val="001E4B2C"/>
    <w:rsid w:val="001E5036"/>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326"/>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496"/>
    <w:rsid w:val="00210B9C"/>
    <w:rsid w:val="00211185"/>
    <w:rsid w:val="00211A94"/>
    <w:rsid w:val="002126F2"/>
    <w:rsid w:val="0021278A"/>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1C"/>
    <w:rsid w:val="00227DDC"/>
    <w:rsid w:val="0023079F"/>
    <w:rsid w:val="00231135"/>
    <w:rsid w:val="00231B0B"/>
    <w:rsid w:val="00231CA2"/>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973"/>
    <w:rsid w:val="00247BA2"/>
    <w:rsid w:val="00250870"/>
    <w:rsid w:val="0025151C"/>
    <w:rsid w:val="0025184F"/>
    <w:rsid w:val="00251967"/>
    <w:rsid w:val="002527CC"/>
    <w:rsid w:val="00252F48"/>
    <w:rsid w:val="002530C0"/>
    <w:rsid w:val="00253586"/>
    <w:rsid w:val="002537C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189"/>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4CC"/>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5FEB"/>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C1D"/>
    <w:rsid w:val="002A7ED3"/>
    <w:rsid w:val="002A7FB1"/>
    <w:rsid w:val="002A7FC9"/>
    <w:rsid w:val="002B139C"/>
    <w:rsid w:val="002B1792"/>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080"/>
    <w:rsid w:val="002C327D"/>
    <w:rsid w:val="002C3890"/>
    <w:rsid w:val="002C3AD9"/>
    <w:rsid w:val="002C4286"/>
    <w:rsid w:val="002C43FC"/>
    <w:rsid w:val="002C45C3"/>
    <w:rsid w:val="002C483B"/>
    <w:rsid w:val="002C4DFE"/>
    <w:rsid w:val="002C519E"/>
    <w:rsid w:val="002C5976"/>
    <w:rsid w:val="002C5D5E"/>
    <w:rsid w:val="002C5E3B"/>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7D6"/>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6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3C9"/>
    <w:rsid w:val="002F7DF0"/>
    <w:rsid w:val="002F7EFA"/>
    <w:rsid w:val="002F7FAF"/>
    <w:rsid w:val="00300573"/>
    <w:rsid w:val="00300D0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BD9"/>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114"/>
    <w:rsid w:val="0035455F"/>
    <w:rsid w:val="00354A88"/>
    <w:rsid w:val="00355D75"/>
    <w:rsid w:val="00355D8F"/>
    <w:rsid w:val="00356A73"/>
    <w:rsid w:val="00356FF0"/>
    <w:rsid w:val="003577EF"/>
    <w:rsid w:val="00357A60"/>
    <w:rsid w:val="00360304"/>
    <w:rsid w:val="00360A78"/>
    <w:rsid w:val="003611D0"/>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74F"/>
    <w:rsid w:val="00385B16"/>
    <w:rsid w:val="00385B96"/>
    <w:rsid w:val="00385F9D"/>
    <w:rsid w:val="0038637D"/>
    <w:rsid w:val="003868F6"/>
    <w:rsid w:val="003869DC"/>
    <w:rsid w:val="00386C07"/>
    <w:rsid w:val="00386F58"/>
    <w:rsid w:val="0038700D"/>
    <w:rsid w:val="0038702A"/>
    <w:rsid w:val="003879CE"/>
    <w:rsid w:val="00387B88"/>
    <w:rsid w:val="00390B8F"/>
    <w:rsid w:val="00390C0D"/>
    <w:rsid w:val="00391447"/>
    <w:rsid w:val="003919D9"/>
    <w:rsid w:val="00391BDD"/>
    <w:rsid w:val="003922DE"/>
    <w:rsid w:val="00392B6D"/>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C27"/>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243"/>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2492"/>
    <w:rsid w:val="003E2CC5"/>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730"/>
    <w:rsid w:val="003F4B48"/>
    <w:rsid w:val="003F4DDC"/>
    <w:rsid w:val="003F56B8"/>
    <w:rsid w:val="003F57CB"/>
    <w:rsid w:val="003F5F1A"/>
    <w:rsid w:val="003F5F56"/>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160"/>
    <w:rsid w:val="0041035A"/>
    <w:rsid w:val="004108D4"/>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0C55"/>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37B7A"/>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6FD"/>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88A"/>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078F"/>
    <w:rsid w:val="004A1049"/>
    <w:rsid w:val="004A1AFA"/>
    <w:rsid w:val="004A1D2F"/>
    <w:rsid w:val="004A1EA7"/>
    <w:rsid w:val="004A26F5"/>
    <w:rsid w:val="004A2EF8"/>
    <w:rsid w:val="004A3A21"/>
    <w:rsid w:val="004A407A"/>
    <w:rsid w:val="004A4999"/>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462"/>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A7B"/>
    <w:rsid w:val="004E1D6F"/>
    <w:rsid w:val="004E1DF3"/>
    <w:rsid w:val="004E2393"/>
    <w:rsid w:val="004E2EC8"/>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E7789"/>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B8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1A30"/>
    <w:rsid w:val="00512217"/>
    <w:rsid w:val="00512459"/>
    <w:rsid w:val="005131A2"/>
    <w:rsid w:val="005137E4"/>
    <w:rsid w:val="00513BB9"/>
    <w:rsid w:val="0051440E"/>
    <w:rsid w:val="00514480"/>
    <w:rsid w:val="005148CD"/>
    <w:rsid w:val="00515180"/>
    <w:rsid w:val="00515973"/>
    <w:rsid w:val="00516069"/>
    <w:rsid w:val="0051725F"/>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2F94"/>
    <w:rsid w:val="00533233"/>
    <w:rsid w:val="005335A2"/>
    <w:rsid w:val="00533D13"/>
    <w:rsid w:val="00533DEC"/>
    <w:rsid w:val="00534026"/>
    <w:rsid w:val="00534D55"/>
    <w:rsid w:val="0053510C"/>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2C72"/>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933"/>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9B0"/>
    <w:rsid w:val="005C4E4D"/>
    <w:rsid w:val="005C52E8"/>
    <w:rsid w:val="005C58F2"/>
    <w:rsid w:val="005C5A97"/>
    <w:rsid w:val="005C5F77"/>
    <w:rsid w:val="005C6AAB"/>
    <w:rsid w:val="005C6D5D"/>
    <w:rsid w:val="005C6FD0"/>
    <w:rsid w:val="005D01C3"/>
    <w:rsid w:val="005D05FF"/>
    <w:rsid w:val="005D0E04"/>
    <w:rsid w:val="005D0FB4"/>
    <w:rsid w:val="005D1176"/>
    <w:rsid w:val="005D1747"/>
    <w:rsid w:val="005D2198"/>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679"/>
    <w:rsid w:val="005E6A54"/>
    <w:rsid w:val="005E721E"/>
    <w:rsid w:val="005F0857"/>
    <w:rsid w:val="005F1008"/>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ACC"/>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59A0"/>
    <w:rsid w:val="006261DC"/>
    <w:rsid w:val="00626710"/>
    <w:rsid w:val="00626930"/>
    <w:rsid w:val="00626AD3"/>
    <w:rsid w:val="00626BAC"/>
    <w:rsid w:val="006271C3"/>
    <w:rsid w:val="00627217"/>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7EA"/>
    <w:rsid w:val="00643F89"/>
    <w:rsid w:val="00644334"/>
    <w:rsid w:val="0064487C"/>
    <w:rsid w:val="00644BED"/>
    <w:rsid w:val="00644E2E"/>
    <w:rsid w:val="00645A3A"/>
    <w:rsid w:val="00645B87"/>
    <w:rsid w:val="00645CB4"/>
    <w:rsid w:val="00646084"/>
    <w:rsid w:val="006468ED"/>
    <w:rsid w:val="00647664"/>
    <w:rsid w:val="00647E69"/>
    <w:rsid w:val="00650A96"/>
    <w:rsid w:val="00650D19"/>
    <w:rsid w:val="00652CF5"/>
    <w:rsid w:val="00652F6C"/>
    <w:rsid w:val="0065343E"/>
    <w:rsid w:val="00653548"/>
    <w:rsid w:val="006536BB"/>
    <w:rsid w:val="0065398F"/>
    <w:rsid w:val="00653C7C"/>
    <w:rsid w:val="00654252"/>
    <w:rsid w:val="006543B7"/>
    <w:rsid w:val="00654EA5"/>
    <w:rsid w:val="0065519F"/>
    <w:rsid w:val="0065587E"/>
    <w:rsid w:val="006558CD"/>
    <w:rsid w:val="00655C26"/>
    <w:rsid w:val="0065637A"/>
    <w:rsid w:val="00656998"/>
    <w:rsid w:val="00656E4D"/>
    <w:rsid w:val="006576BA"/>
    <w:rsid w:val="006600BF"/>
    <w:rsid w:val="0066052F"/>
    <w:rsid w:val="00660AF7"/>
    <w:rsid w:val="00660D3E"/>
    <w:rsid w:val="00661691"/>
    <w:rsid w:val="00662D3D"/>
    <w:rsid w:val="00662F1F"/>
    <w:rsid w:val="00663D15"/>
    <w:rsid w:val="00665030"/>
    <w:rsid w:val="00665670"/>
    <w:rsid w:val="006659EA"/>
    <w:rsid w:val="006661E8"/>
    <w:rsid w:val="00666424"/>
    <w:rsid w:val="0066676C"/>
    <w:rsid w:val="00666A36"/>
    <w:rsid w:val="00667346"/>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6C9"/>
    <w:rsid w:val="006A6786"/>
    <w:rsid w:val="006A7C29"/>
    <w:rsid w:val="006B0033"/>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109"/>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4BD9"/>
    <w:rsid w:val="006F5813"/>
    <w:rsid w:val="006F59A8"/>
    <w:rsid w:val="006F5A1D"/>
    <w:rsid w:val="006F71A6"/>
    <w:rsid w:val="006F7974"/>
    <w:rsid w:val="006F7C2C"/>
    <w:rsid w:val="006F7FD5"/>
    <w:rsid w:val="00700405"/>
    <w:rsid w:val="007006C6"/>
    <w:rsid w:val="00700D18"/>
    <w:rsid w:val="0070168D"/>
    <w:rsid w:val="00701C36"/>
    <w:rsid w:val="007027E9"/>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6CEC"/>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6B6"/>
    <w:rsid w:val="0072388C"/>
    <w:rsid w:val="0072454E"/>
    <w:rsid w:val="007249D1"/>
    <w:rsid w:val="00724FE4"/>
    <w:rsid w:val="00725829"/>
    <w:rsid w:val="00725D6A"/>
    <w:rsid w:val="007263A2"/>
    <w:rsid w:val="007266B9"/>
    <w:rsid w:val="00727351"/>
    <w:rsid w:val="00727AC5"/>
    <w:rsid w:val="00727C65"/>
    <w:rsid w:val="007300F0"/>
    <w:rsid w:val="00730904"/>
    <w:rsid w:val="0073120C"/>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37E65"/>
    <w:rsid w:val="007403FE"/>
    <w:rsid w:val="007413EB"/>
    <w:rsid w:val="007413FB"/>
    <w:rsid w:val="00742D32"/>
    <w:rsid w:val="00742E9B"/>
    <w:rsid w:val="007444E6"/>
    <w:rsid w:val="0074592C"/>
    <w:rsid w:val="00745C91"/>
    <w:rsid w:val="00746098"/>
    <w:rsid w:val="00746814"/>
    <w:rsid w:val="00746D58"/>
    <w:rsid w:val="00746F2B"/>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9ED"/>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B1"/>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1F33"/>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A56"/>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0081"/>
    <w:rsid w:val="007F1124"/>
    <w:rsid w:val="007F152D"/>
    <w:rsid w:val="007F20C4"/>
    <w:rsid w:val="007F20EE"/>
    <w:rsid w:val="007F23D8"/>
    <w:rsid w:val="007F2BE0"/>
    <w:rsid w:val="007F3030"/>
    <w:rsid w:val="007F307A"/>
    <w:rsid w:val="007F30C6"/>
    <w:rsid w:val="007F38FD"/>
    <w:rsid w:val="007F3C18"/>
    <w:rsid w:val="007F3F4C"/>
    <w:rsid w:val="007F4318"/>
    <w:rsid w:val="007F4709"/>
    <w:rsid w:val="007F47DA"/>
    <w:rsid w:val="007F4E52"/>
    <w:rsid w:val="007F4F84"/>
    <w:rsid w:val="007F5382"/>
    <w:rsid w:val="007F55A4"/>
    <w:rsid w:val="007F5D28"/>
    <w:rsid w:val="007F6260"/>
    <w:rsid w:val="007F682B"/>
    <w:rsid w:val="007F74A6"/>
    <w:rsid w:val="007F763F"/>
    <w:rsid w:val="007F78E8"/>
    <w:rsid w:val="007F7BE0"/>
    <w:rsid w:val="007F7F8F"/>
    <w:rsid w:val="00800509"/>
    <w:rsid w:val="0080078E"/>
    <w:rsid w:val="00800B7F"/>
    <w:rsid w:val="008012B1"/>
    <w:rsid w:val="00801531"/>
    <w:rsid w:val="00801D63"/>
    <w:rsid w:val="0080348B"/>
    <w:rsid w:val="00803D82"/>
    <w:rsid w:val="00803D98"/>
    <w:rsid w:val="008052CE"/>
    <w:rsid w:val="008058D0"/>
    <w:rsid w:val="00806A4C"/>
    <w:rsid w:val="00806FED"/>
    <w:rsid w:val="0080705B"/>
    <w:rsid w:val="0080723C"/>
    <w:rsid w:val="00807F71"/>
    <w:rsid w:val="0081000F"/>
    <w:rsid w:val="008121DB"/>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245E"/>
    <w:rsid w:val="00823819"/>
    <w:rsid w:val="00823C4B"/>
    <w:rsid w:val="0082427D"/>
    <w:rsid w:val="00825441"/>
    <w:rsid w:val="0082586F"/>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40B"/>
    <w:rsid w:val="00834FEF"/>
    <w:rsid w:val="00836323"/>
    <w:rsid w:val="008367A0"/>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45FF"/>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880"/>
    <w:rsid w:val="00875D43"/>
    <w:rsid w:val="00875E14"/>
    <w:rsid w:val="0087677E"/>
    <w:rsid w:val="0087712C"/>
    <w:rsid w:val="008776E7"/>
    <w:rsid w:val="00877746"/>
    <w:rsid w:val="00877C5D"/>
    <w:rsid w:val="00880354"/>
    <w:rsid w:val="008808F9"/>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110"/>
    <w:rsid w:val="0089653D"/>
    <w:rsid w:val="0089713E"/>
    <w:rsid w:val="008972B6"/>
    <w:rsid w:val="00897339"/>
    <w:rsid w:val="00897697"/>
    <w:rsid w:val="008977E1"/>
    <w:rsid w:val="00897BFA"/>
    <w:rsid w:val="00897D19"/>
    <w:rsid w:val="008A0044"/>
    <w:rsid w:val="008A01E2"/>
    <w:rsid w:val="008A0BFE"/>
    <w:rsid w:val="008A1932"/>
    <w:rsid w:val="008A21D9"/>
    <w:rsid w:val="008A232D"/>
    <w:rsid w:val="008A2AE8"/>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368"/>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BAD"/>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6ED"/>
    <w:rsid w:val="0092190A"/>
    <w:rsid w:val="009219F3"/>
    <w:rsid w:val="009221CB"/>
    <w:rsid w:val="00922320"/>
    <w:rsid w:val="00923643"/>
    <w:rsid w:val="00923E1A"/>
    <w:rsid w:val="009245CC"/>
    <w:rsid w:val="0092490A"/>
    <w:rsid w:val="00924E4B"/>
    <w:rsid w:val="00925A3E"/>
    <w:rsid w:val="00925E5D"/>
    <w:rsid w:val="009261DB"/>
    <w:rsid w:val="00926939"/>
    <w:rsid w:val="00926F4C"/>
    <w:rsid w:val="00927330"/>
    <w:rsid w:val="00927640"/>
    <w:rsid w:val="00927710"/>
    <w:rsid w:val="009307CA"/>
    <w:rsid w:val="009312F9"/>
    <w:rsid w:val="00931445"/>
    <w:rsid w:val="00931AB8"/>
    <w:rsid w:val="00931C19"/>
    <w:rsid w:val="00931C63"/>
    <w:rsid w:val="00931D10"/>
    <w:rsid w:val="0093218A"/>
    <w:rsid w:val="009327AA"/>
    <w:rsid w:val="0093302B"/>
    <w:rsid w:val="0093386D"/>
    <w:rsid w:val="00934C8E"/>
    <w:rsid w:val="00935194"/>
    <w:rsid w:val="0093545F"/>
    <w:rsid w:val="00936EA5"/>
    <w:rsid w:val="00937114"/>
    <w:rsid w:val="0094015D"/>
    <w:rsid w:val="00940916"/>
    <w:rsid w:val="009412B7"/>
    <w:rsid w:val="00941B13"/>
    <w:rsid w:val="0094215C"/>
    <w:rsid w:val="00942A27"/>
    <w:rsid w:val="00942F70"/>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67866"/>
    <w:rsid w:val="0097025C"/>
    <w:rsid w:val="00971415"/>
    <w:rsid w:val="009716D8"/>
    <w:rsid w:val="00971F54"/>
    <w:rsid w:val="00972057"/>
    <w:rsid w:val="0097227B"/>
    <w:rsid w:val="0097262E"/>
    <w:rsid w:val="0097293F"/>
    <w:rsid w:val="00972F67"/>
    <w:rsid w:val="00973103"/>
    <w:rsid w:val="0097323F"/>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5D15"/>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177"/>
    <w:rsid w:val="009A7E7C"/>
    <w:rsid w:val="009B05D2"/>
    <w:rsid w:val="009B152B"/>
    <w:rsid w:val="009B2731"/>
    <w:rsid w:val="009B2DCF"/>
    <w:rsid w:val="009B39D8"/>
    <w:rsid w:val="009B3D38"/>
    <w:rsid w:val="009B4368"/>
    <w:rsid w:val="009B4D4C"/>
    <w:rsid w:val="009B66F5"/>
    <w:rsid w:val="009B70E0"/>
    <w:rsid w:val="009B7505"/>
    <w:rsid w:val="009C0020"/>
    <w:rsid w:val="009C03F7"/>
    <w:rsid w:val="009C0C72"/>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9B5"/>
    <w:rsid w:val="00A03A7C"/>
    <w:rsid w:val="00A04134"/>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4C"/>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85"/>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33"/>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35D"/>
    <w:rsid w:val="00A5195C"/>
    <w:rsid w:val="00A526CE"/>
    <w:rsid w:val="00A53D28"/>
    <w:rsid w:val="00A5468F"/>
    <w:rsid w:val="00A54909"/>
    <w:rsid w:val="00A54DC0"/>
    <w:rsid w:val="00A550C9"/>
    <w:rsid w:val="00A55228"/>
    <w:rsid w:val="00A55410"/>
    <w:rsid w:val="00A55A04"/>
    <w:rsid w:val="00A564DE"/>
    <w:rsid w:val="00A56C8A"/>
    <w:rsid w:val="00A57131"/>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4E9B"/>
    <w:rsid w:val="00A65EFB"/>
    <w:rsid w:val="00A6690D"/>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87E2B"/>
    <w:rsid w:val="00A9151F"/>
    <w:rsid w:val="00A9196B"/>
    <w:rsid w:val="00A91BB5"/>
    <w:rsid w:val="00A91BEE"/>
    <w:rsid w:val="00A91D4B"/>
    <w:rsid w:val="00A920B2"/>
    <w:rsid w:val="00A92914"/>
    <w:rsid w:val="00A92A96"/>
    <w:rsid w:val="00A92AF0"/>
    <w:rsid w:val="00A933FE"/>
    <w:rsid w:val="00A935C6"/>
    <w:rsid w:val="00A937D5"/>
    <w:rsid w:val="00A93C70"/>
    <w:rsid w:val="00A943E4"/>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3"/>
    <w:rsid w:val="00AB256E"/>
    <w:rsid w:val="00AB2819"/>
    <w:rsid w:val="00AB318B"/>
    <w:rsid w:val="00AB3466"/>
    <w:rsid w:val="00AB38B2"/>
    <w:rsid w:val="00AB3BBB"/>
    <w:rsid w:val="00AB408C"/>
    <w:rsid w:val="00AB43AF"/>
    <w:rsid w:val="00AB4E41"/>
    <w:rsid w:val="00AB5EB1"/>
    <w:rsid w:val="00AB6003"/>
    <w:rsid w:val="00AB63DB"/>
    <w:rsid w:val="00AB759A"/>
    <w:rsid w:val="00AB7B06"/>
    <w:rsid w:val="00AB7EAA"/>
    <w:rsid w:val="00AC0432"/>
    <w:rsid w:val="00AC0770"/>
    <w:rsid w:val="00AC1683"/>
    <w:rsid w:val="00AC1CE7"/>
    <w:rsid w:val="00AC1D82"/>
    <w:rsid w:val="00AC2D5F"/>
    <w:rsid w:val="00AC4094"/>
    <w:rsid w:val="00AC42B6"/>
    <w:rsid w:val="00AC45E6"/>
    <w:rsid w:val="00AC4AB7"/>
    <w:rsid w:val="00AC51E0"/>
    <w:rsid w:val="00AC6D24"/>
    <w:rsid w:val="00AC6E18"/>
    <w:rsid w:val="00AC745A"/>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CD0"/>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232"/>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0CC"/>
    <w:rsid w:val="00B141A5"/>
    <w:rsid w:val="00B14F47"/>
    <w:rsid w:val="00B15282"/>
    <w:rsid w:val="00B15286"/>
    <w:rsid w:val="00B1539F"/>
    <w:rsid w:val="00B1550D"/>
    <w:rsid w:val="00B15F6C"/>
    <w:rsid w:val="00B163E8"/>
    <w:rsid w:val="00B1767E"/>
    <w:rsid w:val="00B20760"/>
    <w:rsid w:val="00B2115D"/>
    <w:rsid w:val="00B2125C"/>
    <w:rsid w:val="00B21676"/>
    <w:rsid w:val="00B219E1"/>
    <w:rsid w:val="00B21ECF"/>
    <w:rsid w:val="00B22150"/>
    <w:rsid w:val="00B221FD"/>
    <w:rsid w:val="00B226DE"/>
    <w:rsid w:val="00B22FB5"/>
    <w:rsid w:val="00B241D5"/>
    <w:rsid w:val="00B24BE9"/>
    <w:rsid w:val="00B2551D"/>
    <w:rsid w:val="00B25F8C"/>
    <w:rsid w:val="00B260BE"/>
    <w:rsid w:val="00B26340"/>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142"/>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29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27D"/>
    <w:rsid w:val="00B83E76"/>
    <w:rsid w:val="00B83FA0"/>
    <w:rsid w:val="00B84156"/>
    <w:rsid w:val="00B841EA"/>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593D"/>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1AF0"/>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49F"/>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954"/>
    <w:rsid w:val="00BE7F4D"/>
    <w:rsid w:val="00BF03C0"/>
    <w:rsid w:val="00BF0EBF"/>
    <w:rsid w:val="00BF1534"/>
    <w:rsid w:val="00BF2021"/>
    <w:rsid w:val="00BF21D4"/>
    <w:rsid w:val="00BF2DDC"/>
    <w:rsid w:val="00BF32DE"/>
    <w:rsid w:val="00BF4A15"/>
    <w:rsid w:val="00BF4E0E"/>
    <w:rsid w:val="00BF4E27"/>
    <w:rsid w:val="00BF4F7C"/>
    <w:rsid w:val="00BF51A6"/>
    <w:rsid w:val="00BF537B"/>
    <w:rsid w:val="00BF5901"/>
    <w:rsid w:val="00BF626A"/>
    <w:rsid w:val="00BF688E"/>
    <w:rsid w:val="00BF6D77"/>
    <w:rsid w:val="00BF704C"/>
    <w:rsid w:val="00BF739A"/>
    <w:rsid w:val="00BF7EF5"/>
    <w:rsid w:val="00C00BF6"/>
    <w:rsid w:val="00C0234A"/>
    <w:rsid w:val="00C0247B"/>
    <w:rsid w:val="00C0378E"/>
    <w:rsid w:val="00C037A7"/>
    <w:rsid w:val="00C04314"/>
    <w:rsid w:val="00C04BD0"/>
    <w:rsid w:val="00C05730"/>
    <w:rsid w:val="00C05AF4"/>
    <w:rsid w:val="00C05AFD"/>
    <w:rsid w:val="00C0661C"/>
    <w:rsid w:val="00C0675F"/>
    <w:rsid w:val="00C06ECC"/>
    <w:rsid w:val="00C06F4A"/>
    <w:rsid w:val="00C0702A"/>
    <w:rsid w:val="00C0724C"/>
    <w:rsid w:val="00C07C11"/>
    <w:rsid w:val="00C07E10"/>
    <w:rsid w:val="00C10015"/>
    <w:rsid w:val="00C1110A"/>
    <w:rsid w:val="00C11689"/>
    <w:rsid w:val="00C12414"/>
    <w:rsid w:val="00C12ECB"/>
    <w:rsid w:val="00C13107"/>
    <w:rsid w:val="00C13908"/>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B0"/>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92A"/>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4A71"/>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08"/>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19C6"/>
    <w:rsid w:val="00C832CB"/>
    <w:rsid w:val="00C8370A"/>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97C6C"/>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893"/>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D0A"/>
    <w:rsid w:val="00CC7E0D"/>
    <w:rsid w:val="00CC7E97"/>
    <w:rsid w:val="00CD0061"/>
    <w:rsid w:val="00CD00EB"/>
    <w:rsid w:val="00CD1255"/>
    <w:rsid w:val="00CD1484"/>
    <w:rsid w:val="00CD1892"/>
    <w:rsid w:val="00CD1C01"/>
    <w:rsid w:val="00CD1D00"/>
    <w:rsid w:val="00CD2009"/>
    <w:rsid w:val="00CD27AC"/>
    <w:rsid w:val="00CD2A82"/>
    <w:rsid w:val="00CD3CAB"/>
    <w:rsid w:val="00CD4185"/>
    <w:rsid w:val="00CD44FF"/>
    <w:rsid w:val="00CD46A7"/>
    <w:rsid w:val="00CD47BC"/>
    <w:rsid w:val="00CD4E50"/>
    <w:rsid w:val="00CD57CB"/>
    <w:rsid w:val="00CD64E1"/>
    <w:rsid w:val="00CD66BA"/>
    <w:rsid w:val="00CD68D5"/>
    <w:rsid w:val="00CD699D"/>
    <w:rsid w:val="00CD6BA3"/>
    <w:rsid w:val="00CD70DB"/>
    <w:rsid w:val="00CD74FC"/>
    <w:rsid w:val="00CD7544"/>
    <w:rsid w:val="00CD78D4"/>
    <w:rsid w:val="00CE0697"/>
    <w:rsid w:val="00CE14CB"/>
    <w:rsid w:val="00CE2E2E"/>
    <w:rsid w:val="00CE3A51"/>
    <w:rsid w:val="00CE41F9"/>
    <w:rsid w:val="00CE59F6"/>
    <w:rsid w:val="00CE66CD"/>
    <w:rsid w:val="00CE6AB1"/>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500"/>
    <w:rsid w:val="00CF5E34"/>
    <w:rsid w:val="00CF6707"/>
    <w:rsid w:val="00CF7101"/>
    <w:rsid w:val="00CF7327"/>
    <w:rsid w:val="00CF7385"/>
    <w:rsid w:val="00CF7539"/>
    <w:rsid w:val="00CF75C6"/>
    <w:rsid w:val="00CF7B77"/>
    <w:rsid w:val="00CF7DF5"/>
    <w:rsid w:val="00D001D2"/>
    <w:rsid w:val="00D00347"/>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952"/>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C7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03D"/>
    <w:rsid w:val="00D412BF"/>
    <w:rsid w:val="00D41597"/>
    <w:rsid w:val="00D417C6"/>
    <w:rsid w:val="00D417D0"/>
    <w:rsid w:val="00D41CA0"/>
    <w:rsid w:val="00D42B0C"/>
    <w:rsid w:val="00D42D6E"/>
    <w:rsid w:val="00D43DEF"/>
    <w:rsid w:val="00D44259"/>
    <w:rsid w:val="00D45C61"/>
    <w:rsid w:val="00D45DDC"/>
    <w:rsid w:val="00D5064C"/>
    <w:rsid w:val="00D50C94"/>
    <w:rsid w:val="00D50CDC"/>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0DAF"/>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BFE"/>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7EF"/>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861"/>
    <w:rsid w:val="00DA099C"/>
    <w:rsid w:val="00DA0F18"/>
    <w:rsid w:val="00DA1354"/>
    <w:rsid w:val="00DA18A3"/>
    <w:rsid w:val="00DA2125"/>
    <w:rsid w:val="00DA21EC"/>
    <w:rsid w:val="00DA24DE"/>
    <w:rsid w:val="00DA270C"/>
    <w:rsid w:val="00DA281F"/>
    <w:rsid w:val="00DA34F5"/>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85D"/>
    <w:rsid w:val="00DD09F2"/>
    <w:rsid w:val="00DD0DEE"/>
    <w:rsid w:val="00DD1205"/>
    <w:rsid w:val="00DD1633"/>
    <w:rsid w:val="00DD17A0"/>
    <w:rsid w:val="00DD1B97"/>
    <w:rsid w:val="00DD2831"/>
    <w:rsid w:val="00DD2A6D"/>
    <w:rsid w:val="00DD2E17"/>
    <w:rsid w:val="00DD42DE"/>
    <w:rsid w:val="00DD4309"/>
    <w:rsid w:val="00DD4344"/>
    <w:rsid w:val="00DD4357"/>
    <w:rsid w:val="00DD43EC"/>
    <w:rsid w:val="00DD4DDD"/>
    <w:rsid w:val="00DD573B"/>
    <w:rsid w:val="00DD57E7"/>
    <w:rsid w:val="00DD5A1E"/>
    <w:rsid w:val="00DD5B8C"/>
    <w:rsid w:val="00DD5DFA"/>
    <w:rsid w:val="00DD5E91"/>
    <w:rsid w:val="00DD6CE2"/>
    <w:rsid w:val="00DD720D"/>
    <w:rsid w:val="00DE0229"/>
    <w:rsid w:val="00DE04E0"/>
    <w:rsid w:val="00DE07C7"/>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986"/>
    <w:rsid w:val="00DF2BFF"/>
    <w:rsid w:val="00DF2ECB"/>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92E"/>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2E17"/>
    <w:rsid w:val="00E13326"/>
    <w:rsid w:val="00E13D07"/>
    <w:rsid w:val="00E14356"/>
    <w:rsid w:val="00E14961"/>
    <w:rsid w:val="00E14D76"/>
    <w:rsid w:val="00E15183"/>
    <w:rsid w:val="00E15D6C"/>
    <w:rsid w:val="00E16539"/>
    <w:rsid w:val="00E1720B"/>
    <w:rsid w:val="00E17AFD"/>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958"/>
    <w:rsid w:val="00E45A2C"/>
    <w:rsid w:val="00E46A6B"/>
    <w:rsid w:val="00E46A9C"/>
    <w:rsid w:val="00E47DB1"/>
    <w:rsid w:val="00E5033A"/>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67998"/>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2F11"/>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4F29"/>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3F24"/>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047"/>
    <w:rsid w:val="00EC7154"/>
    <w:rsid w:val="00EC7371"/>
    <w:rsid w:val="00EC73F5"/>
    <w:rsid w:val="00EC7894"/>
    <w:rsid w:val="00EC7A28"/>
    <w:rsid w:val="00EC7AB6"/>
    <w:rsid w:val="00EC7B48"/>
    <w:rsid w:val="00ED0151"/>
    <w:rsid w:val="00ED0257"/>
    <w:rsid w:val="00ED071B"/>
    <w:rsid w:val="00ED18B1"/>
    <w:rsid w:val="00ED1ADE"/>
    <w:rsid w:val="00ED3692"/>
    <w:rsid w:val="00ED4A77"/>
    <w:rsid w:val="00ED4B6E"/>
    <w:rsid w:val="00ED5981"/>
    <w:rsid w:val="00ED613A"/>
    <w:rsid w:val="00ED6514"/>
    <w:rsid w:val="00ED66B2"/>
    <w:rsid w:val="00ED6EC5"/>
    <w:rsid w:val="00ED71BA"/>
    <w:rsid w:val="00ED728F"/>
    <w:rsid w:val="00ED73A1"/>
    <w:rsid w:val="00ED7CA2"/>
    <w:rsid w:val="00EE04F9"/>
    <w:rsid w:val="00EE05E0"/>
    <w:rsid w:val="00EE13DA"/>
    <w:rsid w:val="00EE1595"/>
    <w:rsid w:val="00EE1E71"/>
    <w:rsid w:val="00EE2087"/>
    <w:rsid w:val="00EE20C2"/>
    <w:rsid w:val="00EE2A9D"/>
    <w:rsid w:val="00EE2B23"/>
    <w:rsid w:val="00EE3384"/>
    <w:rsid w:val="00EE471F"/>
    <w:rsid w:val="00EE499F"/>
    <w:rsid w:val="00EE4F5E"/>
    <w:rsid w:val="00EE56E2"/>
    <w:rsid w:val="00EE5FCD"/>
    <w:rsid w:val="00EE63BF"/>
    <w:rsid w:val="00EE6D45"/>
    <w:rsid w:val="00EE6E89"/>
    <w:rsid w:val="00EF0D4B"/>
    <w:rsid w:val="00EF0FE6"/>
    <w:rsid w:val="00EF1130"/>
    <w:rsid w:val="00EF1432"/>
    <w:rsid w:val="00EF1511"/>
    <w:rsid w:val="00EF1E7C"/>
    <w:rsid w:val="00EF1F01"/>
    <w:rsid w:val="00EF2C39"/>
    <w:rsid w:val="00EF2C5F"/>
    <w:rsid w:val="00EF3811"/>
    <w:rsid w:val="00EF3AC4"/>
    <w:rsid w:val="00EF3C06"/>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11"/>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BF2"/>
    <w:rsid w:val="00F20C9E"/>
    <w:rsid w:val="00F213D8"/>
    <w:rsid w:val="00F21A5D"/>
    <w:rsid w:val="00F21C13"/>
    <w:rsid w:val="00F22362"/>
    <w:rsid w:val="00F22796"/>
    <w:rsid w:val="00F2296A"/>
    <w:rsid w:val="00F22D5F"/>
    <w:rsid w:val="00F234A4"/>
    <w:rsid w:val="00F2363A"/>
    <w:rsid w:val="00F238F7"/>
    <w:rsid w:val="00F23BA0"/>
    <w:rsid w:val="00F2420C"/>
    <w:rsid w:val="00F24C28"/>
    <w:rsid w:val="00F254C4"/>
    <w:rsid w:val="00F25641"/>
    <w:rsid w:val="00F256AC"/>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95F"/>
    <w:rsid w:val="00F36DDE"/>
    <w:rsid w:val="00F3722A"/>
    <w:rsid w:val="00F37366"/>
    <w:rsid w:val="00F37C99"/>
    <w:rsid w:val="00F37FCC"/>
    <w:rsid w:val="00F419B8"/>
    <w:rsid w:val="00F41C0F"/>
    <w:rsid w:val="00F427FB"/>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9D"/>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98E"/>
    <w:rsid w:val="00F65BA9"/>
    <w:rsid w:val="00F65BC8"/>
    <w:rsid w:val="00F65EEA"/>
    <w:rsid w:val="00F65F4B"/>
    <w:rsid w:val="00F66205"/>
    <w:rsid w:val="00F6630F"/>
    <w:rsid w:val="00F66419"/>
    <w:rsid w:val="00F66F60"/>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0F89"/>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9DA"/>
    <w:rsid w:val="00F90C1F"/>
    <w:rsid w:val="00F912D9"/>
    <w:rsid w:val="00F91A44"/>
    <w:rsid w:val="00F91BFA"/>
    <w:rsid w:val="00F91F8F"/>
    <w:rsid w:val="00F9217B"/>
    <w:rsid w:val="00F92F93"/>
    <w:rsid w:val="00F934DD"/>
    <w:rsid w:val="00F94052"/>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09B"/>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56D"/>
    <w:rsid w:val="00FD6894"/>
    <w:rsid w:val="00FD6AF0"/>
    <w:rsid w:val="00FD704D"/>
    <w:rsid w:val="00FD74EF"/>
    <w:rsid w:val="00FD79B8"/>
    <w:rsid w:val="00FD79F6"/>
    <w:rsid w:val="00FD7F5B"/>
    <w:rsid w:val="00FE033F"/>
    <w:rsid w:val="00FE07A8"/>
    <w:rsid w:val="00FE0AD1"/>
    <w:rsid w:val="00FE0CC0"/>
    <w:rsid w:val="00FE1852"/>
    <w:rsid w:val="00FE1963"/>
    <w:rsid w:val="00FE1981"/>
    <w:rsid w:val="00FE1BF1"/>
    <w:rsid w:val="00FE1DE4"/>
    <w:rsid w:val="00FE33DB"/>
    <w:rsid w:val="00FE33F5"/>
    <w:rsid w:val="00FE352A"/>
    <w:rsid w:val="00FE37DD"/>
    <w:rsid w:val="00FE3C27"/>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650"/>
    <w:rsid w:val="00FF3D2B"/>
    <w:rsid w:val="00FF49B4"/>
    <w:rsid w:val="00FF49F4"/>
    <w:rsid w:val="00FF5C6A"/>
    <w:rsid w:val="00FF651D"/>
    <w:rsid w:val="00FF6843"/>
    <w:rsid w:val="00FF6C25"/>
    <w:rsid w:val="010651D9"/>
    <w:rsid w:val="010B22B0"/>
    <w:rsid w:val="011F6449"/>
    <w:rsid w:val="01236AFB"/>
    <w:rsid w:val="014A2F91"/>
    <w:rsid w:val="019E58B5"/>
    <w:rsid w:val="019F7441"/>
    <w:rsid w:val="01B37585"/>
    <w:rsid w:val="01D55165"/>
    <w:rsid w:val="01DF6BF8"/>
    <w:rsid w:val="01EC2C57"/>
    <w:rsid w:val="023B3BE5"/>
    <w:rsid w:val="025F0711"/>
    <w:rsid w:val="026B2E25"/>
    <w:rsid w:val="02824D4D"/>
    <w:rsid w:val="02DC4B10"/>
    <w:rsid w:val="02DD76CE"/>
    <w:rsid w:val="02F36323"/>
    <w:rsid w:val="02F5619C"/>
    <w:rsid w:val="02FE3E7B"/>
    <w:rsid w:val="0326446A"/>
    <w:rsid w:val="032D5555"/>
    <w:rsid w:val="036634D2"/>
    <w:rsid w:val="03DD35E4"/>
    <w:rsid w:val="04001E75"/>
    <w:rsid w:val="04076900"/>
    <w:rsid w:val="041A5A3B"/>
    <w:rsid w:val="042311BA"/>
    <w:rsid w:val="04293179"/>
    <w:rsid w:val="042B157A"/>
    <w:rsid w:val="048F763B"/>
    <w:rsid w:val="049F330E"/>
    <w:rsid w:val="04AA775C"/>
    <w:rsid w:val="04AF1889"/>
    <w:rsid w:val="04F66F48"/>
    <w:rsid w:val="05251E14"/>
    <w:rsid w:val="054572B6"/>
    <w:rsid w:val="05A16594"/>
    <w:rsid w:val="05A7762D"/>
    <w:rsid w:val="060E5941"/>
    <w:rsid w:val="06110FAF"/>
    <w:rsid w:val="06493CA7"/>
    <w:rsid w:val="065A6178"/>
    <w:rsid w:val="066F1CF3"/>
    <w:rsid w:val="06930BB8"/>
    <w:rsid w:val="06AE6F3C"/>
    <w:rsid w:val="07245D42"/>
    <w:rsid w:val="07264C62"/>
    <w:rsid w:val="07520BFC"/>
    <w:rsid w:val="0779354C"/>
    <w:rsid w:val="07A82607"/>
    <w:rsid w:val="07C338E5"/>
    <w:rsid w:val="08061376"/>
    <w:rsid w:val="081C4DA3"/>
    <w:rsid w:val="08363FB0"/>
    <w:rsid w:val="08452D77"/>
    <w:rsid w:val="086401F8"/>
    <w:rsid w:val="086A1FB2"/>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A2D7D"/>
    <w:rsid w:val="0ABC5606"/>
    <w:rsid w:val="0B30404E"/>
    <w:rsid w:val="0B4C6C14"/>
    <w:rsid w:val="0B547599"/>
    <w:rsid w:val="0B624CBC"/>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E556F6"/>
    <w:rsid w:val="0DF50604"/>
    <w:rsid w:val="0DF702FE"/>
    <w:rsid w:val="0E060E51"/>
    <w:rsid w:val="0E5604B2"/>
    <w:rsid w:val="0E6D5D79"/>
    <w:rsid w:val="0E9D0089"/>
    <w:rsid w:val="0EB803EE"/>
    <w:rsid w:val="0EF94D4B"/>
    <w:rsid w:val="0F4958DC"/>
    <w:rsid w:val="0F515DF7"/>
    <w:rsid w:val="0F596BA8"/>
    <w:rsid w:val="0F6248D2"/>
    <w:rsid w:val="0F693536"/>
    <w:rsid w:val="0F76123D"/>
    <w:rsid w:val="0F7B0511"/>
    <w:rsid w:val="0F7B76D9"/>
    <w:rsid w:val="0F816ACD"/>
    <w:rsid w:val="0F930041"/>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452986"/>
    <w:rsid w:val="12530213"/>
    <w:rsid w:val="127723A9"/>
    <w:rsid w:val="12862074"/>
    <w:rsid w:val="12883966"/>
    <w:rsid w:val="129E45B4"/>
    <w:rsid w:val="12B564BD"/>
    <w:rsid w:val="12D81596"/>
    <w:rsid w:val="12E3308D"/>
    <w:rsid w:val="13072A44"/>
    <w:rsid w:val="13190D91"/>
    <w:rsid w:val="135F4BE2"/>
    <w:rsid w:val="13601445"/>
    <w:rsid w:val="139B1A0A"/>
    <w:rsid w:val="139D25C7"/>
    <w:rsid w:val="13BF3CE4"/>
    <w:rsid w:val="13E72709"/>
    <w:rsid w:val="141008D8"/>
    <w:rsid w:val="14125FE6"/>
    <w:rsid w:val="1433231C"/>
    <w:rsid w:val="146D271E"/>
    <w:rsid w:val="14982588"/>
    <w:rsid w:val="149A5AD9"/>
    <w:rsid w:val="14A7619D"/>
    <w:rsid w:val="150536C3"/>
    <w:rsid w:val="150C1963"/>
    <w:rsid w:val="151447A0"/>
    <w:rsid w:val="154A6454"/>
    <w:rsid w:val="15762120"/>
    <w:rsid w:val="15883A78"/>
    <w:rsid w:val="15C34AB0"/>
    <w:rsid w:val="161F4BB6"/>
    <w:rsid w:val="16A83361"/>
    <w:rsid w:val="16A8729C"/>
    <w:rsid w:val="16B33777"/>
    <w:rsid w:val="16BC70A7"/>
    <w:rsid w:val="16C6339E"/>
    <w:rsid w:val="16CD1D41"/>
    <w:rsid w:val="172F2D79"/>
    <w:rsid w:val="17557BEF"/>
    <w:rsid w:val="17D349C1"/>
    <w:rsid w:val="17F35B20"/>
    <w:rsid w:val="1830729E"/>
    <w:rsid w:val="1870062C"/>
    <w:rsid w:val="18806F83"/>
    <w:rsid w:val="18817102"/>
    <w:rsid w:val="18830A15"/>
    <w:rsid w:val="18852B28"/>
    <w:rsid w:val="188B5321"/>
    <w:rsid w:val="18A8690B"/>
    <w:rsid w:val="19932372"/>
    <w:rsid w:val="19A20DD5"/>
    <w:rsid w:val="19AE03F1"/>
    <w:rsid w:val="19CF3D0E"/>
    <w:rsid w:val="1A071A03"/>
    <w:rsid w:val="1A1F16AE"/>
    <w:rsid w:val="1A3B5C77"/>
    <w:rsid w:val="1A6E456A"/>
    <w:rsid w:val="1A984BAD"/>
    <w:rsid w:val="1AB8220E"/>
    <w:rsid w:val="1AE4166C"/>
    <w:rsid w:val="1AF06CFB"/>
    <w:rsid w:val="1AF11B8D"/>
    <w:rsid w:val="1B11359C"/>
    <w:rsid w:val="1B2A271F"/>
    <w:rsid w:val="1B530544"/>
    <w:rsid w:val="1B713184"/>
    <w:rsid w:val="1BA209CF"/>
    <w:rsid w:val="1BB4777D"/>
    <w:rsid w:val="1BD75AB8"/>
    <w:rsid w:val="1C0459C2"/>
    <w:rsid w:val="1C1B3B4A"/>
    <w:rsid w:val="1C3F2267"/>
    <w:rsid w:val="1C88086E"/>
    <w:rsid w:val="1D266CE1"/>
    <w:rsid w:val="1D3963AF"/>
    <w:rsid w:val="1D6A673C"/>
    <w:rsid w:val="1D9247AE"/>
    <w:rsid w:val="1D990835"/>
    <w:rsid w:val="1DB567EC"/>
    <w:rsid w:val="1DF51A98"/>
    <w:rsid w:val="1E3D060F"/>
    <w:rsid w:val="1E3F7D2E"/>
    <w:rsid w:val="1E4134E4"/>
    <w:rsid w:val="1E5062B3"/>
    <w:rsid w:val="1E523514"/>
    <w:rsid w:val="1E593B9C"/>
    <w:rsid w:val="1E714A66"/>
    <w:rsid w:val="1E802593"/>
    <w:rsid w:val="1E8B6156"/>
    <w:rsid w:val="1EA703CC"/>
    <w:rsid w:val="1EB7330C"/>
    <w:rsid w:val="1EEE5604"/>
    <w:rsid w:val="1F0A0FF3"/>
    <w:rsid w:val="1F5771FF"/>
    <w:rsid w:val="1FE868A9"/>
    <w:rsid w:val="1FF35827"/>
    <w:rsid w:val="20034907"/>
    <w:rsid w:val="20173E4B"/>
    <w:rsid w:val="203363FD"/>
    <w:rsid w:val="204E48BC"/>
    <w:rsid w:val="208921B3"/>
    <w:rsid w:val="20973DEB"/>
    <w:rsid w:val="20B26522"/>
    <w:rsid w:val="20B44310"/>
    <w:rsid w:val="211116EB"/>
    <w:rsid w:val="214D44F3"/>
    <w:rsid w:val="216133FC"/>
    <w:rsid w:val="219D1AFF"/>
    <w:rsid w:val="21D56769"/>
    <w:rsid w:val="21E52EF3"/>
    <w:rsid w:val="21FB5D7B"/>
    <w:rsid w:val="22015E94"/>
    <w:rsid w:val="220B1C3D"/>
    <w:rsid w:val="221D1D20"/>
    <w:rsid w:val="22334A87"/>
    <w:rsid w:val="22BE6801"/>
    <w:rsid w:val="23130D3A"/>
    <w:rsid w:val="233500BF"/>
    <w:rsid w:val="23377FF7"/>
    <w:rsid w:val="236B425F"/>
    <w:rsid w:val="23836192"/>
    <w:rsid w:val="23901F29"/>
    <w:rsid w:val="239C0061"/>
    <w:rsid w:val="23B908A4"/>
    <w:rsid w:val="23E95BEF"/>
    <w:rsid w:val="23FD0064"/>
    <w:rsid w:val="23FF584D"/>
    <w:rsid w:val="245375B0"/>
    <w:rsid w:val="24642C0A"/>
    <w:rsid w:val="246540E3"/>
    <w:rsid w:val="24B22173"/>
    <w:rsid w:val="24B95AD9"/>
    <w:rsid w:val="24BE24DA"/>
    <w:rsid w:val="24CF5825"/>
    <w:rsid w:val="24D663E6"/>
    <w:rsid w:val="24D77F2B"/>
    <w:rsid w:val="255045B2"/>
    <w:rsid w:val="258B00E2"/>
    <w:rsid w:val="25A917A6"/>
    <w:rsid w:val="25BE27CC"/>
    <w:rsid w:val="25E35426"/>
    <w:rsid w:val="25E76599"/>
    <w:rsid w:val="25F74A5C"/>
    <w:rsid w:val="260E7FC9"/>
    <w:rsid w:val="2628662C"/>
    <w:rsid w:val="262D45DE"/>
    <w:rsid w:val="26871DC8"/>
    <w:rsid w:val="26A53EF9"/>
    <w:rsid w:val="26A94201"/>
    <w:rsid w:val="26AC274F"/>
    <w:rsid w:val="27044A29"/>
    <w:rsid w:val="271D34C8"/>
    <w:rsid w:val="2749750B"/>
    <w:rsid w:val="276142BF"/>
    <w:rsid w:val="27783712"/>
    <w:rsid w:val="27907362"/>
    <w:rsid w:val="27E930E8"/>
    <w:rsid w:val="28327F9F"/>
    <w:rsid w:val="28333E1D"/>
    <w:rsid w:val="28454BD6"/>
    <w:rsid w:val="28455253"/>
    <w:rsid w:val="284952E9"/>
    <w:rsid w:val="28551971"/>
    <w:rsid w:val="285B1C53"/>
    <w:rsid w:val="289F7086"/>
    <w:rsid w:val="28C32028"/>
    <w:rsid w:val="28C72DDD"/>
    <w:rsid w:val="28CC490F"/>
    <w:rsid w:val="28DE40AA"/>
    <w:rsid w:val="29345E77"/>
    <w:rsid w:val="294C65AD"/>
    <w:rsid w:val="29550C21"/>
    <w:rsid w:val="29806583"/>
    <w:rsid w:val="298B3C4C"/>
    <w:rsid w:val="29F26D24"/>
    <w:rsid w:val="2A15033F"/>
    <w:rsid w:val="2A1662C1"/>
    <w:rsid w:val="2A1C7367"/>
    <w:rsid w:val="2A2815FA"/>
    <w:rsid w:val="2A560303"/>
    <w:rsid w:val="2A6D6092"/>
    <w:rsid w:val="2A7D76B4"/>
    <w:rsid w:val="2B437463"/>
    <w:rsid w:val="2B7807EE"/>
    <w:rsid w:val="2BA50BF7"/>
    <w:rsid w:val="2BBF00EC"/>
    <w:rsid w:val="2BC37CFD"/>
    <w:rsid w:val="2BD5237F"/>
    <w:rsid w:val="2BE536CE"/>
    <w:rsid w:val="2BE758D9"/>
    <w:rsid w:val="2C09049E"/>
    <w:rsid w:val="2C0A653C"/>
    <w:rsid w:val="2C191F85"/>
    <w:rsid w:val="2C792640"/>
    <w:rsid w:val="2CD5539D"/>
    <w:rsid w:val="2CE82D6F"/>
    <w:rsid w:val="2D343236"/>
    <w:rsid w:val="2D52241C"/>
    <w:rsid w:val="2D756053"/>
    <w:rsid w:val="2DB44479"/>
    <w:rsid w:val="2DD15014"/>
    <w:rsid w:val="2DF72DE4"/>
    <w:rsid w:val="2E0220AF"/>
    <w:rsid w:val="2E4B082A"/>
    <w:rsid w:val="2E556795"/>
    <w:rsid w:val="2E5D4E86"/>
    <w:rsid w:val="2E5D790B"/>
    <w:rsid w:val="2E9A3C18"/>
    <w:rsid w:val="2EBB0FEE"/>
    <w:rsid w:val="2EC63002"/>
    <w:rsid w:val="2F0A6B38"/>
    <w:rsid w:val="2F946CCB"/>
    <w:rsid w:val="2FD25781"/>
    <w:rsid w:val="2FDC745C"/>
    <w:rsid w:val="2FE140FD"/>
    <w:rsid w:val="2FFD7934"/>
    <w:rsid w:val="30201025"/>
    <w:rsid w:val="302C79CA"/>
    <w:rsid w:val="30733ACD"/>
    <w:rsid w:val="307F7B38"/>
    <w:rsid w:val="308C3862"/>
    <w:rsid w:val="309379D8"/>
    <w:rsid w:val="30A270F7"/>
    <w:rsid w:val="30DF1478"/>
    <w:rsid w:val="30EC586F"/>
    <w:rsid w:val="311B7759"/>
    <w:rsid w:val="319C6071"/>
    <w:rsid w:val="31AC537E"/>
    <w:rsid w:val="31E3679B"/>
    <w:rsid w:val="31E732FD"/>
    <w:rsid w:val="32517576"/>
    <w:rsid w:val="32BE5C2C"/>
    <w:rsid w:val="32FB6478"/>
    <w:rsid w:val="33064502"/>
    <w:rsid w:val="330B3CCA"/>
    <w:rsid w:val="33263B3F"/>
    <w:rsid w:val="3354671F"/>
    <w:rsid w:val="336963EB"/>
    <w:rsid w:val="33816EEB"/>
    <w:rsid w:val="33A1247D"/>
    <w:rsid w:val="33EB55CD"/>
    <w:rsid w:val="33EC4C02"/>
    <w:rsid w:val="340D2360"/>
    <w:rsid w:val="3410665D"/>
    <w:rsid w:val="34211214"/>
    <w:rsid w:val="342E63AB"/>
    <w:rsid w:val="34950E68"/>
    <w:rsid w:val="34986E94"/>
    <w:rsid w:val="34AF62C9"/>
    <w:rsid w:val="34CB4388"/>
    <w:rsid w:val="34FA6E12"/>
    <w:rsid w:val="354D7158"/>
    <w:rsid w:val="355E591C"/>
    <w:rsid w:val="358D5588"/>
    <w:rsid w:val="35A554D6"/>
    <w:rsid w:val="35DE1766"/>
    <w:rsid w:val="363A3B40"/>
    <w:rsid w:val="365302AE"/>
    <w:rsid w:val="3656754F"/>
    <w:rsid w:val="36607A0A"/>
    <w:rsid w:val="366E227C"/>
    <w:rsid w:val="366F2E0D"/>
    <w:rsid w:val="367B6A5C"/>
    <w:rsid w:val="36A74ADA"/>
    <w:rsid w:val="36AD60D5"/>
    <w:rsid w:val="36B224F9"/>
    <w:rsid w:val="36EC0CC9"/>
    <w:rsid w:val="36FE23F9"/>
    <w:rsid w:val="373F410B"/>
    <w:rsid w:val="37410504"/>
    <w:rsid w:val="37621F23"/>
    <w:rsid w:val="37EE7094"/>
    <w:rsid w:val="38296C89"/>
    <w:rsid w:val="383002EB"/>
    <w:rsid w:val="38586797"/>
    <w:rsid w:val="38BC0149"/>
    <w:rsid w:val="38D87D1C"/>
    <w:rsid w:val="39636459"/>
    <w:rsid w:val="396B7F6C"/>
    <w:rsid w:val="39B417A9"/>
    <w:rsid w:val="39FC5695"/>
    <w:rsid w:val="3A006D8E"/>
    <w:rsid w:val="3A3651E5"/>
    <w:rsid w:val="3A744481"/>
    <w:rsid w:val="3A8A1D8E"/>
    <w:rsid w:val="3A8C7BEF"/>
    <w:rsid w:val="3A906246"/>
    <w:rsid w:val="3B0877DB"/>
    <w:rsid w:val="3B2349B7"/>
    <w:rsid w:val="3B506C62"/>
    <w:rsid w:val="3B616CFF"/>
    <w:rsid w:val="3B6259F6"/>
    <w:rsid w:val="3B976654"/>
    <w:rsid w:val="3BC01EFC"/>
    <w:rsid w:val="3BCA786A"/>
    <w:rsid w:val="3BD31E2F"/>
    <w:rsid w:val="3BF15831"/>
    <w:rsid w:val="3C105946"/>
    <w:rsid w:val="3C471448"/>
    <w:rsid w:val="3C5F759A"/>
    <w:rsid w:val="3C6C525A"/>
    <w:rsid w:val="3CCE23CB"/>
    <w:rsid w:val="3CD17D17"/>
    <w:rsid w:val="3CDE3DFA"/>
    <w:rsid w:val="3D3C7F39"/>
    <w:rsid w:val="3D3F470F"/>
    <w:rsid w:val="3D440F09"/>
    <w:rsid w:val="3D4504A0"/>
    <w:rsid w:val="3D6E7EA5"/>
    <w:rsid w:val="3D8734BB"/>
    <w:rsid w:val="3D934113"/>
    <w:rsid w:val="3D9A11D4"/>
    <w:rsid w:val="3DA16D89"/>
    <w:rsid w:val="3DA364BE"/>
    <w:rsid w:val="3DAF10A4"/>
    <w:rsid w:val="3DE041CB"/>
    <w:rsid w:val="3E0D48F6"/>
    <w:rsid w:val="3E126451"/>
    <w:rsid w:val="3E1868B4"/>
    <w:rsid w:val="3E377251"/>
    <w:rsid w:val="3E42664B"/>
    <w:rsid w:val="3E5A7334"/>
    <w:rsid w:val="3E7B5D6B"/>
    <w:rsid w:val="3E843E66"/>
    <w:rsid w:val="3E8F51FE"/>
    <w:rsid w:val="3E926F87"/>
    <w:rsid w:val="3E9A59DE"/>
    <w:rsid w:val="3EAF4836"/>
    <w:rsid w:val="3EC33DFA"/>
    <w:rsid w:val="3F060E16"/>
    <w:rsid w:val="3F1D1096"/>
    <w:rsid w:val="3F2A06C2"/>
    <w:rsid w:val="3F2F0234"/>
    <w:rsid w:val="3F6363FE"/>
    <w:rsid w:val="3F756B8F"/>
    <w:rsid w:val="3F95482B"/>
    <w:rsid w:val="4019356B"/>
    <w:rsid w:val="40592157"/>
    <w:rsid w:val="406867FC"/>
    <w:rsid w:val="406E1CAE"/>
    <w:rsid w:val="40A0133A"/>
    <w:rsid w:val="40C31A53"/>
    <w:rsid w:val="40D43E92"/>
    <w:rsid w:val="40FF545D"/>
    <w:rsid w:val="410067C8"/>
    <w:rsid w:val="41197AF6"/>
    <w:rsid w:val="41792343"/>
    <w:rsid w:val="418F0D2A"/>
    <w:rsid w:val="41CB0000"/>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13349"/>
    <w:rsid w:val="45851176"/>
    <w:rsid w:val="459B6735"/>
    <w:rsid w:val="45B52AE9"/>
    <w:rsid w:val="45C63B94"/>
    <w:rsid w:val="460E7DA5"/>
    <w:rsid w:val="46422483"/>
    <w:rsid w:val="4659254A"/>
    <w:rsid w:val="465B0637"/>
    <w:rsid w:val="465E3F0D"/>
    <w:rsid w:val="466A16E6"/>
    <w:rsid w:val="46893F2B"/>
    <w:rsid w:val="46A65DF8"/>
    <w:rsid w:val="46C4686E"/>
    <w:rsid w:val="46C93849"/>
    <w:rsid w:val="46E356AC"/>
    <w:rsid w:val="475E6263"/>
    <w:rsid w:val="477B778F"/>
    <w:rsid w:val="478203EC"/>
    <w:rsid w:val="47B025FA"/>
    <w:rsid w:val="47DF46F8"/>
    <w:rsid w:val="47ED2304"/>
    <w:rsid w:val="4809698F"/>
    <w:rsid w:val="4811697D"/>
    <w:rsid w:val="481D611E"/>
    <w:rsid w:val="487A3E25"/>
    <w:rsid w:val="488B5503"/>
    <w:rsid w:val="48937E21"/>
    <w:rsid w:val="489A0361"/>
    <w:rsid w:val="48B94FF3"/>
    <w:rsid w:val="48BB27EB"/>
    <w:rsid w:val="48E37AAB"/>
    <w:rsid w:val="48FD4B4C"/>
    <w:rsid w:val="490A68E0"/>
    <w:rsid w:val="491055FE"/>
    <w:rsid w:val="495F5B3E"/>
    <w:rsid w:val="496F77D7"/>
    <w:rsid w:val="497654FD"/>
    <w:rsid w:val="49961E4B"/>
    <w:rsid w:val="49B64211"/>
    <w:rsid w:val="49D942C7"/>
    <w:rsid w:val="49EA2030"/>
    <w:rsid w:val="49F6167F"/>
    <w:rsid w:val="4A064FA0"/>
    <w:rsid w:val="4A16615C"/>
    <w:rsid w:val="4A4424D7"/>
    <w:rsid w:val="4AAD7301"/>
    <w:rsid w:val="4AB82D0F"/>
    <w:rsid w:val="4AEB7664"/>
    <w:rsid w:val="4AFD7C19"/>
    <w:rsid w:val="4B0567D1"/>
    <w:rsid w:val="4B236AAE"/>
    <w:rsid w:val="4B641018"/>
    <w:rsid w:val="4B707271"/>
    <w:rsid w:val="4B9739F7"/>
    <w:rsid w:val="4BEE2503"/>
    <w:rsid w:val="4C245A30"/>
    <w:rsid w:val="4CA46E0E"/>
    <w:rsid w:val="4CAA5AA7"/>
    <w:rsid w:val="4CB6685F"/>
    <w:rsid w:val="4CC367FE"/>
    <w:rsid w:val="4D077F3C"/>
    <w:rsid w:val="4D123355"/>
    <w:rsid w:val="4D2A3B31"/>
    <w:rsid w:val="4D312C52"/>
    <w:rsid w:val="4D905305"/>
    <w:rsid w:val="4D964A72"/>
    <w:rsid w:val="4D9C1254"/>
    <w:rsid w:val="4E793892"/>
    <w:rsid w:val="4E800872"/>
    <w:rsid w:val="4E854E8E"/>
    <w:rsid w:val="4EC569ED"/>
    <w:rsid w:val="4ED50EA1"/>
    <w:rsid w:val="4EEC050C"/>
    <w:rsid w:val="4F104EC3"/>
    <w:rsid w:val="4F47354A"/>
    <w:rsid w:val="4F911C54"/>
    <w:rsid w:val="4FE625E0"/>
    <w:rsid w:val="4FF65124"/>
    <w:rsid w:val="5021480F"/>
    <w:rsid w:val="50732AC9"/>
    <w:rsid w:val="507A4D64"/>
    <w:rsid w:val="50836D3A"/>
    <w:rsid w:val="50962ECB"/>
    <w:rsid w:val="50A42E38"/>
    <w:rsid w:val="50A4577F"/>
    <w:rsid w:val="50B73D1F"/>
    <w:rsid w:val="50BD5BC9"/>
    <w:rsid w:val="50C11EEE"/>
    <w:rsid w:val="50D31BEB"/>
    <w:rsid w:val="50E97CFC"/>
    <w:rsid w:val="50EE3CCB"/>
    <w:rsid w:val="50FA4028"/>
    <w:rsid w:val="510D65B7"/>
    <w:rsid w:val="511157AB"/>
    <w:rsid w:val="513220D6"/>
    <w:rsid w:val="5142540C"/>
    <w:rsid w:val="518832C8"/>
    <w:rsid w:val="519B2DB0"/>
    <w:rsid w:val="519C08F1"/>
    <w:rsid w:val="519D3C50"/>
    <w:rsid w:val="51A0432A"/>
    <w:rsid w:val="51A86090"/>
    <w:rsid w:val="51B7396D"/>
    <w:rsid w:val="51FA4CA5"/>
    <w:rsid w:val="522E4CC3"/>
    <w:rsid w:val="5244713B"/>
    <w:rsid w:val="52615633"/>
    <w:rsid w:val="52666914"/>
    <w:rsid w:val="526F4DE4"/>
    <w:rsid w:val="52977FD4"/>
    <w:rsid w:val="52A25790"/>
    <w:rsid w:val="52A96B6F"/>
    <w:rsid w:val="52B45975"/>
    <w:rsid w:val="52B64F3A"/>
    <w:rsid w:val="52D94AA4"/>
    <w:rsid w:val="52EA3A62"/>
    <w:rsid w:val="52F50BB8"/>
    <w:rsid w:val="53097272"/>
    <w:rsid w:val="53544462"/>
    <w:rsid w:val="5397158E"/>
    <w:rsid w:val="54013861"/>
    <w:rsid w:val="54487265"/>
    <w:rsid w:val="544D6070"/>
    <w:rsid w:val="54605E1E"/>
    <w:rsid w:val="54AB1879"/>
    <w:rsid w:val="54B3506A"/>
    <w:rsid w:val="54C6369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6C764CD"/>
    <w:rsid w:val="56D24578"/>
    <w:rsid w:val="57032A2C"/>
    <w:rsid w:val="570F5219"/>
    <w:rsid w:val="57266709"/>
    <w:rsid w:val="575D12B5"/>
    <w:rsid w:val="57610A87"/>
    <w:rsid w:val="577B1140"/>
    <w:rsid w:val="577B7F21"/>
    <w:rsid w:val="577F181B"/>
    <w:rsid w:val="57921984"/>
    <w:rsid w:val="579737F0"/>
    <w:rsid w:val="57AB7B30"/>
    <w:rsid w:val="57AF5251"/>
    <w:rsid w:val="57B26373"/>
    <w:rsid w:val="57B63F04"/>
    <w:rsid w:val="57CD20C2"/>
    <w:rsid w:val="57D675AB"/>
    <w:rsid w:val="57D95FDD"/>
    <w:rsid w:val="57EF4CB5"/>
    <w:rsid w:val="57FB5D50"/>
    <w:rsid w:val="58917D2F"/>
    <w:rsid w:val="5894085C"/>
    <w:rsid w:val="58AB5080"/>
    <w:rsid w:val="58AE4F0C"/>
    <w:rsid w:val="58B85899"/>
    <w:rsid w:val="58E363A9"/>
    <w:rsid w:val="590A624B"/>
    <w:rsid w:val="595E1678"/>
    <w:rsid w:val="596D5BD4"/>
    <w:rsid w:val="597E3DD8"/>
    <w:rsid w:val="59B40F6D"/>
    <w:rsid w:val="59DA247B"/>
    <w:rsid w:val="59F80043"/>
    <w:rsid w:val="5A09252F"/>
    <w:rsid w:val="5A0B2778"/>
    <w:rsid w:val="5A2A7C7B"/>
    <w:rsid w:val="5A393967"/>
    <w:rsid w:val="5A3E2560"/>
    <w:rsid w:val="5A5D3B6E"/>
    <w:rsid w:val="5A637A76"/>
    <w:rsid w:val="5A6D33BA"/>
    <w:rsid w:val="5A792B1F"/>
    <w:rsid w:val="5A874767"/>
    <w:rsid w:val="5AA85BE2"/>
    <w:rsid w:val="5AAD6F28"/>
    <w:rsid w:val="5ACD5782"/>
    <w:rsid w:val="5AD63A24"/>
    <w:rsid w:val="5B2E1A1D"/>
    <w:rsid w:val="5B843A1C"/>
    <w:rsid w:val="5B873E3F"/>
    <w:rsid w:val="5BDB5C7C"/>
    <w:rsid w:val="5C02690E"/>
    <w:rsid w:val="5C196DA7"/>
    <w:rsid w:val="5C292E8C"/>
    <w:rsid w:val="5C2A048C"/>
    <w:rsid w:val="5C80234E"/>
    <w:rsid w:val="5C8A680C"/>
    <w:rsid w:val="5CB364D3"/>
    <w:rsid w:val="5D0C4701"/>
    <w:rsid w:val="5D0F0395"/>
    <w:rsid w:val="5D221076"/>
    <w:rsid w:val="5D2B6790"/>
    <w:rsid w:val="5D397964"/>
    <w:rsid w:val="5D5A391C"/>
    <w:rsid w:val="5D5F10C0"/>
    <w:rsid w:val="5D891B7B"/>
    <w:rsid w:val="5DA675CB"/>
    <w:rsid w:val="5DAD38EE"/>
    <w:rsid w:val="5DAF116F"/>
    <w:rsid w:val="5E006862"/>
    <w:rsid w:val="5E0207B9"/>
    <w:rsid w:val="5E1834A1"/>
    <w:rsid w:val="5E261785"/>
    <w:rsid w:val="5E4A7017"/>
    <w:rsid w:val="5E552BBA"/>
    <w:rsid w:val="5E611C10"/>
    <w:rsid w:val="5E7A0F3F"/>
    <w:rsid w:val="5EB86338"/>
    <w:rsid w:val="5EFC7377"/>
    <w:rsid w:val="5F06174D"/>
    <w:rsid w:val="5F3A3602"/>
    <w:rsid w:val="5F3C4C84"/>
    <w:rsid w:val="5F45733B"/>
    <w:rsid w:val="5F6277C6"/>
    <w:rsid w:val="5F6D0B1D"/>
    <w:rsid w:val="5F8D0B82"/>
    <w:rsid w:val="5FA10F8B"/>
    <w:rsid w:val="5FC353A5"/>
    <w:rsid w:val="5FCC5339"/>
    <w:rsid w:val="5FE34A5B"/>
    <w:rsid w:val="5FFE1E36"/>
    <w:rsid w:val="60232584"/>
    <w:rsid w:val="607330CE"/>
    <w:rsid w:val="607E751E"/>
    <w:rsid w:val="60825176"/>
    <w:rsid w:val="609A6A42"/>
    <w:rsid w:val="609F2AC4"/>
    <w:rsid w:val="60FA2EE8"/>
    <w:rsid w:val="61017934"/>
    <w:rsid w:val="61054A27"/>
    <w:rsid w:val="610A52BC"/>
    <w:rsid w:val="611D2366"/>
    <w:rsid w:val="61421856"/>
    <w:rsid w:val="615227C4"/>
    <w:rsid w:val="61654E3F"/>
    <w:rsid w:val="6182292A"/>
    <w:rsid w:val="619F7F92"/>
    <w:rsid w:val="61BF65C1"/>
    <w:rsid w:val="61F94C26"/>
    <w:rsid w:val="62000E56"/>
    <w:rsid w:val="621D549F"/>
    <w:rsid w:val="624F3E49"/>
    <w:rsid w:val="62632286"/>
    <w:rsid w:val="62885958"/>
    <w:rsid w:val="62D75163"/>
    <w:rsid w:val="62F40B65"/>
    <w:rsid w:val="62FC2CFE"/>
    <w:rsid w:val="63024505"/>
    <w:rsid w:val="635600A5"/>
    <w:rsid w:val="635B1DB5"/>
    <w:rsid w:val="63711FED"/>
    <w:rsid w:val="63880DDC"/>
    <w:rsid w:val="638D750D"/>
    <w:rsid w:val="63AC6CC0"/>
    <w:rsid w:val="64055776"/>
    <w:rsid w:val="64240056"/>
    <w:rsid w:val="643E143A"/>
    <w:rsid w:val="64457563"/>
    <w:rsid w:val="64491666"/>
    <w:rsid w:val="64607667"/>
    <w:rsid w:val="647D5308"/>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6034DA"/>
    <w:rsid w:val="67A22552"/>
    <w:rsid w:val="67B22DCC"/>
    <w:rsid w:val="67BD52FC"/>
    <w:rsid w:val="67BE71AA"/>
    <w:rsid w:val="67D90273"/>
    <w:rsid w:val="67DE5875"/>
    <w:rsid w:val="67E55852"/>
    <w:rsid w:val="67EB1AB4"/>
    <w:rsid w:val="67FA1285"/>
    <w:rsid w:val="68551F4F"/>
    <w:rsid w:val="68760770"/>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353187"/>
    <w:rsid w:val="6C552F0B"/>
    <w:rsid w:val="6C8C67B7"/>
    <w:rsid w:val="6C9D744C"/>
    <w:rsid w:val="6CFC7733"/>
    <w:rsid w:val="6D167928"/>
    <w:rsid w:val="6D1E3C1B"/>
    <w:rsid w:val="6D26299B"/>
    <w:rsid w:val="6D4772EC"/>
    <w:rsid w:val="6D9078AF"/>
    <w:rsid w:val="6DAA3FEF"/>
    <w:rsid w:val="6DC0172B"/>
    <w:rsid w:val="6DCB690C"/>
    <w:rsid w:val="6DD41A5B"/>
    <w:rsid w:val="6DF332FA"/>
    <w:rsid w:val="6DF43C2E"/>
    <w:rsid w:val="6DF51CA3"/>
    <w:rsid w:val="6E5D23A8"/>
    <w:rsid w:val="6E8335BD"/>
    <w:rsid w:val="6E8E12EF"/>
    <w:rsid w:val="6E972936"/>
    <w:rsid w:val="6EBA5BC5"/>
    <w:rsid w:val="6ED446C5"/>
    <w:rsid w:val="6EE82732"/>
    <w:rsid w:val="6F0C1BC9"/>
    <w:rsid w:val="6F1A14EA"/>
    <w:rsid w:val="6F2A7D94"/>
    <w:rsid w:val="6F8331F1"/>
    <w:rsid w:val="6FAE1A09"/>
    <w:rsid w:val="6FD75BF8"/>
    <w:rsid w:val="6FE0776D"/>
    <w:rsid w:val="707723D0"/>
    <w:rsid w:val="70CB230C"/>
    <w:rsid w:val="70F5661B"/>
    <w:rsid w:val="71360107"/>
    <w:rsid w:val="713B688E"/>
    <w:rsid w:val="71C254BD"/>
    <w:rsid w:val="71D43752"/>
    <w:rsid w:val="71F1796A"/>
    <w:rsid w:val="71F66F14"/>
    <w:rsid w:val="72154626"/>
    <w:rsid w:val="72262B5D"/>
    <w:rsid w:val="72283FF7"/>
    <w:rsid w:val="722E7212"/>
    <w:rsid w:val="723A0474"/>
    <w:rsid w:val="725923E4"/>
    <w:rsid w:val="72864BF7"/>
    <w:rsid w:val="729023FC"/>
    <w:rsid w:val="72A252EE"/>
    <w:rsid w:val="72D674C8"/>
    <w:rsid w:val="731A6C33"/>
    <w:rsid w:val="73C0646E"/>
    <w:rsid w:val="742222F5"/>
    <w:rsid w:val="74476126"/>
    <w:rsid w:val="74706664"/>
    <w:rsid w:val="747F3682"/>
    <w:rsid w:val="749C4185"/>
    <w:rsid w:val="749F0F4C"/>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475D9"/>
    <w:rsid w:val="77351FD0"/>
    <w:rsid w:val="773F135E"/>
    <w:rsid w:val="77472422"/>
    <w:rsid w:val="777F31F2"/>
    <w:rsid w:val="779D57D5"/>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BC058D"/>
    <w:rsid w:val="7AD05746"/>
    <w:rsid w:val="7B257FFD"/>
    <w:rsid w:val="7B343476"/>
    <w:rsid w:val="7B5A2978"/>
    <w:rsid w:val="7B5A7E4C"/>
    <w:rsid w:val="7B667AF9"/>
    <w:rsid w:val="7B7468F8"/>
    <w:rsid w:val="7BA21EBB"/>
    <w:rsid w:val="7BEE0103"/>
    <w:rsid w:val="7BF81ADB"/>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A21DD"/>
    <w:rsid w:val="7E1E5218"/>
    <w:rsid w:val="7E9A4E1F"/>
    <w:rsid w:val="7E9E544A"/>
    <w:rsid w:val="7EA7723A"/>
    <w:rsid w:val="7EE34CC4"/>
    <w:rsid w:val="7EF56FBB"/>
    <w:rsid w:val="7F0768EB"/>
    <w:rsid w:val="7F143BEC"/>
    <w:rsid w:val="7F66411F"/>
    <w:rsid w:val="7F715AF2"/>
    <w:rsid w:val="7F720C2D"/>
    <w:rsid w:val="7F886E69"/>
    <w:rsid w:val="7F9A24D6"/>
    <w:rsid w:val="7FDC412A"/>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0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843"/>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813"/>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682"/>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82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870"/>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71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unhideWhenUsed/>
    <w:qFormat/>
    <w:uiPriority w:val="1"/>
  </w:style>
  <w:style w:type="table" w:default="1" w:styleId="63">
    <w:name w:val="Normal Table"/>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6">
    <w:name w:val="Normal Indent"/>
    <w:basedOn w:val="1"/>
    <w:next w:val="1"/>
    <w:link w:val="723"/>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755"/>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730"/>
    <w:qFormat/>
    <w:uiPriority w:val="0"/>
    <w:pPr>
      <w:shd w:val="clear" w:color="auto" w:fill="000080"/>
    </w:pPr>
  </w:style>
  <w:style w:type="paragraph" w:styleId="20">
    <w:name w:val="annotation text"/>
    <w:basedOn w:val="1"/>
    <w:link w:val="858"/>
    <w:qFormat/>
    <w:uiPriority w:val="99"/>
    <w:pPr>
      <w:jc w:val="left"/>
    </w:pPr>
  </w:style>
  <w:style w:type="paragraph" w:styleId="21">
    <w:name w:val="Salutation"/>
    <w:basedOn w:val="1"/>
    <w:next w:val="1"/>
    <w:link w:val="818"/>
    <w:qFormat/>
    <w:uiPriority w:val="0"/>
    <w:rPr>
      <w:rFonts w:ascii="仿宋_GB2312" w:eastAsia="仿宋_GB2312"/>
      <w:sz w:val="28"/>
      <w:szCs w:val="20"/>
    </w:rPr>
  </w:style>
  <w:style w:type="paragraph" w:styleId="22">
    <w:name w:val="Body Text 3"/>
    <w:basedOn w:val="1"/>
    <w:link w:val="846"/>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935"/>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26"/>
    <w:link w:val="837"/>
    <w:qFormat/>
    <w:uiPriority w:val="0"/>
    <w:pPr>
      <w:ind w:firstLine="420"/>
    </w:pPr>
    <w:rPr>
      <w:rFonts w:hAnsi="Calibri" w:cs="Times New Roman"/>
      <w:szCs w:val="20"/>
    </w:rPr>
  </w:style>
  <w:style w:type="paragraph" w:styleId="26">
    <w:name w:val="toc 6"/>
    <w:basedOn w:val="1"/>
    <w:next w:val="1"/>
    <w:qFormat/>
    <w:uiPriority w:val="0"/>
    <w:pPr>
      <w:ind w:left="2100" w:leftChars="1000"/>
    </w:pPr>
  </w:style>
  <w:style w:type="paragraph" w:styleId="27">
    <w:name w:val="Body Text Indent"/>
    <w:basedOn w:val="1"/>
    <w:next w:val="1"/>
    <w:link w:val="786"/>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747"/>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662"/>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712"/>
    <w:qFormat/>
    <w:uiPriority w:val="0"/>
    <w:pPr>
      <w:ind w:left="100" w:leftChars="2500"/>
    </w:pPr>
    <w:rPr>
      <w:rFonts w:ascii="宋体"/>
      <w:sz w:val="24"/>
      <w:szCs w:val="21"/>
      <w:lang w:val="zh-CN"/>
    </w:rPr>
  </w:style>
  <w:style w:type="paragraph" w:styleId="39">
    <w:name w:val="Body Text Indent 2"/>
    <w:basedOn w:val="1"/>
    <w:link w:val="826"/>
    <w:qFormat/>
    <w:uiPriority w:val="0"/>
    <w:pPr>
      <w:spacing w:line="360" w:lineRule="auto"/>
      <w:ind w:firstLine="601"/>
      <w:textAlignment w:val="baseline"/>
    </w:pPr>
    <w:rPr>
      <w:rFonts w:ascii="宋体"/>
      <w:kern w:val="0"/>
      <w:sz w:val="28"/>
      <w:szCs w:val="20"/>
    </w:rPr>
  </w:style>
  <w:style w:type="paragraph" w:styleId="40">
    <w:name w:val="endnote text"/>
    <w:basedOn w:val="1"/>
    <w:link w:val="943"/>
    <w:qFormat/>
    <w:uiPriority w:val="0"/>
    <w:rPr>
      <w:lang w:val="zh-CN"/>
    </w:rPr>
  </w:style>
  <w:style w:type="paragraph" w:styleId="41">
    <w:name w:val="Balloon Text"/>
    <w:basedOn w:val="1"/>
    <w:link w:val="719"/>
    <w:qFormat/>
    <w:uiPriority w:val="0"/>
    <w:rPr>
      <w:sz w:val="18"/>
      <w:szCs w:val="18"/>
    </w:rPr>
  </w:style>
  <w:style w:type="paragraph" w:styleId="42">
    <w:name w:val="footer"/>
    <w:basedOn w:val="1"/>
    <w:link w:val="894"/>
    <w:qFormat/>
    <w:uiPriority w:val="99"/>
    <w:pPr>
      <w:tabs>
        <w:tab w:val="center" w:pos="4153"/>
        <w:tab w:val="right" w:pos="8306"/>
      </w:tabs>
      <w:snapToGrid w:val="0"/>
      <w:jc w:val="left"/>
    </w:pPr>
    <w:rPr>
      <w:sz w:val="18"/>
      <w:szCs w:val="18"/>
    </w:rPr>
  </w:style>
  <w:style w:type="paragraph" w:styleId="43">
    <w:name w:val="header"/>
    <w:basedOn w:val="1"/>
    <w:link w:val="902"/>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859"/>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669"/>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6"/>
    <w:link w:val="828"/>
    <w:qFormat/>
    <w:uiPriority w:val="0"/>
    <w:pPr>
      <w:adjustRightInd/>
      <w:snapToGrid/>
      <w:spacing w:before="60" w:after="60" w:line="300" w:lineRule="exact"/>
      <w:ind w:firstLine="0"/>
    </w:pPr>
    <w:rPr>
      <w:rFonts w:ascii="Calibri"/>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887"/>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822"/>
    <w:qFormat/>
    <w:uiPriority w:val="0"/>
    <w:pPr>
      <w:spacing w:after="120" w:line="480" w:lineRule="auto"/>
    </w:pPr>
  </w:style>
  <w:style w:type="paragraph" w:styleId="58">
    <w:name w:val="HTML Preformatted"/>
    <w:basedOn w:val="1"/>
    <w:link w:val="82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806"/>
    <w:qFormat/>
    <w:uiPriority w:val="10"/>
    <w:pPr>
      <w:widowControl/>
      <w:overflowPunct w:val="0"/>
      <w:autoSpaceDE w:val="0"/>
      <w:autoSpaceDN w:val="0"/>
      <w:jc w:val="center"/>
      <w:textAlignment w:val="baseline"/>
    </w:pPr>
    <w:rPr>
      <w:b/>
      <w:kern w:val="0"/>
      <w:sz w:val="24"/>
      <w:szCs w:val="20"/>
    </w:rPr>
  </w:style>
  <w:style w:type="paragraph" w:styleId="61">
    <w:name w:val="annotation subject"/>
    <w:basedOn w:val="20"/>
    <w:next w:val="20"/>
    <w:link w:val="635"/>
    <w:qFormat/>
    <w:uiPriority w:val="0"/>
    <w:rPr>
      <w:b/>
      <w:bCs/>
    </w:rPr>
  </w:style>
  <w:style w:type="paragraph" w:styleId="62">
    <w:name w:val="Body Text First Indent 2"/>
    <w:basedOn w:val="27"/>
    <w:next w:val="1"/>
    <w:link w:val="658"/>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正文文本首行缩进 21"/>
    <w:basedOn w:val="81"/>
    <w:qFormat/>
    <w:uiPriority w:val="99"/>
    <w:pPr>
      <w:tabs>
        <w:tab w:val="right" w:leader="dot" w:pos="8268"/>
      </w:tabs>
      <w:spacing w:line="200" w:lineRule="atLeast"/>
      <w:ind w:firstLine="420"/>
    </w:pPr>
    <w:rPr>
      <w:rFonts w:ascii="宋体"/>
      <w:spacing w:val="-4"/>
      <w:sz w:val="18"/>
    </w:rPr>
  </w:style>
  <w:style w:type="paragraph" w:customStyle="1" w:styleId="81">
    <w:name w:val="正文缩进1"/>
    <w:basedOn w:val="82"/>
    <w:next w:val="80"/>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82">
    <w:name w:val="正文1"/>
    <w:basedOn w:val="34"/>
    <w:next w:val="83"/>
    <w:qFormat/>
    <w:uiPriority w:val="0"/>
    <w:pPr>
      <w:ind w:left="0" w:leftChars="0" w:firstLine="480" w:firstLineChars="200"/>
    </w:pPr>
    <w:rPr>
      <w:rFonts w:ascii="仿宋_GB2312" w:hAnsi="Courier New" w:eastAsia="仿宋_GB2312"/>
      <w:kern w:val="28"/>
      <w:sz w:val="24"/>
    </w:rPr>
  </w:style>
  <w:style w:type="paragraph" w:customStyle="1" w:styleId="83">
    <w:name w:val="标题 21"/>
    <w:basedOn w:val="82"/>
    <w:next w:val="82"/>
    <w:qFormat/>
    <w:uiPriority w:val="0"/>
    <w:pPr>
      <w:keepNext/>
      <w:keepLines/>
      <w:tabs>
        <w:tab w:val="left" w:pos="706"/>
        <w:tab w:val="clear" w:pos="8268"/>
      </w:tabs>
      <w:spacing w:line="360" w:lineRule="auto"/>
      <w:ind w:left="106" w:firstLine="454"/>
      <w:outlineLvl w:val="1"/>
    </w:pPr>
    <w:rPr>
      <w:rFonts w:ascii="Arial" w:hAnsi="Arial" w:eastAsia="??"/>
      <w:b/>
      <w:bCs/>
      <w:szCs w:val="32"/>
    </w:rPr>
  </w:style>
  <w:style w:type="paragraph" w:customStyle="1" w:styleId="84">
    <w:name w:val="表格非标题文字"/>
    <w:link w:val="624"/>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5">
    <w:name w:val="*正文"/>
    <w:basedOn w:val="1"/>
    <w:link w:val="625"/>
    <w:qFormat/>
    <w:uiPriority w:val="0"/>
    <w:pPr>
      <w:snapToGrid w:val="0"/>
      <w:spacing w:line="360" w:lineRule="auto"/>
      <w:ind w:firstLine="482"/>
      <w:jc w:val="left"/>
    </w:pPr>
    <w:rPr>
      <w:rFonts w:ascii="宋体" w:hAnsi="宋体"/>
      <w:kern w:val="0"/>
      <w:sz w:val="24"/>
      <w:szCs w:val="20"/>
    </w:rPr>
  </w:style>
  <w:style w:type="paragraph" w:customStyle="1" w:styleId="86">
    <w:name w:val="U_正文"/>
    <w:basedOn w:val="1"/>
    <w:link w:val="633"/>
    <w:qFormat/>
    <w:uiPriority w:val="0"/>
    <w:pPr>
      <w:adjustRightInd/>
      <w:spacing w:beforeLines="20" w:afterLines="20" w:line="300" w:lineRule="auto"/>
      <w:ind w:firstLine="200" w:firstLineChars="200"/>
    </w:pPr>
    <w:rPr>
      <w:kern w:val="0"/>
      <w:sz w:val="24"/>
    </w:rPr>
  </w:style>
  <w:style w:type="paragraph" w:customStyle="1" w:styleId="87">
    <w:name w:val="哈哈正文"/>
    <w:basedOn w:val="1"/>
    <w:link w:val="640"/>
    <w:qFormat/>
    <w:uiPriority w:val="0"/>
    <w:pPr>
      <w:adjustRightInd/>
      <w:spacing w:line="360" w:lineRule="auto"/>
      <w:ind w:firstLine="200" w:firstLineChars="200"/>
    </w:pPr>
    <w:rPr>
      <w:rFonts w:ascii="宋体" w:hAnsi="宋体"/>
      <w:sz w:val="24"/>
      <w:szCs w:val="20"/>
    </w:rPr>
  </w:style>
  <w:style w:type="paragraph" w:customStyle="1" w:styleId="88">
    <w:name w:val="5正文"/>
    <w:basedOn w:val="1"/>
    <w:link w:val="653"/>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9">
    <w:name w:val="正文2"/>
    <w:basedOn w:val="1"/>
    <w:link w:val="667"/>
    <w:qFormat/>
    <w:uiPriority w:val="0"/>
    <w:pPr>
      <w:spacing w:before="156" w:line="360" w:lineRule="auto"/>
      <w:ind w:firstLine="510" w:firstLineChars="200"/>
    </w:pPr>
    <w:rPr>
      <w:sz w:val="24"/>
      <w:szCs w:val="20"/>
    </w:rPr>
  </w:style>
  <w:style w:type="paragraph" w:customStyle="1" w:styleId="90">
    <w:name w:val="无间隔1"/>
    <w:link w:val="675"/>
    <w:qFormat/>
    <w:uiPriority w:val="1"/>
    <w:rPr>
      <w:rFonts w:ascii="Times New Roman" w:hAnsi="Times New Roman" w:eastAsia="宋体" w:cs="Times New Roman"/>
      <w:sz w:val="22"/>
      <w:szCs w:val="22"/>
      <w:lang w:val="en-US" w:eastAsia="zh-CN" w:bidi="ar-SA"/>
    </w:rPr>
  </w:style>
  <w:style w:type="paragraph" w:customStyle="1" w:styleId="91">
    <w:name w:val="纯文本_0_0"/>
    <w:basedOn w:val="92"/>
    <w:link w:val="683"/>
    <w:qFormat/>
    <w:uiPriority w:val="0"/>
    <w:rPr>
      <w:rFonts w:ascii="宋体" w:hAnsi="Courier New"/>
      <w:szCs w:val="21"/>
    </w:rPr>
  </w:style>
  <w:style w:type="paragraph" w:customStyle="1" w:styleId="92">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3">
    <w:name w:val="正文（绿盟科技）"/>
    <w:link w:val="693"/>
    <w:qFormat/>
    <w:uiPriority w:val="0"/>
    <w:pPr>
      <w:spacing w:line="300" w:lineRule="auto"/>
    </w:pPr>
    <w:rPr>
      <w:rFonts w:ascii="Arial" w:hAnsi="Arial" w:eastAsia="宋体" w:cs="Times New Roman"/>
      <w:sz w:val="21"/>
      <w:szCs w:val="21"/>
      <w:lang w:val="en-US" w:eastAsia="zh-CN" w:bidi="ar-SA"/>
    </w:rPr>
  </w:style>
  <w:style w:type="paragraph" w:customStyle="1" w:styleId="94">
    <w:name w:val="表格名称"/>
    <w:basedOn w:val="4"/>
    <w:link w:val="702"/>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5">
    <w:name w:val="my正文"/>
    <w:basedOn w:val="1"/>
    <w:link w:val="722"/>
    <w:qFormat/>
    <w:uiPriority w:val="0"/>
    <w:pPr>
      <w:adjustRightInd/>
      <w:spacing w:line="360" w:lineRule="auto"/>
      <w:ind w:firstLine="480" w:firstLineChars="200"/>
    </w:pPr>
    <w:rPr>
      <w:rFonts w:ascii="Tahoma" w:hAnsi="Tahoma"/>
      <w:kern w:val="0"/>
      <w:sz w:val="24"/>
    </w:rPr>
  </w:style>
  <w:style w:type="paragraph" w:customStyle="1" w:styleId="96">
    <w:name w:val="3级"/>
    <w:basedOn w:val="97"/>
    <w:link w:val="728"/>
    <w:qFormat/>
    <w:uiPriority w:val="0"/>
    <w:pPr>
      <w:ind w:left="0" w:right="466" w:firstLine="288"/>
    </w:pPr>
    <w:rPr>
      <w:rFonts w:hAnsi="宋体"/>
    </w:rPr>
  </w:style>
  <w:style w:type="paragraph" w:customStyle="1" w:styleId="97">
    <w:name w:val="样式 标题 3h33rd level3BOD 0H3l3CTHeading 3 - oldLevel 3 He..."/>
    <w:basedOn w:val="5"/>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8">
    <w:name w:val="标题4-dyf"/>
    <w:basedOn w:val="7"/>
    <w:link w:val="75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9">
    <w:name w:val="冯"/>
    <w:basedOn w:val="1"/>
    <w:link w:val="752"/>
    <w:qFormat/>
    <w:uiPriority w:val="0"/>
    <w:pPr>
      <w:widowControl/>
      <w:adjustRightInd/>
      <w:spacing w:line="360" w:lineRule="auto"/>
      <w:ind w:firstLine="480" w:firstLineChars="200"/>
    </w:pPr>
    <w:rPr>
      <w:rFonts w:ascii="宋体" w:hAnsi="宋体"/>
      <w:color w:val="000000"/>
      <w:kern w:val="0"/>
      <w:sz w:val="24"/>
    </w:rPr>
  </w:style>
  <w:style w:type="paragraph" w:customStyle="1" w:styleId="100">
    <w:name w:val="Default"/>
    <w:link w:val="760"/>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1">
    <w:name w:val="正文样式"/>
    <w:basedOn w:val="1"/>
    <w:link w:val="770"/>
    <w:qFormat/>
    <w:uiPriority w:val="0"/>
    <w:pPr>
      <w:adjustRightInd/>
      <w:spacing w:line="360" w:lineRule="auto"/>
      <w:ind w:firstLine="480" w:firstLineChars="200"/>
    </w:pPr>
    <w:rPr>
      <w:kern w:val="0"/>
      <w:sz w:val="24"/>
    </w:rPr>
  </w:style>
  <w:style w:type="paragraph" w:customStyle="1" w:styleId="102">
    <w:name w:val="gf正文1"/>
    <w:basedOn w:val="1"/>
    <w:link w:val="776"/>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3">
    <w:name w:val="列表1"/>
    <w:basedOn w:val="1"/>
    <w:next w:val="104"/>
    <w:link w:val="779"/>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4">
    <w:name w:val="List Paragraph"/>
    <w:basedOn w:val="1"/>
    <w:qFormat/>
    <w:uiPriority w:val="34"/>
    <w:pPr>
      <w:spacing w:line="360" w:lineRule="auto"/>
      <w:ind w:firstLine="200" w:firstLineChars="200"/>
    </w:pPr>
    <w:rPr>
      <w:rFonts w:eastAsia="楷体_GB2312" w:cs="Lucida Sans"/>
      <w:sz w:val="24"/>
    </w:rPr>
  </w:style>
  <w:style w:type="paragraph" w:customStyle="1" w:styleId="105">
    <w:name w:val="此正文"/>
    <w:basedOn w:val="1"/>
    <w:link w:val="801"/>
    <w:qFormat/>
    <w:uiPriority w:val="0"/>
    <w:pPr>
      <w:adjustRightInd/>
      <w:spacing w:line="360" w:lineRule="auto"/>
      <w:ind w:firstLine="200" w:firstLineChars="200"/>
    </w:pPr>
    <w:rPr>
      <w:sz w:val="24"/>
    </w:rPr>
  </w:style>
  <w:style w:type="paragraph" w:customStyle="1" w:styleId="106">
    <w:name w:val="样式 样式 标题 4h4H4Fab-4T5Ref Heading 1rh1Heading sqlsect 1.2.3.... +..."/>
    <w:basedOn w:val="107"/>
    <w:link w:val="823"/>
    <w:qFormat/>
    <w:uiPriority w:val="0"/>
    <w:pPr>
      <w:tabs>
        <w:tab w:val="left" w:pos="2356"/>
      </w:tabs>
    </w:pPr>
  </w:style>
  <w:style w:type="paragraph" w:customStyle="1" w:styleId="107">
    <w:name w:val="样式 标题 4h4H4Fab-4T5Ref Heading 1rh1Heading sqlsect 1.2.3...."/>
    <w:basedOn w:val="7"/>
    <w:link w:val="92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8">
    <w:name w:val="Item List"/>
    <w:link w:val="83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9">
    <w:name w:val="纯文本1"/>
    <w:basedOn w:val="1"/>
    <w:link w:val="836"/>
    <w:qFormat/>
    <w:uiPriority w:val="0"/>
    <w:pPr>
      <w:adjustRightInd/>
    </w:pPr>
    <w:rPr>
      <w:rFonts w:ascii="宋体" w:hAnsi="Courier New"/>
      <w:kern w:val="0"/>
      <w:sz w:val="20"/>
      <w:szCs w:val="20"/>
    </w:rPr>
  </w:style>
  <w:style w:type="paragraph" w:customStyle="1" w:styleId="110">
    <w:name w:val="正文说明"/>
    <w:basedOn w:val="1"/>
    <w:link w:val="848"/>
    <w:qFormat/>
    <w:uiPriority w:val="0"/>
    <w:pPr>
      <w:adjustRightInd/>
      <w:spacing w:line="360" w:lineRule="auto"/>
    </w:pPr>
    <w:rPr>
      <w:kern w:val="0"/>
      <w:sz w:val="24"/>
    </w:rPr>
  </w:style>
  <w:style w:type="paragraph" w:customStyle="1" w:styleId="111">
    <w:name w:val="Table Text"/>
    <w:basedOn w:val="1"/>
    <w:link w:val="854"/>
    <w:qFormat/>
    <w:uiPriority w:val="0"/>
    <w:pPr>
      <w:widowControl/>
      <w:spacing w:before="60" w:after="60"/>
      <w:jc w:val="left"/>
    </w:pPr>
    <w:rPr>
      <w:kern w:val="0"/>
      <w:sz w:val="24"/>
    </w:rPr>
  </w:style>
  <w:style w:type="paragraph" w:customStyle="1" w:styleId="112">
    <w:name w:val="公文正文"/>
    <w:basedOn w:val="1"/>
    <w:link w:val="866"/>
    <w:qFormat/>
    <w:uiPriority w:val="0"/>
    <w:pPr>
      <w:adjustRightInd/>
      <w:spacing w:before="156" w:line="360" w:lineRule="auto"/>
      <w:ind w:firstLine="360" w:firstLineChars="200"/>
    </w:pPr>
    <w:rPr>
      <w:rFonts w:ascii="仿宋_GB2312" w:eastAsia="仿宋_GB2312"/>
      <w:sz w:val="24"/>
    </w:rPr>
  </w:style>
  <w:style w:type="paragraph" w:customStyle="1" w:styleId="113">
    <w:name w:val="正文（缩进2汉字）"/>
    <w:basedOn w:val="1"/>
    <w:link w:val="869"/>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4">
    <w:name w:val="b11_01b"/>
    <w:basedOn w:val="1"/>
    <w:next w:val="1"/>
    <w:link w:val="89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5">
    <w:name w:val="段落"/>
    <w:basedOn w:val="1"/>
    <w:link w:val="899"/>
    <w:qFormat/>
    <w:uiPriority w:val="0"/>
    <w:pPr>
      <w:adjustRightInd/>
      <w:spacing w:line="360" w:lineRule="auto"/>
      <w:ind w:firstLine="480" w:firstLineChars="200"/>
    </w:pPr>
    <w:rPr>
      <w:rFonts w:ascii="宋体" w:hAnsi="宋体"/>
      <w:kern w:val="0"/>
      <w:sz w:val="24"/>
      <w:szCs w:val="20"/>
    </w:rPr>
  </w:style>
  <w:style w:type="paragraph" w:customStyle="1" w:styleId="116">
    <w:name w:val="正文段"/>
    <w:basedOn w:val="1"/>
    <w:link w:val="906"/>
    <w:qFormat/>
    <w:uiPriority w:val="0"/>
    <w:pPr>
      <w:widowControl/>
      <w:snapToGrid w:val="0"/>
      <w:spacing w:after="156" w:afterLines="50"/>
      <w:ind w:firstLine="200" w:firstLineChars="200"/>
    </w:pPr>
    <w:rPr>
      <w:kern w:val="0"/>
      <w:sz w:val="24"/>
      <w:szCs w:val="20"/>
    </w:rPr>
  </w:style>
  <w:style w:type="paragraph" w:customStyle="1" w:styleId="117">
    <w:name w:val="冯广丽"/>
    <w:basedOn w:val="1"/>
    <w:link w:val="909"/>
    <w:qFormat/>
    <w:uiPriority w:val="0"/>
    <w:pPr>
      <w:adjustRightInd/>
      <w:spacing w:line="360" w:lineRule="auto"/>
      <w:ind w:firstLine="480" w:firstLineChars="200"/>
    </w:pPr>
    <w:rPr>
      <w:rFonts w:ascii="宋体" w:hAnsi="宋体"/>
      <w:sz w:val="24"/>
      <w:szCs w:val="22"/>
    </w:rPr>
  </w:style>
  <w:style w:type="paragraph" w:customStyle="1" w:styleId="118">
    <w:name w:val="编号，小四"/>
    <w:basedOn w:val="1"/>
    <w:link w:val="915"/>
    <w:qFormat/>
    <w:uiPriority w:val="0"/>
    <w:pPr>
      <w:tabs>
        <w:tab w:val="left" w:pos="432"/>
      </w:tabs>
      <w:adjustRightInd/>
      <w:spacing w:line="360" w:lineRule="auto"/>
      <w:ind w:left="432" w:hanging="432"/>
    </w:pPr>
    <w:rPr>
      <w:rFonts w:ascii="Arial" w:hAnsi="Arial"/>
      <w:kern w:val="0"/>
      <w:sz w:val="24"/>
      <w:szCs w:val="20"/>
    </w:rPr>
  </w:style>
  <w:style w:type="paragraph" w:customStyle="1" w:styleId="119">
    <w:name w:val="仿宋正文"/>
    <w:basedOn w:val="1"/>
    <w:link w:val="922"/>
    <w:qFormat/>
    <w:uiPriority w:val="0"/>
    <w:pPr>
      <w:adjustRightInd/>
      <w:spacing w:line="360" w:lineRule="auto"/>
      <w:ind w:firstLine="480" w:firstLineChars="200"/>
    </w:pPr>
    <w:rPr>
      <w:rFonts w:ascii="仿宋_GB2312" w:eastAsia="仿宋_GB2312"/>
      <w:sz w:val="24"/>
      <w:szCs w:val="20"/>
    </w:rPr>
  </w:style>
  <w:style w:type="paragraph" w:customStyle="1" w:styleId="120">
    <w:name w:val="样式 正文缩进 + 首行缩进:  2 字符"/>
    <w:basedOn w:val="6"/>
    <w:link w:val="934"/>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1">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3">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8">
    <w:name w:val="标题4_自定义"/>
    <w:basedOn w:val="7"/>
    <w:qFormat/>
    <w:uiPriority w:val="0"/>
    <w:pPr>
      <w:adjustRightInd/>
      <w:spacing w:before="0" w:after="0" w:line="360" w:lineRule="auto"/>
    </w:pPr>
    <w:rPr>
      <w:rFonts w:ascii="Verdana" w:eastAsia="Verdana"/>
      <w:sz w:val="21"/>
      <w:lang w:val="en-US"/>
    </w:rPr>
  </w:style>
  <w:style w:type="paragraph" w:customStyle="1" w:styleId="129">
    <w:name w:val="正文 内标 序号标"/>
    <w:basedOn w:val="130"/>
    <w:qFormat/>
    <w:uiPriority w:val="0"/>
    <w:pPr>
      <w:tabs>
        <w:tab w:val="left" w:pos="0"/>
      </w:tabs>
      <w:adjustRightInd/>
      <w:spacing w:before="0"/>
      <w:ind w:firstLine="482"/>
    </w:pPr>
    <w:rPr>
      <w:rFonts w:ascii="微软雅黑" w:hAnsi="微软雅黑"/>
      <w:sz w:val="24"/>
      <w:szCs w:val="24"/>
    </w:rPr>
  </w:style>
  <w:style w:type="paragraph" w:customStyle="1" w:styleId="130">
    <w:name w:val="My正文"/>
    <w:basedOn w:val="1"/>
    <w:qFormat/>
    <w:uiPriority w:val="0"/>
    <w:pPr>
      <w:spacing w:before="120" w:line="360" w:lineRule="auto"/>
      <w:ind w:firstLine="567"/>
    </w:pPr>
    <w:rPr>
      <w:rFonts w:ascii="Arial" w:hAnsi="Arial"/>
      <w:sz w:val="20"/>
      <w:szCs w:val="20"/>
    </w:rPr>
  </w:style>
  <w:style w:type="paragraph" w:customStyle="1" w:styleId="13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4">
    <w:name w:val="修订2"/>
    <w:qFormat/>
    <w:uiPriority w:val="0"/>
    <w:rPr>
      <w:rFonts w:ascii="Times New Roman" w:hAnsi="Times New Roman" w:eastAsia="宋体" w:cs="Times New Roman"/>
      <w:kern w:val="2"/>
      <w:sz w:val="21"/>
      <w:lang w:val="en-US" w:eastAsia="zh-CN" w:bidi="ar-SA"/>
    </w:rPr>
  </w:style>
  <w:style w:type="paragraph" w:customStyle="1" w:styleId="13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7">
    <w:name w:val="文章标题"/>
    <w:next w:val="13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8">
    <w:name w:val="封面公司名"/>
    <w:qFormat/>
    <w:uiPriority w:val="0"/>
    <w:pPr>
      <w:jc w:val="center"/>
    </w:pPr>
    <w:rPr>
      <w:rFonts w:ascii="Arial" w:hAnsi="Arial" w:eastAsia="楷体_GB2312" w:cs="宋体"/>
      <w:bCs/>
      <w:kern w:val="2"/>
      <w:sz w:val="28"/>
      <w:lang w:val="en-US" w:eastAsia="zh-CN" w:bidi="ar-SA"/>
    </w:rPr>
  </w:style>
  <w:style w:type="paragraph" w:customStyle="1" w:styleId="139">
    <w:name w:val="Char1 Char Char Char5"/>
    <w:basedOn w:val="1"/>
    <w:qFormat/>
    <w:uiPriority w:val="0"/>
    <w:pPr>
      <w:adjustRightInd/>
      <w:ind w:firstLine="200" w:firstLineChars="200"/>
    </w:pPr>
    <w:rPr>
      <w:rFonts w:ascii="Tahoma" w:hAnsi="Tahoma"/>
      <w:sz w:val="24"/>
      <w:szCs w:val="20"/>
    </w:rPr>
  </w:style>
  <w:style w:type="paragraph" w:customStyle="1" w:styleId="14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2">
    <w:name w:val="Char Char Char Char Char Char Char Char"/>
    <w:basedOn w:val="1"/>
    <w:qFormat/>
    <w:uiPriority w:val="0"/>
    <w:pPr>
      <w:tabs>
        <w:tab w:val="left" w:pos="360"/>
      </w:tabs>
    </w:pPr>
    <w:rPr>
      <w:sz w:val="24"/>
      <w:szCs w:val="20"/>
    </w:rPr>
  </w:style>
  <w:style w:type="paragraph" w:customStyle="1" w:styleId="143">
    <w:name w:val="Char Char11 Char Char Char"/>
    <w:basedOn w:val="1"/>
    <w:qFormat/>
    <w:uiPriority w:val="0"/>
    <w:pPr>
      <w:spacing w:line="360" w:lineRule="auto"/>
    </w:pPr>
    <w:rPr>
      <w:szCs w:val="20"/>
    </w:rPr>
  </w:style>
  <w:style w:type="paragraph" w:customStyle="1" w:styleId="14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6">
    <w:name w:val="样式3"/>
    <w:basedOn w:val="147"/>
    <w:qFormat/>
    <w:uiPriority w:val="0"/>
    <w:pPr>
      <w:tabs>
        <w:tab w:val="left" w:pos="2790"/>
        <w:tab w:val="left" w:pos="4230"/>
      </w:tabs>
      <w:spacing w:before="312" w:beforeLines="100"/>
      <w:jc w:val="left"/>
    </w:pPr>
  </w:style>
  <w:style w:type="paragraph" w:customStyle="1" w:styleId="14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8">
    <w:name w:val="Char Char1 Char Char1 Char Char1"/>
    <w:basedOn w:val="1"/>
    <w:qFormat/>
    <w:uiPriority w:val="0"/>
    <w:pPr>
      <w:tabs>
        <w:tab w:val="left" w:pos="840"/>
      </w:tabs>
      <w:ind w:left="840" w:hanging="420"/>
    </w:pPr>
    <w:rPr>
      <w:rFonts w:ascii="Tahoma" w:hAnsi="Tahoma"/>
      <w:sz w:val="24"/>
    </w:rPr>
  </w:style>
  <w:style w:type="paragraph" w:customStyle="1" w:styleId="14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50">
    <w:name w:val="标书标题2"/>
    <w:basedOn w:val="4"/>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5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2">
    <w:name w:val="正文21"/>
    <w:basedOn w:val="1"/>
    <w:qFormat/>
    <w:uiPriority w:val="0"/>
    <w:pPr>
      <w:adjustRightInd/>
      <w:spacing w:before="156" w:line="360" w:lineRule="auto"/>
      <w:ind w:firstLine="510" w:firstLineChars="200"/>
    </w:pPr>
    <w:rPr>
      <w:sz w:val="24"/>
      <w:szCs w:val="20"/>
    </w:rPr>
  </w:style>
  <w:style w:type="paragraph" w:customStyle="1" w:styleId="153">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5">
    <w:name w:val="Char1"/>
    <w:basedOn w:val="1"/>
    <w:qFormat/>
    <w:uiPriority w:val="0"/>
    <w:rPr>
      <w:rFonts w:ascii="仿宋_GB2312" w:eastAsia="仿宋_GB2312"/>
      <w:b/>
      <w:sz w:val="32"/>
      <w:szCs w:val="32"/>
    </w:rPr>
  </w:style>
  <w:style w:type="paragraph" w:customStyle="1" w:styleId="15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60">
    <w:name w:val="6级标题"/>
    <w:basedOn w:val="161"/>
    <w:qFormat/>
    <w:uiPriority w:val="0"/>
    <w:pPr>
      <w:keepNext/>
      <w:tabs>
        <w:tab w:val="left" w:pos="360"/>
      </w:tabs>
      <w:spacing w:before="0" w:after="0"/>
      <w:outlineLvl w:val="5"/>
    </w:pPr>
  </w:style>
  <w:style w:type="paragraph" w:customStyle="1" w:styleId="161">
    <w:name w:val="5级标题"/>
    <w:basedOn w:val="162"/>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2">
    <w:name w:val="4级标题"/>
    <w:basedOn w:val="104"/>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3">
    <w:name w:val="样式 正文文本缩进 + 段前: 2 字符"/>
    <w:basedOn w:val="1"/>
    <w:qFormat/>
    <w:uiPriority w:val="0"/>
    <w:pPr>
      <w:adjustRightInd/>
      <w:ind w:left="420" w:leftChars="200"/>
      <w:jc w:val="left"/>
    </w:pPr>
    <w:rPr>
      <w:sz w:val="28"/>
      <w:szCs w:val="20"/>
      <w:lang w:eastAsia="zh-TW"/>
    </w:rPr>
  </w:style>
  <w:style w:type="paragraph" w:customStyle="1" w:styleId="164">
    <w:name w:val="Char2 Char Char"/>
    <w:basedOn w:val="1"/>
    <w:qFormat/>
    <w:uiPriority w:val="0"/>
    <w:pPr>
      <w:adjustRightInd/>
    </w:pPr>
    <w:rPr>
      <w:rFonts w:ascii="Tahoma" w:hAnsi="Tahoma"/>
      <w:sz w:val="24"/>
      <w:szCs w:val="20"/>
    </w:rPr>
  </w:style>
  <w:style w:type="paragraph" w:customStyle="1" w:styleId="165">
    <w:name w:val="_Style 11"/>
    <w:basedOn w:val="1"/>
    <w:qFormat/>
    <w:uiPriority w:val="34"/>
    <w:pPr>
      <w:adjustRightInd/>
      <w:ind w:firstLine="420" w:firstLineChars="200"/>
    </w:pPr>
    <w:rPr>
      <w:rFonts w:eastAsia="仿宋_GB2312"/>
      <w:sz w:val="28"/>
    </w:rPr>
  </w:style>
  <w:style w:type="paragraph" w:customStyle="1" w:styleId="16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7">
    <w:name w:val="Char Char Char"/>
    <w:basedOn w:val="1"/>
    <w:qFormat/>
    <w:uiPriority w:val="0"/>
    <w:rPr>
      <w:rFonts w:ascii="Tahoma" w:hAnsi="Tahoma"/>
      <w:sz w:val="24"/>
      <w:szCs w:val="20"/>
    </w:rPr>
  </w:style>
  <w:style w:type="paragraph" w:customStyle="1" w:styleId="168">
    <w:name w:val="数字标题6"/>
    <w:basedOn w:val="9"/>
    <w:next w:val="1"/>
    <w:qFormat/>
    <w:uiPriority w:val="0"/>
    <w:pPr>
      <w:tabs>
        <w:tab w:val="left" w:pos="1080"/>
        <w:tab w:val="clear" w:pos="1152"/>
      </w:tabs>
      <w:ind w:left="1080" w:hanging="1080"/>
    </w:pPr>
    <w:rPr>
      <w:rFonts w:ascii="Times New Roman" w:hAnsi="Times New Roman" w:eastAsia="宋体"/>
      <w:i/>
    </w:rPr>
  </w:style>
  <w:style w:type="paragraph" w:customStyle="1" w:styleId="16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70">
    <w:name w:val="No Spacing"/>
    <w:basedOn w:val="1"/>
    <w:link w:val="944"/>
    <w:qFormat/>
    <w:uiPriority w:val="99"/>
    <w:rPr>
      <w:szCs w:val="22"/>
    </w:rPr>
  </w:style>
  <w:style w:type="paragraph" w:customStyle="1" w:styleId="17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2">
    <w:name w:val="Char Char Char Char Char Char Char Char Char Char Char Char1 Char1"/>
    <w:basedOn w:val="1"/>
    <w:qFormat/>
    <w:uiPriority w:val="6"/>
    <w:rPr>
      <w:rFonts w:ascii="Tahoma" w:hAnsi="Tahoma" w:cs="仿宋_GB2312"/>
      <w:sz w:val="24"/>
      <w:szCs w:val="20"/>
    </w:rPr>
  </w:style>
  <w:style w:type="paragraph" w:customStyle="1" w:styleId="17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6">
    <w:name w:val="MM Topic 2"/>
    <w:basedOn w:val="4"/>
    <w:qFormat/>
    <w:uiPriority w:val="0"/>
    <w:pPr>
      <w:tabs>
        <w:tab w:val="left" w:pos="1260"/>
        <w:tab w:val="clear" w:pos="432"/>
      </w:tabs>
      <w:ind w:left="1260" w:hanging="420"/>
    </w:pPr>
    <w:rPr>
      <w:rFonts w:ascii="Arial" w:hAnsi="Arial" w:eastAsia="黑体"/>
      <w:lang w:val="en-US"/>
    </w:rPr>
  </w:style>
  <w:style w:type="paragraph" w:customStyle="1" w:styleId="177">
    <w:name w:val="五级无标题条"/>
    <w:basedOn w:val="1"/>
    <w:qFormat/>
    <w:uiPriority w:val="0"/>
    <w:pPr>
      <w:adjustRightInd/>
    </w:pPr>
  </w:style>
  <w:style w:type="paragraph" w:customStyle="1" w:styleId="178">
    <w:name w:val="Char5"/>
    <w:basedOn w:val="1"/>
    <w:qFormat/>
    <w:uiPriority w:val="0"/>
    <w:rPr>
      <w:rFonts w:ascii="仿宋_GB2312" w:eastAsia="仿宋_GB2312"/>
      <w:b/>
      <w:sz w:val="32"/>
      <w:szCs w:val="32"/>
    </w:rPr>
  </w:style>
  <w:style w:type="paragraph" w:customStyle="1" w:styleId="17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80">
    <w:name w:val="彩色列表 - 强调文字颜色 12"/>
    <w:basedOn w:val="1"/>
    <w:qFormat/>
    <w:uiPriority w:val="0"/>
    <w:pPr>
      <w:adjustRightInd/>
      <w:ind w:firstLine="420" w:firstLineChars="200"/>
    </w:pPr>
    <w:rPr>
      <w:rFonts w:ascii="Calibri" w:hAnsi="Calibri"/>
      <w:szCs w:val="22"/>
    </w:rPr>
  </w:style>
  <w:style w:type="paragraph" w:customStyle="1" w:styleId="18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2">
    <w:name w:val="Char2"/>
    <w:basedOn w:val="1"/>
    <w:qFormat/>
    <w:uiPriority w:val="0"/>
    <w:rPr>
      <w:rFonts w:ascii="仿宋_GB2312" w:eastAsia="仿宋_GB2312"/>
      <w:b/>
      <w:sz w:val="32"/>
      <w:szCs w:val="32"/>
    </w:rPr>
  </w:style>
  <w:style w:type="paragraph" w:customStyle="1" w:styleId="183">
    <w:name w:val="数字标题3"/>
    <w:basedOn w:val="5"/>
    <w:next w:val="1"/>
    <w:qFormat/>
    <w:uiPriority w:val="0"/>
    <w:pPr>
      <w:spacing w:line="240" w:lineRule="auto"/>
    </w:pPr>
    <w:rPr>
      <w:sz w:val="28"/>
      <w:szCs w:val="28"/>
    </w:rPr>
  </w:style>
  <w:style w:type="paragraph" w:customStyle="1" w:styleId="184">
    <w:name w:val="FA正文"/>
    <w:basedOn w:val="1"/>
    <w:qFormat/>
    <w:uiPriority w:val="0"/>
    <w:pPr>
      <w:spacing w:line="360" w:lineRule="auto"/>
      <w:ind w:firstLine="480" w:firstLineChars="200"/>
    </w:pPr>
    <w:rPr>
      <w:rFonts w:hAnsi="宋体"/>
      <w:sz w:val="24"/>
      <w:szCs w:val="20"/>
    </w:rPr>
  </w:style>
  <w:style w:type="paragraph" w:customStyle="1" w:styleId="185">
    <w:name w:val="MM Topic 5"/>
    <w:basedOn w:val="8"/>
    <w:qFormat/>
    <w:uiPriority w:val="0"/>
    <w:pPr>
      <w:tabs>
        <w:tab w:val="left" w:pos="2520"/>
        <w:tab w:val="clear" w:pos="1008"/>
      </w:tabs>
      <w:adjustRightInd/>
      <w:ind w:left="2520" w:hanging="420"/>
    </w:pPr>
  </w:style>
  <w:style w:type="paragraph" w:customStyle="1" w:styleId="186">
    <w:name w:val="Char Char Char Char Char Char Char Char Char Char1"/>
    <w:basedOn w:val="1"/>
    <w:qFormat/>
    <w:uiPriority w:val="0"/>
    <w:rPr>
      <w:rFonts w:ascii="仿宋_GB2312" w:eastAsia="仿宋_GB2312"/>
      <w:b/>
      <w:sz w:val="32"/>
      <w:szCs w:val="32"/>
    </w:rPr>
  </w:style>
  <w:style w:type="paragraph" w:customStyle="1" w:styleId="18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8">
    <w:name w:val="修订1"/>
    <w:qFormat/>
    <w:uiPriority w:val="3"/>
    <w:rPr>
      <w:rFonts w:ascii="Times New Roman" w:hAnsi="Times New Roman" w:eastAsia="宋体" w:cs="Times New Roman"/>
      <w:color w:val="000000"/>
      <w:kern w:val="1"/>
      <w:sz w:val="21"/>
      <w:lang w:val="en-US" w:eastAsia="zh-CN" w:bidi="ar-SA"/>
    </w:rPr>
  </w:style>
  <w:style w:type="paragraph" w:customStyle="1" w:styleId="189">
    <w:name w:val="Char2 Char Char Char"/>
    <w:basedOn w:val="1"/>
    <w:qFormat/>
    <w:uiPriority w:val="0"/>
    <w:rPr>
      <w:rFonts w:ascii="仿宋_GB2312" w:eastAsia="仿宋_GB2312"/>
      <w:b/>
      <w:sz w:val="32"/>
      <w:szCs w:val="32"/>
    </w:rPr>
  </w:style>
  <w:style w:type="paragraph" w:customStyle="1" w:styleId="190">
    <w:name w:val="Char2 Char Char Char1"/>
    <w:basedOn w:val="1"/>
    <w:qFormat/>
    <w:uiPriority w:val="6"/>
    <w:rPr>
      <w:rFonts w:ascii="仿宋_GB2312" w:eastAsia="仿宋_GB2312"/>
      <w:b/>
      <w:sz w:val="32"/>
      <w:szCs w:val="32"/>
    </w:rPr>
  </w:style>
  <w:style w:type="paragraph" w:customStyle="1" w:styleId="191">
    <w:name w:val="默认段落样式"/>
    <w:basedOn w:val="89"/>
    <w:qFormat/>
    <w:uiPriority w:val="0"/>
    <w:pPr>
      <w:spacing w:before="0"/>
      <w:ind w:firstLine="480"/>
      <w:outlineLvl w:val="2"/>
    </w:pPr>
    <w:rPr>
      <w:rFonts w:ascii="仿宋_GB2312" w:hAnsi="宋体" w:eastAsia="仿宋_GB2312"/>
      <w:color w:val="000000"/>
      <w:szCs w:val="24"/>
    </w:rPr>
  </w:style>
  <w:style w:type="paragraph" w:customStyle="1" w:styleId="192">
    <w:name w:val="图中文字"/>
    <w:basedOn w:val="1"/>
    <w:qFormat/>
    <w:uiPriority w:val="0"/>
    <w:pPr>
      <w:snapToGrid w:val="0"/>
      <w:spacing w:line="0" w:lineRule="atLeast"/>
      <w:ind w:firstLine="200" w:firstLineChars="200"/>
      <w:jc w:val="center"/>
    </w:pPr>
    <w:rPr>
      <w:sz w:val="24"/>
      <w:szCs w:val="20"/>
    </w:rPr>
  </w:style>
  <w:style w:type="paragraph" w:customStyle="1" w:styleId="19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4">
    <w:name w:val="MM Topic 3"/>
    <w:basedOn w:val="5"/>
    <w:qFormat/>
    <w:uiPriority w:val="0"/>
    <w:pPr>
      <w:tabs>
        <w:tab w:val="left" w:pos="1680"/>
        <w:tab w:val="clear" w:pos="900"/>
      </w:tabs>
      <w:adjustRightInd/>
      <w:ind w:left="1680" w:hanging="420"/>
    </w:pPr>
  </w:style>
  <w:style w:type="paragraph" w:customStyle="1" w:styleId="195">
    <w:name w:val="标准小四"/>
    <w:basedOn w:val="1"/>
    <w:qFormat/>
    <w:uiPriority w:val="0"/>
    <w:pPr>
      <w:spacing w:line="360" w:lineRule="auto"/>
      <w:ind w:firstLine="480" w:firstLineChars="200"/>
    </w:pPr>
    <w:rPr>
      <w:rFonts w:ascii="Arial" w:hAnsi="Arial"/>
      <w:sz w:val="24"/>
      <w:szCs w:val="21"/>
    </w:rPr>
  </w:style>
  <w:style w:type="paragraph" w:customStyle="1" w:styleId="196">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197">
    <w:name w:val="表格（小）"/>
    <w:basedOn w:val="1"/>
    <w:qFormat/>
    <w:uiPriority w:val="0"/>
    <w:pPr>
      <w:adjustRightInd/>
      <w:snapToGrid w:val="0"/>
      <w:spacing w:line="300" w:lineRule="auto"/>
    </w:pPr>
    <w:rPr>
      <w:rFonts w:eastAsia="仿宋"/>
      <w:szCs w:val="21"/>
    </w:rPr>
  </w:style>
  <w:style w:type="paragraph" w:customStyle="1" w:styleId="19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9">
    <w:name w:val="Char2 Char Char1"/>
    <w:basedOn w:val="1"/>
    <w:qFormat/>
    <w:uiPriority w:val="6"/>
    <w:pPr>
      <w:adjustRightInd/>
    </w:pPr>
    <w:rPr>
      <w:rFonts w:ascii="Tahoma" w:hAnsi="Tahoma"/>
      <w:sz w:val="24"/>
      <w:szCs w:val="20"/>
    </w:rPr>
  </w:style>
  <w:style w:type="paragraph" w:customStyle="1" w:styleId="200">
    <w:name w:val="列出段落5"/>
    <w:basedOn w:val="1"/>
    <w:qFormat/>
    <w:uiPriority w:val="0"/>
    <w:pPr>
      <w:spacing w:line="360" w:lineRule="auto"/>
      <w:ind w:firstLine="200" w:firstLineChars="200"/>
    </w:pPr>
    <w:rPr>
      <w:rFonts w:eastAsia="楷体_GB2312" w:cs="Lucida Sans"/>
      <w:sz w:val="24"/>
    </w:rPr>
  </w:style>
  <w:style w:type="paragraph" w:customStyle="1" w:styleId="20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2">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20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8">
    <w:name w:val="_Style 3"/>
    <w:basedOn w:val="1"/>
    <w:qFormat/>
    <w:uiPriority w:val="0"/>
    <w:pPr>
      <w:adjustRightInd/>
      <w:ind w:firstLine="420" w:firstLineChars="200"/>
    </w:pPr>
    <w:rPr>
      <w:rFonts w:eastAsia="仿宋_GB2312"/>
      <w:sz w:val="28"/>
    </w:rPr>
  </w:style>
  <w:style w:type="paragraph" w:customStyle="1" w:styleId="20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0">
    <w:name w:val="Bulleting First Indent 1"/>
    <w:basedOn w:val="25"/>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1">
    <w:name w:val="左对齐表格文字"/>
    <w:basedOn w:val="1"/>
    <w:qFormat/>
    <w:uiPriority w:val="0"/>
    <w:pPr>
      <w:adjustRightInd/>
      <w:ind w:firstLine="200" w:firstLineChars="200"/>
      <w:jc w:val="right"/>
    </w:pPr>
  </w:style>
  <w:style w:type="paragraph" w:customStyle="1" w:styleId="212">
    <w:name w:val="Char Char11 Char Char Char Char Char Char Char Char Char"/>
    <w:basedOn w:val="1"/>
    <w:qFormat/>
    <w:uiPriority w:val="0"/>
    <w:pPr>
      <w:spacing w:line="360" w:lineRule="auto"/>
    </w:pPr>
    <w:rPr>
      <w:szCs w:val="20"/>
    </w:rPr>
  </w:style>
  <w:style w:type="paragraph" w:customStyle="1" w:styleId="213">
    <w:name w:val="正文1.25"/>
    <w:basedOn w:val="1"/>
    <w:qFormat/>
    <w:uiPriority w:val="0"/>
    <w:pPr>
      <w:adjustRightInd/>
      <w:spacing w:line="300" w:lineRule="auto"/>
      <w:ind w:firstLine="480" w:firstLineChars="200"/>
    </w:pPr>
    <w:rPr>
      <w:sz w:val="24"/>
      <w:szCs w:val="20"/>
    </w:rPr>
  </w:style>
  <w:style w:type="paragraph" w:customStyle="1" w:styleId="21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7">
    <w:name w:val="Char Char1 Char Char Char1"/>
    <w:basedOn w:val="1"/>
    <w:qFormat/>
    <w:uiPriority w:val="6"/>
    <w:rPr>
      <w:rFonts w:ascii="仿宋_GB2312" w:eastAsia="仿宋_GB2312"/>
      <w:b/>
      <w:sz w:val="32"/>
      <w:szCs w:val="20"/>
    </w:rPr>
  </w:style>
  <w:style w:type="paragraph" w:customStyle="1" w:styleId="218">
    <w:name w:val="列出段落2"/>
    <w:basedOn w:val="1"/>
    <w:qFormat/>
    <w:uiPriority w:val="0"/>
    <w:pPr>
      <w:adjustRightInd/>
      <w:ind w:firstLine="420" w:firstLineChars="200"/>
    </w:pPr>
    <w:rPr>
      <w:rFonts w:ascii="宋体" w:hAnsi="宋体"/>
      <w:sz w:val="24"/>
    </w:rPr>
  </w:style>
  <w:style w:type="paragraph" w:customStyle="1" w:styleId="219">
    <w:name w:val="默认段落字体 Para Char Char Char Char Char Char Char"/>
    <w:basedOn w:val="1"/>
    <w:qFormat/>
    <w:uiPriority w:val="0"/>
    <w:rPr>
      <w:rFonts w:eastAsia="仿宋_GB2312"/>
      <w:sz w:val="28"/>
      <w:szCs w:val="20"/>
    </w:rPr>
  </w:style>
  <w:style w:type="paragraph" w:customStyle="1" w:styleId="22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1">
    <w:name w:val="样式 标题 4PIM 4H4h4bulletblbbH41H42H43H44H45H46H47H48...1"/>
    <w:basedOn w:val="7"/>
    <w:qFormat/>
    <w:uiPriority w:val="0"/>
    <w:pPr>
      <w:widowControl/>
      <w:jc w:val="left"/>
    </w:pPr>
    <w:rPr>
      <w:rFonts w:cs="宋体"/>
      <w:sz w:val="24"/>
      <w:szCs w:val="20"/>
    </w:rPr>
  </w:style>
  <w:style w:type="paragraph" w:customStyle="1" w:styleId="222">
    <w:name w:val="彩色列表 - 强调文字颜色 11"/>
    <w:basedOn w:val="1"/>
    <w:qFormat/>
    <w:uiPriority w:val="0"/>
    <w:pPr>
      <w:adjustRightInd/>
      <w:ind w:firstLine="420" w:firstLineChars="200"/>
    </w:pPr>
    <w:rPr>
      <w:rFonts w:ascii="Calibri" w:hAnsi="Calibri"/>
      <w:szCs w:val="22"/>
    </w:rPr>
  </w:style>
  <w:style w:type="paragraph" w:customStyle="1" w:styleId="22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2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6">
    <w:name w:val="Char Char Char1 Char1"/>
    <w:basedOn w:val="1"/>
    <w:qFormat/>
    <w:uiPriority w:val="6"/>
    <w:rPr>
      <w:szCs w:val="20"/>
    </w:rPr>
  </w:style>
  <w:style w:type="paragraph" w:customStyle="1" w:styleId="22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8">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3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3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2">
    <w:name w:val="CM14"/>
    <w:basedOn w:val="100"/>
    <w:next w:val="100"/>
    <w:qFormat/>
    <w:uiPriority w:val="0"/>
    <w:pPr>
      <w:spacing w:after="68"/>
    </w:pPr>
    <w:rPr>
      <w:rFonts w:ascii="FHLHE E+ Futura Bk" w:eastAsia="FHLHE E+ Futura Bk" w:cs="Times New Roman"/>
      <w:color w:val="auto"/>
    </w:rPr>
  </w:style>
  <w:style w:type="paragraph" w:customStyle="1" w:styleId="23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6">
    <w:name w:val="正文文字 2"/>
    <w:basedOn w:val="100"/>
    <w:next w:val="100"/>
    <w:qFormat/>
    <w:uiPriority w:val="0"/>
    <w:rPr>
      <w:rFonts w:ascii="宋体" w:eastAsia="宋体" w:cs="Times New Roman"/>
      <w:color w:val="auto"/>
    </w:rPr>
  </w:style>
  <w:style w:type="paragraph" w:customStyle="1" w:styleId="23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8">
    <w:name w:val="Char Char1 Char"/>
    <w:basedOn w:val="1"/>
    <w:qFormat/>
    <w:uiPriority w:val="0"/>
    <w:rPr>
      <w:rFonts w:ascii="仿宋_GB2312" w:eastAsia="仿宋_GB2312"/>
      <w:b/>
      <w:sz w:val="32"/>
      <w:szCs w:val="32"/>
    </w:rPr>
  </w:style>
  <w:style w:type="paragraph" w:customStyle="1" w:styleId="23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4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41">
    <w:name w:val="Char Char111"/>
    <w:basedOn w:val="1"/>
    <w:qFormat/>
    <w:uiPriority w:val="0"/>
    <w:pPr>
      <w:spacing w:line="360" w:lineRule="auto"/>
    </w:pPr>
    <w:rPr>
      <w:szCs w:val="20"/>
    </w:rPr>
  </w:style>
  <w:style w:type="paragraph" w:customStyle="1" w:styleId="242">
    <w:name w:val="Char"/>
    <w:basedOn w:val="1"/>
    <w:qFormat/>
    <w:uiPriority w:val="0"/>
    <w:rPr>
      <w:rFonts w:ascii="仿宋_GB2312" w:eastAsia="仿宋_GB2312"/>
      <w:b/>
      <w:sz w:val="32"/>
      <w:szCs w:val="32"/>
    </w:rPr>
  </w:style>
  <w:style w:type="paragraph" w:customStyle="1" w:styleId="24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5">
    <w:name w:val="Char Char Char1 Char"/>
    <w:basedOn w:val="1"/>
    <w:qFormat/>
    <w:uiPriority w:val="0"/>
    <w:rPr>
      <w:szCs w:val="20"/>
    </w:rPr>
  </w:style>
  <w:style w:type="paragraph" w:customStyle="1" w:styleId="246">
    <w:name w:val="正文标准"/>
    <w:basedOn w:val="1"/>
    <w:qFormat/>
    <w:uiPriority w:val="0"/>
    <w:pPr>
      <w:adjustRightInd/>
      <w:spacing w:line="360" w:lineRule="auto"/>
      <w:ind w:firstLine="200" w:firstLineChars="200"/>
    </w:pPr>
    <w:rPr>
      <w:rFonts w:ascii="宋体" w:hAnsi="Calibri"/>
      <w:sz w:val="24"/>
    </w:rPr>
  </w:style>
  <w:style w:type="paragraph" w:customStyle="1" w:styleId="24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5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5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8">
    <w:name w:val="标准有序列表（L1）"/>
    <w:basedOn w:val="6"/>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9">
    <w:name w:val="Char Char Char Char Char Char Char Char Char Char"/>
    <w:basedOn w:val="1"/>
    <w:qFormat/>
    <w:uiPriority w:val="0"/>
    <w:rPr>
      <w:rFonts w:ascii="仿宋_GB2312" w:eastAsia="仿宋_GB2312"/>
      <w:b/>
      <w:sz w:val="32"/>
      <w:szCs w:val="32"/>
    </w:rPr>
  </w:style>
  <w:style w:type="paragraph" w:customStyle="1" w:styleId="26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61">
    <w:name w:val="_正文段落"/>
    <w:basedOn w:val="1"/>
    <w:qFormat/>
    <w:uiPriority w:val="0"/>
    <w:pPr>
      <w:adjustRightInd/>
      <w:ind w:firstLine="560"/>
    </w:pPr>
    <w:rPr>
      <w:rFonts w:ascii="仿宋_GB2312" w:hAnsi="仿宋" w:eastAsia="仿宋_GB2312"/>
      <w:kern w:val="0"/>
      <w:sz w:val="28"/>
      <w:szCs w:val="28"/>
    </w:rPr>
  </w:style>
  <w:style w:type="paragraph" w:customStyle="1" w:styleId="26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6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4">
    <w:name w:val="正文（首行缩进）"/>
    <w:basedOn w:val="27"/>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8">
    <w:name w:val="Char Char Char1 Char2"/>
    <w:basedOn w:val="1"/>
    <w:qFormat/>
    <w:uiPriority w:val="0"/>
    <w:rPr>
      <w:szCs w:val="20"/>
    </w:rPr>
  </w:style>
  <w:style w:type="paragraph" w:customStyle="1" w:styleId="26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70">
    <w:name w:val="默认段落字体 Para Char"/>
    <w:basedOn w:val="1"/>
    <w:qFormat/>
    <w:uiPriority w:val="0"/>
    <w:rPr>
      <w:rFonts w:ascii="Tahoma" w:hAnsi="Tahoma"/>
      <w:sz w:val="24"/>
      <w:szCs w:val="20"/>
    </w:rPr>
  </w:style>
  <w:style w:type="paragraph" w:customStyle="1" w:styleId="271">
    <w:name w:val="标题五"/>
    <w:basedOn w:val="1"/>
    <w:qFormat/>
    <w:uiPriority w:val="0"/>
    <w:pPr>
      <w:adjustRightInd/>
      <w:spacing w:before="156" w:beforeLines="50" w:line="360" w:lineRule="auto"/>
    </w:pPr>
    <w:rPr>
      <w:b/>
      <w:sz w:val="24"/>
    </w:rPr>
  </w:style>
  <w:style w:type="paragraph" w:customStyle="1" w:styleId="272">
    <w:name w:val="Char Char1101"/>
    <w:basedOn w:val="1"/>
    <w:qFormat/>
    <w:uiPriority w:val="0"/>
    <w:pPr>
      <w:spacing w:line="360" w:lineRule="auto"/>
    </w:pPr>
    <w:rPr>
      <w:rFonts w:ascii="Tahoma" w:hAnsi="Tahoma"/>
      <w:sz w:val="24"/>
      <w:szCs w:val="20"/>
    </w:rPr>
  </w:style>
  <w:style w:type="paragraph" w:customStyle="1" w:styleId="273">
    <w:name w:val="Char Char Char Char Char Char Char Char1"/>
    <w:basedOn w:val="1"/>
    <w:qFormat/>
    <w:uiPriority w:val="0"/>
    <w:pPr>
      <w:tabs>
        <w:tab w:val="left" w:pos="360"/>
      </w:tabs>
    </w:pPr>
    <w:rPr>
      <w:sz w:val="24"/>
      <w:szCs w:val="20"/>
    </w:rPr>
  </w:style>
  <w:style w:type="paragraph" w:customStyle="1" w:styleId="274">
    <w:name w:val="Char Char Char 字元 字元"/>
    <w:basedOn w:val="1"/>
    <w:qFormat/>
    <w:uiPriority w:val="0"/>
    <w:pPr>
      <w:adjustRightInd/>
      <w:spacing w:line="360" w:lineRule="auto"/>
      <w:ind w:firstLine="200" w:firstLineChars="200"/>
    </w:pPr>
    <w:rPr>
      <w:szCs w:val="20"/>
    </w:rPr>
  </w:style>
  <w:style w:type="paragraph" w:customStyle="1" w:styleId="27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6">
    <w:name w:val="Char Char Char Char Char Char Char"/>
    <w:basedOn w:val="1"/>
    <w:qFormat/>
    <w:uiPriority w:val="0"/>
    <w:rPr>
      <w:rFonts w:ascii="仿宋_GB2312" w:eastAsia="仿宋_GB2312"/>
      <w:b/>
      <w:sz w:val="32"/>
      <w:szCs w:val="32"/>
    </w:rPr>
  </w:style>
  <w:style w:type="paragraph" w:customStyle="1" w:styleId="27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9">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80">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281">
    <w:name w:val="批注框文本 Char Char"/>
    <w:basedOn w:val="1"/>
    <w:qFormat/>
    <w:uiPriority w:val="0"/>
    <w:pPr>
      <w:adjustRightInd/>
    </w:pPr>
    <w:rPr>
      <w:sz w:val="18"/>
      <w:szCs w:val="20"/>
    </w:rPr>
  </w:style>
  <w:style w:type="paragraph" w:customStyle="1" w:styleId="28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6">
    <w:name w:val="索引 11"/>
    <w:basedOn w:val="1"/>
    <w:next w:val="1"/>
    <w:qFormat/>
    <w:uiPriority w:val="99"/>
    <w:pPr>
      <w:adjustRightInd/>
      <w:spacing w:line="360" w:lineRule="auto"/>
    </w:pPr>
    <w:rPr>
      <w:rFonts w:ascii="仿宋_GB2312" w:eastAsia="仿宋_GB2312"/>
      <w:sz w:val="24"/>
      <w:szCs w:val="20"/>
    </w:rPr>
  </w:style>
  <w:style w:type="paragraph" w:customStyle="1" w:styleId="28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9">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0">
    <w:name w:val="文档正文"/>
    <w:basedOn w:val="1"/>
    <w:qFormat/>
    <w:uiPriority w:val="0"/>
    <w:pPr>
      <w:spacing w:line="480" w:lineRule="atLeast"/>
      <w:ind w:firstLine="567"/>
      <w:textAlignment w:val="baseline"/>
    </w:pPr>
    <w:rPr>
      <w:kern w:val="0"/>
      <w:sz w:val="24"/>
      <w:szCs w:val="20"/>
    </w:rPr>
  </w:style>
  <w:style w:type="paragraph" w:customStyle="1" w:styleId="291">
    <w:name w:val="正文文字表格居中"/>
    <w:basedOn w:val="1"/>
    <w:next w:val="57"/>
    <w:qFormat/>
    <w:uiPriority w:val="0"/>
    <w:pPr>
      <w:snapToGrid w:val="0"/>
      <w:spacing w:line="360" w:lineRule="auto"/>
    </w:pPr>
    <w:rPr>
      <w:rFonts w:ascii="宋体"/>
      <w:b/>
      <w:sz w:val="24"/>
      <w:szCs w:val="20"/>
    </w:rPr>
  </w:style>
  <w:style w:type="paragraph" w:customStyle="1" w:styleId="29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93">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4">
    <w:name w:val="Plain Text1"/>
    <w:basedOn w:val="1"/>
    <w:qFormat/>
    <w:uiPriority w:val="7"/>
    <w:pPr>
      <w:adjustRightInd/>
    </w:pPr>
    <w:rPr>
      <w:rFonts w:ascii="宋体" w:hAnsi="Courier New"/>
    </w:rPr>
  </w:style>
  <w:style w:type="paragraph" w:customStyle="1" w:styleId="295">
    <w:name w:val="Char3"/>
    <w:basedOn w:val="1"/>
    <w:qFormat/>
    <w:uiPriority w:val="0"/>
    <w:pPr>
      <w:adjustRightInd/>
    </w:pPr>
    <w:rPr>
      <w:rFonts w:ascii="仿宋_GB2312" w:eastAsia="仿宋_GB2312"/>
      <w:b/>
      <w:sz w:val="32"/>
      <w:szCs w:val="32"/>
    </w:rPr>
  </w:style>
  <w:style w:type="paragraph" w:customStyle="1" w:styleId="29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8">
    <w:name w:val="标题2"/>
    <w:basedOn w:val="4"/>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9">
    <w:name w:val="List Paragraph1"/>
    <w:basedOn w:val="1"/>
    <w:qFormat/>
    <w:uiPriority w:val="0"/>
    <w:pPr>
      <w:spacing w:line="360" w:lineRule="auto"/>
      <w:ind w:firstLine="200" w:firstLineChars="200"/>
    </w:pPr>
    <w:rPr>
      <w:rFonts w:eastAsia="楷体_GB2312" w:cs="Lucida Sans"/>
      <w:sz w:val="24"/>
    </w:rPr>
  </w:style>
  <w:style w:type="paragraph" w:customStyle="1" w:styleId="300">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3">
    <w:name w:val="Char3 Char Char Char"/>
    <w:basedOn w:val="1"/>
    <w:qFormat/>
    <w:uiPriority w:val="0"/>
    <w:pPr>
      <w:widowControl/>
      <w:adjustRightInd/>
      <w:spacing w:after="160" w:line="240" w:lineRule="exact"/>
      <w:jc w:val="left"/>
    </w:pPr>
    <w:rPr>
      <w:szCs w:val="20"/>
    </w:rPr>
  </w:style>
  <w:style w:type="paragraph" w:customStyle="1" w:styleId="304">
    <w:name w:val="表格标题2"/>
    <w:basedOn w:val="305"/>
    <w:qFormat/>
    <w:uiPriority w:val="0"/>
    <w:rPr>
      <w:b/>
    </w:rPr>
  </w:style>
  <w:style w:type="paragraph" w:customStyle="1" w:styleId="305">
    <w:name w:val="表格内文"/>
    <w:basedOn w:val="1"/>
    <w:qFormat/>
    <w:uiPriority w:val="0"/>
    <w:pPr>
      <w:adjustRightInd/>
      <w:spacing w:line="360" w:lineRule="auto"/>
    </w:pPr>
    <w:rPr>
      <w:rFonts w:ascii="宋体" w:hAnsi="宋体" w:cs="宋体"/>
      <w:color w:val="000000"/>
      <w:szCs w:val="20"/>
    </w:rPr>
  </w:style>
  <w:style w:type="paragraph" w:customStyle="1" w:styleId="306">
    <w:name w:val="Char Char Char Char Char Char Char Char Char Char2"/>
    <w:basedOn w:val="1"/>
    <w:qFormat/>
    <w:uiPriority w:val="0"/>
    <w:rPr>
      <w:rFonts w:ascii="仿宋_GB2312" w:eastAsia="仿宋_GB2312"/>
      <w:b/>
      <w:sz w:val="32"/>
      <w:szCs w:val="32"/>
    </w:rPr>
  </w:style>
  <w:style w:type="paragraph" w:customStyle="1" w:styleId="30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9">
    <w:name w:val="Char Char11 Char Char Char Char Char Char Char Char Char11"/>
    <w:basedOn w:val="1"/>
    <w:qFormat/>
    <w:uiPriority w:val="0"/>
    <w:pPr>
      <w:spacing w:line="360" w:lineRule="auto"/>
    </w:pPr>
    <w:rPr>
      <w:szCs w:val="20"/>
    </w:rPr>
  </w:style>
  <w:style w:type="paragraph" w:customStyle="1" w:styleId="31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1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12">
    <w:name w:val="MM Topic 1"/>
    <w:basedOn w:val="3"/>
    <w:qFormat/>
    <w:uiPriority w:val="0"/>
    <w:pPr>
      <w:tabs>
        <w:tab w:val="left" w:pos="840"/>
        <w:tab w:val="clear" w:pos="432"/>
      </w:tabs>
      <w:adjustRightInd/>
      <w:ind w:left="840" w:hanging="420"/>
    </w:pPr>
  </w:style>
  <w:style w:type="paragraph" w:customStyle="1" w:styleId="313">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314">
    <w:name w:val="文本正文 Char"/>
    <w:basedOn w:val="1"/>
    <w:qFormat/>
    <w:uiPriority w:val="0"/>
    <w:pPr>
      <w:spacing w:line="360" w:lineRule="auto"/>
      <w:ind w:firstLine="200" w:firstLineChars="200"/>
    </w:pPr>
    <w:rPr>
      <w:kern w:val="0"/>
      <w:sz w:val="24"/>
      <w:szCs w:val="20"/>
    </w:rPr>
  </w:style>
  <w:style w:type="paragraph" w:customStyle="1" w:styleId="315">
    <w:name w:val="表格"/>
    <w:basedOn w:val="1"/>
    <w:qFormat/>
    <w:uiPriority w:val="0"/>
    <w:pPr>
      <w:snapToGrid w:val="0"/>
      <w:ind w:firstLine="42" w:firstLineChars="21"/>
    </w:pPr>
    <w:rPr>
      <w:rFonts w:ascii="宋体" w:hAnsi="宋体"/>
      <w:kern w:val="0"/>
      <w:sz w:val="20"/>
      <w:szCs w:val="20"/>
    </w:rPr>
  </w:style>
  <w:style w:type="paragraph" w:customStyle="1" w:styleId="316">
    <w:name w:val="标书标题4"/>
    <w:basedOn w:val="7"/>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9">
    <w:name w:val="表格项目符号 2"/>
    <w:basedOn w:val="31"/>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20">
    <w:name w:val="EB_表格"/>
    <w:basedOn w:val="1"/>
    <w:qFormat/>
    <w:uiPriority w:val="0"/>
    <w:pPr>
      <w:adjustRightInd/>
      <w:spacing w:line="300" w:lineRule="auto"/>
      <w:jc w:val="center"/>
    </w:pPr>
  </w:style>
  <w:style w:type="paragraph" w:customStyle="1" w:styleId="321">
    <w:name w:val="_Style 6"/>
    <w:basedOn w:val="1"/>
    <w:qFormat/>
    <w:uiPriority w:val="34"/>
    <w:pPr>
      <w:adjustRightInd/>
      <w:ind w:firstLine="420" w:firstLineChars="200"/>
    </w:pPr>
    <w:rPr>
      <w:rFonts w:eastAsia="仿宋_GB2312"/>
      <w:sz w:val="28"/>
    </w:rPr>
  </w:style>
  <w:style w:type="paragraph" w:customStyle="1" w:styleId="32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4">
    <w:name w:val="!大节"/>
    <w:basedOn w:val="4"/>
    <w:qFormat/>
    <w:uiPriority w:val="0"/>
    <w:pPr>
      <w:spacing w:before="260" w:after="260" w:line="415" w:lineRule="auto"/>
      <w:ind w:left="420" w:hanging="420"/>
    </w:pPr>
    <w:rPr>
      <w:rFonts w:ascii="Arial" w:hAnsi="Arial" w:eastAsia="微软雅黑"/>
      <w:lang w:val="en-US"/>
    </w:rPr>
  </w:style>
  <w:style w:type="paragraph" w:customStyle="1" w:styleId="325">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6">
    <w:name w:val="正文表标题"/>
    <w:next w:val="32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9">
    <w:name w:val="trademark"/>
    <w:qFormat/>
    <w:uiPriority w:val="0"/>
    <w:pPr>
      <w:spacing w:after="60"/>
    </w:pPr>
    <w:rPr>
      <w:rFonts w:ascii="Futura Bk" w:hAnsi="Futura Bk" w:eastAsia="宋体" w:cs="Times New Roman"/>
      <w:sz w:val="15"/>
      <w:lang w:val="en-US" w:eastAsia="en-US" w:bidi="ar-SA"/>
    </w:rPr>
  </w:style>
  <w:style w:type="paragraph" w:customStyle="1" w:styleId="33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1">
    <w:name w:val="Char Char1 Char Char Char Char Char Char1"/>
    <w:basedOn w:val="1"/>
    <w:qFormat/>
    <w:uiPriority w:val="0"/>
    <w:rPr>
      <w:rFonts w:ascii="仿宋_GB2312" w:eastAsia="仿宋_GB2312"/>
      <w:b/>
      <w:sz w:val="32"/>
      <w:szCs w:val="20"/>
    </w:rPr>
  </w:style>
  <w:style w:type="paragraph" w:customStyle="1" w:styleId="33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3">
    <w:name w:val="Char1 Char Char Char1"/>
    <w:basedOn w:val="1"/>
    <w:qFormat/>
    <w:uiPriority w:val="0"/>
    <w:pPr>
      <w:adjustRightInd/>
      <w:ind w:firstLine="200" w:firstLineChars="200"/>
    </w:pPr>
    <w:rPr>
      <w:rFonts w:ascii="Tahoma" w:hAnsi="Tahoma"/>
      <w:sz w:val="24"/>
      <w:szCs w:val="20"/>
    </w:rPr>
  </w:style>
  <w:style w:type="paragraph" w:customStyle="1" w:styleId="334">
    <w:name w:val="a1"/>
    <w:basedOn w:val="1"/>
    <w:qFormat/>
    <w:uiPriority w:val="0"/>
    <w:pPr>
      <w:widowControl/>
      <w:spacing w:line="300" w:lineRule="atLeast"/>
      <w:jc w:val="left"/>
    </w:pPr>
    <w:rPr>
      <w:rFonts w:ascii="宋体" w:hAnsi="宋体"/>
      <w:kern w:val="0"/>
      <w:sz w:val="18"/>
      <w:szCs w:val="20"/>
    </w:rPr>
  </w:style>
  <w:style w:type="paragraph" w:customStyle="1" w:styleId="335">
    <w:name w:val="样式7"/>
    <w:basedOn w:val="336"/>
    <w:next w:val="1"/>
    <w:qFormat/>
    <w:uiPriority w:val="0"/>
    <w:pPr>
      <w:spacing w:after="156" w:afterLines="50"/>
      <w:jc w:val="left"/>
      <w:outlineLvl w:val="3"/>
    </w:pPr>
    <w:rPr>
      <w:sz w:val="24"/>
      <w:szCs w:val="24"/>
    </w:rPr>
  </w:style>
  <w:style w:type="paragraph" w:customStyle="1" w:styleId="33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9">
    <w:name w:val="样式 样式2 + 左侧:  1 字符 右侧:  1 字符"/>
    <w:basedOn w:val="147"/>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0">
    <w:name w:val="Char2 Char Char2"/>
    <w:basedOn w:val="1"/>
    <w:qFormat/>
    <w:uiPriority w:val="0"/>
    <w:pPr>
      <w:adjustRightInd/>
    </w:pPr>
    <w:rPr>
      <w:rFonts w:ascii="Tahoma" w:hAnsi="Tahoma"/>
      <w:sz w:val="24"/>
      <w:szCs w:val="20"/>
    </w:rPr>
  </w:style>
  <w:style w:type="paragraph" w:customStyle="1" w:styleId="34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2">
    <w:name w:val="三级条标题"/>
    <w:basedOn w:val="343"/>
    <w:next w:val="327"/>
    <w:qFormat/>
    <w:uiPriority w:val="0"/>
    <w:pPr>
      <w:tabs>
        <w:tab w:val="left" w:pos="1260"/>
        <w:tab w:val="left" w:pos="1680"/>
        <w:tab w:val="left" w:pos="2100"/>
        <w:tab w:val="left" w:pos="2520"/>
      </w:tabs>
      <w:ind w:left="2520"/>
      <w:outlineLvl w:val="4"/>
    </w:pPr>
  </w:style>
  <w:style w:type="paragraph" w:customStyle="1" w:styleId="343">
    <w:name w:val="二级条标题"/>
    <w:basedOn w:val="344"/>
    <w:next w:val="327"/>
    <w:qFormat/>
    <w:uiPriority w:val="0"/>
    <w:pPr>
      <w:tabs>
        <w:tab w:val="left" w:pos="1260"/>
        <w:tab w:val="left" w:pos="1680"/>
        <w:tab w:val="left" w:pos="2100"/>
      </w:tabs>
      <w:ind w:left="0"/>
      <w:outlineLvl w:val="3"/>
    </w:pPr>
  </w:style>
  <w:style w:type="paragraph" w:customStyle="1" w:styleId="344">
    <w:name w:val="一级条标题"/>
    <w:basedOn w:val="345"/>
    <w:next w:val="327"/>
    <w:qFormat/>
    <w:uiPriority w:val="0"/>
    <w:pPr>
      <w:tabs>
        <w:tab w:val="left" w:pos="1260"/>
        <w:tab w:val="left" w:pos="1680"/>
      </w:tabs>
      <w:spacing w:before="0" w:beforeLines="0" w:after="0" w:afterLines="0"/>
      <w:ind w:left="1680"/>
      <w:outlineLvl w:val="2"/>
    </w:pPr>
  </w:style>
  <w:style w:type="paragraph" w:customStyle="1" w:styleId="345">
    <w:name w:val="章标题"/>
    <w:next w:val="32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6">
    <w:name w:val="数字标题2"/>
    <w:basedOn w:val="4"/>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8">
    <w:name w:val="样式 标题 1Level 1 HeadPIM 1Section Headh1l11Heading 0Datash..."/>
    <w:basedOn w:val="3"/>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0">
    <w:name w:val="样式 标题 1章节第一层h1H"/>
    <w:basedOn w:val="3"/>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5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2">
    <w:name w:val="正文 项目2"/>
    <w:basedOn w:val="353"/>
    <w:qFormat/>
    <w:uiPriority w:val="0"/>
    <w:pPr>
      <w:tabs>
        <w:tab w:val="left" w:pos="840"/>
      </w:tabs>
      <w:spacing w:after="0"/>
      <w:ind w:left="900"/>
    </w:pPr>
  </w:style>
  <w:style w:type="paragraph" w:customStyle="1" w:styleId="35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4">
    <w:name w:val="Body Text 2*"/>
    <w:basedOn w:val="1"/>
    <w:qFormat/>
    <w:uiPriority w:val="6"/>
    <w:pPr>
      <w:widowControl/>
      <w:adjustRightInd/>
      <w:ind w:left="720" w:hanging="720"/>
    </w:pPr>
    <w:rPr>
      <w:color w:val="000000"/>
      <w:kern w:val="0"/>
      <w:sz w:val="24"/>
      <w:szCs w:val="20"/>
    </w:rPr>
  </w:style>
  <w:style w:type="paragraph" w:customStyle="1" w:styleId="355">
    <w:name w:val="表1"/>
    <w:basedOn w:val="1"/>
    <w:qFormat/>
    <w:uiPriority w:val="0"/>
    <w:pPr>
      <w:tabs>
        <w:tab w:val="left" w:pos="703"/>
      </w:tabs>
      <w:adjustRightInd/>
      <w:spacing w:line="360" w:lineRule="auto"/>
      <w:ind w:left="703"/>
      <w:jc w:val="center"/>
    </w:pPr>
  </w:style>
  <w:style w:type="paragraph" w:customStyle="1" w:styleId="35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9">
    <w:name w:val="2级标题"/>
    <w:basedOn w:val="360"/>
    <w:qFormat/>
    <w:uiPriority w:val="0"/>
    <w:pPr>
      <w:jc w:val="left"/>
      <w:outlineLvl w:val="1"/>
    </w:pPr>
    <w:rPr>
      <w:rFonts w:ascii="Times New Roman" w:hAnsi="Times New Roman" w:eastAsia="仿宋"/>
      <w:sz w:val="30"/>
    </w:rPr>
  </w:style>
  <w:style w:type="paragraph" w:customStyle="1" w:styleId="36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5">
    <w:name w:val="bullet"/>
    <w:basedOn w:val="1"/>
    <w:qFormat/>
    <w:uiPriority w:val="0"/>
    <w:pPr>
      <w:tabs>
        <w:tab w:val="left" w:pos="840"/>
      </w:tabs>
      <w:adjustRightInd/>
      <w:ind w:left="840" w:hanging="420"/>
    </w:pPr>
  </w:style>
  <w:style w:type="paragraph" w:customStyle="1" w:styleId="36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7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3">
    <w:name w:val="MM Topic 4"/>
    <w:basedOn w:val="7"/>
    <w:qFormat/>
    <w:uiPriority w:val="0"/>
    <w:pPr>
      <w:tabs>
        <w:tab w:val="left" w:pos="2100"/>
        <w:tab w:val="clear" w:pos="864"/>
      </w:tabs>
      <w:adjustRightInd/>
      <w:ind w:left="2100" w:hanging="420"/>
    </w:pPr>
    <w:rPr>
      <w:lang w:val="en-US"/>
    </w:rPr>
  </w:style>
  <w:style w:type="paragraph" w:customStyle="1" w:styleId="37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6">
    <w:name w:val="Char Char11 Char Char Char Char Char Char Char Char Char1"/>
    <w:basedOn w:val="1"/>
    <w:qFormat/>
    <w:uiPriority w:val="6"/>
    <w:pPr>
      <w:spacing w:line="360" w:lineRule="auto"/>
    </w:pPr>
    <w:rPr>
      <w:szCs w:val="20"/>
    </w:rPr>
  </w:style>
  <w:style w:type="paragraph" w:customStyle="1" w:styleId="37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9">
    <w:name w:val="body text bold"/>
    <w:basedOn w:val="24"/>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8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6">
    <w:name w:val="单元格居中"/>
    <w:basedOn w:val="1"/>
    <w:qFormat/>
    <w:uiPriority w:val="0"/>
    <w:pPr>
      <w:adjustRightInd/>
      <w:spacing w:line="360" w:lineRule="auto"/>
      <w:jc w:val="center"/>
    </w:pPr>
    <w:rPr>
      <w:sz w:val="24"/>
    </w:rPr>
  </w:style>
  <w:style w:type="paragraph" w:customStyle="1" w:styleId="38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8">
    <w:name w:val="Char Char Char Char Char Char Char1"/>
    <w:basedOn w:val="1"/>
    <w:qFormat/>
    <w:uiPriority w:val="6"/>
    <w:rPr>
      <w:rFonts w:ascii="仿宋_GB2312" w:eastAsia="仿宋_GB2312"/>
      <w:b/>
      <w:sz w:val="32"/>
      <w:szCs w:val="32"/>
    </w:rPr>
  </w:style>
  <w:style w:type="paragraph" w:customStyle="1" w:styleId="389">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0">
    <w:name w:val="Char3 Char Char Char11"/>
    <w:basedOn w:val="1"/>
    <w:qFormat/>
    <w:uiPriority w:val="0"/>
    <w:pPr>
      <w:widowControl/>
      <w:adjustRightInd/>
      <w:spacing w:after="160" w:line="240" w:lineRule="exact"/>
      <w:jc w:val="left"/>
    </w:pPr>
    <w:rPr>
      <w:szCs w:val="20"/>
    </w:rPr>
  </w:style>
  <w:style w:type="paragraph" w:customStyle="1" w:styleId="391">
    <w:name w:val="Char Char1121"/>
    <w:basedOn w:val="1"/>
    <w:qFormat/>
    <w:uiPriority w:val="0"/>
    <w:pPr>
      <w:spacing w:line="360" w:lineRule="auto"/>
    </w:pPr>
    <w:rPr>
      <w:szCs w:val="20"/>
    </w:rPr>
  </w:style>
  <w:style w:type="paragraph" w:customStyle="1" w:styleId="392">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3">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4">
    <w:name w:val="Normal0"/>
    <w:qFormat/>
    <w:uiPriority w:val="0"/>
    <w:rPr>
      <w:rFonts w:ascii="Times New Roman" w:hAnsi="Times New Roman" w:eastAsia="宋体" w:cs="Times New Roman"/>
      <w:lang w:val="en-US" w:eastAsia="en-US" w:bidi="ar-SA"/>
    </w:rPr>
  </w:style>
  <w:style w:type="paragraph" w:customStyle="1" w:styleId="395">
    <w:name w:val="带编号样式"/>
    <w:basedOn w:val="314"/>
    <w:qFormat/>
    <w:uiPriority w:val="0"/>
    <w:pPr>
      <w:tabs>
        <w:tab w:val="left" w:pos="840"/>
      </w:tabs>
      <w:snapToGrid w:val="0"/>
      <w:ind w:left="840" w:hanging="420" w:firstLineChars="0"/>
    </w:pPr>
    <w:rPr>
      <w:rFonts w:ascii="仿宋_GB2312" w:eastAsia="仿宋_GB2312"/>
      <w:color w:val="000000"/>
    </w:rPr>
  </w:style>
  <w:style w:type="paragraph" w:customStyle="1" w:styleId="396">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7">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8">
    <w:name w:val="封面"/>
    <w:basedOn w:val="1"/>
    <w:qFormat/>
    <w:uiPriority w:val="0"/>
    <w:pPr>
      <w:spacing w:line="360" w:lineRule="atLeast"/>
      <w:jc w:val="right"/>
      <w:textAlignment w:val="baseline"/>
    </w:pPr>
    <w:rPr>
      <w:rFonts w:ascii="Symbol" w:hAnsi="Symbol"/>
      <w:kern w:val="0"/>
      <w:szCs w:val="20"/>
    </w:rPr>
  </w:style>
  <w:style w:type="paragraph" w:customStyle="1" w:styleId="399">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0">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1">
    <w:name w:val="默认段落字体 Para Char Char Char1 Char"/>
    <w:basedOn w:val="1"/>
    <w:qFormat/>
    <w:uiPriority w:val="0"/>
    <w:pPr>
      <w:spacing w:line="240" w:lineRule="atLeast"/>
      <w:ind w:left="420" w:firstLine="420"/>
    </w:pPr>
    <w:rPr>
      <w:sz w:val="24"/>
    </w:rPr>
  </w:style>
  <w:style w:type="paragraph" w:customStyle="1" w:styleId="402">
    <w:name w:val="WW-正文文字缩进 2"/>
    <w:basedOn w:val="1"/>
    <w:qFormat/>
    <w:uiPriority w:val="0"/>
    <w:pPr>
      <w:suppressAutoHyphens/>
      <w:adjustRightInd/>
      <w:ind w:firstLine="420"/>
    </w:pPr>
    <w:rPr>
      <w:kern w:val="1"/>
      <w:szCs w:val="20"/>
    </w:rPr>
  </w:style>
  <w:style w:type="paragraph" w:customStyle="1" w:styleId="403">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4">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405">
    <w:name w:val="有符号正文"/>
    <w:basedOn w:val="1"/>
    <w:qFormat/>
    <w:uiPriority w:val="0"/>
    <w:pPr>
      <w:adjustRightInd/>
      <w:spacing w:line="400" w:lineRule="exact"/>
      <w:ind w:firstLine="200" w:firstLineChars="200"/>
    </w:pPr>
    <w:rPr>
      <w:rFonts w:ascii="Arial" w:hAnsi="Arial"/>
    </w:rPr>
  </w:style>
  <w:style w:type="paragraph" w:customStyle="1" w:styleId="406">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7">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8">
    <w:name w:val="4"/>
    <w:basedOn w:val="1"/>
    <w:next w:val="39"/>
    <w:qFormat/>
    <w:uiPriority w:val="0"/>
    <w:pPr>
      <w:spacing w:after="120" w:line="480" w:lineRule="auto"/>
      <w:ind w:left="420" w:leftChars="200"/>
    </w:pPr>
    <w:rPr>
      <w:sz w:val="24"/>
      <w:szCs w:val="20"/>
    </w:rPr>
  </w:style>
  <w:style w:type="paragraph" w:customStyle="1" w:styleId="409">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0">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1">
    <w:name w:val="样式 标题 3H3 + 两端对齐"/>
    <w:basedOn w:val="5"/>
    <w:qFormat/>
    <w:uiPriority w:val="0"/>
    <w:pPr>
      <w:spacing w:before="0" w:after="0" w:line="240" w:lineRule="auto"/>
      <w:jc w:val="left"/>
    </w:pPr>
    <w:rPr>
      <w:rFonts w:cs="宋体"/>
      <w:sz w:val="21"/>
      <w:szCs w:val="20"/>
    </w:rPr>
  </w:style>
  <w:style w:type="paragraph" w:customStyle="1" w:styleId="412">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3">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4">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5">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6">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7">
    <w:name w:val="Char Char1 Char Char Char"/>
    <w:basedOn w:val="1"/>
    <w:qFormat/>
    <w:uiPriority w:val="0"/>
    <w:rPr>
      <w:rFonts w:ascii="仿宋_GB2312" w:eastAsia="仿宋_GB2312"/>
      <w:b/>
      <w:sz w:val="32"/>
      <w:szCs w:val="20"/>
    </w:rPr>
  </w:style>
  <w:style w:type="paragraph" w:customStyle="1" w:styleId="418">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9">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0">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1">
    <w:name w:val="Char Char1 Char Char Char2"/>
    <w:basedOn w:val="1"/>
    <w:qFormat/>
    <w:uiPriority w:val="0"/>
    <w:rPr>
      <w:rFonts w:ascii="仿宋_GB2312" w:eastAsia="仿宋_GB2312"/>
      <w:b/>
      <w:sz w:val="32"/>
      <w:szCs w:val="32"/>
    </w:rPr>
  </w:style>
  <w:style w:type="paragraph" w:customStyle="1" w:styleId="422">
    <w:name w:val="Char3 Char Char Char1"/>
    <w:basedOn w:val="1"/>
    <w:qFormat/>
    <w:uiPriority w:val="6"/>
    <w:pPr>
      <w:widowControl/>
      <w:adjustRightInd/>
      <w:spacing w:after="160" w:line="240" w:lineRule="exact"/>
      <w:jc w:val="left"/>
    </w:pPr>
    <w:rPr>
      <w:szCs w:val="20"/>
    </w:rPr>
  </w:style>
  <w:style w:type="paragraph" w:customStyle="1" w:styleId="423">
    <w:name w:val="Char1 Char Char Char21"/>
    <w:basedOn w:val="1"/>
    <w:qFormat/>
    <w:uiPriority w:val="0"/>
    <w:rPr>
      <w:rFonts w:ascii="Tahoma" w:hAnsi="Tahoma"/>
      <w:sz w:val="24"/>
      <w:szCs w:val="20"/>
    </w:rPr>
  </w:style>
  <w:style w:type="paragraph" w:customStyle="1" w:styleId="424">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5">
    <w:name w:val="正文（标题三）"/>
    <w:basedOn w:val="1"/>
    <w:qFormat/>
    <w:uiPriority w:val="0"/>
    <w:pPr>
      <w:spacing w:line="360" w:lineRule="auto"/>
      <w:ind w:firstLine="200" w:firstLineChars="200"/>
    </w:pPr>
    <w:rPr>
      <w:sz w:val="24"/>
    </w:rPr>
  </w:style>
  <w:style w:type="paragraph" w:customStyle="1" w:styleId="426">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7">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8">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9">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0">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1">
    <w:name w:val="Char1 Char Char Char4"/>
    <w:basedOn w:val="1"/>
    <w:qFormat/>
    <w:uiPriority w:val="0"/>
    <w:pPr>
      <w:adjustRightInd/>
      <w:ind w:firstLine="200" w:firstLineChars="200"/>
    </w:pPr>
    <w:rPr>
      <w:rFonts w:ascii="Tahoma" w:hAnsi="Tahoma"/>
      <w:sz w:val="24"/>
      <w:szCs w:val="20"/>
    </w:rPr>
  </w:style>
  <w:style w:type="paragraph" w:customStyle="1" w:styleId="432">
    <w:name w:val="_标题2"/>
    <w:basedOn w:val="399"/>
    <w:next w:val="399"/>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3">
    <w:name w:val="样式1 + (中宋体"/>
    <w:basedOn w:val="410"/>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4">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5">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6">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7">
    <w:name w:val="四号　首行缩进"/>
    <w:basedOn w:val="1"/>
    <w:qFormat/>
    <w:uiPriority w:val="0"/>
    <w:pPr>
      <w:adjustRightInd/>
      <w:spacing w:line="360" w:lineRule="auto"/>
    </w:pPr>
    <w:rPr>
      <w:rFonts w:ascii="宋体" w:hAnsi="宋体"/>
      <w:szCs w:val="20"/>
    </w:rPr>
  </w:style>
  <w:style w:type="paragraph" w:customStyle="1" w:styleId="438">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9">
    <w:name w:val="Char Char Char Char Char Char Char Char Char Char Char1 Char"/>
    <w:basedOn w:val="1"/>
    <w:qFormat/>
    <w:uiPriority w:val="0"/>
    <w:pPr>
      <w:adjustRightInd/>
    </w:pPr>
    <w:rPr>
      <w:rFonts w:ascii="Tahoma" w:hAnsi="Tahoma"/>
      <w:sz w:val="24"/>
    </w:rPr>
  </w:style>
  <w:style w:type="paragraph" w:customStyle="1" w:styleId="440">
    <w:name w:val="Char Char Char Char11"/>
    <w:basedOn w:val="1"/>
    <w:qFormat/>
    <w:uiPriority w:val="0"/>
    <w:rPr>
      <w:rFonts w:ascii="Tahoma" w:hAnsi="Tahoma"/>
      <w:sz w:val="24"/>
      <w:szCs w:val="20"/>
    </w:rPr>
  </w:style>
  <w:style w:type="paragraph" w:customStyle="1" w:styleId="441">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2">
    <w:name w:val="Char Char Char Char"/>
    <w:basedOn w:val="1"/>
    <w:qFormat/>
    <w:uiPriority w:val="0"/>
    <w:rPr>
      <w:rFonts w:ascii="Tahoma" w:hAnsi="Tahoma"/>
      <w:sz w:val="24"/>
      <w:szCs w:val="20"/>
    </w:rPr>
  </w:style>
  <w:style w:type="paragraph" w:customStyle="1" w:styleId="443">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4">
    <w:name w:val="Char19"/>
    <w:basedOn w:val="1"/>
    <w:qFormat/>
    <w:uiPriority w:val="0"/>
    <w:pPr>
      <w:adjustRightInd/>
    </w:pPr>
    <w:rPr>
      <w:szCs w:val="20"/>
    </w:rPr>
  </w:style>
  <w:style w:type="paragraph" w:customStyle="1" w:styleId="44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6">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7">
    <w:name w:val="_Style 5"/>
    <w:basedOn w:val="1"/>
    <w:qFormat/>
    <w:uiPriority w:val="34"/>
    <w:pPr>
      <w:adjustRightInd/>
      <w:ind w:firstLine="420" w:firstLineChars="200"/>
    </w:pPr>
    <w:rPr>
      <w:rFonts w:eastAsia="仿宋_GB2312"/>
      <w:sz w:val="28"/>
    </w:rPr>
  </w:style>
  <w:style w:type="paragraph" w:customStyle="1" w:styleId="44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9">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50">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1">
    <w:name w:val="标书表格字体格式"/>
    <w:next w:val="445"/>
    <w:qFormat/>
    <w:uiPriority w:val="0"/>
    <w:rPr>
      <w:rFonts w:ascii="Times New Roman" w:hAnsi="Times New Roman" w:eastAsia="宋体" w:cs="Times New Roman"/>
      <w:kern w:val="2"/>
      <w:sz w:val="21"/>
      <w:szCs w:val="24"/>
      <w:lang w:val="en-US" w:eastAsia="zh-CN" w:bidi="ar-SA"/>
    </w:rPr>
  </w:style>
  <w:style w:type="paragraph" w:customStyle="1" w:styleId="452">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3">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4">
    <w:name w:val="修订3"/>
    <w:qFormat/>
    <w:uiPriority w:val="0"/>
    <w:rPr>
      <w:rFonts w:ascii="Times New Roman" w:hAnsi="Times New Roman" w:eastAsia="宋体" w:cs="Times New Roman"/>
      <w:kern w:val="2"/>
      <w:sz w:val="21"/>
      <w:lang w:val="en-US" w:eastAsia="zh-CN" w:bidi="ar-SA"/>
    </w:rPr>
  </w:style>
  <w:style w:type="paragraph" w:customStyle="1" w:styleId="455">
    <w:name w:val="CSS1级正文 Char"/>
    <w:basedOn w:val="24"/>
    <w:qFormat/>
    <w:uiPriority w:val="0"/>
    <w:pPr>
      <w:snapToGrid w:val="0"/>
      <w:ind w:firstLine="480" w:firstLineChars="200"/>
    </w:pPr>
    <w:rPr>
      <w:rFonts w:ascii="Times New Roman"/>
      <w:szCs w:val="24"/>
      <w:lang w:val="en-US"/>
    </w:rPr>
  </w:style>
  <w:style w:type="paragraph" w:customStyle="1" w:styleId="456">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7">
    <w:name w:val="表文字"/>
    <w:qFormat/>
    <w:uiPriority w:val="0"/>
    <w:rPr>
      <w:rFonts w:ascii="宋体" w:hAnsi="Times New Roman" w:eastAsia="宋体" w:cs="Times New Roman"/>
      <w:kern w:val="2"/>
      <w:lang w:val="en-US" w:eastAsia="zh-CN" w:bidi="ar-SA"/>
    </w:rPr>
  </w:style>
  <w:style w:type="paragraph" w:customStyle="1" w:styleId="458">
    <w:name w:val="MM Title"/>
    <w:basedOn w:val="60"/>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9">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0">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1">
    <w:name w:val="Char Char Char Char Char Char Char Char2"/>
    <w:basedOn w:val="1"/>
    <w:qFormat/>
    <w:uiPriority w:val="0"/>
    <w:pPr>
      <w:tabs>
        <w:tab w:val="left" w:pos="360"/>
      </w:tabs>
    </w:pPr>
    <w:rPr>
      <w:sz w:val="24"/>
      <w:szCs w:val="20"/>
    </w:rPr>
  </w:style>
  <w:style w:type="paragraph" w:customStyle="1" w:styleId="462">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3">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4">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5">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6">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7">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8">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9">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70">
    <w:name w:val="p0"/>
    <w:basedOn w:val="1"/>
    <w:qFormat/>
    <w:uiPriority w:val="0"/>
    <w:pPr>
      <w:widowControl/>
      <w:adjustRightInd/>
    </w:pPr>
    <w:rPr>
      <w:kern w:val="0"/>
      <w:szCs w:val="21"/>
    </w:rPr>
  </w:style>
  <w:style w:type="paragraph" w:customStyle="1" w:styleId="471">
    <w:name w:val="Char6"/>
    <w:basedOn w:val="1"/>
    <w:qFormat/>
    <w:uiPriority w:val="0"/>
    <w:rPr>
      <w:rFonts w:ascii="仿宋_GB2312" w:eastAsia="仿宋_GB2312"/>
      <w:b/>
      <w:sz w:val="32"/>
      <w:szCs w:val="32"/>
    </w:rPr>
  </w:style>
  <w:style w:type="paragraph" w:customStyle="1" w:styleId="472">
    <w:name w:val="Char111"/>
    <w:basedOn w:val="1"/>
    <w:qFormat/>
    <w:uiPriority w:val="0"/>
    <w:rPr>
      <w:rFonts w:ascii="仿宋_GB2312" w:eastAsia="仿宋_GB2312"/>
      <w:b/>
      <w:sz w:val="32"/>
      <w:szCs w:val="32"/>
    </w:rPr>
  </w:style>
  <w:style w:type="paragraph" w:customStyle="1" w:styleId="473">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474">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5">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6">
    <w:name w:val="Char1 Char Char Char2"/>
    <w:basedOn w:val="1"/>
    <w:qFormat/>
    <w:uiPriority w:val="0"/>
    <w:pPr>
      <w:adjustRightInd/>
      <w:ind w:firstLine="200" w:firstLineChars="200"/>
    </w:pPr>
    <w:rPr>
      <w:rFonts w:ascii="Tahoma" w:hAnsi="Tahoma"/>
      <w:sz w:val="24"/>
      <w:szCs w:val="20"/>
    </w:rPr>
  </w:style>
  <w:style w:type="paragraph" w:customStyle="1" w:styleId="477">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8">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9">
    <w:name w:val="Char Char Char Char Char Char Char2"/>
    <w:basedOn w:val="1"/>
    <w:qFormat/>
    <w:uiPriority w:val="0"/>
    <w:rPr>
      <w:rFonts w:ascii="仿宋_GB2312" w:eastAsia="仿宋_GB2312"/>
      <w:b/>
      <w:sz w:val="32"/>
      <w:szCs w:val="32"/>
    </w:rPr>
  </w:style>
  <w:style w:type="paragraph" w:customStyle="1" w:styleId="480">
    <w:name w:val="五级条标题"/>
    <w:basedOn w:val="481"/>
    <w:next w:val="327"/>
    <w:qFormat/>
    <w:uiPriority w:val="0"/>
    <w:pPr>
      <w:tabs>
        <w:tab w:val="left" w:pos="1260"/>
        <w:tab w:val="left" w:pos="1680"/>
        <w:tab w:val="left" w:pos="2100"/>
        <w:tab w:val="left" w:pos="2940"/>
        <w:tab w:val="left" w:pos="3360"/>
      </w:tabs>
      <w:ind w:left="3360"/>
      <w:outlineLvl w:val="6"/>
    </w:pPr>
  </w:style>
  <w:style w:type="paragraph" w:customStyle="1" w:styleId="481">
    <w:name w:val="四级条标题"/>
    <w:basedOn w:val="342"/>
    <w:next w:val="327"/>
    <w:qFormat/>
    <w:uiPriority w:val="0"/>
    <w:pPr>
      <w:tabs>
        <w:tab w:val="left" w:pos="2940"/>
        <w:tab w:val="clear" w:pos="1260"/>
        <w:tab w:val="clear" w:pos="1680"/>
        <w:tab w:val="clear" w:pos="2100"/>
        <w:tab w:val="clear" w:pos="2520"/>
      </w:tabs>
      <w:ind w:left="2940"/>
      <w:outlineLvl w:val="5"/>
    </w:pPr>
  </w:style>
  <w:style w:type="paragraph" w:customStyle="1" w:styleId="48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3">
    <w:name w:val="Char23"/>
    <w:basedOn w:val="1"/>
    <w:qFormat/>
    <w:uiPriority w:val="0"/>
    <w:rPr>
      <w:rFonts w:ascii="仿宋_GB2312" w:eastAsia="仿宋_GB2312"/>
      <w:b/>
      <w:sz w:val="32"/>
      <w:szCs w:val="32"/>
    </w:rPr>
  </w:style>
  <w:style w:type="paragraph" w:customStyle="1" w:styleId="484">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5">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6">
    <w:name w:val="首行缩进"/>
    <w:basedOn w:val="1"/>
    <w:qFormat/>
    <w:uiPriority w:val="0"/>
    <w:pPr>
      <w:spacing w:line="360" w:lineRule="auto"/>
      <w:ind w:firstLine="480" w:firstLineChars="200"/>
    </w:pPr>
    <w:rPr>
      <w:rFonts w:ascii="宋体"/>
      <w:sz w:val="24"/>
      <w:szCs w:val="20"/>
    </w:rPr>
  </w:style>
  <w:style w:type="paragraph" w:customStyle="1" w:styleId="487">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8">
    <w:name w:val="单元格左对齐"/>
    <w:basedOn w:val="1"/>
    <w:qFormat/>
    <w:uiPriority w:val="0"/>
    <w:pPr>
      <w:adjustRightInd/>
      <w:spacing w:line="360" w:lineRule="auto"/>
    </w:pPr>
    <w:rPr>
      <w:sz w:val="24"/>
    </w:rPr>
  </w:style>
  <w:style w:type="paragraph" w:customStyle="1" w:styleId="489">
    <w:name w:val="正文主体"/>
    <w:basedOn w:val="311"/>
    <w:qFormat/>
    <w:uiPriority w:val="0"/>
  </w:style>
  <w:style w:type="paragraph" w:customStyle="1" w:styleId="490">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1">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2">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3">
    <w:name w:val="正文（首行缩进2字符）"/>
    <w:basedOn w:val="1"/>
    <w:qFormat/>
    <w:uiPriority w:val="0"/>
    <w:pPr>
      <w:adjustRightInd/>
      <w:spacing w:line="360" w:lineRule="auto"/>
      <w:ind w:firstLine="480" w:firstLineChars="200"/>
    </w:pPr>
    <w:rPr>
      <w:sz w:val="24"/>
      <w:szCs w:val="20"/>
    </w:rPr>
  </w:style>
  <w:style w:type="paragraph" w:customStyle="1" w:styleId="494">
    <w:name w:val="P1"/>
    <w:basedOn w:val="1"/>
    <w:qFormat/>
    <w:uiPriority w:val="0"/>
    <w:pPr>
      <w:adjustRightInd/>
      <w:spacing w:line="288" w:lineRule="auto"/>
      <w:ind w:firstLine="425" w:firstLineChars="200"/>
    </w:pPr>
  </w:style>
  <w:style w:type="paragraph" w:customStyle="1" w:styleId="495">
    <w:name w:val="列表内容"/>
    <w:basedOn w:val="1"/>
    <w:next w:val="1"/>
    <w:qFormat/>
    <w:uiPriority w:val="0"/>
    <w:pPr>
      <w:widowControl/>
      <w:tabs>
        <w:tab w:val="left" w:pos="840"/>
      </w:tabs>
      <w:ind w:left="840" w:hanging="420"/>
      <w:jc w:val="left"/>
    </w:pPr>
    <w:rPr>
      <w:kern w:val="0"/>
      <w:sz w:val="18"/>
    </w:rPr>
  </w:style>
  <w:style w:type="paragraph" w:customStyle="1" w:styleId="496">
    <w:name w:val="Char Char11 Char Char Char1"/>
    <w:basedOn w:val="1"/>
    <w:qFormat/>
    <w:uiPriority w:val="6"/>
    <w:pPr>
      <w:spacing w:line="360" w:lineRule="auto"/>
    </w:pPr>
    <w:rPr>
      <w:szCs w:val="20"/>
    </w:rPr>
  </w:style>
  <w:style w:type="paragraph" w:customStyle="1" w:styleId="497">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8">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9">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0">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1">
    <w:name w:val="正文文字缩进2字"/>
    <w:basedOn w:val="24"/>
    <w:qFormat/>
    <w:uiPriority w:val="0"/>
    <w:pPr>
      <w:adjustRightInd/>
      <w:spacing w:before="60" w:after="60"/>
      <w:ind w:firstLine="200" w:firstLineChars="200"/>
    </w:pPr>
    <w:rPr>
      <w:rFonts w:ascii="Times New Roman"/>
      <w:szCs w:val="20"/>
      <w:lang w:val="en-US"/>
    </w:rPr>
  </w:style>
  <w:style w:type="paragraph" w:customStyle="1" w:styleId="502">
    <w:name w:val="默认段落字体 Para Char Char Char Char"/>
    <w:basedOn w:val="1"/>
    <w:qFormat/>
    <w:uiPriority w:val="0"/>
    <w:pPr>
      <w:spacing w:line="360" w:lineRule="auto"/>
    </w:pPr>
    <w:rPr>
      <w:szCs w:val="20"/>
    </w:rPr>
  </w:style>
  <w:style w:type="paragraph" w:customStyle="1" w:styleId="503">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4">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5">
    <w:name w:val="Char2 Char Char Char2"/>
    <w:basedOn w:val="1"/>
    <w:qFormat/>
    <w:uiPriority w:val="0"/>
    <w:rPr>
      <w:rFonts w:ascii="仿宋_GB2312" w:eastAsia="仿宋_GB2312"/>
      <w:b/>
      <w:sz w:val="32"/>
      <w:szCs w:val="32"/>
    </w:rPr>
  </w:style>
  <w:style w:type="paragraph" w:customStyle="1" w:styleId="506">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7">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8">
    <w:name w:val="正文 首行缩进:  2 字符 Char"/>
    <w:basedOn w:val="1"/>
    <w:qFormat/>
    <w:uiPriority w:val="0"/>
    <w:pPr>
      <w:adjustRightInd/>
      <w:spacing w:line="360" w:lineRule="auto"/>
      <w:ind w:firstLine="480"/>
    </w:pPr>
    <w:rPr>
      <w:rFonts w:cs="宋体"/>
      <w:sz w:val="24"/>
      <w:szCs w:val="20"/>
    </w:rPr>
  </w:style>
  <w:style w:type="paragraph" w:customStyle="1" w:styleId="509">
    <w:name w:val="Char Char4 Char Char"/>
    <w:basedOn w:val="1"/>
    <w:qFormat/>
    <w:uiPriority w:val="0"/>
    <w:pPr>
      <w:widowControl/>
      <w:adjustRightInd/>
      <w:spacing w:after="160" w:line="240" w:lineRule="exact"/>
      <w:jc w:val="left"/>
    </w:pPr>
  </w:style>
  <w:style w:type="paragraph" w:customStyle="1" w:styleId="510">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1">
    <w:name w:val="Char Char11 Char Char Char2"/>
    <w:basedOn w:val="1"/>
    <w:qFormat/>
    <w:uiPriority w:val="0"/>
    <w:pPr>
      <w:spacing w:line="360" w:lineRule="auto"/>
    </w:pPr>
    <w:rPr>
      <w:szCs w:val="20"/>
    </w:rPr>
  </w:style>
  <w:style w:type="paragraph" w:customStyle="1" w:styleId="51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3">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4">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5">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6">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7">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8">
    <w:name w:val="Char311"/>
    <w:basedOn w:val="1"/>
    <w:qFormat/>
    <w:uiPriority w:val="0"/>
    <w:pPr>
      <w:adjustRightInd/>
      <w:ind w:firstLine="200" w:firstLineChars="200"/>
    </w:pPr>
    <w:rPr>
      <w:rFonts w:ascii="Tahoma" w:hAnsi="Tahoma"/>
      <w:sz w:val="24"/>
      <w:szCs w:val="20"/>
    </w:rPr>
  </w:style>
  <w:style w:type="paragraph" w:customStyle="1" w:styleId="519">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20">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1">
    <w:name w:val="正文 内标"/>
    <w:basedOn w:val="436"/>
    <w:qFormat/>
    <w:uiPriority w:val="0"/>
    <w:pPr>
      <w:tabs>
        <w:tab w:val="left" w:pos="0"/>
      </w:tabs>
      <w:ind w:left="900" w:firstLine="0" w:firstLineChars="0"/>
    </w:pPr>
  </w:style>
  <w:style w:type="paragraph" w:customStyle="1" w:styleId="522">
    <w:name w:val="Bulleted List"/>
    <w:basedOn w:val="1"/>
    <w:qFormat/>
    <w:uiPriority w:val="0"/>
    <w:pPr>
      <w:tabs>
        <w:tab w:val="left" w:pos="1260"/>
      </w:tabs>
      <w:adjustRightInd/>
      <w:ind w:left="1260" w:hanging="420"/>
    </w:pPr>
  </w:style>
  <w:style w:type="paragraph" w:customStyle="1" w:styleId="523">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524">
    <w:name w:val="样式 左侧:  0.85 厘米"/>
    <w:basedOn w:val="1"/>
    <w:qFormat/>
    <w:uiPriority w:val="2"/>
    <w:pPr>
      <w:adjustRightInd/>
      <w:spacing w:line="360" w:lineRule="auto"/>
    </w:pPr>
    <w:rPr>
      <w:rFonts w:cs="宋体"/>
      <w:sz w:val="24"/>
      <w:szCs w:val="20"/>
    </w:rPr>
  </w:style>
  <w:style w:type="paragraph" w:customStyle="1" w:styleId="525">
    <w:name w:val="Char Char Char Char Char Char Char Char Char Char Char Char1 Char"/>
    <w:basedOn w:val="1"/>
    <w:qFormat/>
    <w:uiPriority w:val="0"/>
    <w:rPr>
      <w:rFonts w:ascii="Tahoma" w:hAnsi="Tahoma" w:cs="仿宋_GB2312"/>
      <w:sz w:val="24"/>
      <w:szCs w:val="20"/>
    </w:rPr>
  </w:style>
  <w:style w:type="paragraph" w:customStyle="1" w:styleId="526">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7">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模板普通正文"/>
    <w:basedOn w:val="27"/>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9">
    <w:name w:val="Char Char1 Char Char Char Char Char Char"/>
    <w:basedOn w:val="1"/>
    <w:qFormat/>
    <w:uiPriority w:val="0"/>
    <w:rPr>
      <w:rFonts w:ascii="仿宋_GB2312" w:eastAsia="仿宋_GB2312"/>
      <w:b/>
      <w:sz w:val="32"/>
      <w:szCs w:val="20"/>
    </w:rPr>
  </w:style>
  <w:style w:type="paragraph" w:customStyle="1" w:styleId="530">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1">
    <w:name w:val="Char Char1 Char Char Char Char Char Char2"/>
    <w:basedOn w:val="1"/>
    <w:qFormat/>
    <w:uiPriority w:val="0"/>
    <w:rPr>
      <w:rFonts w:ascii="仿宋_GB2312" w:eastAsia="仿宋_GB2312"/>
      <w:b/>
      <w:sz w:val="32"/>
      <w:szCs w:val="20"/>
    </w:rPr>
  </w:style>
  <w:style w:type="paragraph" w:customStyle="1" w:styleId="532">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3">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5">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6">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7">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8">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9">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1">
    <w:name w:val="Char31"/>
    <w:basedOn w:val="1"/>
    <w:qFormat/>
    <w:uiPriority w:val="0"/>
    <w:pPr>
      <w:adjustRightInd/>
    </w:pPr>
    <w:rPr>
      <w:rFonts w:ascii="仿宋_GB2312" w:eastAsia="仿宋_GB2312"/>
      <w:b/>
      <w:sz w:val="32"/>
      <w:szCs w:val="32"/>
    </w:rPr>
  </w:style>
  <w:style w:type="paragraph" w:customStyle="1" w:styleId="542">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543">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4">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5">
    <w:name w:val="Char Char1"/>
    <w:basedOn w:val="1"/>
    <w:qFormat/>
    <w:uiPriority w:val="0"/>
    <w:pPr>
      <w:widowControl/>
      <w:spacing w:after="160" w:line="240" w:lineRule="exact"/>
      <w:jc w:val="left"/>
    </w:pPr>
    <w:rPr>
      <w:rFonts w:eastAsia="仿宋_GB2312"/>
      <w:sz w:val="28"/>
    </w:rPr>
  </w:style>
  <w:style w:type="paragraph" w:customStyle="1" w:styleId="546">
    <w:name w:val="Char21"/>
    <w:basedOn w:val="1"/>
    <w:qFormat/>
    <w:uiPriority w:val="0"/>
    <w:pPr>
      <w:adjustRightInd/>
      <w:ind w:firstLine="200" w:firstLineChars="200"/>
    </w:pPr>
    <w:rPr>
      <w:rFonts w:ascii="仿宋_GB2312" w:eastAsia="仿宋_GB2312"/>
      <w:b/>
      <w:sz w:val="32"/>
      <w:szCs w:val="32"/>
    </w:rPr>
  </w:style>
  <w:style w:type="paragraph" w:customStyle="1" w:styleId="547">
    <w:name w:val="列表段落1"/>
    <w:basedOn w:val="1"/>
    <w:qFormat/>
    <w:uiPriority w:val="34"/>
    <w:pPr>
      <w:adjustRightInd/>
      <w:ind w:right="238" w:firstLine="420"/>
    </w:pPr>
    <w:rPr>
      <w:rFonts w:ascii="Calibri" w:hAnsi="Calibri"/>
      <w:sz w:val="24"/>
    </w:rPr>
  </w:style>
  <w:style w:type="paragraph" w:customStyle="1" w:styleId="548">
    <w:name w:val="Char Char110"/>
    <w:basedOn w:val="1"/>
    <w:qFormat/>
    <w:uiPriority w:val="6"/>
    <w:pPr>
      <w:spacing w:line="360" w:lineRule="auto"/>
    </w:pPr>
    <w:rPr>
      <w:rFonts w:ascii="Tahoma" w:hAnsi="Tahoma"/>
      <w:sz w:val="24"/>
      <w:szCs w:val="20"/>
    </w:rPr>
  </w:style>
  <w:style w:type="paragraph" w:customStyle="1" w:styleId="549">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1">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2">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3">
    <w:name w:val="Char Char Char Char Char Char Char Char Char Char Char Char1 Char2"/>
    <w:basedOn w:val="1"/>
    <w:qFormat/>
    <w:uiPriority w:val="0"/>
    <w:rPr>
      <w:rFonts w:ascii="Tahoma" w:hAnsi="Tahoma" w:cs="仿宋_GB2312"/>
      <w:sz w:val="24"/>
      <w:szCs w:val="20"/>
    </w:rPr>
  </w:style>
  <w:style w:type="paragraph" w:customStyle="1" w:styleId="554">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5">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6">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557">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8">
    <w:name w:val="_Style 12"/>
    <w:basedOn w:val="19"/>
    <w:qFormat/>
    <w:uiPriority w:val="0"/>
    <w:pPr>
      <w:snapToGrid w:val="0"/>
      <w:spacing w:line="360" w:lineRule="auto"/>
    </w:pPr>
  </w:style>
  <w:style w:type="paragraph" w:customStyle="1" w:styleId="559">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0">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1">
    <w:name w:val="_Style 94"/>
    <w:basedOn w:val="1"/>
    <w:next w:val="104"/>
    <w:qFormat/>
    <w:uiPriority w:val="34"/>
    <w:pPr>
      <w:adjustRightInd/>
      <w:spacing w:line="360" w:lineRule="auto"/>
      <w:ind w:firstLine="200" w:firstLineChars="200"/>
    </w:pPr>
    <w:rPr>
      <w:rFonts w:ascii="Calibri" w:hAnsi="Calibri"/>
      <w:sz w:val="28"/>
      <w:szCs w:val="20"/>
    </w:rPr>
  </w:style>
  <w:style w:type="paragraph" w:customStyle="1" w:styleId="562">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3">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4">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5">
    <w:name w:val="3级标题"/>
    <w:basedOn w:val="359"/>
    <w:qFormat/>
    <w:uiPriority w:val="0"/>
    <w:pPr>
      <w:outlineLvl w:val="2"/>
    </w:pPr>
  </w:style>
  <w:style w:type="paragraph" w:customStyle="1" w:styleId="566">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7">
    <w:name w:val="Char1 Char Char Char3"/>
    <w:basedOn w:val="1"/>
    <w:qFormat/>
    <w:uiPriority w:val="0"/>
    <w:pPr>
      <w:adjustRightInd/>
      <w:ind w:firstLine="200" w:firstLineChars="200"/>
    </w:pPr>
    <w:rPr>
      <w:rFonts w:ascii="Tahoma" w:hAnsi="Tahoma"/>
      <w:sz w:val="24"/>
      <w:szCs w:val="20"/>
    </w:rPr>
  </w:style>
  <w:style w:type="paragraph" w:customStyle="1" w:styleId="568">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9">
    <w:name w:val="MM Empty"/>
    <w:basedOn w:val="1"/>
    <w:qFormat/>
    <w:uiPriority w:val="0"/>
    <w:pPr>
      <w:adjustRightInd/>
    </w:pPr>
  </w:style>
  <w:style w:type="paragraph" w:customStyle="1" w:styleId="570">
    <w:name w:val="Char24"/>
    <w:basedOn w:val="1"/>
    <w:qFormat/>
    <w:uiPriority w:val="0"/>
    <w:rPr>
      <w:rFonts w:ascii="仿宋_GB2312" w:eastAsia="仿宋_GB2312"/>
      <w:b/>
      <w:sz w:val="32"/>
      <w:szCs w:val="32"/>
    </w:rPr>
  </w:style>
  <w:style w:type="paragraph" w:customStyle="1" w:styleId="571">
    <w:name w:val="正文箭头"/>
    <w:basedOn w:val="225"/>
    <w:qFormat/>
    <w:uiPriority w:val="0"/>
  </w:style>
  <w:style w:type="paragraph" w:customStyle="1" w:styleId="572">
    <w:name w:val="U_编号2"/>
    <w:basedOn w:val="1"/>
    <w:qFormat/>
    <w:uiPriority w:val="0"/>
    <w:pPr>
      <w:tabs>
        <w:tab w:val="left" w:pos="785"/>
      </w:tabs>
      <w:adjustRightInd/>
      <w:spacing w:beforeLines="10" w:afterLines="10" w:line="300" w:lineRule="auto"/>
    </w:pPr>
    <w:rPr>
      <w:sz w:val="24"/>
    </w:rPr>
  </w:style>
  <w:style w:type="paragraph" w:customStyle="1" w:styleId="573">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4">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5">
    <w:name w:val="标书标题3"/>
    <w:basedOn w:val="5"/>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6">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7">
    <w:name w:val="_Style 1"/>
    <w:basedOn w:val="1"/>
    <w:qFormat/>
    <w:uiPriority w:val="34"/>
    <w:pPr>
      <w:adjustRightInd/>
      <w:ind w:firstLine="420" w:firstLineChars="200"/>
    </w:pPr>
    <w:rPr>
      <w:rFonts w:eastAsia="仿宋_GB2312"/>
      <w:sz w:val="28"/>
    </w:rPr>
  </w:style>
  <w:style w:type="paragraph" w:customStyle="1" w:styleId="578">
    <w:name w:val="表格 内容"/>
    <w:basedOn w:val="415"/>
    <w:qFormat/>
    <w:uiPriority w:val="0"/>
    <w:rPr>
      <w:b w:val="0"/>
      <w:sz w:val="20"/>
    </w:rPr>
  </w:style>
  <w:style w:type="paragraph" w:customStyle="1" w:styleId="579">
    <w:name w:val="正文首行缩进1"/>
    <w:basedOn w:val="24"/>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0">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1">
    <w:name w:val="数字标题5"/>
    <w:basedOn w:val="8"/>
    <w:next w:val="1"/>
    <w:qFormat/>
    <w:uiPriority w:val="0"/>
    <w:pPr>
      <w:tabs>
        <w:tab w:val="left" w:pos="1080"/>
        <w:tab w:val="clear" w:pos="1008"/>
      </w:tabs>
      <w:ind w:left="1080" w:hanging="1080"/>
    </w:pPr>
  </w:style>
  <w:style w:type="paragraph" w:customStyle="1" w:styleId="582">
    <w:name w:val="数字标题1"/>
    <w:basedOn w:val="3"/>
    <w:next w:val="1"/>
    <w:qFormat/>
    <w:uiPriority w:val="0"/>
    <w:pPr>
      <w:tabs>
        <w:tab w:val="left" w:pos="480"/>
        <w:tab w:val="clear" w:pos="432"/>
      </w:tabs>
      <w:ind w:left="480" w:hanging="480"/>
    </w:pPr>
  </w:style>
  <w:style w:type="paragraph" w:customStyle="1" w:styleId="583">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4">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5">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6">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7">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8">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9">
    <w:name w:val="0"/>
    <w:basedOn w:val="1"/>
    <w:qFormat/>
    <w:uiPriority w:val="0"/>
    <w:pPr>
      <w:widowControl/>
    </w:pPr>
    <w:rPr>
      <w:kern w:val="0"/>
      <w:sz w:val="24"/>
      <w:szCs w:val="20"/>
    </w:rPr>
  </w:style>
  <w:style w:type="paragraph" w:customStyle="1" w:styleId="590">
    <w:name w:val="Char Char113"/>
    <w:basedOn w:val="1"/>
    <w:qFormat/>
    <w:uiPriority w:val="0"/>
    <w:pPr>
      <w:widowControl/>
      <w:spacing w:after="160" w:line="240" w:lineRule="exact"/>
      <w:jc w:val="left"/>
    </w:pPr>
    <w:rPr>
      <w:rFonts w:eastAsia="仿宋_GB2312"/>
      <w:sz w:val="28"/>
    </w:rPr>
  </w:style>
  <w:style w:type="paragraph" w:customStyle="1" w:styleId="591">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2">
    <w:name w:val="_Style 8"/>
    <w:basedOn w:val="1"/>
    <w:qFormat/>
    <w:uiPriority w:val="34"/>
    <w:pPr>
      <w:adjustRightInd/>
      <w:ind w:firstLine="420" w:firstLineChars="200"/>
    </w:pPr>
    <w:rPr>
      <w:rFonts w:eastAsia="仿宋_GB2312"/>
      <w:sz w:val="28"/>
    </w:rPr>
  </w:style>
  <w:style w:type="paragraph" w:customStyle="1" w:styleId="593">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4">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5">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7">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8">
    <w:name w:val="Char Char112"/>
    <w:basedOn w:val="1"/>
    <w:qFormat/>
    <w:uiPriority w:val="6"/>
    <w:pPr>
      <w:widowControl/>
      <w:spacing w:after="160" w:line="240" w:lineRule="exact"/>
      <w:jc w:val="left"/>
    </w:pPr>
    <w:rPr>
      <w:rFonts w:eastAsia="仿宋_GB2312"/>
      <w:sz w:val="28"/>
    </w:rPr>
  </w:style>
  <w:style w:type="paragraph" w:customStyle="1" w:styleId="599">
    <w:name w:val="正文 图"/>
    <w:basedOn w:val="130"/>
    <w:qFormat/>
    <w:uiPriority w:val="0"/>
    <w:pPr>
      <w:adjustRightInd/>
      <w:spacing w:before="0"/>
      <w:ind w:firstLine="0"/>
      <w:jc w:val="center"/>
    </w:pPr>
    <w:rPr>
      <w:rFonts w:ascii="微软雅黑" w:hAnsi="微软雅黑"/>
    </w:rPr>
  </w:style>
  <w:style w:type="paragraph" w:customStyle="1" w:styleId="600">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1">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2">
    <w:name w:val="Thf"/>
    <w:basedOn w:val="249"/>
    <w:qFormat/>
    <w:uiPriority w:val="0"/>
    <w:pPr>
      <w:ind w:left="0"/>
    </w:pPr>
  </w:style>
  <w:style w:type="paragraph" w:customStyle="1" w:styleId="603">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4">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5">
    <w:name w:val="注释"/>
    <w:basedOn w:val="1"/>
    <w:qFormat/>
    <w:uiPriority w:val="0"/>
    <w:pPr>
      <w:adjustRightInd/>
      <w:spacing w:line="360" w:lineRule="auto"/>
      <w:ind w:firstLine="480"/>
    </w:pPr>
    <w:rPr>
      <w:sz w:val="24"/>
    </w:rPr>
  </w:style>
  <w:style w:type="paragraph" w:customStyle="1" w:styleId="606">
    <w:name w:val="列出段落111"/>
    <w:basedOn w:val="1"/>
    <w:qFormat/>
    <w:uiPriority w:val="34"/>
    <w:pPr>
      <w:ind w:firstLine="420" w:firstLineChars="200"/>
    </w:pPr>
  </w:style>
  <w:style w:type="paragraph" w:customStyle="1" w:styleId="607">
    <w:name w:val="标准文本"/>
    <w:basedOn w:val="1"/>
    <w:link w:val="945"/>
    <w:qFormat/>
    <w:uiPriority w:val="0"/>
    <w:pPr>
      <w:adjustRightInd/>
      <w:spacing w:line="360" w:lineRule="auto"/>
      <w:ind w:firstLine="480" w:firstLineChars="200"/>
    </w:pPr>
    <w:rPr>
      <w:rFonts w:cs="宋体"/>
      <w:sz w:val="24"/>
      <w:szCs w:val="20"/>
    </w:rPr>
  </w:style>
  <w:style w:type="paragraph" w:customStyle="1" w:styleId="608">
    <w:name w:val="_Style 947"/>
    <w:basedOn w:val="1"/>
    <w:next w:val="104"/>
    <w:qFormat/>
    <w:uiPriority w:val="34"/>
    <w:pPr>
      <w:adjustRightInd/>
      <w:ind w:firstLine="420" w:firstLineChars="200"/>
    </w:pPr>
  </w:style>
  <w:style w:type="paragraph" w:customStyle="1" w:styleId="60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0">
    <w:name w:val="纯文本2"/>
    <w:basedOn w:val="1"/>
    <w:qFormat/>
    <w:uiPriority w:val="0"/>
    <w:pPr>
      <w:adjustRightInd/>
      <w:snapToGrid w:val="0"/>
      <w:jc w:val="left"/>
    </w:pPr>
    <w:rPr>
      <w:rFonts w:ascii="Century Gothic" w:hAnsi="楷体_GB2312" w:eastAsia="Century Gothic"/>
      <w:szCs w:val="20"/>
    </w:rPr>
  </w:style>
  <w:style w:type="paragraph" w:customStyle="1" w:styleId="61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3">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4">
    <w:name w:val="Blockquote"/>
    <w:basedOn w:val="1"/>
    <w:qFormat/>
    <w:uiPriority w:val="0"/>
    <w:pPr>
      <w:autoSpaceDE w:val="0"/>
      <w:autoSpaceDN w:val="0"/>
      <w:spacing w:before="100" w:after="100"/>
      <w:ind w:left="360" w:right="360"/>
      <w:jc w:val="left"/>
    </w:pPr>
    <w:rPr>
      <w:kern w:val="0"/>
      <w:sz w:val="24"/>
      <w:szCs w:val="20"/>
    </w:rPr>
  </w:style>
  <w:style w:type="paragraph" w:customStyle="1" w:styleId="615">
    <w:name w:val="p1"/>
    <w:basedOn w:val="1"/>
    <w:qFormat/>
    <w:uiPriority w:val="0"/>
    <w:pPr>
      <w:widowControl/>
      <w:adjustRightInd/>
      <w:jc w:val="left"/>
    </w:pPr>
    <w:rPr>
      <w:rFonts w:ascii=".PingFang SC" w:eastAsia=".PingFang SC"/>
      <w:color w:val="454545"/>
      <w:kern w:val="0"/>
      <w:sz w:val="18"/>
      <w:szCs w:val="18"/>
    </w:rPr>
  </w:style>
  <w:style w:type="paragraph" w:customStyle="1" w:styleId="616">
    <w:name w:val="Table Paragraph"/>
    <w:basedOn w:val="1"/>
    <w:qFormat/>
    <w:uiPriority w:val="0"/>
    <w:pPr>
      <w:adjustRightInd/>
      <w:jc w:val="left"/>
    </w:pPr>
    <w:rPr>
      <w:rFonts w:ascii="Calibri" w:hAnsi="Calibri"/>
      <w:kern w:val="0"/>
      <w:sz w:val="22"/>
      <w:szCs w:val="22"/>
      <w:lang w:eastAsia="en-US"/>
    </w:rPr>
  </w:style>
  <w:style w:type="paragraph" w:customStyle="1" w:styleId="61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0">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21">
    <w:name w:val="正文空2字"/>
    <w:basedOn w:val="1"/>
    <w:qFormat/>
    <w:uiPriority w:val="99"/>
    <w:pPr>
      <w:adjustRightInd/>
      <w:snapToGrid w:val="0"/>
      <w:spacing w:line="560" w:lineRule="exact"/>
      <w:ind w:firstLine="640" w:firstLineChars="200"/>
      <w:jc w:val="left"/>
    </w:pPr>
    <w:rPr>
      <w:rFonts w:ascii="仿宋_GB2312" w:hAnsi="仿宋_GB2312" w:eastAsia="仿宋_GB2312" w:cs="仿宋_GB2312"/>
      <w:sz w:val="32"/>
      <w:szCs w:val="32"/>
      <w:lang w:val="zh-TW"/>
    </w:rPr>
  </w:style>
  <w:style w:type="paragraph" w:customStyle="1" w:styleId="622">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623">
    <w:name w:val="修订6"/>
    <w:hidden/>
    <w:unhideWhenUsed/>
    <w:qFormat/>
    <w:uiPriority w:val="99"/>
    <w:rPr>
      <w:rFonts w:ascii="Times New Roman" w:hAnsi="Times New Roman" w:eastAsia="宋体" w:cs="Times New Roman"/>
      <w:kern w:val="2"/>
      <w:sz w:val="21"/>
      <w:szCs w:val="24"/>
      <w:lang w:val="en-US" w:eastAsia="zh-CN" w:bidi="ar-SA"/>
    </w:rPr>
  </w:style>
  <w:style w:type="character" w:customStyle="1" w:styleId="624">
    <w:name w:val="表格非标题文字 Char"/>
    <w:link w:val="84"/>
    <w:qFormat/>
    <w:uiPriority w:val="0"/>
    <w:rPr>
      <w:rFonts w:ascii="Futura Bk" w:hAnsi="Futura Bk"/>
      <w:kern w:val="2"/>
      <w:sz w:val="18"/>
      <w:szCs w:val="21"/>
      <w:lang w:val="en-US" w:eastAsia="zh-CN" w:bidi="ar-SA"/>
    </w:rPr>
  </w:style>
  <w:style w:type="character" w:customStyle="1" w:styleId="625">
    <w:name w:val="*正文 Char"/>
    <w:link w:val="85"/>
    <w:qFormat/>
    <w:locked/>
    <w:uiPriority w:val="0"/>
    <w:rPr>
      <w:rFonts w:ascii="宋体" w:hAnsi="宋体"/>
      <w:sz w:val="24"/>
    </w:rPr>
  </w:style>
  <w:style w:type="character" w:customStyle="1" w:styleId="626">
    <w:name w:val="Char Char71"/>
    <w:semiHidden/>
    <w:qFormat/>
    <w:uiPriority w:val="0"/>
    <w:rPr>
      <w:rFonts w:eastAsia="宋体"/>
      <w:kern w:val="2"/>
      <w:sz w:val="21"/>
      <w:szCs w:val="24"/>
      <w:lang w:val="en-US" w:eastAsia="zh-CN" w:bidi="ar-SA"/>
    </w:rPr>
  </w:style>
  <w:style w:type="character" w:customStyle="1" w:styleId="627">
    <w:name w:val="Char Char6"/>
    <w:qFormat/>
    <w:uiPriority w:val="0"/>
    <w:rPr>
      <w:rFonts w:eastAsia="宋体"/>
      <w:kern w:val="2"/>
      <w:sz w:val="21"/>
      <w:szCs w:val="24"/>
      <w:lang w:val="en-US" w:eastAsia="zh-CN" w:bidi="ar-SA"/>
    </w:rPr>
  </w:style>
  <w:style w:type="character" w:customStyle="1" w:styleId="628">
    <w:name w:val="正文缩进 Char"/>
    <w:qFormat/>
    <w:uiPriority w:val="0"/>
    <w:rPr>
      <w:rFonts w:eastAsia="宋体"/>
      <w:kern w:val="2"/>
      <w:sz w:val="21"/>
      <w:lang w:val="en-US" w:eastAsia="zh-CN"/>
    </w:rPr>
  </w:style>
  <w:style w:type="character" w:customStyle="1" w:styleId="629">
    <w:name w:val="正文首行缩进 Char1"/>
    <w:qFormat/>
    <w:uiPriority w:val="0"/>
    <w:rPr>
      <w:rFonts w:ascii="宋体" w:hAnsi="Times New Roman" w:eastAsia="宋体" w:cs="Times New Roman"/>
      <w:snapToGrid w:val="0"/>
      <w:kern w:val="2"/>
      <w:sz w:val="24"/>
      <w:szCs w:val="21"/>
      <w:lang w:val="zh-CN"/>
    </w:rPr>
  </w:style>
  <w:style w:type="character" w:customStyle="1" w:styleId="630">
    <w:name w:val="Char Char28"/>
    <w:qFormat/>
    <w:uiPriority w:val="6"/>
    <w:rPr>
      <w:rFonts w:ascii="仿宋_GB2312" w:hAnsi="仿宋_GB2312" w:eastAsia="仿宋_GB2312"/>
      <w:kern w:val="1"/>
      <w:sz w:val="28"/>
    </w:rPr>
  </w:style>
  <w:style w:type="character" w:customStyle="1" w:styleId="63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32">
    <w:name w:val="Heading 1 Char"/>
    <w:qFormat/>
    <w:uiPriority w:val="6"/>
    <w:rPr>
      <w:rFonts w:ascii="Times New Roman" w:hAnsi="Times New Roman" w:eastAsia="黑体" w:cs="Times New Roman"/>
      <w:b/>
      <w:kern w:val="0"/>
      <w:sz w:val="24"/>
      <w:szCs w:val="24"/>
    </w:rPr>
  </w:style>
  <w:style w:type="character" w:customStyle="1" w:styleId="633">
    <w:name w:val="U_正文 Char"/>
    <w:link w:val="86"/>
    <w:qFormat/>
    <w:uiPriority w:val="0"/>
    <w:rPr>
      <w:sz w:val="24"/>
      <w:szCs w:val="24"/>
    </w:rPr>
  </w:style>
  <w:style w:type="character" w:customStyle="1" w:styleId="634">
    <w:name w:val="HTML 地址 Char1"/>
    <w:qFormat/>
    <w:uiPriority w:val="0"/>
    <w:rPr>
      <w:rFonts w:ascii="Times New Roman" w:hAnsi="Times New Roman" w:eastAsia="宋体" w:cs="Times New Roman"/>
      <w:i/>
      <w:iCs/>
      <w:szCs w:val="24"/>
    </w:rPr>
  </w:style>
  <w:style w:type="character" w:customStyle="1" w:styleId="635">
    <w:name w:val="批注主题 字符"/>
    <w:link w:val="61"/>
    <w:qFormat/>
    <w:uiPriority w:val="0"/>
    <w:rPr>
      <w:b/>
      <w:bCs/>
      <w:kern w:val="2"/>
      <w:sz w:val="21"/>
      <w:szCs w:val="24"/>
    </w:rPr>
  </w:style>
  <w:style w:type="character" w:customStyle="1" w:styleId="636">
    <w:name w:val="Char Char51"/>
    <w:qFormat/>
    <w:uiPriority w:val="0"/>
    <w:rPr>
      <w:rFonts w:ascii="宋体" w:hAnsi="Courier New" w:eastAsia="宋体"/>
      <w:kern w:val="2"/>
      <w:sz w:val="21"/>
      <w:lang w:val="en-US" w:eastAsia="zh-CN"/>
    </w:rPr>
  </w:style>
  <w:style w:type="character" w:customStyle="1" w:styleId="637">
    <w:name w:val="表正文 Char"/>
    <w:qFormat/>
    <w:uiPriority w:val="0"/>
    <w:rPr>
      <w:rFonts w:ascii="宋体" w:eastAsia="宋体"/>
      <w:snapToGrid w:val="0"/>
      <w:color w:val="000000"/>
      <w:kern w:val="28"/>
      <w:sz w:val="28"/>
      <w:lang w:val="en-US" w:eastAsia="zh-CN" w:bidi="ar-SA"/>
    </w:rPr>
  </w:style>
  <w:style w:type="character" w:customStyle="1" w:styleId="638">
    <w:name w:val="Char Char34"/>
    <w:qFormat/>
    <w:uiPriority w:val="6"/>
    <w:rPr>
      <w:b/>
      <w:kern w:val="1"/>
      <w:sz w:val="28"/>
      <w:szCs w:val="28"/>
    </w:rPr>
  </w:style>
  <w:style w:type="character" w:customStyle="1" w:styleId="63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40">
    <w:name w:val="哈哈正文 Char"/>
    <w:link w:val="87"/>
    <w:qFormat/>
    <w:uiPriority w:val="0"/>
    <w:rPr>
      <w:rFonts w:ascii="宋体" w:hAnsi="宋体" w:eastAsia="宋体"/>
      <w:kern w:val="2"/>
      <w:sz w:val="24"/>
      <w:lang w:bidi="ar-SA"/>
    </w:rPr>
  </w:style>
  <w:style w:type="character" w:customStyle="1" w:styleId="641">
    <w:name w:val="未处理的提及1"/>
    <w:qFormat/>
    <w:uiPriority w:val="0"/>
    <w:rPr>
      <w:color w:val="808080"/>
      <w:shd w:val="clear" w:color="auto" w:fill="E6E6E6"/>
    </w:rPr>
  </w:style>
  <w:style w:type="character" w:customStyle="1" w:styleId="642">
    <w:name w:val="txt"/>
    <w:qFormat/>
    <w:uiPriority w:val="0"/>
    <w:rPr>
      <w:rFonts w:ascii="仿宋_GB2312" w:eastAsia="微软雅黑"/>
      <w:b/>
      <w:kern w:val="2"/>
      <w:sz w:val="32"/>
      <w:szCs w:val="32"/>
      <w:lang w:val="en-US" w:eastAsia="zh-CN" w:bidi="ar-SA"/>
    </w:rPr>
  </w:style>
  <w:style w:type="character" w:customStyle="1" w:styleId="643">
    <w:name w:val="二级标题 Char Char"/>
    <w:qFormat/>
    <w:uiPriority w:val="0"/>
    <w:rPr>
      <w:rFonts w:ascii="宋体" w:hAnsi="宋体" w:eastAsia="宋体"/>
      <w:b/>
      <w:snapToGrid w:val="0"/>
      <w:kern w:val="2"/>
      <w:sz w:val="24"/>
      <w:szCs w:val="24"/>
      <w:lang w:val="en-US" w:eastAsia="zh-CN" w:bidi="ar-SA"/>
    </w:rPr>
  </w:style>
  <w:style w:type="character" w:customStyle="1" w:styleId="644">
    <w:name w:val="Char Char32"/>
    <w:qFormat/>
    <w:uiPriority w:val="6"/>
    <w:rPr>
      <w:b/>
      <w:kern w:val="1"/>
      <w:sz w:val="24"/>
      <w:szCs w:val="24"/>
    </w:rPr>
  </w:style>
  <w:style w:type="character" w:customStyle="1" w:styleId="645">
    <w:name w:val="PI Char1"/>
    <w:qFormat/>
    <w:uiPriority w:val="0"/>
    <w:rPr>
      <w:rFonts w:ascii="宋体" w:hAnsi="宋体"/>
      <w:kern w:val="2"/>
      <w:sz w:val="24"/>
      <w:szCs w:val="24"/>
    </w:rPr>
  </w:style>
  <w:style w:type="character" w:customStyle="1" w:styleId="646">
    <w:name w:val="tw4winTerm"/>
    <w:qFormat/>
    <w:uiPriority w:val="0"/>
    <w:rPr>
      <w:color w:val="0000FF"/>
    </w:rPr>
  </w:style>
  <w:style w:type="character" w:customStyle="1" w:styleId="647">
    <w:name w:val="Footer Char"/>
    <w:qFormat/>
    <w:locked/>
    <w:uiPriority w:val="0"/>
    <w:rPr>
      <w:rFonts w:eastAsia="宋体"/>
      <w:kern w:val="2"/>
      <w:sz w:val="18"/>
      <w:lang w:val="en-US" w:eastAsia="zh-CN" w:bidi="ar-SA"/>
    </w:rPr>
  </w:style>
  <w:style w:type="character" w:customStyle="1" w:styleId="648">
    <w:name w:val="普通文字 Char Char1"/>
    <w:qFormat/>
    <w:uiPriority w:val="0"/>
    <w:rPr>
      <w:rFonts w:ascii="宋体" w:hAnsi="Courier New"/>
      <w:kern w:val="2"/>
      <w:sz w:val="21"/>
    </w:rPr>
  </w:style>
  <w:style w:type="character" w:customStyle="1" w:styleId="649">
    <w:name w:val="Char Char101"/>
    <w:qFormat/>
    <w:uiPriority w:val="6"/>
    <w:rPr>
      <w:rFonts w:ascii="宋体" w:hAnsi="宋体"/>
      <w:kern w:val="2"/>
      <w:sz w:val="21"/>
      <w:szCs w:val="24"/>
      <w:lang w:val="en-US" w:eastAsia="zh-CN"/>
    </w:rPr>
  </w:style>
  <w:style w:type="character" w:customStyle="1" w:styleId="650">
    <w:name w:val="标题 4 Char"/>
    <w:qFormat/>
    <w:uiPriority w:val="0"/>
    <w:rPr>
      <w:rFonts w:ascii="Arial" w:hAnsi="Arial" w:eastAsia="黑体"/>
      <w:b/>
      <w:kern w:val="2"/>
      <w:sz w:val="28"/>
    </w:rPr>
  </w:style>
  <w:style w:type="character" w:customStyle="1" w:styleId="651">
    <w:name w:val="链接"/>
    <w:qFormat/>
    <w:uiPriority w:val="0"/>
    <w:rPr>
      <w:color w:val="0000FF"/>
      <w:sz w:val="21"/>
      <w:szCs w:val="21"/>
      <w:u w:val="single"/>
    </w:rPr>
  </w:style>
  <w:style w:type="character" w:customStyle="1" w:styleId="652">
    <w:name w:val="h4 Char"/>
    <w:qFormat/>
    <w:uiPriority w:val="0"/>
    <w:rPr>
      <w:rFonts w:ascii="Arial" w:hAnsi="Arial" w:eastAsia="黑体"/>
      <w:b/>
      <w:bCs/>
      <w:kern w:val="2"/>
      <w:sz w:val="28"/>
      <w:szCs w:val="28"/>
      <w:lang w:val="zh-CN" w:eastAsia="zh-CN" w:bidi="ar-SA"/>
    </w:rPr>
  </w:style>
  <w:style w:type="character" w:customStyle="1" w:styleId="653">
    <w:name w:val="5正文 Char"/>
    <w:link w:val="88"/>
    <w:qFormat/>
    <w:uiPriority w:val="0"/>
    <w:rPr>
      <w:rFonts w:ascii="仿宋_GB2312" w:hAnsi="微软雅黑" w:eastAsia="仿宋_GB2312"/>
      <w:sz w:val="28"/>
      <w:szCs w:val="21"/>
    </w:rPr>
  </w:style>
  <w:style w:type="character" w:customStyle="1" w:styleId="654">
    <w:name w:val="标题 3 字符"/>
    <w:qFormat/>
    <w:uiPriority w:val="9"/>
    <w:rPr>
      <w:b/>
      <w:bCs/>
      <w:kern w:val="2"/>
      <w:sz w:val="32"/>
      <w:szCs w:val="32"/>
    </w:rPr>
  </w:style>
  <w:style w:type="character" w:customStyle="1" w:styleId="655">
    <w:name w:val="样式6 Char"/>
    <w:qFormat/>
    <w:uiPriority w:val="0"/>
    <w:rPr>
      <w:rFonts w:ascii="仿宋_GB2312" w:hAnsi="宋体" w:eastAsia="仿宋_GB2312"/>
      <w:b/>
      <w:bCs/>
      <w:kern w:val="2"/>
      <w:sz w:val="24"/>
      <w:szCs w:val="24"/>
      <w:lang w:val="en-US" w:eastAsia="zh-CN" w:bidi="ar-SA"/>
    </w:rPr>
  </w:style>
  <w:style w:type="character" w:customStyle="1" w:styleId="656">
    <w:name w:val="Char Char14"/>
    <w:qFormat/>
    <w:uiPriority w:val="6"/>
    <w:rPr>
      <w:rFonts w:ascii="黑体" w:hAnsi="黑体" w:eastAsia="黑体"/>
    </w:rPr>
  </w:style>
  <w:style w:type="character" w:customStyle="1" w:styleId="657">
    <w:name w:val="Heading 2 Hidden Char"/>
    <w:qFormat/>
    <w:uiPriority w:val="0"/>
    <w:rPr>
      <w:rFonts w:ascii="仿宋_GB2312" w:eastAsia="仿宋_GB2312"/>
      <w:b/>
      <w:bCs/>
      <w:kern w:val="2"/>
      <w:sz w:val="24"/>
      <w:szCs w:val="24"/>
      <w:lang w:val="zh-CN" w:eastAsia="zh-CN" w:bidi="ar-SA"/>
    </w:rPr>
  </w:style>
  <w:style w:type="character" w:customStyle="1" w:styleId="658">
    <w:name w:val="正文文本首行缩进 2 字符"/>
    <w:link w:val="62"/>
    <w:qFormat/>
    <w:uiPriority w:val="0"/>
    <w:rPr>
      <w:rFonts w:ascii="宋体" w:hAnsi="宋体"/>
      <w:kern w:val="2"/>
      <w:sz w:val="21"/>
      <w:szCs w:val="24"/>
    </w:rPr>
  </w:style>
  <w:style w:type="character" w:customStyle="1" w:styleId="659">
    <w:name w:val="font11"/>
    <w:qFormat/>
    <w:uiPriority w:val="0"/>
    <w:rPr>
      <w:rFonts w:hint="default" w:ascii="Times New Roman" w:hAnsi="Times New Roman" w:cs="Times New Roman"/>
      <w:color w:val="000000"/>
      <w:sz w:val="22"/>
      <w:szCs w:val="22"/>
      <w:u w:val="none"/>
    </w:rPr>
  </w:style>
  <w:style w:type="character" w:customStyle="1" w:styleId="660">
    <w:name w:val="表正文 Char1"/>
    <w:qFormat/>
    <w:uiPriority w:val="0"/>
    <w:rPr>
      <w:rFonts w:ascii="宋体" w:eastAsia="宋体"/>
      <w:snapToGrid w:val="0"/>
      <w:color w:val="000000"/>
      <w:kern w:val="28"/>
      <w:sz w:val="28"/>
    </w:rPr>
  </w:style>
  <w:style w:type="character" w:customStyle="1" w:styleId="661">
    <w:name w:val="blue1"/>
    <w:basedOn w:val="70"/>
    <w:qFormat/>
    <w:uiPriority w:val="0"/>
    <w:rPr>
      <w:rFonts w:ascii="Arial" w:hAnsi="Arial" w:eastAsia="黑体" w:cs="Arial"/>
      <w:snapToGrid w:val="0"/>
      <w:kern w:val="0"/>
      <w:szCs w:val="21"/>
    </w:rPr>
  </w:style>
  <w:style w:type="character" w:customStyle="1" w:styleId="662">
    <w:name w:val="纯文本 字符1"/>
    <w:link w:val="35"/>
    <w:qFormat/>
    <w:uiPriority w:val="0"/>
    <w:rPr>
      <w:rFonts w:ascii="宋体" w:hAnsi="Courier New" w:eastAsia="宋体" w:cs="Arial"/>
      <w:snapToGrid w:val="0"/>
      <w:kern w:val="2"/>
      <w:sz w:val="21"/>
      <w:szCs w:val="21"/>
      <w:lang w:val="en-US" w:eastAsia="zh-CN" w:bidi="ar-SA"/>
    </w:rPr>
  </w:style>
  <w:style w:type="character" w:customStyle="1" w:styleId="663">
    <w:name w:val="标书1 Char"/>
    <w:qFormat/>
    <w:uiPriority w:val="0"/>
    <w:rPr>
      <w:rFonts w:eastAsia="宋体"/>
      <w:b/>
      <w:bCs/>
      <w:kern w:val="44"/>
      <w:sz w:val="44"/>
      <w:szCs w:val="44"/>
      <w:lang w:val="en-US" w:eastAsia="zh-CN" w:bidi="ar-SA"/>
    </w:rPr>
  </w:style>
  <w:style w:type="character" w:customStyle="1" w:styleId="664">
    <w:name w:val="样式5 Char"/>
    <w:qFormat/>
    <w:uiPriority w:val="0"/>
    <w:rPr>
      <w:rFonts w:ascii="仿宋_GB2312" w:hAnsi="仿宋" w:eastAsia="仿宋_GB2312"/>
      <w:kern w:val="2"/>
      <w:sz w:val="24"/>
      <w:szCs w:val="24"/>
    </w:rPr>
  </w:style>
  <w:style w:type="character" w:customStyle="1" w:styleId="665">
    <w:name w:val="样式4 Char"/>
    <w:qFormat/>
    <w:uiPriority w:val="0"/>
    <w:rPr>
      <w:rFonts w:ascii="仿宋_GB2312" w:hAnsi="仿宋" w:eastAsia="仿宋_GB2312"/>
      <w:b/>
      <w:kern w:val="2"/>
      <w:sz w:val="32"/>
      <w:szCs w:val="32"/>
      <w:lang w:bidi="ar-SA"/>
    </w:rPr>
  </w:style>
  <w:style w:type="character" w:customStyle="1" w:styleId="666">
    <w:name w:val="插图说明 Char"/>
    <w:qFormat/>
    <w:uiPriority w:val="0"/>
    <w:rPr>
      <w:rFonts w:eastAsia="黑体"/>
      <w:sz w:val="24"/>
      <w:lang w:val="en-US" w:eastAsia="zh-CN"/>
    </w:rPr>
  </w:style>
  <w:style w:type="character" w:customStyle="1" w:styleId="667">
    <w:name w:val="正文2 Char Char"/>
    <w:link w:val="89"/>
    <w:qFormat/>
    <w:uiPriority w:val="0"/>
    <w:rPr>
      <w:rFonts w:eastAsia="宋体"/>
      <w:kern w:val="2"/>
      <w:sz w:val="24"/>
      <w:lang w:val="en-US" w:eastAsia="zh-CN" w:bidi="ar-SA"/>
    </w:rPr>
  </w:style>
  <w:style w:type="character" w:customStyle="1" w:styleId="668">
    <w:name w:val="Char Char24"/>
    <w:qFormat/>
    <w:uiPriority w:val="6"/>
    <w:rPr>
      <w:kern w:val="1"/>
      <w:sz w:val="21"/>
    </w:rPr>
  </w:style>
  <w:style w:type="character" w:customStyle="1" w:styleId="669">
    <w:name w:val="副标题 字符"/>
    <w:link w:val="49"/>
    <w:qFormat/>
    <w:uiPriority w:val="0"/>
    <w:rPr>
      <w:rFonts w:ascii="Arial" w:hAnsi="Arial" w:eastAsia="隶书"/>
      <w:b/>
      <w:bCs/>
      <w:kern w:val="28"/>
      <w:sz w:val="44"/>
      <w:szCs w:val="32"/>
      <w:lang w:val="en-US" w:eastAsia="zh-CN" w:bidi="ar-SA"/>
    </w:rPr>
  </w:style>
  <w:style w:type="character" w:customStyle="1" w:styleId="670">
    <w:name w:val="普通文字 Char1 Char"/>
    <w:qFormat/>
    <w:uiPriority w:val="0"/>
    <w:rPr>
      <w:rFonts w:ascii="宋体" w:hAnsi="Courier New" w:eastAsia="宋体"/>
      <w:kern w:val="2"/>
      <w:sz w:val="21"/>
      <w:szCs w:val="24"/>
      <w:lang w:val="en-US" w:eastAsia="zh-CN" w:bidi="ar-SA"/>
    </w:rPr>
  </w:style>
  <w:style w:type="character" w:customStyle="1" w:styleId="671">
    <w:name w:val="h3 Char1"/>
    <w:qFormat/>
    <w:uiPriority w:val="0"/>
    <w:rPr>
      <w:rFonts w:eastAsia="宋体"/>
      <w:b/>
      <w:bCs/>
      <w:kern w:val="2"/>
      <w:sz w:val="32"/>
      <w:szCs w:val="32"/>
      <w:lang w:bidi="ar-SA"/>
    </w:rPr>
  </w:style>
  <w:style w:type="character" w:customStyle="1" w:styleId="672">
    <w:name w:val="标题 Char1"/>
    <w:qFormat/>
    <w:uiPriority w:val="0"/>
    <w:rPr>
      <w:rFonts w:ascii="Cambria" w:hAnsi="Cambria" w:eastAsia="宋体" w:cs="Times New Roman"/>
      <w:b/>
      <w:bCs/>
      <w:sz w:val="32"/>
      <w:szCs w:val="32"/>
      <w:lang w:bidi="ar-SA"/>
    </w:rPr>
  </w:style>
  <w:style w:type="character" w:customStyle="1" w:styleId="673">
    <w:name w:val="gf正文1 Char"/>
    <w:qFormat/>
    <w:uiPriority w:val="0"/>
    <w:rPr>
      <w:rFonts w:ascii="宋体" w:hAnsi="宋体" w:eastAsia="宋体" w:cs="宋体"/>
      <w:kern w:val="2"/>
      <w:sz w:val="24"/>
      <w:szCs w:val="24"/>
      <w:lang w:val="en-US" w:eastAsia="zh-CN" w:bidi="ar-SA"/>
    </w:rPr>
  </w:style>
  <w:style w:type="character" w:customStyle="1" w:styleId="674">
    <w:name w:val="正文文本缩进 Char1"/>
    <w:qFormat/>
    <w:uiPriority w:val="0"/>
    <w:rPr>
      <w:rFonts w:ascii="Calibri" w:hAnsi="Calibri"/>
      <w:sz w:val="28"/>
    </w:rPr>
  </w:style>
  <w:style w:type="character" w:customStyle="1" w:styleId="675">
    <w:name w:val="No Spacing Char"/>
    <w:link w:val="90"/>
    <w:qFormat/>
    <w:uiPriority w:val="1"/>
    <w:rPr>
      <w:sz w:val="22"/>
      <w:szCs w:val="22"/>
      <w:lang w:val="en-US" w:eastAsia="zh-CN" w:bidi="ar-SA"/>
    </w:rPr>
  </w:style>
  <w:style w:type="character" w:customStyle="1" w:styleId="676">
    <w:name w:val="样式7 Char"/>
    <w:qFormat/>
    <w:uiPriority w:val="0"/>
    <w:rPr>
      <w:rFonts w:ascii="仿宋_GB2312" w:hAnsi="仿宋" w:eastAsia="仿宋_GB2312"/>
      <w:b/>
      <w:kern w:val="2"/>
      <w:sz w:val="24"/>
      <w:szCs w:val="24"/>
    </w:rPr>
  </w:style>
  <w:style w:type="character" w:customStyle="1" w:styleId="677">
    <w:name w:val="font12gray1"/>
    <w:qFormat/>
    <w:uiPriority w:val="0"/>
    <w:rPr>
      <w:rFonts w:ascii="仿宋_GB2312" w:eastAsia="微软雅黑"/>
      <w:b/>
      <w:spacing w:val="300"/>
      <w:kern w:val="2"/>
      <w:sz w:val="18"/>
      <w:szCs w:val="18"/>
      <w:lang w:val="en-US" w:eastAsia="zh-CN" w:bidi="ar-SA"/>
    </w:rPr>
  </w:style>
  <w:style w:type="character" w:customStyle="1" w:styleId="678">
    <w:name w:val="Char Char7"/>
    <w:semiHidden/>
    <w:qFormat/>
    <w:uiPriority w:val="0"/>
    <w:rPr>
      <w:rFonts w:eastAsia="宋体"/>
      <w:kern w:val="2"/>
      <w:sz w:val="21"/>
      <w:szCs w:val="24"/>
      <w:lang w:val="en-US" w:eastAsia="zh-CN" w:bidi="ar-SA"/>
    </w:rPr>
  </w:style>
  <w:style w:type="character" w:customStyle="1" w:styleId="679">
    <w:name w:val="表名 Char"/>
    <w:qFormat/>
    <w:uiPriority w:val="0"/>
    <w:rPr>
      <w:rFonts w:eastAsia="宋体"/>
      <w:b/>
      <w:bCs/>
      <w:kern w:val="2"/>
      <w:sz w:val="24"/>
      <w:szCs w:val="24"/>
      <w:lang w:val="en-US" w:eastAsia="zh-CN" w:bidi="ar-SA"/>
    </w:rPr>
  </w:style>
  <w:style w:type="character" w:customStyle="1" w:styleId="680">
    <w:name w:val="Document Map Char"/>
    <w:qFormat/>
    <w:locked/>
    <w:uiPriority w:val="0"/>
    <w:rPr>
      <w:rFonts w:eastAsia="宋体"/>
      <w:kern w:val="2"/>
      <w:sz w:val="21"/>
      <w:szCs w:val="24"/>
      <w:lang w:val="en-US" w:eastAsia="zh-CN" w:bidi="ar-SA"/>
    </w:rPr>
  </w:style>
  <w:style w:type="character" w:customStyle="1" w:styleId="681">
    <w:name w:val="font41"/>
    <w:qFormat/>
    <w:uiPriority w:val="0"/>
    <w:rPr>
      <w:rFonts w:hint="eastAsia" w:ascii="仿宋_GB2312" w:eastAsia="仿宋_GB2312" w:cs="仿宋_GB2312"/>
      <w:color w:val="000000"/>
      <w:sz w:val="22"/>
      <w:szCs w:val="22"/>
      <w:u w:val="none"/>
    </w:rPr>
  </w:style>
  <w:style w:type="character" w:customStyle="1" w:styleId="682">
    <w:name w:val="标题 6 字符"/>
    <w:link w:val="9"/>
    <w:qFormat/>
    <w:uiPriority w:val="0"/>
    <w:rPr>
      <w:rFonts w:ascii="Arial" w:hAnsi="Arial" w:eastAsia="黑体"/>
      <w:b/>
      <w:bCs/>
      <w:kern w:val="2"/>
      <w:sz w:val="24"/>
      <w:szCs w:val="24"/>
    </w:rPr>
  </w:style>
  <w:style w:type="character" w:customStyle="1" w:styleId="683">
    <w:name w:val="纯文本 Char_0"/>
    <w:link w:val="91"/>
    <w:qFormat/>
    <w:uiPriority w:val="0"/>
    <w:rPr>
      <w:rFonts w:ascii="宋体" w:hAnsi="Courier New"/>
      <w:kern w:val="2"/>
      <w:sz w:val="21"/>
      <w:szCs w:val="21"/>
      <w:lang w:val="en-US" w:eastAsia="zh-CN"/>
    </w:rPr>
  </w:style>
  <w:style w:type="character" w:customStyle="1" w:styleId="684">
    <w:name w:val="Balloon Text Char"/>
    <w:qFormat/>
    <w:locked/>
    <w:uiPriority w:val="0"/>
    <w:rPr>
      <w:rFonts w:eastAsia="宋体"/>
      <w:kern w:val="2"/>
      <w:sz w:val="18"/>
      <w:szCs w:val="18"/>
      <w:lang w:val="en-US" w:eastAsia="zh-CN" w:bidi="ar-SA"/>
    </w:rPr>
  </w:style>
  <w:style w:type="character" w:customStyle="1" w:styleId="685">
    <w:name w:val="正文 项目2 Char"/>
    <w:basedOn w:val="686"/>
    <w:qFormat/>
    <w:uiPriority w:val="0"/>
    <w:rPr>
      <w:rFonts w:ascii="仿宋_GB2312" w:hAnsi="仿宋_GB2312" w:eastAsia="仿宋_GB2312"/>
      <w:kern w:val="2"/>
      <w:sz w:val="24"/>
      <w:lang w:bidi="ar-SA"/>
    </w:rPr>
  </w:style>
  <w:style w:type="character" w:customStyle="1" w:styleId="686">
    <w:name w:val="正文 项目 Char"/>
    <w:qFormat/>
    <w:uiPriority w:val="0"/>
    <w:rPr>
      <w:rFonts w:ascii="仿宋_GB2312" w:hAnsi="仿宋_GB2312" w:eastAsia="仿宋_GB2312"/>
      <w:kern w:val="2"/>
      <w:sz w:val="24"/>
      <w:lang w:bidi="ar-SA"/>
    </w:rPr>
  </w:style>
  <w:style w:type="character" w:customStyle="1" w:styleId="687">
    <w:name w:val="h Char Char1"/>
    <w:qFormat/>
    <w:uiPriority w:val="0"/>
    <w:rPr>
      <w:rFonts w:eastAsia="宋体"/>
      <w:kern w:val="2"/>
      <w:sz w:val="18"/>
      <w:szCs w:val="18"/>
      <w:lang w:val="en-US" w:eastAsia="zh-CN" w:bidi="ar-SA"/>
    </w:rPr>
  </w:style>
  <w:style w:type="character" w:customStyle="1" w:styleId="688">
    <w:name w:val="Char Char27"/>
    <w:qFormat/>
    <w:uiPriority w:val="6"/>
    <w:rPr>
      <w:rFonts w:ascii="宋体" w:hAnsi="宋体" w:eastAsia="宋体"/>
      <w:color w:val="000000"/>
      <w:kern w:val="1"/>
      <w:sz w:val="28"/>
      <w:lang w:val="en-US" w:eastAsia="zh-CN" w:bidi="ar-SA"/>
    </w:rPr>
  </w:style>
  <w:style w:type="character" w:customStyle="1" w:styleId="689">
    <w:name w:val="px14"/>
    <w:qFormat/>
    <w:uiPriority w:val="0"/>
    <w:rPr>
      <w:rFonts w:ascii="仿宋_GB2312" w:eastAsia="微软雅黑" w:cs="Times New Roman"/>
      <w:b/>
      <w:kern w:val="2"/>
      <w:sz w:val="32"/>
      <w:szCs w:val="32"/>
      <w:lang w:val="en-US" w:eastAsia="zh-CN" w:bidi="ar-SA"/>
    </w:rPr>
  </w:style>
  <w:style w:type="character" w:customStyle="1" w:styleId="690">
    <w:name w:val="HTML 预设格式 Char1"/>
    <w:qFormat/>
    <w:uiPriority w:val="0"/>
    <w:rPr>
      <w:rFonts w:ascii="Courier New" w:hAnsi="Courier New" w:eastAsia="宋体" w:cs="Courier New"/>
      <w:sz w:val="20"/>
      <w:szCs w:val="20"/>
    </w:rPr>
  </w:style>
  <w:style w:type="character" w:customStyle="1" w:styleId="691">
    <w:name w:val="普通文字 Char1"/>
    <w:qFormat/>
    <w:uiPriority w:val="0"/>
    <w:rPr>
      <w:rFonts w:ascii="宋体" w:hAnsi="Courier New" w:eastAsia="宋体"/>
      <w:kern w:val="2"/>
      <w:sz w:val="21"/>
      <w:lang w:val="en-US" w:eastAsia="zh-CN"/>
    </w:rPr>
  </w:style>
  <w:style w:type="character" w:customStyle="1" w:styleId="692">
    <w:name w:val="hei16b1"/>
    <w:qFormat/>
    <w:uiPriority w:val="0"/>
    <w:rPr>
      <w:rFonts w:hint="default" w:ascii="Arial" w:hAnsi="Arial" w:cs="Arial"/>
      <w:b/>
      <w:bCs/>
      <w:color w:val="000000"/>
      <w:sz w:val="24"/>
      <w:szCs w:val="24"/>
    </w:rPr>
  </w:style>
  <w:style w:type="character" w:customStyle="1" w:styleId="693">
    <w:name w:val="正文（绿盟科技） Char"/>
    <w:link w:val="93"/>
    <w:qFormat/>
    <w:uiPriority w:val="0"/>
    <w:rPr>
      <w:rFonts w:ascii="Arial" w:hAnsi="Arial"/>
      <w:sz w:val="21"/>
      <w:szCs w:val="21"/>
    </w:rPr>
  </w:style>
  <w:style w:type="character" w:customStyle="1" w:styleId="694">
    <w:name w:val="Char Char19"/>
    <w:qFormat/>
    <w:uiPriority w:val="6"/>
    <w:rPr>
      <w:rFonts w:ascii="宋体" w:hAnsi="宋体"/>
      <w:i/>
      <w:sz w:val="24"/>
      <w:szCs w:val="24"/>
    </w:rPr>
  </w:style>
  <w:style w:type="character" w:customStyle="1" w:styleId="695">
    <w:name w:val="页脚 Char"/>
    <w:qFormat/>
    <w:uiPriority w:val="0"/>
    <w:rPr>
      <w:rFonts w:eastAsia="仿宋_GB2312"/>
      <w:kern w:val="2"/>
      <w:sz w:val="18"/>
      <w:lang w:val="en-US" w:eastAsia="zh-CN"/>
    </w:rPr>
  </w:style>
  <w:style w:type="character" w:customStyle="1" w:styleId="696">
    <w:name w:val="批注主题 Char"/>
    <w:qFormat/>
    <w:uiPriority w:val="0"/>
    <w:rPr>
      <w:rFonts w:eastAsia="宋体"/>
      <w:b/>
      <w:bCs/>
      <w:kern w:val="2"/>
      <w:sz w:val="21"/>
      <w:szCs w:val="24"/>
      <w:lang w:val="en-US" w:eastAsia="zh-CN" w:bidi="ar-SA"/>
    </w:rPr>
  </w:style>
  <w:style w:type="character" w:customStyle="1" w:styleId="697">
    <w:name w:val="Comment Text Char"/>
    <w:qFormat/>
    <w:locked/>
    <w:uiPriority w:val="0"/>
    <w:rPr>
      <w:rFonts w:ascii="宋体" w:hAnsi="宋体" w:eastAsia="宋体"/>
      <w:kern w:val="2"/>
      <w:sz w:val="24"/>
      <w:lang w:val="en-US" w:eastAsia="zh-CN" w:bidi="ar-SA"/>
    </w:rPr>
  </w:style>
  <w:style w:type="character" w:customStyle="1" w:styleId="698">
    <w:name w:val="标题 2 字符"/>
    <w:qFormat/>
    <w:uiPriority w:val="1"/>
    <w:rPr>
      <w:rFonts w:ascii="仿宋_GB2312" w:hAnsi="Times New Roman" w:eastAsia="仿宋_GB2312" w:cs="Times New Roman"/>
      <w:b/>
      <w:kern w:val="2"/>
      <w:sz w:val="24"/>
      <w:lang w:val="zh-CN"/>
    </w:rPr>
  </w:style>
  <w:style w:type="character" w:customStyle="1" w:styleId="699">
    <w:name w:val="Char Char72"/>
    <w:qFormat/>
    <w:uiPriority w:val="0"/>
    <w:rPr>
      <w:rFonts w:eastAsia="宋体"/>
      <w:kern w:val="2"/>
      <w:sz w:val="21"/>
      <w:szCs w:val="24"/>
      <w:lang w:val="en-US" w:eastAsia="zh-CN" w:bidi="ar-SA"/>
    </w:rPr>
  </w:style>
  <w:style w:type="character" w:customStyle="1" w:styleId="700">
    <w:name w:val="正文文本缩进 Char2"/>
    <w:qFormat/>
    <w:uiPriority w:val="0"/>
    <w:rPr>
      <w:rFonts w:ascii="Times New Roman" w:hAnsi="Times New Roman" w:eastAsia="宋体" w:cs="Times New Roman"/>
      <w:snapToGrid w:val="0"/>
      <w:kern w:val="0"/>
      <w:szCs w:val="24"/>
    </w:rPr>
  </w:style>
  <w:style w:type="character" w:customStyle="1" w:styleId="701">
    <w:name w:val="样式2 Char"/>
    <w:qFormat/>
    <w:uiPriority w:val="0"/>
    <w:rPr>
      <w:rFonts w:ascii="仿宋_GB2312" w:hAnsi="仿宋" w:eastAsia="仿宋_GB2312" w:cs="仿宋_GB2312"/>
      <w:b/>
      <w:bCs/>
      <w:sz w:val="32"/>
      <w:szCs w:val="30"/>
      <w:lang w:val="zh-CN"/>
    </w:rPr>
  </w:style>
  <w:style w:type="character" w:customStyle="1" w:styleId="702">
    <w:name w:val="表格名称[858D7CFB-ED40-4347-BF05-701D383B685F]"/>
    <w:link w:val="94"/>
    <w:qFormat/>
    <w:uiPriority w:val="0"/>
    <w:rPr>
      <w:sz w:val="32"/>
    </w:rPr>
  </w:style>
  <w:style w:type="character" w:customStyle="1" w:styleId="703">
    <w:name w:val="Char Char4"/>
    <w:qFormat/>
    <w:uiPriority w:val="0"/>
    <w:rPr>
      <w:rFonts w:eastAsia="宋体"/>
      <w:b/>
      <w:sz w:val="24"/>
      <w:lang w:eastAsia="zh-CN" w:bidi="ar-SA"/>
    </w:rPr>
  </w:style>
  <w:style w:type="character" w:customStyle="1" w:styleId="704">
    <w:name w:val="c7 style3"/>
    <w:qFormat/>
    <w:uiPriority w:val="0"/>
  </w:style>
  <w:style w:type="character" w:customStyle="1" w:styleId="705">
    <w:name w:val="正文文本 3 Char1"/>
    <w:semiHidden/>
    <w:qFormat/>
    <w:uiPriority w:val="99"/>
    <w:rPr>
      <w:rFonts w:ascii="Times New Roman" w:hAnsi="Times New Roman" w:eastAsia="宋体" w:cs="Times New Roman"/>
      <w:sz w:val="16"/>
      <w:szCs w:val="16"/>
    </w:rPr>
  </w:style>
  <w:style w:type="character" w:customStyle="1" w:styleId="706">
    <w:name w:val="tw4winInternal"/>
    <w:qFormat/>
    <w:uiPriority w:val="0"/>
    <w:rPr>
      <w:rFonts w:ascii="Courier New" w:hAnsi="Courier New" w:cs="Courier New"/>
      <w:color w:val="FF0000"/>
      <w:lang w:val="en-US" w:eastAsia="zh-CN"/>
    </w:rPr>
  </w:style>
  <w:style w:type="character" w:customStyle="1" w:styleId="707">
    <w:name w:val="Char Char10"/>
    <w:semiHidden/>
    <w:qFormat/>
    <w:uiPriority w:val="0"/>
    <w:rPr>
      <w:rFonts w:ascii="宋体" w:hAnsi="宋体"/>
      <w:kern w:val="2"/>
      <w:sz w:val="21"/>
      <w:szCs w:val="24"/>
      <w:lang w:val="en-US" w:eastAsia="zh-CN"/>
    </w:rPr>
  </w:style>
  <w:style w:type="character" w:customStyle="1" w:styleId="708">
    <w:name w:val="shadow11"/>
    <w:qFormat/>
    <w:uiPriority w:val="0"/>
    <w:rPr>
      <w:color w:val="000000"/>
      <w:sz w:val="21"/>
    </w:rPr>
  </w:style>
  <w:style w:type="character" w:customStyle="1" w:styleId="709">
    <w:name w:val="正文非缩进 Char3"/>
    <w:qFormat/>
    <w:uiPriority w:val="0"/>
    <w:rPr>
      <w:rFonts w:ascii="宋体" w:eastAsia="宋体"/>
      <w:snapToGrid w:val="0"/>
      <w:color w:val="000000"/>
      <w:kern w:val="28"/>
      <w:sz w:val="28"/>
      <w:lang w:val="en-US" w:eastAsia="zh-CN" w:bidi="ar-SA"/>
    </w:rPr>
  </w:style>
  <w:style w:type="character" w:customStyle="1" w:styleId="710">
    <w:name w:val="Char Char"/>
    <w:qFormat/>
    <w:uiPriority w:val="0"/>
    <w:rPr>
      <w:rFonts w:ascii="宋体" w:hAnsi="Courier New" w:eastAsia="宋体"/>
      <w:kern w:val="2"/>
      <w:sz w:val="21"/>
      <w:lang w:val="en-US" w:eastAsia="zh-CN" w:bidi="ar-SA"/>
    </w:rPr>
  </w:style>
  <w:style w:type="character" w:customStyle="1" w:styleId="711">
    <w:name w:val="签名 Char1"/>
    <w:qFormat/>
    <w:uiPriority w:val="0"/>
    <w:rPr>
      <w:rFonts w:ascii="Times New Roman" w:hAnsi="Times New Roman" w:eastAsia="宋体" w:cs="Times New Roman"/>
      <w:szCs w:val="24"/>
    </w:rPr>
  </w:style>
  <w:style w:type="character" w:customStyle="1" w:styleId="712">
    <w:name w:val="日期 字符"/>
    <w:link w:val="38"/>
    <w:qFormat/>
    <w:uiPriority w:val="0"/>
    <w:rPr>
      <w:rFonts w:ascii="宋体"/>
      <w:kern w:val="2"/>
      <w:sz w:val="24"/>
      <w:szCs w:val="21"/>
      <w:lang w:val="zh-CN"/>
    </w:rPr>
  </w:style>
  <w:style w:type="character" w:customStyle="1" w:styleId="713">
    <w:name w:val="标题 9 字符"/>
    <w:link w:val="12"/>
    <w:qFormat/>
    <w:uiPriority w:val="0"/>
    <w:rPr>
      <w:rFonts w:ascii="Arial" w:hAnsi="Arial" w:eastAsia="黑体"/>
      <w:kern w:val="2"/>
      <w:sz w:val="21"/>
      <w:szCs w:val="21"/>
    </w:rPr>
  </w:style>
  <w:style w:type="character" w:customStyle="1" w:styleId="714">
    <w:name w:val="Char Char18"/>
    <w:qFormat/>
    <w:uiPriority w:val="6"/>
    <w:rPr>
      <w:rFonts w:ascii="宋体" w:hAnsi="宋体"/>
      <w:sz w:val="28"/>
    </w:rPr>
  </w:style>
  <w:style w:type="character" w:customStyle="1" w:styleId="715">
    <w:name w:val="批注文字 Char"/>
    <w:qFormat/>
    <w:uiPriority w:val="99"/>
    <w:rPr>
      <w:kern w:val="2"/>
      <w:sz w:val="21"/>
      <w:szCs w:val="24"/>
    </w:rPr>
  </w:style>
  <w:style w:type="character" w:customStyle="1" w:styleId="716">
    <w:name w:val="Char Char22"/>
    <w:qFormat/>
    <w:uiPriority w:val="6"/>
    <w:rPr>
      <w:rFonts w:ascii="宋体" w:hAnsi="宋体"/>
      <w:kern w:val="1"/>
      <w:sz w:val="24"/>
      <w:szCs w:val="24"/>
    </w:rPr>
  </w:style>
  <w:style w:type="character" w:customStyle="1" w:styleId="717">
    <w:name w:val="pt141"/>
    <w:qFormat/>
    <w:uiPriority w:val="0"/>
    <w:rPr>
      <w:color w:val="330066"/>
      <w:sz w:val="22"/>
      <w:szCs w:val="22"/>
    </w:rPr>
  </w:style>
  <w:style w:type="character" w:customStyle="1" w:styleId="718">
    <w:name w:val="正文文本缩进 2 Char1"/>
    <w:semiHidden/>
    <w:qFormat/>
    <w:uiPriority w:val="99"/>
    <w:rPr>
      <w:rFonts w:ascii="Times New Roman" w:hAnsi="Times New Roman" w:eastAsia="宋体" w:cs="Times New Roman"/>
      <w:szCs w:val="24"/>
    </w:rPr>
  </w:style>
  <w:style w:type="character" w:customStyle="1" w:styleId="719">
    <w:name w:val="批注框文本 字符1"/>
    <w:link w:val="41"/>
    <w:qFormat/>
    <w:uiPriority w:val="0"/>
    <w:rPr>
      <w:kern w:val="2"/>
      <w:sz w:val="18"/>
      <w:szCs w:val="18"/>
    </w:rPr>
  </w:style>
  <w:style w:type="character" w:customStyle="1" w:styleId="720">
    <w:name w:val="Char Char611"/>
    <w:qFormat/>
    <w:uiPriority w:val="0"/>
    <w:rPr>
      <w:rFonts w:eastAsia="宋体"/>
      <w:kern w:val="2"/>
      <w:sz w:val="21"/>
      <w:szCs w:val="24"/>
      <w:lang w:val="en-US" w:eastAsia="zh-CN" w:bidi="ar-SA"/>
    </w:rPr>
  </w:style>
  <w:style w:type="character" w:customStyle="1" w:styleId="721">
    <w:name w:val="highlight1"/>
    <w:qFormat/>
    <w:uiPriority w:val="0"/>
    <w:rPr>
      <w:rFonts w:ascii="仿宋_GB2312" w:eastAsia="微软雅黑"/>
      <w:b/>
      <w:kern w:val="2"/>
      <w:sz w:val="23"/>
      <w:szCs w:val="23"/>
      <w:lang w:val="en-US" w:eastAsia="zh-CN" w:bidi="ar-SA"/>
    </w:rPr>
  </w:style>
  <w:style w:type="character" w:customStyle="1" w:styleId="722">
    <w:name w:val="my正文 Char"/>
    <w:link w:val="95"/>
    <w:qFormat/>
    <w:locked/>
    <w:uiPriority w:val="0"/>
    <w:rPr>
      <w:rFonts w:ascii="Tahoma" w:hAnsi="Tahoma"/>
      <w:sz w:val="24"/>
      <w:szCs w:val="24"/>
    </w:rPr>
  </w:style>
  <w:style w:type="character" w:customStyle="1" w:styleId="723">
    <w:name w:val="正文缩进 字符2"/>
    <w:link w:val="6"/>
    <w:qFormat/>
    <w:uiPriority w:val="0"/>
    <w:rPr>
      <w:rFonts w:ascii="宋体" w:eastAsia="宋体"/>
      <w:snapToGrid w:val="0"/>
      <w:color w:val="000000"/>
      <w:kern w:val="28"/>
      <w:sz w:val="28"/>
      <w:lang w:val="en-US" w:eastAsia="zh-CN" w:bidi="ar-SA"/>
    </w:rPr>
  </w:style>
  <w:style w:type="character" w:customStyle="1" w:styleId="724">
    <w:name w:val="Used by Word for text of Help footnotes Char Char1"/>
    <w:qFormat/>
    <w:uiPriority w:val="0"/>
    <w:rPr>
      <w:color w:val="0000FF"/>
      <w:sz w:val="21"/>
    </w:rPr>
  </w:style>
  <w:style w:type="character" w:customStyle="1" w:styleId="725">
    <w:name w:val="页眉 Char"/>
    <w:qFormat/>
    <w:uiPriority w:val="0"/>
    <w:rPr>
      <w:rFonts w:eastAsia="仿宋_GB2312"/>
      <w:kern w:val="2"/>
      <w:sz w:val="18"/>
      <w:lang w:val="en-US" w:eastAsia="zh-CN"/>
    </w:rPr>
  </w:style>
  <w:style w:type="character" w:customStyle="1" w:styleId="726">
    <w:name w:val="FA正文 Char Char"/>
    <w:qFormat/>
    <w:uiPriority w:val="0"/>
    <w:rPr>
      <w:rFonts w:hAnsi="宋体"/>
      <w:kern w:val="2"/>
      <w:sz w:val="24"/>
      <w:lang w:bidi="ar-SA"/>
    </w:rPr>
  </w:style>
  <w:style w:type="character" w:customStyle="1" w:styleId="727">
    <w:name w:val="纯文本 字符"/>
    <w:qFormat/>
    <w:uiPriority w:val="0"/>
    <w:rPr>
      <w:rFonts w:ascii="宋体" w:hAnsi="Courier New" w:eastAsia="宋体" w:cs="Arial"/>
      <w:snapToGrid w:val="0"/>
      <w:kern w:val="2"/>
      <w:sz w:val="21"/>
      <w:szCs w:val="21"/>
      <w:lang w:val="en-US" w:eastAsia="zh-CN" w:bidi="ar-SA"/>
    </w:rPr>
  </w:style>
  <w:style w:type="character" w:customStyle="1" w:styleId="728">
    <w:name w:val="3级 Char"/>
    <w:link w:val="96"/>
    <w:qFormat/>
    <w:uiPriority w:val="0"/>
    <w:rPr>
      <w:rFonts w:ascii="宋体" w:hAnsi="宋体"/>
      <w:b/>
      <w:bCs/>
      <w:sz w:val="28"/>
    </w:rPr>
  </w:style>
  <w:style w:type="character" w:customStyle="1" w:styleId="729">
    <w:name w:val="myp11"/>
    <w:qFormat/>
    <w:uiPriority w:val="0"/>
    <w:rPr>
      <w:rFonts w:ascii="仿宋_GB2312" w:eastAsia="微软雅黑"/>
      <w:b/>
      <w:kern w:val="2"/>
      <w:sz w:val="32"/>
      <w:szCs w:val="32"/>
      <w:lang w:val="en-US" w:eastAsia="zh-CN" w:bidi="ar-SA"/>
    </w:rPr>
  </w:style>
  <w:style w:type="character" w:customStyle="1" w:styleId="730">
    <w:name w:val="文档结构图 字符"/>
    <w:link w:val="19"/>
    <w:qFormat/>
    <w:uiPriority w:val="0"/>
    <w:rPr>
      <w:kern w:val="2"/>
      <w:sz w:val="21"/>
      <w:szCs w:val="24"/>
      <w:shd w:val="clear" w:color="auto" w:fill="000080"/>
    </w:rPr>
  </w:style>
  <w:style w:type="character" w:customStyle="1" w:styleId="731">
    <w:name w:val="H6 Char"/>
    <w:qFormat/>
    <w:uiPriority w:val="0"/>
    <w:rPr>
      <w:rFonts w:ascii="Arial" w:hAnsi="Arial" w:eastAsia="黑体"/>
      <w:b/>
      <w:bCs/>
      <w:kern w:val="2"/>
      <w:sz w:val="24"/>
      <w:szCs w:val="24"/>
    </w:rPr>
  </w:style>
  <w:style w:type="character" w:customStyle="1" w:styleId="732">
    <w:name w:val="Char Char91"/>
    <w:qFormat/>
    <w:uiPriority w:val="0"/>
    <w:rPr>
      <w:rFonts w:eastAsia="宋体"/>
      <w:kern w:val="2"/>
      <w:sz w:val="18"/>
      <w:szCs w:val="18"/>
      <w:lang w:val="en-US" w:eastAsia="zh-CN" w:bidi="ar-SA"/>
    </w:rPr>
  </w:style>
  <w:style w:type="character" w:customStyle="1" w:styleId="733">
    <w:name w:val="副标题 Char1"/>
    <w:qFormat/>
    <w:uiPriority w:val="0"/>
    <w:rPr>
      <w:rFonts w:ascii="Cambria" w:hAnsi="Cambria" w:eastAsia="宋体" w:cs="Times New Roman"/>
      <w:b/>
      <w:bCs/>
      <w:snapToGrid w:val="0"/>
      <w:kern w:val="28"/>
      <w:sz w:val="32"/>
      <w:szCs w:val="32"/>
    </w:rPr>
  </w:style>
  <w:style w:type="character" w:customStyle="1" w:styleId="734">
    <w:name w:val="font61"/>
    <w:qFormat/>
    <w:uiPriority w:val="0"/>
    <w:rPr>
      <w:rFonts w:hint="eastAsia" w:ascii="仿宋" w:hAnsi="仿宋" w:eastAsia="仿宋" w:cs="仿宋"/>
      <w:color w:val="000000"/>
      <w:sz w:val="20"/>
      <w:szCs w:val="20"/>
      <w:u w:val="none"/>
    </w:rPr>
  </w:style>
  <w:style w:type="character" w:customStyle="1" w:styleId="73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6">
    <w:name w:val="Char Char211"/>
    <w:qFormat/>
    <w:uiPriority w:val="0"/>
    <w:rPr>
      <w:rFonts w:eastAsia="宋体"/>
      <w:b/>
      <w:bCs/>
      <w:kern w:val="2"/>
      <w:sz w:val="21"/>
      <w:szCs w:val="24"/>
      <w:lang w:val="en-US" w:eastAsia="zh-CN" w:bidi="ar-SA"/>
    </w:rPr>
  </w:style>
  <w:style w:type="character" w:customStyle="1" w:styleId="737">
    <w:name w:val="标题 2 Char"/>
    <w:qFormat/>
    <w:uiPriority w:val="0"/>
    <w:rPr>
      <w:rFonts w:ascii="Arial" w:hAnsi="Arial" w:eastAsia="黑体"/>
      <w:b/>
      <w:kern w:val="2"/>
      <w:sz w:val="32"/>
      <w:lang w:val="en-US" w:eastAsia="zh-CN"/>
    </w:rPr>
  </w:style>
  <w:style w:type="character" w:customStyle="1" w:styleId="738">
    <w:name w:val="maywed421"/>
    <w:qFormat/>
    <w:uiPriority w:val="0"/>
    <w:rPr>
      <w:color w:val="366FB6"/>
      <w:u w:val="none"/>
    </w:rPr>
  </w:style>
  <w:style w:type="character" w:customStyle="1" w:styleId="739">
    <w:name w:val="正文文本缩进 Char"/>
    <w:qFormat/>
    <w:uiPriority w:val="0"/>
    <w:rPr>
      <w:rFonts w:ascii="宋体" w:hAnsi="宋体"/>
      <w:kern w:val="2"/>
      <w:sz w:val="24"/>
      <w:szCs w:val="24"/>
    </w:rPr>
  </w:style>
  <w:style w:type="character" w:customStyle="1" w:styleId="740">
    <w:name w:val="Char Char102"/>
    <w:semiHidden/>
    <w:qFormat/>
    <w:uiPriority w:val="0"/>
    <w:rPr>
      <w:rFonts w:ascii="宋体" w:hAnsi="宋体"/>
      <w:kern w:val="2"/>
      <w:sz w:val="21"/>
      <w:szCs w:val="24"/>
      <w:lang w:val="en-US" w:eastAsia="zh-CN"/>
    </w:rPr>
  </w:style>
  <w:style w:type="character" w:customStyle="1" w:styleId="741">
    <w:name w:val="页眉 Char1"/>
    <w:qFormat/>
    <w:uiPriority w:val="0"/>
    <w:rPr>
      <w:rFonts w:eastAsia="宋体"/>
      <w:kern w:val="2"/>
      <w:sz w:val="18"/>
      <w:szCs w:val="18"/>
      <w:lang w:val="en-US" w:eastAsia="zh-CN" w:bidi="ar-SA"/>
    </w:rPr>
  </w:style>
  <w:style w:type="character" w:customStyle="1" w:styleId="742">
    <w:name w:val="md"/>
    <w:basedOn w:val="70"/>
    <w:qFormat/>
    <w:uiPriority w:val="0"/>
    <w:rPr>
      <w:rFonts w:ascii="Arial" w:hAnsi="Arial" w:eastAsia="黑体" w:cs="Arial"/>
      <w:snapToGrid w:val="0"/>
      <w:kern w:val="0"/>
      <w:szCs w:val="21"/>
    </w:rPr>
  </w:style>
  <w:style w:type="character" w:customStyle="1" w:styleId="743">
    <w:name w:val="big1"/>
    <w:qFormat/>
    <w:uiPriority w:val="0"/>
    <w:rPr>
      <w:rFonts w:hint="eastAsia" w:ascii="宋体" w:hAnsi="宋体" w:eastAsia="宋体"/>
      <w:color w:val="333333"/>
      <w:sz w:val="22"/>
      <w:szCs w:val="22"/>
    </w:rPr>
  </w:style>
  <w:style w:type="character" w:customStyle="1" w:styleId="744">
    <w:name w:val="Char Char311"/>
    <w:qFormat/>
    <w:uiPriority w:val="0"/>
    <w:rPr>
      <w:rFonts w:eastAsia="宋体"/>
      <w:kern w:val="2"/>
      <w:sz w:val="21"/>
      <w:szCs w:val="24"/>
      <w:lang w:val="en-US" w:eastAsia="zh-CN" w:bidi="ar-SA"/>
    </w:rPr>
  </w:style>
  <w:style w:type="character" w:customStyle="1" w:styleId="745">
    <w:name w:val="Char Char81"/>
    <w:qFormat/>
    <w:uiPriority w:val="6"/>
    <w:rPr>
      <w:rFonts w:eastAsia="宋体"/>
      <w:b/>
      <w:sz w:val="24"/>
      <w:lang w:eastAsia="zh-CN"/>
    </w:rPr>
  </w:style>
  <w:style w:type="character" w:customStyle="1" w:styleId="746">
    <w:name w:val="样式3 Char"/>
    <w:basedOn w:val="701"/>
    <w:qFormat/>
    <w:uiPriority w:val="0"/>
    <w:rPr>
      <w:rFonts w:ascii="仿宋_GB2312" w:hAnsi="仿宋" w:eastAsia="仿宋_GB2312" w:cs="仿宋_GB2312"/>
      <w:sz w:val="32"/>
      <w:szCs w:val="30"/>
      <w:lang w:val="zh-CN"/>
    </w:rPr>
  </w:style>
  <w:style w:type="character" w:customStyle="1" w:styleId="747">
    <w:name w:val="HTML 地址 字符"/>
    <w:link w:val="32"/>
    <w:qFormat/>
    <w:uiPriority w:val="0"/>
    <w:rPr>
      <w:rFonts w:ascii="宋体" w:hAnsi="宋体"/>
      <w:i/>
      <w:iCs/>
      <w:sz w:val="24"/>
      <w:szCs w:val="24"/>
    </w:rPr>
  </w:style>
  <w:style w:type="character" w:customStyle="1" w:styleId="748">
    <w:name w:val="正文首行缩进 2 Char1"/>
    <w:qFormat/>
    <w:uiPriority w:val="0"/>
    <w:rPr>
      <w:rFonts w:ascii="Times New Roman" w:hAnsi="Times New Roman" w:eastAsia="宋体" w:cs="Times New Roman"/>
      <w:kern w:val="2"/>
      <w:sz w:val="24"/>
      <w:szCs w:val="24"/>
    </w:rPr>
  </w:style>
  <w:style w:type="character" w:customStyle="1" w:styleId="749">
    <w:name w:val="副标题 Char2"/>
    <w:qFormat/>
    <w:uiPriority w:val="0"/>
    <w:rPr>
      <w:rFonts w:ascii="Cambria" w:hAnsi="Cambria" w:eastAsia="宋体" w:cs="Times New Roman"/>
      <w:b/>
      <w:bCs/>
      <w:snapToGrid w:val="0"/>
      <w:kern w:val="28"/>
      <w:sz w:val="32"/>
      <w:szCs w:val="32"/>
    </w:rPr>
  </w:style>
  <w:style w:type="character" w:customStyle="1" w:styleId="750">
    <w:name w:val="标题4-dyf Char"/>
    <w:link w:val="98"/>
    <w:qFormat/>
    <w:uiPriority w:val="0"/>
    <w:rPr>
      <w:rFonts w:ascii="Cambria" w:hAnsi="Cambria"/>
      <w:b/>
      <w:bCs/>
      <w:color w:val="000000"/>
      <w:kern w:val="2"/>
      <w:sz w:val="21"/>
      <w:szCs w:val="21"/>
    </w:rPr>
  </w:style>
  <w:style w:type="character" w:customStyle="1" w:styleId="751">
    <w:name w:val="dectext1"/>
    <w:qFormat/>
    <w:uiPriority w:val="0"/>
    <w:rPr>
      <w:rFonts w:ascii="宋体" w:hAnsi="宋体" w:eastAsia="宋体"/>
      <w:color w:val="333333"/>
      <w:sz w:val="21"/>
      <w:szCs w:val="21"/>
      <w:u w:val="none"/>
    </w:rPr>
  </w:style>
  <w:style w:type="character" w:customStyle="1" w:styleId="752">
    <w:name w:val="冯 Char"/>
    <w:link w:val="99"/>
    <w:qFormat/>
    <w:uiPriority w:val="0"/>
    <w:rPr>
      <w:rFonts w:ascii="宋体" w:hAnsi="宋体"/>
      <w:color w:val="000000"/>
      <w:sz w:val="24"/>
      <w:szCs w:val="24"/>
    </w:rPr>
  </w:style>
  <w:style w:type="character" w:customStyle="1" w:styleId="753">
    <w:name w:val="Header Char"/>
    <w:qFormat/>
    <w:locked/>
    <w:uiPriority w:val="0"/>
    <w:rPr>
      <w:rFonts w:eastAsia="宋体"/>
      <w:kern w:val="2"/>
      <w:sz w:val="18"/>
      <w:szCs w:val="18"/>
      <w:lang w:val="en-US" w:eastAsia="zh-CN" w:bidi="ar-SA"/>
    </w:rPr>
  </w:style>
  <w:style w:type="character" w:customStyle="1" w:styleId="754">
    <w:name w:val="Char Char12"/>
    <w:qFormat/>
    <w:uiPriority w:val="0"/>
    <w:rPr>
      <w:rFonts w:ascii="仿宋_GB2312" w:eastAsia="仿宋_GB2312"/>
      <w:b/>
      <w:bCs/>
      <w:kern w:val="2"/>
      <w:sz w:val="24"/>
      <w:szCs w:val="24"/>
      <w:lang w:val="zh-CN" w:eastAsia="zh-CN" w:bidi="ar-SA"/>
    </w:rPr>
  </w:style>
  <w:style w:type="character" w:customStyle="1" w:styleId="755">
    <w:name w:val="题注 字符"/>
    <w:link w:val="17"/>
    <w:qFormat/>
    <w:uiPriority w:val="0"/>
    <w:rPr>
      <w:b/>
      <w:kern w:val="2"/>
      <w:sz w:val="28"/>
    </w:rPr>
  </w:style>
  <w:style w:type="character" w:customStyle="1" w:styleId="756">
    <w:name w:val="普通文字 Char3"/>
    <w:qFormat/>
    <w:uiPriority w:val="0"/>
    <w:rPr>
      <w:rFonts w:ascii="宋体" w:hAnsi="Courier New" w:eastAsia="宋体"/>
      <w:kern w:val="2"/>
      <w:sz w:val="21"/>
      <w:lang w:val="en-US" w:eastAsia="zh-CN" w:bidi="ar-SA"/>
    </w:rPr>
  </w:style>
  <w:style w:type="character" w:customStyle="1" w:styleId="757">
    <w:name w:val="公文正文 Char"/>
    <w:qFormat/>
    <w:uiPriority w:val="0"/>
    <w:rPr>
      <w:rFonts w:ascii="仿宋_GB2312" w:eastAsia="仿宋_GB2312"/>
      <w:kern w:val="2"/>
      <w:sz w:val="24"/>
      <w:szCs w:val="24"/>
      <w:lang w:val="en-US" w:eastAsia="zh-CN" w:bidi="ar-SA"/>
    </w:rPr>
  </w:style>
  <w:style w:type="character" w:customStyle="1" w:styleId="758">
    <w:name w:val="正文首行缩进 Char Char Char Char Char"/>
    <w:qFormat/>
    <w:uiPriority w:val="0"/>
    <w:rPr>
      <w:rFonts w:ascii="宋体"/>
      <w:kern w:val="2"/>
      <w:sz w:val="24"/>
      <w:lang w:val="zh-CN"/>
    </w:rPr>
  </w:style>
  <w:style w:type="character" w:customStyle="1" w:styleId="759">
    <w:name w:val="PI Char"/>
    <w:qFormat/>
    <w:uiPriority w:val="0"/>
    <w:rPr>
      <w:rFonts w:ascii="宋体" w:hAnsi="宋体" w:eastAsia="宋体"/>
      <w:kern w:val="2"/>
      <w:sz w:val="24"/>
      <w:szCs w:val="24"/>
      <w:lang w:val="en-US" w:eastAsia="zh-CN" w:bidi="ar-SA"/>
    </w:rPr>
  </w:style>
  <w:style w:type="character" w:customStyle="1" w:styleId="760">
    <w:name w:val="Default Char"/>
    <w:link w:val="100"/>
    <w:qFormat/>
    <w:uiPriority w:val="0"/>
    <w:rPr>
      <w:rFonts w:ascii="仿宋_GB2312" w:eastAsia="仿宋_GB2312" w:cs="仿宋_GB2312"/>
      <w:color w:val="000000"/>
      <w:sz w:val="24"/>
      <w:szCs w:val="24"/>
      <w:lang w:val="en-US" w:eastAsia="zh-CN" w:bidi="ar-SA"/>
    </w:rPr>
  </w:style>
  <w:style w:type="character" w:customStyle="1" w:styleId="761">
    <w:name w:val="style91"/>
    <w:qFormat/>
    <w:uiPriority w:val="0"/>
    <w:rPr>
      <w:color w:val="333333"/>
    </w:rPr>
  </w:style>
  <w:style w:type="character" w:customStyle="1" w:styleId="762">
    <w:name w:val="列出段落 Char2"/>
    <w:qFormat/>
    <w:uiPriority w:val="34"/>
    <w:rPr>
      <w:rFonts w:ascii="Calibri" w:hAnsi="Calibri"/>
      <w:kern w:val="2"/>
      <w:sz w:val="28"/>
    </w:rPr>
  </w:style>
  <w:style w:type="character" w:customStyle="1" w:styleId="763">
    <w:name w:val="mdeck"/>
    <w:qFormat/>
    <w:uiPriority w:val="0"/>
    <w:rPr>
      <w:rFonts w:ascii="仿宋_GB2312" w:eastAsia="微软雅黑"/>
      <w:b/>
      <w:kern w:val="2"/>
      <w:sz w:val="32"/>
      <w:szCs w:val="32"/>
      <w:lang w:val="en-US" w:eastAsia="zh-CN" w:bidi="ar-SA"/>
    </w:rPr>
  </w:style>
  <w:style w:type="character" w:customStyle="1" w:styleId="764">
    <w:name w:val="unnamed11"/>
    <w:qFormat/>
    <w:uiPriority w:val="0"/>
    <w:rPr>
      <w:sz w:val="20"/>
      <w:szCs w:val="20"/>
    </w:rPr>
  </w:style>
  <w:style w:type="character" w:customStyle="1" w:styleId="765">
    <w:name w:val="正文文本 Char2"/>
    <w:semiHidden/>
    <w:qFormat/>
    <w:uiPriority w:val="99"/>
    <w:rPr>
      <w:rFonts w:ascii="Times New Roman" w:hAnsi="Times New Roman" w:eastAsia="宋体" w:cs="Times New Roman"/>
      <w:snapToGrid w:val="0"/>
      <w:kern w:val="0"/>
      <w:szCs w:val="24"/>
    </w:rPr>
  </w:style>
  <w:style w:type="character" w:customStyle="1" w:styleId="766">
    <w:name w:val="标书正文格式 Char"/>
    <w:qFormat/>
    <w:uiPriority w:val="0"/>
    <w:rPr>
      <w:rFonts w:eastAsia="楷体_GB2312"/>
      <w:kern w:val="2"/>
      <w:sz w:val="24"/>
      <w:szCs w:val="24"/>
      <w:lang w:bidi="ar-SA"/>
    </w:rPr>
  </w:style>
  <w:style w:type="character" w:customStyle="1" w:styleId="767">
    <w:name w:val="Char Char11"/>
    <w:qFormat/>
    <w:locked/>
    <w:uiPriority w:val="0"/>
    <w:rPr>
      <w:rFonts w:ascii="宋体" w:hAnsi="宋体" w:eastAsia="宋体"/>
      <w:b/>
      <w:kern w:val="2"/>
      <w:sz w:val="24"/>
      <w:szCs w:val="24"/>
      <w:lang w:val="en-US" w:eastAsia="zh-CN" w:bidi="ar-SA"/>
    </w:rPr>
  </w:style>
  <w:style w:type="character" w:customStyle="1" w:styleId="768">
    <w:name w:val="ca-131"/>
    <w:qFormat/>
    <w:uiPriority w:val="0"/>
    <w:rPr>
      <w:rFonts w:hint="eastAsia" w:ascii="仿宋_GB2312" w:eastAsia="仿宋_GB2312"/>
      <w:b/>
      <w:bCs/>
      <w:color w:val="000000"/>
      <w:spacing w:val="-20"/>
      <w:sz w:val="24"/>
      <w:szCs w:val="24"/>
    </w:rPr>
  </w:style>
  <w:style w:type="character" w:customStyle="1" w:styleId="769">
    <w:name w:val="tw4winMark"/>
    <w:qFormat/>
    <w:uiPriority w:val="0"/>
    <w:rPr>
      <w:rFonts w:ascii="Courier New" w:hAnsi="Courier New" w:cs="Courier New"/>
      <w:vanish/>
      <w:color w:val="800080"/>
      <w:sz w:val="24"/>
      <w:szCs w:val="24"/>
      <w:vertAlign w:val="subscript"/>
    </w:rPr>
  </w:style>
  <w:style w:type="character" w:customStyle="1" w:styleId="770">
    <w:name w:val="正文样式 Char"/>
    <w:link w:val="101"/>
    <w:qFormat/>
    <w:uiPriority w:val="0"/>
    <w:rPr>
      <w:rFonts w:ascii="Calibri" w:hAnsi="Calibri"/>
      <w:sz w:val="24"/>
      <w:szCs w:val="24"/>
    </w:rPr>
  </w:style>
  <w:style w:type="character" w:customStyle="1" w:styleId="771">
    <w:name w:val="表正文 Char3"/>
    <w:qFormat/>
    <w:uiPriority w:val="0"/>
    <w:rPr>
      <w:rFonts w:eastAsia="宋体"/>
    </w:rPr>
  </w:style>
  <w:style w:type="character" w:customStyle="1" w:styleId="772">
    <w:name w:val="H5 Char"/>
    <w:qFormat/>
    <w:uiPriority w:val="0"/>
    <w:rPr>
      <w:b/>
      <w:bCs/>
      <w:kern w:val="2"/>
      <w:sz w:val="28"/>
      <w:szCs w:val="28"/>
    </w:rPr>
  </w:style>
  <w:style w:type="character" w:customStyle="1" w:styleId="773">
    <w:name w:val="Char Char3"/>
    <w:qFormat/>
    <w:uiPriority w:val="0"/>
    <w:rPr>
      <w:rFonts w:eastAsia="宋体"/>
      <w:kern w:val="2"/>
      <w:sz w:val="21"/>
      <w:szCs w:val="24"/>
      <w:lang w:val="en-US" w:eastAsia="zh-CN" w:bidi="ar-SA"/>
    </w:rPr>
  </w:style>
  <w:style w:type="character" w:customStyle="1" w:styleId="774">
    <w:name w:val="正文 编号 Char"/>
    <w:qFormat/>
    <w:uiPriority w:val="0"/>
    <w:rPr>
      <w:rFonts w:ascii="仿宋_GB2312" w:hAnsi="仿宋_GB2312" w:eastAsia="仿宋_GB2312"/>
      <w:kern w:val="2"/>
      <w:sz w:val="24"/>
      <w:lang w:bidi="ar-SA"/>
    </w:rPr>
  </w:style>
  <w:style w:type="character" w:customStyle="1" w:styleId="775">
    <w:name w:val="question-title2"/>
    <w:qFormat/>
    <w:uiPriority w:val="6"/>
    <w:rPr>
      <w:rFonts w:ascii="Arial" w:hAnsi="Arial" w:eastAsia="黑体" w:cs="Arial"/>
      <w:snapToGrid w:val="0"/>
      <w:kern w:val="0"/>
      <w:szCs w:val="21"/>
    </w:rPr>
  </w:style>
  <w:style w:type="character" w:customStyle="1" w:styleId="776">
    <w:name w:val="gf正文1 Char Char"/>
    <w:link w:val="102"/>
    <w:qFormat/>
    <w:uiPriority w:val="0"/>
    <w:rPr>
      <w:rFonts w:ascii="宋体" w:hAnsi="宋体" w:cs="宋体"/>
      <w:kern w:val="2"/>
      <w:sz w:val="24"/>
      <w:szCs w:val="24"/>
    </w:rPr>
  </w:style>
  <w:style w:type="character" w:customStyle="1" w:styleId="777">
    <w:name w:val="Char Char15"/>
    <w:qFormat/>
    <w:uiPriority w:val="6"/>
    <w:rPr>
      <w:rFonts w:ascii="宋体" w:hAnsi="宋体"/>
      <w:kern w:val="1"/>
      <w:sz w:val="21"/>
    </w:rPr>
  </w:style>
  <w:style w:type="character" w:customStyle="1" w:styleId="778">
    <w:name w:val="正文缩进 Char3"/>
    <w:qFormat/>
    <w:uiPriority w:val="0"/>
    <w:rPr>
      <w:rFonts w:ascii="宋体" w:eastAsia="宋体"/>
      <w:snapToGrid w:val="0"/>
      <w:color w:val="000000"/>
      <w:kern w:val="28"/>
      <w:sz w:val="28"/>
      <w:lang w:val="en-US" w:eastAsia="zh-CN" w:bidi="ar-SA"/>
    </w:rPr>
  </w:style>
  <w:style w:type="character" w:customStyle="1" w:styleId="779">
    <w:name w:val="列出段落 Char1"/>
    <w:link w:val="103"/>
    <w:qFormat/>
    <w:uiPriority w:val="0"/>
    <w:rPr>
      <w:rFonts w:ascii="Calibri" w:hAnsi="Calibri"/>
      <w:sz w:val="24"/>
      <w:lang w:eastAsia="en-US"/>
    </w:rPr>
  </w:style>
  <w:style w:type="character" w:customStyle="1" w:styleId="780">
    <w:name w:val="Char Char8"/>
    <w:qFormat/>
    <w:uiPriority w:val="0"/>
    <w:rPr>
      <w:rFonts w:eastAsia="宋体"/>
      <w:b/>
      <w:sz w:val="24"/>
      <w:lang w:eastAsia="zh-CN"/>
    </w:rPr>
  </w:style>
  <w:style w:type="character" w:customStyle="1" w:styleId="781">
    <w:name w:val="Normal Indent Char Char"/>
    <w:qFormat/>
    <w:uiPriority w:val="0"/>
    <w:rPr>
      <w:rFonts w:eastAsia="宋体"/>
      <w:kern w:val="2"/>
      <w:sz w:val="21"/>
      <w:lang w:val="en-US" w:eastAsia="zh-CN" w:bidi="ar-SA"/>
    </w:rPr>
  </w:style>
  <w:style w:type="character" w:customStyle="1" w:styleId="782">
    <w:name w:val="列表段落 字符"/>
    <w:qFormat/>
    <w:uiPriority w:val="99"/>
  </w:style>
  <w:style w:type="character" w:customStyle="1" w:styleId="783">
    <w:name w:val="Ò³Ã¼ Char Char1"/>
    <w:qFormat/>
    <w:uiPriority w:val="0"/>
    <w:rPr>
      <w:rFonts w:eastAsia="宋体"/>
      <w:kern w:val="2"/>
      <w:sz w:val="18"/>
      <w:szCs w:val="18"/>
      <w:lang w:val="en-US" w:eastAsia="zh-CN" w:bidi="ar-SA"/>
    </w:rPr>
  </w:style>
  <w:style w:type="character" w:customStyle="1" w:styleId="784">
    <w:name w:val="方案正文 Char"/>
    <w:qFormat/>
    <w:uiPriority w:val="0"/>
    <w:rPr>
      <w:rFonts w:ascii="仿宋_GB2312" w:eastAsia="仿宋_GB2312"/>
      <w:b/>
      <w:color w:val="000000"/>
      <w:kern w:val="2"/>
      <w:sz w:val="24"/>
      <w:lang w:val="en-US" w:eastAsia="zh-CN" w:bidi="ar-SA"/>
    </w:rPr>
  </w:style>
  <w:style w:type="character" w:customStyle="1" w:styleId="785">
    <w:name w:val="Char Char30"/>
    <w:qFormat/>
    <w:uiPriority w:val="6"/>
    <w:rPr>
      <w:rFonts w:ascii="Arial" w:hAnsi="Arial" w:eastAsia="黑体"/>
      <w:kern w:val="1"/>
      <w:sz w:val="21"/>
      <w:szCs w:val="21"/>
    </w:rPr>
  </w:style>
  <w:style w:type="character" w:customStyle="1" w:styleId="786">
    <w:name w:val="正文文本缩进 字符1"/>
    <w:link w:val="27"/>
    <w:qFormat/>
    <w:uiPriority w:val="0"/>
    <w:rPr>
      <w:rFonts w:ascii="宋体" w:hAnsi="宋体"/>
      <w:kern w:val="2"/>
      <w:sz w:val="24"/>
      <w:szCs w:val="24"/>
    </w:rPr>
  </w:style>
  <w:style w:type="character" w:customStyle="1" w:styleId="787">
    <w:name w:val="font01"/>
    <w:qFormat/>
    <w:uiPriority w:val="0"/>
    <w:rPr>
      <w:rFonts w:hint="eastAsia" w:ascii="微软雅黑" w:hAnsi="微软雅黑" w:eastAsia="微软雅黑" w:cs="微软雅黑"/>
      <w:color w:val="000000"/>
      <w:sz w:val="20"/>
      <w:szCs w:val="20"/>
      <w:u w:val="none"/>
    </w:rPr>
  </w:style>
  <w:style w:type="character" w:customStyle="1" w:styleId="788">
    <w:name w:val="Char Char20"/>
    <w:qFormat/>
    <w:uiPriority w:val="6"/>
    <w:rPr>
      <w:kern w:val="1"/>
      <w:sz w:val="24"/>
    </w:rPr>
  </w:style>
  <w:style w:type="character" w:customStyle="1" w:styleId="789">
    <w:name w:val="tw4winExternal"/>
    <w:qFormat/>
    <w:uiPriority w:val="0"/>
    <w:rPr>
      <w:rFonts w:ascii="Courier New" w:hAnsi="Courier New" w:cs="Courier New"/>
      <w:color w:val="808080"/>
      <w:lang w:val="en-US" w:eastAsia="zh-CN"/>
    </w:rPr>
  </w:style>
  <w:style w:type="character" w:customStyle="1" w:styleId="790">
    <w:name w:val="标题 4 Char1"/>
    <w:qFormat/>
    <w:uiPriority w:val="9"/>
    <w:rPr>
      <w:rFonts w:ascii="Cambria" w:hAnsi="Cambria" w:eastAsia="宋体" w:cs="Times New Roman"/>
      <w:b/>
      <w:bCs/>
      <w:kern w:val="2"/>
      <w:sz w:val="28"/>
      <w:szCs w:val="28"/>
    </w:rPr>
  </w:style>
  <w:style w:type="character" w:customStyle="1" w:styleId="791">
    <w:name w:val="批注文字 Char2"/>
    <w:qFormat/>
    <w:uiPriority w:val="99"/>
    <w:rPr>
      <w:rFonts w:ascii="Times New Roman" w:hAnsi="Times New Roman" w:eastAsia="宋体" w:cs="Times New Roman"/>
      <w:snapToGrid w:val="0"/>
      <w:kern w:val="0"/>
      <w:szCs w:val="24"/>
    </w:rPr>
  </w:style>
  <w:style w:type="character" w:customStyle="1" w:styleId="792">
    <w:name w:val="正文文本 2 Char"/>
    <w:qFormat/>
    <w:uiPriority w:val="0"/>
    <w:rPr>
      <w:rFonts w:eastAsia="宋体"/>
      <w:kern w:val="2"/>
      <w:sz w:val="21"/>
      <w:szCs w:val="24"/>
      <w:lang w:val="en-US" w:eastAsia="zh-CN" w:bidi="ar-SA"/>
    </w:rPr>
  </w:style>
  <w:style w:type="character" w:customStyle="1" w:styleId="793">
    <w:name w:val="Ò³Ã¼ Char Char"/>
    <w:qFormat/>
    <w:uiPriority w:val="0"/>
    <w:rPr>
      <w:rFonts w:eastAsia="宋体"/>
      <w:kern w:val="2"/>
      <w:sz w:val="18"/>
      <w:lang w:val="en-US" w:eastAsia="zh-CN" w:bidi="ar-SA"/>
    </w:rPr>
  </w:style>
  <w:style w:type="character" w:customStyle="1" w:styleId="794">
    <w:name w:val="message1"/>
    <w:qFormat/>
    <w:uiPriority w:val="0"/>
    <w:rPr>
      <w:rFonts w:hint="default" w:ascii="Tahoma" w:hAnsi="Tahoma" w:cs="Tahoma"/>
      <w:sz w:val="18"/>
      <w:szCs w:val="18"/>
    </w:rPr>
  </w:style>
  <w:style w:type="character" w:customStyle="1" w:styleId="795">
    <w:name w:val="Char Char23"/>
    <w:qFormat/>
    <w:uiPriority w:val="6"/>
    <w:rPr>
      <w:color w:val="0000FF"/>
      <w:sz w:val="21"/>
    </w:rPr>
  </w:style>
  <w:style w:type="character" w:customStyle="1" w:styleId="796">
    <w:name w:val="批注框文本 字符"/>
    <w:qFormat/>
    <w:uiPriority w:val="0"/>
    <w:rPr>
      <w:rFonts w:ascii="Arial" w:hAnsi="Arial" w:eastAsia="黑体" w:cs="Arial"/>
      <w:snapToGrid w:val="0"/>
      <w:kern w:val="0"/>
      <w:sz w:val="18"/>
      <w:szCs w:val="18"/>
    </w:rPr>
  </w:style>
  <w:style w:type="character" w:customStyle="1" w:styleId="797">
    <w:name w:val="纯文本 Char2"/>
    <w:semiHidden/>
    <w:qFormat/>
    <w:uiPriority w:val="99"/>
    <w:rPr>
      <w:rFonts w:ascii="宋体" w:hAnsi="Courier New" w:eastAsia="宋体" w:cs="Courier New"/>
    </w:rPr>
  </w:style>
  <w:style w:type="character" w:customStyle="1" w:styleId="798">
    <w:name w:val="Char Char25"/>
    <w:qFormat/>
    <w:uiPriority w:val="6"/>
    <w:rPr>
      <w:rFonts w:ascii="宋体" w:hAnsi="宋体"/>
      <w:kern w:val="1"/>
      <w:sz w:val="24"/>
      <w:lang w:val="zh-CN"/>
    </w:rPr>
  </w:style>
  <w:style w:type="character" w:customStyle="1" w:styleId="799">
    <w:name w:val="Char Char411"/>
    <w:qFormat/>
    <w:uiPriority w:val="0"/>
    <w:rPr>
      <w:rFonts w:eastAsia="宋体"/>
      <w:b/>
      <w:sz w:val="24"/>
      <w:lang w:eastAsia="zh-CN" w:bidi="ar-SA"/>
    </w:rPr>
  </w:style>
  <w:style w:type="character" w:customStyle="1" w:styleId="800">
    <w:name w:val="Heading 7 Char"/>
    <w:qFormat/>
    <w:locked/>
    <w:uiPriority w:val="0"/>
    <w:rPr>
      <w:rFonts w:ascii="宋体" w:hAnsi="宋体" w:eastAsia="宋体"/>
      <w:b/>
      <w:bCs/>
      <w:kern w:val="2"/>
      <w:sz w:val="24"/>
      <w:szCs w:val="24"/>
      <w:lang w:val="en-US" w:eastAsia="zh-CN" w:bidi="ar-SA"/>
    </w:rPr>
  </w:style>
  <w:style w:type="character" w:customStyle="1" w:styleId="801">
    <w:name w:val="此正文 Char"/>
    <w:link w:val="105"/>
    <w:qFormat/>
    <w:uiPriority w:val="0"/>
    <w:rPr>
      <w:kern w:val="2"/>
      <w:sz w:val="24"/>
      <w:szCs w:val="24"/>
    </w:rPr>
  </w:style>
  <w:style w:type="character" w:customStyle="1" w:styleId="802">
    <w:name w:val="Char Char2"/>
    <w:qFormat/>
    <w:uiPriority w:val="0"/>
    <w:rPr>
      <w:rFonts w:eastAsia="宋体"/>
      <w:b/>
      <w:bCs/>
      <w:kern w:val="2"/>
      <w:sz w:val="21"/>
      <w:szCs w:val="24"/>
      <w:lang w:val="en-US" w:eastAsia="zh-CN" w:bidi="ar-SA"/>
    </w:rPr>
  </w:style>
  <w:style w:type="character" w:customStyle="1" w:styleId="803">
    <w:name w:val="标题 1 字符1"/>
    <w:link w:val="3"/>
    <w:qFormat/>
    <w:uiPriority w:val="9"/>
    <w:rPr>
      <w:b/>
      <w:bCs/>
      <w:kern w:val="44"/>
      <w:sz w:val="44"/>
      <w:szCs w:val="44"/>
    </w:rPr>
  </w:style>
  <w:style w:type="character" w:customStyle="1" w:styleId="804">
    <w:name w:val="Footer-Even Char1"/>
    <w:qFormat/>
    <w:uiPriority w:val="0"/>
    <w:rPr>
      <w:rFonts w:eastAsia="宋体"/>
      <w:kern w:val="2"/>
      <w:sz w:val="18"/>
      <w:szCs w:val="18"/>
      <w:lang w:val="en-US" w:eastAsia="zh-CN" w:bidi="ar-SA"/>
    </w:rPr>
  </w:style>
  <w:style w:type="character" w:customStyle="1" w:styleId="805">
    <w:name w:val="Char Char29"/>
    <w:qFormat/>
    <w:uiPriority w:val="6"/>
    <w:rPr>
      <w:rFonts w:ascii="Arial" w:hAnsi="Arial" w:eastAsia="微软雅黑"/>
      <w:b/>
      <w:kern w:val="1"/>
      <w:sz w:val="44"/>
      <w:szCs w:val="32"/>
      <w:lang w:val="en-US" w:eastAsia="zh-CN" w:bidi="ar-SA"/>
    </w:rPr>
  </w:style>
  <w:style w:type="character" w:customStyle="1" w:styleId="806">
    <w:name w:val="标题 字符"/>
    <w:link w:val="60"/>
    <w:qFormat/>
    <w:uiPriority w:val="10"/>
    <w:rPr>
      <w:b/>
      <w:sz w:val="24"/>
    </w:rPr>
  </w:style>
  <w:style w:type="character" w:customStyle="1" w:styleId="807">
    <w:name w:val="font81"/>
    <w:qFormat/>
    <w:uiPriority w:val="0"/>
    <w:rPr>
      <w:rFonts w:ascii="微软雅黑" w:hAnsi="微软雅黑" w:eastAsia="微软雅黑" w:cs="微软雅黑"/>
      <w:color w:val="000000"/>
      <w:sz w:val="20"/>
      <w:szCs w:val="20"/>
      <w:u w:val="none"/>
    </w:rPr>
  </w:style>
  <w:style w:type="character" w:customStyle="1" w:styleId="808">
    <w:name w:val="Char Char312"/>
    <w:qFormat/>
    <w:uiPriority w:val="0"/>
    <w:rPr>
      <w:rFonts w:ascii="Times New Roman" w:hAnsi="Times New Roman" w:eastAsia="宋体" w:cs="Times New Roman"/>
      <w:b/>
      <w:kern w:val="2"/>
      <w:sz w:val="32"/>
      <w:szCs w:val="24"/>
      <w:lang w:val="en-US" w:eastAsia="zh-CN" w:bidi="ar-SA"/>
    </w:rPr>
  </w:style>
  <w:style w:type="character" w:customStyle="1" w:styleId="809">
    <w:name w:val="t21"/>
    <w:qFormat/>
    <w:uiPriority w:val="0"/>
    <w:rPr>
      <w:rFonts w:ascii="仿宋_GB2312" w:eastAsia="微软雅黑"/>
      <w:b/>
      <w:kern w:val="2"/>
      <w:sz w:val="23"/>
      <w:szCs w:val="23"/>
      <w:lang w:val="en-US" w:eastAsia="zh-CN" w:bidi="ar-SA"/>
    </w:rPr>
  </w:style>
  <w:style w:type="character" w:customStyle="1" w:styleId="810">
    <w:name w:val="样式8 Char"/>
    <w:qFormat/>
    <w:uiPriority w:val="0"/>
    <w:rPr>
      <w:rFonts w:ascii="仿宋_GB2312" w:hAnsi="宋体" w:eastAsia="仿宋_GB2312"/>
      <w:b/>
      <w:bCs/>
      <w:kern w:val="2"/>
      <w:sz w:val="24"/>
      <w:szCs w:val="24"/>
    </w:rPr>
  </w:style>
  <w:style w:type="character" w:customStyle="1" w:styleId="811">
    <w:name w:val="表格 Char Char"/>
    <w:qFormat/>
    <w:uiPriority w:val="0"/>
    <w:rPr>
      <w:rFonts w:ascii="宋体" w:hAnsi="宋体" w:eastAsia="宋体"/>
      <w:lang w:bidi="ar-SA"/>
    </w:rPr>
  </w:style>
  <w:style w:type="character" w:customStyle="1" w:styleId="812">
    <w:name w:val="正文文本 字符1"/>
    <w:qFormat/>
    <w:uiPriority w:val="0"/>
    <w:rPr>
      <w:rFonts w:ascii="Calibri" w:hAnsi="Calibri" w:eastAsia="黑体" w:cs="Arial"/>
      <w:snapToGrid w:val="0"/>
      <w:kern w:val="2"/>
      <w:sz w:val="28"/>
      <w:szCs w:val="21"/>
    </w:rPr>
  </w:style>
  <w:style w:type="character" w:customStyle="1" w:styleId="813">
    <w:name w:val="标题 5 字符"/>
    <w:link w:val="8"/>
    <w:qFormat/>
    <w:uiPriority w:val="9"/>
    <w:rPr>
      <w:b/>
      <w:bCs/>
      <w:kern w:val="2"/>
      <w:sz w:val="28"/>
      <w:szCs w:val="28"/>
    </w:rPr>
  </w:style>
  <w:style w:type="character" w:customStyle="1" w:styleId="814">
    <w:name w:val="标题 6 Char1"/>
    <w:qFormat/>
    <w:uiPriority w:val="0"/>
    <w:rPr>
      <w:rFonts w:ascii="Arial" w:hAnsi="Arial" w:eastAsia="黑体" w:cs="Times New Roman"/>
      <w:b/>
      <w:sz w:val="24"/>
      <w:szCs w:val="20"/>
      <w:lang w:bidi="ar-SA"/>
    </w:rPr>
  </w:style>
  <w:style w:type="character" w:customStyle="1" w:styleId="815">
    <w:name w:val="带编号样式 Char"/>
    <w:qFormat/>
    <w:uiPriority w:val="0"/>
    <w:rPr>
      <w:rFonts w:ascii="仿宋_GB2312" w:eastAsia="仿宋_GB2312"/>
      <w:color w:val="000000"/>
      <w:sz w:val="24"/>
      <w:lang w:bidi="ar-SA"/>
    </w:rPr>
  </w:style>
  <w:style w:type="character" w:customStyle="1" w:styleId="816">
    <w:name w:val="unnamed31"/>
    <w:qFormat/>
    <w:uiPriority w:val="0"/>
    <w:rPr>
      <w:rFonts w:ascii="Tahoma" w:hAnsi="Tahoma" w:eastAsia="宋体"/>
      <w:b/>
      <w:kern w:val="2"/>
      <w:sz w:val="24"/>
      <w:szCs w:val="32"/>
      <w:u w:val="none"/>
      <w:lang w:val="en-US" w:eastAsia="zh-CN" w:bidi="ar-SA"/>
    </w:rPr>
  </w:style>
  <w:style w:type="character" w:customStyle="1" w:styleId="817">
    <w:name w:val="正文首行缩进 Char Char Char Char Char Char1"/>
    <w:qFormat/>
    <w:uiPriority w:val="0"/>
    <w:rPr>
      <w:rFonts w:ascii="宋体" w:eastAsia="宋体"/>
      <w:kern w:val="2"/>
      <w:sz w:val="24"/>
      <w:szCs w:val="24"/>
      <w:lang w:val="zh-CN" w:bidi="ar-SA"/>
    </w:rPr>
  </w:style>
  <w:style w:type="character" w:customStyle="1" w:styleId="818">
    <w:name w:val="称呼 字符"/>
    <w:link w:val="21"/>
    <w:qFormat/>
    <w:uiPriority w:val="0"/>
    <w:rPr>
      <w:rFonts w:ascii="仿宋_GB2312" w:eastAsia="仿宋_GB2312"/>
      <w:kern w:val="2"/>
      <w:sz w:val="28"/>
    </w:rPr>
  </w:style>
  <w:style w:type="character" w:customStyle="1" w:styleId="819">
    <w:name w:val="文本正文 Char Char"/>
    <w:qFormat/>
    <w:locked/>
    <w:uiPriority w:val="0"/>
    <w:rPr>
      <w:sz w:val="24"/>
      <w:lang w:bidi="ar-SA"/>
    </w:rPr>
  </w:style>
  <w:style w:type="character" w:customStyle="1" w:styleId="820">
    <w:name w:val="正文缩进 字符"/>
    <w:qFormat/>
    <w:uiPriority w:val="0"/>
    <w:rPr>
      <w:rFonts w:ascii="宋体" w:eastAsia="宋体"/>
      <w:snapToGrid w:val="0"/>
      <w:color w:val="000000"/>
      <w:kern w:val="28"/>
      <w:sz w:val="28"/>
      <w:lang w:val="en-US" w:eastAsia="zh-CN" w:bidi="ar-SA"/>
    </w:rPr>
  </w:style>
  <w:style w:type="character" w:customStyle="1" w:styleId="821">
    <w:name w:val="HTML 预设格式 字符"/>
    <w:link w:val="58"/>
    <w:qFormat/>
    <w:uiPriority w:val="0"/>
    <w:rPr>
      <w:rFonts w:ascii="黑体" w:hAnsi="Courier New" w:eastAsia="黑体"/>
    </w:rPr>
  </w:style>
  <w:style w:type="character" w:customStyle="1" w:styleId="822">
    <w:name w:val="正文文本 2 字符1"/>
    <w:link w:val="57"/>
    <w:qFormat/>
    <w:uiPriority w:val="0"/>
    <w:rPr>
      <w:kern w:val="2"/>
      <w:sz w:val="21"/>
      <w:szCs w:val="24"/>
    </w:rPr>
  </w:style>
  <w:style w:type="character" w:customStyle="1" w:styleId="823">
    <w:name w:val="样式 样式 标题 4h4H4Fab-4T5Ref Heading 1rh1Heading sqlsect 1.2.3.... +... Char"/>
    <w:link w:val="106"/>
    <w:qFormat/>
    <w:uiPriority w:val="0"/>
    <w:rPr>
      <w:rFonts w:ascii="微软雅黑" w:hAnsi="微软雅黑" w:eastAsia="微软雅黑"/>
      <w:b/>
      <w:bCs/>
      <w:kern w:val="2"/>
      <w:sz w:val="24"/>
      <w:szCs w:val="28"/>
    </w:rPr>
  </w:style>
  <w:style w:type="character" w:customStyle="1" w:styleId="824">
    <w:name w:val="正文非缩进 Char"/>
    <w:qFormat/>
    <w:uiPriority w:val="0"/>
    <w:rPr>
      <w:rFonts w:ascii="宋体" w:eastAsia="宋体"/>
      <w:snapToGrid w:val="0"/>
      <w:color w:val="000000"/>
      <w:kern w:val="28"/>
      <w:sz w:val="28"/>
      <w:lang w:val="en-US" w:eastAsia="zh-CN" w:bidi="ar-SA"/>
    </w:rPr>
  </w:style>
  <w:style w:type="character" w:customStyle="1" w:styleId="825">
    <w:name w:val="标题 7 字符"/>
    <w:link w:val="10"/>
    <w:qFormat/>
    <w:uiPriority w:val="0"/>
    <w:rPr>
      <w:b/>
      <w:bCs/>
      <w:kern w:val="2"/>
      <w:sz w:val="24"/>
      <w:szCs w:val="24"/>
    </w:rPr>
  </w:style>
  <w:style w:type="character" w:customStyle="1" w:styleId="826">
    <w:name w:val="正文文本缩进 2 字符"/>
    <w:link w:val="39"/>
    <w:qFormat/>
    <w:uiPriority w:val="0"/>
    <w:rPr>
      <w:rFonts w:ascii="宋体"/>
      <w:sz w:val="28"/>
    </w:rPr>
  </w:style>
  <w:style w:type="character" w:customStyle="1" w:styleId="827">
    <w:name w:val="Char Char5"/>
    <w:qFormat/>
    <w:uiPriority w:val="0"/>
    <w:rPr>
      <w:rFonts w:ascii="宋体" w:hAnsi="Courier New" w:eastAsia="宋体"/>
      <w:kern w:val="2"/>
      <w:sz w:val="21"/>
      <w:lang w:val="en-US" w:eastAsia="zh-CN"/>
    </w:rPr>
  </w:style>
  <w:style w:type="character" w:customStyle="1" w:styleId="828">
    <w:name w:val="脚注文本 字符"/>
    <w:link w:val="52"/>
    <w:qFormat/>
    <w:uiPriority w:val="0"/>
    <w:rPr>
      <w:color w:val="0000FF"/>
      <w:sz w:val="21"/>
    </w:rPr>
  </w:style>
  <w:style w:type="character" w:customStyle="1" w:styleId="829">
    <w:name w:val="称呼 Char1"/>
    <w:qFormat/>
    <w:uiPriority w:val="0"/>
    <w:rPr>
      <w:rFonts w:ascii="Times New Roman" w:hAnsi="Times New Roman" w:eastAsia="宋体" w:cs="Times New Roman"/>
      <w:szCs w:val="24"/>
    </w:rPr>
  </w:style>
  <w:style w:type="character" w:customStyle="1" w:styleId="830">
    <w:name w:val="正文1 Char"/>
    <w:qFormat/>
    <w:uiPriority w:val="0"/>
    <w:rPr>
      <w:rFonts w:ascii="宋体" w:eastAsia="宋体"/>
      <w:snapToGrid w:val="0"/>
      <w:color w:val="000000"/>
      <w:kern w:val="28"/>
      <w:sz w:val="28"/>
      <w:lang w:val="en-US" w:eastAsia="zh-CN" w:bidi="ar-SA"/>
    </w:rPr>
  </w:style>
  <w:style w:type="character" w:customStyle="1" w:styleId="831">
    <w:name w:val="正文缩进 Char1"/>
    <w:qFormat/>
    <w:uiPriority w:val="0"/>
    <w:rPr>
      <w:rFonts w:ascii="宋体" w:eastAsia="宋体"/>
      <w:snapToGrid w:val="0"/>
      <w:color w:val="000000"/>
      <w:kern w:val="28"/>
      <w:sz w:val="28"/>
      <w:lang w:val="en-US" w:eastAsia="zh-CN" w:bidi="ar-SA"/>
    </w:rPr>
  </w:style>
  <w:style w:type="character" w:customStyle="1" w:styleId="832">
    <w:name w:val="font21"/>
    <w:qFormat/>
    <w:uiPriority w:val="0"/>
    <w:rPr>
      <w:rFonts w:hint="eastAsia" w:ascii="宋体" w:hAnsi="宋体" w:eastAsia="宋体"/>
      <w:kern w:val="2"/>
      <w:sz w:val="28"/>
      <w:szCs w:val="28"/>
      <w:lang w:val="en-US" w:eastAsia="zh-CN" w:bidi="ar-SA"/>
    </w:rPr>
  </w:style>
  <w:style w:type="character" w:customStyle="1" w:styleId="833">
    <w:name w:val="Char Char26"/>
    <w:qFormat/>
    <w:uiPriority w:val="6"/>
    <w:rPr>
      <w:kern w:val="1"/>
      <w:sz w:val="21"/>
      <w:szCs w:val="24"/>
    </w:rPr>
  </w:style>
  <w:style w:type="character" w:customStyle="1" w:styleId="834">
    <w:name w:val="Item List Char"/>
    <w:link w:val="108"/>
    <w:qFormat/>
    <w:uiPriority w:val="0"/>
    <w:rPr>
      <w:rFonts w:ascii="Arial"/>
      <w:bCs/>
      <w:sz w:val="21"/>
      <w:szCs w:val="21"/>
      <w:lang w:val="en-US" w:eastAsia="zh-CN" w:bidi="ar-SA"/>
    </w:rPr>
  </w:style>
  <w:style w:type="character" w:customStyle="1" w:styleId="835">
    <w:name w:val="批注框文本 Char1"/>
    <w:qFormat/>
    <w:uiPriority w:val="0"/>
    <w:rPr>
      <w:rFonts w:ascii="Times New Roman" w:hAnsi="Times New Roman" w:eastAsia="宋体" w:cs="Times New Roman"/>
      <w:sz w:val="18"/>
      <w:szCs w:val="18"/>
    </w:rPr>
  </w:style>
  <w:style w:type="character" w:customStyle="1" w:styleId="836">
    <w:name w:val="纯文本 Char1"/>
    <w:link w:val="109"/>
    <w:qFormat/>
    <w:uiPriority w:val="0"/>
    <w:rPr>
      <w:rFonts w:ascii="宋体" w:hAnsi="Courier New"/>
    </w:rPr>
  </w:style>
  <w:style w:type="character" w:customStyle="1" w:styleId="837">
    <w:name w:val="正文文本首行缩进 字符"/>
    <w:link w:val="25"/>
    <w:qFormat/>
    <w:uiPriority w:val="0"/>
    <w:rPr>
      <w:rFonts w:ascii="宋体"/>
      <w:kern w:val="2"/>
      <w:sz w:val="24"/>
      <w:lang w:val="zh-CN"/>
    </w:rPr>
  </w:style>
  <w:style w:type="character" w:customStyle="1" w:styleId="838">
    <w:name w:val="h3 Char"/>
    <w:qFormat/>
    <w:uiPriority w:val="0"/>
    <w:rPr>
      <w:rFonts w:eastAsia="宋体"/>
      <w:b/>
      <w:kern w:val="2"/>
      <w:sz w:val="32"/>
      <w:lang w:val="en-US" w:eastAsia="zh-CN" w:bidi="ar-SA"/>
    </w:rPr>
  </w:style>
  <w:style w:type="character" w:customStyle="1" w:styleId="839">
    <w:name w:val="dandyren_title1"/>
    <w:qFormat/>
    <w:uiPriority w:val="0"/>
    <w:rPr>
      <w:b/>
      <w:bCs/>
      <w:color w:val="FF6633"/>
      <w:sz w:val="18"/>
      <w:szCs w:val="18"/>
    </w:rPr>
  </w:style>
  <w:style w:type="character" w:customStyle="1" w:styleId="840">
    <w:name w:val="Char Char31"/>
    <w:qFormat/>
    <w:uiPriority w:val="6"/>
    <w:rPr>
      <w:rFonts w:ascii="Arial" w:hAnsi="Arial" w:eastAsia="黑体"/>
      <w:kern w:val="1"/>
      <w:sz w:val="24"/>
      <w:szCs w:val="24"/>
    </w:rPr>
  </w:style>
  <w:style w:type="character" w:customStyle="1" w:styleId="841">
    <w:name w:val="h Char1"/>
    <w:qFormat/>
    <w:uiPriority w:val="0"/>
    <w:rPr>
      <w:sz w:val="18"/>
      <w:szCs w:val="18"/>
    </w:rPr>
  </w:style>
  <w:style w:type="character" w:customStyle="1" w:styleId="842">
    <w:name w:val="solutionfonts"/>
    <w:qFormat/>
    <w:uiPriority w:val="0"/>
  </w:style>
  <w:style w:type="character" w:customStyle="1" w:styleId="843">
    <w:name w:val="标题 4 字符1"/>
    <w:link w:val="7"/>
    <w:qFormat/>
    <w:uiPriority w:val="9"/>
    <w:rPr>
      <w:rFonts w:ascii="Arial" w:hAnsi="Arial" w:eastAsia="黑体"/>
      <w:b/>
      <w:bCs/>
      <w:kern w:val="2"/>
      <w:sz w:val="28"/>
      <w:szCs w:val="28"/>
      <w:lang w:val="zh-CN"/>
    </w:rPr>
  </w:style>
  <w:style w:type="character" w:customStyle="1" w:styleId="844">
    <w:name w:val="首行缩进 Char"/>
    <w:qFormat/>
    <w:uiPriority w:val="0"/>
    <w:rPr>
      <w:rFonts w:ascii="宋体" w:eastAsia="宋体"/>
      <w:kern w:val="2"/>
      <w:sz w:val="24"/>
      <w:lang w:val="en-US" w:eastAsia="zh-CN" w:bidi="ar-SA"/>
    </w:rPr>
  </w:style>
  <w:style w:type="character" w:customStyle="1" w:styleId="845">
    <w:name w:val="Char Char52"/>
    <w:qFormat/>
    <w:uiPriority w:val="0"/>
    <w:rPr>
      <w:rFonts w:ascii="宋体" w:hAnsi="Courier New" w:eastAsia="宋体"/>
      <w:kern w:val="2"/>
      <w:sz w:val="21"/>
      <w:lang w:val="en-US" w:eastAsia="zh-CN"/>
    </w:rPr>
  </w:style>
  <w:style w:type="character" w:customStyle="1" w:styleId="846">
    <w:name w:val="正文文本 3 字符"/>
    <w:link w:val="22"/>
    <w:qFormat/>
    <w:uiPriority w:val="0"/>
    <w:rPr>
      <w:kern w:val="2"/>
      <w:sz w:val="21"/>
    </w:rPr>
  </w:style>
  <w:style w:type="character" w:customStyle="1" w:styleId="847">
    <w:name w:val="font31"/>
    <w:qFormat/>
    <w:uiPriority w:val="0"/>
    <w:rPr>
      <w:rFonts w:hint="eastAsia" w:ascii="仿宋" w:hAnsi="仿宋" w:eastAsia="仿宋" w:cs="仿宋"/>
      <w:color w:val="000000"/>
      <w:sz w:val="20"/>
      <w:szCs w:val="20"/>
      <w:u w:val="none"/>
    </w:rPr>
  </w:style>
  <w:style w:type="character" w:customStyle="1" w:styleId="848">
    <w:name w:val="正文说明 Char"/>
    <w:link w:val="110"/>
    <w:qFormat/>
    <w:uiPriority w:val="0"/>
    <w:rPr>
      <w:sz w:val="24"/>
      <w:szCs w:val="24"/>
    </w:rPr>
  </w:style>
  <w:style w:type="character" w:customStyle="1" w:styleId="849">
    <w:name w:val="脚注文本 Char1"/>
    <w:qFormat/>
    <w:uiPriority w:val="0"/>
    <w:rPr>
      <w:rFonts w:ascii="Times New Roman" w:hAnsi="Times New Roman" w:eastAsia="宋体" w:cs="Times New Roman"/>
      <w:sz w:val="18"/>
      <w:szCs w:val="18"/>
    </w:rPr>
  </w:style>
  <w:style w:type="character" w:customStyle="1" w:styleId="850">
    <w:name w:val="Char Char1211"/>
    <w:qFormat/>
    <w:uiPriority w:val="0"/>
    <w:rPr>
      <w:rFonts w:ascii="仿宋_GB2312" w:eastAsia="仿宋_GB2312"/>
      <w:b/>
      <w:bCs/>
      <w:kern w:val="2"/>
      <w:sz w:val="24"/>
      <w:szCs w:val="24"/>
      <w:lang w:val="zh-CN" w:eastAsia="zh-CN" w:bidi="ar-SA"/>
    </w:rPr>
  </w:style>
  <w:style w:type="character" w:customStyle="1" w:styleId="851">
    <w:name w:val="标题 Char"/>
    <w:qFormat/>
    <w:uiPriority w:val="0"/>
    <w:rPr>
      <w:rFonts w:eastAsia="宋体"/>
      <w:b/>
      <w:sz w:val="24"/>
      <w:lang w:eastAsia="zh-CN" w:bidi="ar-SA"/>
    </w:rPr>
  </w:style>
  <w:style w:type="character" w:customStyle="1" w:styleId="852">
    <w:name w:val="Char Char35"/>
    <w:qFormat/>
    <w:uiPriority w:val="6"/>
    <w:rPr>
      <w:rFonts w:ascii="Arial" w:hAnsi="Arial" w:eastAsia="黑体"/>
      <w:b/>
      <w:kern w:val="1"/>
      <w:sz w:val="28"/>
      <w:szCs w:val="28"/>
      <w:lang w:val="zh-CN"/>
    </w:rPr>
  </w:style>
  <w:style w:type="character" w:customStyle="1" w:styleId="853">
    <w:name w:val="纯文本 Char Char Char"/>
    <w:qFormat/>
    <w:uiPriority w:val="0"/>
    <w:rPr>
      <w:rFonts w:ascii="宋体" w:hAnsi="Courier New" w:eastAsia="宋体"/>
      <w:kern w:val="2"/>
      <w:sz w:val="21"/>
      <w:lang w:val="en-US" w:eastAsia="zh-CN" w:bidi="ar-SA"/>
    </w:rPr>
  </w:style>
  <w:style w:type="character" w:customStyle="1" w:styleId="854">
    <w:name w:val="Table Text Char"/>
    <w:link w:val="111"/>
    <w:qFormat/>
    <w:uiPriority w:val="0"/>
    <w:rPr>
      <w:sz w:val="24"/>
      <w:szCs w:val="24"/>
    </w:rPr>
  </w:style>
  <w:style w:type="character" w:customStyle="1" w:styleId="855">
    <w:name w:val="正文1 Char1"/>
    <w:qFormat/>
    <w:uiPriority w:val="0"/>
    <w:rPr>
      <w:rFonts w:ascii="仿宋_GB2312" w:hAnsi="Courier New" w:eastAsia="仿宋_GB2312"/>
      <w:kern w:val="28"/>
      <w:sz w:val="24"/>
      <w:szCs w:val="24"/>
      <w:lang w:val="en-US" w:eastAsia="zh-CN"/>
    </w:rPr>
  </w:style>
  <w:style w:type="character" w:customStyle="1" w:styleId="856">
    <w:name w:val="页脚 Char1"/>
    <w:qFormat/>
    <w:uiPriority w:val="0"/>
    <w:rPr>
      <w:rFonts w:eastAsia="宋体"/>
      <w:kern w:val="2"/>
      <w:sz w:val="18"/>
      <w:szCs w:val="18"/>
      <w:lang w:val="en-US" w:eastAsia="zh-CN" w:bidi="ar-SA"/>
    </w:rPr>
  </w:style>
  <w:style w:type="character" w:customStyle="1" w:styleId="857">
    <w:name w:val="Bold"/>
    <w:qFormat/>
    <w:uiPriority w:val="0"/>
    <w:rPr>
      <w:rFonts w:ascii="Arial" w:hAnsi="Arial" w:eastAsia="黑体" w:cs="Times New Roman"/>
      <w:b/>
      <w:kern w:val="2"/>
      <w:sz w:val="32"/>
      <w:szCs w:val="32"/>
      <w:lang w:val="en-US" w:eastAsia="zh-CN" w:bidi="ar-SA"/>
    </w:rPr>
  </w:style>
  <w:style w:type="character" w:customStyle="1" w:styleId="858">
    <w:name w:val="批注文字 字符1"/>
    <w:link w:val="20"/>
    <w:qFormat/>
    <w:uiPriority w:val="99"/>
    <w:rPr>
      <w:kern w:val="2"/>
      <w:sz w:val="21"/>
      <w:szCs w:val="24"/>
    </w:rPr>
  </w:style>
  <w:style w:type="character" w:customStyle="1" w:styleId="859">
    <w:name w:val="签名 字符"/>
    <w:link w:val="44"/>
    <w:qFormat/>
    <w:uiPriority w:val="0"/>
    <w:rPr>
      <w:rFonts w:eastAsia="仿宋_GB2312"/>
      <w:sz w:val="24"/>
    </w:rPr>
  </w:style>
  <w:style w:type="character" w:customStyle="1" w:styleId="860">
    <w:name w:val="hui3"/>
    <w:qFormat/>
    <w:uiPriority w:val="0"/>
    <w:rPr>
      <w:color w:val="333333"/>
    </w:rPr>
  </w:style>
  <w:style w:type="character" w:customStyle="1" w:styleId="861">
    <w:name w:val="Char Char17"/>
    <w:qFormat/>
    <w:uiPriority w:val="6"/>
    <w:rPr>
      <w:rFonts w:eastAsia="仿宋_GB2312"/>
      <w:sz w:val="24"/>
    </w:rPr>
  </w:style>
  <w:style w:type="character" w:customStyle="1" w:styleId="862">
    <w:name w:val="标题 4 字符"/>
    <w:qFormat/>
    <w:uiPriority w:val="9"/>
    <w:rPr>
      <w:rFonts w:ascii="等线 Light" w:hAnsi="等线 Light" w:eastAsia="等线 Light" w:cs="Times New Roman"/>
      <w:b/>
      <w:bCs/>
      <w:snapToGrid w:val="0"/>
      <w:kern w:val="0"/>
      <w:sz w:val="28"/>
      <w:szCs w:val="28"/>
    </w:rPr>
  </w:style>
  <w:style w:type="character" w:customStyle="1" w:styleId="863">
    <w:name w:val="Char Char37"/>
    <w:qFormat/>
    <w:uiPriority w:val="6"/>
    <w:rPr>
      <w:b/>
      <w:kern w:val="1"/>
      <w:sz w:val="44"/>
      <w:szCs w:val="44"/>
    </w:rPr>
  </w:style>
  <w:style w:type="character" w:customStyle="1" w:styleId="864">
    <w:name w:val="列出段落 Char"/>
    <w:qFormat/>
    <w:uiPriority w:val="0"/>
    <w:rPr>
      <w:rFonts w:eastAsia="楷体_GB2312" w:cs="Lucida Sans"/>
      <w:kern w:val="2"/>
      <w:sz w:val="24"/>
      <w:szCs w:val="24"/>
      <w:lang w:val="en-US" w:eastAsia="zh-CN" w:bidi="ar-SA"/>
    </w:rPr>
  </w:style>
  <w:style w:type="character" w:customStyle="1" w:styleId="865">
    <w:name w:val="正文文本缩进 3 Char1"/>
    <w:semiHidden/>
    <w:qFormat/>
    <w:uiPriority w:val="99"/>
    <w:rPr>
      <w:rFonts w:ascii="Times New Roman" w:hAnsi="Times New Roman" w:eastAsia="宋体" w:cs="Times New Roman"/>
      <w:sz w:val="16"/>
      <w:szCs w:val="16"/>
    </w:rPr>
  </w:style>
  <w:style w:type="character" w:customStyle="1" w:styleId="866">
    <w:name w:val="公文正文 Char Char"/>
    <w:link w:val="112"/>
    <w:qFormat/>
    <w:uiPriority w:val="0"/>
    <w:rPr>
      <w:rFonts w:ascii="仿宋_GB2312" w:eastAsia="仿宋_GB2312"/>
      <w:kern w:val="2"/>
      <w:sz w:val="24"/>
      <w:szCs w:val="24"/>
    </w:rPr>
  </w:style>
  <w:style w:type="character" w:customStyle="1" w:styleId="867">
    <w:name w:val="Table Text Char1"/>
    <w:qFormat/>
    <w:uiPriority w:val="0"/>
    <w:rPr>
      <w:rFonts w:eastAsia="宋体"/>
      <w:sz w:val="24"/>
      <w:szCs w:val="24"/>
      <w:lang w:val="en-US" w:eastAsia="zh-CN" w:bidi="ar-SA"/>
    </w:rPr>
  </w:style>
  <w:style w:type="character" w:customStyle="1" w:styleId="868">
    <w:name w:val="标题 1 Char Char"/>
    <w:qFormat/>
    <w:uiPriority w:val="0"/>
    <w:rPr>
      <w:rFonts w:hint="eastAsia" w:ascii="宋体" w:hAnsi="宋体" w:eastAsia="宋体"/>
      <w:b/>
      <w:spacing w:val="-2"/>
      <w:sz w:val="24"/>
      <w:lang w:val="en-US" w:eastAsia="zh-CN" w:bidi="ar-SA"/>
    </w:rPr>
  </w:style>
  <w:style w:type="character" w:customStyle="1" w:styleId="869">
    <w:name w:val="正文（缩进2汉字） Char"/>
    <w:link w:val="113"/>
    <w:qFormat/>
    <w:uiPriority w:val="0"/>
    <w:rPr>
      <w:rFonts w:ascii="宋体"/>
    </w:rPr>
  </w:style>
  <w:style w:type="character" w:customStyle="1" w:styleId="870">
    <w:name w:val="标题 8 字符"/>
    <w:link w:val="11"/>
    <w:qFormat/>
    <w:uiPriority w:val="0"/>
    <w:rPr>
      <w:rFonts w:ascii="Arial" w:hAnsi="Arial" w:eastAsia="黑体"/>
      <w:kern w:val="2"/>
      <w:sz w:val="24"/>
      <w:szCs w:val="24"/>
    </w:rPr>
  </w:style>
  <w:style w:type="character" w:customStyle="1" w:styleId="871">
    <w:name w:val="标书表格字体格式 Char"/>
    <w:qFormat/>
    <w:uiPriority w:val="0"/>
    <w:rPr>
      <w:kern w:val="2"/>
      <w:sz w:val="21"/>
      <w:szCs w:val="24"/>
      <w:lang w:bidi="ar-SA"/>
    </w:rPr>
  </w:style>
  <w:style w:type="character" w:customStyle="1" w:styleId="872">
    <w:name w:val="tw4winError"/>
    <w:qFormat/>
    <w:uiPriority w:val="0"/>
    <w:rPr>
      <w:rFonts w:ascii="Courier New" w:hAnsi="Courier New" w:cs="Courier New"/>
      <w:color w:val="00FF00"/>
      <w:sz w:val="40"/>
      <w:szCs w:val="40"/>
    </w:rPr>
  </w:style>
  <w:style w:type="character" w:customStyle="1" w:styleId="873">
    <w:name w:val="Body Text(ch) Char Char"/>
    <w:qFormat/>
    <w:uiPriority w:val="0"/>
    <w:rPr>
      <w:rFonts w:ascii="宋体"/>
      <w:kern w:val="2"/>
      <w:sz w:val="24"/>
      <w:szCs w:val="21"/>
      <w:lang w:val="zh-CN"/>
    </w:rPr>
  </w:style>
  <w:style w:type="character" w:customStyle="1" w:styleId="874">
    <w:name w:val="正文首行缩进两字 Char"/>
    <w:qFormat/>
    <w:uiPriority w:val="0"/>
    <w:rPr>
      <w:sz w:val="24"/>
      <w:szCs w:val="24"/>
      <w:lang w:val="en-US" w:eastAsia="zh-CN" w:bidi="ar-SA"/>
    </w:rPr>
  </w:style>
  <w:style w:type="character" w:customStyle="1" w:styleId="875">
    <w:name w:val="正文文本 Char"/>
    <w:qFormat/>
    <w:uiPriority w:val="0"/>
    <w:rPr>
      <w:rFonts w:eastAsia="宋体"/>
      <w:kern w:val="2"/>
      <w:sz w:val="24"/>
      <w:szCs w:val="24"/>
      <w:lang w:val="en-US" w:eastAsia="zh-CN" w:bidi="ar-SA"/>
    </w:rPr>
  </w:style>
  <w:style w:type="character" w:customStyle="1" w:styleId="876">
    <w:name w:val="文档结构图 字符1"/>
    <w:qFormat/>
    <w:uiPriority w:val="0"/>
    <w:rPr>
      <w:rFonts w:ascii="宋体" w:hAnsi="Calibri" w:eastAsia="黑体" w:cs="Arial"/>
      <w:snapToGrid w:val="0"/>
      <w:kern w:val="2"/>
      <w:sz w:val="18"/>
      <w:szCs w:val="18"/>
    </w:rPr>
  </w:style>
  <w:style w:type="character" w:customStyle="1" w:styleId="877">
    <w:name w:val="content"/>
    <w:qFormat/>
    <w:uiPriority w:val="0"/>
  </w:style>
  <w:style w:type="character" w:customStyle="1" w:styleId="878">
    <w:name w:val="tw4winPopup"/>
    <w:qFormat/>
    <w:uiPriority w:val="0"/>
    <w:rPr>
      <w:rFonts w:ascii="Courier New" w:hAnsi="Courier New" w:cs="Courier New"/>
      <w:color w:val="008000"/>
      <w:lang w:val="en-US" w:eastAsia="zh-CN"/>
    </w:rPr>
  </w:style>
  <w:style w:type="character" w:customStyle="1" w:styleId="879">
    <w:name w:val="param-name"/>
    <w:qFormat/>
    <w:uiPriority w:val="99"/>
    <w:rPr>
      <w:rFonts w:ascii="Arial" w:hAnsi="Arial" w:eastAsia="黑体" w:cs="Arial"/>
      <w:snapToGrid w:val="0"/>
      <w:kern w:val="0"/>
      <w:szCs w:val="21"/>
    </w:rPr>
  </w:style>
  <w:style w:type="character" w:customStyle="1" w:styleId="880">
    <w:name w:val="标准正文格式 Char"/>
    <w:qFormat/>
    <w:uiPriority w:val="0"/>
    <w:rPr>
      <w:rFonts w:ascii="宋体" w:eastAsia="仿宋_GB2312" w:cs="宋体"/>
      <w:color w:val="000000"/>
      <w:sz w:val="24"/>
      <w:lang w:val="en-US" w:eastAsia="zh-CN" w:bidi="ar-SA"/>
    </w:rPr>
  </w:style>
  <w:style w:type="character" w:customStyle="1" w:styleId="881">
    <w:name w:val="Char Char212"/>
    <w:qFormat/>
    <w:uiPriority w:val="0"/>
    <w:rPr>
      <w:rFonts w:eastAsia="宋体"/>
      <w:b/>
      <w:bCs/>
      <w:kern w:val="2"/>
      <w:sz w:val="21"/>
      <w:szCs w:val="24"/>
      <w:lang w:val="en-US" w:eastAsia="zh-CN" w:bidi="ar-SA"/>
    </w:rPr>
  </w:style>
  <w:style w:type="character" w:customStyle="1" w:styleId="882">
    <w:name w:val="文档结构图 Char"/>
    <w:qFormat/>
    <w:uiPriority w:val="0"/>
    <w:rPr>
      <w:rFonts w:eastAsia="宋体"/>
      <w:kern w:val="2"/>
      <w:sz w:val="21"/>
      <w:szCs w:val="24"/>
      <w:lang w:val="en-US" w:eastAsia="zh-CN" w:bidi="ar-SA"/>
    </w:rPr>
  </w:style>
  <w:style w:type="character" w:customStyle="1" w:styleId="883">
    <w:name w:val="zbggmain style9"/>
    <w:qFormat/>
    <w:uiPriority w:val="0"/>
  </w:style>
  <w:style w:type="character" w:customStyle="1" w:styleId="884">
    <w:name w:val="Char Char16"/>
    <w:qFormat/>
    <w:uiPriority w:val="6"/>
    <w:rPr>
      <w:kern w:val="1"/>
      <w:sz w:val="18"/>
      <w:szCs w:val="18"/>
    </w:rPr>
  </w:style>
  <w:style w:type="character" w:customStyle="1" w:styleId="885">
    <w:name w:val="font51"/>
    <w:qFormat/>
    <w:uiPriority w:val="0"/>
    <w:rPr>
      <w:rFonts w:hint="eastAsia" w:ascii="仿宋" w:hAnsi="仿宋" w:eastAsia="仿宋" w:cs="仿宋"/>
      <w:color w:val="000000"/>
      <w:sz w:val="20"/>
      <w:szCs w:val="20"/>
      <w:u w:val="none"/>
    </w:rPr>
  </w:style>
  <w:style w:type="character" w:customStyle="1" w:styleId="886">
    <w:name w:val="Char Char82"/>
    <w:qFormat/>
    <w:uiPriority w:val="0"/>
    <w:rPr>
      <w:rFonts w:eastAsia="宋体"/>
      <w:b/>
      <w:sz w:val="24"/>
      <w:lang w:eastAsia="zh-CN"/>
    </w:rPr>
  </w:style>
  <w:style w:type="character" w:customStyle="1" w:styleId="887">
    <w:name w:val="正文文本缩进 3 字符"/>
    <w:link w:val="54"/>
    <w:qFormat/>
    <w:uiPriority w:val="0"/>
    <w:rPr>
      <w:kern w:val="2"/>
      <w:sz w:val="24"/>
    </w:rPr>
  </w:style>
  <w:style w:type="character" w:customStyle="1" w:styleId="888">
    <w:name w:val="日期 Char1"/>
    <w:semiHidden/>
    <w:qFormat/>
    <w:uiPriority w:val="99"/>
    <w:rPr>
      <w:rFonts w:ascii="Times New Roman" w:hAnsi="Times New Roman" w:eastAsia="宋体" w:cs="Times New Roman"/>
      <w:szCs w:val="24"/>
    </w:rPr>
  </w:style>
  <w:style w:type="character" w:customStyle="1" w:styleId="889">
    <w:name w:val="页眉 字符"/>
    <w:qFormat/>
    <w:uiPriority w:val="99"/>
    <w:rPr>
      <w:kern w:val="2"/>
      <w:sz w:val="18"/>
      <w:szCs w:val="18"/>
    </w:rPr>
  </w:style>
  <w:style w:type="character" w:customStyle="1" w:styleId="890">
    <w:name w:val="Char Char33"/>
    <w:qFormat/>
    <w:uiPriority w:val="6"/>
    <w:rPr>
      <w:rFonts w:ascii="Arial" w:hAnsi="Arial" w:eastAsia="黑体"/>
      <w:b/>
      <w:kern w:val="1"/>
      <w:sz w:val="24"/>
      <w:szCs w:val="24"/>
    </w:rPr>
  </w:style>
  <w:style w:type="character" w:customStyle="1" w:styleId="891">
    <w:name w:val="b11_01b Char"/>
    <w:link w:val="114"/>
    <w:qFormat/>
    <w:uiPriority w:val="0"/>
    <w:rPr>
      <w:rFonts w:ascii="Verdana" w:hAnsi="Verdana"/>
      <w:b/>
      <w:bCs/>
      <w:color w:val="4A82CA"/>
      <w:sz w:val="17"/>
      <w:szCs w:val="17"/>
    </w:rPr>
  </w:style>
  <w:style w:type="character" w:customStyle="1" w:styleId="892">
    <w:name w:val="Char Char121"/>
    <w:qFormat/>
    <w:uiPriority w:val="6"/>
    <w:rPr>
      <w:rFonts w:ascii="仿宋_GB2312" w:eastAsia="仿宋_GB2312"/>
      <w:b/>
      <w:bCs/>
      <w:kern w:val="2"/>
      <w:sz w:val="24"/>
      <w:szCs w:val="24"/>
      <w:lang w:val="zh-CN" w:eastAsia="zh-CN" w:bidi="ar-SA"/>
    </w:rPr>
  </w:style>
  <w:style w:type="character" w:customStyle="1" w:styleId="893">
    <w:name w:val="Footer-Even Char"/>
    <w:qFormat/>
    <w:uiPriority w:val="0"/>
    <w:rPr>
      <w:rFonts w:eastAsia="宋体"/>
      <w:kern w:val="2"/>
      <w:sz w:val="18"/>
      <w:lang w:val="en-US" w:eastAsia="zh-CN" w:bidi="ar-SA"/>
    </w:rPr>
  </w:style>
  <w:style w:type="character" w:customStyle="1" w:styleId="894">
    <w:name w:val="页脚 字符2"/>
    <w:link w:val="42"/>
    <w:qFormat/>
    <w:locked/>
    <w:uiPriority w:val="99"/>
    <w:rPr>
      <w:kern w:val="2"/>
      <w:sz w:val="18"/>
      <w:szCs w:val="18"/>
    </w:rPr>
  </w:style>
  <w:style w:type="character" w:customStyle="1" w:styleId="895">
    <w:name w:val="Char Char36"/>
    <w:qFormat/>
    <w:uiPriority w:val="6"/>
    <w:rPr>
      <w:rFonts w:ascii="仿宋_GB2312" w:hAnsi="仿宋_GB2312" w:eastAsia="仿宋_GB2312" w:cs="Arial"/>
      <w:b/>
      <w:kern w:val="1"/>
      <w:sz w:val="32"/>
      <w:szCs w:val="32"/>
      <w:lang w:val="zh-CN" w:eastAsia="zh-CN" w:bidi="ar-SA"/>
    </w:rPr>
  </w:style>
  <w:style w:type="character" w:customStyle="1" w:styleId="896">
    <w:name w:val="Char Char61"/>
    <w:qFormat/>
    <w:uiPriority w:val="6"/>
    <w:rPr>
      <w:rFonts w:eastAsia="宋体"/>
      <w:kern w:val="2"/>
      <w:sz w:val="21"/>
      <w:szCs w:val="24"/>
      <w:lang w:val="en-US" w:eastAsia="zh-CN" w:bidi="ar-SA"/>
    </w:rPr>
  </w:style>
  <w:style w:type="character" w:customStyle="1" w:styleId="897">
    <w:name w:val="正文文字缩进 2 Char Char"/>
    <w:qFormat/>
    <w:uiPriority w:val="0"/>
    <w:rPr>
      <w:rFonts w:ascii="宋体"/>
      <w:sz w:val="28"/>
    </w:rPr>
  </w:style>
  <w:style w:type="character" w:customStyle="1" w:styleId="898">
    <w:name w:val="f141"/>
    <w:qFormat/>
    <w:uiPriority w:val="0"/>
    <w:rPr>
      <w:rFonts w:ascii="Tahoma" w:hAnsi="Tahoma" w:eastAsia="宋体"/>
      <w:b/>
      <w:kern w:val="2"/>
      <w:sz w:val="21"/>
      <w:szCs w:val="21"/>
      <w:lang w:val="en-US" w:eastAsia="zh-CN" w:bidi="ar-SA"/>
    </w:rPr>
  </w:style>
  <w:style w:type="character" w:customStyle="1" w:styleId="899">
    <w:name w:val="段落 Char Char"/>
    <w:link w:val="115"/>
    <w:qFormat/>
    <w:uiPriority w:val="0"/>
    <w:rPr>
      <w:rFonts w:ascii="宋体" w:hAnsi="宋体"/>
      <w:sz w:val="24"/>
    </w:rPr>
  </w:style>
  <w:style w:type="character" w:customStyle="1" w:styleId="900">
    <w:name w:val="标题 3 Char2"/>
    <w:qFormat/>
    <w:uiPriority w:val="0"/>
    <w:rPr>
      <w:rFonts w:eastAsia="宋体"/>
      <w:b/>
      <w:bCs/>
      <w:kern w:val="2"/>
      <w:sz w:val="32"/>
      <w:szCs w:val="32"/>
      <w:lang w:val="en-US" w:eastAsia="zh-CN" w:bidi="ar-SA"/>
    </w:rPr>
  </w:style>
  <w:style w:type="character" w:customStyle="1" w:styleId="901">
    <w:name w:val="apple-converted-space"/>
    <w:qFormat/>
    <w:uiPriority w:val="0"/>
  </w:style>
  <w:style w:type="character" w:customStyle="1" w:styleId="902">
    <w:name w:val="页眉 字符2"/>
    <w:link w:val="43"/>
    <w:qFormat/>
    <w:uiPriority w:val="99"/>
    <w:rPr>
      <w:kern w:val="2"/>
      <w:sz w:val="18"/>
      <w:szCs w:val="18"/>
    </w:rPr>
  </w:style>
  <w:style w:type="character" w:customStyle="1" w:styleId="903">
    <w:name w:val="Char Char9"/>
    <w:qFormat/>
    <w:uiPriority w:val="0"/>
    <w:rPr>
      <w:rFonts w:eastAsia="宋体"/>
      <w:kern w:val="2"/>
      <w:sz w:val="18"/>
      <w:szCs w:val="18"/>
      <w:lang w:val="en-US" w:eastAsia="zh-CN" w:bidi="ar-SA"/>
    </w:rPr>
  </w:style>
  <w:style w:type="character" w:customStyle="1" w:styleId="904">
    <w:name w:val="Char Char41"/>
    <w:qFormat/>
    <w:uiPriority w:val="0"/>
    <w:rPr>
      <w:rFonts w:eastAsia="宋体"/>
      <w:b/>
      <w:sz w:val="24"/>
      <w:lang w:eastAsia="zh-CN" w:bidi="ar-SA"/>
    </w:rPr>
  </w:style>
  <w:style w:type="character" w:customStyle="1" w:styleId="905">
    <w:name w:val="large1"/>
    <w:qFormat/>
    <w:uiPriority w:val="0"/>
    <w:rPr>
      <w:rFonts w:hint="eastAsia" w:ascii="宋体" w:hAnsi="宋体" w:eastAsia="宋体"/>
      <w:sz w:val="21"/>
      <w:szCs w:val="21"/>
    </w:rPr>
  </w:style>
  <w:style w:type="character" w:customStyle="1" w:styleId="906">
    <w:name w:val="正文段 Char"/>
    <w:link w:val="116"/>
    <w:qFormat/>
    <w:uiPriority w:val="0"/>
    <w:rPr>
      <w:sz w:val="24"/>
    </w:rPr>
  </w:style>
  <w:style w:type="character" w:customStyle="1" w:styleId="907">
    <w:name w:val="Char Char13"/>
    <w:qFormat/>
    <w:uiPriority w:val="6"/>
    <w:rPr>
      <w:rFonts w:ascii="宋体" w:hAnsi="宋体"/>
      <w:kern w:val="1"/>
      <w:sz w:val="21"/>
      <w:szCs w:val="24"/>
    </w:rPr>
  </w:style>
  <w:style w:type="character" w:customStyle="1" w:styleId="90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9">
    <w:name w:val="冯广丽 Char"/>
    <w:link w:val="117"/>
    <w:qFormat/>
    <w:uiPriority w:val="0"/>
    <w:rPr>
      <w:rFonts w:ascii="宋体" w:hAnsi="宋体"/>
      <w:kern w:val="2"/>
      <w:sz w:val="24"/>
      <w:szCs w:val="22"/>
    </w:rPr>
  </w:style>
  <w:style w:type="character" w:customStyle="1" w:styleId="910">
    <w:name w:val="批注文字 字符"/>
    <w:qFormat/>
    <w:uiPriority w:val="0"/>
    <w:rPr>
      <w:rFonts w:ascii="Arial" w:hAnsi="Arial" w:eastAsia="黑体" w:cs="Arial"/>
      <w:snapToGrid w:val="0"/>
      <w:kern w:val="0"/>
      <w:szCs w:val="21"/>
    </w:rPr>
  </w:style>
  <w:style w:type="character" w:customStyle="1" w:styleId="911">
    <w:name w:val="Char Char161"/>
    <w:qFormat/>
    <w:uiPriority w:val="0"/>
    <w:rPr>
      <w:rFonts w:eastAsia="宋体"/>
      <w:b/>
      <w:kern w:val="2"/>
      <w:sz w:val="32"/>
      <w:lang w:val="en-US" w:eastAsia="zh-CN"/>
    </w:rPr>
  </w:style>
  <w:style w:type="character" w:customStyle="1" w:styleId="912">
    <w:name w:val="javascript"/>
    <w:qFormat/>
    <w:uiPriority w:val="0"/>
  </w:style>
  <w:style w:type="character" w:customStyle="1" w:styleId="913">
    <w:name w:val="图名 Char"/>
    <w:qFormat/>
    <w:uiPriority w:val="0"/>
    <w:rPr>
      <w:rFonts w:ascii="Arial" w:hAnsi="Arial" w:eastAsia="黑体"/>
      <w:kern w:val="2"/>
      <w:sz w:val="24"/>
      <w:szCs w:val="24"/>
      <w:lang w:val="en-US" w:eastAsia="zh-CN" w:bidi="ar-SA"/>
    </w:rPr>
  </w:style>
  <w:style w:type="character" w:customStyle="1" w:styleId="914">
    <w:name w:val="Used by Word for text of Help footnotes Char Char"/>
    <w:qFormat/>
    <w:uiPriority w:val="0"/>
    <w:rPr>
      <w:rFonts w:ascii="Times New Roman" w:hAnsi="Times New Roman" w:eastAsia="宋体" w:cs="Times New Roman"/>
      <w:sz w:val="20"/>
      <w:szCs w:val="20"/>
    </w:rPr>
  </w:style>
  <w:style w:type="character" w:customStyle="1" w:styleId="915">
    <w:name w:val="编号，小四 Char"/>
    <w:link w:val="118"/>
    <w:qFormat/>
    <w:uiPriority w:val="0"/>
    <w:rPr>
      <w:rFonts w:ascii="Arial" w:hAnsi="Arial"/>
      <w:sz w:val="24"/>
    </w:rPr>
  </w:style>
  <w:style w:type="character" w:customStyle="1" w:styleId="916">
    <w:name w:val="Font Style82"/>
    <w:qFormat/>
    <w:uiPriority w:val="99"/>
    <w:rPr>
      <w:rFonts w:ascii="宋体" w:eastAsia="宋体" w:cs="宋体"/>
      <w:color w:val="000000"/>
      <w:sz w:val="14"/>
      <w:szCs w:val="14"/>
    </w:rPr>
  </w:style>
  <w:style w:type="character" w:customStyle="1" w:styleId="917">
    <w:name w:val="标题 2 Char Char"/>
    <w:qFormat/>
    <w:uiPriority w:val="0"/>
    <w:rPr>
      <w:rFonts w:ascii="楷体_GB2312" w:hAnsi="Arial" w:eastAsia="楷体_GB2312"/>
      <w:b/>
      <w:bCs/>
      <w:kern w:val="2"/>
      <w:sz w:val="24"/>
      <w:szCs w:val="32"/>
      <w:lang w:val="en-US" w:eastAsia="zh-CN" w:bidi="ar-SA"/>
    </w:rPr>
  </w:style>
  <w:style w:type="character" w:customStyle="1" w:styleId="918">
    <w:name w:val="未用 Char"/>
    <w:qFormat/>
    <w:uiPriority w:val="0"/>
    <w:rPr>
      <w:rFonts w:ascii="Arial" w:hAnsi="Arial" w:eastAsia="黑体"/>
      <w:kern w:val="2"/>
      <w:sz w:val="21"/>
      <w:szCs w:val="21"/>
      <w:lang w:val="en-US" w:eastAsia="zh-CN" w:bidi="ar-SA"/>
    </w:rPr>
  </w:style>
  <w:style w:type="character" w:customStyle="1" w:styleId="919">
    <w:name w:val="myp1111"/>
    <w:qFormat/>
    <w:uiPriority w:val="0"/>
    <w:rPr>
      <w:rFonts w:hint="default" w:ascii="ˎ̥" w:hAnsi="ˎ̥"/>
      <w:color w:val="000000"/>
      <w:sz w:val="20"/>
      <w:szCs w:val="20"/>
      <w:u w:val="none"/>
    </w:rPr>
  </w:style>
  <w:style w:type="character" w:customStyle="1" w:styleId="920">
    <w:name w:val="样式 标题 4h4H4Fab-4T5Ref Heading 1rh1Heading sqlsect 1.2.3.... Char"/>
    <w:link w:val="107"/>
    <w:qFormat/>
    <w:uiPriority w:val="0"/>
    <w:rPr>
      <w:rFonts w:ascii="微软雅黑" w:hAnsi="微软雅黑" w:eastAsia="微软雅黑"/>
      <w:b/>
      <w:bCs/>
      <w:kern w:val="2"/>
      <w:sz w:val="24"/>
      <w:szCs w:val="28"/>
    </w:rPr>
  </w:style>
  <w:style w:type="character" w:customStyle="1" w:styleId="921">
    <w:name w:val="h Char Char"/>
    <w:qFormat/>
    <w:uiPriority w:val="0"/>
    <w:rPr>
      <w:rFonts w:eastAsia="宋体"/>
      <w:kern w:val="2"/>
      <w:sz w:val="18"/>
      <w:lang w:val="en-US" w:eastAsia="zh-CN" w:bidi="ar-SA"/>
    </w:rPr>
  </w:style>
  <w:style w:type="character" w:customStyle="1" w:styleId="922">
    <w:name w:val="仿宋正文 Char"/>
    <w:link w:val="119"/>
    <w:qFormat/>
    <w:uiPriority w:val="0"/>
    <w:rPr>
      <w:rFonts w:ascii="仿宋_GB2312" w:eastAsia="仿宋_GB2312"/>
      <w:kern w:val="2"/>
      <w:sz w:val="24"/>
      <w:lang w:val="en-US" w:eastAsia="zh-CN" w:bidi="ar-SA"/>
    </w:rPr>
  </w:style>
  <w:style w:type="character" w:customStyle="1" w:styleId="923">
    <w:name w:val="正文首行缩进 Char Char Char Char Char Char"/>
    <w:qFormat/>
    <w:uiPriority w:val="0"/>
    <w:rPr>
      <w:rFonts w:ascii="宋体" w:eastAsia="宋体"/>
      <w:kern w:val="2"/>
      <w:sz w:val="24"/>
      <w:lang w:val="zh-CN" w:bidi="ar-SA"/>
    </w:rPr>
  </w:style>
  <w:style w:type="character" w:customStyle="1" w:styleId="924">
    <w:name w:val="样式 宋体"/>
    <w:qFormat/>
    <w:uiPriority w:val="0"/>
    <w:rPr>
      <w:rFonts w:ascii="宋体" w:hAnsi="宋体"/>
      <w:sz w:val="24"/>
    </w:rPr>
  </w:style>
  <w:style w:type="character" w:customStyle="1" w:styleId="925">
    <w:name w:val="tw4winJump"/>
    <w:qFormat/>
    <w:uiPriority w:val="0"/>
    <w:rPr>
      <w:rFonts w:ascii="Courier New" w:hAnsi="Courier New" w:cs="Courier New"/>
      <w:color w:val="008080"/>
      <w:lang w:val="en-US" w:eastAsia="zh-CN"/>
    </w:rPr>
  </w:style>
  <w:style w:type="character" w:customStyle="1" w:styleId="926">
    <w:name w:val="标题 1 字符"/>
    <w:qFormat/>
    <w:uiPriority w:val="9"/>
    <w:rPr>
      <w:rFonts w:ascii="Arial" w:hAnsi="Arial" w:eastAsia="黑体" w:cs="Arial"/>
      <w:b/>
      <w:bCs/>
      <w:snapToGrid w:val="0"/>
      <w:kern w:val="44"/>
      <w:sz w:val="44"/>
      <w:szCs w:val="44"/>
    </w:rPr>
  </w:style>
  <w:style w:type="character" w:customStyle="1" w:styleId="927">
    <w:name w:val="style36"/>
    <w:basedOn w:val="70"/>
    <w:qFormat/>
    <w:uiPriority w:val="0"/>
    <w:rPr>
      <w:rFonts w:ascii="Arial" w:hAnsi="Arial" w:eastAsia="黑体" w:cs="Arial"/>
      <w:snapToGrid w:val="0"/>
      <w:kern w:val="0"/>
      <w:szCs w:val="21"/>
    </w:rPr>
  </w:style>
  <w:style w:type="character" w:customStyle="1" w:styleId="928">
    <w:name w:val="pt9"/>
    <w:qFormat/>
    <w:uiPriority w:val="0"/>
    <w:rPr>
      <w:rFonts w:ascii="仿宋_GB2312" w:eastAsia="微软雅黑"/>
      <w:b/>
      <w:kern w:val="2"/>
      <w:sz w:val="32"/>
      <w:szCs w:val="32"/>
      <w:lang w:val="en-US" w:eastAsia="zh-CN" w:bidi="ar-SA"/>
    </w:rPr>
  </w:style>
  <w:style w:type="character" w:customStyle="1" w:styleId="929">
    <w:name w:val="DO_NOT_TRANSLATE"/>
    <w:qFormat/>
    <w:uiPriority w:val="0"/>
    <w:rPr>
      <w:rFonts w:ascii="Courier New" w:hAnsi="Courier New" w:cs="Courier New"/>
      <w:color w:val="800000"/>
      <w:lang w:val="en-US" w:eastAsia="zh-CN"/>
    </w:rPr>
  </w:style>
  <w:style w:type="character" w:customStyle="1" w:styleId="930">
    <w:name w:val="标书1 Char1"/>
    <w:qFormat/>
    <w:uiPriority w:val="0"/>
    <w:rPr>
      <w:rFonts w:eastAsia="宋体"/>
      <w:b/>
      <w:bCs/>
      <w:kern w:val="44"/>
      <w:sz w:val="44"/>
      <w:szCs w:val="44"/>
      <w:lang w:val="en-US" w:eastAsia="zh-CN" w:bidi="ar-SA"/>
    </w:rPr>
  </w:style>
  <w:style w:type="character" w:customStyle="1" w:styleId="931">
    <w:name w:val="页脚 字符"/>
    <w:qFormat/>
    <w:uiPriority w:val="99"/>
    <w:rPr>
      <w:kern w:val="2"/>
      <w:sz w:val="18"/>
      <w:szCs w:val="18"/>
    </w:rPr>
  </w:style>
  <w:style w:type="character" w:customStyle="1" w:styleId="932">
    <w:name w:val="正文2 Char"/>
    <w:qFormat/>
    <w:uiPriority w:val="0"/>
    <w:rPr>
      <w:rFonts w:eastAsia="宋体"/>
      <w:kern w:val="2"/>
      <w:sz w:val="24"/>
      <w:lang w:val="en-US" w:eastAsia="zh-CN" w:bidi="ar-SA"/>
    </w:rPr>
  </w:style>
  <w:style w:type="character" w:customStyle="1" w:styleId="933">
    <w:name w:val="Char Char21"/>
    <w:qFormat/>
    <w:uiPriority w:val="6"/>
    <w:rPr>
      <w:rFonts w:ascii="宋体" w:hAnsi="宋体"/>
      <w:kern w:val="1"/>
      <w:sz w:val="24"/>
      <w:szCs w:val="21"/>
      <w:lang w:val="zh-CN"/>
    </w:rPr>
  </w:style>
  <w:style w:type="character" w:customStyle="1" w:styleId="934">
    <w:name w:val="样式 正文缩进 + 首行缩进:  2 字符 Char Char"/>
    <w:link w:val="120"/>
    <w:qFormat/>
    <w:uiPriority w:val="0"/>
    <w:rPr>
      <w:rFonts w:cs="宋体"/>
      <w:kern w:val="2"/>
      <w:sz w:val="24"/>
    </w:rPr>
  </w:style>
  <w:style w:type="character" w:customStyle="1" w:styleId="935">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936">
    <w:name w:val="gray6"/>
    <w:basedOn w:val="70"/>
    <w:qFormat/>
    <w:uiPriority w:val="0"/>
    <w:rPr>
      <w:rFonts w:ascii="Arial" w:hAnsi="Arial" w:eastAsia="黑体" w:cs="Arial"/>
      <w:snapToGrid w:val="0"/>
      <w:kern w:val="0"/>
      <w:szCs w:val="21"/>
    </w:rPr>
  </w:style>
  <w:style w:type="character" w:customStyle="1" w:styleId="937">
    <w:name w:val="hui"/>
    <w:basedOn w:val="70"/>
    <w:qFormat/>
    <w:uiPriority w:val="0"/>
    <w:rPr>
      <w:rFonts w:ascii="Arial" w:hAnsi="Arial" w:eastAsia="黑体" w:cs="Arial"/>
      <w:snapToGrid w:val="0"/>
      <w:kern w:val="0"/>
      <w:szCs w:val="21"/>
    </w:rPr>
  </w:style>
  <w:style w:type="character" w:customStyle="1" w:styleId="938">
    <w:name w:val="哈哈正文 Char Char"/>
    <w:qFormat/>
    <w:uiPriority w:val="0"/>
    <w:rPr>
      <w:rFonts w:ascii="宋体" w:hAnsi="宋体" w:eastAsia="宋体" w:cs="宋体"/>
      <w:kern w:val="2"/>
      <w:sz w:val="24"/>
      <w:lang w:val="en-US" w:eastAsia="zh-CN" w:bidi="ar-SA"/>
    </w:rPr>
  </w:style>
  <w:style w:type="character" w:customStyle="1" w:styleId="939">
    <w:name w:val="交叉引用"/>
    <w:qFormat/>
    <w:uiPriority w:val="1"/>
    <w:rPr>
      <w:rFonts w:ascii="Arial" w:hAnsi="Arial" w:eastAsia="黑体"/>
      <w:snapToGrid w:val="0"/>
      <w:color w:val="0000FF"/>
      <w:kern w:val="0"/>
      <w:sz w:val="20"/>
      <w:szCs w:val="21"/>
      <w:u w:val="single"/>
      <w:lang w:val="en-US" w:eastAsia="zh-CN"/>
    </w:rPr>
  </w:style>
  <w:style w:type="character" w:customStyle="1" w:styleId="940">
    <w:name w:val="正文缩进 字符1"/>
    <w:qFormat/>
    <w:uiPriority w:val="0"/>
    <w:rPr>
      <w:rFonts w:ascii="宋体" w:eastAsia="宋体"/>
      <w:snapToGrid w:val="0"/>
      <w:color w:val="000000"/>
      <w:kern w:val="28"/>
      <w:sz w:val="28"/>
      <w:lang w:val="en-US" w:eastAsia="zh-CN" w:bidi="ar-SA"/>
    </w:rPr>
  </w:style>
  <w:style w:type="character" w:customStyle="1" w:styleId="941">
    <w:name w:val="页脚 字符1"/>
    <w:qFormat/>
    <w:locked/>
    <w:uiPriority w:val="99"/>
    <w:rPr>
      <w:kern w:val="2"/>
      <w:sz w:val="18"/>
      <w:szCs w:val="18"/>
    </w:rPr>
  </w:style>
  <w:style w:type="character" w:customStyle="1" w:styleId="942">
    <w:name w:val="页眉 字符1"/>
    <w:qFormat/>
    <w:uiPriority w:val="99"/>
    <w:rPr>
      <w:kern w:val="2"/>
      <w:sz w:val="18"/>
      <w:szCs w:val="18"/>
    </w:rPr>
  </w:style>
  <w:style w:type="character" w:customStyle="1" w:styleId="943">
    <w:name w:val="尾注文本 字符"/>
    <w:link w:val="40"/>
    <w:qFormat/>
    <w:uiPriority w:val="0"/>
    <w:rPr>
      <w:kern w:val="2"/>
      <w:sz w:val="21"/>
      <w:szCs w:val="24"/>
      <w:lang w:val="zh-CN"/>
    </w:rPr>
  </w:style>
  <w:style w:type="character" w:customStyle="1" w:styleId="944">
    <w:name w:val="无间隔 字符"/>
    <w:link w:val="170"/>
    <w:qFormat/>
    <w:uiPriority w:val="99"/>
    <w:rPr>
      <w:kern w:val="2"/>
      <w:sz w:val="21"/>
      <w:szCs w:val="22"/>
    </w:rPr>
  </w:style>
  <w:style w:type="character" w:customStyle="1" w:styleId="945">
    <w:name w:val="标准文本 Char Char"/>
    <w:link w:val="607"/>
    <w:qFormat/>
    <w:uiPriority w:val="0"/>
    <w:rPr>
      <w:rFonts w:cs="宋体"/>
      <w:kern w:val="2"/>
      <w:sz w:val="24"/>
    </w:rPr>
  </w:style>
  <w:style w:type="character" w:customStyle="1" w:styleId="946">
    <w:name w:val="Char Char213"/>
    <w:qFormat/>
    <w:uiPriority w:val="0"/>
    <w:rPr>
      <w:rFonts w:eastAsia="Century Gothic"/>
      <w:b/>
      <w:bCs/>
      <w:kern w:val="44"/>
      <w:sz w:val="32"/>
      <w:szCs w:val="44"/>
      <w:lang w:val="en-US" w:eastAsia="zh-CN" w:bidi="ar-SA"/>
    </w:rPr>
  </w:style>
  <w:style w:type="character" w:customStyle="1" w:styleId="947">
    <w:name w:val="apple-style-span"/>
    <w:qFormat/>
    <w:uiPriority w:val="0"/>
    <w:rPr>
      <w:rFonts w:ascii="Arial" w:hAnsi="Arial" w:eastAsia="黑体" w:cs="Arial"/>
      <w:snapToGrid w:val="0"/>
      <w:kern w:val="0"/>
      <w:szCs w:val="21"/>
    </w:rPr>
  </w:style>
  <w:style w:type="character" w:customStyle="1" w:styleId="948">
    <w:name w:val="15"/>
    <w:qFormat/>
    <w:uiPriority w:val="0"/>
    <w:rPr>
      <w:rFonts w:hint="default" w:ascii="Calibri" w:hAnsi="Calibri"/>
      <w:color w:val="0000FF"/>
      <w:u w:val="single"/>
    </w:rPr>
  </w:style>
  <w:style w:type="character" w:customStyle="1" w:styleId="949">
    <w:name w:val="16"/>
    <w:qFormat/>
    <w:uiPriority w:val="0"/>
    <w:rPr>
      <w:rFonts w:hint="eastAsia" w:ascii="宋体" w:hAnsi="宋体" w:eastAsia="宋体"/>
      <w:color w:val="000000"/>
      <w:sz w:val="20"/>
      <w:szCs w:val="20"/>
    </w:rPr>
  </w:style>
  <w:style w:type="character" w:customStyle="1" w:styleId="950">
    <w:name w:val="edui-unclickable"/>
    <w:qFormat/>
    <w:uiPriority w:val="0"/>
    <w:rPr>
      <w:color w:val="808080"/>
    </w:rPr>
  </w:style>
  <w:style w:type="character" w:customStyle="1" w:styleId="951">
    <w:name w:val="tpc_content1"/>
    <w:qFormat/>
    <w:uiPriority w:val="0"/>
    <w:rPr>
      <w:sz w:val="20"/>
      <w:szCs w:val="20"/>
    </w:rPr>
  </w:style>
  <w:style w:type="character" w:customStyle="1" w:styleId="952">
    <w:name w:val="正文文本缩进 字符"/>
    <w:qFormat/>
    <w:uiPriority w:val="0"/>
    <w:rPr>
      <w:rFonts w:ascii="Century Gothic" w:hAnsi="Century Gothic" w:eastAsia="Century Gothic"/>
      <w:kern w:val="2"/>
      <w:sz w:val="24"/>
      <w:lang w:val="en-US" w:eastAsia="zh-CN" w:bidi="ar-SA"/>
    </w:rPr>
  </w:style>
  <w:style w:type="character" w:customStyle="1" w:styleId="953">
    <w:name w:val="正文文本 2 字符"/>
    <w:qFormat/>
    <w:uiPriority w:val="0"/>
    <w:rPr>
      <w:rFonts w:ascii="Arial" w:hAnsi="Arial" w:eastAsia="宋体"/>
      <w:kern w:val="2"/>
      <w:sz w:val="24"/>
      <w:szCs w:val="24"/>
      <w:lang w:val="en-US" w:eastAsia="zh-CN" w:bidi="ar-SA"/>
    </w:rPr>
  </w:style>
  <w:style w:type="character" w:customStyle="1" w:styleId="954">
    <w:name w:val="edui-clickable2"/>
    <w:qFormat/>
    <w:uiPriority w:val="0"/>
    <w:rPr>
      <w:color w:val="0000FF"/>
      <w:u w:val="single"/>
    </w:rPr>
  </w:style>
  <w:style w:type="character" w:customStyle="1" w:styleId="955">
    <w:name w:val="style1"/>
    <w:qFormat/>
    <w:uiPriority w:val="0"/>
    <w:rPr>
      <w:rFonts w:ascii="Arial" w:hAnsi="Arial" w:eastAsia="黑体" w:cs="Arial"/>
      <w:snapToGrid w:val="0"/>
      <w:kern w:val="0"/>
      <w:szCs w:val="21"/>
    </w:rPr>
  </w:style>
  <w:style w:type="character" w:customStyle="1" w:styleId="956">
    <w:name w:val="zbggtop11 style5"/>
    <w:qFormat/>
    <w:uiPriority w:val="0"/>
    <w:rPr>
      <w:rFonts w:ascii="Arial" w:hAnsi="Arial" w:eastAsia="黑体" w:cs="Arial"/>
      <w:snapToGrid w:val="0"/>
      <w:kern w:val="0"/>
      <w:szCs w:val="21"/>
    </w:rPr>
  </w:style>
  <w:style w:type="character" w:customStyle="1" w:styleId="95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8">
    <w:name w:val="bulletintext1"/>
    <w:qFormat/>
    <w:uiPriority w:val="0"/>
    <w:rPr>
      <w:color w:val="000000"/>
      <w:sz w:val="18"/>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table" w:customStyle="1" w:styleId="96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6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6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6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6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6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100</Pages>
  <Words>16165</Words>
  <Characters>17432</Characters>
  <Lines>338</Lines>
  <Paragraphs>95</Paragraphs>
  <TotalTime>14</TotalTime>
  <ScaleCrop>false</ScaleCrop>
  <LinksUpToDate>false</LinksUpToDate>
  <CharactersWithSpaces>17665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bb</cp:lastModifiedBy>
  <cp:lastPrinted>2021-12-27T03:06:00Z</cp:lastPrinted>
  <dcterms:modified xsi:type="dcterms:W3CDTF">2025-03-17T07:26:26Z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B89420DCDEF24BF7B366FD4F36B8CA14_13</vt:lpwstr>
  </property>
  <property fmtid="{D5CDD505-2E9C-101B-9397-08002B2CF9AE}" pid="5" name="KSOTemplateDocerSaveRecord">
    <vt:lpwstr>eyJoZGlkIjoiYTRhNGFlMTJiYWFkMTM4YmZhNzc2ZmZjYmNiOWRhOTAiLCJ1c2VySWQiOiIzOTE0NjA4NDEifQ==</vt:lpwstr>
  </property>
</Properties>
</file>